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50822E" w14:textId="77777777" w:rsidR="008037B1" w:rsidRPr="00097B85" w:rsidRDefault="00EB7572" w:rsidP="00882B5C">
      <w:pPr>
        <w:pStyle w:val="Ttulo"/>
        <w:spacing w:line="276" w:lineRule="auto"/>
        <w:rPr>
          <w:rFonts w:ascii="Arial" w:hAnsi="Arial" w:cs="Arial"/>
          <w:sz w:val="24"/>
          <w:szCs w:val="24"/>
          <w:lang w:val="es-GT"/>
        </w:rPr>
      </w:pPr>
      <w:r w:rsidRPr="00097B85">
        <w:rPr>
          <w:rFonts w:ascii="Arial" w:hAnsi="Arial" w:cs="Arial"/>
          <w:noProof/>
          <w:sz w:val="24"/>
          <w:szCs w:val="24"/>
          <w:lang w:val="es-GT" w:eastAsia="es-GT"/>
        </w:rPr>
        <w:drawing>
          <wp:anchor distT="0" distB="0" distL="114300" distR="114300" simplePos="0" relativeHeight="251646976" behindDoc="1" locked="0" layoutInCell="1" allowOverlap="1" wp14:anchorId="4F45C63D" wp14:editId="42D2E482">
            <wp:simplePos x="0" y="0"/>
            <wp:positionH relativeFrom="column">
              <wp:posOffset>-177165</wp:posOffset>
            </wp:positionH>
            <wp:positionV relativeFrom="paragraph">
              <wp:posOffset>-28575</wp:posOffset>
            </wp:positionV>
            <wp:extent cx="5982970" cy="7637780"/>
            <wp:effectExtent l="0" t="0" r="0" b="0"/>
            <wp:wrapSquare wrapText="bothSides"/>
            <wp:docPr id="12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82970" cy="7637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9EE0B9" w14:textId="77777777" w:rsidR="00146388" w:rsidRPr="00097B85" w:rsidRDefault="00146388" w:rsidP="00882B5C">
      <w:pPr>
        <w:pStyle w:val="Ttulo"/>
        <w:spacing w:line="276" w:lineRule="auto"/>
        <w:rPr>
          <w:rFonts w:ascii="Arial" w:hAnsi="Arial" w:cs="Arial"/>
          <w:sz w:val="24"/>
          <w:szCs w:val="24"/>
          <w:lang w:val="es-GT"/>
        </w:rPr>
      </w:pPr>
    </w:p>
    <w:p w14:paraId="151FF406" w14:textId="77777777" w:rsidR="00755898" w:rsidRPr="00097B85" w:rsidRDefault="00755898" w:rsidP="00882B5C">
      <w:pPr>
        <w:pStyle w:val="Ttulo"/>
        <w:spacing w:line="276" w:lineRule="auto"/>
        <w:rPr>
          <w:rFonts w:ascii="Arial" w:hAnsi="Arial" w:cs="Arial"/>
          <w:sz w:val="24"/>
          <w:szCs w:val="24"/>
          <w:lang w:val="es-GT"/>
        </w:rPr>
        <w:sectPr w:rsidR="00755898" w:rsidRPr="00097B85" w:rsidSect="001B7C4F">
          <w:headerReference w:type="default" r:id="rId9"/>
          <w:footerReference w:type="default" r:id="rId10"/>
          <w:pgSz w:w="12240" w:h="15840"/>
          <w:pgMar w:top="1418" w:right="1701" w:bottom="1418" w:left="1701" w:header="709" w:footer="170" w:gutter="0"/>
          <w:pgBorders w:offsetFrom="page">
            <w:top w:val="double" w:sz="4" w:space="24" w:color="auto"/>
            <w:left w:val="double" w:sz="4" w:space="24" w:color="auto"/>
            <w:bottom w:val="double" w:sz="4" w:space="24" w:color="auto"/>
            <w:right w:val="double" w:sz="4" w:space="24" w:color="auto"/>
          </w:pgBorders>
          <w:cols w:space="708"/>
          <w:titlePg/>
          <w:docGrid w:linePitch="360"/>
        </w:sectPr>
      </w:pPr>
    </w:p>
    <w:p w14:paraId="05E1435B" w14:textId="77777777" w:rsidR="00146388" w:rsidRPr="00097B85" w:rsidRDefault="00146388" w:rsidP="00882B5C">
      <w:pPr>
        <w:pStyle w:val="Ttulo"/>
        <w:spacing w:line="276" w:lineRule="auto"/>
        <w:rPr>
          <w:rFonts w:ascii="Arial" w:hAnsi="Arial" w:cs="Arial"/>
          <w:sz w:val="24"/>
          <w:szCs w:val="24"/>
          <w:lang w:val="es-GT"/>
        </w:rPr>
      </w:pPr>
    </w:p>
    <w:p w14:paraId="2DE19DE0" w14:textId="77777777" w:rsidR="00CA4F92" w:rsidRPr="00097B85" w:rsidRDefault="00CA4F92" w:rsidP="00882B5C">
      <w:pPr>
        <w:spacing w:line="276" w:lineRule="auto"/>
        <w:jc w:val="both"/>
        <w:rPr>
          <w:rFonts w:ascii="Arial" w:hAnsi="Arial" w:cs="Arial"/>
          <w:b/>
        </w:rPr>
      </w:pPr>
    </w:p>
    <w:tbl>
      <w:tblPr>
        <w:tblpPr w:leftFromText="141" w:rightFromText="141" w:vertAnchor="page" w:horzAnchor="margin" w:tblpXSpec="center" w:tblpY="1861"/>
        <w:tblW w:w="1113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000" w:firstRow="0" w:lastRow="0" w:firstColumn="0" w:lastColumn="0" w:noHBand="0" w:noVBand="0"/>
      </w:tblPr>
      <w:tblGrid>
        <w:gridCol w:w="3170"/>
        <w:gridCol w:w="4978"/>
        <w:gridCol w:w="2988"/>
      </w:tblGrid>
      <w:tr w:rsidR="0024554D" w:rsidRPr="00097B85" w14:paraId="2FB483B8" w14:textId="77777777" w:rsidTr="00432203">
        <w:trPr>
          <w:trHeight w:val="752"/>
        </w:trPr>
        <w:tc>
          <w:tcPr>
            <w:tcW w:w="3170" w:type="dxa"/>
            <w:vMerge w:val="restart"/>
            <w:tcBorders>
              <w:right w:val="single" w:sz="4" w:space="0" w:color="auto"/>
            </w:tcBorders>
            <w:vAlign w:val="center"/>
          </w:tcPr>
          <w:p w14:paraId="43726D78" w14:textId="77777777" w:rsidR="0024554D" w:rsidRPr="00097B85" w:rsidRDefault="00EB7572" w:rsidP="0024554D">
            <w:pPr>
              <w:pStyle w:val="Encabezado"/>
              <w:ind w:left="-207"/>
              <w:jc w:val="center"/>
              <w:rPr>
                <w:rFonts w:ascii="Arial" w:hAnsi="Arial" w:cs="Arial"/>
                <w:b/>
              </w:rPr>
            </w:pPr>
            <w:r w:rsidRPr="00097B85">
              <w:rPr>
                <w:rFonts w:ascii="Arial" w:hAnsi="Arial" w:cs="Arial"/>
                <w:b/>
                <w:noProof/>
                <w:lang w:val="es-GT"/>
              </w:rPr>
              <w:drawing>
                <wp:inline distT="0" distB="0" distL="0" distR="0" wp14:anchorId="2F951A9B" wp14:editId="062A7BD0">
                  <wp:extent cx="1494790" cy="747395"/>
                  <wp:effectExtent l="0" t="0" r="0" b="0"/>
                  <wp:docPr id="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94790" cy="747395"/>
                          </a:xfrm>
                          <a:prstGeom prst="rect">
                            <a:avLst/>
                          </a:prstGeom>
                          <a:noFill/>
                          <a:ln>
                            <a:noFill/>
                          </a:ln>
                        </pic:spPr>
                      </pic:pic>
                    </a:graphicData>
                  </a:graphic>
                </wp:inline>
              </w:drawing>
            </w:r>
          </w:p>
        </w:tc>
        <w:tc>
          <w:tcPr>
            <w:tcW w:w="4978" w:type="dxa"/>
            <w:vMerge w:val="restart"/>
            <w:tcBorders>
              <w:left w:val="single" w:sz="4" w:space="0" w:color="auto"/>
              <w:right w:val="single" w:sz="4" w:space="0" w:color="auto"/>
            </w:tcBorders>
          </w:tcPr>
          <w:p w14:paraId="17DE7F4B" w14:textId="77777777" w:rsidR="0024554D" w:rsidRPr="00097B85" w:rsidRDefault="0024554D" w:rsidP="0024554D">
            <w:pPr>
              <w:pStyle w:val="Encabezado"/>
              <w:jc w:val="center"/>
              <w:rPr>
                <w:rFonts w:ascii="Arial" w:hAnsi="Arial" w:cs="Arial"/>
                <w:b/>
                <w:sz w:val="22"/>
              </w:rPr>
            </w:pPr>
          </w:p>
          <w:p w14:paraId="4DC62CE6" w14:textId="77777777" w:rsidR="0024554D" w:rsidRPr="00097B85" w:rsidRDefault="0024554D" w:rsidP="0024554D">
            <w:pPr>
              <w:pStyle w:val="Encabezado"/>
              <w:jc w:val="center"/>
              <w:rPr>
                <w:rFonts w:ascii="Arial" w:hAnsi="Arial" w:cs="Arial"/>
                <w:b/>
                <w:sz w:val="22"/>
              </w:rPr>
            </w:pPr>
            <w:r w:rsidRPr="00097B85">
              <w:rPr>
                <w:rFonts w:ascii="Arial" w:hAnsi="Arial" w:cs="Arial"/>
                <w:b/>
                <w:sz w:val="28"/>
              </w:rPr>
              <w:t>COMISIÓN NACIONAL DE ENERGÍA ELÉCTRICA</w:t>
            </w:r>
          </w:p>
        </w:tc>
        <w:tc>
          <w:tcPr>
            <w:tcW w:w="2988" w:type="dxa"/>
            <w:tcBorders>
              <w:left w:val="single" w:sz="4" w:space="0" w:color="auto"/>
              <w:bottom w:val="single" w:sz="4" w:space="0" w:color="auto"/>
            </w:tcBorders>
          </w:tcPr>
          <w:p w14:paraId="46B5466D" w14:textId="77777777" w:rsidR="0024554D" w:rsidRPr="00097B85" w:rsidRDefault="0024554D" w:rsidP="0024554D">
            <w:pPr>
              <w:pStyle w:val="Encabezado"/>
              <w:jc w:val="center"/>
              <w:rPr>
                <w:rFonts w:ascii="Arial" w:hAnsi="Arial" w:cs="Arial"/>
                <w:b/>
                <w:sz w:val="22"/>
                <w:lang w:val="pt-BR"/>
              </w:rPr>
            </w:pPr>
          </w:p>
          <w:p w14:paraId="335B9964" w14:textId="77777777" w:rsidR="0024554D" w:rsidRPr="00097B85" w:rsidRDefault="0024554D" w:rsidP="0024554D">
            <w:pPr>
              <w:pStyle w:val="Encabezado"/>
              <w:jc w:val="center"/>
              <w:rPr>
                <w:rFonts w:ascii="Arial" w:hAnsi="Arial" w:cs="Arial"/>
                <w:b/>
                <w:sz w:val="22"/>
              </w:rPr>
            </w:pPr>
            <w:r w:rsidRPr="00097B85">
              <w:rPr>
                <w:rFonts w:ascii="Arial" w:hAnsi="Arial" w:cs="Arial"/>
                <w:b/>
                <w:sz w:val="22"/>
              </w:rPr>
              <w:t>Versión: 01</w:t>
            </w:r>
          </w:p>
          <w:p w14:paraId="5C186A57" w14:textId="77777777" w:rsidR="0024554D" w:rsidRPr="00097B85" w:rsidRDefault="0024554D" w:rsidP="0024554D">
            <w:pPr>
              <w:pStyle w:val="Encabezado"/>
              <w:jc w:val="center"/>
              <w:rPr>
                <w:rFonts w:ascii="Arial" w:hAnsi="Arial" w:cs="Arial"/>
                <w:b/>
                <w:sz w:val="22"/>
              </w:rPr>
            </w:pPr>
          </w:p>
        </w:tc>
      </w:tr>
      <w:tr w:rsidR="0024554D" w:rsidRPr="00097B85" w14:paraId="28BB2DBF" w14:textId="77777777" w:rsidTr="00432203">
        <w:trPr>
          <w:trHeight w:val="1124"/>
        </w:trPr>
        <w:tc>
          <w:tcPr>
            <w:tcW w:w="3170" w:type="dxa"/>
            <w:vMerge/>
            <w:tcBorders>
              <w:bottom w:val="double" w:sz="4" w:space="0" w:color="auto"/>
              <w:right w:val="single" w:sz="4" w:space="0" w:color="auto"/>
            </w:tcBorders>
            <w:vAlign w:val="center"/>
          </w:tcPr>
          <w:p w14:paraId="3B2DE3D7" w14:textId="77777777" w:rsidR="0024554D" w:rsidRPr="00097B85" w:rsidRDefault="0024554D" w:rsidP="0024554D">
            <w:pPr>
              <w:pStyle w:val="Encabezado"/>
              <w:jc w:val="center"/>
              <w:rPr>
                <w:rFonts w:ascii="Arial" w:hAnsi="Arial" w:cs="Arial"/>
                <w:b/>
                <w:noProof/>
              </w:rPr>
            </w:pPr>
          </w:p>
        </w:tc>
        <w:tc>
          <w:tcPr>
            <w:tcW w:w="4978" w:type="dxa"/>
            <w:vMerge/>
            <w:tcBorders>
              <w:left w:val="single" w:sz="4" w:space="0" w:color="auto"/>
              <w:bottom w:val="double" w:sz="4" w:space="0" w:color="auto"/>
              <w:right w:val="single" w:sz="4" w:space="0" w:color="auto"/>
            </w:tcBorders>
          </w:tcPr>
          <w:p w14:paraId="6A8A7935" w14:textId="77777777" w:rsidR="0024554D" w:rsidRPr="00097B85" w:rsidRDefault="0024554D" w:rsidP="0024554D">
            <w:pPr>
              <w:jc w:val="center"/>
              <w:rPr>
                <w:rFonts w:ascii="Arial" w:hAnsi="Arial" w:cs="Arial"/>
                <w:b/>
              </w:rPr>
            </w:pPr>
          </w:p>
        </w:tc>
        <w:tc>
          <w:tcPr>
            <w:tcW w:w="2988" w:type="dxa"/>
            <w:tcBorders>
              <w:top w:val="single" w:sz="4" w:space="0" w:color="auto"/>
              <w:left w:val="single" w:sz="4" w:space="0" w:color="auto"/>
              <w:bottom w:val="double" w:sz="4" w:space="0" w:color="auto"/>
            </w:tcBorders>
          </w:tcPr>
          <w:p w14:paraId="5D58D8BE" w14:textId="77777777" w:rsidR="0024554D" w:rsidRPr="00097B85" w:rsidRDefault="0024554D" w:rsidP="0024554D">
            <w:pPr>
              <w:pStyle w:val="Encabezado"/>
              <w:ind w:right="110"/>
              <w:jc w:val="center"/>
              <w:rPr>
                <w:rFonts w:ascii="Arial" w:hAnsi="Arial" w:cs="Arial"/>
                <w:b/>
                <w:sz w:val="22"/>
              </w:rPr>
            </w:pPr>
          </w:p>
          <w:p w14:paraId="347FDFD8" w14:textId="77777777" w:rsidR="0024554D" w:rsidRPr="00097B85" w:rsidRDefault="0024554D" w:rsidP="0024554D">
            <w:pPr>
              <w:pStyle w:val="Encabezado"/>
              <w:ind w:right="110"/>
              <w:jc w:val="center"/>
              <w:rPr>
                <w:rFonts w:ascii="Arial" w:hAnsi="Arial" w:cs="Arial"/>
                <w:b/>
              </w:rPr>
            </w:pPr>
            <w:r w:rsidRPr="00097B85">
              <w:rPr>
                <w:rFonts w:ascii="Arial" w:hAnsi="Arial" w:cs="Arial"/>
                <w:b/>
                <w:sz w:val="22"/>
              </w:rPr>
              <w:t>No. de folios:</w:t>
            </w:r>
          </w:p>
        </w:tc>
      </w:tr>
    </w:tbl>
    <w:p w14:paraId="2FD6CEC8" w14:textId="77777777" w:rsidR="00146388" w:rsidRPr="00097B85" w:rsidRDefault="00146388" w:rsidP="00882B5C">
      <w:pPr>
        <w:spacing w:line="276" w:lineRule="auto"/>
        <w:jc w:val="both"/>
        <w:rPr>
          <w:rFonts w:ascii="Arial" w:hAnsi="Arial" w:cs="Arial"/>
          <w:b/>
        </w:rPr>
      </w:pPr>
    </w:p>
    <w:p w14:paraId="5EC792B1" w14:textId="77777777" w:rsidR="00984662" w:rsidRPr="00097B85" w:rsidRDefault="00984662" w:rsidP="00882B5C">
      <w:pPr>
        <w:spacing w:line="276" w:lineRule="auto"/>
        <w:jc w:val="both"/>
        <w:rPr>
          <w:rFonts w:ascii="Arial" w:hAnsi="Arial" w:cs="Arial"/>
          <w:b/>
        </w:rPr>
      </w:pPr>
    </w:p>
    <w:p w14:paraId="29536772" w14:textId="77777777" w:rsidR="00146388" w:rsidRPr="00097B85" w:rsidRDefault="00146388" w:rsidP="00882B5C">
      <w:pPr>
        <w:spacing w:line="276" w:lineRule="auto"/>
        <w:jc w:val="both"/>
        <w:rPr>
          <w:rFonts w:ascii="Arial" w:hAnsi="Arial" w:cs="Arial"/>
          <w:b/>
        </w:rPr>
      </w:pPr>
    </w:p>
    <w:p w14:paraId="7FB43D67" w14:textId="77777777" w:rsidR="0024554D" w:rsidRPr="00097B85" w:rsidRDefault="0024554D" w:rsidP="00882B5C">
      <w:pPr>
        <w:spacing w:line="276" w:lineRule="auto"/>
        <w:jc w:val="both"/>
        <w:rPr>
          <w:rFonts w:ascii="Arial" w:hAnsi="Arial" w:cs="Arial"/>
          <w:b/>
        </w:rPr>
      </w:pPr>
    </w:p>
    <w:p w14:paraId="40A49313" w14:textId="77777777" w:rsidR="00146388" w:rsidRPr="00097B85" w:rsidRDefault="00146388" w:rsidP="00882B5C">
      <w:pPr>
        <w:spacing w:line="276" w:lineRule="auto"/>
        <w:jc w:val="both"/>
        <w:rPr>
          <w:rFonts w:ascii="Arial" w:hAnsi="Arial" w:cs="Arial"/>
          <w:b/>
        </w:rPr>
      </w:pPr>
    </w:p>
    <w:p w14:paraId="04AB2715" w14:textId="77777777" w:rsidR="00146388" w:rsidRPr="00097B85" w:rsidRDefault="00146388" w:rsidP="008E7319">
      <w:pPr>
        <w:spacing w:line="276" w:lineRule="auto"/>
        <w:jc w:val="center"/>
        <w:rPr>
          <w:rFonts w:ascii="Arial" w:hAnsi="Arial" w:cs="Arial"/>
          <w:b/>
        </w:rPr>
      </w:pPr>
    </w:p>
    <w:p w14:paraId="350708AD" w14:textId="77777777" w:rsidR="00CA4F92" w:rsidRPr="00097B85" w:rsidRDefault="00CA4F92" w:rsidP="00CA4F92">
      <w:pPr>
        <w:jc w:val="center"/>
        <w:rPr>
          <w:rFonts w:ascii="Arial" w:hAnsi="Arial" w:cs="Arial"/>
          <w:b/>
          <w:sz w:val="48"/>
        </w:rPr>
      </w:pPr>
      <w:r w:rsidRPr="00097B85">
        <w:rPr>
          <w:rFonts w:ascii="Arial" w:hAnsi="Arial" w:cs="Arial"/>
          <w:b/>
          <w:sz w:val="48"/>
        </w:rPr>
        <w:t xml:space="preserve">MANUAL DE </w:t>
      </w:r>
      <w:r w:rsidR="0024554D" w:rsidRPr="00097B85">
        <w:rPr>
          <w:rFonts w:ascii="Arial" w:hAnsi="Arial" w:cs="Arial"/>
          <w:b/>
          <w:sz w:val="48"/>
        </w:rPr>
        <w:t>POLÍTICAS</w:t>
      </w:r>
      <w:r w:rsidR="00000D3C" w:rsidRPr="00097B85">
        <w:rPr>
          <w:rFonts w:ascii="Arial" w:hAnsi="Arial" w:cs="Arial"/>
          <w:b/>
          <w:sz w:val="48"/>
        </w:rPr>
        <w:t xml:space="preserve"> Y PROCEDIMIENTOS</w:t>
      </w:r>
    </w:p>
    <w:p w14:paraId="69E4A997" w14:textId="77777777" w:rsidR="00CA4F92" w:rsidRPr="00097B85" w:rsidRDefault="00CA4F92" w:rsidP="00CA4F92">
      <w:pPr>
        <w:jc w:val="center"/>
        <w:rPr>
          <w:rFonts w:ascii="Arial" w:hAnsi="Arial" w:cs="Arial"/>
          <w:b/>
        </w:rPr>
      </w:pPr>
    </w:p>
    <w:p w14:paraId="044AF068" w14:textId="77777777" w:rsidR="00CA4F92" w:rsidRPr="00097B85" w:rsidRDefault="00CA4F92" w:rsidP="00CA4F92">
      <w:pPr>
        <w:jc w:val="center"/>
        <w:rPr>
          <w:rFonts w:ascii="Arial" w:hAnsi="Arial" w:cs="Arial"/>
          <w:b/>
        </w:rPr>
      </w:pPr>
    </w:p>
    <w:p w14:paraId="49F5847F" w14:textId="77777777" w:rsidR="00487069" w:rsidRPr="00097B85" w:rsidRDefault="00487069" w:rsidP="00487069">
      <w:pPr>
        <w:jc w:val="center"/>
        <w:rPr>
          <w:rFonts w:ascii="Arial" w:hAnsi="Arial" w:cs="Arial"/>
          <w:b/>
        </w:rPr>
      </w:pPr>
    </w:p>
    <w:p w14:paraId="6AE8D73F" w14:textId="77777777" w:rsidR="00CA4F92" w:rsidRPr="00097B85" w:rsidRDefault="00CA4F92" w:rsidP="00882B5C">
      <w:pPr>
        <w:spacing w:line="276" w:lineRule="auto"/>
        <w:jc w:val="both"/>
        <w:rPr>
          <w:rFonts w:ascii="Arial" w:hAnsi="Arial" w:cs="Arial"/>
          <w:b/>
        </w:rPr>
      </w:pPr>
    </w:p>
    <w:p w14:paraId="0196874C" w14:textId="77777777" w:rsidR="000B69A7" w:rsidRPr="00097B85" w:rsidRDefault="000B69A7" w:rsidP="00882B5C">
      <w:pPr>
        <w:spacing w:line="276" w:lineRule="auto"/>
        <w:jc w:val="both"/>
        <w:rPr>
          <w:rFonts w:ascii="Arial" w:hAnsi="Arial" w:cs="Arial"/>
          <w:b/>
        </w:rPr>
      </w:pPr>
    </w:p>
    <w:tbl>
      <w:tblPr>
        <w:tblpPr w:leftFromText="141" w:rightFromText="141" w:vertAnchor="text" w:horzAnchor="margin" w:tblpXSpec="center" w:tblpY="134"/>
        <w:tblW w:w="100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9"/>
        <w:gridCol w:w="2549"/>
        <w:gridCol w:w="2552"/>
        <w:gridCol w:w="3544"/>
      </w:tblGrid>
      <w:tr w:rsidR="001B7C4F" w:rsidRPr="00097B85" w14:paraId="7F8725DE" w14:textId="77777777" w:rsidTr="001B7C4F">
        <w:trPr>
          <w:trHeight w:val="425"/>
        </w:trPr>
        <w:tc>
          <w:tcPr>
            <w:tcW w:w="1419" w:type="dxa"/>
            <w:tcBorders>
              <w:top w:val="single" w:sz="4" w:space="0" w:color="auto"/>
              <w:left w:val="single" w:sz="4" w:space="0" w:color="auto"/>
              <w:bottom w:val="single" w:sz="4" w:space="0" w:color="auto"/>
              <w:right w:val="single" w:sz="4" w:space="0" w:color="auto"/>
            </w:tcBorders>
            <w:shd w:val="clear" w:color="auto" w:fill="auto"/>
          </w:tcPr>
          <w:p w14:paraId="06D12862" w14:textId="77777777" w:rsidR="001B7C4F" w:rsidRPr="00097B85" w:rsidRDefault="001B7C4F" w:rsidP="001B7C4F">
            <w:pPr>
              <w:pStyle w:val="Encabezado"/>
              <w:rPr>
                <w:rFonts w:ascii="Arial" w:hAnsi="Arial" w:cs="Arial"/>
                <w:noProof/>
              </w:rPr>
            </w:pPr>
          </w:p>
        </w:tc>
        <w:tc>
          <w:tcPr>
            <w:tcW w:w="2549" w:type="dxa"/>
            <w:tcBorders>
              <w:left w:val="single" w:sz="4" w:space="0" w:color="auto"/>
            </w:tcBorders>
            <w:shd w:val="clear" w:color="auto" w:fill="C6D9F1"/>
          </w:tcPr>
          <w:p w14:paraId="2106ECCE" w14:textId="77777777" w:rsidR="001B7C4F" w:rsidRPr="00097B85" w:rsidRDefault="001B7C4F" w:rsidP="001B7C4F">
            <w:pPr>
              <w:pStyle w:val="Encabezado"/>
              <w:jc w:val="center"/>
              <w:rPr>
                <w:rFonts w:ascii="Arial" w:hAnsi="Arial" w:cs="Arial"/>
                <w:b/>
                <w:noProof/>
              </w:rPr>
            </w:pPr>
            <w:r w:rsidRPr="00097B85">
              <w:rPr>
                <w:rFonts w:ascii="Arial" w:hAnsi="Arial" w:cs="Arial"/>
                <w:b/>
                <w:noProof/>
              </w:rPr>
              <w:t>Elaborado por:</w:t>
            </w:r>
          </w:p>
        </w:tc>
        <w:tc>
          <w:tcPr>
            <w:tcW w:w="2552" w:type="dxa"/>
            <w:shd w:val="clear" w:color="auto" w:fill="C6D9F1"/>
          </w:tcPr>
          <w:p w14:paraId="21B75877" w14:textId="77777777" w:rsidR="001B7C4F" w:rsidRPr="00097B85" w:rsidRDefault="001B7C4F" w:rsidP="001B7C4F">
            <w:pPr>
              <w:pStyle w:val="Encabezado"/>
              <w:jc w:val="center"/>
              <w:rPr>
                <w:rFonts w:ascii="Arial" w:hAnsi="Arial" w:cs="Arial"/>
                <w:b/>
                <w:noProof/>
              </w:rPr>
            </w:pPr>
            <w:r w:rsidRPr="00097B85">
              <w:rPr>
                <w:rFonts w:ascii="Arial" w:hAnsi="Arial" w:cs="Arial"/>
                <w:b/>
                <w:noProof/>
              </w:rPr>
              <w:t>Revisado por:</w:t>
            </w:r>
          </w:p>
        </w:tc>
        <w:tc>
          <w:tcPr>
            <w:tcW w:w="3544" w:type="dxa"/>
            <w:shd w:val="clear" w:color="auto" w:fill="C6D9F1"/>
          </w:tcPr>
          <w:p w14:paraId="11C9A337" w14:textId="77777777" w:rsidR="001B7C4F" w:rsidRPr="00097B85" w:rsidRDefault="001B7C4F" w:rsidP="001B7C4F">
            <w:pPr>
              <w:pStyle w:val="Encabezado"/>
              <w:jc w:val="center"/>
              <w:rPr>
                <w:rFonts w:ascii="Arial" w:hAnsi="Arial" w:cs="Arial"/>
                <w:b/>
                <w:noProof/>
              </w:rPr>
            </w:pPr>
            <w:r w:rsidRPr="00097B85">
              <w:rPr>
                <w:rFonts w:ascii="Arial" w:hAnsi="Arial" w:cs="Arial"/>
                <w:b/>
                <w:noProof/>
              </w:rPr>
              <w:t>Aprobado por:</w:t>
            </w:r>
          </w:p>
        </w:tc>
      </w:tr>
      <w:tr w:rsidR="001B7C4F" w:rsidRPr="00097B85" w14:paraId="4A39C4FA" w14:textId="77777777" w:rsidTr="0015015A">
        <w:trPr>
          <w:trHeight w:val="787"/>
        </w:trPr>
        <w:tc>
          <w:tcPr>
            <w:tcW w:w="1419" w:type="dxa"/>
            <w:tcBorders>
              <w:top w:val="single" w:sz="4" w:space="0" w:color="auto"/>
            </w:tcBorders>
            <w:shd w:val="clear" w:color="auto" w:fill="C6D9F1"/>
            <w:vAlign w:val="center"/>
          </w:tcPr>
          <w:p w14:paraId="7EC4B6A2" w14:textId="77777777" w:rsidR="001B7C4F" w:rsidRPr="00097B85" w:rsidRDefault="001B7C4F" w:rsidP="001B7C4F">
            <w:pPr>
              <w:pStyle w:val="Encabezado"/>
              <w:jc w:val="right"/>
              <w:rPr>
                <w:rFonts w:ascii="Arial" w:hAnsi="Arial" w:cs="Arial"/>
                <w:noProof/>
              </w:rPr>
            </w:pPr>
            <w:r w:rsidRPr="00097B85">
              <w:rPr>
                <w:rFonts w:ascii="Arial" w:hAnsi="Arial" w:cs="Arial"/>
                <w:b/>
              </w:rPr>
              <w:t>Nombre:</w:t>
            </w:r>
          </w:p>
        </w:tc>
        <w:tc>
          <w:tcPr>
            <w:tcW w:w="2549" w:type="dxa"/>
            <w:vAlign w:val="center"/>
          </w:tcPr>
          <w:p w14:paraId="5B9F6C8C" w14:textId="77777777" w:rsidR="001B7C4F" w:rsidRPr="0015015A" w:rsidRDefault="001B7C4F" w:rsidP="0015015A">
            <w:pPr>
              <w:pStyle w:val="Encabezado"/>
              <w:rPr>
                <w:rFonts w:ascii="Arial" w:hAnsi="Arial" w:cs="Arial"/>
                <w:noProof/>
                <w:sz w:val="21"/>
                <w:szCs w:val="21"/>
              </w:rPr>
            </w:pPr>
            <w:r w:rsidRPr="0015015A">
              <w:rPr>
                <w:rFonts w:ascii="Arial" w:hAnsi="Arial" w:cs="Arial"/>
                <w:noProof/>
                <w:sz w:val="21"/>
                <w:szCs w:val="21"/>
              </w:rPr>
              <w:t>Licda. Liza Viviana Estrada Gutiérrez</w:t>
            </w:r>
          </w:p>
        </w:tc>
        <w:tc>
          <w:tcPr>
            <w:tcW w:w="2552" w:type="dxa"/>
            <w:vAlign w:val="center"/>
          </w:tcPr>
          <w:p w14:paraId="0E140EE7" w14:textId="77777777" w:rsidR="001B7C4F" w:rsidRPr="0015015A" w:rsidRDefault="001B7C4F" w:rsidP="0015015A">
            <w:pPr>
              <w:pStyle w:val="Encabezado"/>
              <w:rPr>
                <w:rFonts w:ascii="Arial" w:hAnsi="Arial" w:cs="Arial"/>
                <w:noProof/>
                <w:sz w:val="21"/>
                <w:szCs w:val="21"/>
                <w:lang w:val="es-GT"/>
              </w:rPr>
            </w:pPr>
            <w:r w:rsidRPr="0015015A">
              <w:rPr>
                <w:rFonts w:ascii="Arial" w:hAnsi="Arial" w:cs="Arial"/>
                <w:noProof/>
                <w:sz w:val="21"/>
                <w:szCs w:val="21"/>
                <w:lang w:val="es-GT"/>
              </w:rPr>
              <w:t>Lic. José Ranferí Herrera Donis</w:t>
            </w:r>
          </w:p>
        </w:tc>
        <w:tc>
          <w:tcPr>
            <w:tcW w:w="3544" w:type="dxa"/>
            <w:vAlign w:val="center"/>
          </w:tcPr>
          <w:p w14:paraId="328C77CE" w14:textId="77777777" w:rsidR="001B7C4F" w:rsidRPr="0015015A" w:rsidRDefault="001B7C4F" w:rsidP="0015015A">
            <w:pPr>
              <w:pStyle w:val="Encabezado"/>
              <w:rPr>
                <w:rFonts w:ascii="Arial" w:hAnsi="Arial" w:cs="Arial"/>
                <w:noProof/>
                <w:sz w:val="21"/>
                <w:szCs w:val="21"/>
                <w:lang w:val="es-GT"/>
              </w:rPr>
            </w:pPr>
            <w:r w:rsidRPr="0015015A">
              <w:rPr>
                <w:rFonts w:ascii="Arial" w:hAnsi="Arial" w:cs="Arial"/>
                <w:noProof/>
                <w:sz w:val="21"/>
                <w:szCs w:val="21"/>
                <w:lang w:val="es-GT"/>
              </w:rPr>
              <w:t>Lic. Rodrigo Estuardo Fernández Ordóñez</w:t>
            </w:r>
          </w:p>
          <w:p w14:paraId="51DCE30A" w14:textId="77777777" w:rsidR="001B7C4F" w:rsidRPr="0015015A" w:rsidRDefault="001B7C4F" w:rsidP="0015015A">
            <w:pPr>
              <w:pStyle w:val="Encabezado"/>
              <w:rPr>
                <w:rFonts w:ascii="Arial" w:hAnsi="Arial" w:cs="Arial"/>
                <w:noProof/>
                <w:sz w:val="21"/>
                <w:szCs w:val="21"/>
                <w:lang w:val="es-GT"/>
              </w:rPr>
            </w:pPr>
            <w:r w:rsidRPr="0015015A">
              <w:rPr>
                <w:rFonts w:ascii="Arial" w:hAnsi="Arial" w:cs="Arial"/>
                <w:noProof/>
                <w:sz w:val="21"/>
                <w:szCs w:val="21"/>
                <w:lang w:val="es-GT"/>
              </w:rPr>
              <w:t xml:space="preserve">Ing. </w:t>
            </w:r>
            <w:r w:rsidR="0015015A" w:rsidRPr="0015015A">
              <w:rPr>
                <w:rFonts w:ascii="Arial" w:hAnsi="Arial" w:cs="Arial"/>
                <w:noProof/>
                <w:sz w:val="21"/>
                <w:szCs w:val="21"/>
                <w:lang w:val="es-GT"/>
              </w:rPr>
              <w:t>Á</w:t>
            </w:r>
            <w:r w:rsidRPr="0015015A">
              <w:rPr>
                <w:rFonts w:ascii="Arial" w:hAnsi="Arial" w:cs="Arial"/>
                <w:noProof/>
                <w:sz w:val="21"/>
                <w:szCs w:val="21"/>
                <w:lang w:val="es-GT"/>
              </w:rPr>
              <w:t>ngel Jesús García Martínez</w:t>
            </w:r>
          </w:p>
          <w:p w14:paraId="21FEE23B" w14:textId="77777777" w:rsidR="001B7C4F" w:rsidRPr="0015015A" w:rsidRDefault="001B7C4F" w:rsidP="0015015A">
            <w:pPr>
              <w:pStyle w:val="Encabezado"/>
              <w:rPr>
                <w:rFonts w:ascii="Arial" w:hAnsi="Arial" w:cs="Arial"/>
                <w:noProof/>
                <w:sz w:val="21"/>
                <w:szCs w:val="21"/>
                <w:lang w:val="es-GT"/>
              </w:rPr>
            </w:pPr>
            <w:r w:rsidRPr="0015015A">
              <w:rPr>
                <w:rFonts w:ascii="Arial" w:hAnsi="Arial" w:cs="Arial"/>
                <w:noProof/>
                <w:sz w:val="21"/>
                <w:szCs w:val="21"/>
                <w:lang w:val="es-GT"/>
              </w:rPr>
              <w:t>Ing. José Rafael Argueta Monterroso</w:t>
            </w:r>
          </w:p>
        </w:tc>
      </w:tr>
      <w:tr w:rsidR="001B7C4F" w:rsidRPr="00097B85" w14:paraId="342A98AB" w14:textId="77777777" w:rsidTr="0015015A">
        <w:trPr>
          <w:trHeight w:val="703"/>
        </w:trPr>
        <w:tc>
          <w:tcPr>
            <w:tcW w:w="1419" w:type="dxa"/>
            <w:shd w:val="clear" w:color="auto" w:fill="C6D9F1"/>
            <w:vAlign w:val="center"/>
          </w:tcPr>
          <w:p w14:paraId="254698F8" w14:textId="77777777" w:rsidR="001B7C4F" w:rsidRPr="00097B85" w:rsidRDefault="001B7C4F" w:rsidP="001B7C4F">
            <w:pPr>
              <w:pStyle w:val="Encabezado"/>
              <w:jc w:val="right"/>
              <w:rPr>
                <w:rFonts w:ascii="Arial" w:hAnsi="Arial" w:cs="Arial"/>
                <w:noProof/>
              </w:rPr>
            </w:pPr>
            <w:r w:rsidRPr="00097B85">
              <w:rPr>
                <w:rFonts w:ascii="Arial" w:hAnsi="Arial" w:cs="Arial"/>
                <w:b/>
              </w:rPr>
              <w:t>Cargo que ocupa:</w:t>
            </w:r>
          </w:p>
        </w:tc>
        <w:tc>
          <w:tcPr>
            <w:tcW w:w="2549" w:type="dxa"/>
            <w:vAlign w:val="center"/>
          </w:tcPr>
          <w:p w14:paraId="20671605" w14:textId="77777777" w:rsidR="001B7C4F" w:rsidRPr="0015015A" w:rsidRDefault="00821DA7" w:rsidP="0015015A">
            <w:pPr>
              <w:pStyle w:val="Encabezado"/>
              <w:jc w:val="center"/>
              <w:rPr>
                <w:rFonts w:ascii="Arial" w:hAnsi="Arial" w:cs="Arial"/>
                <w:noProof/>
                <w:sz w:val="21"/>
                <w:szCs w:val="21"/>
              </w:rPr>
            </w:pPr>
            <w:r w:rsidRPr="0015015A">
              <w:rPr>
                <w:rFonts w:ascii="Arial" w:hAnsi="Arial" w:cs="Arial"/>
                <w:noProof/>
                <w:sz w:val="21"/>
                <w:szCs w:val="21"/>
              </w:rPr>
              <w:t>Jefe</w:t>
            </w:r>
            <w:r w:rsidR="001B7C4F" w:rsidRPr="0015015A">
              <w:rPr>
                <w:rFonts w:ascii="Arial" w:hAnsi="Arial" w:cs="Arial"/>
                <w:noProof/>
                <w:sz w:val="21"/>
                <w:szCs w:val="21"/>
              </w:rPr>
              <w:t xml:space="preserve"> del Departamento de Recursos Humanos</w:t>
            </w:r>
          </w:p>
        </w:tc>
        <w:tc>
          <w:tcPr>
            <w:tcW w:w="2552" w:type="dxa"/>
            <w:vAlign w:val="center"/>
          </w:tcPr>
          <w:p w14:paraId="2DC492F0" w14:textId="77777777" w:rsidR="001B7C4F" w:rsidRPr="0015015A" w:rsidRDefault="001B7C4F" w:rsidP="0015015A">
            <w:pPr>
              <w:pStyle w:val="Encabezado"/>
              <w:jc w:val="center"/>
              <w:rPr>
                <w:rFonts w:ascii="Arial" w:hAnsi="Arial" w:cs="Arial"/>
                <w:noProof/>
                <w:sz w:val="21"/>
                <w:szCs w:val="21"/>
              </w:rPr>
            </w:pPr>
            <w:r w:rsidRPr="0015015A">
              <w:rPr>
                <w:rFonts w:ascii="Arial" w:hAnsi="Arial" w:cs="Arial"/>
                <w:noProof/>
                <w:sz w:val="21"/>
                <w:szCs w:val="21"/>
              </w:rPr>
              <w:t>Gerente Administrativo</w:t>
            </w:r>
          </w:p>
        </w:tc>
        <w:tc>
          <w:tcPr>
            <w:tcW w:w="3544" w:type="dxa"/>
            <w:vAlign w:val="center"/>
          </w:tcPr>
          <w:p w14:paraId="6945C1D9" w14:textId="77777777" w:rsidR="001B7C4F" w:rsidRPr="0015015A" w:rsidRDefault="001B7C4F" w:rsidP="0015015A">
            <w:pPr>
              <w:pStyle w:val="Encabezado"/>
              <w:jc w:val="center"/>
              <w:rPr>
                <w:rFonts w:ascii="Arial" w:hAnsi="Arial" w:cs="Arial"/>
                <w:noProof/>
                <w:sz w:val="21"/>
                <w:szCs w:val="21"/>
              </w:rPr>
            </w:pPr>
            <w:r w:rsidRPr="0015015A">
              <w:rPr>
                <w:rFonts w:ascii="Arial" w:hAnsi="Arial" w:cs="Arial"/>
                <w:noProof/>
                <w:sz w:val="21"/>
                <w:szCs w:val="21"/>
              </w:rPr>
              <w:t>Directorio</w:t>
            </w:r>
          </w:p>
        </w:tc>
      </w:tr>
      <w:tr w:rsidR="001B7C4F" w:rsidRPr="00097B85" w14:paraId="0904C7E8" w14:textId="77777777" w:rsidTr="0015015A">
        <w:trPr>
          <w:trHeight w:val="435"/>
        </w:trPr>
        <w:tc>
          <w:tcPr>
            <w:tcW w:w="1419" w:type="dxa"/>
            <w:shd w:val="clear" w:color="auto" w:fill="C6D9F1"/>
            <w:vAlign w:val="center"/>
          </w:tcPr>
          <w:p w14:paraId="612FB51B" w14:textId="77777777" w:rsidR="001B7C4F" w:rsidRPr="00097B85" w:rsidRDefault="001B7C4F" w:rsidP="001B7C4F">
            <w:pPr>
              <w:pStyle w:val="Encabezado"/>
              <w:jc w:val="right"/>
              <w:rPr>
                <w:rFonts w:ascii="Arial" w:hAnsi="Arial" w:cs="Arial"/>
                <w:noProof/>
              </w:rPr>
            </w:pPr>
            <w:r w:rsidRPr="00097B85">
              <w:rPr>
                <w:rFonts w:ascii="Arial" w:hAnsi="Arial" w:cs="Arial"/>
                <w:b/>
              </w:rPr>
              <w:t>Fecha:</w:t>
            </w:r>
          </w:p>
        </w:tc>
        <w:tc>
          <w:tcPr>
            <w:tcW w:w="2549" w:type="dxa"/>
            <w:vAlign w:val="center"/>
          </w:tcPr>
          <w:p w14:paraId="7E43B69B" w14:textId="77777777" w:rsidR="001B7C4F" w:rsidRPr="0015015A" w:rsidRDefault="0015015A" w:rsidP="0015015A">
            <w:pPr>
              <w:pStyle w:val="Encabezado"/>
              <w:jc w:val="center"/>
              <w:rPr>
                <w:rFonts w:ascii="Arial" w:hAnsi="Arial" w:cs="Arial"/>
                <w:noProof/>
                <w:sz w:val="21"/>
                <w:szCs w:val="21"/>
              </w:rPr>
            </w:pPr>
            <w:r w:rsidRPr="0015015A">
              <w:rPr>
                <w:rFonts w:ascii="Arial" w:hAnsi="Arial" w:cs="Arial"/>
                <w:noProof/>
                <w:sz w:val="21"/>
                <w:szCs w:val="21"/>
              </w:rPr>
              <w:t>01 de octubre de 2021</w:t>
            </w:r>
          </w:p>
        </w:tc>
        <w:tc>
          <w:tcPr>
            <w:tcW w:w="2552" w:type="dxa"/>
            <w:vAlign w:val="center"/>
          </w:tcPr>
          <w:p w14:paraId="06C1446F" w14:textId="77777777" w:rsidR="001B7C4F" w:rsidRPr="0015015A" w:rsidRDefault="0015015A" w:rsidP="0015015A">
            <w:pPr>
              <w:pStyle w:val="Encabezado"/>
              <w:jc w:val="center"/>
              <w:rPr>
                <w:rFonts w:ascii="Arial" w:hAnsi="Arial" w:cs="Arial"/>
                <w:noProof/>
                <w:sz w:val="21"/>
                <w:szCs w:val="21"/>
              </w:rPr>
            </w:pPr>
            <w:r w:rsidRPr="0015015A">
              <w:rPr>
                <w:rFonts w:ascii="Arial" w:hAnsi="Arial" w:cs="Arial"/>
                <w:noProof/>
                <w:sz w:val="21"/>
                <w:szCs w:val="21"/>
              </w:rPr>
              <w:t>04 de octubre de 2021</w:t>
            </w:r>
          </w:p>
        </w:tc>
        <w:tc>
          <w:tcPr>
            <w:tcW w:w="3544" w:type="dxa"/>
            <w:vAlign w:val="center"/>
          </w:tcPr>
          <w:p w14:paraId="3F6B0DFF" w14:textId="77777777" w:rsidR="001B7C4F" w:rsidRPr="0015015A" w:rsidRDefault="00AB7328" w:rsidP="0015015A">
            <w:pPr>
              <w:pStyle w:val="Encabezado"/>
              <w:jc w:val="center"/>
              <w:rPr>
                <w:rFonts w:ascii="Arial" w:hAnsi="Arial" w:cs="Arial"/>
                <w:noProof/>
                <w:sz w:val="21"/>
                <w:szCs w:val="21"/>
              </w:rPr>
            </w:pPr>
            <w:r w:rsidRPr="0015015A">
              <w:rPr>
                <w:rFonts w:ascii="Arial" w:hAnsi="Arial" w:cs="Arial"/>
                <w:noProof/>
                <w:sz w:val="21"/>
                <w:szCs w:val="21"/>
              </w:rPr>
              <w:t>05 de octubre de 2021</w:t>
            </w:r>
          </w:p>
        </w:tc>
      </w:tr>
      <w:tr w:rsidR="001B7C4F" w:rsidRPr="00097B85" w14:paraId="354895EA" w14:textId="77777777" w:rsidTr="0015015A">
        <w:trPr>
          <w:trHeight w:val="1869"/>
        </w:trPr>
        <w:tc>
          <w:tcPr>
            <w:tcW w:w="1419" w:type="dxa"/>
            <w:shd w:val="clear" w:color="auto" w:fill="C6D9F1"/>
            <w:vAlign w:val="center"/>
          </w:tcPr>
          <w:p w14:paraId="1775C1B6" w14:textId="77777777" w:rsidR="001B7C4F" w:rsidRPr="00097B85" w:rsidRDefault="001B7C4F" w:rsidP="001B7C4F">
            <w:pPr>
              <w:pStyle w:val="Encabezado"/>
              <w:jc w:val="right"/>
              <w:rPr>
                <w:rFonts w:ascii="Arial" w:hAnsi="Arial" w:cs="Arial"/>
                <w:noProof/>
              </w:rPr>
            </w:pPr>
            <w:r w:rsidRPr="00097B85">
              <w:rPr>
                <w:rFonts w:ascii="Arial" w:hAnsi="Arial" w:cs="Arial"/>
                <w:b/>
              </w:rPr>
              <w:t>Firma:</w:t>
            </w:r>
          </w:p>
        </w:tc>
        <w:tc>
          <w:tcPr>
            <w:tcW w:w="2549" w:type="dxa"/>
            <w:vAlign w:val="center"/>
          </w:tcPr>
          <w:p w14:paraId="1B951FF6" w14:textId="77777777" w:rsidR="001B7C4F" w:rsidRPr="0015015A" w:rsidRDefault="001B7C4F" w:rsidP="0015015A">
            <w:pPr>
              <w:pStyle w:val="Encabezado"/>
              <w:jc w:val="center"/>
              <w:rPr>
                <w:rFonts w:ascii="Arial" w:hAnsi="Arial" w:cs="Arial"/>
                <w:noProof/>
                <w:sz w:val="21"/>
                <w:szCs w:val="21"/>
              </w:rPr>
            </w:pPr>
          </w:p>
        </w:tc>
        <w:tc>
          <w:tcPr>
            <w:tcW w:w="2552" w:type="dxa"/>
            <w:vAlign w:val="center"/>
          </w:tcPr>
          <w:p w14:paraId="42F7E6BA" w14:textId="77777777" w:rsidR="001B7C4F" w:rsidRPr="0015015A" w:rsidRDefault="001B7C4F" w:rsidP="0015015A">
            <w:pPr>
              <w:pStyle w:val="Encabezado"/>
              <w:jc w:val="center"/>
              <w:rPr>
                <w:rFonts w:ascii="Arial" w:hAnsi="Arial" w:cs="Arial"/>
                <w:noProof/>
                <w:sz w:val="21"/>
                <w:szCs w:val="21"/>
              </w:rPr>
            </w:pPr>
          </w:p>
        </w:tc>
        <w:tc>
          <w:tcPr>
            <w:tcW w:w="3544" w:type="dxa"/>
            <w:vAlign w:val="center"/>
          </w:tcPr>
          <w:p w14:paraId="3B5B368D" w14:textId="77777777" w:rsidR="001B7C4F" w:rsidRPr="0015015A" w:rsidRDefault="001B7C4F" w:rsidP="0015015A">
            <w:pPr>
              <w:pStyle w:val="Encabezado"/>
              <w:jc w:val="center"/>
              <w:rPr>
                <w:rFonts w:ascii="Arial" w:hAnsi="Arial" w:cs="Arial"/>
                <w:noProof/>
                <w:sz w:val="21"/>
                <w:szCs w:val="21"/>
              </w:rPr>
            </w:pPr>
          </w:p>
        </w:tc>
      </w:tr>
    </w:tbl>
    <w:p w14:paraId="3CAC11EB" w14:textId="77777777" w:rsidR="00146388" w:rsidRPr="00097B85" w:rsidRDefault="00146388" w:rsidP="00882B5C">
      <w:pPr>
        <w:spacing w:line="276" w:lineRule="auto"/>
        <w:jc w:val="both"/>
        <w:rPr>
          <w:rFonts w:ascii="Arial" w:hAnsi="Arial" w:cs="Arial"/>
          <w:b/>
        </w:rPr>
      </w:pPr>
    </w:p>
    <w:p w14:paraId="30382B08" w14:textId="77777777" w:rsidR="001B7C4F" w:rsidRPr="00097B85" w:rsidRDefault="001B7C4F" w:rsidP="00882B5C">
      <w:pPr>
        <w:spacing w:line="276" w:lineRule="auto"/>
        <w:jc w:val="both"/>
        <w:rPr>
          <w:rFonts w:ascii="Arial" w:hAnsi="Arial" w:cs="Arial"/>
          <w:b/>
        </w:rPr>
        <w:sectPr w:rsidR="001B7C4F" w:rsidRPr="00097B85" w:rsidSect="00C94FE4">
          <w:pgSz w:w="12240" w:h="15840"/>
          <w:pgMar w:top="1418" w:right="1701" w:bottom="1418" w:left="1701" w:header="709" w:footer="170" w:gutter="0"/>
          <w:pgBorders w:offsetFrom="page">
            <w:top w:val="double" w:sz="4" w:space="24" w:color="auto"/>
            <w:left w:val="double" w:sz="4" w:space="24" w:color="auto"/>
            <w:bottom w:val="double" w:sz="4" w:space="24" w:color="auto"/>
            <w:right w:val="double" w:sz="4" w:space="24" w:color="auto"/>
          </w:pgBorders>
          <w:pgNumType w:start="1"/>
          <w:cols w:space="708"/>
          <w:titlePg/>
          <w:docGrid w:linePitch="360"/>
        </w:sectPr>
      </w:pPr>
    </w:p>
    <w:p w14:paraId="75D79065" w14:textId="77777777" w:rsidR="00A0467E" w:rsidRPr="00097B85" w:rsidRDefault="001B7C4F" w:rsidP="008E7319">
      <w:pPr>
        <w:pStyle w:val="TtuloTDC"/>
        <w:spacing w:before="0"/>
        <w:rPr>
          <w:rFonts w:ascii="Arial" w:hAnsi="Arial" w:cs="Arial"/>
          <w:sz w:val="44"/>
          <w:szCs w:val="44"/>
        </w:rPr>
      </w:pPr>
      <w:r w:rsidRPr="00097B85">
        <w:rPr>
          <w:rFonts w:ascii="Arial" w:hAnsi="Arial" w:cs="Arial"/>
          <w:sz w:val="44"/>
          <w:szCs w:val="44"/>
          <w:lang w:val="es-ES"/>
        </w:rPr>
        <w:lastRenderedPageBreak/>
        <w:t>C</w:t>
      </w:r>
      <w:r w:rsidR="00A0467E" w:rsidRPr="00097B85">
        <w:rPr>
          <w:rFonts w:ascii="Arial" w:hAnsi="Arial" w:cs="Arial"/>
          <w:sz w:val="44"/>
          <w:szCs w:val="44"/>
          <w:lang w:val="es-ES"/>
        </w:rPr>
        <w:t>ontenido</w:t>
      </w:r>
    </w:p>
    <w:p w14:paraId="69CB5F43" w14:textId="77777777" w:rsidR="00601E72" w:rsidRPr="00097B85" w:rsidRDefault="00601E72" w:rsidP="006C6817">
      <w:pPr>
        <w:pStyle w:val="TDC1"/>
      </w:pPr>
    </w:p>
    <w:p w14:paraId="4927AB16" w14:textId="448D3F03" w:rsidR="000C7230" w:rsidRDefault="00A0467E">
      <w:pPr>
        <w:pStyle w:val="TDC1"/>
        <w:rPr>
          <w:rFonts w:asciiTheme="minorHAnsi" w:eastAsiaTheme="minorEastAsia" w:hAnsiTheme="minorHAnsi" w:cstheme="minorBidi"/>
          <w:b w:val="0"/>
          <w:sz w:val="22"/>
          <w:szCs w:val="22"/>
          <w:lang w:eastAsia="es-GT"/>
        </w:rPr>
      </w:pPr>
      <w:r w:rsidRPr="00097B85">
        <w:fldChar w:fldCharType="begin"/>
      </w:r>
      <w:r w:rsidRPr="00097B85">
        <w:instrText xml:space="preserve"> TOC \o "1-3" \h \z \u </w:instrText>
      </w:r>
      <w:r w:rsidRPr="00097B85">
        <w:fldChar w:fldCharType="separate"/>
      </w:r>
      <w:hyperlink w:anchor="_Toc85212247" w:history="1">
        <w:r w:rsidR="000C7230" w:rsidRPr="005269B0">
          <w:rPr>
            <w:rStyle w:val="Hipervnculo"/>
            <w:rFonts w:eastAsia="Arial Unicode MS"/>
            <w:bCs/>
          </w:rPr>
          <w:t>ORGANIGRAMA</w:t>
        </w:r>
        <w:r w:rsidR="000C7230">
          <w:rPr>
            <w:webHidden/>
          </w:rPr>
          <w:tab/>
        </w:r>
        <w:r w:rsidR="000C7230">
          <w:rPr>
            <w:webHidden/>
          </w:rPr>
          <w:fldChar w:fldCharType="begin"/>
        </w:r>
        <w:r w:rsidR="000C7230">
          <w:rPr>
            <w:webHidden/>
          </w:rPr>
          <w:instrText xml:space="preserve"> PAGEREF _Toc85212247 \h </w:instrText>
        </w:r>
        <w:r w:rsidR="000C7230">
          <w:rPr>
            <w:webHidden/>
          </w:rPr>
        </w:r>
        <w:r w:rsidR="000C7230">
          <w:rPr>
            <w:webHidden/>
          </w:rPr>
          <w:fldChar w:fldCharType="separate"/>
        </w:r>
        <w:r w:rsidR="004D2BAD">
          <w:rPr>
            <w:webHidden/>
          </w:rPr>
          <w:t>12</w:t>
        </w:r>
        <w:r w:rsidR="000C7230">
          <w:rPr>
            <w:webHidden/>
          </w:rPr>
          <w:fldChar w:fldCharType="end"/>
        </w:r>
      </w:hyperlink>
    </w:p>
    <w:p w14:paraId="11DB3C25" w14:textId="1EA464C6" w:rsidR="000C7230" w:rsidRDefault="004D2BAD">
      <w:pPr>
        <w:pStyle w:val="TDC1"/>
        <w:rPr>
          <w:rFonts w:asciiTheme="minorHAnsi" w:eastAsiaTheme="minorEastAsia" w:hAnsiTheme="minorHAnsi" w:cstheme="minorBidi"/>
          <w:b w:val="0"/>
          <w:sz w:val="22"/>
          <w:szCs w:val="22"/>
          <w:lang w:eastAsia="es-GT"/>
        </w:rPr>
      </w:pPr>
      <w:hyperlink w:anchor="_Toc85212248" w:history="1">
        <w:r w:rsidR="000C7230" w:rsidRPr="005269B0">
          <w:rPr>
            <w:rStyle w:val="Hipervnculo"/>
          </w:rPr>
          <w:t>COMPENDIO DE POLÍTICAS</w:t>
        </w:r>
        <w:r w:rsidR="000C7230">
          <w:rPr>
            <w:webHidden/>
          </w:rPr>
          <w:tab/>
        </w:r>
        <w:r w:rsidR="000C7230">
          <w:rPr>
            <w:webHidden/>
          </w:rPr>
          <w:fldChar w:fldCharType="begin"/>
        </w:r>
        <w:r w:rsidR="000C7230">
          <w:rPr>
            <w:webHidden/>
          </w:rPr>
          <w:instrText xml:space="preserve"> PAGEREF _Toc85212248 \h </w:instrText>
        </w:r>
        <w:r w:rsidR="000C7230">
          <w:rPr>
            <w:webHidden/>
          </w:rPr>
        </w:r>
        <w:r w:rsidR="000C7230">
          <w:rPr>
            <w:webHidden/>
          </w:rPr>
          <w:fldChar w:fldCharType="separate"/>
        </w:r>
        <w:r>
          <w:rPr>
            <w:webHidden/>
          </w:rPr>
          <w:t>13</w:t>
        </w:r>
        <w:r w:rsidR="000C7230">
          <w:rPr>
            <w:webHidden/>
          </w:rPr>
          <w:fldChar w:fldCharType="end"/>
        </w:r>
      </w:hyperlink>
    </w:p>
    <w:p w14:paraId="229F000E" w14:textId="4C702F3B" w:rsidR="000C7230" w:rsidRDefault="004D2BAD">
      <w:pPr>
        <w:pStyle w:val="TDC1"/>
        <w:rPr>
          <w:rFonts w:asciiTheme="minorHAnsi" w:eastAsiaTheme="minorEastAsia" w:hAnsiTheme="minorHAnsi" w:cstheme="minorBidi"/>
          <w:b w:val="0"/>
          <w:sz w:val="22"/>
          <w:szCs w:val="22"/>
          <w:lang w:eastAsia="es-GT"/>
        </w:rPr>
      </w:pPr>
      <w:hyperlink w:anchor="_Toc85212249" w:history="1">
        <w:r w:rsidR="000C7230" w:rsidRPr="005269B0">
          <w:rPr>
            <w:rStyle w:val="Hipervnculo"/>
          </w:rPr>
          <w:t>POLÍTICAS Y PROCEDIMIENTOS ORGANIZACIONALES</w:t>
        </w:r>
        <w:r w:rsidR="000C7230">
          <w:rPr>
            <w:webHidden/>
          </w:rPr>
          <w:tab/>
        </w:r>
        <w:r w:rsidR="000C7230">
          <w:rPr>
            <w:webHidden/>
          </w:rPr>
          <w:fldChar w:fldCharType="begin"/>
        </w:r>
        <w:r w:rsidR="000C7230">
          <w:rPr>
            <w:webHidden/>
          </w:rPr>
          <w:instrText xml:space="preserve"> PAGEREF _Toc85212249 \h </w:instrText>
        </w:r>
        <w:r w:rsidR="000C7230">
          <w:rPr>
            <w:webHidden/>
          </w:rPr>
        </w:r>
        <w:r w:rsidR="000C7230">
          <w:rPr>
            <w:webHidden/>
          </w:rPr>
          <w:fldChar w:fldCharType="separate"/>
        </w:r>
        <w:r>
          <w:rPr>
            <w:webHidden/>
          </w:rPr>
          <w:t>14</w:t>
        </w:r>
        <w:r w:rsidR="000C7230">
          <w:rPr>
            <w:webHidden/>
          </w:rPr>
          <w:fldChar w:fldCharType="end"/>
        </w:r>
      </w:hyperlink>
    </w:p>
    <w:p w14:paraId="48D1DDCC" w14:textId="0FEA1B6B" w:rsidR="000C7230" w:rsidRDefault="004D2BAD">
      <w:pPr>
        <w:pStyle w:val="TDC1"/>
        <w:rPr>
          <w:rFonts w:asciiTheme="minorHAnsi" w:eastAsiaTheme="minorEastAsia" w:hAnsiTheme="minorHAnsi" w:cstheme="minorBidi"/>
          <w:b w:val="0"/>
          <w:sz w:val="22"/>
          <w:szCs w:val="22"/>
          <w:lang w:eastAsia="es-GT"/>
        </w:rPr>
      </w:pPr>
      <w:hyperlink w:anchor="_Toc85212250" w:history="1">
        <w:r w:rsidR="000C7230" w:rsidRPr="005269B0">
          <w:rPr>
            <w:rStyle w:val="Hipervnculo"/>
          </w:rPr>
          <w:t>1.</w:t>
        </w:r>
        <w:r w:rsidR="000C7230">
          <w:rPr>
            <w:rFonts w:asciiTheme="minorHAnsi" w:eastAsiaTheme="minorEastAsia" w:hAnsiTheme="minorHAnsi" w:cstheme="minorBidi"/>
            <w:b w:val="0"/>
            <w:sz w:val="22"/>
            <w:szCs w:val="22"/>
            <w:lang w:eastAsia="es-GT"/>
          </w:rPr>
          <w:tab/>
        </w:r>
        <w:r w:rsidR="000C7230" w:rsidRPr="005269B0">
          <w:rPr>
            <w:rStyle w:val="Hipervnculo"/>
          </w:rPr>
          <w:t>POLÍTICAS Y PROCEDIMIENTOS DE DESARROLLO ORGANIZACIONAL</w:t>
        </w:r>
        <w:r w:rsidR="000C7230">
          <w:rPr>
            <w:webHidden/>
          </w:rPr>
          <w:tab/>
        </w:r>
        <w:r w:rsidR="000C7230">
          <w:rPr>
            <w:webHidden/>
          </w:rPr>
          <w:fldChar w:fldCharType="begin"/>
        </w:r>
        <w:r w:rsidR="000C7230">
          <w:rPr>
            <w:webHidden/>
          </w:rPr>
          <w:instrText xml:space="preserve"> PAGEREF _Toc85212250 \h </w:instrText>
        </w:r>
        <w:r w:rsidR="000C7230">
          <w:rPr>
            <w:webHidden/>
          </w:rPr>
        </w:r>
        <w:r w:rsidR="000C7230">
          <w:rPr>
            <w:webHidden/>
          </w:rPr>
          <w:fldChar w:fldCharType="separate"/>
        </w:r>
        <w:r>
          <w:rPr>
            <w:webHidden/>
          </w:rPr>
          <w:t>15</w:t>
        </w:r>
        <w:r w:rsidR="000C7230">
          <w:rPr>
            <w:webHidden/>
          </w:rPr>
          <w:fldChar w:fldCharType="end"/>
        </w:r>
      </w:hyperlink>
    </w:p>
    <w:p w14:paraId="3636A43E" w14:textId="333EDAD9" w:rsidR="000C7230" w:rsidRDefault="004D2BAD">
      <w:pPr>
        <w:pStyle w:val="TDC1"/>
        <w:rPr>
          <w:rFonts w:asciiTheme="minorHAnsi" w:eastAsiaTheme="minorEastAsia" w:hAnsiTheme="minorHAnsi" w:cstheme="minorBidi"/>
          <w:b w:val="0"/>
          <w:sz w:val="22"/>
          <w:szCs w:val="22"/>
          <w:lang w:eastAsia="es-GT"/>
        </w:rPr>
      </w:pPr>
      <w:hyperlink w:anchor="_Toc85212251" w:history="1">
        <w:r w:rsidR="000C7230" w:rsidRPr="005269B0">
          <w:rPr>
            <w:rStyle w:val="Hipervnculo"/>
          </w:rPr>
          <w:t>2.</w:t>
        </w:r>
        <w:r w:rsidR="000C7230">
          <w:rPr>
            <w:rFonts w:asciiTheme="minorHAnsi" w:eastAsiaTheme="minorEastAsia" w:hAnsiTheme="minorHAnsi" w:cstheme="minorBidi"/>
            <w:b w:val="0"/>
            <w:sz w:val="22"/>
            <w:szCs w:val="22"/>
            <w:lang w:eastAsia="es-GT"/>
          </w:rPr>
          <w:tab/>
        </w:r>
        <w:r w:rsidR="000C7230" w:rsidRPr="005269B0">
          <w:rPr>
            <w:rStyle w:val="Hipervnculo"/>
          </w:rPr>
          <w:t>POLÍTICA DE PLAN DE CARRERA Y DESAROLLO</w:t>
        </w:r>
        <w:r w:rsidR="000C7230">
          <w:rPr>
            <w:webHidden/>
          </w:rPr>
          <w:tab/>
        </w:r>
        <w:r w:rsidR="000C7230">
          <w:rPr>
            <w:webHidden/>
          </w:rPr>
          <w:fldChar w:fldCharType="begin"/>
        </w:r>
        <w:r w:rsidR="000C7230">
          <w:rPr>
            <w:webHidden/>
          </w:rPr>
          <w:instrText xml:space="preserve"> PAGEREF _Toc85212251 \h </w:instrText>
        </w:r>
        <w:r w:rsidR="000C7230">
          <w:rPr>
            <w:webHidden/>
          </w:rPr>
        </w:r>
        <w:r w:rsidR="000C7230">
          <w:rPr>
            <w:webHidden/>
          </w:rPr>
          <w:fldChar w:fldCharType="separate"/>
        </w:r>
        <w:r>
          <w:rPr>
            <w:webHidden/>
          </w:rPr>
          <w:t>17</w:t>
        </w:r>
        <w:r w:rsidR="000C7230">
          <w:rPr>
            <w:webHidden/>
          </w:rPr>
          <w:fldChar w:fldCharType="end"/>
        </w:r>
      </w:hyperlink>
    </w:p>
    <w:p w14:paraId="69479CC9" w14:textId="7F3FEF65" w:rsidR="000C7230" w:rsidRDefault="004D2BAD">
      <w:pPr>
        <w:pStyle w:val="TDC1"/>
        <w:rPr>
          <w:rFonts w:asciiTheme="minorHAnsi" w:eastAsiaTheme="minorEastAsia" w:hAnsiTheme="minorHAnsi" w:cstheme="minorBidi"/>
          <w:b w:val="0"/>
          <w:sz w:val="22"/>
          <w:szCs w:val="22"/>
          <w:lang w:eastAsia="es-GT"/>
        </w:rPr>
      </w:pPr>
      <w:hyperlink w:anchor="_Toc85212252" w:history="1">
        <w:r w:rsidR="000C7230" w:rsidRPr="005269B0">
          <w:rPr>
            <w:rStyle w:val="Hipervnculo"/>
          </w:rPr>
          <w:t>3.</w:t>
        </w:r>
        <w:r w:rsidR="000C7230">
          <w:rPr>
            <w:rFonts w:asciiTheme="minorHAnsi" w:eastAsiaTheme="minorEastAsia" w:hAnsiTheme="minorHAnsi" w:cstheme="minorBidi"/>
            <w:b w:val="0"/>
            <w:sz w:val="22"/>
            <w:szCs w:val="22"/>
            <w:lang w:eastAsia="es-GT"/>
          </w:rPr>
          <w:tab/>
        </w:r>
        <w:r w:rsidR="000C7230" w:rsidRPr="005269B0">
          <w:rPr>
            <w:rStyle w:val="Hipervnculo"/>
          </w:rPr>
          <w:t>POLÍTICA DE COMUNICACIONES INTERNAS</w:t>
        </w:r>
        <w:r w:rsidR="000C7230">
          <w:rPr>
            <w:webHidden/>
          </w:rPr>
          <w:tab/>
        </w:r>
        <w:r w:rsidR="000C7230">
          <w:rPr>
            <w:webHidden/>
          </w:rPr>
          <w:fldChar w:fldCharType="begin"/>
        </w:r>
        <w:r w:rsidR="000C7230">
          <w:rPr>
            <w:webHidden/>
          </w:rPr>
          <w:instrText xml:space="preserve"> PAGEREF _Toc85212252 \h </w:instrText>
        </w:r>
        <w:r w:rsidR="000C7230">
          <w:rPr>
            <w:webHidden/>
          </w:rPr>
        </w:r>
        <w:r w:rsidR="000C7230">
          <w:rPr>
            <w:webHidden/>
          </w:rPr>
          <w:fldChar w:fldCharType="separate"/>
        </w:r>
        <w:r>
          <w:rPr>
            <w:webHidden/>
          </w:rPr>
          <w:t>19</w:t>
        </w:r>
        <w:r w:rsidR="000C7230">
          <w:rPr>
            <w:webHidden/>
          </w:rPr>
          <w:fldChar w:fldCharType="end"/>
        </w:r>
      </w:hyperlink>
    </w:p>
    <w:p w14:paraId="7B56C90C" w14:textId="0F1EE3AF" w:rsidR="000C7230" w:rsidRDefault="004D2BAD">
      <w:pPr>
        <w:pStyle w:val="TDC1"/>
        <w:rPr>
          <w:rFonts w:asciiTheme="minorHAnsi" w:eastAsiaTheme="minorEastAsia" w:hAnsiTheme="minorHAnsi" w:cstheme="minorBidi"/>
          <w:b w:val="0"/>
          <w:sz w:val="22"/>
          <w:szCs w:val="22"/>
          <w:lang w:eastAsia="es-GT"/>
        </w:rPr>
      </w:pPr>
      <w:hyperlink w:anchor="_Toc85212253" w:history="1">
        <w:r w:rsidR="000C7230" w:rsidRPr="005269B0">
          <w:rPr>
            <w:rStyle w:val="Hipervnculo"/>
          </w:rPr>
          <w:t>4.</w:t>
        </w:r>
        <w:r w:rsidR="000C7230">
          <w:rPr>
            <w:rFonts w:asciiTheme="minorHAnsi" w:eastAsiaTheme="minorEastAsia" w:hAnsiTheme="minorHAnsi" w:cstheme="minorBidi"/>
            <w:b w:val="0"/>
            <w:sz w:val="22"/>
            <w:szCs w:val="22"/>
            <w:lang w:eastAsia="es-GT"/>
          </w:rPr>
          <w:tab/>
        </w:r>
        <w:r w:rsidR="000C7230" w:rsidRPr="005269B0">
          <w:rPr>
            <w:rStyle w:val="Hipervnculo"/>
          </w:rPr>
          <w:t>POLÍTICA DE COMUNICACIÓN EXTERNA Y ATENCIÓN DE MEDIOS DE COMUNICACIÓN</w:t>
        </w:r>
        <w:r w:rsidR="000C7230">
          <w:rPr>
            <w:webHidden/>
          </w:rPr>
          <w:tab/>
        </w:r>
        <w:r w:rsidR="000C7230">
          <w:rPr>
            <w:webHidden/>
          </w:rPr>
          <w:fldChar w:fldCharType="begin"/>
        </w:r>
        <w:r w:rsidR="000C7230">
          <w:rPr>
            <w:webHidden/>
          </w:rPr>
          <w:instrText xml:space="preserve"> PAGEREF _Toc85212253 \h </w:instrText>
        </w:r>
        <w:r w:rsidR="000C7230">
          <w:rPr>
            <w:webHidden/>
          </w:rPr>
        </w:r>
        <w:r w:rsidR="000C7230">
          <w:rPr>
            <w:webHidden/>
          </w:rPr>
          <w:fldChar w:fldCharType="separate"/>
        </w:r>
        <w:r>
          <w:rPr>
            <w:webHidden/>
          </w:rPr>
          <w:t>25</w:t>
        </w:r>
        <w:r w:rsidR="000C7230">
          <w:rPr>
            <w:webHidden/>
          </w:rPr>
          <w:fldChar w:fldCharType="end"/>
        </w:r>
      </w:hyperlink>
    </w:p>
    <w:p w14:paraId="4B6BBF21" w14:textId="48F5FB5E" w:rsidR="000C7230" w:rsidRDefault="004D2BAD">
      <w:pPr>
        <w:pStyle w:val="TDC1"/>
        <w:rPr>
          <w:rFonts w:asciiTheme="minorHAnsi" w:eastAsiaTheme="minorEastAsia" w:hAnsiTheme="minorHAnsi" w:cstheme="minorBidi"/>
          <w:b w:val="0"/>
          <w:sz w:val="22"/>
          <w:szCs w:val="22"/>
          <w:lang w:eastAsia="es-GT"/>
        </w:rPr>
      </w:pPr>
      <w:hyperlink w:anchor="_Toc85212254" w:history="1">
        <w:r w:rsidR="000C7230" w:rsidRPr="005269B0">
          <w:rPr>
            <w:rStyle w:val="Hipervnculo"/>
          </w:rPr>
          <w:t>5.</w:t>
        </w:r>
        <w:r w:rsidR="000C7230">
          <w:rPr>
            <w:rFonts w:asciiTheme="minorHAnsi" w:eastAsiaTheme="minorEastAsia" w:hAnsiTheme="minorHAnsi" w:cstheme="minorBidi"/>
            <w:b w:val="0"/>
            <w:sz w:val="22"/>
            <w:szCs w:val="22"/>
            <w:lang w:eastAsia="es-GT"/>
          </w:rPr>
          <w:tab/>
        </w:r>
        <w:r w:rsidR="000C7230" w:rsidRPr="005269B0">
          <w:rPr>
            <w:rStyle w:val="Hipervnculo"/>
          </w:rPr>
          <w:t>POLÍTICA DE RECLUTAMIENTO, SELECCIÓN Y CONTRATACION DE PERSONAL</w:t>
        </w:r>
        <w:r w:rsidR="000C7230">
          <w:rPr>
            <w:webHidden/>
          </w:rPr>
          <w:tab/>
        </w:r>
        <w:r w:rsidR="000C7230">
          <w:rPr>
            <w:webHidden/>
          </w:rPr>
          <w:fldChar w:fldCharType="begin"/>
        </w:r>
        <w:r w:rsidR="000C7230">
          <w:rPr>
            <w:webHidden/>
          </w:rPr>
          <w:instrText xml:space="preserve"> PAGEREF _Toc85212254 \h </w:instrText>
        </w:r>
        <w:r w:rsidR="000C7230">
          <w:rPr>
            <w:webHidden/>
          </w:rPr>
        </w:r>
        <w:r w:rsidR="000C7230">
          <w:rPr>
            <w:webHidden/>
          </w:rPr>
          <w:fldChar w:fldCharType="separate"/>
        </w:r>
        <w:r>
          <w:rPr>
            <w:webHidden/>
          </w:rPr>
          <w:t>27</w:t>
        </w:r>
        <w:r w:rsidR="000C7230">
          <w:rPr>
            <w:webHidden/>
          </w:rPr>
          <w:fldChar w:fldCharType="end"/>
        </w:r>
      </w:hyperlink>
    </w:p>
    <w:p w14:paraId="7F9032DF" w14:textId="1E8A2331" w:rsidR="000C7230" w:rsidRDefault="004D2BAD">
      <w:pPr>
        <w:pStyle w:val="TDC1"/>
        <w:rPr>
          <w:rFonts w:asciiTheme="minorHAnsi" w:eastAsiaTheme="minorEastAsia" w:hAnsiTheme="minorHAnsi" w:cstheme="minorBidi"/>
          <w:b w:val="0"/>
          <w:sz w:val="22"/>
          <w:szCs w:val="22"/>
          <w:lang w:eastAsia="es-GT"/>
        </w:rPr>
      </w:pPr>
      <w:hyperlink w:anchor="_Toc85212255" w:history="1">
        <w:r w:rsidR="000C7230" w:rsidRPr="005269B0">
          <w:rPr>
            <w:rStyle w:val="Hipervnculo"/>
          </w:rPr>
          <w:t>6.</w:t>
        </w:r>
        <w:r w:rsidR="000C7230">
          <w:rPr>
            <w:rFonts w:asciiTheme="minorHAnsi" w:eastAsiaTheme="minorEastAsia" w:hAnsiTheme="minorHAnsi" w:cstheme="minorBidi"/>
            <w:b w:val="0"/>
            <w:sz w:val="22"/>
            <w:szCs w:val="22"/>
            <w:lang w:eastAsia="es-GT"/>
          </w:rPr>
          <w:tab/>
        </w:r>
        <w:r w:rsidR="000C7230" w:rsidRPr="005269B0">
          <w:rPr>
            <w:rStyle w:val="Hipervnculo"/>
          </w:rPr>
          <w:t>POLÍTICA SALARIAL</w:t>
        </w:r>
        <w:r w:rsidR="000C7230">
          <w:rPr>
            <w:webHidden/>
          </w:rPr>
          <w:tab/>
        </w:r>
        <w:r w:rsidR="000C7230">
          <w:rPr>
            <w:webHidden/>
          </w:rPr>
          <w:fldChar w:fldCharType="begin"/>
        </w:r>
        <w:r w:rsidR="000C7230">
          <w:rPr>
            <w:webHidden/>
          </w:rPr>
          <w:instrText xml:space="preserve"> PAGEREF _Toc85212255 \h </w:instrText>
        </w:r>
        <w:r w:rsidR="000C7230">
          <w:rPr>
            <w:webHidden/>
          </w:rPr>
        </w:r>
        <w:r w:rsidR="000C7230">
          <w:rPr>
            <w:webHidden/>
          </w:rPr>
          <w:fldChar w:fldCharType="separate"/>
        </w:r>
        <w:r>
          <w:rPr>
            <w:webHidden/>
          </w:rPr>
          <w:t>32</w:t>
        </w:r>
        <w:r w:rsidR="000C7230">
          <w:rPr>
            <w:webHidden/>
          </w:rPr>
          <w:fldChar w:fldCharType="end"/>
        </w:r>
      </w:hyperlink>
    </w:p>
    <w:p w14:paraId="59FC85B4" w14:textId="02951E32" w:rsidR="000C7230" w:rsidRDefault="004D2BAD">
      <w:pPr>
        <w:pStyle w:val="TDC1"/>
        <w:rPr>
          <w:rFonts w:asciiTheme="minorHAnsi" w:eastAsiaTheme="minorEastAsia" w:hAnsiTheme="minorHAnsi" w:cstheme="minorBidi"/>
          <w:b w:val="0"/>
          <w:sz w:val="22"/>
          <w:szCs w:val="22"/>
          <w:lang w:eastAsia="es-GT"/>
        </w:rPr>
      </w:pPr>
      <w:hyperlink w:anchor="_Toc85212256" w:history="1">
        <w:r w:rsidR="000C7230" w:rsidRPr="005269B0">
          <w:rPr>
            <w:rStyle w:val="Hipervnculo"/>
          </w:rPr>
          <w:t>7.</w:t>
        </w:r>
        <w:r w:rsidR="000C7230">
          <w:rPr>
            <w:rFonts w:asciiTheme="minorHAnsi" w:eastAsiaTheme="minorEastAsia" w:hAnsiTheme="minorHAnsi" w:cstheme="minorBidi"/>
            <w:b w:val="0"/>
            <w:sz w:val="22"/>
            <w:szCs w:val="22"/>
            <w:lang w:eastAsia="es-GT"/>
          </w:rPr>
          <w:tab/>
        </w:r>
        <w:r w:rsidR="000C7230" w:rsidRPr="005269B0">
          <w:rPr>
            <w:rStyle w:val="Hipervnculo"/>
          </w:rPr>
          <w:t>POLÍTICA DE CAPACITACIÓN</w:t>
        </w:r>
        <w:r w:rsidR="000C7230">
          <w:rPr>
            <w:webHidden/>
          </w:rPr>
          <w:tab/>
        </w:r>
        <w:r w:rsidR="000C7230">
          <w:rPr>
            <w:webHidden/>
          </w:rPr>
          <w:fldChar w:fldCharType="begin"/>
        </w:r>
        <w:r w:rsidR="000C7230">
          <w:rPr>
            <w:webHidden/>
          </w:rPr>
          <w:instrText xml:space="preserve"> PAGEREF _Toc85212256 \h </w:instrText>
        </w:r>
        <w:r w:rsidR="000C7230">
          <w:rPr>
            <w:webHidden/>
          </w:rPr>
        </w:r>
        <w:r w:rsidR="000C7230">
          <w:rPr>
            <w:webHidden/>
          </w:rPr>
          <w:fldChar w:fldCharType="separate"/>
        </w:r>
        <w:r>
          <w:rPr>
            <w:webHidden/>
          </w:rPr>
          <w:t>34</w:t>
        </w:r>
        <w:r w:rsidR="000C7230">
          <w:rPr>
            <w:webHidden/>
          </w:rPr>
          <w:fldChar w:fldCharType="end"/>
        </w:r>
      </w:hyperlink>
    </w:p>
    <w:p w14:paraId="47A22B6C" w14:textId="7154DC3E" w:rsidR="000C7230" w:rsidRDefault="004D2BAD">
      <w:pPr>
        <w:pStyle w:val="TDC1"/>
        <w:rPr>
          <w:rFonts w:asciiTheme="minorHAnsi" w:eastAsiaTheme="minorEastAsia" w:hAnsiTheme="minorHAnsi" w:cstheme="minorBidi"/>
          <w:b w:val="0"/>
          <w:sz w:val="22"/>
          <w:szCs w:val="22"/>
          <w:lang w:eastAsia="es-GT"/>
        </w:rPr>
      </w:pPr>
      <w:hyperlink w:anchor="_Toc85212257" w:history="1">
        <w:r w:rsidR="000C7230" w:rsidRPr="005269B0">
          <w:rPr>
            <w:rStyle w:val="Hipervnculo"/>
          </w:rPr>
          <w:t>8.</w:t>
        </w:r>
        <w:r w:rsidR="000C7230">
          <w:rPr>
            <w:rFonts w:asciiTheme="minorHAnsi" w:eastAsiaTheme="minorEastAsia" w:hAnsiTheme="minorHAnsi" w:cstheme="minorBidi"/>
            <w:b w:val="0"/>
            <w:sz w:val="22"/>
            <w:szCs w:val="22"/>
            <w:lang w:eastAsia="es-GT"/>
          </w:rPr>
          <w:tab/>
        </w:r>
        <w:r w:rsidR="000C7230" w:rsidRPr="005269B0">
          <w:rPr>
            <w:rStyle w:val="Hipervnculo"/>
          </w:rPr>
          <w:t>POLÍTICA DE EVALUACIÓN DEL DESEMPEÑO</w:t>
        </w:r>
        <w:r w:rsidR="000C7230">
          <w:rPr>
            <w:webHidden/>
          </w:rPr>
          <w:tab/>
        </w:r>
        <w:r w:rsidR="000C7230">
          <w:rPr>
            <w:webHidden/>
          </w:rPr>
          <w:fldChar w:fldCharType="begin"/>
        </w:r>
        <w:r w:rsidR="000C7230">
          <w:rPr>
            <w:webHidden/>
          </w:rPr>
          <w:instrText xml:space="preserve"> PAGEREF _Toc85212257 \h </w:instrText>
        </w:r>
        <w:r w:rsidR="000C7230">
          <w:rPr>
            <w:webHidden/>
          </w:rPr>
        </w:r>
        <w:r w:rsidR="000C7230">
          <w:rPr>
            <w:webHidden/>
          </w:rPr>
          <w:fldChar w:fldCharType="separate"/>
        </w:r>
        <w:r>
          <w:rPr>
            <w:webHidden/>
          </w:rPr>
          <w:t>38</w:t>
        </w:r>
        <w:r w:rsidR="000C7230">
          <w:rPr>
            <w:webHidden/>
          </w:rPr>
          <w:fldChar w:fldCharType="end"/>
        </w:r>
      </w:hyperlink>
    </w:p>
    <w:p w14:paraId="3368B0B1" w14:textId="03060077" w:rsidR="000C7230" w:rsidRDefault="004D2BAD">
      <w:pPr>
        <w:pStyle w:val="TDC1"/>
        <w:rPr>
          <w:rFonts w:asciiTheme="minorHAnsi" w:eastAsiaTheme="minorEastAsia" w:hAnsiTheme="minorHAnsi" w:cstheme="minorBidi"/>
          <w:b w:val="0"/>
          <w:sz w:val="22"/>
          <w:szCs w:val="22"/>
          <w:lang w:eastAsia="es-GT"/>
        </w:rPr>
      </w:pPr>
      <w:hyperlink w:anchor="_Toc85212258" w:history="1">
        <w:r w:rsidR="000C7230" w:rsidRPr="005269B0">
          <w:rPr>
            <w:rStyle w:val="Hipervnculo"/>
          </w:rPr>
          <w:t>9.</w:t>
        </w:r>
        <w:r w:rsidR="000C7230">
          <w:rPr>
            <w:rFonts w:asciiTheme="minorHAnsi" w:eastAsiaTheme="minorEastAsia" w:hAnsiTheme="minorHAnsi" w:cstheme="minorBidi"/>
            <w:b w:val="0"/>
            <w:sz w:val="22"/>
            <w:szCs w:val="22"/>
            <w:lang w:eastAsia="es-GT"/>
          </w:rPr>
          <w:tab/>
        </w:r>
        <w:r w:rsidR="000C7230" w:rsidRPr="005269B0">
          <w:rPr>
            <w:rStyle w:val="Hipervnculo"/>
          </w:rPr>
          <w:t>POLÍTICA DE VACACIONES</w:t>
        </w:r>
        <w:r w:rsidR="000C7230">
          <w:rPr>
            <w:webHidden/>
          </w:rPr>
          <w:tab/>
        </w:r>
        <w:r w:rsidR="000C7230">
          <w:rPr>
            <w:webHidden/>
          </w:rPr>
          <w:fldChar w:fldCharType="begin"/>
        </w:r>
        <w:r w:rsidR="000C7230">
          <w:rPr>
            <w:webHidden/>
          </w:rPr>
          <w:instrText xml:space="preserve"> PAGEREF _Toc85212258 \h </w:instrText>
        </w:r>
        <w:r w:rsidR="000C7230">
          <w:rPr>
            <w:webHidden/>
          </w:rPr>
        </w:r>
        <w:r w:rsidR="000C7230">
          <w:rPr>
            <w:webHidden/>
          </w:rPr>
          <w:fldChar w:fldCharType="separate"/>
        </w:r>
        <w:r>
          <w:rPr>
            <w:webHidden/>
          </w:rPr>
          <w:t>40</w:t>
        </w:r>
        <w:r w:rsidR="000C7230">
          <w:rPr>
            <w:webHidden/>
          </w:rPr>
          <w:fldChar w:fldCharType="end"/>
        </w:r>
      </w:hyperlink>
    </w:p>
    <w:p w14:paraId="524F43B3" w14:textId="4B16FA13" w:rsidR="000C7230" w:rsidRDefault="004D2BAD">
      <w:pPr>
        <w:pStyle w:val="TDC1"/>
        <w:rPr>
          <w:rFonts w:asciiTheme="minorHAnsi" w:eastAsiaTheme="minorEastAsia" w:hAnsiTheme="minorHAnsi" w:cstheme="minorBidi"/>
          <w:b w:val="0"/>
          <w:sz w:val="22"/>
          <w:szCs w:val="22"/>
          <w:lang w:eastAsia="es-GT"/>
        </w:rPr>
      </w:pPr>
      <w:hyperlink w:anchor="_Toc85212259" w:history="1">
        <w:r w:rsidR="000C7230" w:rsidRPr="005269B0">
          <w:rPr>
            <w:rStyle w:val="Hipervnculo"/>
          </w:rPr>
          <w:t>10.</w:t>
        </w:r>
        <w:r w:rsidR="000C7230">
          <w:rPr>
            <w:rFonts w:asciiTheme="minorHAnsi" w:eastAsiaTheme="minorEastAsia" w:hAnsiTheme="minorHAnsi" w:cstheme="minorBidi"/>
            <w:b w:val="0"/>
            <w:sz w:val="22"/>
            <w:szCs w:val="22"/>
            <w:lang w:eastAsia="es-GT"/>
          </w:rPr>
          <w:tab/>
        </w:r>
        <w:r w:rsidR="000C7230" w:rsidRPr="005269B0">
          <w:rPr>
            <w:rStyle w:val="Hipervnculo"/>
          </w:rPr>
          <w:t>POLÍTICA DE CONTROL DEL HORARIO DE TRABAJO, LICENCIAS Y ASUETOS</w:t>
        </w:r>
        <w:r w:rsidR="000C7230">
          <w:rPr>
            <w:webHidden/>
          </w:rPr>
          <w:tab/>
        </w:r>
        <w:r w:rsidR="000C7230">
          <w:rPr>
            <w:webHidden/>
          </w:rPr>
          <w:fldChar w:fldCharType="begin"/>
        </w:r>
        <w:r w:rsidR="000C7230">
          <w:rPr>
            <w:webHidden/>
          </w:rPr>
          <w:instrText xml:space="preserve"> PAGEREF _Toc85212259 \h </w:instrText>
        </w:r>
        <w:r w:rsidR="000C7230">
          <w:rPr>
            <w:webHidden/>
          </w:rPr>
        </w:r>
        <w:r w:rsidR="000C7230">
          <w:rPr>
            <w:webHidden/>
          </w:rPr>
          <w:fldChar w:fldCharType="separate"/>
        </w:r>
        <w:r>
          <w:rPr>
            <w:webHidden/>
          </w:rPr>
          <w:t>42</w:t>
        </w:r>
        <w:r w:rsidR="000C7230">
          <w:rPr>
            <w:webHidden/>
          </w:rPr>
          <w:fldChar w:fldCharType="end"/>
        </w:r>
      </w:hyperlink>
    </w:p>
    <w:p w14:paraId="45E51C38" w14:textId="369D366B" w:rsidR="000C7230" w:rsidRDefault="004D2BAD">
      <w:pPr>
        <w:pStyle w:val="TDC1"/>
        <w:rPr>
          <w:rFonts w:asciiTheme="minorHAnsi" w:eastAsiaTheme="minorEastAsia" w:hAnsiTheme="minorHAnsi" w:cstheme="minorBidi"/>
          <w:b w:val="0"/>
          <w:sz w:val="22"/>
          <w:szCs w:val="22"/>
          <w:lang w:eastAsia="es-GT"/>
        </w:rPr>
      </w:pPr>
      <w:hyperlink w:anchor="_Toc85212260" w:history="1">
        <w:r w:rsidR="000C7230" w:rsidRPr="005269B0">
          <w:rPr>
            <w:rStyle w:val="Hipervnculo"/>
          </w:rPr>
          <w:t>11.</w:t>
        </w:r>
        <w:r w:rsidR="000C7230">
          <w:rPr>
            <w:rFonts w:asciiTheme="minorHAnsi" w:eastAsiaTheme="minorEastAsia" w:hAnsiTheme="minorHAnsi" w:cstheme="minorBidi"/>
            <w:b w:val="0"/>
            <w:sz w:val="22"/>
            <w:szCs w:val="22"/>
            <w:lang w:eastAsia="es-GT"/>
          </w:rPr>
          <w:tab/>
        </w:r>
        <w:r w:rsidR="000C7230" w:rsidRPr="005269B0">
          <w:rPr>
            <w:rStyle w:val="Hipervnculo"/>
          </w:rPr>
          <w:t>POLÍTICA DE DOTACIÓN Y USO DE UNIFORMES</w:t>
        </w:r>
        <w:r w:rsidR="000C7230">
          <w:rPr>
            <w:webHidden/>
          </w:rPr>
          <w:tab/>
        </w:r>
        <w:r w:rsidR="000C7230">
          <w:rPr>
            <w:webHidden/>
          </w:rPr>
          <w:fldChar w:fldCharType="begin"/>
        </w:r>
        <w:r w:rsidR="000C7230">
          <w:rPr>
            <w:webHidden/>
          </w:rPr>
          <w:instrText xml:space="preserve"> PAGEREF _Toc85212260 \h </w:instrText>
        </w:r>
        <w:r w:rsidR="000C7230">
          <w:rPr>
            <w:webHidden/>
          </w:rPr>
        </w:r>
        <w:r w:rsidR="000C7230">
          <w:rPr>
            <w:webHidden/>
          </w:rPr>
          <w:fldChar w:fldCharType="separate"/>
        </w:r>
        <w:r>
          <w:rPr>
            <w:webHidden/>
          </w:rPr>
          <w:t>47</w:t>
        </w:r>
        <w:r w:rsidR="000C7230">
          <w:rPr>
            <w:webHidden/>
          </w:rPr>
          <w:fldChar w:fldCharType="end"/>
        </w:r>
      </w:hyperlink>
    </w:p>
    <w:p w14:paraId="0178634B" w14:textId="7B265049" w:rsidR="000C7230" w:rsidRDefault="004D2BAD">
      <w:pPr>
        <w:pStyle w:val="TDC1"/>
        <w:rPr>
          <w:rFonts w:asciiTheme="minorHAnsi" w:eastAsiaTheme="minorEastAsia" w:hAnsiTheme="minorHAnsi" w:cstheme="minorBidi"/>
          <w:b w:val="0"/>
          <w:sz w:val="22"/>
          <w:szCs w:val="22"/>
          <w:lang w:eastAsia="es-GT"/>
        </w:rPr>
      </w:pPr>
      <w:hyperlink w:anchor="_Toc85212261" w:history="1">
        <w:r w:rsidR="000C7230" w:rsidRPr="005269B0">
          <w:rPr>
            <w:rStyle w:val="Hipervnculo"/>
          </w:rPr>
          <w:t>12.</w:t>
        </w:r>
        <w:r w:rsidR="000C7230">
          <w:rPr>
            <w:rFonts w:asciiTheme="minorHAnsi" w:eastAsiaTheme="minorEastAsia" w:hAnsiTheme="minorHAnsi" w:cstheme="minorBidi"/>
            <w:b w:val="0"/>
            <w:sz w:val="22"/>
            <w:szCs w:val="22"/>
            <w:lang w:eastAsia="es-GT"/>
          </w:rPr>
          <w:tab/>
        </w:r>
        <w:r w:rsidR="000C7230" w:rsidRPr="005269B0">
          <w:rPr>
            <w:rStyle w:val="Hipervnculo"/>
          </w:rPr>
          <w:t>POLÍTICA RELACIONADAS CON LA VESTIMENTA DEL PERSONAL DE LA COMISIÓN</w:t>
        </w:r>
        <w:r w:rsidR="000C7230">
          <w:rPr>
            <w:webHidden/>
          </w:rPr>
          <w:tab/>
        </w:r>
        <w:r w:rsidR="000C7230">
          <w:rPr>
            <w:webHidden/>
          </w:rPr>
          <w:fldChar w:fldCharType="begin"/>
        </w:r>
        <w:r w:rsidR="000C7230">
          <w:rPr>
            <w:webHidden/>
          </w:rPr>
          <w:instrText xml:space="preserve"> PAGEREF _Toc85212261 \h </w:instrText>
        </w:r>
        <w:r w:rsidR="000C7230">
          <w:rPr>
            <w:webHidden/>
          </w:rPr>
        </w:r>
        <w:r w:rsidR="000C7230">
          <w:rPr>
            <w:webHidden/>
          </w:rPr>
          <w:fldChar w:fldCharType="separate"/>
        </w:r>
        <w:r>
          <w:rPr>
            <w:webHidden/>
          </w:rPr>
          <w:t>48</w:t>
        </w:r>
        <w:r w:rsidR="000C7230">
          <w:rPr>
            <w:webHidden/>
          </w:rPr>
          <w:fldChar w:fldCharType="end"/>
        </w:r>
      </w:hyperlink>
    </w:p>
    <w:p w14:paraId="0285EAA6" w14:textId="293B1AFE" w:rsidR="000C7230" w:rsidRDefault="004D2BAD">
      <w:pPr>
        <w:pStyle w:val="TDC1"/>
        <w:rPr>
          <w:rFonts w:asciiTheme="minorHAnsi" w:eastAsiaTheme="minorEastAsia" w:hAnsiTheme="minorHAnsi" w:cstheme="minorBidi"/>
          <w:b w:val="0"/>
          <w:sz w:val="22"/>
          <w:szCs w:val="22"/>
          <w:lang w:eastAsia="es-GT"/>
        </w:rPr>
      </w:pPr>
      <w:hyperlink w:anchor="_Toc85212262" w:history="1">
        <w:r w:rsidR="000C7230" w:rsidRPr="005269B0">
          <w:rPr>
            <w:rStyle w:val="Hipervnculo"/>
          </w:rPr>
          <w:t>13.</w:t>
        </w:r>
        <w:r w:rsidR="000C7230">
          <w:rPr>
            <w:rFonts w:asciiTheme="minorHAnsi" w:eastAsiaTheme="minorEastAsia" w:hAnsiTheme="minorHAnsi" w:cstheme="minorBidi"/>
            <w:b w:val="0"/>
            <w:sz w:val="22"/>
            <w:szCs w:val="22"/>
            <w:lang w:eastAsia="es-GT"/>
          </w:rPr>
          <w:tab/>
        </w:r>
        <w:r w:rsidR="000C7230" w:rsidRPr="005269B0">
          <w:rPr>
            <w:rStyle w:val="Hipervnculo"/>
          </w:rPr>
          <w:t>POLÍTICA DE SALUD Y SEGURIDAD OCUPACIONAL</w:t>
        </w:r>
        <w:r w:rsidR="000C7230">
          <w:rPr>
            <w:webHidden/>
          </w:rPr>
          <w:tab/>
        </w:r>
        <w:r w:rsidR="000C7230">
          <w:rPr>
            <w:webHidden/>
          </w:rPr>
          <w:fldChar w:fldCharType="begin"/>
        </w:r>
        <w:r w:rsidR="000C7230">
          <w:rPr>
            <w:webHidden/>
          </w:rPr>
          <w:instrText xml:space="preserve"> PAGEREF _Toc85212262 \h </w:instrText>
        </w:r>
        <w:r w:rsidR="000C7230">
          <w:rPr>
            <w:webHidden/>
          </w:rPr>
        </w:r>
        <w:r w:rsidR="000C7230">
          <w:rPr>
            <w:webHidden/>
          </w:rPr>
          <w:fldChar w:fldCharType="separate"/>
        </w:r>
        <w:r>
          <w:rPr>
            <w:webHidden/>
          </w:rPr>
          <w:t>49</w:t>
        </w:r>
        <w:r w:rsidR="000C7230">
          <w:rPr>
            <w:webHidden/>
          </w:rPr>
          <w:fldChar w:fldCharType="end"/>
        </w:r>
      </w:hyperlink>
    </w:p>
    <w:p w14:paraId="668790D6" w14:textId="6FF757F5" w:rsidR="000C7230" w:rsidRDefault="004D2BAD">
      <w:pPr>
        <w:pStyle w:val="TDC1"/>
        <w:rPr>
          <w:rFonts w:asciiTheme="minorHAnsi" w:eastAsiaTheme="minorEastAsia" w:hAnsiTheme="minorHAnsi" w:cstheme="minorBidi"/>
          <w:b w:val="0"/>
          <w:sz w:val="22"/>
          <w:szCs w:val="22"/>
          <w:lang w:eastAsia="es-GT"/>
        </w:rPr>
      </w:pPr>
      <w:hyperlink w:anchor="_Toc85212263" w:history="1">
        <w:r w:rsidR="000C7230" w:rsidRPr="005269B0">
          <w:rPr>
            <w:rStyle w:val="Hipervnculo"/>
          </w:rPr>
          <w:t>14.</w:t>
        </w:r>
        <w:r w:rsidR="000C7230">
          <w:rPr>
            <w:rFonts w:asciiTheme="minorHAnsi" w:eastAsiaTheme="minorEastAsia" w:hAnsiTheme="minorHAnsi" w:cstheme="minorBidi"/>
            <w:b w:val="0"/>
            <w:sz w:val="22"/>
            <w:szCs w:val="22"/>
            <w:lang w:eastAsia="es-GT"/>
          </w:rPr>
          <w:tab/>
        </w:r>
        <w:r w:rsidR="000C7230" w:rsidRPr="005269B0">
          <w:rPr>
            <w:rStyle w:val="Hipervnculo"/>
          </w:rPr>
          <w:t>POLÍTICA DE LA CALIDAD</w:t>
        </w:r>
        <w:r w:rsidR="000C7230">
          <w:rPr>
            <w:webHidden/>
          </w:rPr>
          <w:tab/>
        </w:r>
        <w:r w:rsidR="000C7230">
          <w:rPr>
            <w:webHidden/>
          </w:rPr>
          <w:fldChar w:fldCharType="begin"/>
        </w:r>
        <w:r w:rsidR="000C7230">
          <w:rPr>
            <w:webHidden/>
          </w:rPr>
          <w:instrText xml:space="preserve"> PAGEREF _Toc85212263 \h </w:instrText>
        </w:r>
        <w:r w:rsidR="000C7230">
          <w:rPr>
            <w:webHidden/>
          </w:rPr>
        </w:r>
        <w:r w:rsidR="000C7230">
          <w:rPr>
            <w:webHidden/>
          </w:rPr>
          <w:fldChar w:fldCharType="separate"/>
        </w:r>
        <w:r>
          <w:rPr>
            <w:webHidden/>
          </w:rPr>
          <w:t>50</w:t>
        </w:r>
        <w:r w:rsidR="000C7230">
          <w:rPr>
            <w:webHidden/>
          </w:rPr>
          <w:fldChar w:fldCharType="end"/>
        </w:r>
      </w:hyperlink>
    </w:p>
    <w:p w14:paraId="79CC3F5C" w14:textId="4AE1EB3F" w:rsidR="000C7230" w:rsidRDefault="004D2BAD">
      <w:pPr>
        <w:pStyle w:val="TDC1"/>
        <w:rPr>
          <w:rFonts w:asciiTheme="minorHAnsi" w:eastAsiaTheme="minorEastAsia" w:hAnsiTheme="minorHAnsi" w:cstheme="minorBidi"/>
          <w:b w:val="0"/>
          <w:sz w:val="22"/>
          <w:szCs w:val="22"/>
          <w:lang w:eastAsia="es-GT"/>
        </w:rPr>
      </w:pPr>
      <w:hyperlink w:anchor="_Toc85212264" w:history="1">
        <w:r w:rsidR="000C7230" w:rsidRPr="005269B0">
          <w:rPr>
            <w:rStyle w:val="Hipervnculo"/>
          </w:rPr>
          <w:t>POLÍTICAS Y PROCEDIMIENTOS ADMINISTRATIVOS Y FINANCIEROS</w:t>
        </w:r>
        <w:r w:rsidR="000C7230">
          <w:rPr>
            <w:webHidden/>
          </w:rPr>
          <w:tab/>
        </w:r>
        <w:r w:rsidR="000C7230">
          <w:rPr>
            <w:webHidden/>
          </w:rPr>
          <w:fldChar w:fldCharType="begin"/>
        </w:r>
        <w:r w:rsidR="000C7230">
          <w:rPr>
            <w:webHidden/>
          </w:rPr>
          <w:instrText xml:space="preserve"> PAGEREF _Toc85212264 \h </w:instrText>
        </w:r>
        <w:r w:rsidR="000C7230">
          <w:rPr>
            <w:webHidden/>
          </w:rPr>
        </w:r>
        <w:r w:rsidR="000C7230">
          <w:rPr>
            <w:webHidden/>
          </w:rPr>
          <w:fldChar w:fldCharType="separate"/>
        </w:r>
        <w:r>
          <w:rPr>
            <w:webHidden/>
          </w:rPr>
          <w:t>51</w:t>
        </w:r>
        <w:r w:rsidR="000C7230">
          <w:rPr>
            <w:webHidden/>
          </w:rPr>
          <w:fldChar w:fldCharType="end"/>
        </w:r>
      </w:hyperlink>
    </w:p>
    <w:p w14:paraId="2BA7A74E" w14:textId="29C83125" w:rsidR="000C7230" w:rsidRDefault="004D2BAD">
      <w:pPr>
        <w:pStyle w:val="TDC1"/>
        <w:rPr>
          <w:rFonts w:asciiTheme="minorHAnsi" w:eastAsiaTheme="minorEastAsia" w:hAnsiTheme="minorHAnsi" w:cstheme="minorBidi"/>
          <w:b w:val="0"/>
          <w:sz w:val="22"/>
          <w:szCs w:val="22"/>
          <w:lang w:eastAsia="es-GT"/>
        </w:rPr>
      </w:pPr>
      <w:hyperlink w:anchor="_Toc85212265" w:history="1">
        <w:r w:rsidR="000C7230" w:rsidRPr="005269B0">
          <w:rPr>
            <w:rStyle w:val="Hipervnculo"/>
          </w:rPr>
          <w:t>15.</w:t>
        </w:r>
        <w:r w:rsidR="000C7230">
          <w:rPr>
            <w:rFonts w:asciiTheme="minorHAnsi" w:eastAsiaTheme="minorEastAsia" w:hAnsiTheme="minorHAnsi" w:cstheme="minorBidi"/>
            <w:b w:val="0"/>
            <w:sz w:val="22"/>
            <w:szCs w:val="22"/>
            <w:lang w:eastAsia="es-GT"/>
          </w:rPr>
          <w:tab/>
        </w:r>
        <w:r w:rsidR="000C7230" w:rsidRPr="005269B0">
          <w:rPr>
            <w:rStyle w:val="Hipervnculo"/>
          </w:rPr>
          <w:t>POLÍTICA DE COMISIONES Y VIÁTICOS AL INTERIOR</w:t>
        </w:r>
        <w:r w:rsidR="000C7230">
          <w:rPr>
            <w:webHidden/>
          </w:rPr>
          <w:tab/>
        </w:r>
        <w:r w:rsidR="000C7230">
          <w:rPr>
            <w:webHidden/>
          </w:rPr>
          <w:fldChar w:fldCharType="begin"/>
        </w:r>
        <w:r w:rsidR="000C7230">
          <w:rPr>
            <w:webHidden/>
          </w:rPr>
          <w:instrText xml:space="preserve"> PAGEREF _Toc85212265 \h </w:instrText>
        </w:r>
        <w:r w:rsidR="000C7230">
          <w:rPr>
            <w:webHidden/>
          </w:rPr>
        </w:r>
        <w:r w:rsidR="000C7230">
          <w:rPr>
            <w:webHidden/>
          </w:rPr>
          <w:fldChar w:fldCharType="separate"/>
        </w:r>
        <w:r>
          <w:rPr>
            <w:webHidden/>
          </w:rPr>
          <w:t>52</w:t>
        </w:r>
        <w:r w:rsidR="000C7230">
          <w:rPr>
            <w:webHidden/>
          </w:rPr>
          <w:fldChar w:fldCharType="end"/>
        </w:r>
      </w:hyperlink>
    </w:p>
    <w:p w14:paraId="59CA30FA" w14:textId="5148B20F" w:rsidR="000C7230" w:rsidRDefault="004D2BAD">
      <w:pPr>
        <w:pStyle w:val="TDC1"/>
        <w:rPr>
          <w:rFonts w:asciiTheme="minorHAnsi" w:eastAsiaTheme="minorEastAsia" w:hAnsiTheme="minorHAnsi" w:cstheme="minorBidi"/>
          <w:b w:val="0"/>
          <w:sz w:val="22"/>
          <w:szCs w:val="22"/>
          <w:lang w:eastAsia="es-GT"/>
        </w:rPr>
      </w:pPr>
      <w:hyperlink w:anchor="_Toc85212267" w:history="1">
        <w:r w:rsidR="000C7230" w:rsidRPr="005269B0">
          <w:rPr>
            <w:rStyle w:val="Hipervnculo"/>
          </w:rPr>
          <w:t>16.</w:t>
        </w:r>
        <w:r w:rsidR="000C7230">
          <w:rPr>
            <w:rFonts w:asciiTheme="minorHAnsi" w:eastAsiaTheme="minorEastAsia" w:hAnsiTheme="minorHAnsi" w:cstheme="minorBidi"/>
            <w:b w:val="0"/>
            <w:sz w:val="22"/>
            <w:szCs w:val="22"/>
            <w:lang w:eastAsia="es-GT"/>
          </w:rPr>
          <w:tab/>
        </w:r>
        <w:r w:rsidR="000C7230" w:rsidRPr="005269B0">
          <w:rPr>
            <w:rStyle w:val="Hipervnculo"/>
          </w:rPr>
          <w:t>POLÍTICA DE COMISIONES Y VIÁTICOS AL EXTERIOR</w:t>
        </w:r>
        <w:r w:rsidR="000C7230">
          <w:rPr>
            <w:webHidden/>
          </w:rPr>
          <w:tab/>
        </w:r>
        <w:r w:rsidR="000C7230">
          <w:rPr>
            <w:webHidden/>
          </w:rPr>
          <w:fldChar w:fldCharType="begin"/>
        </w:r>
        <w:r w:rsidR="000C7230">
          <w:rPr>
            <w:webHidden/>
          </w:rPr>
          <w:instrText xml:space="preserve"> PAGEREF _Toc85212267 \h </w:instrText>
        </w:r>
        <w:r w:rsidR="000C7230">
          <w:rPr>
            <w:webHidden/>
          </w:rPr>
        </w:r>
        <w:r w:rsidR="000C7230">
          <w:rPr>
            <w:webHidden/>
          </w:rPr>
          <w:fldChar w:fldCharType="separate"/>
        </w:r>
        <w:r>
          <w:rPr>
            <w:webHidden/>
          </w:rPr>
          <w:t>56</w:t>
        </w:r>
        <w:r w:rsidR="000C7230">
          <w:rPr>
            <w:webHidden/>
          </w:rPr>
          <w:fldChar w:fldCharType="end"/>
        </w:r>
      </w:hyperlink>
    </w:p>
    <w:p w14:paraId="3CC5D843" w14:textId="77355F4B" w:rsidR="000C7230" w:rsidRDefault="004D2BAD">
      <w:pPr>
        <w:pStyle w:val="TDC1"/>
        <w:rPr>
          <w:rFonts w:asciiTheme="minorHAnsi" w:eastAsiaTheme="minorEastAsia" w:hAnsiTheme="minorHAnsi" w:cstheme="minorBidi"/>
          <w:b w:val="0"/>
          <w:sz w:val="22"/>
          <w:szCs w:val="22"/>
          <w:lang w:eastAsia="es-GT"/>
        </w:rPr>
      </w:pPr>
      <w:hyperlink w:anchor="_Toc85212268" w:history="1">
        <w:r w:rsidR="000C7230" w:rsidRPr="005269B0">
          <w:rPr>
            <w:rStyle w:val="Hipervnculo"/>
          </w:rPr>
          <w:t>17.</w:t>
        </w:r>
        <w:r w:rsidR="000C7230">
          <w:rPr>
            <w:rFonts w:asciiTheme="minorHAnsi" w:eastAsiaTheme="minorEastAsia" w:hAnsiTheme="minorHAnsi" w:cstheme="minorBidi"/>
            <w:b w:val="0"/>
            <w:sz w:val="22"/>
            <w:szCs w:val="22"/>
            <w:lang w:eastAsia="es-GT"/>
          </w:rPr>
          <w:tab/>
        </w:r>
        <w:r w:rsidR="000C7230" w:rsidRPr="005269B0">
          <w:rPr>
            <w:rStyle w:val="Hipervnculo"/>
          </w:rPr>
          <w:t>POLÍTICA DE COMPRAS Y CONTRATACIONES</w:t>
        </w:r>
        <w:r w:rsidR="000C7230">
          <w:rPr>
            <w:webHidden/>
          </w:rPr>
          <w:tab/>
        </w:r>
        <w:r w:rsidR="000C7230">
          <w:rPr>
            <w:webHidden/>
          </w:rPr>
          <w:fldChar w:fldCharType="begin"/>
        </w:r>
        <w:r w:rsidR="000C7230">
          <w:rPr>
            <w:webHidden/>
          </w:rPr>
          <w:instrText xml:space="preserve"> PAGEREF _Toc85212268 \h </w:instrText>
        </w:r>
        <w:r w:rsidR="000C7230">
          <w:rPr>
            <w:webHidden/>
          </w:rPr>
        </w:r>
        <w:r w:rsidR="000C7230">
          <w:rPr>
            <w:webHidden/>
          </w:rPr>
          <w:fldChar w:fldCharType="separate"/>
        </w:r>
        <w:r>
          <w:rPr>
            <w:webHidden/>
          </w:rPr>
          <w:t>58</w:t>
        </w:r>
        <w:r w:rsidR="000C7230">
          <w:rPr>
            <w:webHidden/>
          </w:rPr>
          <w:fldChar w:fldCharType="end"/>
        </w:r>
      </w:hyperlink>
    </w:p>
    <w:p w14:paraId="0D065C55" w14:textId="6D8347D5" w:rsidR="000C7230" w:rsidRDefault="004D2BAD">
      <w:pPr>
        <w:pStyle w:val="TDC1"/>
        <w:rPr>
          <w:rFonts w:asciiTheme="minorHAnsi" w:eastAsiaTheme="minorEastAsia" w:hAnsiTheme="minorHAnsi" w:cstheme="minorBidi"/>
          <w:b w:val="0"/>
          <w:sz w:val="22"/>
          <w:szCs w:val="22"/>
          <w:lang w:eastAsia="es-GT"/>
        </w:rPr>
      </w:pPr>
      <w:hyperlink w:anchor="_Toc85212269" w:history="1">
        <w:r w:rsidR="000C7230" w:rsidRPr="005269B0">
          <w:rPr>
            <w:rStyle w:val="Hipervnculo"/>
            <w:bCs/>
          </w:rPr>
          <w:t>POLÍTICAS Y PROCEDIMIENTOS PRESUPUESTARIOS, CONTABLES Y FINANCIEROS</w:t>
        </w:r>
        <w:r w:rsidR="000C7230">
          <w:rPr>
            <w:webHidden/>
          </w:rPr>
          <w:tab/>
        </w:r>
        <w:r w:rsidR="000C7230">
          <w:rPr>
            <w:webHidden/>
          </w:rPr>
          <w:fldChar w:fldCharType="begin"/>
        </w:r>
        <w:r w:rsidR="000C7230">
          <w:rPr>
            <w:webHidden/>
          </w:rPr>
          <w:instrText xml:space="preserve"> PAGEREF _Toc85212269 \h </w:instrText>
        </w:r>
        <w:r w:rsidR="000C7230">
          <w:rPr>
            <w:webHidden/>
          </w:rPr>
        </w:r>
        <w:r w:rsidR="000C7230">
          <w:rPr>
            <w:webHidden/>
          </w:rPr>
          <w:fldChar w:fldCharType="separate"/>
        </w:r>
        <w:r>
          <w:rPr>
            <w:webHidden/>
          </w:rPr>
          <w:t>68</w:t>
        </w:r>
        <w:r w:rsidR="000C7230">
          <w:rPr>
            <w:webHidden/>
          </w:rPr>
          <w:fldChar w:fldCharType="end"/>
        </w:r>
      </w:hyperlink>
    </w:p>
    <w:p w14:paraId="4810E220" w14:textId="02A108D0" w:rsidR="000C7230" w:rsidRDefault="004D2BAD">
      <w:pPr>
        <w:pStyle w:val="TDC1"/>
        <w:rPr>
          <w:rFonts w:asciiTheme="minorHAnsi" w:eastAsiaTheme="minorEastAsia" w:hAnsiTheme="minorHAnsi" w:cstheme="minorBidi"/>
          <w:b w:val="0"/>
          <w:sz w:val="22"/>
          <w:szCs w:val="22"/>
          <w:lang w:eastAsia="es-GT"/>
        </w:rPr>
      </w:pPr>
      <w:hyperlink w:anchor="_Toc85212270" w:history="1">
        <w:r w:rsidR="000C7230" w:rsidRPr="005269B0">
          <w:rPr>
            <w:rStyle w:val="Hipervnculo"/>
          </w:rPr>
          <w:t>18.</w:t>
        </w:r>
        <w:r w:rsidR="000C7230">
          <w:rPr>
            <w:rFonts w:asciiTheme="minorHAnsi" w:eastAsiaTheme="minorEastAsia" w:hAnsiTheme="minorHAnsi" w:cstheme="minorBidi"/>
            <w:b w:val="0"/>
            <w:sz w:val="22"/>
            <w:szCs w:val="22"/>
            <w:lang w:eastAsia="es-GT"/>
          </w:rPr>
          <w:tab/>
        </w:r>
        <w:r w:rsidR="000C7230" w:rsidRPr="005269B0">
          <w:rPr>
            <w:rStyle w:val="Hipervnculo"/>
          </w:rPr>
          <w:t>POLÍTICAS PRESUPUESTARIAS, CONTABLES Y FINANCIERAS</w:t>
        </w:r>
        <w:r w:rsidR="000C7230">
          <w:rPr>
            <w:webHidden/>
          </w:rPr>
          <w:tab/>
        </w:r>
        <w:r w:rsidR="000C7230">
          <w:rPr>
            <w:webHidden/>
          </w:rPr>
          <w:fldChar w:fldCharType="begin"/>
        </w:r>
        <w:r w:rsidR="000C7230">
          <w:rPr>
            <w:webHidden/>
          </w:rPr>
          <w:instrText xml:space="preserve"> PAGEREF _Toc85212270 \h </w:instrText>
        </w:r>
        <w:r w:rsidR="000C7230">
          <w:rPr>
            <w:webHidden/>
          </w:rPr>
        </w:r>
        <w:r w:rsidR="000C7230">
          <w:rPr>
            <w:webHidden/>
          </w:rPr>
          <w:fldChar w:fldCharType="separate"/>
        </w:r>
        <w:r>
          <w:rPr>
            <w:webHidden/>
          </w:rPr>
          <w:t>69</w:t>
        </w:r>
        <w:r w:rsidR="000C7230">
          <w:rPr>
            <w:webHidden/>
          </w:rPr>
          <w:fldChar w:fldCharType="end"/>
        </w:r>
      </w:hyperlink>
    </w:p>
    <w:p w14:paraId="4ABFB6C6" w14:textId="683EBE81" w:rsidR="000C7230" w:rsidRDefault="004D2BAD">
      <w:pPr>
        <w:pStyle w:val="TDC1"/>
        <w:rPr>
          <w:rFonts w:asciiTheme="minorHAnsi" w:eastAsiaTheme="minorEastAsia" w:hAnsiTheme="minorHAnsi" w:cstheme="minorBidi"/>
          <w:b w:val="0"/>
          <w:sz w:val="22"/>
          <w:szCs w:val="22"/>
          <w:lang w:eastAsia="es-GT"/>
        </w:rPr>
      </w:pPr>
      <w:hyperlink w:anchor="_Toc85212271" w:history="1">
        <w:r w:rsidR="000C7230" w:rsidRPr="005269B0">
          <w:rPr>
            <w:rStyle w:val="Hipervnculo"/>
          </w:rPr>
          <w:t>19.</w:t>
        </w:r>
        <w:r w:rsidR="000C7230">
          <w:rPr>
            <w:rFonts w:asciiTheme="minorHAnsi" w:eastAsiaTheme="minorEastAsia" w:hAnsiTheme="minorHAnsi" w:cstheme="minorBidi"/>
            <w:b w:val="0"/>
            <w:sz w:val="22"/>
            <w:szCs w:val="22"/>
            <w:lang w:eastAsia="es-GT"/>
          </w:rPr>
          <w:tab/>
        </w:r>
        <w:r w:rsidR="000C7230" w:rsidRPr="005269B0">
          <w:rPr>
            <w:rStyle w:val="Hipervnculo"/>
          </w:rPr>
          <w:t>POLÍTICA DE REGISTRO DE OPERACIONES CONTABLES</w:t>
        </w:r>
        <w:r w:rsidR="000C7230">
          <w:rPr>
            <w:webHidden/>
          </w:rPr>
          <w:tab/>
        </w:r>
        <w:r w:rsidR="000C7230">
          <w:rPr>
            <w:webHidden/>
          </w:rPr>
          <w:fldChar w:fldCharType="begin"/>
        </w:r>
        <w:r w:rsidR="000C7230">
          <w:rPr>
            <w:webHidden/>
          </w:rPr>
          <w:instrText xml:space="preserve"> PAGEREF _Toc85212271 \h </w:instrText>
        </w:r>
        <w:r w:rsidR="000C7230">
          <w:rPr>
            <w:webHidden/>
          </w:rPr>
        </w:r>
        <w:r w:rsidR="000C7230">
          <w:rPr>
            <w:webHidden/>
          </w:rPr>
          <w:fldChar w:fldCharType="separate"/>
        </w:r>
        <w:r>
          <w:rPr>
            <w:webHidden/>
          </w:rPr>
          <w:t>71</w:t>
        </w:r>
        <w:r w:rsidR="000C7230">
          <w:rPr>
            <w:webHidden/>
          </w:rPr>
          <w:fldChar w:fldCharType="end"/>
        </w:r>
      </w:hyperlink>
    </w:p>
    <w:p w14:paraId="37D398E8" w14:textId="2C9713A6" w:rsidR="000C7230" w:rsidRDefault="004D2BAD">
      <w:pPr>
        <w:pStyle w:val="TDC1"/>
        <w:rPr>
          <w:rFonts w:asciiTheme="minorHAnsi" w:eastAsiaTheme="minorEastAsia" w:hAnsiTheme="minorHAnsi" w:cstheme="minorBidi"/>
          <w:b w:val="0"/>
          <w:sz w:val="22"/>
          <w:szCs w:val="22"/>
          <w:lang w:eastAsia="es-GT"/>
        </w:rPr>
      </w:pPr>
      <w:hyperlink w:anchor="_Toc85212272" w:history="1">
        <w:r w:rsidR="000C7230" w:rsidRPr="005269B0">
          <w:rPr>
            <w:rStyle w:val="Hipervnculo"/>
          </w:rPr>
          <w:t>20.</w:t>
        </w:r>
        <w:r w:rsidR="000C7230">
          <w:rPr>
            <w:rFonts w:asciiTheme="minorHAnsi" w:eastAsiaTheme="minorEastAsia" w:hAnsiTheme="minorHAnsi" w:cstheme="minorBidi"/>
            <w:b w:val="0"/>
            <w:sz w:val="22"/>
            <w:szCs w:val="22"/>
            <w:lang w:eastAsia="es-GT"/>
          </w:rPr>
          <w:tab/>
        </w:r>
        <w:r w:rsidR="000C7230" w:rsidRPr="005269B0">
          <w:rPr>
            <w:rStyle w:val="Hipervnculo"/>
          </w:rPr>
          <w:t>POLÍTICA DE REGISTRO Y DEPRECIACIONES DE PROPIEDAD, PLANTA Y EQUIPO (ACTIVOS FIJOS)</w:t>
        </w:r>
        <w:r w:rsidR="000C7230">
          <w:rPr>
            <w:webHidden/>
          </w:rPr>
          <w:tab/>
        </w:r>
        <w:r w:rsidR="000C7230">
          <w:rPr>
            <w:webHidden/>
          </w:rPr>
          <w:fldChar w:fldCharType="begin"/>
        </w:r>
        <w:r w:rsidR="000C7230">
          <w:rPr>
            <w:webHidden/>
          </w:rPr>
          <w:instrText xml:space="preserve"> PAGEREF _Toc85212272 \h </w:instrText>
        </w:r>
        <w:r w:rsidR="000C7230">
          <w:rPr>
            <w:webHidden/>
          </w:rPr>
        </w:r>
        <w:r w:rsidR="000C7230">
          <w:rPr>
            <w:webHidden/>
          </w:rPr>
          <w:fldChar w:fldCharType="separate"/>
        </w:r>
        <w:r>
          <w:rPr>
            <w:webHidden/>
          </w:rPr>
          <w:t>72</w:t>
        </w:r>
        <w:r w:rsidR="000C7230">
          <w:rPr>
            <w:webHidden/>
          </w:rPr>
          <w:fldChar w:fldCharType="end"/>
        </w:r>
      </w:hyperlink>
    </w:p>
    <w:p w14:paraId="4B9DC0FD" w14:textId="45844E1A" w:rsidR="000C7230" w:rsidRDefault="004D2BAD">
      <w:pPr>
        <w:pStyle w:val="TDC1"/>
        <w:rPr>
          <w:rFonts w:asciiTheme="minorHAnsi" w:eastAsiaTheme="minorEastAsia" w:hAnsiTheme="minorHAnsi" w:cstheme="minorBidi"/>
          <w:b w:val="0"/>
          <w:sz w:val="22"/>
          <w:szCs w:val="22"/>
          <w:lang w:eastAsia="es-GT"/>
        </w:rPr>
      </w:pPr>
      <w:hyperlink w:anchor="_Toc85212273" w:history="1">
        <w:r w:rsidR="000C7230" w:rsidRPr="005269B0">
          <w:rPr>
            <w:rStyle w:val="Hipervnculo"/>
          </w:rPr>
          <w:t>21.</w:t>
        </w:r>
        <w:r w:rsidR="000C7230">
          <w:rPr>
            <w:rFonts w:asciiTheme="minorHAnsi" w:eastAsiaTheme="minorEastAsia" w:hAnsiTheme="minorHAnsi" w:cstheme="minorBidi"/>
            <w:b w:val="0"/>
            <w:sz w:val="22"/>
            <w:szCs w:val="22"/>
            <w:lang w:eastAsia="es-GT"/>
          </w:rPr>
          <w:tab/>
        </w:r>
        <w:r w:rsidR="000C7230" w:rsidRPr="005269B0">
          <w:rPr>
            <w:rStyle w:val="Hipervnculo"/>
          </w:rPr>
          <w:t>POLÍTICA DE ELABORACIÓN Y PRESENTACIÓN DE ESTADOS FINANCIEROS</w:t>
        </w:r>
        <w:r w:rsidR="000C7230">
          <w:rPr>
            <w:webHidden/>
          </w:rPr>
          <w:tab/>
        </w:r>
        <w:r w:rsidR="000C7230">
          <w:rPr>
            <w:webHidden/>
          </w:rPr>
          <w:fldChar w:fldCharType="begin"/>
        </w:r>
        <w:r w:rsidR="000C7230">
          <w:rPr>
            <w:webHidden/>
          </w:rPr>
          <w:instrText xml:space="preserve"> PAGEREF _Toc85212273 \h </w:instrText>
        </w:r>
        <w:r w:rsidR="000C7230">
          <w:rPr>
            <w:webHidden/>
          </w:rPr>
        </w:r>
        <w:r w:rsidR="000C7230">
          <w:rPr>
            <w:webHidden/>
          </w:rPr>
          <w:fldChar w:fldCharType="separate"/>
        </w:r>
        <w:r>
          <w:rPr>
            <w:webHidden/>
          </w:rPr>
          <w:t>78</w:t>
        </w:r>
        <w:r w:rsidR="000C7230">
          <w:rPr>
            <w:webHidden/>
          </w:rPr>
          <w:fldChar w:fldCharType="end"/>
        </w:r>
      </w:hyperlink>
    </w:p>
    <w:p w14:paraId="7E019966" w14:textId="61FB57CF" w:rsidR="000C7230" w:rsidRDefault="004D2BAD">
      <w:pPr>
        <w:pStyle w:val="TDC1"/>
        <w:rPr>
          <w:rFonts w:asciiTheme="minorHAnsi" w:eastAsiaTheme="minorEastAsia" w:hAnsiTheme="minorHAnsi" w:cstheme="minorBidi"/>
          <w:b w:val="0"/>
          <w:sz w:val="22"/>
          <w:szCs w:val="22"/>
          <w:lang w:eastAsia="es-GT"/>
        </w:rPr>
      </w:pPr>
      <w:hyperlink w:anchor="_Toc85212274" w:history="1">
        <w:r w:rsidR="000C7230" w:rsidRPr="005269B0">
          <w:rPr>
            <w:rStyle w:val="Hipervnculo"/>
          </w:rPr>
          <w:t>22.</w:t>
        </w:r>
        <w:r w:rsidR="000C7230">
          <w:rPr>
            <w:rFonts w:asciiTheme="minorHAnsi" w:eastAsiaTheme="minorEastAsia" w:hAnsiTheme="minorHAnsi" w:cstheme="minorBidi"/>
            <w:b w:val="0"/>
            <w:sz w:val="22"/>
            <w:szCs w:val="22"/>
            <w:lang w:eastAsia="es-GT"/>
          </w:rPr>
          <w:tab/>
        </w:r>
        <w:r w:rsidR="000C7230" w:rsidRPr="005269B0">
          <w:rPr>
            <w:rStyle w:val="Hipervnculo"/>
          </w:rPr>
          <w:t>POLÍTICA DE ELABORACIÓN Y EJECUCIÓN DE PRESUPUESTO ANUAL DE INGRESOS Y EGRESOS</w:t>
        </w:r>
        <w:r w:rsidR="000C7230">
          <w:rPr>
            <w:webHidden/>
          </w:rPr>
          <w:tab/>
        </w:r>
        <w:r w:rsidR="000C7230">
          <w:rPr>
            <w:webHidden/>
          </w:rPr>
          <w:fldChar w:fldCharType="begin"/>
        </w:r>
        <w:r w:rsidR="000C7230">
          <w:rPr>
            <w:webHidden/>
          </w:rPr>
          <w:instrText xml:space="preserve"> PAGEREF _Toc85212274 \h </w:instrText>
        </w:r>
        <w:r w:rsidR="000C7230">
          <w:rPr>
            <w:webHidden/>
          </w:rPr>
        </w:r>
        <w:r w:rsidR="000C7230">
          <w:rPr>
            <w:webHidden/>
          </w:rPr>
          <w:fldChar w:fldCharType="separate"/>
        </w:r>
        <w:r>
          <w:rPr>
            <w:webHidden/>
          </w:rPr>
          <w:t>80</w:t>
        </w:r>
        <w:r w:rsidR="000C7230">
          <w:rPr>
            <w:webHidden/>
          </w:rPr>
          <w:fldChar w:fldCharType="end"/>
        </w:r>
      </w:hyperlink>
    </w:p>
    <w:p w14:paraId="1E66E90D" w14:textId="66C3FF9C" w:rsidR="000C7230" w:rsidRDefault="004D2BAD">
      <w:pPr>
        <w:pStyle w:val="TDC1"/>
        <w:rPr>
          <w:rFonts w:asciiTheme="minorHAnsi" w:eastAsiaTheme="minorEastAsia" w:hAnsiTheme="minorHAnsi" w:cstheme="minorBidi"/>
          <w:b w:val="0"/>
          <w:sz w:val="22"/>
          <w:szCs w:val="22"/>
          <w:lang w:eastAsia="es-GT"/>
        </w:rPr>
      </w:pPr>
      <w:hyperlink w:anchor="_Toc85212275" w:history="1">
        <w:r w:rsidR="000C7230" w:rsidRPr="005269B0">
          <w:rPr>
            <w:rStyle w:val="Hipervnculo"/>
          </w:rPr>
          <w:t>23.</w:t>
        </w:r>
        <w:r w:rsidR="000C7230">
          <w:rPr>
            <w:rFonts w:asciiTheme="minorHAnsi" w:eastAsiaTheme="minorEastAsia" w:hAnsiTheme="minorHAnsi" w:cstheme="minorBidi"/>
            <w:b w:val="0"/>
            <w:sz w:val="22"/>
            <w:szCs w:val="22"/>
            <w:lang w:eastAsia="es-GT"/>
          </w:rPr>
          <w:tab/>
        </w:r>
        <w:r w:rsidR="000C7230" w:rsidRPr="005269B0">
          <w:rPr>
            <w:rStyle w:val="Hipervnculo"/>
          </w:rPr>
          <w:t>POLÍTICA DE CAJA Y BANCOS</w:t>
        </w:r>
        <w:r w:rsidR="000C7230">
          <w:rPr>
            <w:webHidden/>
          </w:rPr>
          <w:tab/>
        </w:r>
        <w:r w:rsidR="000C7230">
          <w:rPr>
            <w:webHidden/>
          </w:rPr>
          <w:fldChar w:fldCharType="begin"/>
        </w:r>
        <w:r w:rsidR="000C7230">
          <w:rPr>
            <w:webHidden/>
          </w:rPr>
          <w:instrText xml:space="preserve"> PAGEREF _Toc85212275 \h </w:instrText>
        </w:r>
        <w:r w:rsidR="000C7230">
          <w:rPr>
            <w:webHidden/>
          </w:rPr>
        </w:r>
        <w:r w:rsidR="000C7230">
          <w:rPr>
            <w:webHidden/>
          </w:rPr>
          <w:fldChar w:fldCharType="separate"/>
        </w:r>
        <w:r>
          <w:rPr>
            <w:webHidden/>
          </w:rPr>
          <w:t>83</w:t>
        </w:r>
        <w:r w:rsidR="000C7230">
          <w:rPr>
            <w:webHidden/>
          </w:rPr>
          <w:fldChar w:fldCharType="end"/>
        </w:r>
      </w:hyperlink>
    </w:p>
    <w:p w14:paraId="6D074919" w14:textId="7DFFFCC2" w:rsidR="000C7230" w:rsidRDefault="004D2BAD">
      <w:pPr>
        <w:pStyle w:val="TDC1"/>
        <w:rPr>
          <w:rFonts w:asciiTheme="minorHAnsi" w:eastAsiaTheme="minorEastAsia" w:hAnsiTheme="minorHAnsi" w:cstheme="minorBidi"/>
          <w:b w:val="0"/>
          <w:sz w:val="22"/>
          <w:szCs w:val="22"/>
          <w:lang w:eastAsia="es-GT"/>
        </w:rPr>
      </w:pPr>
      <w:hyperlink w:anchor="_Toc85212276" w:history="1">
        <w:r w:rsidR="000C7230" w:rsidRPr="005269B0">
          <w:rPr>
            <w:rStyle w:val="Hipervnculo"/>
          </w:rPr>
          <w:t>24.</w:t>
        </w:r>
        <w:r w:rsidR="000C7230">
          <w:rPr>
            <w:rFonts w:asciiTheme="minorHAnsi" w:eastAsiaTheme="minorEastAsia" w:hAnsiTheme="minorHAnsi" w:cstheme="minorBidi"/>
            <w:b w:val="0"/>
            <w:sz w:val="22"/>
            <w:szCs w:val="22"/>
            <w:lang w:eastAsia="es-GT"/>
          </w:rPr>
          <w:tab/>
        </w:r>
        <w:r w:rsidR="000C7230" w:rsidRPr="005269B0">
          <w:rPr>
            <w:rStyle w:val="Hipervnculo"/>
          </w:rPr>
          <w:t>POLÍTICA DE MANEJO DE CUENTAS BANCARIAS</w:t>
        </w:r>
        <w:r w:rsidR="000C7230">
          <w:rPr>
            <w:webHidden/>
          </w:rPr>
          <w:tab/>
        </w:r>
        <w:r w:rsidR="000C7230">
          <w:rPr>
            <w:webHidden/>
          </w:rPr>
          <w:fldChar w:fldCharType="begin"/>
        </w:r>
        <w:r w:rsidR="000C7230">
          <w:rPr>
            <w:webHidden/>
          </w:rPr>
          <w:instrText xml:space="preserve"> PAGEREF _Toc85212276 \h </w:instrText>
        </w:r>
        <w:r w:rsidR="000C7230">
          <w:rPr>
            <w:webHidden/>
          </w:rPr>
        </w:r>
        <w:r w:rsidR="000C7230">
          <w:rPr>
            <w:webHidden/>
          </w:rPr>
          <w:fldChar w:fldCharType="separate"/>
        </w:r>
        <w:r>
          <w:rPr>
            <w:webHidden/>
          </w:rPr>
          <w:t>85</w:t>
        </w:r>
        <w:r w:rsidR="000C7230">
          <w:rPr>
            <w:webHidden/>
          </w:rPr>
          <w:fldChar w:fldCharType="end"/>
        </w:r>
      </w:hyperlink>
    </w:p>
    <w:p w14:paraId="4B8C38D2" w14:textId="277D6706" w:rsidR="000C7230" w:rsidRDefault="004D2BAD">
      <w:pPr>
        <w:pStyle w:val="TDC1"/>
        <w:rPr>
          <w:rFonts w:asciiTheme="minorHAnsi" w:eastAsiaTheme="minorEastAsia" w:hAnsiTheme="minorHAnsi" w:cstheme="minorBidi"/>
          <w:b w:val="0"/>
          <w:sz w:val="22"/>
          <w:szCs w:val="22"/>
          <w:lang w:eastAsia="es-GT"/>
        </w:rPr>
      </w:pPr>
      <w:hyperlink w:anchor="_Toc85212277" w:history="1">
        <w:r w:rsidR="000C7230" w:rsidRPr="005269B0">
          <w:rPr>
            <w:rStyle w:val="Hipervnculo"/>
          </w:rPr>
          <w:t>25.</w:t>
        </w:r>
        <w:r w:rsidR="000C7230">
          <w:rPr>
            <w:rFonts w:asciiTheme="minorHAnsi" w:eastAsiaTheme="minorEastAsia" w:hAnsiTheme="minorHAnsi" w:cstheme="minorBidi"/>
            <w:b w:val="0"/>
            <w:sz w:val="22"/>
            <w:szCs w:val="22"/>
            <w:lang w:eastAsia="es-GT"/>
          </w:rPr>
          <w:tab/>
        </w:r>
        <w:r w:rsidR="000C7230" w:rsidRPr="005269B0">
          <w:rPr>
            <w:rStyle w:val="Hipervnculo"/>
          </w:rPr>
          <w:t>POLÍTICA DE UTILIZACIÓN DE FONDO ROTATIVO INSTITUCIONAL</w:t>
        </w:r>
        <w:r w:rsidR="000C7230">
          <w:rPr>
            <w:webHidden/>
          </w:rPr>
          <w:tab/>
        </w:r>
        <w:r w:rsidR="000C7230">
          <w:rPr>
            <w:webHidden/>
          </w:rPr>
          <w:fldChar w:fldCharType="begin"/>
        </w:r>
        <w:r w:rsidR="000C7230">
          <w:rPr>
            <w:webHidden/>
          </w:rPr>
          <w:instrText xml:space="preserve"> PAGEREF _Toc85212277 \h </w:instrText>
        </w:r>
        <w:r w:rsidR="000C7230">
          <w:rPr>
            <w:webHidden/>
          </w:rPr>
        </w:r>
        <w:r w:rsidR="000C7230">
          <w:rPr>
            <w:webHidden/>
          </w:rPr>
          <w:fldChar w:fldCharType="separate"/>
        </w:r>
        <w:r>
          <w:rPr>
            <w:webHidden/>
          </w:rPr>
          <w:t>87</w:t>
        </w:r>
        <w:r w:rsidR="000C7230">
          <w:rPr>
            <w:webHidden/>
          </w:rPr>
          <w:fldChar w:fldCharType="end"/>
        </w:r>
      </w:hyperlink>
    </w:p>
    <w:p w14:paraId="5D6CAA20" w14:textId="692CCF10" w:rsidR="000C7230" w:rsidRDefault="004D2BAD">
      <w:pPr>
        <w:pStyle w:val="TDC1"/>
        <w:rPr>
          <w:rFonts w:asciiTheme="minorHAnsi" w:eastAsiaTheme="minorEastAsia" w:hAnsiTheme="minorHAnsi" w:cstheme="minorBidi"/>
          <w:b w:val="0"/>
          <w:sz w:val="22"/>
          <w:szCs w:val="22"/>
          <w:lang w:eastAsia="es-GT"/>
        </w:rPr>
      </w:pPr>
      <w:hyperlink w:anchor="_Toc85212278" w:history="1">
        <w:r w:rsidR="000C7230" w:rsidRPr="005269B0">
          <w:rPr>
            <w:rStyle w:val="Hipervnculo"/>
          </w:rPr>
          <w:t>26.</w:t>
        </w:r>
        <w:r w:rsidR="000C7230">
          <w:rPr>
            <w:rFonts w:asciiTheme="minorHAnsi" w:eastAsiaTheme="minorEastAsia" w:hAnsiTheme="minorHAnsi" w:cstheme="minorBidi"/>
            <w:b w:val="0"/>
            <w:sz w:val="22"/>
            <w:szCs w:val="22"/>
            <w:lang w:eastAsia="es-GT"/>
          </w:rPr>
          <w:tab/>
        </w:r>
        <w:r w:rsidR="000C7230" w:rsidRPr="005269B0">
          <w:rPr>
            <w:rStyle w:val="Hipervnculo"/>
          </w:rPr>
          <w:t>POLÍTICA DE CUENTAS POR COBRAR</w:t>
        </w:r>
        <w:r w:rsidR="000C7230">
          <w:rPr>
            <w:webHidden/>
          </w:rPr>
          <w:tab/>
        </w:r>
        <w:r w:rsidR="000C7230">
          <w:rPr>
            <w:webHidden/>
          </w:rPr>
          <w:fldChar w:fldCharType="begin"/>
        </w:r>
        <w:r w:rsidR="000C7230">
          <w:rPr>
            <w:webHidden/>
          </w:rPr>
          <w:instrText xml:space="preserve"> PAGEREF _Toc85212278 \h </w:instrText>
        </w:r>
        <w:r w:rsidR="000C7230">
          <w:rPr>
            <w:webHidden/>
          </w:rPr>
        </w:r>
        <w:r w:rsidR="000C7230">
          <w:rPr>
            <w:webHidden/>
          </w:rPr>
          <w:fldChar w:fldCharType="separate"/>
        </w:r>
        <w:r>
          <w:rPr>
            <w:webHidden/>
          </w:rPr>
          <w:t>88</w:t>
        </w:r>
        <w:r w:rsidR="000C7230">
          <w:rPr>
            <w:webHidden/>
          </w:rPr>
          <w:fldChar w:fldCharType="end"/>
        </w:r>
      </w:hyperlink>
    </w:p>
    <w:p w14:paraId="2CC785A9" w14:textId="51AE6CED" w:rsidR="000C7230" w:rsidRDefault="004D2BAD">
      <w:pPr>
        <w:pStyle w:val="TDC1"/>
        <w:rPr>
          <w:rFonts w:asciiTheme="minorHAnsi" w:eastAsiaTheme="minorEastAsia" w:hAnsiTheme="minorHAnsi" w:cstheme="minorBidi"/>
          <w:b w:val="0"/>
          <w:sz w:val="22"/>
          <w:szCs w:val="22"/>
          <w:lang w:eastAsia="es-GT"/>
        </w:rPr>
      </w:pPr>
      <w:hyperlink w:anchor="_Toc85212279" w:history="1">
        <w:r w:rsidR="000C7230" w:rsidRPr="005269B0">
          <w:rPr>
            <w:rStyle w:val="Hipervnculo"/>
          </w:rPr>
          <w:t>27.</w:t>
        </w:r>
        <w:r w:rsidR="000C7230">
          <w:rPr>
            <w:rFonts w:asciiTheme="minorHAnsi" w:eastAsiaTheme="minorEastAsia" w:hAnsiTheme="minorHAnsi" w:cstheme="minorBidi"/>
            <w:b w:val="0"/>
            <w:sz w:val="22"/>
            <w:szCs w:val="22"/>
            <w:lang w:eastAsia="es-GT"/>
          </w:rPr>
          <w:tab/>
        </w:r>
        <w:r w:rsidR="000C7230" w:rsidRPr="005269B0">
          <w:rPr>
            <w:rStyle w:val="Hipervnculo"/>
          </w:rPr>
          <w:t>POLÍTICA DE PAGO CUENTAS Y DOCUMENTOS POR PAGAR, NOMINAS Y PRESTACIONES LABORALES E IMPUESTOS</w:t>
        </w:r>
        <w:r w:rsidR="000C7230">
          <w:rPr>
            <w:webHidden/>
          </w:rPr>
          <w:tab/>
        </w:r>
        <w:r w:rsidR="000C7230">
          <w:rPr>
            <w:webHidden/>
          </w:rPr>
          <w:fldChar w:fldCharType="begin"/>
        </w:r>
        <w:r w:rsidR="000C7230">
          <w:rPr>
            <w:webHidden/>
          </w:rPr>
          <w:instrText xml:space="preserve"> PAGEREF _Toc85212279 \h </w:instrText>
        </w:r>
        <w:r w:rsidR="000C7230">
          <w:rPr>
            <w:webHidden/>
          </w:rPr>
        </w:r>
        <w:r w:rsidR="000C7230">
          <w:rPr>
            <w:webHidden/>
          </w:rPr>
          <w:fldChar w:fldCharType="separate"/>
        </w:r>
        <w:r>
          <w:rPr>
            <w:webHidden/>
          </w:rPr>
          <w:t>89</w:t>
        </w:r>
        <w:r w:rsidR="000C7230">
          <w:rPr>
            <w:webHidden/>
          </w:rPr>
          <w:fldChar w:fldCharType="end"/>
        </w:r>
      </w:hyperlink>
    </w:p>
    <w:p w14:paraId="7D5F7DC8" w14:textId="28D7347A" w:rsidR="000C7230" w:rsidRDefault="004D2BAD">
      <w:pPr>
        <w:pStyle w:val="TDC1"/>
        <w:rPr>
          <w:rFonts w:asciiTheme="minorHAnsi" w:eastAsiaTheme="minorEastAsia" w:hAnsiTheme="minorHAnsi" w:cstheme="minorBidi"/>
          <w:b w:val="0"/>
          <w:sz w:val="22"/>
          <w:szCs w:val="22"/>
          <w:lang w:eastAsia="es-GT"/>
        </w:rPr>
      </w:pPr>
      <w:hyperlink w:anchor="_Toc85212280" w:history="1">
        <w:r w:rsidR="000C7230" w:rsidRPr="005269B0">
          <w:rPr>
            <w:rStyle w:val="Hipervnculo"/>
          </w:rPr>
          <w:t>28.</w:t>
        </w:r>
        <w:r w:rsidR="000C7230">
          <w:rPr>
            <w:rFonts w:asciiTheme="minorHAnsi" w:eastAsiaTheme="minorEastAsia" w:hAnsiTheme="minorHAnsi" w:cstheme="minorBidi"/>
            <w:b w:val="0"/>
            <w:sz w:val="22"/>
            <w:szCs w:val="22"/>
            <w:lang w:eastAsia="es-GT"/>
          </w:rPr>
          <w:tab/>
        </w:r>
        <w:r w:rsidR="000C7230" w:rsidRPr="005269B0">
          <w:rPr>
            <w:rStyle w:val="Hipervnculo"/>
          </w:rPr>
          <w:t>POLÍTICA DE SEGUROS Y FIANZA DE FIDELIDAD DE TRABAJADORES DE LA CNEE</w:t>
        </w:r>
        <w:r w:rsidR="000C7230">
          <w:rPr>
            <w:webHidden/>
          </w:rPr>
          <w:tab/>
        </w:r>
        <w:r w:rsidR="000C7230">
          <w:rPr>
            <w:webHidden/>
          </w:rPr>
          <w:fldChar w:fldCharType="begin"/>
        </w:r>
        <w:r w:rsidR="000C7230">
          <w:rPr>
            <w:webHidden/>
          </w:rPr>
          <w:instrText xml:space="preserve"> PAGEREF _Toc85212280 \h </w:instrText>
        </w:r>
        <w:r w:rsidR="000C7230">
          <w:rPr>
            <w:webHidden/>
          </w:rPr>
        </w:r>
        <w:r w:rsidR="000C7230">
          <w:rPr>
            <w:webHidden/>
          </w:rPr>
          <w:fldChar w:fldCharType="separate"/>
        </w:r>
        <w:r>
          <w:rPr>
            <w:webHidden/>
          </w:rPr>
          <w:t>93</w:t>
        </w:r>
        <w:r w:rsidR="000C7230">
          <w:rPr>
            <w:webHidden/>
          </w:rPr>
          <w:fldChar w:fldCharType="end"/>
        </w:r>
      </w:hyperlink>
    </w:p>
    <w:p w14:paraId="5369563E" w14:textId="5090FE2C" w:rsidR="000C7230" w:rsidRDefault="004D2BAD">
      <w:pPr>
        <w:pStyle w:val="TDC1"/>
        <w:rPr>
          <w:rFonts w:asciiTheme="minorHAnsi" w:eastAsiaTheme="minorEastAsia" w:hAnsiTheme="minorHAnsi" w:cstheme="minorBidi"/>
          <w:b w:val="0"/>
          <w:sz w:val="22"/>
          <w:szCs w:val="22"/>
          <w:lang w:eastAsia="es-GT"/>
        </w:rPr>
      </w:pPr>
      <w:hyperlink w:anchor="_Toc85212281" w:history="1">
        <w:r w:rsidR="000C7230" w:rsidRPr="005269B0">
          <w:rPr>
            <w:rStyle w:val="Hipervnculo"/>
          </w:rPr>
          <w:t>POLÍTICAS Y PROCEDIMIENTOS RELACIONADOS CON EL USO DE LA TECNOLOGÍA</w:t>
        </w:r>
        <w:r w:rsidR="000C7230">
          <w:rPr>
            <w:webHidden/>
          </w:rPr>
          <w:tab/>
        </w:r>
        <w:r w:rsidR="000C7230">
          <w:rPr>
            <w:webHidden/>
          </w:rPr>
          <w:fldChar w:fldCharType="begin"/>
        </w:r>
        <w:r w:rsidR="000C7230">
          <w:rPr>
            <w:webHidden/>
          </w:rPr>
          <w:instrText xml:space="preserve"> PAGEREF _Toc85212281 \h </w:instrText>
        </w:r>
        <w:r w:rsidR="000C7230">
          <w:rPr>
            <w:webHidden/>
          </w:rPr>
        </w:r>
        <w:r w:rsidR="000C7230">
          <w:rPr>
            <w:webHidden/>
          </w:rPr>
          <w:fldChar w:fldCharType="separate"/>
        </w:r>
        <w:r>
          <w:rPr>
            <w:webHidden/>
          </w:rPr>
          <w:t>95</w:t>
        </w:r>
        <w:r w:rsidR="000C7230">
          <w:rPr>
            <w:webHidden/>
          </w:rPr>
          <w:fldChar w:fldCharType="end"/>
        </w:r>
      </w:hyperlink>
    </w:p>
    <w:p w14:paraId="0B1E7AA5" w14:textId="24DB5A41" w:rsidR="000C7230" w:rsidRDefault="004D2BAD">
      <w:pPr>
        <w:pStyle w:val="TDC1"/>
        <w:rPr>
          <w:rFonts w:asciiTheme="minorHAnsi" w:eastAsiaTheme="minorEastAsia" w:hAnsiTheme="minorHAnsi" w:cstheme="minorBidi"/>
          <w:b w:val="0"/>
          <w:sz w:val="22"/>
          <w:szCs w:val="22"/>
          <w:lang w:eastAsia="es-GT"/>
        </w:rPr>
      </w:pPr>
      <w:hyperlink w:anchor="_Toc85212282" w:history="1">
        <w:r w:rsidR="000C7230" w:rsidRPr="005269B0">
          <w:rPr>
            <w:rStyle w:val="Hipervnculo"/>
          </w:rPr>
          <w:t>29.</w:t>
        </w:r>
        <w:r w:rsidR="000C7230">
          <w:rPr>
            <w:rFonts w:asciiTheme="minorHAnsi" w:eastAsiaTheme="minorEastAsia" w:hAnsiTheme="minorHAnsi" w:cstheme="minorBidi"/>
            <w:b w:val="0"/>
            <w:sz w:val="22"/>
            <w:szCs w:val="22"/>
            <w:lang w:eastAsia="es-GT"/>
          </w:rPr>
          <w:tab/>
        </w:r>
        <w:r w:rsidR="000C7230" w:rsidRPr="005269B0">
          <w:rPr>
            <w:rStyle w:val="Hipervnculo"/>
          </w:rPr>
          <w:t>POLÍTICA DE USO DEL SISTEMA INFORMÁTICO</w:t>
        </w:r>
        <w:r w:rsidR="000C7230">
          <w:rPr>
            <w:webHidden/>
          </w:rPr>
          <w:tab/>
        </w:r>
        <w:r w:rsidR="000C7230">
          <w:rPr>
            <w:webHidden/>
          </w:rPr>
          <w:fldChar w:fldCharType="begin"/>
        </w:r>
        <w:r w:rsidR="000C7230">
          <w:rPr>
            <w:webHidden/>
          </w:rPr>
          <w:instrText xml:space="preserve"> PAGEREF _Toc85212282 \h </w:instrText>
        </w:r>
        <w:r w:rsidR="000C7230">
          <w:rPr>
            <w:webHidden/>
          </w:rPr>
        </w:r>
        <w:r w:rsidR="000C7230">
          <w:rPr>
            <w:webHidden/>
          </w:rPr>
          <w:fldChar w:fldCharType="separate"/>
        </w:r>
        <w:r>
          <w:rPr>
            <w:webHidden/>
          </w:rPr>
          <w:t>96</w:t>
        </w:r>
        <w:r w:rsidR="000C7230">
          <w:rPr>
            <w:webHidden/>
          </w:rPr>
          <w:fldChar w:fldCharType="end"/>
        </w:r>
      </w:hyperlink>
    </w:p>
    <w:p w14:paraId="2B53B18F" w14:textId="534F057C" w:rsidR="000C7230" w:rsidRDefault="004D2BAD">
      <w:pPr>
        <w:pStyle w:val="TDC1"/>
        <w:rPr>
          <w:rFonts w:asciiTheme="minorHAnsi" w:eastAsiaTheme="minorEastAsia" w:hAnsiTheme="minorHAnsi" w:cstheme="minorBidi"/>
          <w:b w:val="0"/>
          <w:sz w:val="22"/>
          <w:szCs w:val="22"/>
          <w:lang w:eastAsia="es-GT"/>
        </w:rPr>
      </w:pPr>
      <w:hyperlink w:anchor="_Toc85212283" w:history="1">
        <w:r w:rsidR="000C7230" w:rsidRPr="005269B0">
          <w:rPr>
            <w:rStyle w:val="Hipervnculo"/>
          </w:rPr>
          <w:t>30.</w:t>
        </w:r>
        <w:r w:rsidR="000C7230">
          <w:rPr>
            <w:rFonts w:asciiTheme="minorHAnsi" w:eastAsiaTheme="minorEastAsia" w:hAnsiTheme="minorHAnsi" w:cstheme="minorBidi"/>
            <w:b w:val="0"/>
            <w:sz w:val="22"/>
            <w:szCs w:val="22"/>
            <w:lang w:eastAsia="es-GT"/>
          </w:rPr>
          <w:tab/>
        </w:r>
        <w:r w:rsidR="000C7230" w:rsidRPr="005269B0">
          <w:rPr>
            <w:rStyle w:val="Hipervnculo"/>
          </w:rPr>
          <w:t>POLÍTICA DE USO DEL SISTEMA DE GESTIÓN DE DOCUMENTOS Y ARCHIVO</w:t>
        </w:r>
        <w:r w:rsidR="000C7230">
          <w:rPr>
            <w:webHidden/>
          </w:rPr>
          <w:tab/>
        </w:r>
        <w:r w:rsidR="000C7230">
          <w:rPr>
            <w:webHidden/>
          </w:rPr>
          <w:fldChar w:fldCharType="begin"/>
        </w:r>
        <w:r w:rsidR="000C7230">
          <w:rPr>
            <w:webHidden/>
          </w:rPr>
          <w:instrText xml:space="preserve"> PAGEREF _Toc85212283 \h </w:instrText>
        </w:r>
        <w:r w:rsidR="000C7230">
          <w:rPr>
            <w:webHidden/>
          </w:rPr>
        </w:r>
        <w:r w:rsidR="000C7230">
          <w:rPr>
            <w:webHidden/>
          </w:rPr>
          <w:fldChar w:fldCharType="separate"/>
        </w:r>
        <w:r>
          <w:rPr>
            <w:webHidden/>
          </w:rPr>
          <w:t>99</w:t>
        </w:r>
        <w:r w:rsidR="000C7230">
          <w:rPr>
            <w:webHidden/>
          </w:rPr>
          <w:fldChar w:fldCharType="end"/>
        </w:r>
      </w:hyperlink>
    </w:p>
    <w:p w14:paraId="44CF7578" w14:textId="1DA096FF" w:rsidR="000C7230" w:rsidRDefault="004D2BAD">
      <w:pPr>
        <w:pStyle w:val="TDC1"/>
        <w:rPr>
          <w:rFonts w:asciiTheme="minorHAnsi" w:eastAsiaTheme="minorEastAsia" w:hAnsiTheme="minorHAnsi" w:cstheme="minorBidi"/>
          <w:b w:val="0"/>
          <w:sz w:val="22"/>
          <w:szCs w:val="22"/>
          <w:lang w:eastAsia="es-GT"/>
        </w:rPr>
      </w:pPr>
      <w:hyperlink w:anchor="_Toc85212284" w:history="1">
        <w:r w:rsidR="000C7230" w:rsidRPr="005269B0">
          <w:rPr>
            <w:rStyle w:val="Hipervnculo"/>
          </w:rPr>
          <w:t>31.</w:t>
        </w:r>
        <w:r w:rsidR="000C7230">
          <w:rPr>
            <w:rFonts w:asciiTheme="minorHAnsi" w:eastAsiaTheme="minorEastAsia" w:hAnsiTheme="minorHAnsi" w:cstheme="minorBidi"/>
            <w:b w:val="0"/>
            <w:sz w:val="22"/>
            <w:szCs w:val="22"/>
            <w:lang w:eastAsia="es-GT"/>
          </w:rPr>
          <w:tab/>
        </w:r>
        <w:r w:rsidR="000C7230" w:rsidRPr="005269B0">
          <w:rPr>
            <w:rStyle w:val="Hipervnculo"/>
          </w:rPr>
          <w:t>POLÍTICA DE ADQUISICIÓN DE BIENES INFORMÁTICOS</w:t>
        </w:r>
        <w:r w:rsidR="000C7230">
          <w:rPr>
            <w:webHidden/>
          </w:rPr>
          <w:tab/>
        </w:r>
        <w:r w:rsidR="000C7230">
          <w:rPr>
            <w:webHidden/>
          </w:rPr>
          <w:fldChar w:fldCharType="begin"/>
        </w:r>
        <w:r w:rsidR="000C7230">
          <w:rPr>
            <w:webHidden/>
          </w:rPr>
          <w:instrText xml:space="preserve"> PAGEREF _Toc85212284 \h </w:instrText>
        </w:r>
        <w:r w:rsidR="000C7230">
          <w:rPr>
            <w:webHidden/>
          </w:rPr>
        </w:r>
        <w:r w:rsidR="000C7230">
          <w:rPr>
            <w:webHidden/>
          </w:rPr>
          <w:fldChar w:fldCharType="separate"/>
        </w:r>
        <w:r>
          <w:rPr>
            <w:webHidden/>
          </w:rPr>
          <w:t>102</w:t>
        </w:r>
        <w:r w:rsidR="000C7230">
          <w:rPr>
            <w:webHidden/>
          </w:rPr>
          <w:fldChar w:fldCharType="end"/>
        </w:r>
      </w:hyperlink>
    </w:p>
    <w:p w14:paraId="65DA511C" w14:textId="4ABD8890" w:rsidR="000C7230" w:rsidRDefault="004D2BAD">
      <w:pPr>
        <w:pStyle w:val="TDC1"/>
        <w:rPr>
          <w:rFonts w:asciiTheme="minorHAnsi" w:eastAsiaTheme="minorEastAsia" w:hAnsiTheme="minorHAnsi" w:cstheme="minorBidi"/>
          <w:b w:val="0"/>
          <w:sz w:val="22"/>
          <w:szCs w:val="22"/>
          <w:lang w:eastAsia="es-GT"/>
        </w:rPr>
      </w:pPr>
      <w:hyperlink w:anchor="_Toc85212285" w:history="1">
        <w:r w:rsidR="000C7230" w:rsidRPr="005269B0">
          <w:rPr>
            <w:rStyle w:val="Hipervnculo"/>
          </w:rPr>
          <w:t>32.</w:t>
        </w:r>
        <w:r w:rsidR="000C7230">
          <w:rPr>
            <w:rFonts w:asciiTheme="minorHAnsi" w:eastAsiaTheme="minorEastAsia" w:hAnsiTheme="minorHAnsi" w:cstheme="minorBidi"/>
            <w:b w:val="0"/>
            <w:sz w:val="22"/>
            <w:szCs w:val="22"/>
            <w:lang w:eastAsia="es-GT"/>
          </w:rPr>
          <w:tab/>
        </w:r>
        <w:r w:rsidR="000C7230" w:rsidRPr="005269B0">
          <w:rPr>
            <w:rStyle w:val="Hipervnculo"/>
          </w:rPr>
          <w:t>POLÍTICA DE ATENCIÓN DE CONTINGENCIAS EN EL SISTEMA INFORMÁTICO</w:t>
        </w:r>
        <w:r w:rsidR="000C7230">
          <w:rPr>
            <w:webHidden/>
          </w:rPr>
          <w:tab/>
        </w:r>
        <w:r w:rsidR="000C7230">
          <w:rPr>
            <w:webHidden/>
          </w:rPr>
          <w:fldChar w:fldCharType="begin"/>
        </w:r>
        <w:r w:rsidR="000C7230">
          <w:rPr>
            <w:webHidden/>
          </w:rPr>
          <w:instrText xml:space="preserve"> PAGEREF _Toc85212285 \h </w:instrText>
        </w:r>
        <w:r w:rsidR="000C7230">
          <w:rPr>
            <w:webHidden/>
          </w:rPr>
        </w:r>
        <w:r w:rsidR="000C7230">
          <w:rPr>
            <w:webHidden/>
          </w:rPr>
          <w:fldChar w:fldCharType="separate"/>
        </w:r>
        <w:r>
          <w:rPr>
            <w:webHidden/>
          </w:rPr>
          <w:t>103</w:t>
        </w:r>
        <w:r w:rsidR="000C7230">
          <w:rPr>
            <w:webHidden/>
          </w:rPr>
          <w:fldChar w:fldCharType="end"/>
        </w:r>
      </w:hyperlink>
    </w:p>
    <w:p w14:paraId="03669B2F" w14:textId="296ACD76" w:rsidR="000C7230" w:rsidRDefault="004D2BAD">
      <w:pPr>
        <w:pStyle w:val="TDC1"/>
        <w:rPr>
          <w:rFonts w:asciiTheme="minorHAnsi" w:eastAsiaTheme="minorEastAsia" w:hAnsiTheme="minorHAnsi" w:cstheme="minorBidi"/>
          <w:b w:val="0"/>
          <w:sz w:val="22"/>
          <w:szCs w:val="22"/>
          <w:lang w:eastAsia="es-GT"/>
        </w:rPr>
      </w:pPr>
      <w:hyperlink w:anchor="_Toc85212286" w:history="1">
        <w:r w:rsidR="000C7230" w:rsidRPr="005269B0">
          <w:rPr>
            <w:rStyle w:val="Hipervnculo"/>
          </w:rPr>
          <w:t>33.</w:t>
        </w:r>
        <w:r w:rsidR="000C7230">
          <w:rPr>
            <w:rFonts w:asciiTheme="minorHAnsi" w:eastAsiaTheme="minorEastAsia" w:hAnsiTheme="minorHAnsi" w:cstheme="minorBidi"/>
            <w:b w:val="0"/>
            <w:sz w:val="22"/>
            <w:szCs w:val="22"/>
            <w:lang w:eastAsia="es-GT"/>
          </w:rPr>
          <w:tab/>
        </w:r>
        <w:r w:rsidR="000C7230" w:rsidRPr="005269B0">
          <w:rPr>
            <w:rStyle w:val="Hipervnculo"/>
          </w:rPr>
          <w:t>POLÍTICAS DE SEGURIDAD INFORMÁTICA</w:t>
        </w:r>
        <w:r w:rsidR="000C7230">
          <w:rPr>
            <w:webHidden/>
          </w:rPr>
          <w:tab/>
        </w:r>
        <w:r w:rsidR="000C7230">
          <w:rPr>
            <w:webHidden/>
          </w:rPr>
          <w:fldChar w:fldCharType="begin"/>
        </w:r>
        <w:r w:rsidR="000C7230">
          <w:rPr>
            <w:webHidden/>
          </w:rPr>
          <w:instrText xml:space="preserve"> PAGEREF _Toc85212286 \h </w:instrText>
        </w:r>
        <w:r w:rsidR="000C7230">
          <w:rPr>
            <w:webHidden/>
          </w:rPr>
        </w:r>
        <w:r w:rsidR="000C7230">
          <w:rPr>
            <w:webHidden/>
          </w:rPr>
          <w:fldChar w:fldCharType="separate"/>
        </w:r>
        <w:r>
          <w:rPr>
            <w:webHidden/>
          </w:rPr>
          <w:t>106</w:t>
        </w:r>
        <w:r w:rsidR="000C7230">
          <w:rPr>
            <w:webHidden/>
          </w:rPr>
          <w:fldChar w:fldCharType="end"/>
        </w:r>
      </w:hyperlink>
    </w:p>
    <w:p w14:paraId="125BFECB" w14:textId="4950CBBA" w:rsidR="000C7230" w:rsidRDefault="004D2BAD">
      <w:pPr>
        <w:pStyle w:val="TDC1"/>
        <w:rPr>
          <w:rFonts w:asciiTheme="minorHAnsi" w:eastAsiaTheme="minorEastAsia" w:hAnsiTheme="minorHAnsi" w:cstheme="minorBidi"/>
          <w:b w:val="0"/>
          <w:sz w:val="22"/>
          <w:szCs w:val="22"/>
          <w:lang w:eastAsia="es-GT"/>
        </w:rPr>
      </w:pPr>
      <w:hyperlink w:anchor="_Toc85212287" w:history="1">
        <w:r w:rsidR="000C7230" w:rsidRPr="005269B0">
          <w:rPr>
            <w:rStyle w:val="Hipervnculo"/>
            <w:bCs/>
          </w:rPr>
          <w:t>POLÍTICAS Y PROCEDIMIENTOS DE AUDITORÍA Y CONTROL</w:t>
        </w:r>
        <w:r w:rsidR="000C7230">
          <w:rPr>
            <w:webHidden/>
          </w:rPr>
          <w:tab/>
        </w:r>
        <w:r w:rsidR="000C7230">
          <w:rPr>
            <w:webHidden/>
          </w:rPr>
          <w:fldChar w:fldCharType="begin"/>
        </w:r>
        <w:r w:rsidR="000C7230">
          <w:rPr>
            <w:webHidden/>
          </w:rPr>
          <w:instrText xml:space="preserve"> PAGEREF _Toc85212287 \h </w:instrText>
        </w:r>
        <w:r w:rsidR="000C7230">
          <w:rPr>
            <w:webHidden/>
          </w:rPr>
        </w:r>
        <w:r w:rsidR="000C7230">
          <w:rPr>
            <w:webHidden/>
          </w:rPr>
          <w:fldChar w:fldCharType="separate"/>
        </w:r>
        <w:r>
          <w:rPr>
            <w:webHidden/>
          </w:rPr>
          <w:t>113</w:t>
        </w:r>
        <w:r w:rsidR="000C7230">
          <w:rPr>
            <w:webHidden/>
          </w:rPr>
          <w:fldChar w:fldCharType="end"/>
        </w:r>
      </w:hyperlink>
    </w:p>
    <w:p w14:paraId="6E4A655F" w14:textId="2F22377D" w:rsidR="000C7230" w:rsidRDefault="004D2BAD">
      <w:pPr>
        <w:pStyle w:val="TDC1"/>
        <w:rPr>
          <w:rFonts w:asciiTheme="minorHAnsi" w:eastAsiaTheme="minorEastAsia" w:hAnsiTheme="minorHAnsi" w:cstheme="minorBidi"/>
          <w:b w:val="0"/>
          <w:sz w:val="22"/>
          <w:szCs w:val="22"/>
          <w:lang w:eastAsia="es-GT"/>
        </w:rPr>
      </w:pPr>
      <w:hyperlink w:anchor="_Toc85212288" w:history="1">
        <w:r w:rsidR="000C7230" w:rsidRPr="005269B0">
          <w:rPr>
            <w:rStyle w:val="Hipervnculo"/>
          </w:rPr>
          <w:t>34.</w:t>
        </w:r>
        <w:r w:rsidR="000C7230">
          <w:rPr>
            <w:rFonts w:asciiTheme="minorHAnsi" w:eastAsiaTheme="minorEastAsia" w:hAnsiTheme="minorHAnsi" w:cstheme="minorBidi"/>
            <w:b w:val="0"/>
            <w:sz w:val="22"/>
            <w:szCs w:val="22"/>
            <w:lang w:eastAsia="es-GT"/>
          </w:rPr>
          <w:tab/>
        </w:r>
        <w:r w:rsidR="000C7230" w:rsidRPr="005269B0">
          <w:rPr>
            <w:rStyle w:val="Hipervnculo"/>
          </w:rPr>
          <w:t>POLÍTICAS DE AUDITORIA INTERNA Y CONTROL</w:t>
        </w:r>
        <w:r w:rsidR="000C7230">
          <w:rPr>
            <w:webHidden/>
          </w:rPr>
          <w:tab/>
        </w:r>
        <w:r w:rsidR="000C7230">
          <w:rPr>
            <w:webHidden/>
          </w:rPr>
          <w:fldChar w:fldCharType="begin"/>
        </w:r>
        <w:r w:rsidR="000C7230">
          <w:rPr>
            <w:webHidden/>
          </w:rPr>
          <w:instrText xml:space="preserve"> PAGEREF _Toc85212288 \h </w:instrText>
        </w:r>
        <w:r w:rsidR="000C7230">
          <w:rPr>
            <w:webHidden/>
          </w:rPr>
        </w:r>
        <w:r w:rsidR="000C7230">
          <w:rPr>
            <w:webHidden/>
          </w:rPr>
          <w:fldChar w:fldCharType="separate"/>
        </w:r>
        <w:r>
          <w:rPr>
            <w:webHidden/>
          </w:rPr>
          <w:t>114</w:t>
        </w:r>
        <w:r w:rsidR="000C7230">
          <w:rPr>
            <w:webHidden/>
          </w:rPr>
          <w:fldChar w:fldCharType="end"/>
        </w:r>
      </w:hyperlink>
    </w:p>
    <w:p w14:paraId="371FCD1F" w14:textId="72C6DD30" w:rsidR="000C7230" w:rsidRDefault="004D2BAD">
      <w:pPr>
        <w:pStyle w:val="TDC1"/>
        <w:rPr>
          <w:rFonts w:asciiTheme="minorHAnsi" w:eastAsiaTheme="minorEastAsia" w:hAnsiTheme="minorHAnsi" w:cstheme="minorBidi"/>
          <w:b w:val="0"/>
          <w:sz w:val="22"/>
          <w:szCs w:val="22"/>
          <w:lang w:eastAsia="es-GT"/>
        </w:rPr>
      </w:pPr>
      <w:hyperlink w:anchor="_Toc85212289" w:history="1">
        <w:r w:rsidR="000C7230" w:rsidRPr="005269B0">
          <w:rPr>
            <w:rStyle w:val="Hipervnculo"/>
            <w:bCs/>
          </w:rPr>
          <w:t>POLÍTICAS RELACIONADAS CON LA ÉTICA EN EL TRABAJO</w:t>
        </w:r>
        <w:r w:rsidR="000C7230">
          <w:rPr>
            <w:webHidden/>
          </w:rPr>
          <w:tab/>
        </w:r>
        <w:r w:rsidR="000C7230">
          <w:rPr>
            <w:webHidden/>
          </w:rPr>
          <w:fldChar w:fldCharType="begin"/>
        </w:r>
        <w:r w:rsidR="000C7230">
          <w:rPr>
            <w:webHidden/>
          </w:rPr>
          <w:instrText xml:space="preserve"> PAGEREF _Toc85212289 \h </w:instrText>
        </w:r>
        <w:r w:rsidR="000C7230">
          <w:rPr>
            <w:webHidden/>
          </w:rPr>
        </w:r>
        <w:r w:rsidR="000C7230">
          <w:rPr>
            <w:webHidden/>
          </w:rPr>
          <w:fldChar w:fldCharType="separate"/>
        </w:r>
        <w:r>
          <w:rPr>
            <w:webHidden/>
          </w:rPr>
          <w:t>116</w:t>
        </w:r>
        <w:r w:rsidR="000C7230">
          <w:rPr>
            <w:webHidden/>
          </w:rPr>
          <w:fldChar w:fldCharType="end"/>
        </w:r>
      </w:hyperlink>
    </w:p>
    <w:p w14:paraId="5A0CEF68" w14:textId="405EB629" w:rsidR="000C7230" w:rsidRDefault="004D2BAD">
      <w:pPr>
        <w:pStyle w:val="TDC1"/>
        <w:rPr>
          <w:rFonts w:asciiTheme="minorHAnsi" w:eastAsiaTheme="minorEastAsia" w:hAnsiTheme="minorHAnsi" w:cstheme="minorBidi"/>
          <w:b w:val="0"/>
          <w:sz w:val="22"/>
          <w:szCs w:val="22"/>
          <w:lang w:eastAsia="es-GT"/>
        </w:rPr>
      </w:pPr>
      <w:hyperlink w:anchor="_Toc85212290" w:history="1">
        <w:r w:rsidR="000C7230" w:rsidRPr="005269B0">
          <w:rPr>
            <w:rStyle w:val="Hipervnculo"/>
          </w:rPr>
          <w:t>35.</w:t>
        </w:r>
        <w:r w:rsidR="000C7230">
          <w:rPr>
            <w:rFonts w:asciiTheme="minorHAnsi" w:eastAsiaTheme="minorEastAsia" w:hAnsiTheme="minorHAnsi" w:cstheme="minorBidi"/>
            <w:b w:val="0"/>
            <w:sz w:val="22"/>
            <w:szCs w:val="22"/>
            <w:lang w:eastAsia="es-GT"/>
          </w:rPr>
          <w:tab/>
        </w:r>
        <w:r w:rsidR="000C7230" w:rsidRPr="005269B0">
          <w:rPr>
            <w:rStyle w:val="Hipervnculo"/>
          </w:rPr>
          <w:t>POLÍTICAS RELACIONADAS CON LA ÉTICA</w:t>
        </w:r>
        <w:r w:rsidR="000C7230">
          <w:rPr>
            <w:webHidden/>
          </w:rPr>
          <w:tab/>
        </w:r>
        <w:r w:rsidR="000C7230">
          <w:rPr>
            <w:webHidden/>
          </w:rPr>
          <w:fldChar w:fldCharType="begin"/>
        </w:r>
        <w:r w:rsidR="000C7230">
          <w:rPr>
            <w:webHidden/>
          </w:rPr>
          <w:instrText xml:space="preserve"> PAGEREF _Toc85212290 \h </w:instrText>
        </w:r>
        <w:r w:rsidR="000C7230">
          <w:rPr>
            <w:webHidden/>
          </w:rPr>
        </w:r>
        <w:r w:rsidR="000C7230">
          <w:rPr>
            <w:webHidden/>
          </w:rPr>
          <w:fldChar w:fldCharType="separate"/>
        </w:r>
        <w:r>
          <w:rPr>
            <w:webHidden/>
          </w:rPr>
          <w:t>117</w:t>
        </w:r>
        <w:r w:rsidR="000C7230">
          <w:rPr>
            <w:webHidden/>
          </w:rPr>
          <w:fldChar w:fldCharType="end"/>
        </w:r>
      </w:hyperlink>
    </w:p>
    <w:p w14:paraId="3D495E1F" w14:textId="018CE059" w:rsidR="000C7230" w:rsidRDefault="004D2BAD">
      <w:pPr>
        <w:pStyle w:val="TDC1"/>
        <w:rPr>
          <w:rFonts w:asciiTheme="minorHAnsi" w:eastAsiaTheme="minorEastAsia" w:hAnsiTheme="minorHAnsi" w:cstheme="minorBidi"/>
          <w:b w:val="0"/>
          <w:sz w:val="22"/>
          <w:szCs w:val="22"/>
          <w:lang w:eastAsia="es-GT"/>
        </w:rPr>
      </w:pPr>
      <w:hyperlink w:anchor="_Toc85212291" w:history="1">
        <w:r w:rsidR="000C7230" w:rsidRPr="005269B0">
          <w:rPr>
            <w:rStyle w:val="Hipervnculo"/>
            <w:bCs/>
          </w:rPr>
          <w:t>POLÍTICAS RELACIONADAS CON LA INFORMACIÓN PÚBLICA</w:t>
        </w:r>
        <w:r w:rsidR="000C7230">
          <w:rPr>
            <w:webHidden/>
          </w:rPr>
          <w:tab/>
        </w:r>
        <w:r w:rsidR="000C7230">
          <w:rPr>
            <w:webHidden/>
          </w:rPr>
          <w:fldChar w:fldCharType="begin"/>
        </w:r>
        <w:r w:rsidR="000C7230">
          <w:rPr>
            <w:webHidden/>
          </w:rPr>
          <w:instrText xml:space="preserve"> PAGEREF _Toc85212291 \h </w:instrText>
        </w:r>
        <w:r w:rsidR="000C7230">
          <w:rPr>
            <w:webHidden/>
          </w:rPr>
        </w:r>
        <w:r w:rsidR="000C7230">
          <w:rPr>
            <w:webHidden/>
          </w:rPr>
          <w:fldChar w:fldCharType="separate"/>
        </w:r>
        <w:r>
          <w:rPr>
            <w:webHidden/>
          </w:rPr>
          <w:t>119</w:t>
        </w:r>
        <w:r w:rsidR="000C7230">
          <w:rPr>
            <w:webHidden/>
          </w:rPr>
          <w:fldChar w:fldCharType="end"/>
        </w:r>
      </w:hyperlink>
    </w:p>
    <w:p w14:paraId="42AC8FF9" w14:textId="277D7832" w:rsidR="000C7230" w:rsidRDefault="004D2BAD">
      <w:pPr>
        <w:pStyle w:val="TDC1"/>
        <w:rPr>
          <w:rFonts w:asciiTheme="minorHAnsi" w:eastAsiaTheme="minorEastAsia" w:hAnsiTheme="minorHAnsi" w:cstheme="minorBidi"/>
          <w:b w:val="0"/>
          <w:sz w:val="22"/>
          <w:szCs w:val="22"/>
          <w:lang w:eastAsia="es-GT"/>
        </w:rPr>
      </w:pPr>
      <w:hyperlink w:anchor="_Toc85212292" w:history="1">
        <w:r w:rsidR="000C7230" w:rsidRPr="005269B0">
          <w:rPr>
            <w:rStyle w:val="Hipervnculo"/>
          </w:rPr>
          <w:t>36.</w:t>
        </w:r>
        <w:r w:rsidR="000C7230">
          <w:rPr>
            <w:rFonts w:asciiTheme="minorHAnsi" w:eastAsiaTheme="minorEastAsia" w:hAnsiTheme="minorHAnsi" w:cstheme="minorBidi"/>
            <w:b w:val="0"/>
            <w:sz w:val="22"/>
            <w:szCs w:val="22"/>
            <w:lang w:eastAsia="es-GT"/>
          </w:rPr>
          <w:tab/>
        </w:r>
        <w:r w:rsidR="000C7230" w:rsidRPr="005269B0">
          <w:rPr>
            <w:rStyle w:val="Hipervnculo"/>
          </w:rPr>
          <w:t>POLÍTICA DE INFORMACIÓN PÚBLICA</w:t>
        </w:r>
        <w:r w:rsidR="000C7230">
          <w:rPr>
            <w:webHidden/>
          </w:rPr>
          <w:tab/>
        </w:r>
        <w:r w:rsidR="000C7230">
          <w:rPr>
            <w:webHidden/>
          </w:rPr>
          <w:fldChar w:fldCharType="begin"/>
        </w:r>
        <w:r w:rsidR="000C7230">
          <w:rPr>
            <w:webHidden/>
          </w:rPr>
          <w:instrText xml:space="preserve"> PAGEREF _Toc85212292 \h </w:instrText>
        </w:r>
        <w:r w:rsidR="000C7230">
          <w:rPr>
            <w:webHidden/>
          </w:rPr>
        </w:r>
        <w:r w:rsidR="000C7230">
          <w:rPr>
            <w:webHidden/>
          </w:rPr>
          <w:fldChar w:fldCharType="separate"/>
        </w:r>
        <w:r>
          <w:rPr>
            <w:webHidden/>
          </w:rPr>
          <w:t>120</w:t>
        </w:r>
        <w:r w:rsidR="000C7230">
          <w:rPr>
            <w:webHidden/>
          </w:rPr>
          <w:fldChar w:fldCharType="end"/>
        </w:r>
      </w:hyperlink>
    </w:p>
    <w:p w14:paraId="711C0C96" w14:textId="2089A463" w:rsidR="000C7230" w:rsidRDefault="004D2BAD">
      <w:pPr>
        <w:pStyle w:val="TDC1"/>
        <w:rPr>
          <w:rFonts w:asciiTheme="minorHAnsi" w:eastAsiaTheme="minorEastAsia" w:hAnsiTheme="minorHAnsi" w:cstheme="minorBidi"/>
          <w:b w:val="0"/>
          <w:sz w:val="22"/>
          <w:szCs w:val="22"/>
          <w:lang w:eastAsia="es-GT"/>
        </w:rPr>
      </w:pPr>
      <w:hyperlink w:anchor="_Toc85212293" w:history="1">
        <w:r w:rsidR="000C7230" w:rsidRPr="005269B0">
          <w:rPr>
            <w:rStyle w:val="Hipervnculo"/>
            <w:bCs/>
          </w:rPr>
          <w:t>POLÍTICAS RELACIONADAS CON LOS ASUNTOS INTERNACIONALES Y COOPERACIÓN</w:t>
        </w:r>
        <w:r w:rsidR="000C7230">
          <w:rPr>
            <w:webHidden/>
          </w:rPr>
          <w:tab/>
        </w:r>
        <w:r w:rsidR="000C7230">
          <w:rPr>
            <w:webHidden/>
          </w:rPr>
          <w:fldChar w:fldCharType="begin"/>
        </w:r>
        <w:r w:rsidR="000C7230">
          <w:rPr>
            <w:webHidden/>
          </w:rPr>
          <w:instrText xml:space="preserve"> PAGEREF _Toc85212293 \h </w:instrText>
        </w:r>
        <w:r w:rsidR="000C7230">
          <w:rPr>
            <w:webHidden/>
          </w:rPr>
        </w:r>
        <w:r w:rsidR="000C7230">
          <w:rPr>
            <w:webHidden/>
          </w:rPr>
          <w:fldChar w:fldCharType="separate"/>
        </w:r>
        <w:r>
          <w:rPr>
            <w:webHidden/>
          </w:rPr>
          <w:t>127</w:t>
        </w:r>
        <w:r w:rsidR="000C7230">
          <w:rPr>
            <w:webHidden/>
          </w:rPr>
          <w:fldChar w:fldCharType="end"/>
        </w:r>
      </w:hyperlink>
    </w:p>
    <w:p w14:paraId="5C1BBB1F" w14:textId="14E5C842" w:rsidR="000C7230" w:rsidRDefault="004D2BAD">
      <w:pPr>
        <w:pStyle w:val="TDC1"/>
        <w:rPr>
          <w:rFonts w:asciiTheme="minorHAnsi" w:eastAsiaTheme="minorEastAsia" w:hAnsiTheme="minorHAnsi" w:cstheme="minorBidi"/>
          <w:b w:val="0"/>
          <w:sz w:val="22"/>
          <w:szCs w:val="22"/>
          <w:lang w:eastAsia="es-GT"/>
        </w:rPr>
      </w:pPr>
      <w:hyperlink w:anchor="_Toc85212294" w:history="1">
        <w:r w:rsidR="000C7230" w:rsidRPr="005269B0">
          <w:rPr>
            <w:rStyle w:val="Hipervnculo"/>
          </w:rPr>
          <w:t>37.</w:t>
        </w:r>
        <w:r w:rsidR="000C7230">
          <w:rPr>
            <w:rFonts w:asciiTheme="minorHAnsi" w:eastAsiaTheme="minorEastAsia" w:hAnsiTheme="minorHAnsi" w:cstheme="minorBidi"/>
            <w:b w:val="0"/>
            <w:sz w:val="22"/>
            <w:szCs w:val="22"/>
            <w:lang w:eastAsia="es-GT"/>
          </w:rPr>
          <w:tab/>
        </w:r>
        <w:r w:rsidR="000C7230" w:rsidRPr="005269B0">
          <w:rPr>
            <w:rStyle w:val="Hipervnculo"/>
          </w:rPr>
          <w:t>POLÍTICA DE ASUNTOS INTERNACIONALES Y DE COOPERACIÓN</w:t>
        </w:r>
        <w:r w:rsidR="000C7230">
          <w:rPr>
            <w:webHidden/>
          </w:rPr>
          <w:tab/>
        </w:r>
        <w:r w:rsidR="000C7230">
          <w:rPr>
            <w:webHidden/>
          </w:rPr>
          <w:fldChar w:fldCharType="begin"/>
        </w:r>
        <w:r w:rsidR="000C7230">
          <w:rPr>
            <w:webHidden/>
          </w:rPr>
          <w:instrText xml:space="preserve"> PAGEREF _Toc85212294 \h </w:instrText>
        </w:r>
        <w:r w:rsidR="000C7230">
          <w:rPr>
            <w:webHidden/>
          </w:rPr>
        </w:r>
        <w:r w:rsidR="000C7230">
          <w:rPr>
            <w:webHidden/>
          </w:rPr>
          <w:fldChar w:fldCharType="separate"/>
        </w:r>
        <w:r>
          <w:rPr>
            <w:webHidden/>
          </w:rPr>
          <w:t>128</w:t>
        </w:r>
        <w:r w:rsidR="000C7230">
          <w:rPr>
            <w:webHidden/>
          </w:rPr>
          <w:fldChar w:fldCharType="end"/>
        </w:r>
      </w:hyperlink>
    </w:p>
    <w:p w14:paraId="2EE66C01" w14:textId="141C5C4E" w:rsidR="000C7230" w:rsidRDefault="004D2BAD">
      <w:pPr>
        <w:pStyle w:val="TDC1"/>
        <w:rPr>
          <w:rFonts w:asciiTheme="minorHAnsi" w:eastAsiaTheme="minorEastAsia" w:hAnsiTheme="minorHAnsi" w:cstheme="minorBidi"/>
          <w:b w:val="0"/>
          <w:sz w:val="22"/>
          <w:szCs w:val="22"/>
          <w:lang w:eastAsia="es-GT"/>
        </w:rPr>
      </w:pPr>
      <w:hyperlink w:anchor="_Toc85212295" w:history="1">
        <w:r w:rsidR="000C7230" w:rsidRPr="005269B0">
          <w:rPr>
            <w:rStyle w:val="Hipervnculo"/>
          </w:rPr>
          <w:t>COMPENDIO DE PROCEDIMIENTOS</w:t>
        </w:r>
        <w:r w:rsidR="000C7230">
          <w:rPr>
            <w:webHidden/>
          </w:rPr>
          <w:tab/>
        </w:r>
        <w:r w:rsidR="000C7230">
          <w:rPr>
            <w:webHidden/>
          </w:rPr>
          <w:fldChar w:fldCharType="begin"/>
        </w:r>
        <w:r w:rsidR="000C7230">
          <w:rPr>
            <w:webHidden/>
          </w:rPr>
          <w:instrText xml:space="preserve"> PAGEREF _Toc85212295 \h </w:instrText>
        </w:r>
        <w:r w:rsidR="000C7230">
          <w:rPr>
            <w:webHidden/>
          </w:rPr>
        </w:r>
        <w:r w:rsidR="000C7230">
          <w:rPr>
            <w:webHidden/>
          </w:rPr>
          <w:fldChar w:fldCharType="separate"/>
        </w:r>
        <w:r>
          <w:rPr>
            <w:webHidden/>
          </w:rPr>
          <w:t>130</w:t>
        </w:r>
        <w:r w:rsidR="000C7230">
          <w:rPr>
            <w:webHidden/>
          </w:rPr>
          <w:fldChar w:fldCharType="end"/>
        </w:r>
      </w:hyperlink>
    </w:p>
    <w:p w14:paraId="58CA30BD" w14:textId="6FB9526E" w:rsidR="000C7230" w:rsidRDefault="004D2BAD">
      <w:pPr>
        <w:pStyle w:val="TDC1"/>
        <w:rPr>
          <w:rFonts w:asciiTheme="minorHAnsi" w:eastAsiaTheme="minorEastAsia" w:hAnsiTheme="minorHAnsi" w:cstheme="minorBidi"/>
          <w:b w:val="0"/>
          <w:sz w:val="22"/>
          <w:szCs w:val="22"/>
          <w:lang w:eastAsia="es-GT"/>
        </w:rPr>
      </w:pPr>
      <w:hyperlink w:anchor="_Toc85212296" w:history="1">
        <w:r w:rsidR="000C7230" w:rsidRPr="005269B0">
          <w:rPr>
            <w:rStyle w:val="Hipervnculo"/>
          </w:rPr>
          <w:t>SIMBOLOGÍA UTILIZADA:</w:t>
        </w:r>
        <w:r w:rsidR="000C7230">
          <w:rPr>
            <w:webHidden/>
          </w:rPr>
          <w:tab/>
        </w:r>
        <w:r w:rsidR="000C7230">
          <w:rPr>
            <w:webHidden/>
          </w:rPr>
          <w:fldChar w:fldCharType="begin"/>
        </w:r>
        <w:r w:rsidR="000C7230">
          <w:rPr>
            <w:webHidden/>
          </w:rPr>
          <w:instrText xml:space="preserve"> PAGEREF _Toc85212296 \h </w:instrText>
        </w:r>
        <w:r w:rsidR="000C7230">
          <w:rPr>
            <w:webHidden/>
          </w:rPr>
        </w:r>
        <w:r w:rsidR="000C7230">
          <w:rPr>
            <w:webHidden/>
          </w:rPr>
          <w:fldChar w:fldCharType="separate"/>
        </w:r>
        <w:r>
          <w:rPr>
            <w:webHidden/>
          </w:rPr>
          <w:t>131</w:t>
        </w:r>
        <w:r w:rsidR="000C7230">
          <w:rPr>
            <w:webHidden/>
          </w:rPr>
          <w:fldChar w:fldCharType="end"/>
        </w:r>
      </w:hyperlink>
    </w:p>
    <w:p w14:paraId="5FBC9C59" w14:textId="0C2B7738" w:rsidR="000C7230" w:rsidRDefault="004D2BAD">
      <w:pPr>
        <w:pStyle w:val="TDC2"/>
        <w:rPr>
          <w:rFonts w:asciiTheme="minorHAnsi" w:eastAsiaTheme="minorEastAsia" w:hAnsiTheme="minorHAnsi" w:cstheme="minorBidi"/>
          <w:b w:val="0"/>
          <w:bCs w:val="0"/>
          <w:sz w:val="22"/>
          <w:szCs w:val="22"/>
          <w:lang w:eastAsia="es-GT"/>
        </w:rPr>
      </w:pPr>
      <w:hyperlink w:anchor="_Toc85212297" w:history="1">
        <w:r w:rsidR="000C7230" w:rsidRPr="005269B0">
          <w:rPr>
            <w:rStyle w:val="Hipervnculo"/>
          </w:rPr>
          <w:t>PROCEDIMIENTOS DE SOPORTE INFORMÁTICO</w:t>
        </w:r>
        <w:r w:rsidR="000C7230">
          <w:rPr>
            <w:webHidden/>
          </w:rPr>
          <w:tab/>
        </w:r>
        <w:r w:rsidR="000C7230">
          <w:rPr>
            <w:webHidden/>
          </w:rPr>
          <w:fldChar w:fldCharType="begin"/>
        </w:r>
        <w:r w:rsidR="000C7230">
          <w:rPr>
            <w:webHidden/>
          </w:rPr>
          <w:instrText xml:space="preserve"> PAGEREF _Toc85212297 \h </w:instrText>
        </w:r>
        <w:r w:rsidR="000C7230">
          <w:rPr>
            <w:webHidden/>
          </w:rPr>
        </w:r>
        <w:r w:rsidR="000C7230">
          <w:rPr>
            <w:webHidden/>
          </w:rPr>
          <w:fldChar w:fldCharType="separate"/>
        </w:r>
        <w:r>
          <w:rPr>
            <w:webHidden/>
          </w:rPr>
          <w:t>132</w:t>
        </w:r>
        <w:r w:rsidR="000C7230">
          <w:rPr>
            <w:webHidden/>
          </w:rPr>
          <w:fldChar w:fldCharType="end"/>
        </w:r>
      </w:hyperlink>
    </w:p>
    <w:p w14:paraId="61C6EC6E" w14:textId="0257A729" w:rsidR="000C7230" w:rsidRDefault="004D2BAD">
      <w:pPr>
        <w:pStyle w:val="TDC3"/>
        <w:rPr>
          <w:rFonts w:asciiTheme="minorHAnsi" w:eastAsiaTheme="minorEastAsia" w:hAnsiTheme="minorHAnsi" w:cstheme="minorBidi"/>
          <w:b w:val="0"/>
          <w:bCs w:val="0"/>
          <w:sz w:val="22"/>
          <w:szCs w:val="22"/>
          <w:lang w:eastAsia="es-GT"/>
        </w:rPr>
      </w:pPr>
      <w:hyperlink w:anchor="_Toc85212298" w:history="1">
        <w:r w:rsidR="000C7230" w:rsidRPr="005269B0">
          <w:rPr>
            <w:rStyle w:val="Hipervnculo"/>
          </w:rPr>
          <w:t>Diagrama de Flujo del Procedimiento de Asignación de correos electrónicos (1GADGT1)</w:t>
        </w:r>
        <w:r w:rsidR="000C7230">
          <w:rPr>
            <w:webHidden/>
          </w:rPr>
          <w:tab/>
        </w:r>
        <w:r w:rsidR="000C7230">
          <w:rPr>
            <w:webHidden/>
          </w:rPr>
          <w:fldChar w:fldCharType="begin"/>
        </w:r>
        <w:r w:rsidR="000C7230">
          <w:rPr>
            <w:webHidden/>
          </w:rPr>
          <w:instrText xml:space="preserve"> PAGEREF _Toc85212298 \h </w:instrText>
        </w:r>
        <w:r w:rsidR="000C7230">
          <w:rPr>
            <w:webHidden/>
          </w:rPr>
        </w:r>
        <w:r w:rsidR="000C7230">
          <w:rPr>
            <w:webHidden/>
          </w:rPr>
          <w:fldChar w:fldCharType="separate"/>
        </w:r>
        <w:r>
          <w:rPr>
            <w:webHidden/>
          </w:rPr>
          <w:t>134</w:t>
        </w:r>
        <w:r w:rsidR="000C7230">
          <w:rPr>
            <w:webHidden/>
          </w:rPr>
          <w:fldChar w:fldCharType="end"/>
        </w:r>
      </w:hyperlink>
    </w:p>
    <w:p w14:paraId="27691998" w14:textId="652BCDA6" w:rsidR="000C7230" w:rsidRDefault="004D2BAD">
      <w:pPr>
        <w:pStyle w:val="TDC3"/>
        <w:rPr>
          <w:rFonts w:asciiTheme="minorHAnsi" w:eastAsiaTheme="minorEastAsia" w:hAnsiTheme="minorHAnsi" w:cstheme="minorBidi"/>
          <w:b w:val="0"/>
          <w:bCs w:val="0"/>
          <w:sz w:val="22"/>
          <w:szCs w:val="22"/>
          <w:lang w:eastAsia="es-GT"/>
        </w:rPr>
      </w:pPr>
      <w:hyperlink w:anchor="_Toc85212299" w:history="1">
        <w:r w:rsidR="000C7230" w:rsidRPr="005269B0">
          <w:rPr>
            <w:rStyle w:val="Hipervnculo"/>
            <w:rFonts w:eastAsia="Arial"/>
          </w:rPr>
          <w:t>Diagrama de Flujo del Procedimiento de Respaldo de la información (Back Up) (2GADGT1)</w:t>
        </w:r>
        <w:r w:rsidR="000C7230">
          <w:rPr>
            <w:webHidden/>
          </w:rPr>
          <w:tab/>
        </w:r>
        <w:r w:rsidR="000C7230">
          <w:rPr>
            <w:webHidden/>
          </w:rPr>
          <w:fldChar w:fldCharType="begin"/>
        </w:r>
        <w:r w:rsidR="000C7230">
          <w:rPr>
            <w:webHidden/>
          </w:rPr>
          <w:instrText xml:space="preserve"> PAGEREF _Toc85212299 \h </w:instrText>
        </w:r>
        <w:r w:rsidR="000C7230">
          <w:rPr>
            <w:webHidden/>
          </w:rPr>
        </w:r>
        <w:r w:rsidR="000C7230">
          <w:rPr>
            <w:webHidden/>
          </w:rPr>
          <w:fldChar w:fldCharType="separate"/>
        </w:r>
        <w:r>
          <w:rPr>
            <w:webHidden/>
          </w:rPr>
          <w:t>136</w:t>
        </w:r>
        <w:r w:rsidR="000C7230">
          <w:rPr>
            <w:webHidden/>
          </w:rPr>
          <w:fldChar w:fldCharType="end"/>
        </w:r>
      </w:hyperlink>
    </w:p>
    <w:p w14:paraId="0607A9B3" w14:textId="4A596187" w:rsidR="000C7230" w:rsidRDefault="004D2BAD">
      <w:pPr>
        <w:pStyle w:val="TDC3"/>
        <w:rPr>
          <w:rFonts w:asciiTheme="minorHAnsi" w:eastAsiaTheme="minorEastAsia" w:hAnsiTheme="minorHAnsi" w:cstheme="minorBidi"/>
          <w:b w:val="0"/>
          <w:bCs w:val="0"/>
          <w:sz w:val="22"/>
          <w:szCs w:val="22"/>
          <w:lang w:eastAsia="es-GT"/>
        </w:rPr>
      </w:pPr>
      <w:hyperlink w:anchor="_Toc85212300" w:history="1">
        <w:r w:rsidR="000C7230" w:rsidRPr="005269B0">
          <w:rPr>
            <w:rStyle w:val="Hipervnculo"/>
          </w:rPr>
          <w:t>Diagrama de Flujo del Procedimiento de Seguridad de la Información (3GADGT1)</w:t>
        </w:r>
        <w:r w:rsidR="000C7230">
          <w:rPr>
            <w:webHidden/>
          </w:rPr>
          <w:tab/>
        </w:r>
        <w:r w:rsidR="000C7230">
          <w:rPr>
            <w:webHidden/>
          </w:rPr>
          <w:fldChar w:fldCharType="begin"/>
        </w:r>
        <w:r w:rsidR="000C7230">
          <w:rPr>
            <w:webHidden/>
          </w:rPr>
          <w:instrText xml:space="preserve"> PAGEREF _Toc85212300 \h </w:instrText>
        </w:r>
        <w:r w:rsidR="000C7230">
          <w:rPr>
            <w:webHidden/>
          </w:rPr>
        </w:r>
        <w:r w:rsidR="000C7230">
          <w:rPr>
            <w:webHidden/>
          </w:rPr>
          <w:fldChar w:fldCharType="separate"/>
        </w:r>
        <w:r>
          <w:rPr>
            <w:webHidden/>
          </w:rPr>
          <w:t>138</w:t>
        </w:r>
        <w:r w:rsidR="000C7230">
          <w:rPr>
            <w:webHidden/>
          </w:rPr>
          <w:fldChar w:fldCharType="end"/>
        </w:r>
      </w:hyperlink>
    </w:p>
    <w:p w14:paraId="6F05E475" w14:textId="1A096761" w:rsidR="000C7230" w:rsidRDefault="004D2BAD">
      <w:pPr>
        <w:pStyle w:val="TDC3"/>
        <w:rPr>
          <w:rFonts w:asciiTheme="minorHAnsi" w:eastAsiaTheme="minorEastAsia" w:hAnsiTheme="minorHAnsi" w:cstheme="minorBidi"/>
          <w:b w:val="0"/>
          <w:bCs w:val="0"/>
          <w:sz w:val="22"/>
          <w:szCs w:val="22"/>
          <w:lang w:eastAsia="es-GT"/>
        </w:rPr>
      </w:pPr>
      <w:hyperlink w:anchor="_Toc85212301" w:history="1">
        <w:r w:rsidR="000C7230" w:rsidRPr="005269B0">
          <w:rPr>
            <w:rStyle w:val="Hipervnculo"/>
          </w:rPr>
          <w:t>Diagrama de Flujo del Procedimiento de Mantenimiento Preventivo de Equipos de Cómputo (4GADGT1)</w:t>
        </w:r>
        <w:r w:rsidR="000C7230">
          <w:rPr>
            <w:webHidden/>
          </w:rPr>
          <w:tab/>
        </w:r>
        <w:r w:rsidR="000C7230">
          <w:rPr>
            <w:webHidden/>
          </w:rPr>
          <w:fldChar w:fldCharType="begin"/>
        </w:r>
        <w:r w:rsidR="000C7230">
          <w:rPr>
            <w:webHidden/>
          </w:rPr>
          <w:instrText xml:space="preserve"> PAGEREF _Toc85212301 \h </w:instrText>
        </w:r>
        <w:r w:rsidR="000C7230">
          <w:rPr>
            <w:webHidden/>
          </w:rPr>
        </w:r>
        <w:r w:rsidR="000C7230">
          <w:rPr>
            <w:webHidden/>
          </w:rPr>
          <w:fldChar w:fldCharType="separate"/>
        </w:r>
        <w:r>
          <w:rPr>
            <w:webHidden/>
          </w:rPr>
          <w:t>140</w:t>
        </w:r>
        <w:r w:rsidR="000C7230">
          <w:rPr>
            <w:webHidden/>
          </w:rPr>
          <w:fldChar w:fldCharType="end"/>
        </w:r>
      </w:hyperlink>
    </w:p>
    <w:p w14:paraId="501A51B1" w14:textId="3EF6B463" w:rsidR="000C7230" w:rsidRDefault="004D2BAD">
      <w:pPr>
        <w:pStyle w:val="TDC3"/>
        <w:rPr>
          <w:rFonts w:asciiTheme="minorHAnsi" w:eastAsiaTheme="minorEastAsia" w:hAnsiTheme="minorHAnsi" w:cstheme="minorBidi"/>
          <w:b w:val="0"/>
          <w:bCs w:val="0"/>
          <w:sz w:val="22"/>
          <w:szCs w:val="22"/>
          <w:lang w:eastAsia="es-GT"/>
        </w:rPr>
      </w:pPr>
      <w:hyperlink w:anchor="_Toc85212302" w:history="1">
        <w:r w:rsidR="000C7230" w:rsidRPr="005269B0">
          <w:rPr>
            <w:rStyle w:val="Hipervnculo"/>
          </w:rPr>
          <w:t>Diagrama de Flujo del Procedimiento de Mantenimiento Correctivo de Equipos de Cómputo (5GADGT1)</w:t>
        </w:r>
        <w:r w:rsidR="000C7230">
          <w:rPr>
            <w:webHidden/>
          </w:rPr>
          <w:tab/>
        </w:r>
        <w:r w:rsidR="000C7230">
          <w:rPr>
            <w:webHidden/>
          </w:rPr>
          <w:fldChar w:fldCharType="begin"/>
        </w:r>
        <w:r w:rsidR="000C7230">
          <w:rPr>
            <w:webHidden/>
          </w:rPr>
          <w:instrText xml:space="preserve"> PAGEREF _Toc85212302 \h </w:instrText>
        </w:r>
        <w:r w:rsidR="000C7230">
          <w:rPr>
            <w:webHidden/>
          </w:rPr>
        </w:r>
        <w:r w:rsidR="000C7230">
          <w:rPr>
            <w:webHidden/>
          </w:rPr>
          <w:fldChar w:fldCharType="separate"/>
        </w:r>
        <w:r>
          <w:rPr>
            <w:webHidden/>
          </w:rPr>
          <w:t>143</w:t>
        </w:r>
        <w:r w:rsidR="000C7230">
          <w:rPr>
            <w:webHidden/>
          </w:rPr>
          <w:fldChar w:fldCharType="end"/>
        </w:r>
      </w:hyperlink>
    </w:p>
    <w:p w14:paraId="1CBCD070" w14:textId="6FBD0CA4" w:rsidR="000C7230" w:rsidRDefault="004D2BAD">
      <w:pPr>
        <w:pStyle w:val="TDC3"/>
        <w:rPr>
          <w:rFonts w:asciiTheme="minorHAnsi" w:eastAsiaTheme="minorEastAsia" w:hAnsiTheme="minorHAnsi" w:cstheme="minorBidi"/>
          <w:b w:val="0"/>
          <w:bCs w:val="0"/>
          <w:sz w:val="22"/>
          <w:szCs w:val="22"/>
          <w:lang w:eastAsia="es-GT"/>
        </w:rPr>
      </w:pPr>
      <w:hyperlink w:anchor="_Toc85212303" w:history="1">
        <w:r w:rsidR="000C7230" w:rsidRPr="005269B0">
          <w:rPr>
            <w:rStyle w:val="Hipervnculo"/>
          </w:rPr>
          <w:t>Diagrama de Flujo del Procedimiento de Asignación de Extensión y Uso Telefónico (1GADGT0):</w:t>
        </w:r>
        <w:r w:rsidR="000C7230">
          <w:rPr>
            <w:webHidden/>
          </w:rPr>
          <w:tab/>
        </w:r>
        <w:r w:rsidR="000C7230">
          <w:rPr>
            <w:webHidden/>
          </w:rPr>
          <w:fldChar w:fldCharType="begin"/>
        </w:r>
        <w:r w:rsidR="000C7230">
          <w:rPr>
            <w:webHidden/>
          </w:rPr>
          <w:instrText xml:space="preserve"> PAGEREF _Toc85212303 \h </w:instrText>
        </w:r>
        <w:r w:rsidR="000C7230">
          <w:rPr>
            <w:webHidden/>
          </w:rPr>
        </w:r>
        <w:r w:rsidR="000C7230">
          <w:rPr>
            <w:webHidden/>
          </w:rPr>
          <w:fldChar w:fldCharType="separate"/>
        </w:r>
        <w:r>
          <w:rPr>
            <w:webHidden/>
          </w:rPr>
          <w:t>145</w:t>
        </w:r>
        <w:r w:rsidR="000C7230">
          <w:rPr>
            <w:webHidden/>
          </w:rPr>
          <w:fldChar w:fldCharType="end"/>
        </w:r>
      </w:hyperlink>
    </w:p>
    <w:p w14:paraId="12952A10" w14:textId="4CB9DFBB" w:rsidR="000C7230" w:rsidRDefault="004D2BAD">
      <w:pPr>
        <w:pStyle w:val="TDC3"/>
        <w:rPr>
          <w:rFonts w:asciiTheme="minorHAnsi" w:eastAsiaTheme="minorEastAsia" w:hAnsiTheme="minorHAnsi" w:cstheme="minorBidi"/>
          <w:b w:val="0"/>
          <w:bCs w:val="0"/>
          <w:sz w:val="22"/>
          <w:szCs w:val="22"/>
          <w:lang w:eastAsia="es-GT"/>
        </w:rPr>
      </w:pPr>
      <w:hyperlink w:anchor="_Toc85212304" w:history="1">
        <w:r w:rsidR="000C7230" w:rsidRPr="005269B0">
          <w:rPr>
            <w:rStyle w:val="Hipervnculo"/>
          </w:rPr>
          <w:t>Diagrama de Flujo del Procedimiento de Uso y Elaboración de Memorándum y Notas (2GADGT0)</w:t>
        </w:r>
        <w:r w:rsidR="000C7230">
          <w:rPr>
            <w:webHidden/>
          </w:rPr>
          <w:tab/>
        </w:r>
        <w:r w:rsidR="000C7230">
          <w:rPr>
            <w:webHidden/>
          </w:rPr>
          <w:fldChar w:fldCharType="begin"/>
        </w:r>
        <w:r w:rsidR="000C7230">
          <w:rPr>
            <w:webHidden/>
          </w:rPr>
          <w:instrText xml:space="preserve"> PAGEREF _Toc85212304 \h </w:instrText>
        </w:r>
        <w:r w:rsidR="000C7230">
          <w:rPr>
            <w:webHidden/>
          </w:rPr>
        </w:r>
        <w:r w:rsidR="000C7230">
          <w:rPr>
            <w:webHidden/>
          </w:rPr>
          <w:fldChar w:fldCharType="separate"/>
        </w:r>
        <w:r>
          <w:rPr>
            <w:webHidden/>
          </w:rPr>
          <w:t>147</w:t>
        </w:r>
        <w:r w:rsidR="000C7230">
          <w:rPr>
            <w:webHidden/>
          </w:rPr>
          <w:fldChar w:fldCharType="end"/>
        </w:r>
      </w:hyperlink>
    </w:p>
    <w:p w14:paraId="7F7B6553" w14:textId="6348F0BF" w:rsidR="000C7230" w:rsidRDefault="004D2BAD">
      <w:pPr>
        <w:pStyle w:val="TDC3"/>
        <w:rPr>
          <w:rFonts w:asciiTheme="minorHAnsi" w:eastAsiaTheme="minorEastAsia" w:hAnsiTheme="minorHAnsi" w:cstheme="minorBidi"/>
          <w:b w:val="0"/>
          <w:bCs w:val="0"/>
          <w:sz w:val="22"/>
          <w:szCs w:val="22"/>
          <w:lang w:eastAsia="es-GT"/>
        </w:rPr>
      </w:pPr>
      <w:hyperlink w:anchor="_Toc85212305" w:history="1">
        <w:r w:rsidR="000C7230" w:rsidRPr="005269B0">
          <w:rPr>
            <w:rStyle w:val="Hipervnculo"/>
          </w:rPr>
          <w:t>Diagrama de Flujo del Procedimiento de Uso del Equipo Informático (3GADGT0)</w:t>
        </w:r>
        <w:r w:rsidR="000C7230">
          <w:rPr>
            <w:webHidden/>
          </w:rPr>
          <w:tab/>
        </w:r>
        <w:r w:rsidR="000C7230">
          <w:rPr>
            <w:webHidden/>
          </w:rPr>
          <w:fldChar w:fldCharType="begin"/>
        </w:r>
        <w:r w:rsidR="000C7230">
          <w:rPr>
            <w:webHidden/>
          </w:rPr>
          <w:instrText xml:space="preserve"> PAGEREF _Toc85212305 \h </w:instrText>
        </w:r>
        <w:r w:rsidR="000C7230">
          <w:rPr>
            <w:webHidden/>
          </w:rPr>
        </w:r>
        <w:r w:rsidR="000C7230">
          <w:rPr>
            <w:webHidden/>
          </w:rPr>
          <w:fldChar w:fldCharType="separate"/>
        </w:r>
        <w:r>
          <w:rPr>
            <w:webHidden/>
          </w:rPr>
          <w:t>149</w:t>
        </w:r>
        <w:r w:rsidR="000C7230">
          <w:rPr>
            <w:webHidden/>
          </w:rPr>
          <w:fldChar w:fldCharType="end"/>
        </w:r>
      </w:hyperlink>
    </w:p>
    <w:p w14:paraId="3BEB263A" w14:textId="0042F438" w:rsidR="000C7230" w:rsidRDefault="004D2BAD">
      <w:pPr>
        <w:pStyle w:val="TDC3"/>
        <w:rPr>
          <w:rFonts w:asciiTheme="minorHAnsi" w:eastAsiaTheme="minorEastAsia" w:hAnsiTheme="minorHAnsi" w:cstheme="minorBidi"/>
          <w:b w:val="0"/>
          <w:bCs w:val="0"/>
          <w:sz w:val="22"/>
          <w:szCs w:val="22"/>
          <w:lang w:eastAsia="es-GT"/>
        </w:rPr>
      </w:pPr>
      <w:hyperlink w:anchor="_Toc85212306" w:history="1">
        <w:r w:rsidR="000C7230" w:rsidRPr="005269B0">
          <w:rPr>
            <w:rStyle w:val="Hipervnculo"/>
          </w:rPr>
          <w:t>Diagrama de Flujo del Procedimiento de Acceso a la Red (4GADGT0)</w:t>
        </w:r>
        <w:r w:rsidR="000C7230">
          <w:rPr>
            <w:webHidden/>
          </w:rPr>
          <w:tab/>
        </w:r>
        <w:r w:rsidR="000C7230">
          <w:rPr>
            <w:webHidden/>
          </w:rPr>
          <w:fldChar w:fldCharType="begin"/>
        </w:r>
        <w:r w:rsidR="000C7230">
          <w:rPr>
            <w:webHidden/>
          </w:rPr>
          <w:instrText xml:space="preserve"> PAGEREF _Toc85212306 \h </w:instrText>
        </w:r>
        <w:r w:rsidR="000C7230">
          <w:rPr>
            <w:webHidden/>
          </w:rPr>
        </w:r>
        <w:r w:rsidR="000C7230">
          <w:rPr>
            <w:webHidden/>
          </w:rPr>
          <w:fldChar w:fldCharType="separate"/>
        </w:r>
        <w:r>
          <w:rPr>
            <w:webHidden/>
          </w:rPr>
          <w:t>151</w:t>
        </w:r>
        <w:r w:rsidR="000C7230">
          <w:rPr>
            <w:webHidden/>
          </w:rPr>
          <w:fldChar w:fldCharType="end"/>
        </w:r>
      </w:hyperlink>
    </w:p>
    <w:p w14:paraId="47264953" w14:textId="409F36BA" w:rsidR="000C7230" w:rsidRDefault="004D2BAD">
      <w:pPr>
        <w:pStyle w:val="TDC3"/>
        <w:rPr>
          <w:rFonts w:asciiTheme="minorHAnsi" w:eastAsiaTheme="minorEastAsia" w:hAnsiTheme="minorHAnsi" w:cstheme="minorBidi"/>
          <w:b w:val="0"/>
          <w:bCs w:val="0"/>
          <w:sz w:val="22"/>
          <w:szCs w:val="22"/>
          <w:lang w:eastAsia="es-GT"/>
        </w:rPr>
      </w:pPr>
      <w:hyperlink w:anchor="_Toc85212307" w:history="1">
        <w:r w:rsidR="000C7230" w:rsidRPr="005269B0">
          <w:rPr>
            <w:rStyle w:val="Hipervnculo"/>
          </w:rPr>
          <w:t>Diagrama de Flujo del Procedimiento del Uso de la Información de la CNEE (5GADGT0)</w:t>
        </w:r>
        <w:r w:rsidR="000C7230">
          <w:rPr>
            <w:webHidden/>
          </w:rPr>
          <w:tab/>
        </w:r>
        <w:r w:rsidR="000C7230">
          <w:rPr>
            <w:webHidden/>
          </w:rPr>
          <w:fldChar w:fldCharType="begin"/>
        </w:r>
        <w:r w:rsidR="000C7230">
          <w:rPr>
            <w:webHidden/>
          </w:rPr>
          <w:instrText xml:space="preserve"> PAGEREF _Toc85212307 \h </w:instrText>
        </w:r>
        <w:r w:rsidR="000C7230">
          <w:rPr>
            <w:webHidden/>
          </w:rPr>
        </w:r>
        <w:r w:rsidR="000C7230">
          <w:rPr>
            <w:webHidden/>
          </w:rPr>
          <w:fldChar w:fldCharType="separate"/>
        </w:r>
        <w:r>
          <w:rPr>
            <w:webHidden/>
          </w:rPr>
          <w:t>154</w:t>
        </w:r>
        <w:r w:rsidR="000C7230">
          <w:rPr>
            <w:webHidden/>
          </w:rPr>
          <w:fldChar w:fldCharType="end"/>
        </w:r>
      </w:hyperlink>
    </w:p>
    <w:p w14:paraId="22D7CF38" w14:textId="135BDA07" w:rsidR="000C7230" w:rsidRDefault="004D2BAD">
      <w:pPr>
        <w:pStyle w:val="TDC3"/>
        <w:rPr>
          <w:rFonts w:asciiTheme="minorHAnsi" w:eastAsiaTheme="minorEastAsia" w:hAnsiTheme="minorHAnsi" w:cstheme="minorBidi"/>
          <w:b w:val="0"/>
          <w:bCs w:val="0"/>
          <w:sz w:val="22"/>
          <w:szCs w:val="22"/>
          <w:lang w:eastAsia="es-GT"/>
        </w:rPr>
      </w:pPr>
      <w:hyperlink w:anchor="_Toc85212308" w:history="1">
        <w:r w:rsidR="000C7230" w:rsidRPr="005269B0">
          <w:rPr>
            <w:rStyle w:val="Hipervnculo"/>
          </w:rPr>
          <w:t>Diagrama de Flujo del Procedimiento de Solicitud de Bienes Informáticos (6GADGT0)</w:t>
        </w:r>
        <w:r w:rsidR="000C7230">
          <w:rPr>
            <w:webHidden/>
          </w:rPr>
          <w:tab/>
        </w:r>
        <w:r w:rsidR="000C7230">
          <w:rPr>
            <w:webHidden/>
          </w:rPr>
          <w:fldChar w:fldCharType="begin"/>
        </w:r>
        <w:r w:rsidR="000C7230">
          <w:rPr>
            <w:webHidden/>
          </w:rPr>
          <w:instrText xml:space="preserve"> PAGEREF _Toc85212308 \h </w:instrText>
        </w:r>
        <w:r w:rsidR="000C7230">
          <w:rPr>
            <w:webHidden/>
          </w:rPr>
        </w:r>
        <w:r w:rsidR="000C7230">
          <w:rPr>
            <w:webHidden/>
          </w:rPr>
          <w:fldChar w:fldCharType="separate"/>
        </w:r>
        <w:r>
          <w:rPr>
            <w:webHidden/>
          </w:rPr>
          <w:t>157</w:t>
        </w:r>
        <w:r w:rsidR="000C7230">
          <w:rPr>
            <w:webHidden/>
          </w:rPr>
          <w:fldChar w:fldCharType="end"/>
        </w:r>
      </w:hyperlink>
    </w:p>
    <w:p w14:paraId="4C35578F" w14:textId="263FD197" w:rsidR="000C7230" w:rsidRDefault="004D2BAD">
      <w:pPr>
        <w:pStyle w:val="TDC3"/>
        <w:rPr>
          <w:rFonts w:asciiTheme="minorHAnsi" w:eastAsiaTheme="minorEastAsia" w:hAnsiTheme="minorHAnsi" w:cstheme="minorBidi"/>
          <w:b w:val="0"/>
          <w:bCs w:val="0"/>
          <w:sz w:val="22"/>
          <w:szCs w:val="22"/>
          <w:lang w:eastAsia="es-GT"/>
        </w:rPr>
      </w:pPr>
      <w:hyperlink w:anchor="_Toc85212309" w:history="1">
        <w:r w:rsidR="000C7230" w:rsidRPr="005269B0">
          <w:rPr>
            <w:rStyle w:val="Hipervnculo"/>
          </w:rPr>
          <w:t>Diagrama de Flujo del Procedimiento de Seguridad Física (7GADGT0)</w:t>
        </w:r>
        <w:r w:rsidR="000C7230">
          <w:rPr>
            <w:webHidden/>
          </w:rPr>
          <w:tab/>
        </w:r>
        <w:r w:rsidR="000C7230">
          <w:rPr>
            <w:webHidden/>
          </w:rPr>
          <w:fldChar w:fldCharType="begin"/>
        </w:r>
        <w:r w:rsidR="000C7230">
          <w:rPr>
            <w:webHidden/>
          </w:rPr>
          <w:instrText xml:space="preserve"> PAGEREF _Toc85212309 \h </w:instrText>
        </w:r>
        <w:r w:rsidR="000C7230">
          <w:rPr>
            <w:webHidden/>
          </w:rPr>
        </w:r>
        <w:r w:rsidR="000C7230">
          <w:rPr>
            <w:webHidden/>
          </w:rPr>
          <w:fldChar w:fldCharType="separate"/>
        </w:r>
        <w:r>
          <w:rPr>
            <w:webHidden/>
          </w:rPr>
          <w:t>160</w:t>
        </w:r>
        <w:r w:rsidR="000C7230">
          <w:rPr>
            <w:webHidden/>
          </w:rPr>
          <w:fldChar w:fldCharType="end"/>
        </w:r>
      </w:hyperlink>
    </w:p>
    <w:p w14:paraId="356CD5FA" w14:textId="4ADD5F65" w:rsidR="000C7230" w:rsidRDefault="004D2BAD">
      <w:pPr>
        <w:pStyle w:val="TDC3"/>
        <w:rPr>
          <w:rFonts w:asciiTheme="minorHAnsi" w:eastAsiaTheme="minorEastAsia" w:hAnsiTheme="minorHAnsi" w:cstheme="minorBidi"/>
          <w:b w:val="0"/>
          <w:bCs w:val="0"/>
          <w:sz w:val="22"/>
          <w:szCs w:val="22"/>
          <w:lang w:eastAsia="es-GT"/>
        </w:rPr>
      </w:pPr>
      <w:hyperlink w:anchor="_Toc85212310" w:history="1">
        <w:r w:rsidR="000C7230" w:rsidRPr="005269B0">
          <w:rPr>
            <w:rStyle w:val="Hipervnculo"/>
          </w:rPr>
          <w:t>Diagrama de Flujo para el Procedimiento   Seguridad Lógica (8GADGT0)</w:t>
        </w:r>
        <w:r w:rsidR="000C7230">
          <w:rPr>
            <w:webHidden/>
          </w:rPr>
          <w:tab/>
        </w:r>
        <w:r w:rsidR="000C7230">
          <w:rPr>
            <w:webHidden/>
          </w:rPr>
          <w:fldChar w:fldCharType="begin"/>
        </w:r>
        <w:r w:rsidR="000C7230">
          <w:rPr>
            <w:webHidden/>
          </w:rPr>
          <w:instrText xml:space="preserve"> PAGEREF _Toc85212310 \h </w:instrText>
        </w:r>
        <w:r w:rsidR="000C7230">
          <w:rPr>
            <w:webHidden/>
          </w:rPr>
        </w:r>
        <w:r w:rsidR="000C7230">
          <w:rPr>
            <w:webHidden/>
          </w:rPr>
          <w:fldChar w:fldCharType="separate"/>
        </w:r>
        <w:r>
          <w:rPr>
            <w:webHidden/>
          </w:rPr>
          <w:t>163</w:t>
        </w:r>
        <w:r w:rsidR="000C7230">
          <w:rPr>
            <w:webHidden/>
          </w:rPr>
          <w:fldChar w:fldCharType="end"/>
        </w:r>
      </w:hyperlink>
    </w:p>
    <w:p w14:paraId="2B59A72C" w14:textId="33055D52" w:rsidR="000C7230" w:rsidRDefault="004D2BAD">
      <w:pPr>
        <w:pStyle w:val="TDC3"/>
        <w:rPr>
          <w:rFonts w:asciiTheme="minorHAnsi" w:eastAsiaTheme="minorEastAsia" w:hAnsiTheme="minorHAnsi" w:cstheme="minorBidi"/>
          <w:b w:val="0"/>
          <w:bCs w:val="0"/>
          <w:sz w:val="22"/>
          <w:szCs w:val="22"/>
          <w:lang w:eastAsia="es-GT"/>
        </w:rPr>
      </w:pPr>
      <w:hyperlink w:anchor="_Toc85212311" w:history="1">
        <w:r w:rsidR="000C7230" w:rsidRPr="005269B0">
          <w:rPr>
            <w:rStyle w:val="Hipervnculo"/>
          </w:rPr>
          <w:t>Diagrama de Flujo del Procedimiento de Conexiones a Redes y Utilización de Servicios (9GADGT0)</w:t>
        </w:r>
        <w:r w:rsidR="000C7230">
          <w:rPr>
            <w:webHidden/>
          </w:rPr>
          <w:tab/>
        </w:r>
        <w:r w:rsidR="000C7230">
          <w:rPr>
            <w:webHidden/>
          </w:rPr>
          <w:fldChar w:fldCharType="begin"/>
        </w:r>
        <w:r w:rsidR="000C7230">
          <w:rPr>
            <w:webHidden/>
          </w:rPr>
          <w:instrText xml:space="preserve"> PAGEREF _Toc85212311 \h </w:instrText>
        </w:r>
        <w:r w:rsidR="000C7230">
          <w:rPr>
            <w:webHidden/>
          </w:rPr>
        </w:r>
        <w:r w:rsidR="000C7230">
          <w:rPr>
            <w:webHidden/>
          </w:rPr>
          <w:fldChar w:fldCharType="separate"/>
        </w:r>
        <w:r>
          <w:rPr>
            <w:webHidden/>
          </w:rPr>
          <w:t>166</w:t>
        </w:r>
        <w:r w:rsidR="000C7230">
          <w:rPr>
            <w:webHidden/>
          </w:rPr>
          <w:fldChar w:fldCharType="end"/>
        </w:r>
      </w:hyperlink>
    </w:p>
    <w:p w14:paraId="296F042C" w14:textId="165D6DE8" w:rsidR="000C7230" w:rsidRDefault="004D2BAD">
      <w:pPr>
        <w:pStyle w:val="TDC3"/>
        <w:rPr>
          <w:rFonts w:asciiTheme="minorHAnsi" w:eastAsiaTheme="minorEastAsia" w:hAnsiTheme="minorHAnsi" w:cstheme="minorBidi"/>
          <w:b w:val="0"/>
          <w:bCs w:val="0"/>
          <w:sz w:val="22"/>
          <w:szCs w:val="22"/>
          <w:lang w:eastAsia="es-GT"/>
        </w:rPr>
      </w:pPr>
      <w:hyperlink w:anchor="_Toc85212312" w:history="1">
        <w:r w:rsidR="000C7230" w:rsidRPr="005269B0">
          <w:rPr>
            <w:rStyle w:val="Hipervnculo"/>
          </w:rPr>
          <w:t>Diagrama de Flujo del Procedimiento de Rotación de Equipo de Cómputo (10GADGT0)</w:t>
        </w:r>
        <w:r w:rsidR="000C7230">
          <w:rPr>
            <w:webHidden/>
          </w:rPr>
          <w:tab/>
        </w:r>
        <w:r w:rsidR="000C7230">
          <w:rPr>
            <w:webHidden/>
          </w:rPr>
          <w:fldChar w:fldCharType="begin"/>
        </w:r>
        <w:r w:rsidR="000C7230">
          <w:rPr>
            <w:webHidden/>
          </w:rPr>
          <w:instrText xml:space="preserve"> PAGEREF _Toc85212312 \h </w:instrText>
        </w:r>
        <w:r w:rsidR="000C7230">
          <w:rPr>
            <w:webHidden/>
          </w:rPr>
        </w:r>
        <w:r w:rsidR="000C7230">
          <w:rPr>
            <w:webHidden/>
          </w:rPr>
          <w:fldChar w:fldCharType="separate"/>
        </w:r>
        <w:r>
          <w:rPr>
            <w:webHidden/>
          </w:rPr>
          <w:t>168</w:t>
        </w:r>
        <w:r w:rsidR="000C7230">
          <w:rPr>
            <w:webHidden/>
          </w:rPr>
          <w:fldChar w:fldCharType="end"/>
        </w:r>
      </w:hyperlink>
    </w:p>
    <w:p w14:paraId="22FFE6E0" w14:textId="61984326" w:rsidR="000C7230" w:rsidRDefault="004D2BAD">
      <w:pPr>
        <w:pStyle w:val="TDC3"/>
        <w:rPr>
          <w:rFonts w:asciiTheme="minorHAnsi" w:eastAsiaTheme="minorEastAsia" w:hAnsiTheme="minorHAnsi" w:cstheme="minorBidi"/>
          <w:b w:val="0"/>
          <w:bCs w:val="0"/>
          <w:sz w:val="22"/>
          <w:szCs w:val="22"/>
          <w:lang w:eastAsia="es-GT"/>
        </w:rPr>
      </w:pPr>
      <w:hyperlink w:anchor="_Toc85212313" w:history="1">
        <w:r w:rsidR="000C7230" w:rsidRPr="005269B0">
          <w:rPr>
            <w:rStyle w:val="Hipervnculo"/>
          </w:rPr>
          <w:t>Diagrama de Flujo del Procedimiento de Asignación de Equipo de Cómputo Nuevo (11GADGT0)</w:t>
        </w:r>
        <w:r w:rsidR="000C7230">
          <w:rPr>
            <w:webHidden/>
          </w:rPr>
          <w:tab/>
        </w:r>
        <w:r w:rsidR="000C7230">
          <w:rPr>
            <w:webHidden/>
          </w:rPr>
          <w:fldChar w:fldCharType="begin"/>
        </w:r>
        <w:r w:rsidR="000C7230">
          <w:rPr>
            <w:webHidden/>
          </w:rPr>
          <w:instrText xml:space="preserve"> PAGEREF _Toc85212313 \h </w:instrText>
        </w:r>
        <w:r w:rsidR="000C7230">
          <w:rPr>
            <w:webHidden/>
          </w:rPr>
        </w:r>
        <w:r w:rsidR="000C7230">
          <w:rPr>
            <w:webHidden/>
          </w:rPr>
          <w:fldChar w:fldCharType="separate"/>
        </w:r>
        <w:r>
          <w:rPr>
            <w:webHidden/>
          </w:rPr>
          <w:t>171</w:t>
        </w:r>
        <w:r w:rsidR="000C7230">
          <w:rPr>
            <w:webHidden/>
          </w:rPr>
          <w:fldChar w:fldCharType="end"/>
        </w:r>
      </w:hyperlink>
    </w:p>
    <w:p w14:paraId="4E48DF83" w14:textId="3B1CC7DE" w:rsidR="000C7230" w:rsidRDefault="004D2BAD">
      <w:pPr>
        <w:pStyle w:val="TDC3"/>
        <w:rPr>
          <w:rFonts w:asciiTheme="minorHAnsi" w:eastAsiaTheme="minorEastAsia" w:hAnsiTheme="minorHAnsi" w:cstheme="minorBidi"/>
          <w:b w:val="0"/>
          <w:bCs w:val="0"/>
          <w:sz w:val="22"/>
          <w:szCs w:val="22"/>
          <w:lang w:eastAsia="es-GT"/>
        </w:rPr>
      </w:pPr>
      <w:hyperlink w:anchor="_Toc85212314" w:history="1">
        <w:r w:rsidR="000C7230" w:rsidRPr="005269B0">
          <w:rPr>
            <w:rStyle w:val="Hipervnculo"/>
          </w:rPr>
          <w:t>Diagrama de Flujo del Procedimiento de Custodia y resguardo del equipo informático del personal dado de baja (12GADGT0)</w:t>
        </w:r>
        <w:r w:rsidR="000C7230">
          <w:rPr>
            <w:webHidden/>
          </w:rPr>
          <w:tab/>
        </w:r>
        <w:r w:rsidR="000C7230">
          <w:rPr>
            <w:webHidden/>
          </w:rPr>
          <w:fldChar w:fldCharType="begin"/>
        </w:r>
        <w:r w:rsidR="000C7230">
          <w:rPr>
            <w:webHidden/>
          </w:rPr>
          <w:instrText xml:space="preserve"> PAGEREF _Toc85212314 \h </w:instrText>
        </w:r>
        <w:r w:rsidR="000C7230">
          <w:rPr>
            <w:webHidden/>
          </w:rPr>
        </w:r>
        <w:r w:rsidR="000C7230">
          <w:rPr>
            <w:webHidden/>
          </w:rPr>
          <w:fldChar w:fldCharType="separate"/>
        </w:r>
        <w:r>
          <w:rPr>
            <w:webHidden/>
          </w:rPr>
          <w:t>174</w:t>
        </w:r>
        <w:r w:rsidR="000C7230">
          <w:rPr>
            <w:webHidden/>
          </w:rPr>
          <w:fldChar w:fldCharType="end"/>
        </w:r>
      </w:hyperlink>
    </w:p>
    <w:p w14:paraId="5CB39102" w14:textId="76759F75" w:rsidR="000C7230" w:rsidRDefault="004D2BAD">
      <w:pPr>
        <w:pStyle w:val="TDC3"/>
        <w:rPr>
          <w:rFonts w:asciiTheme="minorHAnsi" w:eastAsiaTheme="minorEastAsia" w:hAnsiTheme="minorHAnsi" w:cstheme="minorBidi"/>
          <w:b w:val="0"/>
          <w:bCs w:val="0"/>
          <w:sz w:val="22"/>
          <w:szCs w:val="22"/>
          <w:lang w:eastAsia="es-GT"/>
        </w:rPr>
      </w:pPr>
      <w:hyperlink w:anchor="_Toc85212315" w:history="1">
        <w:r w:rsidR="000C7230" w:rsidRPr="005269B0">
          <w:rPr>
            <w:rStyle w:val="Hipervnculo"/>
          </w:rPr>
          <w:t>Diagrama de Flujo del Procedimiento de Asignación y entrega del equipo de cómputo (13GADGT0)</w:t>
        </w:r>
        <w:r w:rsidR="000C7230">
          <w:rPr>
            <w:webHidden/>
          </w:rPr>
          <w:tab/>
        </w:r>
        <w:r w:rsidR="000C7230">
          <w:rPr>
            <w:webHidden/>
          </w:rPr>
          <w:fldChar w:fldCharType="begin"/>
        </w:r>
        <w:r w:rsidR="000C7230">
          <w:rPr>
            <w:webHidden/>
          </w:rPr>
          <w:instrText xml:space="preserve"> PAGEREF _Toc85212315 \h </w:instrText>
        </w:r>
        <w:r w:rsidR="000C7230">
          <w:rPr>
            <w:webHidden/>
          </w:rPr>
        </w:r>
        <w:r w:rsidR="000C7230">
          <w:rPr>
            <w:webHidden/>
          </w:rPr>
          <w:fldChar w:fldCharType="separate"/>
        </w:r>
        <w:r>
          <w:rPr>
            <w:webHidden/>
          </w:rPr>
          <w:t>176</w:t>
        </w:r>
        <w:r w:rsidR="000C7230">
          <w:rPr>
            <w:webHidden/>
          </w:rPr>
          <w:fldChar w:fldCharType="end"/>
        </w:r>
      </w:hyperlink>
    </w:p>
    <w:p w14:paraId="6FCEF38F" w14:textId="74691050" w:rsidR="000C7230" w:rsidRDefault="004D2BAD">
      <w:pPr>
        <w:pStyle w:val="TDC2"/>
        <w:rPr>
          <w:rFonts w:asciiTheme="minorHAnsi" w:eastAsiaTheme="minorEastAsia" w:hAnsiTheme="minorHAnsi" w:cstheme="minorBidi"/>
          <w:b w:val="0"/>
          <w:bCs w:val="0"/>
          <w:sz w:val="22"/>
          <w:szCs w:val="22"/>
          <w:lang w:eastAsia="es-GT"/>
        </w:rPr>
      </w:pPr>
      <w:hyperlink w:anchor="_Toc85212316" w:history="1">
        <w:r w:rsidR="000C7230" w:rsidRPr="005269B0">
          <w:rPr>
            <w:rStyle w:val="Hipervnculo"/>
          </w:rPr>
          <w:t>PROCEDIMIENTOS DE COMUNICACIÓN Y RELACIONES PÚBLICAS</w:t>
        </w:r>
        <w:r w:rsidR="000C7230">
          <w:rPr>
            <w:webHidden/>
          </w:rPr>
          <w:tab/>
        </w:r>
        <w:r w:rsidR="000C7230">
          <w:rPr>
            <w:webHidden/>
          </w:rPr>
          <w:fldChar w:fldCharType="begin"/>
        </w:r>
        <w:r w:rsidR="000C7230">
          <w:rPr>
            <w:webHidden/>
          </w:rPr>
          <w:instrText xml:space="preserve"> PAGEREF _Toc85212316 \h </w:instrText>
        </w:r>
        <w:r w:rsidR="000C7230">
          <w:rPr>
            <w:webHidden/>
          </w:rPr>
        </w:r>
        <w:r w:rsidR="000C7230">
          <w:rPr>
            <w:webHidden/>
          </w:rPr>
          <w:fldChar w:fldCharType="separate"/>
        </w:r>
        <w:r>
          <w:rPr>
            <w:webHidden/>
          </w:rPr>
          <w:t>177</w:t>
        </w:r>
        <w:r w:rsidR="000C7230">
          <w:rPr>
            <w:webHidden/>
          </w:rPr>
          <w:fldChar w:fldCharType="end"/>
        </w:r>
      </w:hyperlink>
    </w:p>
    <w:p w14:paraId="71629C1F" w14:textId="0DB37626" w:rsidR="000C7230" w:rsidRDefault="004D2BAD">
      <w:pPr>
        <w:pStyle w:val="TDC3"/>
        <w:rPr>
          <w:rFonts w:asciiTheme="minorHAnsi" w:eastAsiaTheme="minorEastAsia" w:hAnsiTheme="minorHAnsi" w:cstheme="minorBidi"/>
          <w:b w:val="0"/>
          <w:bCs w:val="0"/>
          <w:sz w:val="22"/>
          <w:szCs w:val="22"/>
          <w:lang w:eastAsia="es-GT"/>
        </w:rPr>
      </w:pPr>
      <w:hyperlink w:anchor="_Toc85212317" w:history="1">
        <w:r w:rsidR="000C7230" w:rsidRPr="005269B0">
          <w:rPr>
            <w:rStyle w:val="Hipervnculo"/>
          </w:rPr>
          <w:t>Diagrama de Flujo del Procedimiento de Elaboración del Plan Anual de Comunicación (1DICRP1)</w:t>
        </w:r>
        <w:r w:rsidR="000C7230">
          <w:rPr>
            <w:webHidden/>
          </w:rPr>
          <w:tab/>
        </w:r>
        <w:r w:rsidR="000C7230">
          <w:rPr>
            <w:webHidden/>
          </w:rPr>
          <w:fldChar w:fldCharType="begin"/>
        </w:r>
        <w:r w:rsidR="000C7230">
          <w:rPr>
            <w:webHidden/>
          </w:rPr>
          <w:instrText xml:space="preserve"> PAGEREF _Toc85212317 \h </w:instrText>
        </w:r>
        <w:r w:rsidR="000C7230">
          <w:rPr>
            <w:webHidden/>
          </w:rPr>
        </w:r>
        <w:r w:rsidR="000C7230">
          <w:rPr>
            <w:webHidden/>
          </w:rPr>
          <w:fldChar w:fldCharType="separate"/>
        </w:r>
        <w:r>
          <w:rPr>
            <w:webHidden/>
          </w:rPr>
          <w:t>180</w:t>
        </w:r>
        <w:r w:rsidR="000C7230">
          <w:rPr>
            <w:webHidden/>
          </w:rPr>
          <w:fldChar w:fldCharType="end"/>
        </w:r>
      </w:hyperlink>
    </w:p>
    <w:p w14:paraId="6F0C561B" w14:textId="771763D3" w:rsidR="000C7230" w:rsidRDefault="004D2BAD">
      <w:pPr>
        <w:pStyle w:val="TDC3"/>
        <w:rPr>
          <w:rFonts w:asciiTheme="minorHAnsi" w:eastAsiaTheme="minorEastAsia" w:hAnsiTheme="minorHAnsi" w:cstheme="minorBidi"/>
          <w:b w:val="0"/>
          <w:bCs w:val="0"/>
          <w:sz w:val="22"/>
          <w:szCs w:val="22"/>
          <w:lang w:eastAsia="es-GT"/>
        </w:rPr>
      </w:pPr>
      <w:hyperlink w:anchor="_Toc85212318" w:history="1">
        <w:r w:rsidR="000C7230" w:rsidRPr="005269B0">
          <w:rPr>
            <w:rStyle w:val="Hipervnculo"/>
          </w:rPr>
          <w:t>Diagrama de Flujo del Procedimiento de Implementación del Plan Anual de Comunicación Externa (2DICRP1)</w:t>
        </w:r>
        <w:r w:rsidR="000C7230">
          <w:rPr>
            <w:webHidden/>
          </w:rPr>
          <w:tab/>
        </w:r>
        <w:r w:rsidR="000C7230">
          <w:rPr>
            <w:webHidden/>
          </w:rPr>
          <w:fldChar w:fldCharType="begin"/>
        </w:r>
        <w:r w:rsidR="000C7230">
          <w:rPr>
            <w:webHidden/>
          </w:rPr>
          <w:instrText xml:space="preserve"> PAGEREF _Toc85212318 \h </w:instrText>
        </w:r>
        <w:r w:rsidR="000C7230">
          <w:rPr>
            <w:webHidden/>
          </w:rPr>
        </w:r>
        <w:r w:rsidR="000C7230">
          <w:rPr>
            <w:webHidden/>
          </w:rPr>
          <w:fldChar w:fldCharType="separate"/>
        </w:r>
        <w:r>
          <w:rPr>
            <w:webHidden/>
          </w:rPr>
          <w:t>183</w:t>
        </w:r>
        <w:r w:rsidR="000C7230">
          <w:rPr>
            <w:webHidden/>
          </w:rPr>
          <w:fldChar w:fldCharType="end"/>
        </w:r>
      </w:hyperlink>
    </w:p>
    <w:p w14:paraId="47504BF5" w14:textId="3993239A" w:rsidR="000C7230" w:rsidRDefault="004D2BAD">
      <w:pPr>
        <w:pStyle w:val="TDC2"/>
        <w:rPr>
          <w:rFonts w:asciiTheme="minorHAnsi" w:eastAsiaTheme="minorEastAsia" w:hAnsiTheme="minorHAnsi" w:cstheme="minorBidi"/>
          <w:b w:val="0"/>
          <w:bCs w:val="0"/>
          <w:sz w:val="22"/>
          <w:szCs w:val="22"/>
          <w:lang w:eastAsia="es-GT"/>
        </w:rPr>
      </w:pPr>
      <w:hyperlink w:anchor="_Toc85212319" w:history="1">
        <w:r w:rsidR="000C7230" w:rsidRPr="005269B0">
          <w:rPr>
            <w:rStyle w:val="Hipervnculo"/>
          </w:rPr>
          <w:t>PROCEDIMIENTOS DE GESTIÓN ESTRATÉGICA</w:t>
        </w:r>
        <w:r w:rsidR="000C7230">
          <w:rPr>
            <w:webHidden/>
          </w:rPr>
          <w:tab/>
        </w:r>
        <w:r w:rsidR="000C7230">
          <w:rPr>
            <w:webHidden/>
          </w:rPr>
          <w:fldChar w:fldCharType="begin"/>
        </w:r>
        <w:r w:rsidR="000C7230">
          <w:rPr>
            <w:webHidden/>
          </w:rPr>
          <w:instrText xml:space="preserve"> PAGEREF _Toc85212319 \h </w:instrText>
        </w:r>
        <w:r w:rsidR="000C7230">
          <w:rPr>
            <w:webHidden/>
          </w:rPr>
        </w:r>
        <w:r w:rsidR="000C7230">
          <w:rPr>
            <w:webHidden/>
          </w:rPr>
          <w:fldChar w:fldCharType="separate"/>
        </w:r>
        <w:r>
          <w:rPr>
            <w:webHidden/>
          </w:rPr>
          <w:t>184</w:t>
        </w:r>
        <w:r w:rsidR="000C7230">
          <w:rPr>
            <w:webHidden/>
          </w:rPr>
          <w:fldChar w:fldCharType="end"/>
        </w:r>
      </w:hyperlink>
    </w:p>
    <w:p w14:paraId="6E7EE379" w14:textId="3FB7D9B3" w:rsidR="000C7230" w:rsidRDefault="004D2BAD">
      <w:pPr>
        <w:pStyle w:val="TDC3"/>
        <w:rPr>
          <w:rFonts w:asciiTheme="minorHAnsi" w:eastAsiaTheme="minorEastAsia" w:hAnsiTheme="minorHAnsi" w:cstheme="minorBidi"/>
          <w:b w:val="0"/>
          <w:bCs w:val="0"/>
          <w:sz w:val="22"/>
          <w:szCs w:val="22"/>
          <w:lang w:eastAsia="es-GT"/>
        </w:rPr>
      </w:pPr>
      <w:hyperlink w:anchor="_Toc85212320" w:history="1">
        <w:r w:rsidR="000C7230" w:rsidRPr="005269B0">
          <w:rPr>
            <w:rStyle w:val="Hipervnculo"/>
          </w:rPr>
          <w:t>Diagrama de Flujo del Procedimiento de Gestión estratégica (1DIREC2)</w:t>
        </w:r>
        <w:r w:rsidR="000C7230">
          <w:rPr>
            <w:webHidden/>
          </w:rPr>
          <w:tab/>
        </w:r>
        <w:r w:rsidR="000C7230">
          <w:rPr>
            <w:webHidden/>
          </w:rPr>
          <w:fldChar w:fldCharType="begin"/>
        </w:r>
        <w:r w:rsidR="000C7230">
          <w:rPr>
            <w:webHidden/>
          </w:rPr>
          <w:instrText xml:space="preserve"> PAGEREF _Toc85212320 \h </w:instrText>
        </w:r>
        <w:r w:rsidR="000C7230">
          <w:rPr>
            <w:webHidden/>
          </w:rPr>
        </w:r>
        <w:r w:rsidR="000C7230">
          <w:rPr>
            <w:webHidden/>
          </w:rPr>
          <w:fldChar w:fldCharType="separate"/>
        </w:r>
        <w:r>
          <w:rPr>
            <w:webHidden/>
          </w:rPr>
          <w:t>189</w:t>
        </w:r>
        <w:r w:rsidR="000C7230">
          <w:rPr>
            <w:webHidden/>
          </w:rPr>
          <w:fldChar w:fldCharType="end"/>
        </w:r>
      </w:hyperlink>
    </w:p>
    <w:p w14:paraId="14E98143" w14:textId="04DC1CC4" w:rsidR="000C7230" w:rsidRDefault="004D2BAD">
      <w:pPr>
        <w:pStyle w:val="TDC2"/>
        <w:rPr>
          <w:rFonts w:asciiTheme="minorHAnsi" w:eastAsiaTheme="minorEastAsia" w:hAnsiTheme="minorHAnsi" w:cstheme="minorBidi"/>
          <w:b w:val="0"/>
          <w:bCs w:val="0"/>
          <w:sz w:val="22"/>
          <w:szCs w:val="22"/>
          <w:lang w:eastAsia="es-GT"/>
        </w:rPr>
      </w:pPr>
      <w:hyperlink w:anchor="_Toc85212321" w:history="1">
        <w:r w:rsidR="000C7230" w:rsidRPr="005269B0">
          <w:rPr>
            <w:rStyle w:val="Hipervnculo"/>
          </w:rPr>
          <w:t>PROCEDIMIENTOS DE RECURSOS HUMANOS</w:t>
        </w:r>
        <w:r w:rsidR="000C7230">
          <w:rPr>
            <w:webHidden/>
          </w:rPr>
          <w:tab/>
        </w:r>
        <w:r w:rsidR="000C7230">
          <w:rPr>
            <w:webHidden/>
          </w:rPr>
          <w:fldChar w:fldCharType="begin"/>
        </w:r>
        <w:r w:rsidR="000C7230">
          <w:rPr>
            <w:webHidden/>
          </w:rPr>
          <w:instrText xml:space="preserve"> PAGEREF _Toc85212321 \h </w:instrText>
        </w:r>
        <w:r w:rsidR="000C7230">
          <w:rPr>
            <w:webHidden/>
          </w:rPr>
        </w:r>
        <w:r w:rsidR="000C7230">
          <w:rPr>
            <w:webHidden/>
          </w:rPr>
          <w:fldChar w:fldCharType="separate"/>
        </w:r>
        <w:r>
          <w:rPr>
            <w:webHidden/>
          </w:rPr>
          <w:t>190</w:t>
        </w:r>
        <w:r w:rsidR="000C7230">
          <w:rPr>
            <w:webHidden/>
          </w:rPr>
          <w:fldChar w:fldCharType="end"/>
        </w:r>
      </w:hyperlink>
    </w:p>
    <w:p w14:paraId="5D1094D2" w14:textId="6C9F5622" w:rsidR="000C7230" w:rsidRDefault="004D2BAD">
      <w:pPr>
        <w:pStyle w:val="TDC3"/>
        <w:rPr>
          <w:rFonts w:asciiTheme="minorHAnsi" w:eastAsiaTheme="minorEastAsia" w:hAnsiTheme="minorHAnsi" w:cstheme="minorBidi"/>
          <w:b w:val="0"/>
          <w:bCs w:val="0"/>
          <w:sz w:val="22"/>
          <w:szCs w:val="22"/>
          <w:lang w:eastAsia="es-GT"/>
        </w:rPr>
      </w:pPr>
      <w:hyperlink w:anchor="_Toc85212322" w:history="1">
        <w:r w:rsidR="000C7230" w:rsidRPr="005269B0">
          <w:rPr>
            <w:rStyle w:val="Hipervnculo"/>
          </w:rPr>
          <w:t>Diagrama de Flujo del Procedimiento de Reclutamiento de personal (1GADRH1)</w:t>
        </w:r>
        <w:r w:rsidR="000C7230">
          <w:rPr>
            <w:webHidden/>
          </w:rPr>
          <w:tab/>
        </w:r>
        <w:r w:rsidR="000C7230">
          <w:rPr>
            <w:webHidden/>
          </w:rPr>
          <w:fldChar w:fldCharType="begin"/>
        </w:r>
        <w:r w:rsidR="000C7230">
          <w:rPr>
            <w:webHidden/>
          </w:rPr>
          <w:instrText xml:space="preserve"> PAGEREF _Toc85212322 \h </w:instrText>
        </w:r>
        <w:r w:rsidR="000C7230">
          <w:rPr>
            <w:webHidden/>
          </w:rPr>
        </w:r>
        <w:r w:rsidR="000C7230">
          <w:rPr>
            <w:webHidden/>
          </w:rPr>
          <w:fldChar w:fldCharType="separate"/>
        </w:r>
        <w:r>
          <w:rPr>
            <w:webHidden/>
          </w:rPr>
          <w:t>193</w:t>
        </w:r>
        <w:r w:rsidR="000C7230">
          <w:rPr>
            <w:webHidden/>
          </w:rPr>
          <w:fldChar w:fldCharType="end"/>
        </w:r>
      </w:hyperlink>
    </w:p>
    <w:p w14:paraId="602A1FF1" w14:textId="32092382" w:rsidR="000C7230" w:rsidRDefault="004D2BAD">
      <w:pPr>
        <w:pStyle w:val="TDC3"/>
        <w:rPr>
          <w:rFonts w:asciiTheme="minorHAnsi" w:eastAsiaTheme="minorEastAsia" w:hAnsiTheme="minorHAnsi" w:cstheme="minorBidi"/>
          <w:b w:val="0"/>
          <w:bCs w:val="0"/>
          <w:sz w:val="22"/>
          <w:szCs w:val="22"/>
          <w:lang w:eastAsia="es-GT"/>
        </w:rPr>
      </w:pPr>
      <w:hyperlink w:anchor="_Toc85212323" w:history="1">
        <w:r w:rsidR="000C7230" w:rsidRPr="005269B0">
          <w:rPr>
            <w:rStyle w:val="Hipervnculo"/>
          </w:rPr>
          <w:t>Diagrama de Flujo del Procedimiento de Selección y Contratación de Personal (2GADRH1)</w:t>
        </w:r>
        <w:r w:rsidR="000C7230">
          <w:rPr>
            <w:webHidden/>
          </w:rPr>
          <w:tab/>
        </w:r>
        <w:r w:rsidR="000C7230">
          <w:rPr>
            <w:webHidden/>
          </w:rPr>
          <w:fldChar w:fldCharType="begin"/>
        </w:r>
        <w:r w:rsidR="000C7230">
          <w:rPr>
            <w:webHidden/>
          </w:rPr>
          <w:instrText xml:space="preserve"> PAGEREF _Toc85212323 \h </w:instrText>
        </w:r>
        <w:r w:rsidR="000C7230">
          <w:rPr>
            <w:webHidden/>
          </w:rPr>
        </w:r>
        <w:r w:rsidR="000C7230">
          <w:rPr>
            <w:webHidden/>
          </w:rPr>
          <w:fldChar w:fldCharType="separate"/>
        </w:r>
        <w:r>
          <w:rPr>
            <w:webHidden/>
          </w:rPr>
          <w:t>196</w:t>
        </w:r>
        <w:r w:rsidR="000C7230">
          <w:rPr>
            <w:webHidden/>
          </w:rPr>
          <w:fldChar w:fldCharType="end"/>
        </w:r>
      </w:hyperlink>
    </w:p>
    <w:p w14:paraId="4B1850B8" w14:textId="6755DB02" w:rsidR="000C7230" w:rsidRDefault="004D2BAD">
      <w:pPr>
        <w:pStyle w:val="TDC3"/>
        <w:rPr>
          <w:rFonts w:asciiTheme="minorHAnsi" w:eastAsiaTheme="minorEastAsia" w:hAnsiTheme="minorHAnsi" w:cstheme="minorBidi"/>
          <w:b w:val="0"/>
          <w:bCs w:val="0"/>
          <w:sz w:val="22"/>
          <w:szCs w:val="22"/>
          <w:lang w:eastAsia="es-GT"/>
        </w:rPr>
      </w:pPr>
      <w:hyperlink w:anchor="_Toc85212324" w:history="1">
        <w:r w:rsidR="000C7230" w:rsidRPr="005269B0">
          <w:rPr>
            <w:rStyle w:val="Hipervnculo"/>
          </w:rPr>
          <w:t>Diagrama de Flujo del Procedimiento de Elaboración y Ejecución del Programa de Capacitación de Personal de la CNEE (3GADRH1)</w:t>
        </w:r>
        <w:r w:rsidR="000C7230">
          <w:rPr>
            <w:webHidden/>
          </w:rPr>
          <w:tab/>
        </w:r>
        <w:r w:rsidR="000C7230">
          <w:rPr>
            <w:webHidden/>
          </w:rPr>
          <w:fldChar w:fldCharType="begin"/>
        </w:r>
        <w:r w:rsidR="000C7230">
          <w:rPr>
            <w:webHidden/>
          </w:rPr>
          <w:instrText xml:space="preserve"> PAGEREF _Toc85212324 \h </w:instrText>
        </w:r>
        <w:r w:rsidR="000C7230">
          <w:rPr>
            <w:webHidden/>
          </w:rPr>
        </w:r>
        <w:r w:rsidR="000C7230">
          <w:rPr>
            <w:webHidden/>
          </w:rPr>
          <w:fldChar w:fldCharType="separate"/>
        </w:r>
        <w:r>
          <w:rPr>
            <w:webHidden/>
          </w:rPr>
          <w:t>202</w:t>
        </w:r>
        <w:r w:rsidR="000C7230">
          <w:rPr>
            <w:webHidden/>
          </w:rPr>
          <w:fldChar w:fldCharType="end"/>
        </w:r>
      </w:hyperlink>
    </w:p>
    <w:p w14:paraId="7EDD7975" w14:textId="5222EE1B" w:rsidR="000C7230" w:rsidRDefault="004D2BAD">
      <w:pPr>
        <w:pStyle w:val="TDC3"/>
        <w:rPr>
          <w:rFonts w:asciiTheme="minorHAnsi" w:eastAsiaTheme="minorEastAsia" w:hAnsiTheme="minorHAnsi" w:cstheme="minorBidi"/>
          <w:b w:val="0"/>
          <w:bCs w:val="0"/>
          <w:sz w:val="22"/>
          <w:szCs w:val="22"/>
          <w:lang w:eastAsia="es-GT"/>
        </w:rPr>
      </w:pPr>
      <w:hyperlink w:anchor="_Toc85212325" w:history="1">
        <w:r w:rsidR="000C7230" w:rsidRPr="005269B0">
          <w:rPr>
            <w:rStyle w:val="Hipervnculo"/>
            <w:rFonts w:eastAsia="Arial"/>
          </w:rPr>
          <w:t>Diagrama de Flujo del Procedimiento de Evaluación del desempeño (4GADRH1)</w:t>
        </w:r>
        <w:r w:rsidR="000C7230">
          <w:rPr>
            <w:webHidden/>
          </w:rPr>
          <w:tab/>
        </w:r>
        <w:r w:rsidR="000C7230">
          <w:rPr>
            <w:webHidden/>
          </w:rPr>
          <w:fldChar w:fldCharType="begin"/>
        </w:r>
        <w:r w:rsidR="000C7230">
          <w:rPr>
            <w:webHidden/>
          </w:rPr>
          <w:instrText xml:space="preserve"> PAGEREF _Toc85212325 \h </w:instrText>
        </w:r>
        <w:r w:rsidR="000C7230">
          <w:rPr>
            <w:webHidden/>
          </w:rPr>
        </w:r>
        <w:r w:rsidR="000C7230">
          <w:rPr>
            <w:webHidden/>
          </w:rPr>
          <w:fldChar w:fldCharType="separate"/>
        </w:r>
        <w:r>
          <w:rPr>
            <w:webHidden/>
          </w:rPr>
          <w:t>208</w:t>
        </w:r>
        <w:r w:rsidR="000C7230">
          <w:rPr>
            <w:webHidden/>
          </w:rPr>
          <w:fldChar w:fldCharType="end"/>
        </w:r>
      </w:hyperlink>
    </w:p>
    <w:p w14:paraId="11897CCF" w14:textId="4E0D4296" w:rsidR="000C7230" w:rsidRDefault="004D2BAD">
      <w:pPr>
        <w:pStyle w:val="TDC3"/>
        <w:rPr>
          <w:rFonts w:asciiTheme="minorHAnsi" w:eastAsiaTheme="minorEastAsia" w:hAnsiTheme="minorHAnsi" w:cstheme="minorBidi"/>
          <w:b w:val="0"/>
          <w:bCs w:val="0"/>
          <w:sz w:val="22"/>
          <w:szCs w:val="22"/>
          <w:lang w:eastAsia="es-GT"/>
        </w:rPr>
      </w:pPr>
      <w:hyperlink w:anchor="_Toc85212326" w:history="1">
        <w:r w:rsidR="000C7230" w:rsidRPr="005269B0">
          <w:rPr>
            <w:rStyle w:val="Hipervnculo"/>
          </w:rPr>
          <w:t>Diagrama de Flujo del Procedimiento de Goce de vacaciones (5GADRH1)</w:t>
        </w:r>
        <w:r w:rsidR="000C7230">
          <w:rPr>
            <w:webHidden/>
          </w:rPr>
          <w:tab/>
        </w:r>
        <w:r w:rsidR="000C7230">
          <w:rPr>
            <w:webHidden/>
          </w:rPr>
          <w:fldChar w:fldCharType="begin"/>
        </w:r>
        <w:r w:rsidR="000C7230">
          <w:rPr>
            <w:webHidden/>
          </w:rPr>
          <w:instrText xml:space="preserve"> PAGEREF _Toc85212326 \h </w:instrText>
        </w:r>
        <w:r w:rsidR="000C7230">
          <w:rPr>
            <w:webHidden/>
          </w:rPr>
        </w:r>
        <w:r w:rsidR="000C7230">
          <w:rPr>
            <w:webHidden/>
          </w:rPr>
          <w:fldChar w:fldCharType="separate"/>
        </w:r>
        <w:r>
          <w:rPr>
            <w:webHidden/>
          </w:rPr>
          <w:t>210</w:t>
        </w:r>
        <w:r w:rsidR="000C7230">
          <w:rPr>
            <w:webHidden/>
          </w:rPr>
          <w:fldChar w:fldCharType="end"/>
        </w:r>
      </w:hyperlink>
    </w:p>
    <w:p w14:paraId="6285DC0D" w14:textId="0411557F" w:rsidR="000C7230" w:rsidRDefault="004D2BAD">
      <w:pPr>
        <w:pStyle w:val="TDC3"/>
        <w:rPr>
          <w:rFonts w:asciiTheme="minorHAnsi" w:eastAsiaTheme="minorEastAsia" w:hAnsiTheme="minorHAnsi" w:cstheme="minorBidi"/>
          <w:b w:val="0"/>
          <w:bCs w:val="0"/>
          <w:sz w:val="22"/>
          <w:szCs w:val="22"/>
          <w:lang w:eastAsia="es-GT"/>
        </w:rPr>
      </w:pPr>
      <w:hyperlink w:anchor="_Toc85212327" w:history="1">
        <w:r w:rsidR="000C7230" w:rsidRPr="005269B0">
          <w:rPr>
            <w:rStyle w:val="Hipervnculo"/>
          </w:rPr>
          <w:t>Diagrama de Flujo del Procedimiento de Control de horarios (6GADRH1)</w:t>
        </w:r>
        <w:r w:rsidR="000C7230">
          <w:rPr>
            <w:webHidden/>
          </w:rPr>
          <w:tab/>
        </w:r>
        <w:r w:rsidR="000C7230">
          <w:rPr>
            <w:webHidden/>
          </w:rPr>
          <w:fldChar w:fldCharType="begin"/>
        </w:r>
        <w:r w:rsidR="000C7230">
          <w:rPr>
            <w:webHidden/>
          </w:rPr>
          <w:instrText xml:space="preserve"> PAGEREF _Toc85212327 \h </w:instrText>
        </w:r>
        <w:r w:rsidR="000C7230">
          <w:rPr>
            <w:webHidden/>
          </w:rPr>
        </w:r>
        <w:r w:rsidR="000C7230">
          <w:rPr>
            <w:webHidden/>
          </w:rPr>
          <w:fldChar w:fldCharType="separate"/>
        </w:r>
        <w:r>
          <w:rPr>
            <w:webHidden/>
          </w:rPr>
          <w:t>212</w:t>
        </w:r>
        <w:r w:rsidR="000C7230">
          <w:rPr>
            <w:webHidden/>
          </w:rPr>
          <w:fldChar w:fldCharType="end"/>
        </w:r>
      </w:hyperlink>
    </w:p>
    <w:p w14:paraId="4457CA2B" w14:textId="14260092" w:rsidR="000C7230" w:rsidRDefault="004D2BAD">
      <w:pPr>
        <w:pStyle w:val="TDC3"/>
        <w:rPr>
          <w:rFonts w:asciiTheme="minorHAnsi" w:eastAsiaTheme="minorEastAsia" w:hAnsiTheme="minorHAnsi" w:cstheme="minorBidi"/>
          <w:b w:val="0"/>
          <w:bCs w:val="0"/>
          <w:sz w:val="22"/>
          <w:szCs w:val="22"/>
          <w:lang w:eastAsia="es-GT"/>
        </w:rPr>
      </w:pPr>
      <w:hyperlink w:anchor="_Toc85212328" w:history="1">
        <w:r w:rsidR="000C7230" w:rsidRPr="005269B0">
          <w:rPr>
            <w:rStyle w:val="Hipervnculo"/>
          </w:rPr>
          <w:t>Diagrama de Flujo del Procedimiento de Reincorporación tras la suspensión sin goce de salario por aprehensión, detención y prisión preventiva de un trabajador de la CNEE (7GADRH1)</w:t>
        </w:r>
        <w:r w:rsidR="000C7230">
          <w:rPr>
            <w:webHidden/>
          </w:rPr>
          <w:tab/>
        </w:r>
        <w:r w:rsidR="000C7230">
          <w:rPr>
            <w:webHidden/>
          </w:rPr>
          <w:fldChar w:fldCharType="begin"/>
        </w:r>
        <w:r w:rsidR="000C7230">
          <w:rPr>
            <w:webHidden/>
          </w:rPr>
          <w:instrText xml:space="preserve"> PAGEREF _Toc85212328 \h </w:instrText>
        </w:r>
        <w:r w:rsidR="000C7230">
          <w:rPr>
            <w:webHidden/>
          </w:rPr>
        </w:r>
        <w:r w:rsidR="000C7230">
          <w:rPr>
            <w:webHidden/>
          </w:rPr>
          <w:fldChar w:fldCharType="separate"/>
        </w:r>
        <w:r>
          <w:rPr>
            <w:webHidden/>
          </w:rPr>
          <w:t>214</w:t>
        </w:r>
        <w:r w:rsidR="000C7230">
          <w:rPr>
            <w:webHidden/>
          </w:rPr>
          <w:fldChar w:fldCharType="end"/>
        </w:r>
      </w:hyperlink>
    </w:p>
    <w:p w14:paraId="76F3BF97" w14:textId="7BA8F927" w:rsidR="000C7230" w:rsidRDefault="004D2BAD">
      <w:pPr>
        <w:pStyle w:val="TDC3"/>
        <w:rPr>
          <w:rFonts w:asciiTheme="minorHAnsi" w:eastAsiaTheme="minorEastAsia" w:hAnsiTheme="minorHAnsi" w:cstheme="minorBidi"/>
          <w:b w:val="0"/>
          <w:bCs w:val="0"/>
          <w:sz w:val="22"/>
          <w:szCs w:val="22"/>
          <w:lang w:eastAsia="es-GT"/>
        </w:rPr>
      </w:pPr>
      <w:hyperlink w:anchor="_Toc85212329" w:history="1">
        <w:r w:rsidR="000C7230" w:rsidRPr="005269B0">
          <w:rPr>
            <w:rStyle w:val="Hipervnculo"/>
          </w:rPr>
          <w:t>Diagrama de Flujo del procedimiento de Presentación de renuncia o solicitud de terminación de contrato (8GADRH1)</w:t>
        </w:r>
        <w:r w:rsidR="000C7230">
          <w:rPr>
            <w:webHidden/>
          </w:rPr>
          <w:tab/>
        </w:r>
        <w:r w:rsidR="000C7230">
          <w:rPr>
            <w:webHidden/>
          </w:rPr>
          <w:fldChar w:fldCharType="begin"/>
        </w:r>
        <w:r w:rsidR="000C7230">
          <w:rPr>
            <w:webHidden/>
          </w:rPr>
          <w:instrText xml:space="preserve"> PAGEREF _Toc85212329 \h </w:instrText>
        </w:r>
        <w:r w:rsidR="000C7230">
          <w:rPr>
            <w:webHidden/>
          </w:rPr>
        </w:r>
        <w:r w:rsidR="000C7230">
          <w:rPr>
            <w:webHidden/>
          </w:rPr>
          <w:fldChar w:fldCharType="separate"/>
        </w:r>
        <w:r>
          <w:rPr>
            <w:webHidden/>
          </w:rPr>
          <w:t>217</w:t>
        </w:r>
        <w:r w:rsidR="000C7230">
          <w:rPr>
            <w:webHidden/>
          </w:rPr>
          <w:fldChar w:fldCharType="end"/>
        </w:r>
      </w:hyperlink>
    </w:p>
    <w:p w14:paraId="0009FA3F" w14:textId="59C39B6F" w:rsidR="000C7230" w:rsidRDefault="004D2BAD">
      <w:pPr>
        <w:pStyle w:val="TDC3"/>
        <w:rPr>
          <w:rFonts w:asciiTheme="minorHAnsi" w:eastAsiaTheme="minorEastAsia" w:hAnsiTheme="minorHAnsi" w:cstheme="minorBidi"/>
          <w:b w:val="0"/>
          <w:bCs w:val="0"/>
          <w:sz w:val="22"/>
          <w:szCs w:val="22"/>
          <w:lang w:eastAsia="es-GT"/>
        </w:rPr>
      </w:pPr>
      <w:hyperlink w:anchor="_Toc85212330" w:history="1">
        <w:r w:rsidR="000C7230" w:rsidRPr="005269B0">
          <w:rPr>
            <w:rStyle w:val="Hipervnculo"/>
          </w:rPr>
          <w:t>Diagrama de flujo del procedimiento de Finalización de relación laboral y Entrega de Cargo (9GADRH1)</w:t>
        </w:r>
        <w:r w:rsidR="000C7230">
          <w:rPr>
            <w:webHidden/>
          </w:rPr>
          <w:tab/>
        </w:r>
        <w:r w:rsidR="000C7230">
          <w:rPr>
            <w:webHidden/>
          </w:rPr>
          <w:fldChar w:fldCharType="begin"/>
        </w:r>
        <w:r w:rsidR="000C7230">
          <w:rPr>
            <w:webHidden/>
          </w:rPr>
          <w:instrText xml:space="preserve"> PAGEREF _Toc85212330 \h </w:instrText>
        </w:r>
        <w:r w:rsidR="000C7230">
          <w:rPr>
            <w:webHidden/>
          </w:rPr>
        </w:r>
        <w:r w:rsidR="000C7230">
          <w:rPr>
            <w:webHidden/>
          </w:rPr>
          <w:fldChar w:fldCharType="separate"/>
        </w:r>
        <w:r>
          <w:rPr>
            <w:webHidden/>
          </w:rPr>
          <w:t>220</w:t>
        </w:r>
        <w:r w:rsidR="000C7230">
          <w:rPr>
            <w:webHidden/>
          </w:rPr>
          <w:fldChar w:fldCharType="end"/>
        </w:r>
      </w:hyperlink>
    </w:p>
    <w:p w14:paraId="19D1F611" w14:textId="5DCA80B7" w:rsidR="000C7230" w:rsidRDefault="004D2BAD">
      <w:pPr>
        <w:pStyle w:val="TDC3"/>
        <w:rPr>
          <w:rFonts w:asciiTheme="minorHAnsi" w:eastAsiaTheme="minorEastAsia" w:hAnsiTheme="minorHAnsi" w:cstheme="minorBidi"/>
          <w:b w:val="0"/>
          <w:bCs w:val="0"/>
          <w:sz w:val="22"/>
          <w:szCs w:val="22"/>
          <w:lang w:eastAsia="es-GT"/>
        </w:rPr>
      </w:pPr>
      <w:hyperlink w:anchor="_Toc85212331" w:history="1">
        <w:r w:rsidR="000C7230" w:rsidRPr="005269B0">
          <w:rPr>
            <w:rStyle w:val="Hipervnculo"/>
          </w:rPr>
          <w:t>Diagrama de Flujo del Procedimiento de Medición de Clima Laboral (10GADRH1)</w:t>
        </w:r>
        <w:r w:rsidR="000C7230">
          <w:rPr>
            <w:webHidden/>
          </w:rPr>
          <w:tab/>
        </w:r>
        <w:r w:rsidR="000C7230">
          <w:rPr>
            <w:webHidden/>
          </w:rPr>
          <w:fldChar w:fldCharType="begin"/>
        </w:r>
        <w:r w:rsidR="000C7230">
          <w:rPr>
            <w:webHidden/>
          </w:rPr>
          <w:instrText xml:space="preserve"> PAGEREF _Toc85212331 \h </w:instrText>
        </w:r>
        <w:r w:rsidR="000C7230">
          <w:rPr>
            <w:webHidden/>
          </w:rPr>
        </w:r>
        <w:r w:rsidR="000C7230">
          <w:rPr>
            <w:webHidden/>
          </w:rPr>
          <w:fldChar w:fldCharType="separate"/>
        </w:r>
        <w:r>
          <w:rPr>
            <w:webHidden/>
          </w:rPr>
          <w:t>223</w:t>
        </w:r>
        <w:r w:rsidR="000C7230">
          <w:rPr>
            <w:webHidden/>
          </w:rPr>
          <w:fldChar w:fldCharType="end"/>
        </w:r>
      </w:hyperlink>
    </w:p>
    <w:p w14:paraId="26D99FFA" w14:textId="17666BEC" w:rsidR="000C7230" w:rsidRDefault="004D2BAD">
      <w:pPr>
        <w:pStyle w:val="TDC3"/>
        <w:rPr>
          <w:rFonts w:asciiTheme="minorHAnsi" w:eastAsiaTheme="minorEastAsia" w:hAnsiTheme="minorHAnsi" w:cstheme="minorBidi"/>
          <w:b w:val="0"/>
          <w:bCs w:val="0"/>
          <w:sz w:val="22"/>
          <w:szCs w:val="22"/>
          <w:lang w:eastAsia="es-GT"/>
        </w:rPr>
      </w:pPr>
      <w:hyperlink w:anchor="_Toc85212332" w:history="1">
        <w:r w:rsidR="000C7230" w:rsidRPr="005269B0">
          <w:rPr>
            <w:rStyle w:val="Hipervnculo"/>
            <w:rFonts w:eastAsia="Arial"/>
          </w:rPr>
          <w:t>Diagrama de Flujo del Procedimiento de Comunicaciones Internas (11GADRH1)</w:t>
        </w:r>
        <w:r w:rsidR="000C7230">
          <w:rPr>
            <w:webHidden/>
          </w:rPr>
          <w:tab/>
        </w:r>
        <w:r w:rsidR="000C7230">
          <w:rPr>
            <w:webHidden/>
          </w:rPr>
          <w:fldChar w:fldCharType="begin"/>
        </w:r>
        <w:r w:rsidR="000C7230">
          <w:rPr>
            <w:webHidden/>
          </w:rPr>
          <w:instrText xml:space="preserve"> PAGEREF _Toc85212332 \h </w:instrText>
        </w:r>
        <w:r w:rsidR="000C7230">
          <w:rPr>
            <w:webHidden/>
          </w:rPr>
        </w:r>
        <w:r w:rsidR="000C7230">
          <w:rPr>
            <w:webHidden/>
          </w:rPr>
          <w:fldChar w:fldCharType="separate"/>
        </w:r>
        <w:r>
          <w:rPr>
            <w:webHidden/>
          </w:rPr>
          <w:t>226</w:t>
        </w:r>
        <w:r w:rsidR="000C7230">
          <w:rPr>
            <w:webHidden/>
          </w:rPr>
          <w:fldChar w:fldCharType="end"/>
        </w:r>
      </w:hyperlink>
    </w:p>
    <w:p w14:paraId="05DB0AFE" w14:textId="6FA53759" w:rsidR="000C7230" w:rsidRDefault="004D2BAD">
      <w:pPr>
        <w:pStyle w:val="TDC2"/>
        <w:rPr>
          <w:rFonts w:asciiTheme="minorHAnsi" w:eastAsiaTheme="minorEastAsia" w:hAnsiTheme="minorHAnsi" w:cstheme="minorBidi"/>
          <w:b w:val="0"/>
          <w:bCs w:val="0"/>
          <w:sz w:val="22"/>
          <w:szCs w:val="22"/>
          <w:lang w:eastAsia="es-GT"/>
        </w:rPr>
      </w:pPr>
      <w:hyperlink w:anchor="_Toc85212333" w:history="1">
        <w:r w:rsidR="000C7230" w:rsidRPr="005269B0">
          <w:rPr>
            <w:rStyle w:val="Hipervnculo"/>
          </w:rPr>
          <w:t>PROCEDIMIENTOS DE GESTIÓN FINANCIERA</w:t>
        </w:r>
        <w:r w:rsidR="000C7230">
          <w:rPr>
            <w:webHidden/>
          </w:rPr>
          <w:tab/>
        </w:r>
        <w:r w:rsidR="000C7230">
          <w:rPr>
            <w:webHidden/>
          </w:rPr>
          <w:fldChar w:fldCharType="begin"/>
        </w:r>
        <w:r w:rsidR="000C7230">
          <w:rPr>
            <w:webHidden/>
          </w:rPr>
          <w:instrText xml:space="preserve"> PAGEREF _Toc85212333 \h </w:instrText>
        </w:r>
        <w:r w:rsidR="000C7230">
          <w:rPr>
            <w:webHidden/>
          </w:rPr>
        </w:r>
        <w:r w:rsidR="000C7230">
          <w:rPr>
            <w:webHidden/>
          </w:rPr>
          <w:fldChar w:fldCharType="separate"/>
        </w:r>
        <w:r>
          <w:rPr>
            <w:webHidden/>
          </w:rPr>
          <w:t>227</w:t>
        </w:r>
        <w:r w:rsidR="000C7230">
          <w:rPr>
            <w:webHidden/>
          </w:rPr>
          <w:fldChar w:fldCharType="end"/>
        </w:r>
      </w:hyperlink>
    </w:p>
    <w:p w14:paraId="3F415304" w14:textId="0434CFB3" w:rsidR="000C7230" w:rsidRDefault="004D2BAD">
      <w:pPr>
        <w:pStyle w:val="TDC3"/>
        <w:rPr>
          <w:rFonts w:asciiTheme="minorHAnsi" w:eastAsiaTheme="minorEastAsia" w:hAnsiTheme="minorHAnsi" w:cstheme="minorBidi"/>
          <w:b w:val="0"/>
          <w:bCs w:val="0"/>
          <w:sz w:val="22"/>
          <w:szCs w:val="22"/>
          <w:lang w:eastAsia="es-GT"/>
        </w:rPr>
      </w:pPr>
      <w:hyperlink w:anchor="_Toc85212334" w:history="1">
        <w:r w:rsidR="000C7230" w:rsidRPr="005269B0">
          <w:rPr>
            <w:rStyle w:val="Hipervnculo"/>
          </w:rPr>
          <w:t>Diagrama de Flujo del Procedimiento Nombramiento y Liquidación de Viáticos al Interior (1GADPF0)</w:t>
        </w:r>
        <w:r w:rsidR="000C7230">
          <w:rPr>
            <w:webHidden/>
          </w:rPr>
          <w:tab/>
        </w:r>
        <w:r w:rsidR="000C7230">
          <w:rPr>
            <w:webHidden/>
          </w:rPr>
          <w:fldChar w:fldCharType="begin"/>
        </w:r>
        <w:r w:rsidR="000C7230">
          <w:rPr>
            <w:webHidden/>
          </w:rPr>
          <w:instrText xml:space="preserve"> PAGEREF _Toc85212334 \h </w:instrText>
        </w:r>
        <w:r w:rsidR="000C7230">
          <w:rPr>
            <w:webHidden/>
          </w:rPr>
        </w:r>
        <w:r w:rsidR="000C7230">
          <w:rPr>
            <w:webHidden/>
          </w:rPr>
          <w:fldChar w:fldCharType="separate"/>
        </w:r>
        <w:r>
          <w:rPr>
            <w:webHidden/>
          </w:rPr>
          <w:t>230</w:t>
        </w:r>
        <w:r w:rsidR="000C7230">
          <w:rPr>
            <w:webHidden/>
          </w:rPr>
          <w:fldChar w:fldCharType="end"/>
        </w:r>
      </w:hyperlink>
    </w:p>
    <w:p w14:paraId="481AA8C1" w14:textId="1321EA99" w:rsidR="000C7230" w:rsidRDefault="004D2BAD">
      <w:pPr>
        <w:pStyle w:val="TDC3"/>
        <w:rPr>
          <w:rFonts w:asciiTheme="minorHAnsi" w:eastAsiaTheme="minorEastAsia" w:hAnsiTheme="minorHAnsi" w:cstheme="minorBidi"/>
          <w:b w:val="0"/>
          <w:bCs w:val="0"/>
          <w:sz w:val="22"/>
          <w:szCs w:val="22"/>
          <w:lang w:eastAsia="es-GT"/>
        </w:rPr>
      </w:pPr>
      <w:hyperlink w:anchor="_Toc85212335" w:history="1">
        <w:r w:rsidR="000C7230" w:rsidRPr="005269B0">
          <w:rPr>
            <w:rStyle w:val="Hipervnculo"/>
          </w:rPr>
          <w:t>Diagrama de Flujo del Procedimiento Nombramiento y Liquidación de Viáticos al Exterior (2GADPF0)</w:t>
        </w:r>
        <w:r w:rsidR="000C7230">
          <w:rPr>
            <w:webHidden/>
          </w:rPr>
          <w:tab/>
        </w:r>
        <w:r w:rsidR="000C7230">
          <w:rPr>
            <w:webHidden/>
          </w:rPr>
          <w:fldChar w:fldCharType="begin"/>
        </w:r>
        <w:r w:rsidR="000C7230">
          <w:rPr>
            <w:webHidden/>
          </w:rPr>
          <w:instrText xml:space="preserve"> PAGEREF _Toc85212335 \h </w:instrText>
        </w:r>
        <w:r w:rsidR="000C7230">
          <w:rPr>
            <w:webHidden/>
          </w:rPr>
        </w:r>
        <w:r w:rsidR="000C7230">
          <w:rPr>
            <w:webHidden/>
          </w:rPr>
          <w:fldChar w:fldCharType="separate"/>
        </w:r>
        <w:r>
          <w:rPr>
            <w:webHidden/>
          </w:rPr>
          <w:t>233</w:t>
        </w:r>
        <w:r w:rsidR="000C7230">
          <w:rPr>
            <w:webHidden/>
          </w:rPr>
          <w:fldChar w:fldCharType="end"/>
        </w:r>
      </w:hyperlink>
    </w:p>
    <w:p w14:paraId="41C8C7F5" w14:textId="65D08D8D" w:rsidR="000C7230" w:rsidRDefault="004D2BAD">
      <w:pPr>
        <w:pStyle w:val="TDC3"/>
        <w:rPr>
          <w:rFonts w:asciiTheme="minorHAnsi" w:eastAsiaTheme="minorEastAsia" w:hAnsiTheme="minorHAnsi" w:cstheme="minorBidi"/>
          <w:b w:val="0"/>
          <w:bCs w:val="0"/>
          <w:sz w:val="22"/>
          <w:szCs w:val="22"/>
          <w:lang w:eastAsia="es-GT"/>
        </w:rPr>
      </w:pPr>
      <w:hyperlink w:anchor="_Toc85212336" w:history="1">
        <w:r w:rsidR="000C7230" w:rsidRPr="005269B0">
          <w:rPr>
            <w:rStyle w:val="Hipervnculo"/>
          </w:rPr>
          <w:t>Diagrama de Flujo del Procedimiento de Registro de Mobiliario y Equipo Asignado al Personal (3GADPF0)</w:t>
        </w:r>
        <w:r w:rsidR="000C7230">
          <w:rPr>
            <w:webHidden/>
          </w:rPr>
          <w:tab/>
        </w:r>
        <w:r w:rsidR="000C7230">
          <w:rPr>
            <w:webHidden/>
          </w:rPr>
          <w:fldChar w:fldCharType="begin"/>
        </w:r>
        <w:r w:rsidR="000C7230">
          <w:rPr>
            <w:webHidden/>
          </w:rPr>
          <w:instrText xml:space="preserve"> PAGEREF _Toc85212336 \h </w:instrText>
        </w:r>
        <w:r w:rsidR="000C7230">
          <w:rPr>
            <w:webHidden/>
          </w:rPr>
        </w:r>
        <w:r w:rsidR="000C7230">
          <w:rPr>
            <w:webHidden/>
          </w:rPr>
          <w:fldChar w:fldCharType="separate"/>
        </w:r>
        <w:r>
          <w:rPr>
            <w:webHidden/>
          </w:rPr>
          <w:t>235</w:t>
        </w:r>
        <w:r w:rsidR="000C7230">
          <w:rPr>
            <w:webHidden/>
          </w:rPr>
          <w:fldChar w:fldCharType="end"/>
        </w:r>
      </w:hyperlink>
    </w:p>
    <w:p w14:paraId="4EABE5A8" w14:textId="2060FA61" w:rsidR="000C7230" w:rsidRDefault="004D2BAD">
      <w:pPr>
        <w:pStyle w:val="TDC3"/>
        <w:rPr>
          <w:rFonts w:asciiTheme="minorHAnsi" w:eastAsiaTheme="minorEastAsia" w:hAnsiTheme="minorHAnsi" w:cstheme="minorBidi"/>
          <w:b w:val="0"/>
          <w:bCs w:val="0"/>
          <w:sz w:val="22"/>
          <w:szCs w:val="22"/>
          <w:lang w:eastAsia="es-GT"/>
        </w:rPr>
      </w:pPr>
      <w:hyperlink w:anchor="_Toc85212337" w:history="1">
        <w:r w:rsidR="000C7230" w:rsidRPr="005269B0">
          <w:rPr>
            <w:rStyle w:val="Hipervnculo"/>
          </w:rPr>
          <w:t>Diagrama de Flujo del Procedimiento Control de Inventario Físico (4GADPF0)</w:t>
        </w:r>
        <w:r w:rsidR="000C7230">
          <w:rPr>
            <w:webHidden/>
          </w:rPr>
          <w:tab/>
        </w:r>
        <w:r w:rsidR="000C7230">
          <w:rPr>
            <w:webHidden/>
          </w:rPr>
          <w:fldChar w:fldCharType="begin"/>
        </w:r>
        <w:r w:rsidR="000C7230">
          <w:rPr>
            <w:webHidden/>
          </w:rPr>
          <w:instrText xml:space="preserve"> PAGEREF _Toc85212337 \h </w:instrText>
        </w:r>
        <w:r w:rsidR="000C7230">
          <w:rPr>
            <w:webHidden/>
          </w:rPr>
        </w:r>
        <w:r w:rsidR="000C7230">
          <w:rPr>
            <w:webHidden/>
          </w:rPr>
          <w:fldChar w:fldCharType="separate"/>
        </w:r>
        <w:r>
          <w:rPr>
            <w:webHidden/>
          </w:rPr>
          <w:t>237</w:t>
        </w:r>
        <w:r w:rsidR="000C7230">
          <w:rPr>
            <w:webHidden/>
          </w:rPr>
          <w:fldChar w:fldCharType="end"/>
        </w:r>
      </w:hyperlink>
    </w:p>
    <w:p w14:paraId="33964E33" w14:textId="0C79F3D3" w:rsidR="000C7230" w:rsidRDefault="004D2BAD">
      <w:pPr>
        <w:pStyle w:val="TDC3"/>
        <w:rPr>
          <w:rFonts w:asciiTheme="minorHAnsi" w:eastAsiaTheme="minorEastAsia" w:hAnsiTheme="minorHAnsi" w:cstheme="minorBidi"/>
          <w:b w:val="0"/>
          <w:bCs w:val="0"/>
          <w:sz w:val="22"/>
          <w:szCs w:val="22"/>
          <w:lang w:eastAsia="es-GT"/>
        </w:rPr>
      </w:pPr>
      <w:hyperlink w:anchor="_Toc85212338" w:history="1">
        <w:r w:rsidR="000C7230" w:rsidRPr="005269B0">
          <w:rPr>
            <w:rStyle w:val="Hipervnculo"/>
          </w:rPr>
          <w:t>Diagrama de Flujo del Procedimiento Bajas de Inventarios Fijos (por destrucción, incineración o desuso) (5GADPF0)</w:t>
        </w:r>
        <w:r w:rsidR="000C7230">
          <w:rPr>
            <w:webHidden/>
          </w:rPr>
          <w:tab/>
        </w:r>
        <w:r w:rsidR="000C7230">
          <w:rPr>
            <w:webHidden/>
          </w:rPr>
          <w:fldChar w:fldCharType="begin"/>
        </w:r>
        <w:r w:rsidR="000C7230">
          <w:rPr>
            <w:webHidden/>
          </w:rPr>
          <w:instrText xml:space="preserve"> PAGEREF _Toc85212338 \h </w:instrText>
        </w:r>
        <w:r w:rsidR="000C7230">
          <w:rPr>
            <w:webHidden/>
          </w:rPr>
        </w:r>
        <w:r w:rsidR="000C7230">
          <w:rPr>
            <w:webHidden/>
          </w:rPr>
          <w:fldChar w:fldCharType="separate"/>
        </w:r>
        <w:r>
          <w:rPr>
            <w:webHidden/>
          </w:rPr>
          <w:t>239</w:t>
        </w:r>
        <w:r w:rsidR="000C7230">
          <w:rPr>
            <w:webHidden/>
          </w:rPr>
          <w:fldChar w:fldCharType="end"/>
        </w:r>
      </w:hyperlink>
    </w:p>
    <w:p w14:paraId="2842D125" w14:textId="3041CFDE" w:rsidR="000C7230" w:rsidRDefault="004D2BAD">
      <w:pPr>
        <w:pStyle w:val="TDC3"/>
        <w:rPr>
          <w:rFonts w:asciiTheme="minorHAnsi" w:eastAsiaTheme="minorEastAsia" w:hAnsiTheme="minorHAnsi" w:cstheme="minorBidi"/>
          <w:b w:val="0"/>
          <w:bCs w:val="0"/>
          <w:sz w:val="22"/>
          <w:szCs w:val="22"/>
          <w:lang w:eastAsia="es-GT"/>
        </w:rPr>
      </w:pPr>
      <w:hyperlink w:anchor="_Toc85212339" w:history="1">
        <w:r w:rsidR="000C7230" w:rsidRPr="005269B0">
          <w:rPr>
            <w:rStyle w:val="Hipervnculo"/>
          </w:rPr>
          <w:t>Diagrama de Flujo del Procedimiento Bajas de Inventarios Fijos (por pérdida o robo) (6GADPF0)</w:t>
        </w:r>
        <w:r w:rsidR="000C7230">
          <w:rPr>
            <w:webHidden/>
          </w:rPr>
          <w:tab/>
        </w:r>
        <w:r w:rsidR="000C7230">
          <w:rPr>
            <w:webHidden/>
          </w:rPr>
          <w:fldChar w:fldCharType="begin"/>
        </w:r>
        <w:r w:rsidR="000C7230">
          <w:rPr>
            <w:webHidden/>
          </w:rPr>
          <w:instrText xml:space="preserve"> PAGEREF _Toc85212339 \h </w:instrText>
        </w:r>
        <w:r w:rsidR="000C7230">
          <w:rPr>
            <w:webHidden/>
          </w:rPr>
        </w:r>
        <w:r w:rsidR="000C7230">
          <w:rPr>
            <w:webHidden/>
          </w:rPr>
          <w:fldChar w:fldCharType="separate"/>
        </w:r>
        <w:r>
          <w:rPr>
            <w:webHidden/>
          </w:rPr>
          <w:t>242</w:t>
        </w:r>
        <w:r w:rsidR="000C7230">
          <w:rPr>
            <w:webHidden/>
          </w:rPr>
          <w:fldChar w:fldCharType="end"/>
        </w:r>
      </w:hyperlink>
    </w:p>
    <w:p w14:paraId="265E5162" w14:textId="3C014F09" w:rsidR="000C7230" w:rsidRDefault="004D2BAD">
      <w:pPr>
        <w:pStyle w:val="TDC3"/>
        <w:rPr>
          <w:rFonts w:asciiTheme="minorHAnsi" w:eastAsiaTheme="minorEastAsia" w:hAnsiTheme="minorHAnsi" w:cstheme="minorBidi"/>
          <w:b w:val="0"/>
          <w:bCs w:val="0"/>
          <w:sz w:val="22"/>
          <w:szCs w:val="22"/>
          <w:lang w:eastAsia="es-GT"/>
        </w:rPr>
      </w:pPr>
      <w:hyperlink w:anchor="_Toc85212340" w:history="1">
        <w:r w:rsidR="000C7230" w:rsidRPr="005269B0">
          <w:rPr>
            <w:rStyle w:val="Hipervnculo"/>
          </w:rPr>
          <w:t>Diagrama de Flujo del Procedimiento Bajas de Inventarios Fijos (por traslado a otra dependencia o Entidad del Estado) (7GADPF0)</w:t>
        </w:r>
        <w:r w:rsidR="000C7230">
          <w:rPr>
            <w:webHidden/>
          </w:rPr>
          <w:tab/>
        </w:r>
        <w:r w:rsidR="000C7230">
          <w:rPr>
            <w:webHidden/>
          </w:rPr>
          <w:fldChar w:fldCharType="begin"/>
        </w:r>
        <w:r w:rsidR="000C7230">
          <w:rPr>
            <w:webHidden/>
          </w:rPr>
          <w:instrText xml:space="preserve"> PAGEREF _Toc85212340 \h </w:instrText>
        </w:r>
        <w:r w:rsidR="000C7230">
          <w:rPr>
            <w:webHidden/>
          </w:rPr>
        </w:r>
        <w:r w:rsidR="000C7230">
          <w:rPr>
            <w:webHidden/>
          </w:rPr>
          <w:fldChar w:fldCharType="separate"/>
        </w:r>
        <w:r>
          <w:rPr>
            <w:webHidden/>
          </w:rPr>
          <w:t>245</w:t>
        </w:r>
        <w:r w:rsidR="000C7230">
          <w:rPr>
            <w:webHidden/>
          </w:rPr>
          <w:fldChar w:fldCharType="end"/>
        </w:r>
      </w:hyperlink>
    </w:p>
    <w:p w14:paraId="0B64E762" w14:textId="0CA4BA32" w:rsidR="000C7230" w:rsidRDefault="004D2BAD">
      <w:pPr>
        <w:pStyle w:val="TDC3"/>
        <w:rPr>
          <w:rFonts w:asciiTheme="minorHAnsi" w:eastAsiaTheme="minorEastAsia" w:hAnsiTheme="minorHAnsi" w:cstheme="minorBidi"/>
          <w:b w:val="0"/>
          <w:bCs w:val="0"/>
          <w:sz w:val="22"/>
          <w:szCs w:val="22"/>
          <w:lang w:eastAsia="es-GT"/>
        </w:rPr>
      </w:pPr>
      <w:hyperlink w:anchor="_Toc85212341" w:history="1">
        <w:r w:rsidR="000C7230" w:rsidRPr="005269B0">
          <w:rPr>
            <w:rStyle w:val="Hipervnculo"/>
          </w:rPr>
          <w:t>Diagrama de Flujo del Procedimiento Elaboración y Presentación de Estados Financieros (8GADPF0)</w:t>
        </w:r>
        <w:r w:rsidR="000C7230">
          <w:rPr>
            <w:webHidden/>
          </w:rPr>
          <w:tab/>
        </w:r>
        <w:r w:rsidR="000C7230">
          <w:rPr>
            <w:webHidden/>
          </w:rPr>
          <w:fldChar w:fldCharType="begin"/>
        </w:r>
        <w:r w:rsidR="000C7230">
          <w:rPr>
            <w:webHidden/>
          </w:rPr>
          <w:instrText xml:space="preserve"> PAGEREF _Toc85212341 \h </w:instrText>
        </w:r>
        <w:r w:rsidR="000C7230">
          <w:rPr>
            <w:webHidden/>
          </w:rPr>
        </w:r>
        <w:r w:rsidR="000C7230">
          <w:rPr>
            <w:webHidden/>
          </w:rPr>
          <w:fldChar w:fldCharType="separate"/>
        </w:r>
        <w:r>
          <w:rPr>
            <w:webHidden/>
          </w:rPr>
          <w:t>248</w:t>
        </w:r>
        <w:r w:rsidR="000C7230">
          <w:rPr>
            <w:webHidden/>
          </w:rPr>
          <w:fldChar w:fldCharType="end"/>
        </w:r>
      </w:hyperlink>
    </w:p>
    <w:p w14:paraId="390D58B8" w14:textId="444EDAE2" w:rsidR="000C7230" w:rsidRDefault="004D2BAD">
      <w:pPr>
        <w:pStyle w:val="TDC3"/>
        <w:rPr>
          <w:rFonts w:asciiTheme="minorHAnsi" w:eastAsiaTheme="minorEastAsia" w:hAnsiTheme="minorHAnsi" w:cstheme="minorBidi"/>
          <w:b w:val="0"/>
          <w:bCs w:val="0"/>
          <w:sz w:val="22"/>
          <w:szCs w:val="22"/>
          <w:lang w:eastAsia="es-GT"/>
        </w:rPr>
      </w:pPr>
      <w:hyperlink w:anchor="_Toc85212342" w:history="1">
        <w:r w:rsidR="000C7230" w:rsidRPr="005269B0">
          <w:rPr>
            <w:rStyle w:val="Hipervnculo"/>
          </w:rPr>
          <w:t>Diagrama de Flujo del Procedimiento Elaboración y Ejecución del Presupuesto Anual de Ingresos y Egresos de la Comisión (9GADPF0)</w:t>
        </w:r>
        <w:r w:rsidR="000C7230">
          <w:rPr>
            <w:webHidden/>
          </w:rPr>
          <w:tab/>
        </w:r>
        <w:r w:rsidR="000C7230">
          <w:rPr>
            <w:webHidden/>
          </w:rPr>
          <w:fldChar w:fldCharType="begin"/>
        </w:r>
        <w:r w:rsidR="000C7230">
          <w:rPr>
            <w:webHidden/>
          </w:rPr>
          <w:instrText xml:space="preserve"> PAGEREF _Toc85212342 \h </w:instrText>
        </w:r>
        <w:r w:rsidR="000C7230">
          <w:rPr>
            <w:webHidden/>
          </w:rPr>
        </w:r>
        <w:r w:rsidR="000C7230">
          <w:rPr>
            <w:webHidden/>
          </w:rPr>
          <w:fldChar w:fldCharType="separate"/>
        </w:r>
        <w:r>
          <w:rPr>
            <w:webHidden/>
          </w:rPr>
          <w:t>252</w:t>
        </w:r>
        <w:r w:rsidR="000C7230">
          <w:rPr>
            <w:webHidden/>
          </w:rPr>
          <w:fldChar w:fldCharType="end"/>
        </w:r>
      </w:hyperlink>
    </w:p>
    <w:p w14:paraId="50115493" w14:textId="6AC1021D" w:rsidR="000C7230" w:rsidRDefault="004D2BAD">
      <w:pPr>
        <w:pStyle w:val="TDC3"/>
        <w:rPr>
          <w:rFonts w:asciiTheme="minorHAnsi" w:eastAsiaTheme="minorEastAsia" w:hAnsiTheme="minorHAnsi" w:cstheme="minorBidi"/>
          <w:b w:val="0"/>
          <w:bCs w:val="0"/>
          <w:sz w:val="22"/>
          <w:szCs w:val="22"/>
          <w:lang w:eastAsia="es-GT"/>
        </w:rPr>
      </w:pPr>
      <w:hyperlink w:anchor="_Toc85212343" w:history="1">
        <w:r w:rsidR="000C7230" w:rsidRPr="005269B0">
          <w:rPr>
            <w:rStyle w:val="Hipervnculo"/>
          </w:rPr>
          <w:t>Diagrama de Flujo del Procedimiento Modificaciones Presupuestarias (10GADPF0)</w:t>
        </w:r>
        <w:r w:rsidR="000C7230">
          <w:rPr>
            <w:webHidden/>
          </w:rPr>
          <w:tab/>
        </w:r>
        <w:r w:rsidR="000C7230">
          <w:rPr>
            <w:webHidden/>
          </w:rPr>
          <w:fldChar w:fldCharType="begin"/>
        </w:r>
        <w:r w:rsidR="000C7230">
          <w:rPr>
            <w:webHidden/>
          </w:rPr>
          <w:instrText xml:space="preserve"> PAGEREF _Toc85212343 \h </w:instrText>
        </w:r>
        <w:r w:rsidR="000C7230">
          <w:rPr>
            <w:webHidden/>
          </w:rPr>
        </w:r>
        <w:r w:rsidR="000C7230">
          <w:rPr>
            <w:webHidden/>
          </w:rPr>
          <w:fldChar w:fldCharType="separate"/>
        </w:r>
        <w:r>
          <w:rPr>
            <w:webHidden/>
          </w:rPr>
          <w:t>255</w:t>
        </w:r>
        <w:r w:rsidR="000C7230">
          <w:rPr>
            <w:webHidden/>
          </w:rPr>
          <w:fldChar w:fldCharType="end"/>
        </w:r>
      </w:hyperlink>
    </w:p>
    <w:p w14:paraId="43E65B0D" w14:textId="513FF1B2" w:rsidR="000C7230" w:rsidRDefault="004D2BAD">
      <w:pPr>
        <w:pStyle w:val="TDC3"/>
        <w:rPr>
          <w:rFonts w:asciiTheme="minorHAnsi" w:eastAsiaTheme="minorEastAsia" w:hAnsiTheme="minorHAnsi" w:cstheme="minorBidi"/>
          <w:b w:val="0"/>
          <w:bCs w:val="0"/>
          <w:sz w:val="22"/>
          <w:szCs w:val="22"/>
          <w:lang w:eastAsia="es-GT"/>
        </w:rPr>
      </w:pPr>
      <w:hyperlink w:anchor="_Toc85212344" w:history="1">
        <w:r w:rsidR="000C7230" w:rsidRPr="005269B0">
          <w:rPr>
            <w:rStyle w:val="Hipervnculo"/>
          </w:rPr>
          <w:t>Diagrama de Flujo del Procedimiento de Ingresos y Egresos de Caja y Bancos (11GADPF0)</w:t>
        </w:r>
        <w:r w:rsidR="000C7230">
          <w:rPr>
            <w:webHidden/>
          </w:rPr>
          <w:tab/>
        </w:r>
        <w:r w:rsidR="000C7230">
          <w:rPr>
            <w:webHidden/>
          </w:rPr>
          <w:fldChar w:fldCharType="begin"/>
        </w:r>
        <w:r w:rsidR="000C7230">
          <w:rPr>
            <w:webHidden/>
          </w:rPr>
          <w:instrText xml:space="preserve"> PAGEREF _Toc85212344 \h </w:instrText>
        </w:r>
        <w:r w:rsidR="000C7230">
          <w:rPr>
            <w:webHidden/>
          </w:rPr>
        </w:r>
        <w:r w:rsidR="000C7230">
          <w:rPr>
            <w:webHidden/>
          </w:rPr>
          <w:fldChar w:fldCharType="separate"/>
        </w:r>
        <w:r>
          <w:rPr>
            <w:webHidden/>
          </w:rPr>
          <w:t>258</w:t>
        </w:r>
        <w:r w:rsidR="000C7230">
          <w:rPr>
            <w:webHidden/>
          </w:rPr>
          <w:fldChar w:fldCharType="end"/>
        </w:r>
      </w:hyperlink>
    </w:p>
    <w:p w14:paraId="773FDEC8" w14:textId="243F1C06" w:rsidR="000C7230" w:rsidRDefault="004D2BAD">
      <w:pPr>
        <w:pStyle w:val="TDC3"/>
        <w:rPr>
          <w:rFonts w:asciiTheme="minorHAnsi" w:eastAsiaTheme="minorEastAsia" w:hAnsiTheme="minorHAnsi" w:cstheme="minorBidi"/>
          <w:b w:val="0"/>
          <w:bCs w:val="0"/>
          <w:sz w:val="22"/>
          <w:szCs w:val="22"/>
          <w:lang w:eastAsia="es-GT"/>
        </w:rPr>
      </w:pPr>
      <w:hyperlink w:anchor="_Toc85212345" w:history="1">
        <w:r w:rsidR="000C7230" w:rsidRPr="005269B0">
          <w:rPr>
            <w:rStyle w:val="Hipervnculo"/>
          </w:rPr>
          <w:t>Diagrama de Flujo del Procedimiento de Manejo de Cuentas Bancarias (12GADPF0)</w:t>
        </w:r>
        <w:r w:rsidR="000C7230">
          <w:rPr>
            <w:webHidden/>
          </w:rPr>
          <w:tab/>
        </w:r>
        <w:r w:rsidR="000C7230">
          <w:rPr>
            <w:webHidden/>
          </w:rPr>
          <w:fldChar w:fldCharType="begin"/>
        </w:r>
        <w:r w:rsidR="000C7230">
          <w:rPr>
            <w:webHidden/>
          </w:rPr>
          <w:instrText xml:space="preserve"> PAGEREF _Toc85212345 \h </w:instrText>
        </w:r>
        <w:r w:rsidR="000C7230">
          <w:rPr>
            <w:webHidden/>
          </w:rPr>
        </w:r>
        <w:r w:rsidR="000C7230">
          <w:rPr>
            <w:webHidden/>
          </w:rPr>
          <w:fldChar w:fldCharType="separate"/>
        </w:r>
        <w:r>
          <w:rPr>
            <w:webHidden/>
          </w:rPr>
          <w:t>261</w:t>
        </w:r>
        <w:r w:rsidR="000C7230">
          <w:rPr>
            <w:webHidden/>
          </w:rPr>
          <w:fldChar w:fldCharType="end"/>
        </w:r>
      </w:hyperlink>
    </w:p>
    <w:p w14:paraId="68528F6C" w14:textId="65224E68" w:rsidR="000C7230" w:rsidRDefault="004D2BAD">
      <w:pPr>
        <w:pStyle w:val="TDC3"/>
        <w:rPr>
          <w:rFonts w:asciiTheme="minorHAnsi" w:eastAsiaTheme="minorEastAsia" w:hAnsiTheme="minorHAnsi" w:cstheme="minorBidi"/>
          <w:b w:val="0"/>
          <w:bCs w:val="0"/>
          <w:sz w:val="22"/>
          <w:szCs w:val="22"/>
          <w:lang w:eastAsia="es-GT"/>
        </w:rPr>
      </w:pPr>
      <w:hyperlink w:anchor="_Toc85212346" w:history="1">
        <w:r w:rsidR="000C7230" w:rsidRPr="005269B0">
          <w:rPr>
            <w:rStyle w:val="Hipervnculo"/>
          </w:rPr>
          <w:t>Diagrama de Flujo del Procedimiento de Utilización del Fondo Rotativo (13GADPF0)</w:t>
        </w:r>
        <w:r w:rsidR="000C7230">
          <w:rPr>
            <w:webHidden/>
          </w:rPr>
          <w:tab/>
        </w:r>
        <w:r w:rsidR="000C7230">
          <w:rPr>
            <w:webHidden/>
          </w:rPr>
          <w:fldChar w:fldCharType="begin"/>
        </w:r>
        <w:r w:rsidR="000C7230">
          <w:rPr>
            <w:webHidden/>
          </w:rPr>
          <w:instrText xml:space="preserve"> PAGEREF _Toc85212346 \h </w:instrText>
        </w:r>
        <w:r w:rsidR="000C7230">
          <w:rPr>
            <w:webHidden/>
          </w:rPr>
        </w:r>
        <w:r w:rsidR="000C7230">
          <w:rPr>
            <w:webHidden/>
          </w:rPr>
          <w:fldChar w:fldCharType="separate"/>
        </w:r>
        <w:r>
          <w:rPr>
            <w:webHidden/>
          </w:rPr>
          <w:t>264</w:t>
        </w:r>
        <w:r w:rsidR="000C7230">
          <w:rPr>
            <w:webHidden/>
          </w:rPr>
          <w:fldChar w:fldCharType="end"/>
        </w:r>
      </w:hyperlink>
    </w:p>
    <w:p w14:paraId="42550A4F" w14:textId="1FB979E9" w:rsidR="000C7230" w:rsidRDefault="004D2BAD">
      <w:pPr>
        <w:pStyle w:val="TDC3"/>
        <w:rPr>
          <w:rFonts w:asciiTheme="minorHAnsi" w:eastAsiaTheme="minorEastAsia" w:hAnsiTheme="minorHAnsi" w:cstheme="minorBidi"/>
          <w:b w:val="0"/>
          <w:bCs w:val="0"/>
          <w:sz w:val="22"/>
          <w:szCs w:val="22"/>
          <w:lang w:eastAsia="es-GT"/>
        </w:rPr>
      </w:pPr>
      <w:hyperlink w:anchor="_Toc85212347" w:history="1">
        <w:r w:rsidR="000C7230" w:rsidRPr="005269B0">
          <w:rPr>
            <w:rStyle w:val="Hipervnculo"/>
          </w:rPr>
          <w:t>Diagrama de Flujo del Procedimiento para Reposición del Fondo Rotativo (14GADPF0)</w:t>
        </w:r>
        <w:r w:rsidR="000C7230">
          <w:rPr>
            <w:webHidden/>
          </w:rPr>
          <w:tab/>
        </w:r>
        <w:r w:rsidR="000C7230">
          <w:rPr>
            <w:webHidden/>
          </w:rPr>
          <w:fldChar w:fldCharType="begin"/>
        </w:r>
        <w:r w:rsidR="000C7230">
          <w:rPr>
            <w:webHidden/>
          </w:rPr>
          <w:instrText xml:space="preserve"> PAGEREF _Toc85212347 \h </w:instrText>
        </w:r>
        <w:r w:rsidR="000C7230">
          <w:rPr>
            <w:webHidden/>
          </w:rPr>
        </w:r>
        <w:r w:rsidR="000C7230">
          <w:rPr>
            <w:webHidden/>
          </w:rPr>
          <w:fldChar w:fldCharType="separate"/>
        </w:r>
        <w:r>
          <w:rPr>
            <w:webHidden/>
          </w:rPr>
          <w:t>267</w:t>
        </w:r>
        <w:r w:rsidR="000C7230">
          <w:rPr>
            <w:webHidden/>
          </w:rPr>
          <w:fldChar w:fldCharType="end"/>
        </w:r>
      </w:hyperlink>
    </w:p>
    <w:p w14:paraId="53795E00" w14:textId="2EE8AE58" w:rsidR="000C7230" w:rsidRDefault="004D2BAD">
      <w:pPr>
        <w:pStyle w:val="TDC3"/>
        <w:rPr>
          <w:rFonts w:asciiTheme="minorHAnsi" w:eastAsiaTheme="minorEastAsia" w:hAnsiTheme="minorHAnsi" w:cstheme="minorBidi"/>
          <w:b w:val="0"/>
          <w:bCs w:val="0"/>
          <w:sz w:val="22"/>
          <w:szCs w:val="22"/>
          <w:lang w:eastAsia="es-GT"/>
        </w:rPr>
      </w:pPr>
      <w:hyperlink w:anchor="_Toc85212348" w:history="1">
        <w:r w:rsidR="000C7230" w:rsidRPr="005269B0">
          <w:rPr>
            <w:rStyle w:val="Hipervnculo"/>
          </w:rPr>
          <w:t>Diagrama de Flujo del Procedimiento Manejo de Cuentas por Cobrar (15GADPF0)</w:t>
        </w:r>
        <w:r w:rsidR="000C7230">
          <w:rPr>
            <w:webHidden/>
          </w:rPr>
          <w:tab/>
        </w:r>
        <w:r w:rsidR="000C7230">
          <w:rPr>
            <w:webHidden/>
          </w:rPr>
          <w:fldChar w:fldCharType="begin"/>
        </w:r>
        <w:r w:rsidR="000C7230">
          <w:rPr>
            <w:webHidden/>
          </w:rPr>
          <w:instrText xml:space="preserve"> PAGEREF _Toc85212348 \h </w:instrText>
        </w:r>
        <w:r w:rsidR="000C7230">
          <w:rPr>
            <w:webHidden/>
          </w:rPr>
        </w:r>
        <w:r w:rsidR="000C7230">
          <w:rPr>
            <w:webHidden/>
          </w:rPr>
          <w:fldChar w:fldCharType="separate"/>
        </w:r>
        <w:r>
          <w:rPr>
            <w:webHidden/>
          </w:rPr>
          <w:t>270</w:t>
        </w:r>
        <w:r w:rsidR="000C7230">
          <w:rPr>
            <w:webHidden/>
          </w:rPr>
          <w:fldChar w:fldCharType="end"/>
        </w:r>
      </w:hyperlink>
    </w:p>
    <w:p w14:paraId="72181604" w14:textId="3CFE9DD3" w:rsidR="000C7230" w:rsidRDefault="004D2BAD">
      <w:pPr>
        <w:pStyle w:val="TDC3"/>
        <w:rPr>
          <w:rFonts w:asciiTheme="minorHAnsi" w:eastAsiaTheme="minorEastAsia" w:hAnsiTheme="minorHAnsi" w:cstheme="minorBidi"/>
          <w:b w:val="0"/>
          <w:bCs w:val="0"/>
          <w:sz w:val="22"/>
          <w:szCs w:val="22"/>
          <w:lang w:eastAsia="es-GT"/>
        </w:rPr>
      </w:pPr>
      <w:hyperlink w:anchor="_Toc85212349" w:history="1">
        <w:r w:rsidR="000C7230" w:rsidRPr="005269B0">
          <w:rPr>
            <w:rStyle w:val="Hipervnculo"/>
            <w:rFonts w:eastAsia="Arial"/>
          </w:rPr>
          <w:t>Diagrama de Flujo del Procedimiento de Manejo de Cuentas por Pagar (16GADPF0)</w:t>
        </w:r>
        <w:r w:rsidR="000C7230">
          <w:rPr>
            <w:webHidden/>
          </w:rPr>
          <w:tab/>
        </w:r>
        <w:r w:rsidR="000C7230">
          <w:rPr>
            <w:webHidden/>
          </w:rPr>
          <w:fldChar w:fldCharType="begin"/>
        </w:r>
        <w:r w:rsidR="000C7230">
          <w:rPr>
            <w:webHidden/>
          </w:rPr>
          <w:instrText xml:space="preserve"> PAGEREF _Toc85212349 \h </w:instrText>
        </w:r>
        <w:r w:rsidR="000C7230">
          <w:rPr>
            <w:webHidden/>
          </w:rPr>
        </w:r>
        <w:r w:rsidR="000C7230">
          <w:rPr>
            <w:webHidden/>
          </w:rPr>
          <w:fldChar w:fldCharType="separate"/>
        </w:r>
        <w:r>
          <w:rPr>
            <w:webHidden/>
          </w:rPr>
          <w:t>273</w:t>
        </w:r>
        <w:r w:rsidR="000C7230">
          <w:rPr>
            <w:webHidden/>
          </w:rPr>
          <w:fldChar w:fldCharType="end"/>
        </w:r>
      </w:hyperlink>
    </w:p>
    <w:p w14:paraId="21118680" w14:textId="140F1A47" w:rsidR="000C7230" w:rsidRDefault="004D2BAD">
      <w:pPr>
        <w:pStyle w:val="TDC3"/>
        <w:rPr>
          <w:rFonts w:asciiTheme="minorHAnsi" w:eastAsiaTheme="minorEastAsia" w:hAnsiTheme="minorHAnsi" w:cstheme="minorBidi"/>
          <w:b w:val="0"/>
          <w:bCs w:val="0"/>
          <w:sz w:val="22"/>
          <w:szCs w:val="22"/>
          <w:lang w:eastAsia="es-GT"/>
        </w:rPr>
      </w:pPr>
      <w:hyperlink w:anchor="_Toc85212350" w:history="1">
        <w:r w:rsidR="000C7230" w:rsidRPr="005269B0">
          <w:rPr>
            <w:rStyle w:val="Hipervnculo"/>
          </w:rPr>
          <w:t>Diagrama de Flujo de Procedimiento de Pago de Honorarios por Servicios Técnicos o Profesionales (17GADPF0)</w:t>
        </w:r>
        <w:r w:rsidR="000C7230">
          <w:rPr>
            <w:webHidden/>
          </w:rPr>
          <w:tab/>
        </w:r>
        <w:r w:rsidR="000C7230">
          <w:rPr>
            <w:webHidden/>
          </w:rPr>
          <w:fldChar w:fldCharType="begin"/>
        </w:r>
        <w:r w:rsidR="000C7230">
          <w:rPr>
            <w:webHidden/>
          </w:rPr>
          <w:instrText xml:space="preserve"> PAGEREF _Toc85212350 \h </w:instrText>
        </w:r>
        <w:r w:rsidR="000C7230">
          <w:rPr>
            <w:webHidden/>
          </w:rPr>
        </w:r>
        <w:r w:rsidR="000C7230">
          <w:rPr>
            <w:webHidden/>
          </w:rPr>
          <w:fldChar w:fldCharType="separate"/>
        </w:r>
        <w:r>
          <w:rPr>
            <w:webHidden/>
          </w:rPr>
          <w:t>277</w:t>
        </w:r>
        <w:r w:rsidR="000C7230">
          <w:rPr>
            <w:webHidden/>
          </w:rPr>
          <w:fldChar w:fldCharType="end"/>
        </w:r>
      </w:hyperlink>
    </w:p>
    <w:p w14:paraId="38619778" w14:textId="366963A7" w:rsidR="000C7230" w:rsidRDefault="004D2BAD">
      <w:pPr>
        <w:pStyle w:val="TDC3"/>
        <w:rPr>
          <w:rFonts w:asciiTheme="minorHAnsi" w:eastAsiaTheme="minorEastAsia" w:hAnsiTheme="minorHAnsi" w:cstheme="minorBidi"/>
          <w:b w:val="0"/>
          <w:bCs w:val="0"/>
          <w:sz w:val="22"/>
          <w:szCs w:val="22"/>
          <w:lang w:eastAsia="es-GT"/>
        </w:rPr>
      </w:pPr>
      <w:hyperlink w:anchor="_Toc85212351" w:history="1">
        <w:r w:rsidR="000C7230" w:rsidRPr="005269B0">
          <w:rPr>
            <w:rStyle w:val="Hipervnculo"/>
          </w:rPr>
          <w:t>Diagrama de Flujo de Procedimiento de Pago de Nómina de Salarios y Prestaciones a los Trabajadores de la Comisión (011 y 022) (18GADPF0)</w:t>
        </w:r>
        <w:r w:rsidR="000C7230">
          <w:rPr>
            <w:webHidden/>
          </w:rPr>
          <w:tab/>
        </w:r>
        <w:r w:rsidR="000C7230">
          <w:rPr>
            <w:webHidden/>
          </w:rPr>
          <w:fldChar w:fldCharType="begin"/>
        </w:r>
        <w:r w:rsidR="000C7230">
          <w:rPr>
            <w:webHidden/>
          </w:rPr>
          <w:instrText xml:space="preserve"> PAGEREF _Toc85212351 \h </w:instrText>
        </w:r>
        <w:r w:rsidR="000C7230">
          <w:rPr>
            <w:webHidden/>
          </w:rPr>
        </w:r>
        <w:r w:rsidR="000C7230">
          <w:rPr>
            <w:webHidden/>
          </w:rPr>
          <w:fldChar w:fldCharType="separate"/>
        </w:r>
        <w:r>
          <w:rPr>
            <w:webHidden/>
          </w:rPr>
          <w:t>280</w:t>
        </w:r>
        <w:r w:rsidR="000C7230">
          <w:rPr>
            <w:webHidden/>
          </w:rPr>
          <w:fldChar w:fldCharType="end"/>
        </w:r>
      </w:hyperlink>
    </w:p>
    <w:p w14:paraId="12FCAE90" w14:textId="78B981C3" w:rsidR="000C7230" w:rsidRDefault="004D2BAD">
      <w:pPr>
        <w:pStyle w:val="TDC3"/>
        <w:rPr>
          <w:rFonts w:asciiTheme="minorHAnsi" w:eastAsiaTheme="minorEastAsia" w:hAnsiTheme="minorHAnsi" w:cstheme="minorBidi"/>
          <w:b w:val="0"/>
          <w:bCs w:val="0"/>
          <w:sz w:val="22"/>
          <w:szCs w:val="22"/>
          <w:lang w:eastAsia="es-GT"/>
        </w:rPr>
      </w:pPr>
      <w:hyperlink w:anchor="_Toc85212352" w:history="1">
        <w:r w:rsidR="000C7230" w:rsidRPr="005269B0">
          <w:rPr>
            <w:rStyle w:val="Hipervnculo"/>
          </w:rPr>
          <w:t>Diagrama de Flujo de Procedimiento de Pago del IGSS, IVA e ISR (19GADPF0)</w:t>
        </w:r>
        <w:r w:rsidR="000C7230">
          <w:rPr>
            <w:webHidden/>
          </w:rPr>
          <w:tab/>
        </w:r>
        <w:r w:rsidR="000C7230">
          <w:rPr>
            <w:webHidden/>
          </w:rPr>
          <w:fldChar w:fldCharType="begin"/>
        </w:r>
        <w:r w:rsidR="000C7230">
          <w:rPr>
            <w:webHidden/>
          </w:rPr>
          <w:instrText xml:space="preserve"> PAGEREF _Toc85212352 \h </w:instrText>
        </w:r>
        <w:r w:rsidR="000C7230">
          <w:rPr>
            <w:webHidden/>
          </w:rPr>
        </w:r>
        <w:r w:rsidR="000C7230">
          <w:rPr>
            <w:webHidden/>
          </w:rPr>
          <w:fldChar w:fldCharType="separate"/>
        </w:r>
        <w:r>
          <w:rPr>
            <w:webHidden/>
          </w:rPr>
          <w:t>283</w:t>
        </w:r>
        <w:r w:rsidR="000C7230">
          <w:rPr>
            <w:webHidden/>
          </w:rPr>
          <w:fldChar w:fldCharType="end"/>
        </w:r>
      </w:hyperlink>
    </w:p>
    <w:p w14:paraId="02C1873C" w14:textId="37B658A9" w:rsidR="000C7230" w:rsidRDefault="004D2BAD">
      <w:pPr>
        <w:pStyle w:val="TDC3"/>
        <w:rPr>
          <w:rFonts w:asciiTheme="minorHAnsi" w:eastAsiaTheme="minorEastAsia" w:hAnsiTheme="minorHAnsi" w:cstheme="minorBidi"/>
          <w:b w:val="0"/>
          <w:bCs w:val="0"/>
          <w:sz w:val="22"/>
          <w:szCs w:val="22"/>
          <w:lang w:eastAsia="es-GT"/>
        </w:rPr>
      </w:pPr>
      <w:hyperlink w:anchor="_Toc85212353" w:history="1">
        <w:r w:rsidR="000C7230" w:rsidRPr="005269B0">
          <w:rPr>
            <w:rStyle w:val="Hipervnculo"/>
          </w:rPr>
          <w:t>Diagrama de Flujo de Procedimiento de Contratación de Pólizas de Seguro y Fianzas de Fidelidad (20GADPF0)</w:t>
        </w:r>
        <w:r w:rsidR="000C7230">
          <w:rPr>
            <w:webHidden/>
          </w:rPr>
          <w:tab/>
        </w:r>
        <w:r w:rsidR="000C7230">
          <w:rPr>
            <w:webHidden/>
          </w:rPr>
          <w:fldChar w:fldCharType="begin"/>
        </w:r>
        <w:r w:rsidR="000C7230">
          <w:rPr>
            <w:webHidden/>
          </w:rPr>
          <w:instrText xml:space="preserve"> PAGEREF _Toc85212353 \h </w:instrText>
        </w:r>
        <w:r w:rsidR="000C7230">
          <w:rPr>
            <w:webHidden/>
          </w:rPr>
        </w:r>
        <w:r w:rsidR="000C7230">
          <w:rPr>
            <w:webHidden/>
          </w:rPr>
          <w:fldChar w:fldCharType="separate"/>
        </w:r>
        <w:r>
          <w:rPr>
            <w:webHidden/>
          </w:rPr>
          <w:t>286</w:t>
        </w:r>
        <w:r w:rsidR="000C7230">
          <w:rPr>
            <w:webHidden/>
          </w:rPr>
          <w:fldChar w:fldCharType="end"/>
        </w:r>
      </w:hyperlink>
    </w:p>
    <w:p w14:paraId="556DAFC2" w14:textId="28C7F4D5" w:rsidR="000C7230" w:rsidRDefault="004D2BAD">
      <w:pPr>
        <w:pStyle w:val="TDC2"/>
        <w:rPr>
          <w:rFonts w:asciiTheme="minorHAnsi" w:eastAsiaTheme="minorEastAsia" w:hAnsiTheme="minorHAnsi" w:cstheme="minorBidi"/>
          <w:b w:val="0"/>
          <w:bCs w:val="0"/>
          <w:sz w:val="22"/>
          <w:szCs w:val="22"/>
          <w:lang w:eastAsia="es-GT"/>
        </w:rPr>
      </w:pPr>
      <w:hyperlink w:anchor="_Toc85212354" w:history="1">
        <w:r w:rsidR="000C7230" w:rsidRPr="005269B0">
          <w:rPr>
            <w:rStyle w:val="Hipervnculo"/>
          </w:rPr>
          <w:t>PROCEDIMIENTOS DE COMPRAS Y CONTRATACIONES</w:t>
        </w:r>
        <w:r w:rsidR="000C7230">
          <w:rPr>
            <w:webHidden/>
          </w:rPr>
          <w:tab/>
        </w:r>
        <w:r w:rsidR="000C7230">
          <w:rPr>
            <w:webHidden/>
          </w:rPr>
          <w:fldChar w:fldCharType="begin"/>
        </w:r>
        <w:r w:rsidR="000C7230">
          <w:rPr>
            <w:webHidden/>
          </w:rPr>
          <w:instrText xml:space="preserve"> PAGEREF _Toc85212354 \h </w:instrText>
        </w:r>
        <w:r w:rsidR="000C7230">
          <w:rPr>
            <w:webHidden/>
          </w:rPr>
        </w:r>
        <w:r w:rsidR="000C7230">
          <w:rPr>
            <w:webHidden/>
          </w:rPr>
          <w:fldChar w:fldCharType="separate"/>
        </w:r>
        <w:r>
          <w:rPr>
            <w:webHidden/>
          </w:rPr>
          <w:t>287</w:t>
        </w:r>
        <w:r w:rsidR="000C7230">
          <w:rPr>
            <w:webHidden/>
          </w:rPr>
          <w:fldChar w:fldCharType="end"/>
        </w:r>
      </w:hyperlink>
    </w:p>
    <w:p w14:paraId="6BFC90B3" w14:textId="4BD10805" w:rsidR="000C7230" w:rsidRDefault="004D2BAD">
      <w:pPr>
        <w:pStyle w:val="TDC3"/>
        <w:rPr>
          <w:rFonts w:asciiTheme="minorHAnsi" w:eastAsiaTheme="minorEastAsia" w:hAnsiTheme="minorHAnsi" w:cstheme="minorBidi"/>
          <w:b w:val="0"/>
          <w:bCs w:val="0"/>
          <w:sz w:val="22"/>
          <w:szCs w:val="22"/>
          <w:lang w:eastAsia="es-GT"/>
        </w:rPr>
      </w:pPr>
      <w:hyperlink w:anchor="_Toc85212355" w:history="1">
        <w:r w:rsidR="000C7230" w:rsidRPr="005269B0">
          <w:rPr>
            <w:rStyle w:val="Hipervnculo"/>
          </w:rPr>
          <w:t>Diagrama de Flujo del Procedimiento de Elaboración del Plan Anual de Compras (1GADCC1)</w:t>
        </w:r>
        <w:r w:rsidR="000C7230">
          <w:rPr>
            <w:webHidden/>
          </w:rPr>
          <w:tab/>
        </w:r>
        <w:r w:rsidR="000C7230">
          <w:rPr>
            <w:webHidden/>
          </w:rPr>
          <w:fldChar w:fldCharType="begin"/>
        </w:r>
        <w:r w:rsidR="000C7230">
          <w:rPr>
            <w:webHidden/>
          </w:rPr>
          <w:instrText xml:space="preserve"> PAGEREF _Toc85212355 \h </w:instrText>
        </w:r>
        <w:r w:rsidR="000C7230">
          <w:rPr>
            <w:webHidden/>
          </w:rPr>
        </w:r>
        <w:r w:rsidR="000C7230">
          <w:rPr>
            <w:webHidden/>
          </w:rPr>
          <w:fldChar w:fldCharType="separate"/>
        </w:r>
        <w:r>
          <w:rPr>
            <w:webHidden/>
          </w:rPr>
          <w:t>289</w:t>
        </w:r>
        <w:r w:rsidR="000C7230">
          <w:rPr>
            <w:webHidden/>
          </w:rPr>
          <w:fldChar w:fldCharType="end"/>
        </w:r>
      </w:hyperlink>
    </w:p>
    <w:p w14:paraId="53481119" w14:textId="47F60322" w:rsidR="000C7230" w:rsidRDefault="004D2BAD">
      <w:pPr>
        <w:pStyle w:val="TDC3"/>
        <w:rPr>
          <w:rFonts w:asciiTheme="minorHAnsi" w:eastAsiaTheme="minorEastAsia" w:hAnsiTheme="minorHAnsi" w:cstheme="minorBidi"/>
          <w:b w:val="0"/>
          <w:bCs w:val="0"/>
          <w:sz w:val="22"/>
          <w:szCs w:val="22"/>
          <w:lang w:eastAsia="es-GT"/>
        </w:rPr>
      </w:pPr>
      <w:hyperlink w:anchor="_Toc85212356" w:history="1">
        <w:r w:rsidR="000C7230" w:rsidRPr="005269B0">
          <w:rPr>
            <w:rStyle w:val="Hipervnculo"/>
          </w:rPr>
          <w:t>Diagrama de Flujo del Procedimiento de Adquisición de Bienes, Servicios y Suministros de Baja Cuantía (2GADCC1)</w:t>
        </w:r>
        <w:r w:rsidR="000C7230">
          <w:rPr>
            <w:webHidden/>
          </w:rPr>
          <w:tab/>
        </w:r>
        <w:r w:rsidR="000C7230">
          <w:rPr>
            <w:webHidden/>
          </w:rPr>
          <w:fldChar w:fldCharType="begin"/>
        </w:r>
        <w:r w:rsidR="000C7230">
          <w:rPr>
            <w:webHidden/>
          </w:rPr>
          <w:instrText xml:space="preserve"> PAGEREF _Toc85212356 \h </w:instrText>
        </w:r>
        <w:r w:rsidR="000C7230">
          <w:rPr>
            <w:webHidden/>
          </w:rPr>
        </w:r>
        <w:r w:rsidR="000C7230">
          <w:rPr>
            <w:webHidden/>
          </w:rPr>
          <w:fldChar w:fldCharType="separate"/>
        </w:r>
        <w:r>
          <w:rPr>
            <w:webHidden/>
          </w:rPr>
          <w:t>292</w:t>
        </w:r>
        <w:r w:rsidR="000C7230">
          <w:rPr>
            <w:webHidden/>
          </w:rPr>
          <w:fldChar w:fldCharType="end"/>
        </w:r>
      </w:hyperlink>
    </w:p>
    <w:p w14:paraId="0EC4BF7B" w14:textId="75778A67" w:rsidR="000C7230" w:rsidRDefault="004D2BAD">
      <w:pPr>
        <w:pStyle w:val="TDC3"/>
        <w:rPr>
          <w:rFonts w:asciiTheme="minorHAnsi" w:eastAsiaTheme="minorEastAsia" w:hAnsiTheme="minorHAnsi" w:cstheme="minorBidi"/>
          <w:b w:val="0"/>
          <w:bCs w:val="0"/>
          <w:sz w:val="22"/>
          <w:szCs w:val="22"/>
          <w:lang w:eastAsia="es-GT"/>
        </w:rPr>
      </w:pPr>
      <w:hyperlink w:anchor="_Toc85212357" w:history="1">
        <w:r w:rsidR="000C7230" w:rsidRPr="005269B0">
          <w:rPr>
            <w:rStyle w:val="Hipervnculo"/>
          </w:rPr>
          <w:t>Diagrama de Flujo del Procedimiento de Adquisición de Bienes, Suministros, Obras y Servicios Modalidad de Compra Directa (3GADCC1)</w:t>
        </w:r>
        <w:r w:rsidR="000C7230">
          <w:rPr>
            <w:webHidden/>
          </w:rPr>
          <w:tab/>
        </w:r>
        <w:r w:rsidR="000C7230">
          <w:rPr>
            <w:webHidden/>
          </w:rPr>
          <w:fldChar w:fldCharType="begin"/>
        </w:r>
        <w:r w:rsidR="000C7230">
          <w:rPr>
            <w:webHidden/>
          </w:rPr>
          <w:instrText xml:space="preserve"> PAGEREF _Toc85212357 \h </w:instrText>
        </w:r>
        <w:r w:rsidR="000C7230">
          <w:rPr>
            <w:webHidden/>
          </w:rPr>
        </w:r>
        <w:r w:rsidR="000C7230">
          <w:rPr>
            <w:webHidden/>
          </w:rPr>
          <w:fldChar w:fldCharType="separate"/>
        </w:r>
        <w:r>
          <w:rPr>
            <w:webHidden/>
          </w:rPr>
          <w:t>295</w:t>
        </w:r>
        <w:r w:rsidR="000C7230">
          <w:rPr>
            <w:webHidden/>
          </w:rPr>
          <w:fldChar w:fldCharType="end"/>
        </w:r>
      </w:hyperlink>
    </w:p>
    <w:p w14:paraId="2CF28B88" w14:textId="1FCA05D6" w:rsidR="000C7230" w:rsidRDefault="004D2BAD">
      <w:pPr>
        <w:pStyle w:val="TDC3"/>
        <w:rPr>
          <w:rFonts w:asciiTheme="minorHAnsi" w:eastAsiaTheme="minorEastAsia" w:hAnsiTheme="minorHAnsi" w:cstheme="minorBidi"/>
          <w:b w:val="0"/>
          <w:bCs w:val="0"/>
          <w:sz w:val="22"/>
          <w:szCs w:val="22"/>
          <w:lang w:eastAsia="es-GT"/>
        </w:rPr>
      </w:pPr>
      <w:hyperlink w:anchor="_Toc85212358" w:history="1">
        <w:r w:rsidR="000C7230" w:rsidRPr="005269B0">
          <w:rPr>
            <w:rStyle w:val="Hipervnculo"/>
          </w:rPr>
          <w:t>Diagrama de flujo del Procedimiento de Adquisición de bienes, suministros, obras y servicios en régimen de cotización (4GADCC1)</w:t>
        </w:r>
        <w:r w:rsidR="000C7230">
          <w:rPr>
            <w:webHidden/>
          </w:rPr>
          <w:tab/>
        </w:r>
        <w:r w:rsidR="000C7230">
          <w:rPr>
            <w:webHidden/>
          </w:rPr>
          <w:fldChar w:fldCharType="begin"/>
        </w:r>
        <w:r w:rsidR="000C7230">
          <w:rPr>
            <w:webHidden/>
          </w:rPr>
          <w:instrText xml:space="preserve"> PAGEREF _Toc85212358 \h </w:instrText>
        </w:r>
        <w:r w:rsidR="000C7230">
          <w:rPr>
            <w:webHidden/>
          </w:rPr>
        </w:r>
        <w:r w:rsidR="000C7230">
          <w:rPr>
            <w:webHidden/>
          </w:rPr>
          <w:fldChar w:fldCharType="separate"/>
        </w:r>
        <w:r>
          <w:rPr>
            <w:webHidden/>
          </w:rPr>
          <w:t>299</w:t>
        </w:r>
        <w:r w:rsidR="000C7230">
          <w:rPr>
            <w:webHidden/>
          </w:rPr>
          <w:fldChar w:fldCharType="end"/>
        </w:r>
      </w:hyperlink>
    </w:p>
    <w:p w14:paraId="6FDF9C92" w14:textId="79976977" w:rsidR="000C7230" w:rsidRDefault="004D2BAD">
      <w:pPr>
        <w:pStyle w:val="TDC3"/>
        <w:rPr>
          <w:rFonts w:asciiTheme="minorHAnsi" w:eastAsiaTheme="minorEastAsia" w:hAnsiTheme="minorHAnsi" w:cstheme="minorBidi"/>
          <w:b w:val="0"/>
          <w:bCs w:val="0"/>
          <w:sz w:val="22"/>
          <w:szCs w:val="22"/>
          <w:lang w:eastAsia="es-GT"/>
        </w:rPr>
      </w:pPr>
      <w:hyperlink w:anchor="_Toc85212359" w:history="1">
        <w:r w:rsidR="000C7230" w:rsidRPr="005269B0">
          <w:rPr>
            <w:rStyle w:val="Hipervnculo"/>
          </w:rPr>
          <w:t>Diagrama de flujo del Procedimiento de Adquisición de bienes, suministros, obras y servicios en régimen de licitación (5GADCC1)</w:t>
        </w:r>
        <w:r w:rsidR="000C7230">
          <w:rPr>
            <w:webHidden/>
          </w:rPr>
          <w:tab/>
        </w:r>
        <w:r w:rsidR="000C7230">
          <w:rPr>
            <w:webHidden/>
          </w:rPr>
          <w:fldChar w:fldCharType="begin"/>
        </w:r>
        <w:r w:rsidR="000C7230">
          <w:rPr>
            <w:webHidden/>
          </w:rPr>
          <w:instrText xml:space="preserve"> PAGEREF _Toc85212359 \h </w:instrText>
        </w:r>
        <w:r w:rsidR="000C7230">
          <w:rPr>
            <w:webHidden/>
          </w:rPr>
        </w:r>
        <w:r w:rsidR="000C7230">
          <w:rPr>
            <w:webHidden/>
          </w:rPr>
          <w:fldChar w:fldCharType="separate"/>
        </w:r>
        <w:r>
          <w:rPr>
            <w:webHidden/>
          </w:rPr>
          <w:t>305</w:t>
        </w:r>
        <w:r w:rsidR="000C7230">
          <w:rPr>
            <w:webHidden/>
          </w:rPr>
          <w:fldChar w:fldCharType="end"/>
        </w:r>
      </w:hyperlink>
    </w:p>
    <w:p w14:paraId="708687C5" w14:textId="1E4CFD8E" w:rsidR="000C7230" w:rsidRDefault="004D2BAD">
      <w:pPr>
        <w:pStyle w:val="TDC3"/>
        <w:rPr>
          <w:rFonts w:asciiTheme="minorHAnsi" w:eastAsiaTheme="minorEastAsia" w:hAnsiTheme="minorHAnsi" w:cstheme="minorBidi"/>
          <w:b w:val="0"/>
          <w:bCs w:val="0"/>
          <w:sz w:val="22"/>
          <w:szCs w:val="22"/>
          <w:lang w:eastAsia="es-GT"/>
        </w:rPr>
      </w:pPr>
      <w:hyperlink w:anchor="_Toc85212360" w:history="1">
        <w:r w:rsidR="000C7230" w:rsidRPr="005269B0">
          <w:rPr>
            <w:rStyle w:val="Hipervnculo"/>
          </w:rPr>
          <w:t>Diagrama de flujo del Procedimiento de Adquisición de bienes, suministros, obras y servicios en Modalidad de Proveedor Único (6GADCC1)</w:t>
        </w:r>
        <w:r w:rsidR="000C7230">
          <w:rPr>
            <w:webHidden/>
          </w:rPr>
          <w:tab/>
        </w:r>
        <w:r w:rsidR="000C7230">
          <w:rPr>
            <w:webHidden/>
          </w:rPr>
          <w:fldChar w:fldCharType="begin"/>
        </w:r>
        <w:r w:rsidR="000C7230">
          <w:rPr>
            <w:webHidden/>
          </w:rPr>
          <w:instrText xml:space="preserve"> PAGEREF _Toc85212360 \h </w:instrText>
        </w:r>
        <w:r w:rsidR="000C7230">
          <w:rPr>
            <w:webHidden/>
          </w:rPr>
        </w:r>
        <w:r w:rsidR="000C7230">
          <w:rPr>
            <w:webHidden/>
          </w:rPr>
          <w:fldChar w:fldCharType="separate"/>
        </w:r>
        <w:r>
          <w:rPr>
            <w:webHidden/>
          </w:rPr>
          <w:t>312</w:t>
        </w:r>
        <w:r w:rsidR="000C7230">
          <w:rPr>
            <w:webHidden/>
          </w:rPr>
          <w:fldChar w:fldCharType="end"/>
        </w:r>
      </w:hyperlink>
    </w:p>
    <w:p w14:paraId="74137EC8" w14:textId="6A76F6D9" w:rsidR="000C7230" w:rsidRDefault="004D2BAD">
      <w:pPr>
        <w:pStyle w:val="TDC3"/>
        <w:rPr>
          <w:rFonts w:asciiTheme="minorHAnsi" w:eastAsiaTheme="minorEastAsia" w:hAnsiTheme="minorHAnsi" w:cstheme="minorBidi"/>
          <w:b w:val="0"/>
          <w:bCs w:val="0"/>
          <w:sz w:val="22"/>
          <w:szCs w:val="22"/>
          <w:lang w:eastAsia="es-GT"/>
        </w:rPr>
      </w:pPr>
      <w:hyperlink w:anchor="_Toc85212361" w:history="1">
        <w:r w:rsidR="000C7230" w:rsidRPr="005269B0">
          <w:rPr>
            <w:rStyle w:val="Hipervnculo"/>
          </w:rPr>
          <w:t>Diagrama de Flujo del Procedimiento de Integración de las Juntas de Cotización, Licitación o Calificación (7GADCC1)</w:t>
        </w:r>
        <w:r w:rsidR="000C7230">
          <w:rPr>
            <w:webHidden/>
          </w:rPr>
          <w:tab/>
        </w:r>
        <w:r w:rsidR="000C7230">
          <w:rPr>
            <w:webHidden/>
          </w:rPr>
          <w:fldChar w:fldCharType="begin"/>
        </w:r>
        <w:r w:rsidR="000C7230">
          <w:rPr>
            <w:webHidden/>
          </w:rPr>
          <w:instrText xml:space="preserve"> PAGEREF _Toc85212361 \h </w:instrText>
        </w:r>
        <w:r w:rsidR="000C7230">
          <w:rPr>
            <w:webHidden/>
          </w:rPr>
        </w:r>
        <w:r w:rsidR="000C7230">
          <w:rPr>
            <w:webHidden/>
          </w:rPr>
          <w:fldChar w:fldCharType="separate"/>
        </w:r>
        <w:r>
          <w:rPr>
            <w:webHidden/>
          </w:rPr>
          <w:t>316</w:t>
        </w:r>
        <w:r w:rsidR="000C7230">
          <w:rPr>
            <w:webHidden/>
          </w:rPr>
          <w:fldChar w:fldCharType="end"/>
        </w:r>
      </w:hyperlink>
    </w:p>
    <w:p w14:paraId="2AF3C65A" w14:textId="2D24B271" w:rsidR="000C7230" w:rsidRDefault="004D2BAD">
      <w:pPr>
        <w:pStyle w:val="TDC3"/>
        <w:rPr>
          <w:rFonts w:asciiTheme="minorHAnsi" w:eastAsiaTheme="minorEastAsia" w:hAnsiTheme="minorHAnsi" w:cstheme="minorBidi"/>
          <w:b w:val="0"/>
          <w:bCs w:val="0"/>
          <w:sz w:val="22"/>
          <w:szCs w:val="22"/>
          <w:lang w:eastAsia="es-GT"/>
        </w:rPr>
      </w:pPr>
      <w:hyperlink w:anchor="_Toc85212362" w:history="1">
        <w:r w:rsidR="000C7230" w:rsidRPr="005269B0">
          <w:rPr>
            <w:rStyle w:val="Hipervnculo"/>
          </w:rPr>
          <w:t>Diagrama de Flujo del Procedimiento de Adquisición de Bienes, Servicios y Suministros en Modalidad de Negociaciones con Entidades del Estado (8GADCC1)</w:t>
        </w:r>
        <w:r w:rsidR="000C7230">
          <w:rPr>
            <w:webHidden/>
          </w:rPr>
          <w:tab/>
        </w:r>
        <w:r w:rsidR="000C7230">
          <w:rPr>
            <w:webHidden/>
          </w:rPr>
          <w:fldChar w:fldCharType="begin"/>
        </w:r>
        <w:r w:rsidR="000C7230">
          <w:rPr>
            <w:webHidden/>
          </w:rPr>
          <w:instrText xml:space="preserve"> PAGEREF _Toc85212362 \h </w:instrText>
        </w:r>
        <w:r w:rsidR="000C7230">
          <w:rPr>
            <w:webHidden/>
          </w:rPr>
        </w:r>
        <w:r w:rsidR="000C7230">
          <w:rPr>
            <w:webHidden/>
          </w:rPr>
          <w:fldChar w:fldCharType="separate"/>
        </w:r>
        <w:r>
          <w:rPr>
            <w:webHidden/>
          </w:rPr>
          <w:t>319</w:t>
        </w:r>
        <w:r w:rsidR="000C7230">
          <w:rPr>
            <w:webHidden/>
          </w:rPr>
          <w:fldChar w:fldCharType="end"/>
        </w:r>
      </w:hyperlink>
    </w:p>
    <w:p w14:paraId="650D42BC" w14:textId="33BD169C" w:rsidR="000C7230" w:rsidRDefault="004D2BAD">
      <w:pPr>
        <w:pStyle w:val="TDC3"/>
        <w:rPr>
          <w:rFonts w:asciiTheme="minorHAnsi" w:eastAsiaTheme="minorEastAsia" w:hAnsiTheme="minorHAnsi" w:cstheme="minorBidi"/>
          <w:b w:val="0"/>
          <w:bCs w:val="0"/>
          <w:sz w:val="22"/>
          <w:szCs w:val="22"/>
          <w:lang w:eastAsia="es-GT"/>
        </w:rPr>
      </w:pPr>
      <w:hyperlink w:anchor="_Toc85212363" w:history="1">
        <w:r w:rsidR="000C7230" w:rsidRPr="005269B0">
          <w:rPr>
            <w:rStyle w:val="Hipervnculo"/>
          </w:rPr>
          <w:t>Diagrama de Flujo del Procedimiento de Adquisición de Bienes, Servicios y Suministros en Modalidad de Casos de Excepción (9GADCC1)</w:t>
        </w:r>
        <w:r w:rsidR="000C7230">
          <w:rPr>
            <w:webHidden/>
          </w:rPr>
          <w:tab/>
        </w:r>
        <w:r w:rsidR="000C7230">
          <w:rPr>
            <w:webHidden/>
          </w:rPr>
          <w:fldChar w:fldCharType="begin"/>
        </w:r>
        <w:r w:rsidR="000C7230">
          <w:rPr>
            <w:webHidden/>
          </w:rPr>
          <w:instrText xml:space="preserve"> PAGEREF _Toc85212363 \h </w:instrText>
        </w:r>
        <w:r w:rsidR="000C7230">
          <w:rPr>
            <w:webHidden/>
          </w:rPr>
        </w:r>
        <w:r w:rsidR="000C7230">
          <w:rPr>
            <w:webHidden/>
          </w:rPr>
          <w:fldChar w:fldCharType="separate"/>
        </w:r>
        <w:r>
          <w:rPr>
            <w:webHidden/>
          </w:rPr>
          <w:t>322</w:t>
        </w:r>
        <w:r w:rsidR="000C7230">
          <w:rPr>
            <w:webHidden/>
          </w:rPr>
          <w:fldChar w:fldCharType="end"/>
        </w:r>
      </w:hyperlink>
    </w:p>
    <w:p w14:paraId="48C6108C" w14:textId="7A54CE5D" w:rsidR="000C7230" w:rsidRDefault="004D2BAD">
      <w:pPr>
        <w:pStyle w:val="TDC3"/>
        <w:rPr>
          <w:rFonts w:asciiTheme="minorHAnsi" w:eastAsiaTheme="minorEastAsia" w:hAnsiTheme="minorHAnsi" w:cstheme="minorBidi"/>
          <w:b w:val="0"/>
          <w:bCs w:val="0"/>
          <w:sz w:val="22"/>
          <w:szCs w:val="22"/>
          <w:lang w:eastAsia="es-GT"/>
        </w:rPr>
      </w:pPr>
      <w:hyperlink w:anchor="_Toc85212364" w:history="1">
        <w:r w:rsidR="000C7230" w:rsidRPr="005269B0">
          <w:rPr>
            <w:rStyle w:val="Hipervnculo"/>
          </w:rPr>
          <w:t>Diagrama de Flujo del Procedimiento de Selección, Evaluación y Reevaluación de Proveedores Críticos (10GADCC1)</w:t>
        </w:r>
        <w:r w:rsidR="000C7230">
          <w:rPr>
            <w:webHidden/>
          </w:rPr>
          <w:tab/>
        </w:r>
        <w:r w:rsidR="000C7230">
          <w:rPr>
            <w:webHidden/>
          </w:rPr>
          <w:fldChar w:fldCharType="begin"/>
        </w:r>
        <w:r w:rsidR="000C7230">
          <w:rPr>
            <w:webHidden/>
          </w:rPr>
          <w:instrText xml:space="preserve"> PAGEREF _Toc85212364 \h </w:instrText>
        </w:r>
        <w:r w:rsidR="000C7230">
          <w:rPr>
            <w:webHidden/>
          </w:rPr>
        </w:r>
        <w:r w:rsidR="000C7230">
          <w:rPr>
            <w:webHidden/>
          </w:rPr>
          <w:fldChar w:fldCharType="separate"/>
        </w:r>
        <w:r>
          <w:rPr>
            <w:webHidden/>
          </w:rPr>
          <w:t>326</w:t>
        </w:r>
        <w:r w:rsidR="000C7230">
          <w:rPr>
            <w:webHidden/>
          </w:rPr>
          <w:fldChar w:fldCharType="end"/>
        </w:r>
      </w:hyperlink>
    </w:p>
    <w:p w14:paraId="71759410" w14:textId="4BA8E91C" w:rsidR="000C7230" w:rsidRDefault="004D2BAD">
      <w:pPr>
        <w:pStyle w:val="TDC2"/>
        <w:rPr>
          <w:rFonts w:asciiTheme="minorHAnsi" w:eastAsiaTheme="minorEastAsia" w:hAnsiTheme="minorHAnsi" w:cstheme="minorBidi"/>
          <w:b w:val="0"/>
          <w:bCs w:val="0"/>
          <w:sz w:val="22"/>
          <w:szCs w:val="22"/>
          <w:lang w:eastAsia="es-GT"/>
        </w:rPr>
      </w:pPr>
      <w:hyperlink w:anchor="_Toc85212365" w:history="1">
        <w:r w:rsidR="000C7230" w:rsidRPr="005269B0">
          <w:rPr>
            <w:rStyle w:val="Hipervnculo"/>
          </w:rPr>
          <w:t>PROCEDIMIENTOS DE AUDITORÍA INTERNA</w:t>
        </w:r>
        <w:r w:rsidR="000C7230">
          <w:rPr>
            <w:webHidden/>
          </w:rPr>
          <w:tab/>
        </w:r>
        <w:r w:rsidR="000C7230">
          <w:rPr>
            <w:webHidden/>
          </w:rPr>
          <w:fldChar w:fldCharType="begin"/>
        </w:r>
        <w:r w:rsidR="000C7230">
          <w:rPr>
            <w:webHidden/>
          </w:rPr>
          <w:instrText xml:space="preserve"> PAGEREF _Toc85212365 \h </w:instrText>
        </w:r>
        <w:r w:rsidR="000C7230">
          <w:rPr>
            <w:webHidden/>
          </w:rPr>
        </w:r>
        <w:r w:rsidR="000C7230">
          <w:rPr>
            <w:webHidden/>
          </w:rPr>
          <w:fldChar w:fldCharType="separate"/>
        </w:r>
        <w:r>
          <w:rPr>
            <w:webHidden/>
          </w:rPr>
          <w:t>327</w:t>
        </w:r>
        <w:r w:rsidR="000C7230">
          <w:rPr>
            <w:webHidden/>
          </w:rPr>
          <w:fldChar w:fldCharType="end"/>
        </w:r>
      </w:hyperlink>
    </w:p>
    <w:p w14:paraId="46BE1569" w14:textId="69883ED2" w:rsidR="000C7230" w:rsidRDefault="004D2BAD">
      <w:pPr>
        <w:pStyle w:val="TDC3"/>
        <w:rPr>
          <w:rFonts w:asciiTheme="minorHAnsi" w:eastAsiaTheme="minorEastAsia" w:hAnsiTheme="minorHAnsi" w:cstheme="minorBidi"/>
          <w:b w:val="0"/>
          <w:bCs w:val="0"/>
          <w:sz w:val="22"/>
          <w:szCs w:val="22"/>
          <w:lang w:eastAsia="es-GT"/>
        </w:rPr>
      </w:pPr>
      <w:hyperlink w:anchor="_Toc85212366" w:history="1">
        <w:r w:rsidR="000C7230" w:rsidRPr="005269B0">
          <w:rPr>
            <w:rStyle w:val="Hipervnculo"/>
          </w:rPr>
          <w:t>Diagrama de Flujo del Procedimiento de Elaboración e Implementación del Plan Anual de Auditoría Interna (1DIAIN0)</w:t>
        </w:r>
        <w:r w:rsidR="000C7230">
          <w:rPr>
            <w:webHidden/>
          </w:rPr>
          <w:tab/>
        </w:r>
        <w:r w:rsidR="000C7230">
          <w:rPr>
            <w:webHidden/>
          </w:rPr>
          <w:fldChar w:fldCharType="begin"/>
        </w:r>
        <w:r w:rsidR="000C7230">
          <w:rPr>
            <w:webHidden/>
          </w:rPr>
          <w:instrText xml:space="preserve"> PAGEREF _Toc85212366 \h </w:instrText>
        </w:r>
        <w:r w:rsidR="000C7230">
          <w:rPr>
            <w:webHidden/>
          </w:rPr>
        </w:r>
        <w:r w:rsidR="000C7230">
          <w:rPr>
            <w:webHidden/>
          </w:rPr>
          <w:fldChar w:fldCharType="separate"/>
        </w:r>
        <w:r>
          <w:rPr>
            <w:webHidden/>
          </w:rPr>
          <w:t>330</w:t>
        </w:r>
        <w:r w:rsidR="000C7230">
          <w:rPr>
            <w:webHidden/>
          </w:rPr>
          <w:fldChar w:fldCharType="end"/>
        </w:r>
      </w:hyperlink>
    </w:p>
    <w:p w14:paraId="054830B2" w14:textId="46E7642E" w:rsidR="000C7230" w:rsidRDefault="004D2BAD">
      <w:pPr>
        <w:pStyle w:val="TDC2"/>
        <w:rPr>
          <w:rFonts w:asciiTheme="minorHAnsi" w:eastAsiaTheme="minorEastAsia" w:hAnsiTheme="minorHAnsi" w:cstheme="minorBidi"/>
          <w:b w:val="0"/>
          <w:bCs w:val="0"/>
          <w:sz w:val="22"/>
          <w:szCs w:val="22"/>
          <w:lang w:eastAsia="es-GT"/>
        </w:rPr>
      </w:pPr>
      <w:hyperlink w:anchor="_Toc85212367" w:history="1">
        <w:r w:rsidR="000C7230" w:rsidRPr="005269B0">
          <w:rPr>
            <w:rStyle w:val="Hipervnculo"/>
          </w:rPr>
          <w:t>PROCEDIMIENTOS DE INFORMACIÓN PÚBLICA</w:t>
        </w:r>
        <w:r w:rsidR="000C7230">
          <w:rPr>
            <w:webHidden/>
          </w:rPr>
          <w:tab/>
        </w:r>
        <w:r w:rsidR="000C7230">
          <w:rPr>
            <w:webHidden/>
          </w:rPr>
          <w:fldChar w:fldCharType="begin"/>
        </w:r>
        <w:r w:rsidR="000C7230">
          <w:rPr>
            <w:webHidden/>
          </w:rPr>
          <w:instrText xml:space="preserve"> PAGEREF _Toc85212367 \h </w:instrText>
        </w:r>
        <w:r w:rsidR="000C7230">
          <w:rPr>
            <w:webHidden/>
          </w:rPr>
        </w:r>
        <w:r w:rsidR="000C7230">
          <w:rPr>
            <w:webHidden/>
          </w:rPr>
          <w:fldChar w:fldCharType="separate"/>
        </w:r>
        <w:r>
          <w:rPr>
            <w:webHidden/>
          </w:rPr>
          <w:t>331</w:t>
        </w:r>
        <w:r w:rsidR="000C7230">
          <w:rPr>
            <w:webHidden/>
          </w:rPr>
          <w:fldChar w:fldCharType="end"/>
        </w:r>
      </w:hyperlink>
    </w:p>
    <w:p w14:paraId="3D80BE15" w14:textId="7B76A33A" w:rsidR="000C7230" w:rsidRDefault="004D2BAD">
      <w:pPr>
        <w:pStyle w:val="TDC3"/>
        <w:rPr>
          <w:rFonts w:asciiTheme="minorHAnsi" w:eastAsiaTheme="minorEastAsia" w:hAnsiTheme="minorHAnsi" w:cstheme="minorBidi"/>
          <w:b w:val="0"/>
          <w:bCs w:val="0"/>
          <w:sz w:val="22"/>
          <w:szCs w:val="22"/>
          <w:lang w:eastAsia="es-GT"/>
        </w:rPr>
      </w:pPr>
      <w:hyperlink w:anchor="_Toc85212368" w:history="1">
        <w:r w:rsidR="000C7230" w:rsidRPr="005269B0">
          <w:rPr>
            <w:rStyle w:val="Hipervnculo"/>
          </w:rPr>
          <w:t>Diagrama de Flujo del Procedimiento de Atención de solicitudes de información pública (1UDAIP0)</w:t>
        </w:r>
        <w:r w:rsidR="000C7230">
          <w:rPr>
            <w:webHidden/>
          </w:rPr>
          <w:tab/>
        </w:r>
        <w:r w:rsidR="000C7230">
          <w:rPr>
            <w:webHidden/>
          </w:rPr>
          <w:fldChar w:fldCharType="begin"/>
        </w:r>
        <w:r w:rsidR="000C7230">
          <w:rPr>
            <w:webHidden/>
          </w:rPr>
          <w:instrText xml:space="preserve"> PAGEREF _Toc85212368 \h </w:instrText>
        </w:r>
        <w:r w:rsidR="000C7230">
          <w:rPr>
            <w:webHidden/>
          </w:rPr>
        </w:r>
        <w:r w:rsidR="000C7230">
          <w:rPr>
            <w:webHidden/>
          </w:rPr>
          <w:fldChar w:fldCharType="separate"/>
        </w:r>
        <w:r>
          <w:rPr>
            <w:webHidden/>
          </w:rPr>
          <w:t>334</w:t>
        </w:r>
        <w:r w:rsidR="000C7230">
          <w:rPr>
            <w:webHidden/>
          </w:rPr>
          <w:fldChar w:fldCharType="end"/>
        </w:r>
      </w:hyperlink>
    </w:p>
    <w:p w14:paraId="0F0905EC" w14:textId="4F2E666B" w:rsidR="000C7230" w:rsidRDefault="004D2BAD">
      <w:pPr>
        <w:pStyle w:val="TDC3"/>
        <w:rPr>
          <w:rFonts w:asciiTheme="minorHAnsi" w:eastAsiaTheme="minorEastAsia" w:hAnsiTheme="minorHAnsi" w:cstheme="minorBidi"/>
          <w:b w:val="0"/>
          <w:bCs w:val="0"/>
          <w:sz w:val="22"/>
          <w:szCs w:val="22"/>
          <w:lang w:eastAsia="es-GT"/>
        </w:rPr>
      </w:pPr>
      <w:hyperlink w:anchor="_Toc85212369" w:history="1">
        <w:r w:rsidR="000C7230" w:rsidRPr="005269B0">
          <w:rPr>
            <w:rStyle w:val="Hipervnculo"/>
          </w:rPr>
          <w:t>Diagrama de Flujo del Procedimiento de Trámite y resolución de recursos de revisión (2UDAIP0)</w:t>
        </w:r>
        <w:r w:rsidR="000C7230">
          <w:rPr>
            <w:webHidden/>
          </w:rPr>
          <w:tab/>
        </w:r>
        <w:r w:rsidR="000C7230">
          <w:rPr>
            <w:webHidden/>
          </w:rPr>
          <w:fldChar w:fldCharType="begin"/>
        </w:r>
        <w:r w:rsidR="000C7230">
          <w:rPr>
            <w:webHidden/>
          </w:rPr>
          <w:instrText xml:space="preserve"> PAGEREF _Toc85212369 \h </w:instrText>
        </w:r>
        <w:r w:rsidR="000C7230">
          <w:rPr>
            <w:webHidden/>
          </w:rPr>
        </w:r>
        <w:r w:rsidR="000C7230">
          <w:rPr>
            <w:webHidden/>
          </w:rPr>
          <w:fldChar w:fldCharType="separate"/>
        </w:r>
        <w:r>
          <w:rPr>
            <w:webHidden/>
          </w:rPr>
          <w:t>337</w:t>
        </w:r>
        <w:r w:rsidR="000C7230">
          <w:rPr>
            <w:webHidden/>
          </w:rPr>
          <w:fldChar w:fldCharType="end"/>
        </w:r>
      </w:hyperlink>
    </w:p>
    <w:p w14:paraId="6834DD7D" w14:textId="45AEDF20" w:rsidR="000C7230" w:rsidRDefault="004D2BAD">
      <w:pPr>
        <w:pStyle w:val="TDC3"/>
        <w:rPr>
          <w:rFonts w:asciiTheme="minorHAnsi" w:eastAsiaTheme="minorEastAsia" w:hAnsiTheme="minorHAnsi" w:cstheme="minorBidi"/>
          <w:b w:val="0"/>
          <w:bCs w:val="0"/>
          <w:sz w:val="22"/>
          <w:szCs w:val="22"/>
          <w:lang w:eastAsia="es-GT"/>
        </w:rPr>
      </w:pPr>
      <w:hyperlink w:anchor="_Toc85212370" w:history="1">
        <w:r w:rsidR="000C7230" w:rsidRPr="005269B0">
          <w:rPr>
            <w:rStyle w:val="Hipervnculo"/>
          </w:rPr>
          <w:t>Diagrama de Flujo del Procedimiento de Gestión de la Publicación de información pública de oficio en el portal web de la CNEE (3UDAIP0)</w:t>
        </w:r>
        <w:r w:rsidR="000C7230">
          <w:rPr>
            <w:webHidden/>
          </w:rPr>
          <w:tab/>
        </w:r>
        <w:r w:rsidR="000C7230">
          <w:rPr>
            <w:webHidden/>
          </w:rPr>
          <w:fldChar w:fldCharType="begin"/>
        </w:r>
        <w:r w:rsidR="000C7230">
          <w:rPr>
            <w:webHidden/>
          </w:rPr>
          <w:instrText xml:space="preserve"> PAGEREF _Toc85212370 \h </w:instrText>
        </w:r>
        <w:r w:rsidR="000C7230">
          <w:rPr>
            <w:webHidden/>
          </w:rPr>
        </w:r>
        <w:r w:rsidR="000C7230">
          <w:rPr>
            <w:webHidden/>
          </w:rPr>
          <w:fldChar w:fldCharType="separate"/>
        </w:r>
        <w:r>
          <w:rPr>
            <w:webHidden/>
          </w:rPr>
          <w:t>339</w:t>
        </w:r>
        <w:r w:rsidR="000C7230">
          <w:rPr>
            <w:webHidden/>
          </w:rPr>
          <w:fldChar w:fldCharType="end"/>
        </w:r>
      </w:hyperlink>
    </w:p>
    <w:p w14:paraId="4F21EB70" w14:textId="3FC21CBE" w:rsidR="000C7230" w:rsidRDefault="004D2BAD">
      <w:pPr>
        <w:pStyle w:val="TDC3"/>
        <w:rPr>
          <w:rFonts w:asciiTheme="minorHAnsi" w:eastAsiaTheme="minorEastAsia" w:hAnsiTheme="minorHAnsi" w:cstheme="minorBidi"/>
          <w:b w:val="0"/>
          <w:bCs w:val="0"/>
          <w:sz w:val="22"/>
          <w:szCs w:val="22"/>
          <w:lang w:eastAsia="es-GT"/>
        </w:rPr>
      </w:pPr>
      <w:hyperlink w:anchor="_Toc85212371" w:history="1">
        <w:r w:rsidR="000C7230" w:rsidRPr="005269B0">
          <w:rPr>
            <w:rStyle w:val="Hipervnculo"/>
          </w:rPr>
          <w:t>Diagrama de Flujo del Procedimiento de Clasificación de información reservada (4UDAIP0)</w:t>
        </w:r>
        <w:r w:rsidR="000C7230">
          <w:rPr>
            <w:webHidden/>
          </w:rPr>
          <w:tab/>
        </w:r>
        <w:r w:rsidR="000C7230">
          <w:rPr>
            <w:webHidden/>
          </w:rPr>
          <w:fldChar w:fldCharType="begin"/>
        </w:r>
        <w:r w:rsidR="000C7230">
          <w:rPr>
            <w:webHidden/>
          </w:rPr>
          <w:instrText xml:space="preserve"> PAGEREF _Toc85212371 \h </w:instrText>
        </w:r>
        <w:r w:rsidR="000C7230">
          <w:rPr>
            <w:webHidden/>
          </w:rPr>
        </w:r>
        <w:r w:rsidR="000C7230">
          <w:rPr>
            <w:webHidden/>
          </w:rPr>
          <w:fldChar w:fldCharType="separate"/>
        </w:r>
        <w:r>
          <w:rPr>
            <w:webHidden/>
          </w:rPr>
          <w:t>341</w:t>
        </w:r>
        <w:r w:rsidR="000C7230">
          <w:rPr>
            <w:webHidden/>
          </w:rPr>
          <w:fldChar w:fldCharType="end"/>
        </w:r>
      </w:hyperlink>
    </w:p>
    <w:p w14:paraId="6351F829" w14:textId="5A76F83A" w:rsidR="000C7230" w:rsidRDefault="004D2BAD">
      <w:pPr>
        <w:pStyle w:val="TDC3"/>
        <w:rPr>
          <w:rFonts w:asciiTheme="minorHAnsi" w:eastAsiaTheme="minorEastAsia" w:hAnsiTheme="minorHAnsi" w:cstheme="minorBidi"/>
          <w:b w:val="0"/>
          <w:bCs w:val="0"/>
          <w:sz w:val="22"/>
          <w:szCs w:val="22"/>
          <w:lang w:eastAsia="es-GT"/>
        </w:rPr>
      </w:pPr>
      <w:hyperlink w:anchor="_Toc85212372" w:history="1">
        <w:r w:rsidR="000C7230" w:rsidRPr="005269B0">
          <w:rPr>
            <w:rStyle w:val="Hipervnculo"/>
          </w:rPr>
          <w:t>Diagrama de Flujo del Procedimiento de Elaboración y envío de informe preliminar y anual de solicitudes de Acceso a la Información Pública al Procurador de los Derechos Humanos (5UDAIP0)</w:t>
        </w:r>
        <w:r w:rsidR="000C7230">
          <w:rPr>
            <w:webHidden/>
          </w:rPr>
          <w:tab/>
        </w:r>
        <w:r w:rsidR="000C7230">
          <w:rPr>
            <w:webHidden/>
          </w:rPr>
          <w:fldChar w:fldCharType="begin"/>
        </w:r>
        <w:r w:rsidR="000C7230">
          <w:rPr>
            <w:webHidden/>
          </w:rPr>
          <w:instrText xml:space="preserve"> PAGEREF _Toc85212372 \h </w:instrText>
        </w:r>
        <w:r w:rsidR="000C7230">
          <w:rPr>
            <w:webHidden/>
          </w:rPr>
        </w:r>
        <w:r w:rsidR="000C7230">
          <w:rPr>
            <w:webHidden/>
          </w:rPr>
          <w:fldChar w:fldCharType="separate"/>
        </w:r>
        <w:r>
          <w:rPr>
            <w:webHidden/>
          </w:rPr>
          <w:t>343</w:t>
        </w:r>
        <w:r w:rsidR="000C7230">
          <w:rPr>
            <w:webHidden/>
          </w:rPr>
          <w:fldChar w:fldCharType="end"/>
        </w:r>
      </w:hyperlink>
    </w:p>
    <w:p w14:paraId="5AAA19E1" w14:textId="0B9D5830" w:rsidR="000C7230" w:rsidRDefault="004D2BAD">
      <w:pPr>
        <w:pStyle w:val="TDC2"/>
        <w:rPr>
          <w:rFonts w:asciiTheme="minorHAnsi" w:eastAsiaTheme="minorEastAsia" w:hAnsiTheme="minorHAnsi" w:cstheme="minorBidi"/>
          <w:b w:val="0"/>
          <w:bCs w:val="0"/>
          <w:sz w:val="22"/>
          <w:szCs w:val="22"/>
          <w:lang w:eastAsia="es-GT"/>
        </w:rPr>
      </w:pPr>
      <w:hyperlink w:anchor="_Toc85212373" w:history="1">
        <w:r w:rsidR="000C7230" w:rsidRPr="005269B0">
          <w:rPr>
            <w:rStyle w:val="Hipervnculo"/>
          </w:rPr>
          <w:t>PROCEDIMIENTOS DE GESTIÓN JURÍDICA</w:t>
        </w:r>
        <w:r w:rsidR="000C7230">
          <w:rPr>
            <w:webHidden/>
          </w:rPr>
          <w:tab/>
        </w:r>
        <w:r w:rsidR="000C7230">
          <w:rPr>
            <w:webHidden/>
          </w:rPr>
          <w:fldChar w:fldCharType="begin"/>
        </w:r>
        <w:r w:rsidR="000C7230">
          <w:rPr>
            <w:webHidden/>
          </w:rPr>
          <w:instrText xml:space="preserve"> PAGEREF _Toc85212373 \h </w:instrText>
        </w:r>
        <w:r w:rsidR="000C7230">
          <w:rPr>
            <w:webHidden/>
          </w:rPr>
        </w:r>
        <w:r w:rsidR="000C7230">
          <w:rPr>
            <w:webHidden/>
          </w:rPr>
          <w:fldChar w:fldCharType="separate"/>
        </w:r>
        <w:r>
          <w:rPr>
            <w:webHidden/>
          </w:rPr>
          <w:t>344</w:t>
        </w:r>
        <w:r w:rsidR="000C7230">
          <w:rPr>
            <w:webHidden/>
          </w:rPr>
          <w:fldChar w:fldCharType="end"/>
        </w:r>
      </w:hyperlink>
    </w:p>
    <w:p w14:paraId="4AAFB689" w14:textId="55877165" w:rsidR="000C7230" w:rsidRDefault="004D2BAD">
      <w:pPr>
        <w:pStyle w:val="TDC3"/>
        <w:rPr>
          <w:rFonts w:asciiTheme="minorHAnsi" w:eastAsiaTheme="minorEastAsia" w:hAnsiTheme="minorHAnsi" w:cstheme="minorBidi"/>
          <w:b w:val="0"/>
          <w:bCs w:val="0"/>
          <w:sz w:val="22"/>
          <w:szCs w:val="22"/>
          <w:lang w:eastAsia="es-GT"/>
        </w:rPr>
      </w:pPr>
      <w:hyperlink w:anchor="_Toc85212374" w:history="1">
        <w:r w:rsidR="000C7230" w:rsidRPr="005269B0">
          <w:rPr>
            <w:rStyle w:val="Hipervnculo"/>
          </w:rPr>
          <w:t>Diagrama de Flujo del Procedimiento de Corrimiento de audiencias (1GJURD1)</w:t>
        </w:r>
        <w:r w:rsidR="000C7230">
          <w:rPr>
            <w:webHidden/>
          </w:rPr>
          <w:tab/>
        </w:r>
        <w:r w:rsidR="000C7230">
          <w:rPr>
            <w:webHidden/>
          </w:rPr>
          <w:fldChar w:fldCharType="begin"/>
        </w:r>
        <w:r w:rsidR="000C7230">
          <w:rPr>
            <w:webHidden/>
          </w:rPr>
          <w:instrText xml:space="preserve"> PAGEREF _Toc85212374 \h </w:instrText>
        </w:r>
        <w:r w:rsidR="000C7230">
          <w:rPr>
            <w:webHidden/>
          </w:rPr>
        </w:r>
        <w:r w:rsidR="000C7230">
          <w:rPr>
            <w:webHidden/>
          </w:rPr>
          <w:fldChar w:fldCharType="separate"/>
        </w:r>
        <w:r>
          <w:rPr>
            <w:webHidden/>
          </w:rPr>
          <w:t>346</w:t>
        </w:r>
        <w:r w:rsidR="000C7230">
          <w:rPr>
            <w:webHidden/>
          </w:rPr>
          <w:fldChar w:fldCharType="end"/>
        </w:r>
      </w:hyperlink>
    </w:p>
    <w:p w14:paraId="51FA91E4" w14:textId="11DFC7EA" w:rsidR="000C7230" w:rsidRDefault="004D2BAD">
      <w:pPr>
        <w:pStyle w:val="TDC3"/>
        <w:rPr>
          <w:rFonts w:asciiTheme="minorHAnsi" w:eastAsiaTheme="minorEastAsia" w:hAnsiTheme="minorHAnsi" w:cstheme="minorBidi"/>
          <w:b w:val="0"/>
          <w:bCs w:val="0"/>
          <w:sz w:val="22"/>
          <w:szCs w:val="22"/>
          <w:lang w:eastAsia="es-GT"/>
        </w:rPr>
      </w:pPr>
      <w:hyperlink w:anchor="_Toc85212375" w:history="1">
        <w:r w:rsidR="000C7230" w:rsidRPr="005269B0">
          <w:rPr>
            <w:rStyle w:val="Hipervnculo"/>
          </w:rPr>
          <w:t>Diagrama de Flujo del Procedimiento de Emisión de resoluciones (2GJURD1)</w:t>
        </w:r>
        <w:r w:rsidR="000C7230">
          <w:rPr>
            <w:webHidden/>
          </w:rPr>
          <w:tab/>
        </w:r>
        <w:r w:rsidR="000C7230">
          <w:rPr>
            <w:webHidden/>
          </w:rPr>
          <w:fldChar w:fldCharType="begin"/>
        </w:r>
        <w:r w:rsidR="000C7230">
          <w:rPr>
            <w:webHidden/>
          </w:rPr>
          <w:instrText xml:space="preserve"> PAGEREF _Toc85212375 \h </w:instrText>
        </w:r>
        <w:r w:rsidR="000C7230">
          <w:rPr>
            <w:webHidden/>
          </w:rPr>
        </w:r>
        <w:r w:rsidR="000C7230">
          <w:rPr>
            <w:webHidden/>
          </w:rPr>
          <w:fldChar w:fldCharType="separate"/>
        </w:r>
        <w:r>
          <w:rPr>
            <w:webHidden/>
          </w:rPr>
          <w:t>348</w:t>
        </w:r>
        <w:r w:rsidR="000C7230">
          <w:rPr>
            <w:webHidden/>
          </w:rPr>
          <w:fldChar w:fldCharType="end"/>
        </w:r>
      </w:hyperlink>
    </w:p>
    <w:p w14:paraId="14BBB5CB" w14:textId="4D68D49A" w:rsidR="000C7230" w:rsidRDefault="004D2BAD">
      <w:pPr>
        <w:pStyle w:val="TDC3"/>
        <w:rPr>
          <w:rFonts w:asciiTheme="minorHAnsi" w:eastAsiaTheme="minorEastAsia" w:hAnsiTheme="minorHAnsi" w:cstheme="minorBidi"/>
          <w:b w:val="0"/>
          <w:bCs w:val="0"/>
          <w:sz w:val="22"/>
          <w:szCs w:val="22"/>
          <w:lang w:eastAsia="es-GT"/>
        </w:rPr>
      </w:pPr>
      <w:hyperlink w:anchor="_Toc85212376" w:history="1">
        <w:r w:rsidR="000C7230" w:rsidRPr="005269B0">
          <w:rPr>
            <w:rStyle w:val="Hipervnculo"/>
          </w:rPr>
          <w:t>Diagrama de Flujo del Procedimiento de Revisión de Notas de Salida (3GJURD1)</w:t>
        </w:r>
        <w:r w:rsidR="000C7230">
          <w:rPr>
            <w:webHidden/>
          </w:rPr>
          <w:tab/>
        </w:r>
        <w:r w:rsidR="000C7230">
          <w:rPr>
            <w:webHidden/>
          </w:rPr>
          <w:fldChar w:fldCharType="begin"/>
        </w:r>
        <w:r w:rsidR="000C7230">
          <w:rPr>
            <w:webHidden/>
          </w:rPr>
          <w:instrText xml:space="preserve"> PAGEREF _Toc85212376 \h </w:instrText>
        </w:r>
        <w:r w:rsidR="000C7230">
          <w:rPr>
            <w:webHidden/>
          </w:rPr>
        </w:r>
        <w:r w:rsidR="000C7230">
          <w:rPr>
            <w:webHidden/>
          </w:rPr>
          <w:fldChar w:fldCharType="separate"/>
        </w:r>
        <w:r>
          <w:rPr>
            <w:webHidden/>
          </w:rPr>
          <w:t>350</w:t>
        </w:r>
        <w:r w:rsidR="000C7230">
          <w:rPr>
            <w:webHidden/>
          </w:rPr>
          <w:fldChar w:fldCharType="end"/>
        </w:r>
      </w:hyperlink>
    </w:p>
    <w:p w14:paraId="0039D7AF" w14:textId="25215338" w:rsidR="000C7230" w:rsidRDefault="004D2BAD">
      <w:pPr>
        <w:pStyle w:val="TDC2"/>
        <w:rPr>
          <w:rFonts w:asciiTheme="minorHAnsi" w:eastAsiaTheme="minorEastAsia" w:hAnsiTheme="minorHAnsi" w:cstheme="minorBidi"/>
          <w:b w:val="0"/>
          <w:bCs w:val="0"/>
          <w:sz w:val="22"/>
          <w:szCs w:val="22"/>
          <w:lang w:eastAsia="es-GT"/>
        </w:rPr>
      </w:pPr>
      <w:hyperlink w:anchor="_Toc85212377" w:history="1">
        <w:r w:rsidR="000C7230" w:rsidRPr="005269B0">
          <w:rPr>
            <w:rStyle w:val="Hipervnculo"/>
          </w:rPr>
          <w:t>PROCEDIMIENTOS DE ALTA DIRECCIÓN</w:t>
        </w:r>
        <w:r w:rsidR="000C7230">
          <w:rPr>
            <w:webHidden/>
          </w:rPr>
          <w:tab/>
        </w:r>
        <w:r w:rsidR="000C7230">
          <w:rPr>
            <w:webHidden/>
          </w:rPr>
          <w:fldChar w:fldCharType="begin"/>
        </w:r>
        <w:r w:rsidR="000C7230">
          <w:rPr>
            <w:webHidden/>
          </w:rPr>
          <w:instrText xml:space="preserve"> PAGEREF _Toc85212377 \h </w:instrText>
        </w:r>
        <w:r w:rsidR="000C7230">
          <w:rPr>
            <w:webHidden/>
          </w:rPr>
        </w:r>
        <w:r w:rsidR="000C7230">
          <w:rPr>
            <w:webHidden/>
          </w:rPr>
          <w:fldChar w:fldCharType="separate"/>
        </w:r>
        <w:r>
          <w:rPr>
            <w:webHidden/>
          </w:rPr>
          <w:t>351</w:t>
        </w:r>
        <w:r w:rsidR="000C7230">
          <w:rPr>
            <w:webHidden/>
          </w:rPr>
          <w:fldChar w:fldCharType="end"/>
        </w:r>
      </w:hyperlink>
    </w:p>
    <w:p w14:paraId="46140B1F" w14:textId="43575CF3" w:rsidR="000C7230" w:rsidRDefault="004D2BAD">
      <w:pPr>
        <w:pStyle w:val="TDC3"/>
        <w:rPr>
          <w:rFonts w:asciiTheme="minorHAnsi" w:eastAsiaTheme="minorEastAsia" w:hAnsiTheme="minorHAnsi" w:cstheme="minorBidi"/>
          <w:b w:val="0"/>
          <w:bCs w:val="0"/>
          <w:sz w:val="22"/>
          <w:szCs w:val="22"/>
          <w:lang w:eastAsia="es-GT"/>
        </w:rPr>
      </w:pPr>
      <w:hyperlink w:anchor="_Toc85212378" w:history="1">
        <w:r w:rsidR="000C7230" w:rsidRPr="005269B0">
          <w:rPr>
            <w:rStyle w:val="Hipervnculo"/>
          </w:rPr>
          <w:t>Diagrama de Flujo del Procedimiento de Revisión por la Dirección (1DIREC1)</w:t>
        </w:r>
        <w:r w:rsidR="000C7230">
          <w:rPr>
            <w:webHidden/>
          </w:rPr>
          <w:tab/>
        </w:r>
        <w:r w:rsidR="000C7230">
          <w:rPr>
            <w:webHidden/>
          </w:rPr>
          <w:fldChar w:fldCharType="begin"/>
        </w:r>
        <w:r w:rsidR="000C7230">
          <w:rPr>
            <w:webHidden/>
          </w:rPr>
          <w:instrText xml:space="preserve"> PAGEREF _Toc85212378 \h </w:instrText>
        </w:r>
        <w:r w:rsidR="000C7230">
          <w:rPr>
            <w:webHidden/>
          </w:rPr>
        </w:r>
        <w:r w:rsidR="000C7230">
          <w:rPr>
            <w:webHidden/>
          </w:rPr>
          <w:fldChar w:fldCharType="separate"/>
        </w:r>
        <w:r>
          <w:rPr>
            <w:webHidden/>
          </w:rPr>
          <w:t>354</w:t>
        </w:r>
        <w:r w:rsidR="000C7230">
          <w:rPr>
            <w:webHidden/>
          </w:rPr>
          <w:fldChar w:fldCharType="end"/>
        </w:r>
      </w:hyperlink>
    </w:p>
    <w:p w14:paraId="09FB8719" w14:textId="4FB49382" w:rsidR="000C7230" w:rsidRDefault="004D2BAD">
      <w:pPr>
        <w:pStyle w:val="TDC3"/>
        <w:rPr>
          <w:rFonts w:asciiTheme="minorHAnsi" w:eastAsiaTheme="minorEastAsia" w:hAnsiTheme="minorHAnsi" w:cstheme="minorBidi"/>
          <w:b w:val="0"/>
          <w:bCs w:val="0"/>
          <w:sz w:val="22"/>
          <w:szCs w:val="22"/>
          <w:lang w:eastAsia="es-GT"/>
        </w:rPr>
      </w:pPr>
      <w:hyperlink w:anchor="_Toc85212379" w:history="1">
        <w:r w:rsidR="000C7230" w:rsidRPr="005269B0">
          <w:rPr>
            <w:rStyle w:val="Hipervnculo"/>
          </w:rPr>
          <w:t>Diagrama de Flujo del Procedimiento de Sesiones de Directorio (2DIREC1)</w:t>
        </w:r>
        <w:r w:rsidR="000C7230">
          <w:rPr>
            <w:webHidden/>
          </w:rPr>
          <w:tab/>
        </w:r>
        <w:r w:rsidR="000C7230">
          <w:rPr>
            <w:webHidden/>
          </w:rPr>
          <w:fldChar w:fldCharType="begin"/>
        </w:r>
        <w:r w:rsidR="000C7230">
          <w:rPr>
            <w:webHidden/>
          </w:rPr>
          <w:instrText xml:space="preserve"> PAGEREF _Toc85212379 \h </w:instrText>
        </w:r>
        <w:r w:rsidR="000C7230">
          <w:rPr>
            <w:webHidden/>
          </w:rPr>
        </w:r>
        <w:r w:rsidR="000C7230">
          <w:rPr>
            <w:webHidden/>
          </w:rPr>
          <w:fldChar w:fldCharType="separate"/>
        </w:r>
        <w:r>
          <w:rPr>
            <w:webHidden/>
          </w:rPr>
          <w:t>357</w:t>
        </w:r>
        <w:r w:rsidR="000C7230">
          <w:rPr>
            <w:webHidden/>
          </w:rPr>
          <w:fldChar w:fldCharType="end"/>
        </w:r>
      </w:hyperlink>
    </w:p>
    <w:p w14:paraId="117A7BFD" w14:textId="5586C0AA" w:rsidR="000C7230" w:rsidRDefault="004D2BAD">
      <w:pPr>
        <w:pStyle w:val="TDC3"/>
        <w:rPr>
          <w:rFonts w:asciiTheme="minorHAnsi" w:eastAsiaTheme="minorEastAsia" w:hAnsiTheme="minorHAnsi" w:cstheme="minorBidi"/>
          <w:b w:val="0"/>
          <w:bCs w:val="0"/>
          <w:sz w:val="22"/>
          <w:szCs w:val="22"/>
          <w:lang w:eastAsia="es-GT"/>
        </w:rPr>
      </w:pPr>
      <w:hyperlink w:anchor="_Toc85212380" w:history="1">
        <w:r w:rsidR="000C7230" w:rsidRPr="005269B0">
          <w:rPr>
            <w:rStyle w:val="Hipervnculo"/>
          </w:rPr>
          <w:t>Diagrama de Flujo del Procedimiento de Elaboración de Acuerdos (3DIREC1)</w:t>
        </w:r>
        <w:r w:rsidR="000C7230">
          <w:rPr>
            <w:webHidden/>
          </w:rPr>
          <w:tab/>
        </w:r>
        <w:r w:rsidR="000C7230">
          <w:rPr>
            <w:webHidden/>
          </w:rPr>
          <w:fldChar w:fldCharType="begin"/>
        </w:r>
        <w:r w:rsidR="000C7230">
          <w:rPr>
            <w:webHidden/>
          </w:rPr>
          <w:instrText xml:space="preserve"> PAGEREF _Toc85212380 \h </w:instrText>
        </w:r>
        <w:r w:rsidR="000C7230">
          <w:rPr>
            <w:webHidden/>
          </w:rPr>
        </w:r>
        <w:r w:rsidR="000C7230">
          <w:rPr>
            <w:webHidden/>
          </w:rPr>
          <w:fldChar w:fldCharType="separate"/>
        </w:r>
        <w:r>
          <w:rPr>
            <w:webHidden/>
          </w:rPr>
          <w:t>359</w:t>
        </w:r>
        <w:r w:rsidR="000C7230">
          <w:rPr>
            <w:webHidden/>
          </w:rPr>
          <w:fldChar w:fldCharType="end"/>
        </w:r>
      </w:hyperlink>
    </w:p>
    <w:p w14:paraId="22F34B57" w14:textId="0D026E55" w:rsidR="000C7230" w:rsidRDefault="004D2BAD">
      <w:pPr>
        <w:pStyle w:val="TDC3"/>
        <w:rPr>
          <w:rFonts w:asciiTheme="minorHAnsi" w:eastAsiaTheme="minorEastAsia" w:hAnsiTheme="minorHAnsi" w:cstheme="minorBidi"/>
          <w:b w:val="0"/>
          <w:bCs w:val="0"/>
          <w:sz w:val="22"/>
          <w:szCs w:val="22"/>
          <w:lang w:eastAsia="es-GT"/>
        </w:rPr>
      </w:pPr>
      <w:hyperlink w:anchor="_Toc85212381" w:history="1">
        <w:r w:rsidR="000C7230" w:rsidRPr="005269B0">
          <w:rPr>
            <w:rStyle w:val="Hipervnculo"/>
          </w:rPr>
          <w:t>Diagrama de Flujo del Procedimiento de Publicación y archivo de Resoluciones CNEE (4DIREC1)</w:t>
        </w:r>
        <w:r w:rsidR="000C7230">
          <w:rPr>
            <w:webHidden/>
          </w:rPr>
          <w:tab/>
        </w:r>
        <w:r w:rsidR="000C7230">
          <w:rPr>
            <w:webHidden/>
          </w:rPr>
          <w:fldChar w:fldCharType="begin"/>
        </w:r>
        <w:r w:rsidR="000C7230">
          <w:rPr>
            <w:webHidden/>
          </w:rPr>
          <w:instrText xml:space="preserve"> PAGEREF _Toc85212381 \h </w:instrText>
        </w:r>
        <w:r w:rsidR="000C7230">
          <w:rPr>
            <w:webHidden/>
          </w:rPr>
        </w:r>
        <w:r w:rsidR="000C7230">
          <w:rPr>
            <w:webHidden/>
          </w:rPr>
          <w:fldChar w:fldCharType="separate"/>
        </w:r>
        <w:r>
          <w:rPr>
            <w:webHidden/>
          </w:rPr>
          <w:t>361</w:t>
        </w:r>
        <w:r w:rsidR="000C7230">
          <w:rPr>
            <w:webHidden/>
          </w:rPr>
          <w:fldChar w:fldCharType="end"/>
        </w:r>
      </w:hyperlink>
    </w:p>
    <w:p w14:paraId="6A9E0572" w14:textId="4EC01B1A" w:rsidR="000C7230" w:rsidRDefault="004D2BAD">
      <w:pPr>
        <w:pStyle w:val="TDC2"/>
        <w:rPr>
          <w:rFonts w:asciiTheme="minorHAnsi" w:eastAsiaTheme="minorEastAsia" w:hAnsiTheme="minorHAnsi" w:cstheme="minorBidi"/>
          <w:b w:val="0"/>
          <w:bCs w:val="0"/>
          <w:sz w:val="22"/>
          <w:szCs w:val="22"/>
          <w:lang w:eastAsia="es-GT"/>
        </w:rPr>
      </w:pPr>
      <w:hyperlink w:anchor="_Toc85212382" w:history="1">
        <w:r w:rsidR="000C7230" w:rsidRPr="005269B0">
          <w:rPr>
            <w:rStyle w:val="Hipervnculo"/>
          </w:rPr>
          <w:t>PROCEDIMIENTOS DE MANTENIMIENTO DE INFRAESTRUCTURA</w:t>
        </w:r>
        <w:r w:rsidR="000C7230">
          <w:rPr>
            <w:webHidden/>
          </w:rPr>
          <w:tab/>
        </w:r>
        <w:r w:rsidR="000C7230">
          <w:rPr>
            <w:webHidden/>
          </w:rPr>
          <w:fldChar w:fldCharType="begin"/>
        </w:r>
        <w:r w:rsidR="000C7230">
          <w:rPr>
            <w:webHidden/>
          </w:rPr>
          <w:instrText xml:space="preserve"> PAGEREF _Toc85212382 \h </w:instrText>
        </w:r>
        <w:r w:rsidR="000C7230">
          <w:rPr>
            <w:webHidden/>
          </w:rPr>
        </w:r>
        <w:r w:rsidR="000C7230">
          <w:rPr>
            <w:webHidden/>
          </w:rPr>
          <w:fldChar w:fldCharType="separate"/>
        </w:r>
        <w:r>
          <w:rPr>
            <w:webHidden/>
          </w:rPr>
          <w:t>362</w:t>
        </w:r>
        <w:r w:rsidR="000C7230">
          <w:rPr>
            <w:webHidden/>
          </w:rPr>
          <w:fldChar w:fldCharType="end"/>
        </w:r>
      </w:hyperlink>
    </w:p>
    <w:p w14:paraId="4B43D322" w14:textId="3848CF57" w:rsidR="000C7230" w:rsidRDefault="004D2BAD">
      <w:pPr>
        <w:pStyle w:val="TDC3"/>
        <w:rPr>
          <w:rFonts w:asciiTheme="minorHAnsi" w:eastAsiaTheme="minorEastAsia" w:hAnsiTheme="minorHAnsi" w:cstheme="minorBidi"/>
          <w:b w:val="0"/>
          <w:bCs w:val="0"/>
          <w:sz w:val="22"/>
          <w:szCs w:val="22"/>
          <w:lang w:eastAsia="es-GT"/>
        </w:rPr>
      </w:pPr>
      <w:hyperlink w:anchor="_Toc85212383" w:history="1">
        <w:r w:rsidR="000C7230" w:rsidRPr="005269B0">
          <w:rPr>
            <w:rStyle w:val="Hipervnculo"/>
          </w:rPr>
          <w:t>Diagrama de Flujo del Procedimiento de Mantenimiento Preventivo de Oficinas e Instalaciones (1GADCC2)</w:t>
        </w:r>
        <w:r w:rsidR="000C7230">
          <w:rPr>
            <w:webHidden/>
          </w:rPr>
          <w:tab/>
        </w:r>
        <w:r w:rsidR="000C7230">
          <w:rPr>
            <w:webHidden/>
          </w:rPr>
          <w:fldChar w:fldCharType="begin"/>
        </w:r>
        <w:r w:rsidR="000C7230">
          <w:rPr>
            <w:webHidden/>
          </w:rPr>
          <w:instrText xml:space="preserve"> PAGEREF _Toc85212383 \h </w:instrText>
        </w:r>
        <w:r w:rsidR="000C7230">
          <w:rPr>
            <w:webHidden/>
          </w:rPr>
        </w:r>
        <w:r w:rsidR="000C7230">
          <w:rPr>
            <w:webHidden/>
          </w:rPr>
          <w:fldChar w:fldCharType="separate"/>
        </w:r>
        <w:r>
          <w:rPr>
            <w:webHidden/>
          </w:rPr>
          <w:t>365</w:t>
        </w:r>
        <w:r w:rsidR="000C7230">
          <w:rPr>
            <w:webHidden/>
          </w:rPr>
          <w:fldChar w:fldCharType="end"/>
        </w:r>
      </w:hyperlink>
    </w:p>
    <w:p w14:paraId="0407AEB3" w14:textId="2F73F6BB" w:rsidR="000C7230" w:rsidRDefault="004D2BAD">
      <w:pPr>
        <w:pStyle w:val="TDC3"/>
        <w:rPr>
          <w:rFonts w:asciiTheme="minorHAnsi" w:eastAsiaTheme="minorEastAsia" w:hAnsiTheme="minorHAnsi" w:cstheme="minorBidi"/>
          <w:b w:val="0"/>
          <w:bCs w:val="0"/>
          <w:sz w:val="22"/>
          <w:szCs w:val="22"/>
          <w:lang w:eastAsia="es-GT"/>
        </w:rPr>
      </w:pPr>
      <w:hyperlink w:anchor="_Toc85212384" w:history="1">
        <w:r w:rsidR="000C7230" w:rsidRPr="005269B0">
          <w:rPr>
            <w:rStyle w:val="Hipervnculo"/>
          </w:rPr>
          <w:t>Diagrama de Flujo del Procedimiento de Mantenimiento de Vehículos (2GADCC2)</w:t>
        </w:r>
        <w:r w:rsidR="000C7230">
          <w:rPr>
            <w:webHidden/>
          </w:rPr>
          <w:tab/>
        </w:r>
        <w:r w:rsidR="000C7230">
          <w:rPr>
            <w:webHidden/>
          </w:rPr>
          <w:fldChar w:fldCharType="begin"/>
        </w:r>
        <w:r w:rsidR="000C7230">
          <w:rPr>
            <w:webHidden/>
          </w:rPr>
          <w:instrText xml:space="preserve"> PAGEREF _Toc85212384 \h </w:instrText>
        </w:r>
        <w:r w:rsidR="000C7230">
          <w:rPr>
            <w:webHidden/>
          </w:rPr>
        </w:r>
        <w:r w:rsidR="000C7230">
          <w:rPr>
            <w:webHidden/>
          </w:rPr>
          <w:fldChar w:fldCharType="separate"/>
        </w:r>
        <w:r>
          <w:rPr>
            <w:webHidden/>
          </w:rPr>
          <w:t>368</w:t>
        </w:r>
        <w:r w:rsidR="000C7230">
          <w:rPr>
            <w:webHidden/>
          </w:rPr>
          <w:fldChar w:fldCharType="end"/>
        </w:r>
      </w:hyperlink>
    </w:p>
    <w:p w14:paraId="35C5B95B" w14:textId="73268255" w:rsidR="000C7230" w:rsidRDefault="004D2BAD">
      <w:pPr>
        <w:pStyle w:val="TDC3"/>
        <w:rPr>
          <w:rFonts w:asciiTheme="minorHAnsi" w:eastAsiaTheme="minorEastAsia" w:hAnsiTheme="minorHAnsi" w:cstheme="minorBidi"/>
          <w:b w:val="0"/>
          <w:bCs w:val="0"/>
          <w:sz w:val="22"/>
          <w:szCs w:val="22"/>
          <w:lang w:eastAsia="es-GT"/>
        </w:rPr>
      </w:pPr>
      <w:hyperlink w:anchor="_Toc85212385" w:history="1">
        <w:r w:rsidR="000C7230" w:rsidRPr="005269B0">
          <w:rPr>
            <w:rStyle w:val="Hipervnculo"/>
          </w:rPr>
          <w:t>Diagrama de Flujo del Procedimiento de Mantenimiento Correctivo de Oficinas e Instalaciones (3GADCC2)</w:t>
        </w:r>
        <w:r w:rsidR="000C7230">
          <w:rPr>
            <w:webHidden/>
          </w:rPr>
          <w:tab/>
        </w:r>
        <w:r w:rsidR="000C7230">
          <w:rPr>
            <w:webHidden/>
          </w:rPr>
          <w:fldChar w:fldCharType="begin"/>
        </w:r>
        <w:r w:rsidR="000C7230">
          <w:rPr>
            <w:webHidden/>
          </w:rPr>
          <w:instrText xml:space="preserve"> PAGEREF _Toc85212385 \h </w:instrText>
        </w:r>
        <w:r w:rsidR="000C7230">
          <w:rPr>
            <w:webHidden/>
          </w:rPr>
        </w:r>
        <w:r w:rsidR="000C7230">
          <w:rPr>
            <w:webHidden/>
          </w:rPr>
          <w:fldChar w:fldCharType="separate"/>
        </w:r>
        <w:r>
          <w:rPr>
            <w:webHidden/>
          </w:rPr>
          <w:t>371</w:t>
        </w:r>
        <w:r w:rsidR="000C7230">
          <w:rPr>
            <w:webHidden/>
          </w:rPr>
          <w:fldChar w:fldCharType="end"/>
        </w:r>
      </w:hyperlink>
    </w:p>
    <w:p w14:paraId="7D64B7F7" w14:textId="177A7750" w:rsidR="000C7230" w:rsidRDefault="004D2BAD">
      <w:pPr>
        <w:pStyle w:val="TDC2"/>
        <w:rPr>
          <w:rFonts w:asciiTheme="minorHAnsi" w:eastAsiaTheme="minorEastAsia" w:hAnsiTheme="minorHAnsi" w:cstheme="minorBidi"/>
          <w:b w:val="0"/>
          <w:bCs w:val="0"/>
          <w:sz w:val="22"/>
          <w:szCs w:val="22"/>
          <w:lang w:eastAsia="es-GT"/>
        </w:rPr>
      </w:pPr>
      <w:hyperlink w:anchor="_Toc85212386" w:history="1">
        <w:r w:rsidR="000C7230" w:rsidRPr="005269B0">
          <w:rPr>
            <w:rStyle w:val="Hipervnculo"/>
          </w:rPr>
          <w:t>PROCEDIMIENTOS DE DENUNCIAS Y ATENCIÓN AL USUARIO</w:t>
        </w:r>
        <w:r w:rsidR="000C7230">
          <w:rPr>
            <w:webHidden/>
          </w:rPr>
          <w:tab/>
        </w:r>
        <w:r w:rsidR="000C7230">
          <w:rPr>
            <w:webHidden/>
          </w:rPr>
          <w:fldChar w:fldCharType="begin"/>
        </w:r>
        <w:r w:rsidR="000C7230">
          <w:rPr>
            <w:webHidden/>
          </w:rPr>
          <w:instrText xml:space="preserve"> PAGEREF _Toc85212386 \h </w:instrText>
        </w:r>
        <w:r w:rsidR="000C7230">
          <w:rPr>
            <w:webHidden/>
          </w:rPr>
        </w:r>
        <w:r w:rsidR="000C7230">
          <w:rPr>
            <w:webHidden/>
          </w:rPr>
          <w:fldChar w:fldCharType="separate"/>
        </w:r>
        <w:r>
          <w:rPr>
            <w:webHidden/>
          </w:rPr>
          <w:t>372</w:t>
        </w:r>
        <w:r w:rsidR="000C7230">
          <w:rPr>
            <w:webHidden/>
          </w:rPr>
          <w:fldChar w:fldCharType="end"/>
        </w:r>
      </w:hyperlink>
    </w:p>
    <w:p w14:paraId="1BF26BC1" w14:textId="3F0B0101" w:rsidR="000C7230" w:rsidRDefault="004D2BAD">
      <w:pPr>
        <w:pStyle w:val="TDC3"/>
        <w:rPr>
          <w:rFonts w:asciiTheme="minorHAnsi" w:eastAsiaTheme="minorEastAsia" w:hAnsiTheme="minorHAnsi" w:cstheme="minorBidi"/>
          <w:b w:val="0"/>
          <w:bCs w:val="0"/>
          <w:sz w:val="22"/>
          <w:szCs w:val="22"/>
          <w:lang w:eastAsia="es-GT"/>
        </w:rPr>
      </w:pPr>
      <w:hyperlink w:anchor="_Toc85212387" w:history="1">
        <w:r w:rsidR="000C7230" w:rsidRPr="005269B0">
          <w:rPr>
            <w:rStyle w:val="Hipervnculo"/>
          </w:rPr>
          <w:t>Diagrama de Flujo del Procedimiento de Gestión de denuncias (1GFDAU1)</w:t>
        </w:r>
        <w:r w:rsidR="000C7230">
          <w:rPr>
            <w:webHidden/>
          </w:rPr>
          <w:tab/>
        </w:r>
        <w:r w:rsidR="000C7230">
          <w:rPr>
            <w:webHidden/>
          </w:rPr>
          <w:fldChar w:fldCharType="begin"/>
        </w:r>
        <w:r w:rsidR="000C7230">
          <w:rPr>
            <w:webHidden/>
          </w:rPr>
          <w:instrText xml:space="preserve"> PAGEREF _Toc85212387 \h </w:instrText>
        </w:r>
        <w:r w:rsidR="000C7230">
          <w:rPr>
            <w:webHidden/>
          </w:rPr>
        </w:r>
        <w:r w:rsidR="000C7230">
          <w:rPr>
            <w:webHidden/>
          </w:rPr>
          <w:fldChar w:fldCharType="separate"/>
        </w:r>
        <w:r>
          <w:rPr>
            <w:webHidden/>
          </w:rPr>
          <w:t>377</w:t>
        </w:r>
        <w:r w:rsidR="000C7230">
          <w:rPr>
            <w:webHidden/>
          </w:rPr>
          <w:fldChar w:fldCharType="end"/>
        </w:r>
      </w:hyperlink>
    </w:p>
    <w:p w14:paraId="3E1C89AE" w14:textId="3A1D51D9" w:rsidR="000C7230" w:rsidRDefault="004D2BAD">
      <w:pPr>
        <w:pStyle w:val="TDC2"/>
        <w:rPr>
          <w:rFonts w:asciiTheme="minorHAnsi" w:eastAsiaTheme="minorEastAsia" w:hAnsiTheme="minorHAnsi" w:cstheme="minorBidi"/>
          <w:b w:val="0"/>
          <w:bCs w:val="0"/>
          <w:sz w:val="22"/>
          <w:szCs w:val="22"/>
          <w:lang w:eastAsia="es-GT"/>
        </w:rPr>
      </w:pPr>
      <w:hyperlink w:anchor="_Toc85212388" w:history="1">
        <w:r w:rsidR="000C7230" w:rsidRPr="005269B0">
          <w:rPr>
            <w:rStyle w:val="Hipervnculo"/>
          </w:rPr>
          <w:t>PROCEDIMIENTOS DE DEFINICIÓN DE TARIFAS DE DISTRIBUCIÓN</w:t>
        </w:r>
        <w:r w:rsidR="000C7230">
          <w:rPr>
            <w:webHidden/>
          </w:rPr>
          <w:tab/>
        </w:r>
        <w:r w:rsidR="000C7230">
          <w:rPr>
            <w:webHidden/>
          </w:rPr>
          <w:fldChar w:fldCharType="begin"/>
        </w:r>
        <w:r w:rsidR="000C7230">
          <w:rPr>
            <w:webHidden/>
          </w:rPr>
          <w:instrText xml:space="preserve"> PAGEREF _Toc85212388 \h </w:instrText>
        </w:r>
        <w:r w:rsidR="000C7230">
          <w:rPr>
            <w:webHidden/>
          </w:rPr>
        </w:r>
        <w:r w:rsidR="000C7230">
          <w:rPr>
            <w:webHidden/>
          </w:rPr>
          <w:fldChar w:fldCharType="separate"/>
        </w:r>
        <w:r>
          <w:rPr>
            <w:webHidden/>
          </w:rPr>
          <w:t>379</w:t>
        </w:r>
        <w:r w:rsidR="000C7230">
          <w:rPr>
            <w:webHidden/>
          </w:rPr>
          <w:fldChar w:fldCharType="end"/>
        </w:r>
      </w:hyperlink>
    </w:p>
    <w:p w14:paraId="67DAA563" w14:textId="6C83EA5A" w:rsidR="000C7230" w:rsidRDefault="004D2BAD">
      <w:pPr>
        <w:pStyle w:val="TDC3"/>
        <w:rPr>
          <w:rFonts w:asciiTheme="minorHAnsi" w:eastAsiaTheme="minorEastAsia" w:hAnsiTheme="minorHAnsi" w:cstheme="minorBidi"/>
          <w:b w:val="0"/>
          <w:bCs w:val="0"/>
          <w:sz w:val="22"/>
          <w:szCs w:val="22"/>
          <w:lang w:eastAsia="es-GT"/>
        </w:rPr>
      </w:pPr>
      <w:hyperlink w:anchor="_Toc85212389" w:history="1">
        <w:r w:rsidR="000C7230" w:rsidRPr="005269B0">
          <w:rPr>
            <w:rStyle w:val="Hipervnculo"/>
          </w:rPr>
          <w:t>Diagrama de Flujo del Procedimiento de Ajustes tarifarios (1GTTAT1)</w:t>
        </w:r>
        <w:r w:rsidR="000C7230">
          <w:rPr>
            <w:webHidden/>
          </w:rPr>
          <w:tab/>
        </w:r>
        <w:r w:rsidR="000C7230">
          <w:rPr>
            <w:webHidden/>
          </w:rPr>
          <w:fldChar w:fldCharType="begin"/>
        </w:r>
        <w:r w:rsidR="000C7230">
          <w:rPr>
            <w:webHidden/>
          </w:rPr>
          <w:instrText xml:space="preserve"> PAGEREF _Toc85212389 \h </w:instrText>
        </w:r>
        <w:r w:rsidR="000C7230">
          <w:rPr>
            <w:webHidden/>
          </w:rPr>
        </w:r>
        <w:r w:rsidR="000C7230">
          <w:rPr>
            <w:webHidden/>
          </w:rPr>
          <w:fldChar w:fldCharType="separate"/>
        </w:r>
        <w:r>
          <w:rPr>
            <w:webHidden/>
          </w:rPr>
          <w:t>382</w:t>
        </w:r>
        <w:r w:rsidR="000C7230">
          <w:rPr>
            <w:webHidden/>
          </w:rPr>
          <w:fldChar w:fldCharType="end"/>
        </w:r>
      </w:hyperlink>
    </w:p>
    <w:p w14:paraId="4A07A440" w14:textId="0BD39A09" w:rsidR="000C7230" w:rsidRDefault="004D2BAD">
      <w:pPr>
        <w:pStyle w:val="TDC3"/>
        <w:rPr>
          <w:rFonts w:asciiTheme="minorHAnsi" w:eastAsiaTheme="minorEastAsia" w:hAnsiTheme="minorHAnsi" w:cstheme="minorBidi"/>
          <w:b w:val="0"/>
          <w:bCs w:val="0"/>
          <w:sz w:val="22"/>
          <w:szCs w:val="22"/>
          <w:lang w:eastAsia="es-GT"/>
        </w:rPr>
      </w:pPr>
      <w:hyperlink w:anchor="_Toc85212390" w:history="1">
        <w:r w:rsidR="000C7230" w:rsidRPr="005269B0">
          <w:rPr>
            <w:rStyle w:val="Hipervnculo"/>
          </w:rPr>
          <w:t>Diagrama de Flujo del Procedimiento de Establecimiento de tarifas base (2GTTAT1)</w:t>
        </w:r>
        <w:r w:rsidR="000C7230">
          <w:rPr>
            <w:webHidden/>
          </w:rPr>
          <w:tab/>
        </w:r>
        <w:r w:rsidR="000C7230">
          <w:rPr>
            <w:webHidden/>
          </w:rPr>
          <w:fldChar w:fldCharType="begin"/>
        </w:r>
        <w:r w:rsidR="000C7230">
          <w:rPr>
            <w:webHidden/>
          </w:rPr>
          <w:instrText xml:space="preserve"> PAGEREF _Toc85212390 \h </w:instrText>
        </w:r>
        <w:r w:rsidR="000C7230">
          <w:rPr>
            <w:webHidden/>
          </w:rPr>
        </w:r>
        <w:r w:rsidR="000C7230">
          <w:rPr>
            <w:webHidden/>
          </w:rPr>
          <w:fldChar w:fldCharType="separate"/>
        </w:r>
        <w:r>
          <w:rPr>
            <w:webHidden/>
          </w:rPr>
          <w:t>386</w:t>
        </w:r>
        <w:r w:rsidR="000C7230">
          <w:rPr>
            <w:webHidden/>
          </w:rPr>
          <w:fldChar w:fldCharType="end"/>
        </w:r>
      </w:hyperlink>
    </w:p>
    <w:p w14:paraId="22350A90" w14:textId="7003B2F9" w:rsidR="000C7230" w:rsidRDefault="004D2BAD">
      <w:pPr>
        <w:pStyle w:val="TDC3"/>
        <w:rPr>
          <w:rFonts w:asciiTheme="minorHAnsi" w:eastAsiaTheme="minorEastAsia" w:hAnsiTheme="minorHAnsi" w:cstheme="minorBidi"/>
          <w:b w:val="0"/>
          <w:bCs w:val="0"/>
          <w:sz w:val="22"/>
          <w:szCs w:val="22"/>
          <w:lang w:eastAsia="es-GT"/>
        </w:rPr>
      </w:pPr>
      <w:hyperlink w:anchor="_Toc85212391" w:history="1">
        <w:r w:rsidR="000C7230" w:rsidRPr="005269B0">
          <w:rPr>
            <w:rStyle w:val="Hipervnculo"/>
          </w:rPr>
          <w:t>Diagrama de Flujo del Procedimiento de Definición de Términos de Referencia para la elaboración del Estudio del Valor Agregado de Distribución (EVAD) (3GTTAT1)</w:t>
        </w:r>
        <w:r w:rsidR="000C7230">
          <w:rPr>
            <w:webHidden/>
          </w:rPr>
          <w:tab/>
        </w:r>
        <w:r w:rsidR="000C7230">
          <w:rPr>
            <w:webHidden/>
          </w:rPr>
          <w:fldChar w:fldCharType="begin"/>
        </w:r>
        <w:r w:rsidR="000C7230">
          <w:rPr>
            <w:webHidden/>
          </w:rPr>
          <w:instrText xml:space="preserve"> PAGEREF _Toc85212391 \h </w:instrText>
        </w:r>
        <w:r w:rsidR="000C7230">
          <w:rPr>
            <w:webHidden/>
          </w:rPr>
        </w:r>
        <w:r w:rsidR="000C7230">
          <w:rPr>
            <w:webHidden/>
          </w:rPr>
          <w:fldChar w:fldCharType="separate"/>
        </w:r>
        <w:r>
          <w:rPr>
            <w:webHidden/>
          </w:rPr>
          <w:t>388</w:t>
        </w:r>
        <w:r w:rsidR="000C7230">
          <w:rPr>
            <w:webHidden/>
          </w:rPr>
          <w:fldChar w:fldCharType="end"/>
        </w:r>
      </w:hyperlink>
    </w:p>
    <w:p w14:paraId="67E2EB96" w14:textId="6FB7D5E6" w:rsidR="000C7230" w:rsidRDefault="004D2BAD">
      <w:pPr>
        <w:pStyle w:val="TDC3"/>
        <w:rPr>
          <w:rFonts w:asciiTheme="minorHAnsi" w:eastAsiaTheme="minorEastAsia" w:hAnsiTheme="minorHAnsi" w:cstheme="minorBidi"/>
          <w:b w:val="0"/>
          <w:bCs w:val="0"/>
          <w:sz w:val="22"/>
          <w:szCs w:val="22"/>
          <w:lang w:eastAsia="es-GT"/>
        </w:rPr>
      </w:pPr>
      <w:hyperlink w:anchor="_Toc85212392" w:history="1">
        <w:r w:rsidR="000C7230" w:rsidRPr="005269B0">
          <w:rPr>
            <w:rStyle w:val="Hipervnculo"/>
          </w:rPr>
          <w:t>Diagrama de Flujo del Procedimiento de Elaboración del Estudio del Valor Agregado de Distribución Independiente (4GTTAT1)</w:t>
        </w:r>
        <w:r w:rsidR="000C7230">
          <w:rPr>
            <w:webHidden/>
          </w:rPr>
          <w:tab/>
        </w:r>
        <w:r w:rsidR="000C7230">
          <w:rPr>
            <w:webHidden/>
          </w:rPr>
          <w:fldChar w:fldCharType="begin"/>
        </w:r>
        <w:r w:rsidR="000C7230">
          <w:rPr>
            <w:webHidden/>
          </w:rPr>
          <w:instrText xml:space="preserve"> PAGEREF _Toc85212392 \h </w:instrText>
        </w:r>
        <w:r w:rsidR="000C7230">
          <w:rPr>
            <w:webHidden/>
          </w:rPr>
        </w:r>
        <w:r w:rsidR="000C7230">
          <w:rPr>
            <w:webHidden/>
          </w:rPr>
          <w:fldChar w:fldCharType="separate"/>
        </w:r>
        <w:r>
          <w:rPr>
            <w:webHidden/>
          </w:rPr>
          <w:t>391</w:t>
        </w:r>
        <w:r w:rsidR="000C7230">
          <w:rPr>
            <w:webHidden/>
          </w:rPr>
          <w:fldChar w:fldCharType="end"/>
        </w:r>
      </w:hyperlink>
    </w:p>
    <w:p w14:paraId="0774B8F4" w14:textId="61C8FAE0" w:rsidR="000C7230" w:rsidRDefault="004D2BAD">
      <w:pPr>
        <w:pStyle w:val="TDC3"/>
        <w:rPr>
          <w:rFonts w:asciiTheme="minorHAnsi" w:eastAsiaTheme="minorEastAsia" w:hAnsiTheme="minorHAnsi" w:cstheme="minorBidi"/>
          <w:b w:val="0"/>
          <w:bCs w:val="0"/>
          <w:sz w:val="22"/>
          <w:szCs w:val="22"/>
          <w:lang w:eastAsia="es-GT"/>
        </w:rPr>
      </w:pPr>
      <w:hyperlink w:anchor="_Toc85212393" w:history="1">
        <w:r w:rsidR="000C7230" w:rsidRPr="005269B0">
          <w:rPr>
            <w:rStyle w:val="Hipervnculo"/>
          </w:rPr>
          <w:t>Diagrama de Flujo del Procedimiento de Elaboración del Estudio del Valor Agregado de Distribución (EVAD) (5GTTAT1)</w:t>
        </w:r>
        <w:r w:rsidR="000C7230">
          <w:rPr>
            <w:webHidden/>
          </w:rPr>
          <w:tab/>
        </w:r>
        <w:r w:rsidR="000C7230">
          <w:rPr>
            <w:webHidden/>
          </w:rPr>
          <w:fldChar w:fldCharType="begin"/>
        </w:r>
        <w:r w:rsidR="000C7230">
          <w:rPr>
            <w:webHidden/>
          </w:rPr>
          <w:instrText xml:space="preserve"> PAGEREF _Toc85212393 \h </w:instrText>
        </w:r>
        <w:r w:rsidR="000C7230">
          <w:rPr>
            <w:webHidden/>
          </w:rPr>
        </w:r>
        <w:r w:rsidR="000C7230">
          <w:rPr>
            <w:webHidden/>
          </w:rPr>
          <w:fldChar w:fldCharType="separate"/>
        </w:r>
        <w:r>
          <w:rPr>
            <w:webHidden/>
          </w:rPr>
          <w:t>396</w:t>
        </w:r>
        <w:r w:rsidR="000C7230">
          <w:rPr>
            <w:webHidden/>
          </w:rPr>
          <w:fldChar w:fldCharType="end"/>
        </w:r>
      </w:hyperlink>
    </w:p>
    <w:p w14:paraId="23E82BDA" w14:textId="0D2F2D46" w:rsidR="000C7230" w:rsidRDefault="004D2BAD">
      <w:pPr>
        <w:pStyle w:val="TDC3"/>
        <w:rPr>
          <w:rFonts w:asciiTheme="minorHAnsi" w:eastAsiaTheme="minorEastAsia" w:hAnsiTheme="minorHAnsi" w:cstheme="minorBidi"/>
          <w:b w:val="0"/>
          <w:bCs w:val="0"/>
          <w:sz w:val="22"/>
          <w:szCs w:val="22"/>
          <w:lang w:eastAsia="es-GT"/>
        </w:rPr>
      </w:pPr>
      <w:hyperlink w:anchor="_Toc85212394" w:history="1">
        <w:r w:rsidR="000C7230" w:rsidRPr="005269B0">
          <w:rPr>
            <w:rStyle w:val="Hipervnculo"/>
          </w:rPr>
          <w:t>Diagrama de Flujo del Procedimiento de Elaboración del Pliego Tarifario Base del Servicio de Distribución Final para Usuarios de  Tarifa Social  y Tarifa No Social (6GTTAT1)</w:t>
        </w:r>
        <w:r w:rsidR="000C7230">
          <w:rPr>
            <w:webHidden/>
          </w:rPr>
          <w:tab/>
        </w:r>
        <w:r w:rsidR="000C7230">
          <w:rPr>
            <w:webHidden/>
          </w:rPr>
          <w:fldChar w:fldCharType="begin"/>
        </w:r>
        <w:r w:rsidR="000C7230">
          <w:rPr>
            <w:webHidden/>
          </w:rPr>
          <w:instrText xml:space="preserve"> PAGEREF _Toc85212394 \h </w:instrText>
        </w:r>
        <w:r w:rsidR="000C7230">
          <w:rPr>
            <w:webHidden/>
          </w:rPr>
        </w:r>
        <w:r w:rsidR="000C7230">
          <w:rPr>
            <w:webHidden/>
          </w:rPr>
          <w:fldChar w:fldCharType="separate"/>
        </w:r>
        <w:r>
          <w:rPr>
            <w:webHidden/>
          </w:rPr>
          <w:t>399</w:t>
        </w:r>
        <w:r w:rsidR="000C7230">
          <w:rPr>
            <w:webHidden/>
          </w:rPr>
          <w:fldChar w:fldCharType="end"/>
        </w:r>
      </w:hyperlink>
    </w:p>
    <w:p w14:paraId="1CE7216A" w14:textId="2818B743" w:rsidR="000C7230" w:rsidRDefault="004D2BAD">
      <w:pPr>
        <w:pStyle w:val="TDC2"/>
        <w:rPr>
          <w:rFonts w:asciiTheme="minorHAnsi" w:eastAsiaTheme="minorEastAsia" w:hAnsiTheme="minorHAnsi" w:cstheme="minorBidi"/>
          <w:b w:val="0"/>
          <w:bCs w:val="0"/>
          <w:sz w:val="22"/>
          <w:szCs w:val="22"/>
          <w:lang w:eastAsia="es-GT"/>
        </w:rPr>
      </w:pPr>
      <w:hyperlink w:anchor="_Toc85212395" w:history="1">
        <w:r w:rsidR="000C7230" w:rsidRPr="005269B0">
          <w:rPr>
            <w:rStyle w:val="Hipervnculo"/>
          </w:rPr>
          <w:t>PROCEDIMIENTOS DE ADMINISTRACIÓN DEL SISTEMA DE GESTIÓN DE CALIDAD</w:t>
        </w:r>
        <w:r w:rsidR="000C7230">
          <w:rPr>
            <w:webHidden/>
          </w:rPr>
          <w:tab/>
        </w:r>
        <w:r w:rsidR="000C7230">
          <w:rPr>
            <w:webHidden/>
          </w:rPr>
          <w:fldChar w:fldCharType="begin"/>
        </w:r>
        <w:r w:rsidR="000C7230">
          <w:rPr>
            <w:webHidden/>
          </w:rPr>
          <w:instrText xml:space="preserve"> PAGEREF _Toc85212395 \h </w:instrText>
        </w:r>
        <w:r w:rsidR="000C7230">
          <w:rPr>
            <w:webHidden/>
          </w:rPr>
        </w:r>
        <w:r w:rsidR="000C7230">
          <w:rPr>
            <w:webHidden/>
          </w:rPr>
          <w:fldChar w:fldCharType="separate"/>
        </w:r>
        <w:r>
          <w:rPr>
            <w:webHidden/>
          </w:rPr>
          <w:t>400</w:t>
        </w:r>
        <w:r w:rsidR="000C7230">
          <w:rPr>
            <w:webHidden/>
          </w:rPr>
          <w:fldChar w:fldCharType="end"/>
        </w:r>
      </w:hyperlink>
    </w:p>
    <w:p w14:paraId="69F9A377" w14:textId="17F3A519" w:rsidR="000C7230" w:rsidRDefault="004D2BAD">
      <w:pPr>
        <w:pStyle w:val="TDC3"/>
        <w:rPr>
          <w:rFonts w:asciiTheme="minorHAnsi" w:eastAsiaTheme="minorEastAsia" w:hAnsiTheme="minorHAnsi" w:cstheme="minorBidi"/>
          <w:b w:val="0"/>
          <w:bCs w:val="0"/>
          <w:sz w:val="22"/>
          <w:szCs w:val="22"/>
          <w:lang w:eastAsia="es-GT"/>
        </w:rPr>
      </w:pPr>
      <w:hyperlink w:anchor="_Toc85212396" w:history="1">
        <w:r w:rsidR="000C7230" w:rsidRPr="005269B0">
          <w:rPr>
            <w:rStyle w:val="Hipervnculo"/>
          </w:rPr>
          <w:t>Diagrama de flujo del procedimiento de Información Documentada del SGC (1GADEC1)</w:t>
        </w:r>
        <w:r w:rsidR="000C7230">
          <w:rPr>
            <w:webHidden/>
          </w:rPr>
          <w:tab/>
        </w:r>
        <w:r w:rsidR="000C7230">
          <w:rPr>
            <w:webHidden/>
          </w:rPr>
          <w:fldChar w:fldCharType="begin"/>
        </w:r>
        <w:r w:rsidR="000C7230">
          <w:rPr>
            <w:webHidden/>
          </w:rPr>
          <w:instrText xml:space="preserve"> PAGEREF _Toc85212396 \h </w:instrText>
        </w:r>
        <w:r w:rsidR="000C7230">
          <w:rPr>
            <w:webHidden/>
          </w:rPr>
        </w:r>
        <w:r w:rsidR="000C7230">
          <w:rPr>
            <w:webHidden/>
          </w:rPr>
          <w:fldChar w:fldCharType="separate"/>
        </w:r>
        <w:r>
          <w:rPr>
            <w:webHidden/>
          </w:rPr>
          <w:t>403</w:t>
        </w:r>
        <w:r w:rsidR="000C7230">
          <w:rPr>
            <w:webHidden/>
          </w:rPr>
          <w:fldChar w:fldCharType="end"/>
        </w:r>
      </w:hyperlink>
    </w:p>
    <w:p w14:paraId="290102C5" w14:textId="2CDA22F7" w:rsidR="000C7230" w:rsidRDefault="004D2BAD">
      <w:pPr>
        <w:pStyle w:val="TDC3"/>
        <w:rPr>
          <w:rFonts w:asciiTheme="minorHAnsi" w:eastAsiaTheme="minorEastAsia" w:hAnsiTheme="minorHAnsi" w:cstheme="minorBidi"/>
          <w:b w:val="0"/>
          <w:bCs w:val="0"/>
          <w:sz w:val="22"/>
          <w:szCs w:val="22"/>
          <w:lang w:eastAsia="es-GT"/>
        </w:rPr>
      </w:pPr>
      <w:hyperlink w:anchor="_Toc85212397" w:history="1">
        <w:r w:rsidR="000C7230" w:rsidRPr="005269B0">
          <w:rPr>
            <w:rStyle w:val="Hipervnculo"/>
          </w:rPr>
          <w:t>Diagrama de flujo del Procedimiento de Gestión de riesgos y oportunidades (2GADEC1)</w:t>
        </w:r>
        <w:r w:rsidR="000C7230">
          <w:rPr>
            <w:webHidden/>
          </w:rPr>
          <w:tab/>
        </w:r>
        <w:r w:rsidR="000C7230">
          <w:rPr>
            <w:webHidden/>
          </w:rPr>
          <w:fldChar w:fldCharType="begin"/>
        </w:r>
        <w:r w:rsidR="000C7230">
          <w:rPr>
            <w:webHidden/>
          </w:rPr>
          <w:instrText xml:space="preserve"> PAGEREF _Toc85212397 \h </w:instrText>
        </w:r>
        <w:r w:rsidR="000C7230">
          <w:rPr>
            <w:webHidden/>
          </w:rPr>
        </w:r>
        <w:r w:rsidR="000C7230">
          <w:rPr>
            <w:webHidden/>
          </w:rPr>
          <w:fldChar w:fldCharType="separate"/>
        </w:r>
        <w:r>
          <w:rPr>
            <w:webHidden/>
          </w:rPr>
          <w:t>408</w:t>
        </w:r>
        <w:r w:rsidR="000C7230">
          <w:rPr>
            <w:webHidden/>
          </w:rPr>
          <w:fldChar w:fldCharType="end"/>
        </w:r>
      </w:hyperlink>
    </w:p>
    <w:p w14:paraId="26D400AE" w14:textId="017E43F6" w:rsidR="000C7230" w:rsidRDefault="004D2BAD">
      <w:pPr>
        <w:pStyle w:val="TDC3"/>
        <w:rPr>
          <w:rFonts w:asciiTheme="minorHAnsi" w:eastAsiaTheme="minorEastAsia" w:hAnsiTheme="minorHAnsi" w:cstheme="minorBidi"/>
          <w:b w:val="0"/>
          <w:bCs w:val="0"/>
          <w:sz w:val="22"/>
          <w:szCs w:val="22"/>
          <w:lang w:eastAsia="es-GT"/>
        </w:rPr>
      </w:pPr>
      <w:hyperlink w:anchor="_Toc85212398" w:history="1">
        <w:r w:rsidR="000C7230" w:rsidRPr="005269B0">
          <w:rPr>
            <w:rStyle w:val="Hipervnculo"/>
          </w:rPr>
          <w:t>Diagrama de Flujo del Procedimiento de Inicio y cierre de expedientes (3GADEC1)</w:t>
        </w:r>
        <w:r w:rsidR="000C7230">
          <w:rPr>
            <w:webHidden/>
          </w:rPr>
          <w:tab/>
        </w:r>
        <w:r w:rsidR="000C7230">
          <w:rPr>
            <w:webHidden/>
          </w:rPr>
          <w:fldChar w:fldCharType="begin"/>
        </w:r>
        <w:r w:rsidR="000C7230">
          <w:rPr>
            <w:webHidden/>
          </w:rPr>
          <w:instrText xml:space="preserve"> PAGEREF _Toc85212398 \h </w:instrText>
        </w:r>
        <w:r w:rsidR="000C7230">
          <w:rPr>
            <w:webHidden/>
          </w:rPr>
        </w:r>
        <w:r w:rsidR="000C7230">
          <w:rPr>
            <w:webHidden/>
          </w:rPr>
          <w:fldChar w:fldCharType="separate"/>
        </w:r>
        <w:r>
          <w:rPr>
            <w:webHidden/>
          </w:rPr>
          <w:t>411</w:t>
        </w:r>
        <w:r w:rsidR="000C7230">
          <w:rPr>
            <w:webHidden/>
          </w:rPr>
          <w:fldChar w:fldCharType="end"/>
        </w:r>
      </w:hyperlink>
    </w:p>
    <w:p w14:paraId="2E2AE722" w14:textId="35147E94" w:rsidR="000C7230" w:rsidRDefault="004D2BAD">
      <w:pPr>
        <w:pStyle w:val="TDC3"/>
        <w:rPr>
          <w:rFonts w:asciiTheme="minorHAnsi" w:eastAsiaTheme="minorEastAsia" w:hAnsiTheme="minorHAnsi" w:cstheme="minorBidi"/>
          <w:b w:val="0"/>
          <w:bCs w:val="0"/>
          <w:sz w:val="22"/>
          <w:szCs w:val="22"/>
          <w:lang w:eastAsia="es-GT"/>
        </w:rPr>
      </w:pPr>
      <w:hyperlink w:anchor="_Toc85212399" w:history="1">
        <w:r w:rsidR="000C7230" w:rsidRPr="005269B0">
          <w:rPr>
            <w:rStyle w:val="Hipervnculo"/>
          </w:rPr>
          <w:t>Diagrama de Flujo del Procedimiento de Gestión de No Conformidades y Acciones Correctivas (4GADEC1)</w:t>
        </w:r>
        <w:r w:rsidR="000C7230">
          <w:rPr>
            <w:webHidden/>
          </w:rPr>
          <w:tab/>
        </w:r>
        <w:r w:rsidR="000C7230">
          <w:rPr>
            <w:webHidden/>
          </w:rPr>
          <w:fldChar w:fldCharType="begin"/>
        </w:r>
        <w:r w:rsidR="000C7230">
          <w:rPr>
            <w:webHidden/>
          </w:rPr>
          <w:instrText xml:space="preserve"> PAGEREF _Toc85212399 \h </w:instrText>
        </w:r>
        <w:r w:rsidR="000C7230">
          <w:rPr>
            <w:webHidden/>
          </w:rPr>
        </w:r>
        <w:r w:rsidR="000C7230">
          <w:rPr>
            <w:webHidden/>
          </w:rPr>
          <w:fldChar w:fldCharType="separate"/>
        </w:r>
        <w:r>
          <w:rPr>
            <w:webHidden/>
          </w:rPr>
          <w:t>413</w:t>
        </w:r>
        <w:r w:rsidR="000C7230">
          <w:rPr>
            <w:webHidden/>
          </w:rPr>
          <w:fldChar w:fldCharType="end"/>
        </w:r>
      </w:hyperlink>
    </w:p>
    <w:p w14:paraId="3EF1C79D" w14:textId="78697779" w:rsidR="000C7230" w:rsidRDefault="004D2BAD">
      <w:pPr>
        <w:pStyle w:val="TDC3"/>
        <w:rPr>
          <w:rFonts w:asciiTheme="minorHAnsi" w:eastAsiaTheme="minorEastAsia" w:hAnsiTheme="minorHAnsi" w:cstheme="minorBidi"/>
          <w:b w:val="0"/>
          <w:bCs w:val="0"/>
          <w:sz w:val="22"/>
          <w:szCs w:val="22"/>
          <w:lang w:eastAsia="es-GT"/>
        </w:rPr>
      </w:pPr>
      <w:hyperlink w:anchor="_Toc85212400" w:history="1">
        <w:r w:rsidR="000C7230" w:rsidRPr="005269B0">
          <w:rPr>
            <w:rStyle w:val="Hipervnculo"/>
          </w:rPr>
          <w:t>Diagrama de Flujo del Procedimiento de Auditorías del Sistema de Gestión de Calidad (5GADEC1)</w:t>
        </w:r>
        <w:r w:rsidR="000C7230">
          <w:rPr>
            <w:webHidden/>
          </w:rPr>
          <w:tab/>
        </w:r>
        <w:r w:rsidR="000C7230">
          <w:rPr>
            <w:webHidden/>
          </w:rPr>
          <w:fldChar w:fldCharType="begin"/>
        </w:r>
        <w:r w:rsidR="000C7230">
          <w:rPr>
            <w:webHidden/>
          </w:rPr>
          <w:instrText xml:space="preserve"> PAGEREF _Toc85212400 \h </w:instrText>
        </w:r>
        <w:r w:rsidR="000C7230">
          <w:rPr>
            <w:webHidden/>
          </w:rPr>
        </w:r>
        <w:r w:rsidR="000C7230">
          <w:rPr>
            <w:webHidden/>
          </w:rPr>
          <w:fldChar w:fldCharType="separate"/>
        </w:r>
        <w:r>
          <w:rPr>
            <w:webHidden/>
          </w:rPr>
          <w:t>417</w:t>
        </w:r>
        <w:r w:rsidR="000C7230">
          <w:rPr>
            <w:webHidden/>
          </w:rPr>
          <w:fldChar w:fldCharType="end"/>
        </w:r>
      </w:hyperlink>
    </w:p>
    <w:p w14:paraId="5C8397B8" w14:textId="415D6A94" w:rsidR="000C7230" w:rsidRDefault="004D2BAD">
      <w:pPr>
        <w:pStyle w:val="TDC3"/>
        <w:rPr>
          <w:rFonts w:asciiTheme="minorHAnsi" w:eastAsiaTheme="minorEastAsia" w:hAnsiTheme="minorHAnsi" w:cstheme="minorBidi"/>
          <w:b w:val="0"/>
          <w:bCs w:val="0"/>
          <w:sz w:val="22"/>
          <w:szCs w:val="22"/>
          <w:lang w:eastAsia="es-GT"/>
        </w:rPr>
      </w:pPr>
      <w:hyperlink w:anchor="_Toc85212401" w:history="1">
        <w:r w:rsidR="000C7230" w:rsidRPr="005269B0">
          <w:rPr>
            <w:rStyle w:val="Hipervnculo"/>
          </w:rPr>
          <w:t>Diagrama de Flujo del Procedimiento de Gestión del cambio (6GADEC1)</w:t>
        </w:r>
        <w:r w:rsidR="000C7230">
          <w:rPr>
            <w:webHidden/>
          </w:rPr>
          <w:tab/>
        </w:r>
        <w:r w:rsidR="000C7230">
          <w:rPr>
            <w:webHidden/>
          </w:rPr>
          <w:fldChar w:fldCharType="begin"/>
        </w:r>
        <w:r w:rsidR="000C7230">
          <w:rPr>
            <w:webHidden/>
          </w:rPr>
          <w:instrText xml:space="preserve"> PAGEREF _Toc85212401 \h </w:instrText>
        </w:r>
        <w:r w:rsidR="000C7230">
          <w:rPr>
            <w:webHidden/>
          </w:rPr>
        </w:r>
        <w:r w:rsidR="000C7230">
          <w:rPr>
            <w:webHidden/>
          </w:rPr>
          <w:fldChar w:fldCharType="separate"/>
        </w:r>
        <w:r>
          <w:rPr>
            <w:webHidden/>
          </w:rPr>
          <w:t>420</w:t>
        </w:r>
        <w:r w:rsidR="000C7230">
          <w:rPr>
            <w:webHidden/>
          </w:rPr>
          <w:fldChar w:fldCharType="end"/>
        </w:r>
      </w:hyperlink>
    </w:p>
    <w:p w14:paraId="3F6044D6" w14:textId="088D8771" w:rsidR="000C7230" w:rsidRDefault="004D2BAD">
      <w:pPr>
        <w:pStyle w:val="TDC3"/>
        <w:rPr>
          <w:rFonts w:asciiTheme="minorHAnsi" w:eastAsiaTheme="minorEastAsia" w:hAnsiTheme="minorHAnsi" w:cstheme="minorBidi"/>
          <w:b w:val="0"/>
          <w:bCs w:val="0"/>
          <w:sz w:val="22"/>
          <w:szCs w:val="22"/>
          <w:lang w:eastAsia="es-GT"/>
        </w:rPr>
      </w:pPr>
      <w:hyperlink w:anchor="_Toc85212402" w:history="1">
        <w:r w:rsidR="000C7230" w:rsidRPr="005269B0">
          <w:rPr>
            <w:rStyle w:val="Hipervnculo"/>
          </w:rPr>
          <w:t>Diagrama de flujo del procedimiento de Actualización del Manual de Políticas y Procedimientos de la CNEE (7GADEC1)</w:t>
        </w:r>
        <w:r w:rsidR="000C7230">
          <w:rPr>
            <w:webHidden/>
          </w:rPr>
          <w:tab/>
        </w:r>
        <w:r w:rsidR="000C7230">
          <w:rPr>
            <w:webHidden/>
          </w:rPr>
          <w:fldChar w:fldCharType="begin"/>
        </w:r>
        <w:r w:rsidR="000C7230">
          <w:rPr>
            <w:webHidden/>
          </w:rPr>
          <w:instrText xml:space="preserve"> PAGEREF _Toc85212402 \h </w:instrText>
        </w:r>
        <w:r w:rsidR="000C7230">
          <w:rPr>
            <w:webHidden/>
          </w:rPr>
        </w:r>
        <w:r w:rsidR="000C7230">
          <w:rPr>
            <w:webHidden/>
          </w:rPr>
          <w:fldChar w:fldCharType="separate"/>
        </w:r>
        <w:r>
          <w:rPr>
            <w:webHidden/>
          </w:rPr>
          <w:t>422</w:t>
        </w:r>
        <w:r w:rsidR="000C7230">
          <w:rPr>
            <w:webHidden/>
          </w:rPr>
          <w:fldChar w:fldCharType="end"/>
        </w:r>
      </w:hyperlink>
    </w:p>
    <w:p w14:paraId="6B3D9B28" w14:textId="4736ABAA" w:rsidR="000C7230" w:rsidRDefault="004D2BAD">
      <w:pPr>
        <w:pStyle w:val="TDC2"/>
        <w:rPr>
          <w:rFonts w:asciiTheme="minorHAnsi" w:eastAsiaTheme="minorEastAsia" w:hAnsiTheme="minorHAnsi" w:cstheme="minorBidi"/>
          <w:b w:val="0"/>
          <w:bCs w:val="0"/>
          <w:sz w:val="22"/>
          <w:szCs w:val="22"/>
          <w:lang w:eastAsia="es-GT"/>
        </w:rPr>
      </w:pPr>
      <w:hyperlink w:anchor="_Toc85212403" w:history="1">
        <w:r w:rsidR="000C7230" w:rsidRPr="005269B0">
          <w:rPr>
            <w:rStyle w:val="Hipervnculo"/>
          </w:rPr>
          <w:t>PROCEDIMIENTOS DE ASUNTOS INTERNACIONALES Y DE COOPERACIÓN</w:t>
        </w:r>
        <w:r w:rsidR="000C7230">
          <w:rPr>
            <w:webHidden/>
          </w:rPr>
          <w:tab/>
        </w:r>
        <w:r w:rsidR="000C7230">
          <w:rPr>
            <w:webHidden/>
          </w:rPr>
          <w:fldChar w:fldCharType="begin"/>
        </w:r>
        <w:r w:rsidR="000C7230">
          <w:rPr>
            <w:webHidden/>
          </w:rPr>
          <w:instrText xml:space="preserve"> PAGEREF _Toc85212403 \h </w:instrText>
        </w:r>
        <w:r w:rsidR="000C7230">
          <w:rPr>
            <w:webHidden/>
          </w:rPr>
        </w:r>
        <w:r w:rsidR="000C7230">
          <w:rPr>
            <w:webHidden/>
          </w:rPr>
          <w:fldChar w:fldCharType="separate"/>
        </w:r>
        <w:r>
          <w:rPr>
            <w:webHidden/>
          </w:rPr>
          <w:t>423</w:t>
        </w:r>
        <w:r w:rsidR="000C7230">
          <w:rPr>
            <w:webHidden/>
          </w:rPr>
          <w:fldChar w:fldCharType="end"/>
        </w:r>
      </w:hyperlink>
    </w:p>
    <w:p w14:paraId="3576506F" w14:textId="0325ADEA" w:rsidR="000C7230" w:rsidRDefault="004D2BAD">
      <w:pPr>
        <w:pStyle w:val="TDC3"/>
        <w:rPr>
          <w:rFonts w:asciiTheme="minorHAnsi" w:eastAsiaTheme="minorEastAsia" w:hAnsiTheme="minorHAnsi" w:cstheme="minorBidi"/>
          <w:b w:val="0"/>
          <w:bCs w:val="0"/>
          <w:sz w:val="22"/>
          <w:szCs w:val="22"/>
          <w:lang w:eastAsia="es-GT"/>
        </w:rPr>
      </w:pPr>
      <w:hyperlink w:anchor="_Toc85212404" w:history="1">
        <w:r w:rsidR="000C7230" w:rsidRPr="005269B0">
          <w:rPr>
            <w:rStyle w:val="Hipervnculo"/>
          </w:rPr>
          <w:t>Diagrama de Flujo del Procedimiento de Gestión Para La Participación En Eventos De Actualización o Inducción Proveniente de Organismos o Entidades Cooperantes Internacionales (1DIAIC0)</w:t>
        </w:r>
        <w:r w:rsidR="000C7230">
          <w:rPr>
            <w:webHidden/>
          </w:rPr>
          <w:tab/>
        </w:r>
        <w:r w:rsidR="000C7230">
          <w:rPr>
            <w:webHidden/>
          </w:rPr>
          <w:fldChar w:fldCharType="begin"/>
        </w:r>
        <w:r w:rsidR="000C7230">
          <w:rPr>
            <w:webHidden/>
          </w:rPr>
          <w:instrText xml:space="preserve"> PAGEREF _Toc85212404 \h </w:instrText>
        </w:r>
        <w:r w:rsidR="000C7230">
          <w:rPr>
            <w:webHidden/>
          </w:rPr>
        </w:r>
        <w:r w:rsidR="000C7230">
          <w:rPr>
            <w:webHidden/>
          </w:rPr>
          <w:fldChar w:fldCharType="separate"/>
        </w:r>
        <w:r>
          <w:rPr>
            <w:webHidden/>
          </w:rPr>
          <w:t>428</w:t>
        </w:r>
        <w:r w:rsidR="000C7230">
          <w:rPr>
            <w:webHidden/>
          </w:rPr>
          <w:fldChar w:fldCharType="end"/>
        </w:r>
      </w:hyperlink>
    </w:p>
    <w:p w14:paraId="16F87264" w14:textId="6E0AB94A" w:rsidR="000C7230" w:rsidRDefault="004D2BAD">
      <w:pPr>
        <w:pStyle w:val="TDC3"/>
        <w:rPr>
          <w:rFonts w:asciiTheme="minorHAnsi" w:eastAsiaTheme="minorEastAsia" w:hAnsiTheme="minorHAnsi" w:cstheme="minorBidi"/>
          <w:b w:val="0"/>
          <w:bCs w:val="0"/>
          <w:sz w:val="22"/>
          <w:szCs w:val="22"/>
          <w:lang w:eastAsia="es-GT"/>
        </w:rPr>
      </w:pPr>
      <w:hyperlink w:anchor="_Toc85212405" w:history="1">
        <w:r w:rsidR="000C7230" w:rsidRPr="005269B0">
          <w:rPr>
            <w:rStyle w:val="Hipervnculo"/>
          </w:rPr>
          <w:t>Diagrama de Flujo del Procedimiento de Gestión de Cooperación Técnica no Reembolsable -CTN-, en Beneficio de la CNEE (2DIAIN0)</w:t>
        </w:r>
        <w:r w:rsidR="000C7230">
          <w:rPr>
            <w:webHidden/>
          </w:rPr>
          <w:tab/>
        </w:r>
        <w:r w:rsidR="000C7230">
          <w:rPr>
            <w:webHidden/>
          </w:rPr>
          <w:fldChar w:fldCharType="begin"/>
        </w:r>
        <w:r w:rsidR="000C7230">
          <w:rPr>
            <w:webHidden/>
          </w:rPr>
          <w:instrText xml:space="preserve"> PAGEREF _Toc85212405 \h </w:instrText>
        </w:r>
        <w:r w:rsidR="000C7230">
          <w:rPr>
            <w:webHidden/>
          </w:rPr>
        </w:r>
        <w:r w:rsidR="000C7230">
          <w:rPr>
            <w:webHidden/>
          </w:rPr>
          <w:fldChar w:fldCharType="separate"/>
        </w:r>
        <w:r>
          <w:rPr>
            <w:webHidden/>
          </w:rPr>
          <w:t>434</w:t>
        </w:r>
        <w:r w:rsidR="000C7230">
          <w:rPr>
            <w:webHidden/>
          </w:rPr>
          <w:fldChar w:fldCharType="end"/>
        </w:r>
      </w:hyperlink>
    </w:p>
    <w:p w14:paraId="5449256B" w14:textId="5B917876" w:rsidR="000C7230" w:rsidRDefault="004D2BAD">
      <w:pPr>
        <w:pStyle w:val="TDC1"/>
        <w:rPr>
          <w:rFonts w:asciiTheme="minorHAnsi" w:eastAsiaTheme="minorEastAsia" w:hAnsiTheme="minorHAnsi" w:cstheme="minorBidi"/>
          <w:b w:val="0"/>
          <w:sz w:val="22"/>
          <w:szCs w:val="22"/>
          <w:lang w:eastAsia="es-GT"/>
        </w:rPr>
      </w:pPr>
      <w:hyperlink w:anchor="_Toc85212406" w:history="1">
        <w:r w:rsidR="000C7230" w:rsidRPr="005269B0">
          <w:rPr>
            <w:rStyle w:val="Hipervnculo"/>
          </w:rPr>
          <w:t>COMPENDIO DE ANEXOS</w:t>
        </w:r>
        <w:r w:rsidR="000C7230">
          <w:rPr>
            <w:webHidden/>
          </w:rPr>
          <w:tab/>
        </w:r>
        <w:r w:rsidR="000C7230">
          <w:rPr>
            <w:webHidden/>
          </w:rPr>
          <w:fldChar w:fldCharType="begin"/>
        </w:r>
        <w:r w:rsidR="000C7230">
          <w:rPr>
            <w:webHidden/>
          </w:rPr>
          <w:instrText xml:space="preserve"> PAGEREF _Toc85212406 \h </w:instrText>
        </w:r>
        <w:r w:rsidR="000C7230">
          <w:rPr>
            <w:webHidden/>
          </w:rPr>
        </w:r>
        <w:r w:rsidR="000C7230">
          <w:rPr>
            <w:webHidden/>
          </w:rPr>
          <w:fldChar w:fldCharType="separate"/>
        </w:r>
        <w:r>
          <w:rPr>
            <w:webHidden/>
          </w:rPr>
          <w:t>436</w:t>
        </w:r>
        <w:r w:rsidR="000C7230">
          <w:rPr>
            <w:webHidden/>
          </w:rPr>
          <w:fldChar w:fldCharType="end"/>
        </w:r>
      </w:hyperlink>
    </w:p>
    <w:p w14:paraId="152D5177" w14:textId="54E77BC1" w:rsidR="000C7230" w:rsidRDefault="004D2BAD">
      <w:pPr>
        <w:pStyle w:val="TDC2"/>
        <w:rPr>
          <w:rFonts w:asciiTheme="minorHAnsi" w:eastAsiaTheme="minorEastAsia" w:hAnsiTheme="minorHAnsi" w:cstheme="minorBidi"/>
          <w:b w:val="0"/>
          <w:bCs w:val="0"/>
          <w:sz w:val="22"/>
          <w:szCs w:val="22"/>
          <w:lang w:eastAsia="es-GT"/>
        </w:rPr>
      </w:pPr>
      <w:hyperlink w:anchor="_Toc85212407" w:history="1">
        <w:r w:rsidR="000C7230" w:rsidRPr="005269B0">
          <w:rPr>
            <w:rStyle w:val="Hipervnculo"/>
          </w:rPr>
          <w:t>Anexo 1</w:t>
        </w:r>
        <w:r w:rsidR="000C7230">
          <w:rPr>
            <w:webHidden/>
          </w:rPr>
          <w:tab/>
        </w:r>
        <w:r w:rsidR="000C7230">
          <w:rPr>
            <w:webHidden/>
          </w:rPr>
          <w:fldChar w:fldCharType="begin"/>
        </w:r>
        <w:r w:rsidR="000C7230">
          <w:rPr>
            <w:webHidden/>
          </w:rPr>
          <w:instrText xml:space="preserve"> PAGEREF _Toc85212407 \h </w:instrText>
        </w:r>
        <w:r w:rsidR="000C7230">
          <w:rPr>
            <w:webHidden/>
          </w:rPr>
        </w:r>
        <w:r w:rsidR="000C7230">
          <w:rPr>
            <w:webHidden/>
          </w:rPr>
          <w:fldChar w:fldCharType="separate"/>
        </w:r>
        <w:r>
          <w:rPr>
            <w:webHidden/>
          </w:rPr>
          <w:t>437</w:t>
        </w:r>
        <w:r w:rsidR="000C7230">
          <w:rPr>
            <w:webHidden/>
          </w:rPr>
          <w:fldChar w:fldCharType="end"/>
        </w:r>
      </w:hyperlink>
    </w:p>
    <w:p w14:paraId="069B02AC" w14:textId="03862B28" w:rsidR="000C7230" w:rsidRDefault="004D2BAD">
      <w:pPr>
        <w:pStyle w:val="TDC3"/>
        <w:rPr>
          <w:rFonts w:asciiTheme="minorHAnsi" w:eastAsiaTheme="minorEastAsia" w:hAnsiTheme="minorHAnsi" w:cstheme="minorBidi"/>
          <w:b w:val="0"/>
          <w:bCs w:val="0"/>
          <w:sz w:val="22"/>
          <w:szCs w:val="22"/>
          <w:lang w:eastAsia="es-GT"/>
        </w:rPr>
      </w:pPr>
      <w:hyperlink w:anchor="_Toc85212408" w:history="1">
        <w:r w:rsidR="000C7230" w:rsidRPr="005269B0">
          <w:rPr>
            <w:rStyle w:val="Hipervnculo"/>
          </w:rPr>
          <w:t>Requisitos y Documentos para Proveedores Críticos</w:t>
        </w:r>
        <w:r w:rsidR="000C7230">
          <w:rPr>
            <w:webHidden/>
          </w:rPr>
          <w:tab/>
        </w:r>
        <w:r w:rsidR="000C7230">
          <w:rPr>
            <w:webHidden/>
          </w:rPr>
          <w:fldChar w:fldCharType="begin"/>
        </w:r>
        <w:r w:rsidR="000C7230">
          <w:rPr>
            <w:webHidden/>
          </w:rPr>
          <w:instrText xml:space="preserve"> PAGEREF _Toc85212408 \h </w:instrText>
        </w:r>
        <w:r w:rsidR="000C7230">
          <w:rPr>
            <w:webHidden/>
          </w:rPr>
        </w:r>
        <w:r w:rsidR="000C7230">
          <w:rPr>
            <w:webHidden/>
          </w:rPr>
          <w:fldChar w:fldCharType="separate"/>
        </w:r>
        <w:r>
          <w:rPr>
            <w:webHidden/>
          </w:rPr>
          <w:t>437</w:t>
        </w:r>
        <w:r w:rsidR="000C7230">
          <w:rPr>
            <w:webHidden/>
          </w:rPr>
          <w:fldChar w:fldCharType="end"/>
        </w:r>
      </w:hyperlink>
    </w:p>
    <w:p w14:paraId="03C23C0E" w14:textId="20D2EEF3" w:rsidR="000C7230" w:rsidRDefault="004D2BAD">
      <w:pPr>
        <w:pStyle w:val="TDC2"/>
        <w:rPr>
          <w:rFonts w:asciiTheme="minorHAnsi" w:eastAsiaTheme="minorEastAsia" w:hAnsiTheme="minorHAnsi" w:cstheme="minorBidi"/>
          <w:b w:val="0"/>
          <w:bCs w:val="0"/>
          <w:sz w:val="22"/>
          <w:szCs w:val="22"/>
          <w:lang w:eastAsia="es-GT"/>
        </w:rPr>
      </w:pPr>
      <w:hyperlink w:anchor="_Toc85212409" w:history="1">
        <w:r w:rsidR="000C7230" w:rsidRPr="005269B0">
          <w:rPr>
            <w:rStyle w:val="Hipervnculo"/>
          </w:rPr>
          <w:t>Anexo 2</w:t>
        </w:r>
        <w:r w:rsidR="000C7230">
          <w:rPr>
            <w:webHidden/>
          </w:rPr>
          <w:tab/>
        </w:r>
        <w:r w:rsidR="000C7230">
          <w:rPr>
            <w:webHidden/>
          </w:rPr>
          <w:fldChar w:fldCharType="begin"/>
        </w:r>
        <w:r w:rsidR="000C7230">
          <w:rPr>
            <w:webHidden/>
          </w:rPr>
          <w:instrText xml:space="preserve"> PAGEREF _Toc85212409 \h </w:instrText>
        </w:r>
        <w:r w:rsidR="000C7230">
          <w:rPr>
            <w:webHidden/>
          </w:rPr>
        </w:r>
        <w:r w:rsidR="000C7230">
          <w:rPr>
            <w:webHidden/>
          </w:rPr>
          <w:fldChar w:fldCharType="separate"/>
        </w:r>
        <w:r>
          <w:rPr>
            <w:webHidden/>
          </w:rPr>
          <w:t>438</w:t>
        </w:r>
        <w:r w:rsidR="000C7230">
          <w:rPr>
            <w:webHidden/>
          </w:rPr>
          <w:fldChar w:fldCharType="end"/>
        </w:r>
      </w:hyperlink>
    </w:p>
    <w:p w14:paraId="4D86A812" w14:textId="59AD4D3F" w:rsidR="000C7230" w:rsidRDefault="004D2BAD">
      <w:pPr>
        <w:pStyle w:val="TDC3"/>
        <w:rPr>
          <w:rFonts w:asciiTheme="minorHAnsi" w:eastAsiaTheme="minorEastAsia" w:hAnsiTheme="minorHAnsi" w:cstheme="minorBidi"/>
          <w:b w:val="0"/>
          <w:bCs w:val="0"/>
          <w:sz w:val="22"/>
          <w:szCs w:val="22"/>
          <w:lang w:eastAsia="es-GT"/>
        </w:rPr>
      </w:pPr>
      <w:hyperlink w:anchor="_Toc85212410" w:history="1">
        <w:r w:rsidR="000C7230" w:rsidRPr="005269B0">
          <w:rPr>
            <w:rStyle w:val="Hipervnculo"/>
          </w:rPr>
          <w:t>Cuadro de Calificación y Ponderación</w:t>
        </w:r>
        <w:r w:rsidR="000C7230">
          <w:rPr>
            <w:webHidden/>
          </w:rPr>
          <w:tab/>
        </w:r>
        <w:r w:rsidR="000C7230">
          <w:rPr>
            <w:webHidden/>
          </w:rPr>
          <w:fldChar w:fldCharType="begin"/>
        </w:r>
        <w:r w:rsidR="000C7230">
          <w:rPr>
            <w:webHidden/>
          </w:rPr>
          <w:instrText xml:space="preserve"> PAGEREF _Toc85212410 \h </w:instrText>
        </w:r>
        <w:r w:rsidR="000C7230">
          <w:rPr>
            <w:webHidden/>
          </w:rPr>
        </w:r>
        <w:r w:rsidR="000C7230">
          <w:rPr>
            <w:webHidden/>
          </w:rPr>
          <w:fldChar w:fldCharType="separate"/>
        </w:r>
        <w:r>
          <w:rPr>
            <w:webHidden/>
          </w:rPr>
          <w:t>438</w:t>
        </w:r>
        <w:r w:rsidR="000C7230">
          <w:rPr>
            <w:webHidden/>
          </w:rPr>
          <w:fldChar w:fldCharType="end"/>
        </w:r>
      </w:hyperlink>
    </w:p>
    <w:p w14:paraId="41EAA337" w14:textId="11ABEB47" w:rsidR="000C7230" w:rsidRDefault="004D2BAD">
      <w:pPr>
        <w:pStyle w:val="TDC3"/>
        <w:rPr>
          <w:rFonts w:asciiTheme="minorHAnsi" w:eastAsiaTheme="minorEastAsia" w:hAnsiTheme="minorHAnsi" w:cstheme="minorBidi"/>
          <w:b w:val="0"/>
          <w:bCs w:val="0"/>
          <w:sz w:val="22"/>
          <w:szCs w:val="22"/>
          <w:lang w:eastAsia="es-GT"/>
        </w:rPr>
      </w:pPr>
      <w:hyperlink w:anchor="_Toc85212411" w:history="1">
        <w:r w:rsidR="000C7230" w:rsidRPr="005269B0">
          <w:rPr>
            <w:rStyle w:val="Hipervnculo"/>
          </w:rPr>
          <w:t>Resultados de la Selección/ Evaluación</w:t>
        </w:r>
        <w:r w:rsidR="000C7230">
          <w:rPr>
            <w:webHidden/>
          </w:rPr>
          <w:tab/>
        </w:r>
        <w:r w:rsidR="000C7230">
          <w:rPr>
            <w:webHidden/>
          </w:rPr>
          <w:fldChar w:fldCharType="begin"/>
        </w:r>
        <w:r w:rsidR="000C7230">
          <w:rPr>
            <w:webHidden/>
          </w:rPr>
          <w:instrText xml:space="preserve"> PAGEREF _Toc85212411 \h </w:instrText>
        </w:r>
        <w:r w:rsidR="000C7230">
          <w:rPr>
            <w:webHidden/>
          </w:rPr>
        </w:r>
        <w:r w:rsidR="000C7230">
          <w:rPr>
            <w:webHidden/>
          </w:rPr>
          <w:fldChar w:fldCharType="separate"/>
        </w:r>
        <w:r>
          <w:rPr>
            <w:webHidden/>
          </w:rPr>
          <w:t>439</w:t>
        </w:r>
        <w:r w:rsidR="000C7230">
          <w:rPr>
            <w:webHidden/>
          </w:rPr>
          <w:fldChar w:fldCharType="end"/>
        </w:r>
      </w:hyperlink>
    </w:p>
    <w:p w14:paraId="6184454D" w14:textId="0A890BA8" w:rsidR="000C7230" w:rsidRDefault="004D2BAD">
      <w:pPr>
        <w:pStyle w:val="TDC2"/>
        <w:rPr>
          <w:rFonts w:asciiTheme="minorHAnsi" w:eastAsiaTheme="minorEastAsia" w:hAnsiTheme="minorHAnsi" w:cstheme="minorBidi"/>
          <w:b w:val="0"/>
          <w:bCs w:val="0"/>
          <w:sz w:val="22"/>
          <w:szCs w:val="22"/>
          <w:lang w:eastAsia="es-GT"/>
        </w:rPr>
      </w:pPr>
      <w:hyperlink w:anchor="_Toc85212412" w:history="1">
        <w:r w:rsidR="000C7230" w:rsidRPr="005269B0">
          <w:rPr>
            <w:rStyle w:val="Hipervnculo"/>
          </w:rPr>
          <w:t>Anexo 3</w:t>
        </w:r>
        <w:r w:rsidR="000C7230">
          <w:rPr>
            <w:webHidden/>
          </w:rPr>
          <w:tab/>
        </w:r>
        <w:r w:rsidR="000C7230">
          <w:rPr>
            <w:webHidden/>
          </w:rPr>
          <w:fldChar w:fldCharType="begin"/>
        </w:r>
        <w:r w:rsidR="000C7230">
          <w:rPr>
            <w:webHidden/>
          </w:rPr>
          <w:instrText xml:space="preserve"> PAGEREF _Toc85212412 \h </w:instrText>
        </w:r>
        <w:r w:rsidR="000C7230">
          <w:rPr>
            <w:webHidden/>
          </w:rPr>
        </w:r>
        <w:r w:rsidR="000C7230">
          <w:rPr>
            <w:webHidden/>
          </w:rPr>
          <w:fldChar w:fldCharType="separate"/>
        </w:r>
        <w:r>
          <w:rPr>
            <w:webHidden/>
          </w:rPr>
          <w:t>440</w:t>
        </w:r>
        <w:r w:rsidR="000C7230">
          <w:rPr>
            <w:webHidden/>
          </w:rPr>
          <w:fldChar w:fldCharType="end"/>
        </w:r>
      </w:hyperlink>
    </w:p>
    <w:p w14:paraId="2A639063" w14:textId="3F42CB3E" w:rsidR="000C7230" w:rsidRDefault="004D2BAD">
      <w:pPr>
        <w:pStyle w:val="TDC3"/>
        <w:rPr>
          <w:rFonts w:asciiTheme="minorHAnsi" w:eastAsiaTheme="minorEastAsia" w:hAnsiTheme="minorHAnsi" w:cstheme="minorBidi"/>
          <w:b w:val="0"/>
          <w:bCs w:val="0"/>
          <w:sz w:val="22"/>
          <w:szCs w:val="22"/>
          <w:lang w:eastAsia="es-GT"/>
        </w:rPr>
      </w:pPr>
      <w:hyperlink w:anchor="_Toc85212413" w:history="1">
        <w:r w:rsidR="000C7230" w:rsidRPr="005269B0">
          <w:rPr>
            <w:rStyle w:val="Hipervnculo"/>
          </w:rPr>
          <w:t>INFORMACIÓN DOCUMENTADA DEL SISTEMA DE GESTIÓN DE CALIDAD</w:t>
        </w:r>
        <w:r w:rsidR="000C7230">
          <w:rPr>
            <w:webHidden/>
          </w:rPr>
          <w:tab/>
        </w:r>
        <w:r w:rsidR="000C7230">
          <w:rPr>
            <w:webHidden/>
          </w:rPr>
          <w:fldChar w:fldCharType="begin"/>
        </w:r>
        <w:r w:rsidR="000C7230">
          <w:rPr>
            <w:webHidden/>
          </w:rPr>
          <w:instrText xml:space="preserve"> PAGEREF _Toc85212413 \h </w:instrText>
        </w:r>
        <w:r w:rsidR="000C7230">
          <w:rPr>
            <w:webHidden/>
          </w:rPr>
        </w:r>
        <w:r w:rsidR="000C7230">
          <w:rPr>
            <w:webHidden/>
          </w:rPr>
          <w:fldChar w:fldCharType="separate"/>
        </w:r>
        <w:r>
          <w:rPr>
            <w:webHidden/>
          </w:rPr>
          <w:t>440</w:t>
        </w:r>
        <w:r w:rsidR="000C7230">
          <w:rPr>
            <w:webHidden/>
          </w:rPr>
          <w:fldChar w:fldCharType="end"/>
        </w:r>
      </w:hyperlink>
    </w:p>
    <w:p w14:paraId="48A6F1A4" w14:textId="2C807071" w:rsidR="000C7230" w:rsidRDefault="004D2BAD">
      <w:pPr>
        <w:pStyle w:val="TDC2"/>
        <w:rPr>
          <w:rFonts w:asciiTheme="minorHAnsi" w:eastAsiaTheme="minorEastAsia" w:hAnsiTheme="minorHAnsi" w:cstheme="minorBidi"/>
          <w:b w:val="0"/>
          <w:bCs w:val="0"/>
          <w:sz w:val="22"/>
          <w:szCs w:val="22"/>
          <w:lang w:eastAsia="es-GT"/>
        </w:rPr>
      </w:pPr>
      <w:hyperlink w:anchor="_Toc85212414" w:history="1">
        <w:r w:rsidR="000C7230" w:rsidRPr="005269B0">
          <w:rPr>
            <w:rStyle w:val="Hipervnculo"/>
          </w:rPr>
          <w:t>Anexo 4</w:t>
        </w:r>
        <w:r w:rsidR="000C7230">
          <w:rPr>
            <w:webHidden/>
          </w:rPr>
          <w:tab/>
        </w:r>
        <w:r w:rsidR="000C7230">
          <w:rPr>
            <w:webHidden/>
          </w:rPr>
          <w:fldChar w:fldCharType="begin"/>
        </w:r>
        <w:r w:rsidR="000C7230">
          <w:rPr>
            <w:webHidden/>
          </w:rPr>
          <w:instrText xml:space="preserve"> PAGEREF _Toc85212414 \h </w:instrText>
        </w:r>
        <w:r w:rsidR="000C7230">
          <w:rPr>
            <w:webHidden/>
          </w:rPr>
        </w:r>
        <w:r w:rsidR="000C7230">
          <w:rPr>
            <w:webHidden/>
          </w:rPr>
          <w:fldChar w:fldCharType="separate"/>
        </w:r>
        <w:r>
          <w:rPr>
            <w:webHidden/>
          </w:rPr>
          <w:t>451</w:t>
        </w:r>
        <w:r w:rsidR="000C7230">
          <w:rPr>
            <w:webHidden/>
          </w:rPr>
          <w:fldChar w:fldCharType="end"/>
        </w:r>
      </w:hyperlink>
    </w:p>
    <w:p w14:paraId="47910BF3" w14:textId="305BCC7E" w:rsidR="000C7230" w:rsidRDefault="004D2BAD">
      <w:pPr>
        <w:pStyle w:val="TDC3"/>
        <w:rPr>
          <w:rFonts w:asciiTheme="minorHAnsi" w:eastAsiaTheme="minorEastAsia" w:hAnsiTheme="minorHAnsi" w:cstheme="minorBidi"/>
          <w:b w:val="0"/>
          <w:bCs w:val="0"/>
          <w:sz w:val="22"/>
          <w:szCs w:val="22"/>
          <w:lang w:eastAsia="es-GT"/>
        </w:rPr>
      </w:pPr>
      <w:hyperlink w:anchor="_Toc85212415" w:history="1">
        <w:r w:rsidR="000C7230" w:rsidRPr="005269B0">
          <w:rPr>
            <w:rStyle w:val="Hipervnculo"/>
          </w:rPr>
          <w:t>INSTRUCTIVO PARA LA CREACIÓN Y CIERRE DE EXPEDIENTES ADMINISTRATIVOS EN LA COMISIÓN NACIONAL DE ENERGÍA ELÉCTRICA</w:t>
        </w:r>
        <w:r w:rsidR="000C7230">
          <w:rPr>
            <w:webHidden/>
          </w:rPr>
          <w:tab/>
        </w:r>
        <w:r w:rsidR="000C7230">
          <w:rPr>
            <w:webHidden/>
          </w:rPr>
          <w:fldChar w:fldCharType="begin"/>
        </w:r>
        <w:r w:rsidR="000C7230">
          <w:rPr>
            <w:webHidden/>
          </w:rPr>
          <w:instrText xml:space="preserve"> PAGEREF _Toc85212415 \h </w:instrText>
        </w:r>
        <w:r w:rsidR="000C7230">
          <w:rPr>
            <w:webHidden/>
          </w:rPr>
        </w:r>
        <w:r w:rsidR="000C7230">
          <w:rPr>
            <w:webHidden/>
          </w:rPr>
          <w:fldChar w:fldCharType="separate"/>
        </w:r>
        <w:r>
          <w:rPr>
            <w:webHidden/>
          </w:rPr>
          <w:t>451</w:t>
        </w:r>
        <w:r w:rsidR="000C7230">
          <w:rPr>
            <w:webHidden/>
          </w:rPr>
          <w:fldChar w:fldCharType="end"/>
        </w:r>
      </w:hyperlink>
    </w:p>
    <w:p w14:paraId="57E795B0" w14:textId="19370096" w:rsidR="000C7230" w:rsidRDefault="004D2BAD">
      <w:pPr>
        <w:pStyle w:val="TDC2"/>
        <w:rPr>
          <w:rFonts w:asciiTheme="minorHAnsi" w:eastAsiaTheme="minorEastAsia" w:hAnsiTheme="minorHAnsi" w:cstheme="minorBidi"/>
          <w:b w:val="0"/>
          <w:bCs w:val="0"/>
          <w:sz w:val="22"/>
          <w:szCs w:val="22"/>
          <w:lang w:eastAsia="es-GT"/>
        </w:rPr>
      </w:pPr>
      <w:hyperlink w:anchor="_Toc85212427" w:history="1">
        <w:r w:rsidR="000C7230" w:rsidRPr="005269B0">
          <w:rPr>
            <w:rStyle w:val="Hipervnculo"/>
          </w:rPr>
          <w:t>Anexo 5</w:t>
        </w:r>
        <w:r w:rsidR="000C7230">
          <w:rPr>
            <w:webHidden/>
          </w:rPr>
          <w:tab/>
        </w:r>
        <w:r w:rsidR="000C7230">
          <w:rPr>
            <w:webHidden/>
          </w:rPr>
          <w:fldChar w:fldCharType="begin"/>
        </w:r>
        <w:r w:rsidR="000C7230">
          <w:rPr>
            <w:webHidden/>
          </w:rPr>
          <w:instrText xml:space="preserve"> PAGEREF _Toc85212427 \h </w:instrText>
        </w:r>
        <w:r w:rsidR="000C7230">
          <w:rPr>
            <w:webHidden/>
          </w:rPr>
        </w:r>
        <w:r w:rsidR="000C7230">
          <w:rPr>
            <w:webHidden/>
          </w:rPr>
          <w:fldChar w:fldCharType="separate"/>
        </w:r>
        <w:r>
          <w:rPr>
            <w:webHidden/>
          </w:rPr>
          <w:t>458</w:t>
        </w:r>
        <w:r w:rsidR="000C7230">
          <w:rPr>
            <w:webHidden/>
          </w:rPr>
          <w:fldChar w:fldCharType="end"/>
        </w:r>
      </w:hyperlink>
    </w:p>
    <w:p w14:paraId="6A666B42" w14:textId="185A634F" w:rsidR="000C7230" w:rsidRDefault="004D2BAD">
      <w:pPr>
        <w:pStyle w:val="TDC3"/>
        <w:rPr>
          <w:rFonts w:asciiTheme="minorHAnsi" w:eastAsiaTheme="minorEastAsia" w:hAnsiTheme="minorHAnsi" w:cstheme="minorBidi"/>
          <w:b w:val="0"/>
          <w:bCs w:val="0"/>
          <w:sz w:val="22"/>
          <w:szCs w:val="22"/>
          <w:lang w:eastAsia="es-GT"/>
        </w:rPr>
      </w:pPr>
      <w:hyperlink w:anchor="_Toc85212428" w:history="1">
        <w:r w:rsidR="000C7230" w:rsidRPr="005269B0">
          <w:rPr>
            <w:rStyle w:val="Hipervnculo"/>
          </w:rPr>
          <w:t>LISTA DE TÉRMINOS (GLOSARIO)</w:t>
        </w:r>
        <w:r w:rsidR="000C7230">
          <w:rPr>
            <w:webHidden/>
          </w:rPr>
          <w:tab/>
        </w:r>
        <w:r w:rsidR="000C7230">
          <w:rPr>
            <w:webHidden/>
          </w:rPr>
          <w:fldChar w:fldCharType="begin"/>
        </w:r>
        <w:r w:rsidR="000C7230">
          <w:rPr>
            <w:webHidden/>
          </w:rPr>
          <w:instrText xml:space="preserve"> PAGEREF _Toc85212428 \h </w:instrText>
        </w:r>
        <w:r w:rsidR="000C7230">
          <w:rPr>
            <w:webHidden/>
          </w:rPr>
        </w:r>
        <w:r w:rsidR="000C7230">
          <w:rPr>
            <w:webHidden/>
          </w:rPr>
          <w:fldChar w:fldCharType="separate"/>
        </w:r>
        <w:r>
          <w:rPr>
            <w:webHidden/>
          </w:rPr>
          <w:t>458</w:t>
        </w:r>
        <w:r w:rsidR="000C7230">
          <w:rPr>
            <w:webHidden/>
          </w:rPr>
          <w:fldChar w:fldCharType="end"/>
        </w:r>
      </w:hyperlink>
    </w:p>
    <w:p w14:paraId="73AA07E0" w14:textId="195B75F9" w:rsidR="00124DEA" w:rsidRPr="00097B85" w:rsidRDefault="00A0467E" w:rsidP="00662E30">
      <w:pPr>
        <w:pStyle w:val="Arial14NS"/>
        <w:tabs>
          <w:tab w:val="right" w:leader="dot" w:pos="9072"/>
        </w:tabs>
        <w:jc w:val="both"/>
      </w:pPr>
      <w:r w:rsidRPr="00097B85">
        <w:fldChar w:fldCharType="end"/>
      </w:r>
      <w:r w:rsidR="002225FD" w:rsidRPr="00097B85">
        <w:br w:type="page"/>
      </w:r>
      <w:bookmarkStart w:id="0" w:name="_Toc77932932"/>
      <w:bookmarkStart w:id="1" w:name="_Toc77933688"/>
      <w:r w:rsidR="00124DEA" w:rsidRPr="00097B85">
        <w:lastRenderedPageBreak/>
        <w:t>OBJETIVO</w:t>
      </w:r>
      <w:r w:rsidR="00432203" w:rsidRPr="00097B85">
        <w:t>S</w:t>
      </w:r>
      <w:r w:rsidR="00124DEA" w:rsidRPr="00097B85">
        <w:t xml:space="preserve"> DEL MANUAL</w:t>
      </w:r>
      <w:bookmarkEnd w:id="0"/>
      <w:bookmarkEnd w:id="1"/>
    </w:p>
    <w:p w14:paraId="5CFD063F" w14:textId="77777777" w:rsidR="000E599C" w:rsidRPr="00097B85" w:rsidRDefault="000E599C" w:rsidP="00432203">
      <w:pPr>
        <w:pStyle w:val="Ttulo"/>
        <w:spacing w:line="276" w:lineRule="auto"/>
        <w:jc w:val="left"/>
        <w:rPr>
          <w:rFonts w:ascii="Arial" w:hAnsi="Arial" w:cs="Arial"/>
          <w:u w:val="none"/>
        </w:rPr>
      </w:pPr>
    </w:p>
    <w:p w14:paraId="71E5920C" w14:textId="77777777" w:rsidR="000E599C" w:rsidRPr="00097B85" w:rsidRDefault="000E599C" w:rsidP="004D60C8">
      <w:pPr>
        <w:pStyle w:val="Prrafodelista"/>
        <w:numPr>
          <w:ilvl w:val="0"/>
          <w:numId w:val="2"/>
        </w:numPr>
        <w:spacing w:line="276" w:lineRule="auto"/>
        <w:ind w:left="426" w:hanging="284"/>
        <w:contextualSpacing/>
        <w:jc w:val="both"/>
        <w:rPr>
          <w:rFonts w:ascii="Arial" w:hAnsi="Arial" w:cs="Arial"/>
          <w:color w:val="000000"/>
          <w:lang w:eastAsia="es-ES"/>
        </w:rPr>
      </w:pPr>
      <w:r w:rsidRPr="00097B85">
        <w:rPr>
          <w:rFonts w:ascii="Arial" w:hAnsi="Arial" w:cs="Arial"/>
          <w:color w:val="000000"/>
          <w:lang w:eastAsia="es-ES"/>
        </w:rPr>
        <w:t>Establecer políticas, guías de acción o lineamientos generales a cumplir como marco de acción, en el cumplimiento eficiente de las funciones y atribuciones de cada persona, unidad administrativa y de la Comisión Nacional de Energía Eléctrica en general.</w:t>
      </w:r>
    </w:p>
    <w:p w14:paraId="0F20DD89" w14:textId="77777777" w:rsidR="000E599C" w:rsidRPr="00097B85" w:rsidRDefault="000E599C" w:rsidP="004D60C8">
      <w:pPr>
        <w:numPr>
          <w:ilvl w:val="0"/>
          <w:numId w:val="2"/>
        </w:numPr>
        <w:spacing w:line="276" w:lineRule="auto"/>
        <w:ind w:left="426" w:hanging="284"/>
        <w:jc w:val="both"/>
        <w:rPr>
          <w:rFonts w:ascii="Arial" w:hAnsi="Arial" w:cs="Arial"/>
          <w:color w:val="000000"/>
          <w:lang w:eastAsia="es-ES"/>
        </w:rPr>
      </w:pPr>
      <w:r w:rsidRPr="00097B85">
        <w:rPr>
          <w:rFonts w:ascii="Arial" w:hAnsi="Arial" w:cs="Arial"/>
          <w:color w:val="000000"/>
          <w:lang w:eastAsia="es-ES"/>
        </w:rPr>
        <w:t>Proporcionar al personal los lineamientos, bases y guías administrativas que orientan la efectiva toma de decisiones.</w:t>
      </w:r>
    </w:p>
    <w:p w14:paraId="7ADF77F4" w14:textId="77777777" w:rsidR="000E599C" w:rsidRPr="00097B85" w:rsidRDefault="000E599C" w:rsidP="004D60C8">
      <w:pPr>
        <w:numPr>
          <w:ilvl w:val="0"/>
          <w:numId w:val="2"/>
        </w:numPr>
        <w:spacing w:line="276" w:lineRule="auto"/>
        <w:ind w:left="426" w:hanging="284"/>
        <w:jc w:val="both"/>
        <w:rPr>
          <w:rFonts w:ascii="Arial" w:hAnsi="Arial" w:cs="Arial"/>
          <w:color w:val="000000"/>
          <w:lang w:eastAsia="es-ES"/>
        </w:rPr>
      </w:pPr>
      <w:r w:rsidRPr="00097B85">
        <w:rPr>
          <w:rFonts w:ascii="Arial" w:hAnsi="Arial" w:cs="Arial"/>
          <w:color w:val="000000"/>
          <w:lang w:eastAsia="es-ES"/>
        </w:rPr>
        <w:t xml:space="preserve">Viabilizar las acciones y conductas a seguir por los trabajadores en la ejecución de sus atribuciones. </w:t>
      </w:r>
    </w:p>
    <w:p w14:paraId="6A09CBC4" w14:textId="77777777" w:rsidR="00124DEA" w:rsidRPr="00097B85" w:rsidRDefault="00124DEA" w:rsidP="00432203">
      <w:pPr>
        <w:spacing w:line="276" w:lineRule="auto"/>
        <w:jc w:val="both"/>
        <w:rPr>
          <w:rFonts w:ascii="Arial" w:hAnsi="Arial" w:cs="Arial"/>
        </w:rPr>
      </w:pPr>
    </w:p>
    <w:p w14:paraId="14DB0F6C" w14:textId="77777777" w:rsidR="00124DEA" w:rsidRPr="00097B85" w:rsidRDefault="00124DEA" w:rsidP="00432203">
      <w:pPr>
        <w:spacing w:line="276" w:lineRule="auto"/>
        <w:jc w:val="both"/>
        <w:rPr>
          <w:rFonts w:ascii="Arial" w:hAnsi="Arial" w:cs="Arial"/>
        </w:rPr>
      </w:pPr>
    </w:p>
    <w:p w14:paraId="32EB6752" w14:textId="77777777" w:rsidR="000E599C" w:rsidRPr="00097B85" w:rsidRDefault="000E599C" w:rsidP="008E7319">
      <w:pPr>
        <w:pStyle w:val="Arial14NS"/>
      </w:pPr>
      <w:bookmarkStart w:id="2" w:name="_Toc77932933"/>
      <w:bookmarkStart w:id="3" w:name="_Toc77933689"/>
      <w:r w:rsidRPr="00097B85">
        <w:t>CAMPO DE APLICACIÓN DEL MANUAL</w:t>
      </w:r>
      <w:bookmarkEnd w:id="2"/>
      <w:bookmarkEnd w:id="3"/>
    </w:p>
    <w:p w14:paraId="0BE77A67" w14:textId="77777777" w:rsidR="000E599C" w:rsidRPr="00097B85" w:rsidRDefault="000E599C" w:rsidP="00432203">
      <w:pPr>
        <w:spacing w:line="276" w:lineRule="auto"/>
        <w:jc w:val="both"/>
        <w:rPr>
          <w:rFonts w:ascii="Arial" w:hAnsi="Arial" w:cs="Arial"/>
        </w:rPr>
      </w:pPr>
    </w:p>
    <w:p w14:paraId="4A4F6B14" w14:textId="77777777" w:rsidR="00124DEA" w:rsidRPr="00097B85" w:rsidRDefault="000E599C" w:rsidP="00432203">
      <w:pPr>
        <w:spacing w:line="276" w:lineRule="auto"/>
        <w:jc w:val="both"/>
        <w:rPr>
          <w:rFonts w:ascii="Arial" w:hAnsi="Arial" w:cs="Arial"/>
        </w:rPr>
      </w:pPr>
      <w:r w:rsidRPr="00097B85">
        <w:rPr>
          <w:rFonts w:ascii="Arial" w:hAnsi="Arial" w:cs="Arial"/>
          <w:color w:val="000000"/>
        </w:rPr>
        <w:t>El Manual de Políticas y Procedimientos de la Comisión Nacional de Energía Eléctrica –CNEE-, es de cumplimiento obligatorio para todo el personal de la institución.</w:t>
      </w:r>
    </w:p>
    <w:p w14:paraId="63CBB7CE" w14:textId="77777777" w:rsidR="00124DEA" w:rsidRPr="00097B85" w:rsidRDefault="00124DEA" w:rsidP="00432203">
      <w:pPr>
        <w:spacing w:line="276" w:lineRule="auto"/>
        <w:jc w:val="both"/>
        <w:rPr>
          <w:rFonts w:ascii="Arial" w:hAnsi="Arial" w:cs="Arial"/>
        </w:rPr>
      </w:pPr>
    </w:p>
    <w:p w14:paraId="19573600" w14:textId="77777777" w:rsidR="00124DEA" w:rsidRPr="00097B85" w:rsidRDefault="00124DEA" w:rsidP="00432203">
      <w:pPr>
        <w:spacing w:line="276" w:lineRule="auto"/>
        <w:jc w:val="both"/>
        <w:rPr>
          <w:rFonts w:ascii="Arial" w:hAnsi="Arial" w:cs="Arial"/>
        </w:rPr>
      </w:pPr>
    </w:p>
    <w:p w14:paraId="41BF6183" w14:textId="77777777" w:rsidR="00432203" w:rsidRPr="00097B85" w:rsidRDefault="00432203" w:rsidP="008E7319">
      <w:pPr>
        <w:pStyle w:val="Arial14NS"/>
        <w:rPr>
          <w:rFonts w:eastAsia="Arial Unicode MS"/>
        </w:rPr>
      </w:pPr>
      <w:bookmarkStart w:id="4" w:name="_Toc74831434"/>
      <w:bookmarkStart w:id="5" w:name="_Toc77932934"/>
      <w:bookmarkStart w:id="6" w:name="_Toc77933690"/>
      <w:r w:rsidRPr="00097B85">
        <w:rPr>
          <w:rFonts w:eastAsia="Arial Unicode MS"/>
        </w:rPr>
        <w:t>BASE LEGAL</w:t>
      </w:r>
      <w:bookmarkEnd w:id="4"/>
      <w:bookmarkEnd w:id="5"/>
      <w:bookmarkEnd w:id="6"/>
    </w:p>
    <w:p w14:paraId="660CAB50" w14:textId="77777777" w:rsidR="00432203" w:rsidRPr="00097B85" w:rsidRDefault="00432203" w:rsidP="00432203">
      <w:pPr>
        <w:spacing w:line="276" w:lineRule="auto"/>
        <w:jc w:val="both"/>
        <w:rPr>
          <w:rFonts w:ascii="Arial" w:hAnsi="Arial" w:cs="Arial"/>
        </w:rPr>
      </w:pPr>
    </w:p>
    <w:p w14:paraId="0F151C45" w14:textId="77777777" w:rsidR="00432203" w:rsidRPr="00097B85" w:rsidRDefault="00432203" w:rsidP="004D60C8">
      <w:pPr>
        <w:pStyle w:val="Prrafodelista"/>
        <w:numPr>
          <w:ilvl w:val="0"/>
          <w:numId w:val="6"/>
        </w:numPr>
        <w:spacing w:line="276" w:lineRule="auto"/>
        <w:contextualSpacing/>
        <w:jc w:val="both"/>
        <w:rPr>
          <w:rFonts w:ascii="Arial" w:hAnsi="Arial" w:cs="Arial"/>
          <w:color w:val="000000"/>
          <w:lang w:val="es-GT"/>
        </w:rPr>
      </w:pPr>
      <w:r w:rsidRPr="00097B85">
        <w:rPr>
          <w:rFonts w:ascii="Arial" w:hAnsi="Arial" w:cs="Arial"/>
          <w:color w:val="000000"/>
          <w:lang w:val="es-GT"/>
        </w:rPr>
        <w:t>Ley General de Electricidad.</w:t>
      </w:r>
    </w:p>
    <w:p w14:paraId="37EA2E60" w14:textId="77777777" w:rsidR="00432203" w:rsidRPr="00097B85" w:rsidRDefault="00432203" w:rsidP="00432203">
      <w:pPr>
        <w:spacing w:line="276" w:lineRule="auto"/>
        <w:ind w:left="705"/>
        <w:jc w:val="both"/>
        <w:rPr>
          <w:rFonts w:ascii="Arial" w:hAnsi="Arial" w:cs="Arial"/>
          <w:color w:val="000000"/>
          <w:lang w:val="es-GT"/>
        </w:rPr>
      </w:pPr>
      <w:r w:rsidRPr="00097B85">
        <w:rPr>
          <w:rFonts w:ascii="Arial" w:hAnsi="Arial" w:cs="Arial"/>
          <w:color w:val="000000"/>
          <w:lang w:val="es-GT"/>
        </w:rPr>
        <w:t>Decreto Número 93-96 del Congreso de la República.</w:t>
      </w:r>
    </w:p>
    <w:p w14:paraId="2E01F244" w14:textId="77777777" w:rsidR="00432203" w:rsidRPr="00097B85" w:rsidRDefault="00432203" w:rsidP="004D60C8">
      <w:pPr>
        <w:pStyle w:val="Prrafodelista"/>
        <w:numPr>
          <w:ilvl w:val="0"/>
          <w:numId w:val="6"/>
        </w:numPr>
        <w:spacing w:line="276" w:lineRule="auto"/>
        <w:contextualSpacing/>
        <w:jc w:val="both"/>
        <w:rPr>
          <w:rFonts w:ascii="Arial" w:hAnsi="Arial" w:cs="Arial"/>
          <w:color w:val="000000"/>
          <w:lang w:val="es-GT"/>
        </w:rPr>
      </w:pPr>
      <w:r w:rsidRPr="00097B85">
        <w:rPr>
          <w:rFonts w:ascii="Arial" w:hAnsi="Arial" w:cs="Arial"/>
          <w:color w:val="000000"/>
          <w:lang w:val="es-GT"/>
        </w:rPr>
        <w:t xml:space="preserve">Reglamento de la Ley General de Electricidad </w:t>
      </w:r>
    </w:p>
    <w:p w14:paraId="1BB7E8EE" w14:textId="77777777" w:rsidR="00432203" w:rsidRPr="00097B85" w:rsidRDefault="00432203" w:rsidP="00432203">
      <w:pPr>
        <w:spacing w:line="276" w:lineRule="auto"/>
        <w:jc w:val="both"/>
        <w:rPr>
          <w:rFonts w:ascii="Arial" w:hAnsi="Arial" w:cs="Arial"/>
          <w:color w:val="000000"/>
          <w:lang w:val="es-GT"/>
        </w:rPr>
      </w:pPr>
      <w:r w:rsidRPr="00097B85">
        <w:rPr>
          <w:rFonts w:ascii="Arial" w:hAnsi="Arial" w:cs="Arial"/>
          <w:color w:val="000000"/>
          <w:lang w:val="es-GT"/>
        </w:rPr>
        <w:t xml:space="preserve">     </w:t>
      </w:r>
      <w:r w:rsidRPr="00097B85">
        <w:rPr>
          <w:rFonts w:ascii="Arial" w:hAnsi="Arial" w:cs="Arial"/>
          <w:color w:val="000000"/>
          <w:lang w:val="es-GT"/>
        </w:rPr>
        <w:tab/>
        <w:t xml:space="preserve">Acuerdo Gubernativo Número 256-97 y sus reformas. </w:t>
      </w:r>
    </w:p>
    <w:p w14:paraId="796FBE36" w14:textId="77777777" w:rsidR="00432203" w:rsidRPr="00097B85" w:rsidRDefault="00432203" w:rsidP="004D60C8">
      <w:pPr>
        <w:pStyle w:val="Prrafodelista"/>
        <w:numPr>
          <w:ilvl w:val="0"/>
          <w:numId w:val="7"/>
        </w:numPr>
        <w:spacing w:line="276" w:lineRule="auto"/>
        <w:contextualSpacing/>
        <w:jc w:val="both"/>
        <w:rPr>
          <w:rFonts w:ascii="Arial" w:hAnsi="Arial" w:cs="Arial"/>
          <w:color w:val="000000"/>
          <w:lang w:val="es-GT"/>
        </w:rPr>
      </w:pPr>
      <w:r w:rsidRPr="00097B85">
        <w:rPr>
          <w:rFonts w:ascii="Arial" w:hAnsi="Arial" w:cs="Arial"/>
          <w:color w:val="000000"/>
          <w:lang w:val="es-GT"/>
        </w:rPr>
        <w:t>Reglamento Interno de la Comisión Nacional de Energía Eléctrica</w:t>
      </w:r>
    </w:p>
    <w:p w14:paraId="4EE10FF5" w14:textId="77777777" w:rsidR="00432203" w:rsidRPr="00097B85" w:rsidRDefault="00432203" w:rsidP="00432203">
      <w:pPr>
        <w:pStyle w:val="Prrafodelista"/>
        <w:spacing w:line="276" w:lineRule="auto"/>
        <w:jc w:val="both"/>
        <w:rPr>
          <w:rFonts w:ascii="Arial" w:hAnsi="Arial" w:cs="Arial"/>
          <w:color w:val="000000"/>
          <w:lang w:val="es-GT"/>
        </w:rPr>
      </w:pPr>
      <w:r w:rsidRPr="00097B85">
        <w:rPr>
          <w:rFonts w:ascii="Arial" w:hAnsi="Arial" w:cs="Arial"/>
          <w:color w:val="000000"/>
          <w:lang w:val="es-GT"/>
        </w:rPr>
        <w:t>Acuerdo Ministerial Número 161-2011 y sus modificaciones.</w:t>
      </w:r>
    </w:p>
    <w:p w14:paraId="2B2E0B0A" w14:textId="77777777" w:rsidR="00432203" w:rsidRPr="00097B85" w:rsidRDefault="00432203" w:rsidP="004D60C8">
      <w:pPr>
        <w:pStyle w:val="Prrafodelista"/>
        <w:numPr>
          <w:ilvl w:val="0"/>
          <w:numId w:val="7"/>
        </w:numPr>
        <w:spacing w:line="276" w:lineRule="auto"/>
        <w:contextualSpacing/>
        <w:jc w:val="both"/>
        <w:rPr>
          <w:rFonts w:ascii="Arial" w:hAnsi="Arial" w:cs="Arial"/>
          <w:color w:val="000000"/>
          <w:lang w:val="es-GT"/>
        </w:rPr>
      </w:pPr>
      <w:r w:rsidRPr="00097B85">
        <w:rPr>
          <w:rFonts w:ascii="Arial" w:hAnsi="Arial" w:cs="Arial"/>
          <w:color w:val="000000"/>
          <w:lang w:val="es-GT"/>
        </w:rPr>
        <w:t xml:space="preserve">Régimen que Regula las Relaciones Laborales de los Trabajadores con la Comisión Nacional de Energía Eléctrica. </w:t>
      </w:r>
    </w:p>
    <w:p w14:paraId="206A3ABA" w14:textId="77777777" w:rsidR="00432203" w:rsidRPr="00097B85" w:rsidRDefault="00432203" w:rsidP="004D60C8">
      <w:pPr>
        <w:pStyle w:val="Prrafodelista"/>
        <w:numPr>
          <w:ilvl w:val="0"/>
          <w:numId w:val="7"/>
        </w:numPr>
        <w:spacing w:line="276" w:lineRule="auto"/>
        <w:contextualSpacing/>
        <w:jc w:val="both"/>
        <w:rPr>
          <w:rFonts w:ascii="Arial" w:hAnsi="Arial" w:cs="Arial"/>
          <w:color w:val="000000"/>
          <w:lang w:val="es-GT"/>
        </w:rPr>
      </w:pPr>
      <w:r w:rsidRPr="00097B85">
        <w:rPr>
          <w:rFonts w:ascii="Arial" w:hAnsi="Arial" w:cs="Arial"/>
          <w:color w:val="000000"/>
          <w:lang w:val="es-GT"/>
        </w:rPr>
        <w:t xml:space="preserve">Acuerdos que para el efecto sean emitidos por el Directorio relacionados con el tema. </w:t>
      </w:r>
    </w:p>
    <w:p w14:paraId="265BBEF9" w14:textId="77777777" w:rsidR="00432203" w:rsidRPr="00097B85" w:rsidRDefault="00432203" w:rsidP="00432203">
      <w:pPr>
        <w:pStyle w:val="Prrafodelista"/>
        <w:spacing w:line="276" w:lineRule="auto"/>
        <w:contextualSpacing/>
        <w:jc w:val="both"/>
        <w:rPr>
          <w:rFonts w:ascii="Arial" w:hAnsi="Arial" w:cs="Arial"/>
          <w:color w:val="000000"/>
          <w:lang w:val="es-GT"/>
        </w:rPr>
      </w:pPr>
    </w:p>
    <w:p w14:paraId="28BA2249" w14:textId="77777777" w:rsidR="000E599C" w:rsidRPr="00097B85" w:rsidRDefault="000E599C" w:rsidP="008E7319">
      <w:pPr>
        <w:pStyle w:val="Arial14NS"/>
        <w:rPr>
          <w:rFonts w:eastAsia="Arial Unicode MS"/>
        </w:rPr>
      </w:pPr>
      <w:bookmarkStart w:id="7" w:name="_Toc74831435"/>
      <w:bookmarkStart w:id="8" w:name="_Toc77932935"/>
      <w:bookmarkStart w:id="9" w:name="_Toc77933691"/>
      <w:r w:rsidRPr="00097B85">
        <w:rPr>
          <w:rFonts w:eastAsia="Arial Unicode MS"/>
        </w:rPr>
        <w:t>ANTECEDENTES</w:t>
      </w:r>
      <w:bookmarkEnd w:id="7"/>
      <w:bookmarkEnd w:id="8"/>
      <w:bookmarkEnd w:id="9"/>
      <w:r w:rsidRPr="00097B85">
        <w:rPr>
          <w:rFonts w:eastAsia="Arial Unicode MS"/>
        </w:rPr>
        <w:t xml:space="preserve"> </w:t>
      </w:r>
    </w:p>
    <w:p w14:paraId="07C21D78" w14:textId="77777777" w:rsidR="000E599C" w:rsidRPr="00097B85" w:rsidRDefault="000E599C" w:rsidP="00432203">
      <w:pPr>
        <w:spacing w:line="276" w:lineRule="auto"/>
        <w:jc w:val="both"/>
        <w:rPr>
          <w:rFonts w:ascii="Arial" w:hAnsi="Arial" w:cs="Arial"/>
        </w:rPr>
      </w:pPr>
    </w:p>
    <w:p w14:paraId="3CF13AFE" w14:textId="77777777" w:rsidR="000E599C" w:rsidRPr="00097B85" w:rsidRDefault="000E599C" w:rsidP="00432203">
      <w:pPr>
        <w:spacing w:line="276" w:lineRule="auto"/>
        <w:jc w:val="both"/>
        <w:rPr>
          <w:rFonts w:ascii="Arial" w:hAnsi="Arial" w:cs="Arial"/>
        </w:rPr>
      </w:pPr>
      <w:r w:rsidRPr="00097B85">
        <w:rPr>
          <w:rFonts w:ascii="Arial" w:hAnsi="Arial" w:cs="Arial"/>
          <w:color w:val="000000"/>
        </w:rPr>
        <w:t xml:space="preserve">La Comisión Nacional de Energía Eléctrica fue creada por la Ley General de Electricidad, contenida en el Decreto No. 93-96 del Congreso de la República de Guatemala, publicada en el Diario </w:t>
      </w:r>
      <w:r w:rsidR="0021720A">
        <w:rPr>
          <w:rFonts w:ascii="Arial" w:hAnsi="Arial" w:cs="Arial"/>
          <w:color w:val="000000"/>
        </w:rPr>
        <w:t>de Centroamérica</w:t>
      </w:r>
      <w:r w:rsidR="0021720A" w:rsidRPr="00097B85">
        <w:rPr>
          <w:rFonts w:ascii="Arial" w:hAnsi="Arial" w:cs="Arial"/>
          <w:color w:val="000000"/>
        </w:rPr>
        <w:t xml:space="preserve"> </w:t>
      </w:r>
      <w:r w:rsidRPr="00097B85">
        <w:rPr>
          <w:rFonts w:ascii="Arial" w:hAnsi="Arial" w:cs="Arial"/>
          <w:color w:val="000000"/>
        </w:rPr>
        <w:t>el 15 de noviembre de 1996 como órgano técnico del Ministerio de Energía y Minas, con independencia funcional para el ejercicio de sus funciones.</w:t>
      </w:r>
    </w:p>
    <w:p w14:paraId="0D70F72C" w14:textId="77777777" w:rsidR="00AB7328" w:rsidRDefault="00AB7328" w:rsidP="008E7319">
      <w:pPr>
        <w:pStyle w:val="Arial14NS"/>
        <w:rPr>
          <w:rFonts w:eastAsia="Arial Unicode MS"/>
        </w:rPr>
      </w:pPr>
      <w:bookmarkStart w:id="10" w:name="_Toc74831436"/>
      <w:bookmarkStart w:id="11" w:name="_Toc77932936"/>
      <w:bookmarkStart w:id="12" w:name="_Toc77933692"/>
    </w:p>
    <w:p w14:paraId="41C6FEBE" w14:textId="77777777" w:rsidR="000E599C" w:rsidRPr="00097B85" w:rsidRDefault="000E599C" w:rsidP="008E7319">
      <w:pPr>
        <w:pStyle w:val="Arial14NS"/>
        <w:rPr>
          <w:rFonts w:eastAsia="Arial Unicode MS"/>
        </w:rPr>
      </w:pPr>
      <w:r w:rsidRPr="00097B85">
        <w:rPr>
          <w:rFonts w:eastAsia="Arial Unicode MS"/>
        </w:rPr>
        <w:lastRenderedPageBreak/>
        <w:t>VISIÓN Y MISIÓN INSTITUCIONAL</w:t>
      </w:r>
      <w:bookmarkEnd w:id="10"/>
      <w:bookmarkEnd w:id="11"/>
      <w:bookmarkEnd w:id="12"/>
    </w:p>
    <w:p w14:paraId="0A279BDD" w14:textId="77777777" w:rsidR="000E599C" w:rsidRPr="00097B85" w:rsidRDefault="000E599C" w:rsidP="00432203">
      <w:pPr>
        <w:pStyle w:val="Ttulo"/>
        <w:spacing w:line="276" w:lineRule="auto"/>
        <w:jc w:val="left"/>
        <w:rPr>
          <w:rFonts w:ascii="Arial" w:hAnsi="Arial" w:cs="Arial"/>
          <w:u w:val="none"/>
        </w:rPr>
      </w:pPr>
    </w:p>
    <w:p w14:paraId="2C9322C9" w14:textId="77777777" w:rsidR="000E599C" w:rsidRPr="00097B85" w:rsidRDefault="000E599C" w:rsidP="004D60C8">
      <w:pPr>
        <w:numPr>
          <w:ilvl w:val="1"/>
          <w:numId w:val="1"/>
        </w:numPr>
        <w:spacing w:line="276" w:lineRule="auto"/>
        <w:ind w:left="567" w:hanging="283"/>
        <w:jc w:val="both"/>
        <w:rPr>
          <w:rFonts w:ascii="Arial" w:hAnsi="Arial" w:cs="Arial"/>
          <w:u w:val="single"/>
        </w:rPr>
      </w:pPr>
      <w:r w:rsidRPr="00097B85">
        <w:rPr>
          <w:rFonts w:ascii="Arial" w:hAnsi="Arial" w:cs="Arial"/>
          <w:u w:val="single"/>
        </w:rPr>
        <w:t>VISIÓN</w:t>
      </w:r>
    </w:p>
    <w:p w14:paraId="23AA4706" w14:textId="77777777" w:rsidR="000E599C" w:rsidRPr="00097B85" w:rsidRDefault="000E599C" w:rsidP="00432203">
      <w:pPr>
        <w:spacing w:line="276" w:lineRule="auto"/>
        <w:ind w:left="567" w:hanging="283"/>
        <w:jc w:val="both"/>
        <w:rPr>
          <w:rFonts w:ascii="Arial" w:hAnsi="Arial" w:cs="Arial"/>
        </w:rPr>
      </w:pPr>
    </w:p>
    <w:p w14:paraId="56736807" w14:textId="77777777" w:rsidR="000E599C" w:rsidRPr="00097B85" w:rsidRDefault="000E599C" w:rsidP="00432203">
      <w:pPr>
        <w:spacing w:line="276" w:lineRule="auto"/>
        <w:ind w:left="567"/>
        <w:jc w:val="both"/>
        <w:rPr>
          <w:rFonts w:ascii="Arial" w:hAnsi="Arial" w:cs="Arial"/>
        </w:rPr>
      </w:pPr>
      <w:r w:rsidRPr="00097B85">
        <w:rPr>
          <w:rFonts w:ascii="Arial" w:hAnsi="Arial" w:cs="Arial"/>
          <w:color w:val="000000"/>
        </w:rPr>
        <w:t>Liderar el desarrollo del subsector eléctrico de Guatemala propiciando un ambiente de competencia, eficiencia e inversión bajo los estándares de calidad mundial.</w:t>
      </w:r>
    </w:p>
    <w:p w14:paraId="246AACE3" w14:textId="77777777" w:rsidR="000E599C" w:rsidRPr="00097B85" w:rsidRDefault="000E599C" w:rsidP="00432203">
      <w:pPr>
        <w:spacing w:line="276" w:lineRule="auto"/>
        <w:ind w:left="567" w:hanging="283"/>
        <w:jc w:val="both"/>
        <w:rPr>
          <w:rFonts w:ascii="Arial" w:hAnsi="Arial" w:cs="Arial"/>
        </w:rPr>
      </w:pPr>
    </w:p>
    <w:p w14:paraId="2B7739DD" w14:textId="77777777" w:rsidR="000E599C" w:rsidRPr="00097B85" w:rsidRDefault="000E599C" w:rsidP="004D60C8">
      <w:pPr>
        <w:numPr>
          <w:ilvl w:val="1"/>
          <w:numId w:val="1"/>
        </w:numPr>
        <w:spacing w:line="276" w:lineRule="auto"/>
        <w:ind w:left="567" w:hanging="283"/>
        <w:jc w:val="both"/>
        <w:rPr>
          <w:rFonts w:ascii="Arial" w:hAnsi="Arial" w:cs="Arial"/>
          <w:u w:val="single"/>
        </w:rPr>
      </w:pPr>
      <w:r w:rsidRPr="00097B85">
        <w:rPr>
          <w:rFonts w:ascii="Arial" w:hAnsi="Arial" w:cs="Arial"/>
          <w:u w:val="single"/>
        </w:rPr>
        <w:t xml:space="preserve">MISIÓN </w:t>
      </w:r>
    </w:p>
    <w:p w14:paraId="17F38C02" w14:textId="77777777" w:rsidR="000E599C" w:rsidRPr="00097B85" w:rsidRDefault="000E599C" w:rsidP="00432203">
      <w:pPr>
        <w:spacing w:line="276" w:lineRule="auto"/>
        <w:ind w:left="567" w:hanging="283"/>
        <w:jc w:val="both"/>
        <w:rPr>
          <w:rFonts w:ascii="Arial" w:hAnsi="Arial" w:cs="Arial"/>
        </w:rPr>
      </w:pPr>
    </w:p>
    <w:p w14:paraId="754EEF75" w14:textId="77777777" w:rsidR="000E599C" w:rsidRPr="00097B85" w:rsidRDefault="000E599C" w:rsidP="00432203">
      <w:pPr>
        <w:spacing w:line="276" w:lineRule="auto"/>
        <w:ind w:left="567"/>
        <w:jc w:val="both"/>
        <w:rPr>
          <w:rFonts w:ascii="Arial" w:hAnsi="Arial" w:cs="Arial"/>
        </w:rPr>
      </w:pPr>
      <w:r w:rsidRPr="00097B85">
        <w:rPr>
          <w:rFonts w:ascii="Arial" w:hAnsi="Arial" w:cs="Arial"/>
          <w:color w:val="000000"/>
        </w:rPr>
        <w:t>Velar por el cumplimiento de la Ley General de Electricidad y su Reglamento, regulando a favor de la eficiencia, estabilidad y sostenibilidad del subsector eléctrico de Guatemala.</w:t>
      </w:r>
    </w:p>
    <w:p w14:paraId="70454753" w14:textId="77777777" w:rsidR="00124DEA" w:rsidRPr="00097B85" w:rsidRDefault="00124DEA" w:rsidP="00432203">
      <w:pPr>
        <w:spacing w:line="276" w:lineRule="auto"/>
        <w:ind w:left="360"/>
        <w:jc w:val="both"/>
        <w:rPr>
          <w:rFonts w:ascii="Arial" w:hAnsi="Arial" w:cs="Arial"/>
        </w:rPr>
      </w:pPr>
    </w:p>
    <w:p w14:paraId="2CCE23AE" w14:textId="77777777" w:rsidR="000E599C" w:rsidRPr="00097B85" w:rsidRDefault="000E599C" w:rsidP="008E7319">
      <w:pPr>
        <w:pStyle w:val="Arial14NS"/>
        <w:rPr>
          <w:rFonts w:eastAsia="Arial Unicode MS"/>
        </w:rPr>
      </w:pPr>
      <w:bookmarkStart w:id="13" w:name="_Toc74831437"/>
      <w:bookmarkStart w:id="14" w:name="_Toc77932937"/>
      <w:bookmarkStart w:id="15" w:name="_Toc77933693"/>
      <w:r w:rsidRPr="00097B85">
        <w:rPr>
          <w:rFonts w:eastAsia="Arial Unicode MS"/>
        </w:rPr>
        <w:t>OBJETIVOS</w:t>
      </w:r>
      <w:bookmarkEnd w:id="13"/>
      <w:bookmarkEnd w:id="14"/>
      <w:bookmarkEnd w:id="15"/>
      <w:r w:rsidRPr="00097B85">
        <w:rPr>
          <w:rFonts w:eastAsia="Arial Unicode MS"/>
        </w:rPr>
        <w:t xml:space="preserve"> </w:t>
      </w:r>
    </w:p>
    <w:p w14:paraId="7B3B8CAB" w14:textId="77777777" w:rsidR="000E599C" w:rsidRPr="00097B85" w:rsidRDefault="000E599C" w:rsidP="00432203">
      <w:pPr>
        <w:pStyle w:val="Ttulo"/>
        <w:spacing w:line="276" w:lineRule="auto"/>
        <w:jc w:val="left"/>
        <w:rPr>
          <w:rFonts w:ascii="Arial" w:hAnsi="Arial" w:cs="Arial"/>
          <w:u w:val="none"/>
        </w:rPr>
      </w:pPr>
    </w:p>
    <w:p w14:paraId="369080BF" w14:textId="77777777" w:rsidR="000E599C" w:rsidRPr="00097B85" w:rsidRDefault="000E599C" w:rsidP="004D60C8">
      <w:pPr>
        <w:numPr>
          <w:ilvl w:val="0"/>
          <w:numId w:val="3"/>
        </w:numPr>
        <w:spacing w:line="276" w:lineRule="auto"/>
        <w:jc w:val="both"/>
        <w:rPr>
          <w:rFonts w:ascii="Arial" w:hAnsi="Arial" w:cs="Arial"/>
          <w:lang w:val="es-GT"/>
        </w:rPr>
      </w:pPr>
      <w:r w:rsidRPr="00097B85">
        <w:rPr>
          <w:rFonts w:ascii="Arial" w:hAnsi="Arial" w:cs="Arial"/>
          <w:lang w:val="es-GT"/>
        </w:rPr>
        <w:t>Definir las tarifas de transmisión y distribución sujetas a regulación de conformidad con lo que establece la Ley General de Electricidad y su Reglamento.</w:t>
      </w:r>
    </w:p>
    <w:p w14:paraId="60A7E658" w14:textId="77777777" w:rsidR="000E599C" w:rsidRPr="00097B85" w:rsidRDefault="000E599C" w:rsidP="00432203">
      <w:pPr>
        <w:spacing w:line="276" w:lineRule="auto"/>
        <w:ind w:left="426"/>
        <w:jc w:val="both"/>
        <w:rPr>
          <w:rFonts w:ascii="Arial" w:hAnsi="Arial" w:cs="Arial"/>
        </w:rPr>
      </w:pPr>
    </w:p>
    <w:p w14:paraId="243C9856" w14:textId="77777777" w:rsidR="000E599C" w:rsidRPr="00097B85" w:rsidRDefault="000E599C" w:rsidP="004D60C8">
      <w:pPr>
        <w:numPr>
          <w:ilvl w:val="0"/>
          <w:numId w:val="3"/>
        </w:numPr>
        <w:spacing w:line="276" w:lineRule="auto"/>
        <w:jc w:val="both"/>
        <w:rPr>
          <w:rFonts w:ascii="Arial" w:hAnsi="Arial" w:cs="Arial"/>
          <w:lang w:val="es-GT"/>
        </w:rPr>
      </w:pPr>
      <w:r w:rsidRPr="00097B85">
        <w:rPr>
          <w:rFonts w:ascii="Arial" w:hAnsi="Arial" w:cs="Arial"/>
          <w:lang w:val="es-GT"/>
        </w:rPr>
        <w:t xml:space="preserve">Fiscalizar que las empresas distribuidoras cumplan con los parámetros de calidad del servicio, establecidos en las normas técnicas emitidas por la CNEE. </w:t>
      </w:r>
    </w:p>
    <w:p w14:paraId="43ACD0F7" w14:textId="77777777" w:rsidR="000E599C" w:rsidRPr="00097B85" w:rsidRDefault="000E599C" w:rsidP="00432203">
      <w:pPr>
        <w:spacing w:line="276" w:lineRule="auto"/>
        <w:ind w:left="426"/>
        <w:jc w:val="both"/>
        <w:rPr>
          <w:rFonts w:ascii="Arial" w:hAnsi="Arial" w:cs="Arial"/>
          <w:lang w:val="es-GT"/>
        </w:rPr>
      </w:pPr>
    </w:p>
    <w:p w14:paraId="57D976A2" w14:textId="77777777" w:rsidR="000E599C" w:rsidRPr="00097B85" w:rsidRDefault="000E599C" w:rsidP="004D60C8">
      <w:pPr>
        <w:numPr>
          <w:ilvl w:val="0"/>
          <w:numId w:val="3"/>
        </w:numPr>
        <w:spacing w:line="276" w:lineRule="auto"/>
        <w:jc w:val="both"/>
        <w:rPr>
          <w:rFonts w:ascii="Arial" w:hAnsi="Arial" w:cs="Arial"/>
          <w:lang w:val="es-GT"/>
        </w:rPr>
      </w:pPr>
      <w:r w:rsidRPr="00097B85">
        <w:rPr>
          <w:rFonts w:ascii="Arial" w:hAnsi="Arial" w:cs="Arial"/>
          <w:lang w:val="es-GT"/>
        </w:rPr>
        <w:t>Ejercer y supervisar el cumplimiento del marco legal y normas vigentes, por parte de los participantes del Mercado Mayorista y del Administrador del Mercado Mayorista (AMM).</w:t>
      </w:r>
    </w:p>
    <w:p w14:paraId="4CA91C10" w14:textId="77777777" w:rsidR="00124DEA" w:rsidRPr="00097B85" w:rsidRDefault="00124DEA" w:rsidP="00432203">
      <w:pPr>
        <w:spacing w:line="276" w:lineRule="auto"/>
        <w:jc w:val="both"/>
        <w:rPr>
          <w:rFonts w:ascii="Arial" w:hAnsi="Arial" w:cs="Arial"/>
          <w:lang w:val="es-GT"/>
        </w:rPr>
      </w:pPr>
    </w:p>
    <w:p w14:paraId="0EA66B48" w14:textId="77777777" w:rsidR="000E599C" w:rsidRPr="00097B85" w:rsidRDefault="000E599C" w:rsidP="008E7319">
      <w:pPr>
        <w:pStyle w:val="Arial14NS"/>
        <w:rPr>
          <w:rFonts w:eastAsia="Arial Unicode MS"/>
        </w:rPr>
      </w:pPr>
      <w:bookmarkStart w:id="16" w:name="_Toc74831438"/>
      <w:bookmarkStart w:id="17" w:name="_Toc77932938"/>
      <w:bookmarkStart w:id="18" w:name="_Toc77933694"/>
      <w:r w:rsidRPr="00097B85">
        <w:rPr>
          <w:rFonts w:eastAsia="Arial Unicode MS"/>
        </w:rPr>
        <w:t>FUNCIONES DE LA CNEE</w:t>
      </w:r>
      <w:bookmarkEnd w:id="16"/>
      <w:bookmarkEnd w:id="17"/>
      <w:bookmarkEnd w:id="18"/>
    </w:p>
    <w:p w14:paraId="216E57FD" w14:textId="77777777" w:rsidR="000E599C" w:rsidRPr="00097B85" w:rsidRDefault="000E599C" w:rsidP="00432203">
      <w:pPr>
        <w:pStyle w:val="Ttulo"/>
        <w:spacing w:line="276" w:lineRule="auto"/>
        <w:jc w:val="left"/>
        <w:rPr>
          <w:rFonts w:ascii="Arial" w:hAnsi="Arial" w:cs="Arial"/>
          <w:u w:val="none"/>
        </w:rPr>
      </w:pPr>
    </w:p>
    <w:p w14:paraId="21324C8B" w14:textId="77777777" w:rsidR="000E599C" w:rsidRPr="00097B85" w:rsidRDefault="000E599C" w:rsidP="004D60C8">
      <w:pPr>
        <w:pStyle w:val="Prrafodelista"/>
        <w:numPr>
          <w:ilvl w:val="0"/>
          <w:numId w:val="4"/>
        </w:numPr>
        <w:spacing w:line="276" w:lineRule="auto"/>
        <w:contextualSpacing/>
        <w:jc w:val="both"/>
        <w:rPr>
          <w:rFonts w:ascii="Arial" w:hAnsi="Arial" w:cs="Arial"/>
          <w:color w:val="000000"/>
          <w:szCs w:val="22"/>
        </w:rPr>
      </w:pPr>
      <w:r w:rsidRPr="00097B85">
        <w:rPr>
          <w:rFonts w:ascii="Arial" w:hAnsi="Arial" w:cs="Arial"/>
          <w:color w:val="000000"/>
          <w:szCs w:val="22"/>
        </w:rPr>
        <w:t>Cumplir y hacer cumplir la Ley y su Reglamentos, en materia de su competencia, e imponer sanciones a los infractores.</w:t>
      </w:r>
    </w:p>
    <w:p w14:paraId="21AF3CDA" w14:textId="77777777" w:rsidR="000E599C" w:rsidRPr="00097B85" w:rsidRDefault="000E599C" w:rsidP="00432203">
      <w:pPr>
        <w:spacing w:line="276" w:lineRule="auto"/>
        <w:rPr>
          <w:rFonts w:ascii="Arial" w:hAnsi="Arial" w:cs="Arial"/>
          <w:color w:val="000000"/>
          <w:szCs w:val="22"/>
        </w:rPr>
      </w:pPr>
    </w:p>
    <w:p w14:paraId="5ABE2E31" w14:textId="77777777" w:rsidR="000E599C" w:rsidRPr="00097B85" w:rsidRDefault="000E599C" w:rsidP="004D60C8">
      <w:pPr>
        <w:pStyle w:val="Prrafodelista"/>
        <w:numPr>
          <w:ilvl w:val="0"/>
          <w:numId w:val="4"/>
        </w:numPr>
        <w:spacing w:line="276" w:lineRule="auto"/>
        <w:contextualSpacing/>
        <w:jc w:val="both"/>
        <w:rPr>
          <w:rFonts w:ascii="Arial" w:hAnsi="Arial" w:cs="Arial"/>
          <w:color w:val="000000"/>
          <w:szCs w:val="22"/>
        </w:rPr>
      </w:pPr>
      <w:r w:rsidRPr="00097B85">
        <w:rPr>
          <w:rFonts w:ascii="Arial" w:hAnsi="Arial" w:cs="Arial"/>
          <w:color w:val="000000"/>
          <w:szCs w:val="22"/>
        </w:rPr>
        <w:t>Velar por el cumplimiento de las obligaciones de los adjudicatarios y concesionarios, proteger los derechos de los usuarios y prevenir conductas atentatorias contra la libre competencia, así como prácticas abusivas o discriminatorias.</w:t>
      </w:r>
    </w:p>
    <w:p w14:paraId="4CFEF414" w14:textId="77777777" w:rsidR="000E599C" w:rsidRPr="00097B85" w:rsidRDefault="000E599C" w:rsidP="00432203">
      <w:pPr>
        <w:spacing w:line="276" w:lineRule="auto"/>
        <w:rPr>
          <w:rFonts w:ascii="Arial" w:hAnsi="Arial" w:cs="Arial"/>
          <w:color w:val="000000"/>
          <w:szCs w:val="22"/>
        </w:rPr>
      </w:pPr>
    </w:p>
    <w:p w14:paraId="6BE67AC8" w14:textId="77777777" w:rsidR="000E599C" w:rsidRPr="00097B85" w:rsidRDefault="000E599C" w:rsidP="004D60C8">
      <w:pPr>
        <w:pStyle w:val="Prrafodelista"/>
        <w:numPr>
          <w:ilvl w:val="0"/>
          <w:numId w:val="4"/>
        </w:numPr>
        <w:spacing w:line="276" w:lineRule="auto"/>
        <w:contextualSpacing/>
        <w:jc w:val="both"/>
        <w:rPr>
          <w:rFonts w:ascii="Arial" w:hAnsi="Arial" w:cs="Arial"/>
          <w:color w:val="000000"/>
          <w:szCs w:val="22"/>
        </w:rPr>
      </w:pPr>
      <w:r w:rsidRPr="00097B85">
        <w:rPr>
          <w:rFonts w:ascii="Arial" w:hAnsi="Arial" w:cs="Arial"/>
          <w:color w:val="000000"/>
          <w:szCs w:val="22"/>
        </w:rPr>
        <w:t xml:space="preserve">Definir las tarifas de transmisión y distribución sujetas a regulación, de acuerdo </w:t>
      </w:r>
      <w:r w:rsidR="00B311C9">
        <w:rPr>
          <w:rFonts w:ascii="Arial" w:hAnsi="Arial" w:cs="Arial"/>
          <w:color w:val="000000"/>
          <w:szCs w:val="22"/>
        </w:rPr>
        <w:t>con</w:t>
      </w:r>
      <w:r w:rsidR="00B311C9" w:rsidRPr="00097B85">
        <w:rPr>
          <w:rFonts w:ascii="Arial" w:hAnsi="Arial" w:cs="Arial"/>
          <w:color w:val="000000"/>
          <w:szCs w:val="22"/>
        </w:rPr>
        <w:t xml:space="preserve"> </w:t>
      </w:r>
      <w:r w:rsidRPr="00097B85">
        <w:rPr>
          <w:rFonts w:ascii="Arial" w:hAnsi="Arial" w:cs="Arial"/>
          <w:color w:val="000000"/>
          <w:szCs w:val="22"/>
        </w:rPr>
        <w:t xml:space="preserve">la ley, así como la metodología para el cálculo de </w:t>
      </w:r>
      <w:r w:rsidR="00B311C9" w:rsidRPr="00097B85">
        <w:rPr>
          <w:rFonts w:ascii="Arial" w:hAnsi="Arial" w:cs="Arial"/>
          <w:color w:val="000000"/>
          <w:szCs w:val="22"/>
        </w:rPr>
        <w:t>estas</w:t>
      </w:r>
      <w:r w:rsidRPr="00097B85">
        <w:rPr>
          <w:rFonts w:ascii="Arial" w:hAnsi="Arial" w:cs="Arial"/>
          <w:color w:val="000000"/>
          <w:szCs w:val="22"/>
        </w:rPr>
        <w:t>.</w:t>
      </w:r>
    </w:p>
    <w:p w14:paraId="04012A7E" w14:textId="77777777" w:rsidR="000E599C" w:rsidRPr="00097B85" w:rsidRDefault="000E599C" w:rsidP="00432203">
      <w:pPr>
        <w:spacing w:line="276" w:lineRule="auto"/>
        <w:rPr>
          <w:rFonts w:ascii="Arial" w:hAnsi="Arial" w:cs="Arial"/>
          <w:color w:val="000000"/>
          <w:szCs w:val="22"/>
        </w:rPr>
      </w:pPr>
    </w:p>
    <w:p w14:paraId="3BC7E38A" w14:textId="77777777" w:rsidR="000E599C" w:rsidRPr="00097B85" w:rsidRDefault="000E599C" w:rsidP="004D60C8">
      <w:pPr>
        <w:pStyle w:val="Prrafodelista"/>
        <w:numPr>
          <w:ilvl w:val="0"/>
          <w:numId w:val="4"/>
        </w:numPr>
        <w:spacing w:line="276" w:lineRule="auto"/>
        <w:contextualSpacing/>
        <w:jc w:val="both"/>
        <w:rPr>
          <w:rFonts w:ascii="Arial" w:hAnsi="Arial" w:cs="Arial"/>
          <w:color w:val="000000"/>
          <w:szCs w:val="22"/>
        </w:rPr>
      </w:pPr>
      <w:r w:rsidRPr="00097B85">
        <w:rPr>
          <w:rFonts w:ascii="Arial" w:hAnsi="Arial" w:cs="Arial"/>
          <w:color w:val="000000"/>
          <w:szCs w:val="22"/>
        </w:rPr>
        <w:t xml:space="preserve">Dirimir las controversias que surjan entre los agentes del subsector eléctrico, actuando como árbitro entre las partes cuando </w:t>
      </w:r>
      <w:r w:rsidR="00FD136B">
        <w:rPr>
          <w:rFonts w:ascii="Arial" w:hAnsi="Arial" w:cs="Arial"/>
          <w:color w:val="000000"/>
          <w:szCs w:val="22"/>
        </w:rPr>
        <w:t>e</w:t>
      </w:r>
      <w:r w:rsidR="00FD136B" w:rsidRPr="00097B85">
        <w:rPr>
          <w:rFonts w:ascii="Arial" w:hAnsi="Arial" w:cs="Arial"/>
          <w:color w:val="000000"/>
          <w:szCs w:val="22"/>
        </w:rPr>
        <w:t xml:space="preserve">stas </w:t>
      </w:r>
      <w:r w:rsidRPr="00097B85">
        <w:rPr>
          <w:rFonts w:ascii="Arial" w:hAnsi="Arial" w:cs="Arial"/>
          <w:color w:val="000000"/>
          <w:szCs w:val="22"/>
        </w:rPr>
        <w:t>no hayan llegado a ningún acuerdo.</w:t>
      </w:r>
    </w:p>
    <w:p w14:paraId="7E70EEB5" w14:textId="77777777" w:rsidR="000E599C" w:rsidRPr="00097B85" w:rsidRDefault="000E599C" w:rsidP="00432203">
      <w:pPr>
        <w:spacing w:line="276" w:lineRule="auto"/>
        <w:rPr>
          <w:rFonts w:ascii="Arial" w:hAnsi="Arial" w:cs="Arial"/>
          <w:color w:val="000000"/>
          <w:szCs w:val="22"/>
        </w:rPr>
      </w:pPr>
    </w:p>
    <w:p w14:paraId="4D82A431" w14:textId="77777777" w:rsidR="000E599C" w:rsidRPr="00097B85" w:rsidRDefault="000E599C" w:rsidP="004D60C8">
      <w:pPr>
        <w:pStyle w:val="Prrafodelista"/>
        <w:numPr>
          <w:ilvl w:val="0"/>
          <w:numId w:val="4"/>
        </w:numPr>
        <w:spacing w:line="276" w:lineRule="auto"/>
        <w:contextualSpacing/>
        <w:jc w:val="both"/>
        <w:rPr>
          <w:rFonts w:ascii="Arial" w:hAnsi="Arial" w:cs="Arial"/>
          <w:color w:val="000000"/>
          <w:szCs w:val="22"/>
        </w:rPr>
      </w:pPr>
      <w:r w:rsidRPr="00097B85">
        <w:rPr>
          <w:rFonts w:ascii="Arial" w:hAnsi="Arial" w:cs="Arial"/>
          <w:color w:val="000000"/>
          <w:szCs w:val="22"/>
        </w:rPr>
        <w:t>Emitir las normas técnicas relativas al subsector eléctrico y fiscalizar su cumplimiento en congruencia con prácticas internacionales aceptadas.</w:t>
      </w:r>
    </w:p>
    <w:p w14:paraId="27E1D12E" w14:textId="77777777" w:rsidR="000E599C" w:rsidRPr="00097B85" w:rsidRDefault="000E599C" w:rsidP="00432203">
      <w:pPr>
        <w:spacing w:line="276" w:lineRule="auto"/>
        <w:rPr>
          <w:rFonts w:ascii="Arial" w:hAnsi="Arial" w:cs="Arial"/>
          <w:color w:val="000000"/>
          <w:szCs w:val="22"/>
        </w:rPr>
      </w:pPr>
    </w:p>
    <w:p w14:paraId="1D22A256" w14:textId="77777777" w:rsidR="000E599C" w:rsidRPr="00097B85" w:rsidRDefault="000E599C" w:rsidP="004D60C8">
      <w:pPr>
        <w:pStyle w:val="Prrafodelista"/>
        <w:numPr>
          <w:ilvl w:val="0"/>
          <w:numId w:val="4"/>
        </w:numPr>
        <w:spacing w:line="276" w:lineRule="auto"/>
        <w:contextualSpacing/>
        <w:jc w:val="both"/>
        <w:rPr>
          <w:rFonts w:ascii="Arial" w:hAnsi="Arial" w:cs="Arial"/>
          <w:color w:val="000000"/>
          <w:szCs w:val="22"/>
        </w:rPr>
      </w:pPr>
      <w:r w:rsidRPr="00097B85">
        <w:rPr>
          <w:rFonts w:ascii="Arial" w:hAnsi="Arial" w:cs="Arial"/>
          <w:color w:val="000000"/>
          <w:szCs w:val="22"/>
        </w:rPr>
        <w:t xml:space="preserve">Emitir las disposiciones y normativas para garantizar el libre acceso y uso de las líneas de transmisión y redes de distribución, de acuerdo </w:t>
      </w:r>
      <w:r w:rsidR="00FD136B">
        <w:rPr>
          <w:rFonts w:ascii="Arial" w:hAnsi="Arial" w:cs="Arial"/>
          <w:color w:val="000000"/>
          <w:szCs w:val="22"/>
        </w:rPr>
        <w:t>con</w:t>
      </w:r>
      <w:r w:rsidR="00FD136B" w:rsidRPr="00097B85">
        <w:rPr>
          <w:rFonts w:ascii="Arial" w:hAnsi="Arial" w:cs="Arial"/>
          <w:color w:val="000000"/>
          <w:szCs w:val="22"/>
        </w:rPr>
        <w:t xml:space="preserve"> </w:t>
      </w:r>
      <w:r w:rsidRPr="00097B85">
        <w:rPr>
          <w:rFonts w:ascii="Arial" w:hAnsi="Arial" w:cs="Arial"/>
          <w:color w:val="000000"/>
          <w:szCs w:val="22"/>
        </w:rPr>
        <w:t xml:space="preserve">lo dispuesto en la Ley y su </w:t>
      </w:r>
      <w:r w:rsidR="00FD136B">
        <w:rPr>
          <w:rFonts w:ascii="Arial" w:hAnsi="Arial" w:cs="Arial"/>
          <w:color w:val="000000"/>
          <w:szCs w:val="22"/>
        </w:rPr>
        <w:t>R</w:t>
      </w:r>
      <w:r w:rsidR="00FD136B" w:rsidRPr="00097B85">
        <w:rPr>
          <w:rFonts w:ascii="Arial" w:hAnsi="Arial" w:cs="Arial"/>
          <w:color w:val="000000"/>
          <w:szCs w:val="22"/>
        </w:rPr>
        <w:t>eglamento</w:t>
      </w:r>
      <w:r w:rsidRPr="00097B85">
        <w:rPr>
          <w:rFonts w:ascii="Arial" w:hAnsi="Arial" w:cs="Arial"/>
          <w:color w:val="000000"/>
          <w:szCs w:val="22"/>
        </w:rPr>
        <w:t>.</w:t>
      </w:r>
    </w:p>
    <w:p w14:paraId="54BA81CD" w14:textId="77777777" w:rsidR="000E599C" w:rsidRPr="00097B85" w:rsidRDefault="000E599C" w:rsidP="00432203">
      <w:pPr>
        <w:pStyle w:val="Prrafodelista"/>
        <w:spacing w:line="276" w:lineRule="auto"/>
        <w:rPr>
          <w:rFonts w:ascii="Arial" w:hAnsi="Arial" w:cs="Arial"/>
          <w:color w:val="000000"/>
          <w:szCs w:val="22"/>
        </w:rPr>
      </w:pPr>
    </w:p>
    <w:p w14:paraId="12127708" w14:textId="77777777" w:rsidR="000E599C" w:rsidRPr="00097B85" w:rsidRDefault="000E599C" w:rsidP="004D60C8">
      <w:pPr>
        <w:pStyle w:val="Prrafodelista"/>
        <w:numPr>
          <w:ilvl w:val="0"/>
          <w:numId w:val="4"/>
        </w:numPr>
        <w:spacing w:line="276" w:lineRule="auto"/>
        <w:contextualSpacing/>
        <w:jc w:val="both"/>
        <w:rPr>
          <w:rFonts w:ascii="Arial" w:hAnsi="Arial" w:cs="Arial"/>
          <w:color w:val="000000"/>
          <w:szCs w:val="22"/>
        </w:rPr>
      </w:pPr>
      <w:r w:rsidRPr="00097B85">
        <w:rPr>
          <w:rFonts w:ascii="Arial" w:hAnsi="Arial" w:cs="Arial"/>
          <w:color w:val="000000"/>
          <w:szCs w:val="22"/>
        </w:rPr>
        <w:t>Responsable del mecanismo de verificación</w:t>
      </w:r>
      <w:r w:rsidR="00FD136B">
        <w:rPr>
          <w:rFonts w:ascii="Arial" w:hAnsi="Arial" w:cs="Arial"/>
          <w:color w:val="000000"/>
          <w:szCs w:val="22"/>
        </w:rPr>
        <w:t>:</w:t>
      </w:r>
      <w:r w:rsidRPr="00097B85">
        <w:rPr>
          <w:rFonts w:ascii="Arial" w:hAnsi="Arial" w:cs="Arial"/>
          <w:color w:val="000000"/>
          <w:szCs w:val="22"/>
        </w:rPr>
        <w:t xml:space="preserve"> corresponde a la Comisión Nacional de Energía Eléctrica velar por el cumplimiento de las obligaciones de los Participantes, ejerciendo la vigilancia del Mercado Mayorista y del Administrador del Mercado Mayorista, determinando incumplimientos, así como necesidades de cambios en la estructura o reglas del Mercado Mayorista a través del Ministerio. (Acuerdo Gubernativo No. 299-98</w:t>
      </w:r>
      <w:r w:rsidR="00FD136B">
        <w:rPr>
          <w:rFonts w:ascii="Arial" w:hAnsi="Arial" w:cs="Arial"/>
          <w:color w:val="000000"/>
          <w:szCs w:val="22"/>
        </w:rPr>
        <w:t xml:space="preserve"> y sus modificaciones</w:t>
      </w:r>
      <w:r w:rsidRPr="00097B85">
        <w:rPr>
          <w:rFonts w:ascii="Arial" w:hAnsi="Arial" w:cs="Arial"/>
          <w:color w:val="000000"/>
          <w:szCs w:val="22"/>
        </w:rPr>
        <w:t>).</w:t>
      </w:r>
    </w:p>
    <w:p w14:paraId="696D3469" w14:textId="77777777" w:rsidR="000E599C" w:rsidRPr="00097B85" w:rsidRDefault="002B0E70" w:rsidP="008E7319">
      <w:pPr>
        <w:pStyle w:val="Arial14NS"/>
        <w:rPr>
          <w:rFonts w:eastAsia="Arial Unicode MS"/>
        </w:rPr>
      </w:pPr>
      <w:bookmarkStart w:id="19" w:name="_Toc74831439"/>
      <w:bookmarkStart w:id="20" w:name="_Toc77932939"/>
      <w:bookmarkStart w:id="21" w:name="_Toc77933695"/>
      <w:r w:rsidRPr="00097B85">
        <w:rPr>
          <w:sz w:val="24"/>
          <w:szCs w:val="24"/>
          <w:u w:val="none"/>
        </w:rPr>
        <w:br w:type="page"/>
      </w:r>
      <w:r w:rsidR="000E599C" w:rsidRPr="00097B85">
        <w:rPr>
          <w:rFonts w:eastAsia="Arial Unicode MS"/>
        </w:rPr>
        <w:lastRenderedPageBreak/>
        <w:t>ESTRUCTURA ORGANIZACIONAL DE LA CNEE</w:t>
      </w:r>
      <w:bookmarkEnd w:id="19"/>
      <w:bookmarkEnd w:id="20"/>
      <w:bookmarkEnd w:id="21"/>
    </w:p>
    <w:p w14:paraId="1D809D6D" w14:textId="77777777" w:rsidR="000E599C" w:rsidRPr="00097B85" w:rsidRDefault="000E599C" w:rsidP="00432203">
      <w:pPr>
        <w:pStyle w:val="Ttulo"/>
        <w:spacing w:line="276" w:lineRule="auto"/>
        <w:jc w:val="left"/>
        <w:rPr>
          <w:rFonts w:ascii="Arial" w:hAnsi="Arial" w:cs="Arial"/>
          <w:u w:val="none"/>
        </w:rPr>
      </w:pPr>
    </w:p>
    <w:p w14:paraId="6A242D0C" w14:textId="77777777" w:rsidR="000E599C" w:rsidRPr="00097B85" w:rsidRDefault="000E599C" w:rsidP="00432203">
      <w:pPr>
        <w:spacing w:line="276" w:lineRule="auto"/>
        <w:jc w:val="both"/>
        <w:rPr>
          <w:rFonts w:ascii="Arial" w:hAnsi="Arial" w:cs="Arial"/>
          <w:color w:val="000000"/>
        </w:rPr>
      </w:pPr>
      <w:r w:rsidRPr="00097B85">
        <w:rPr>
          <w:rFonts w:ascii="Arial" w:hAnsi="Arial" w:cs="Arial"/>
          <w:color w:val="000000"/>
        </w:rPr>
        <w:t xml:space="preserve">Según lo establece el Acuerdo Ministerial 161-2011 modificado por Acuerdo Ministerial número 414-2012, que aprueba el </w:t>
      </w:r>
      <w:r w:rsidRPr="00097B85">
        <w:rPr>
          <w:rFonts w:ascii="Arial" w:hAnsi="Arial" w:cs="Arial"/>
          <w:bCs/>
          <w:color w:val="000000"/>
          <w:lang w:val="es-GT"/>
        </w:rPr>
        <w:t>Reglamento Interno de la Comisión Nacional de Energía Eléctrica</w:t>
      </w:r>
      <w:r w:rsidRPr="00097B85">
        <w:rPr>
          <w:rFonts w:ascii="Arial" w:hAnsi="Arial" w:cs="Arial"/>
          <w:color w:val="000000"/>
        </w:rPr>
        <w:t>, estableciendo la estructura jerárquica de la Comisión de la forma siguiente:</w:t>
      </w:r>
    </w:p>
    <w:p w14:paraId="08E10605" w14:textId="77777777" w:rsidR="000E599C" w:rsidRPr="00097B85" w:rsidRDefault="000E599C" w:rsidP="00432203">
      <w:pPr>
        <w:spacing w:line="276" w:lineRule="auto"/>
        <w:jc w:val="both"/>
        <w:rPr>
          <w:rFonts w:ascii="Arial" w:hAnsi="Arial" w:cs="Arial"/>
          <w:color w:val="000000"/>
        </w:rPr>
      </w:pPr>
    </w:p>
    <w:p w14:paraId="3BB0AD6E" w14:textId="77777777" w:rsidR="000E599C" w:rsidRPr="00097B85" w:rsidRDefault="000E599C" w:rsidP="004D60C8">
      <w:pPr>
        <w:pStyle w:val="Prrafodelista"/>
        <w:numPr>
          <w:ilvl w:val="0"/>
          <w:numId w:val="5"/>
        </w:numPr>
        <w:spacing w:line="276" w:lineRule="auto"/>
        <w:contextualSpacing/>
        <w:jc w:val="both"/>
        <w:rPr>
          <w:rFonts w:ascii="Arial" w:hAnsi="Arial" w:cs="Arial"/>
          <w:b/>
          <w:color w:val="000000"/>
          <w:u w:val="single"/>
        </w:rPr>
      </w:pPr>
      <w:r w:rsidRPr="00097B85">
        <w:rPr>
          <w:rFonts w:ascii="Arial" w:hAnsi="Arial" w:cs="Arial"/>
          <w:b/>
          <w:color w:val="000000"/>
          <w:u w:val="single"/>
        </w:rPr>
        <w:t>Directorio de la Comisión:</w:t>
      </w:r>
    </w:p>
    <w:p w14:paraId="03FA36F9" w14:textId="77777777" w:rsidR="000E599C" w:rsidRPr="00097B85" w:rsidRDefault="000E599C" w:rsidP="00432203">
      <w:pPr>
        <w:spacing w:line="276" w:lineRule="auto"/>
        <w:ind w:left="360"/>
        <w:jc w:val="both"/>
        <w:rPr>
          <w:rFonts w:ascii="Arial" w:hAnsi="Arial" w:cs="Arial"/>
          <w:color w:val="000000"/>
        </w:rPr>
      </w:pPr>
      <w:r w:rsidRPr="00097B85">
        <w:rPr>
          <w:rFonts w:ascii="Arial" w:hAnsi="Arial" w:cs="Arial"/>
          <w:color w:val="000000"/>
        </w:rPr>
        <w:t xml:space="preserve">Está constituido por tres directores nombrados por el Presidente de la República para un periodo de cinco años, de acuerdo </w:t>
      </w:r>
      <w:r w:rsidR="00FD136B">
        <w:rPr>
          <w:rFonts w:ascii="Arial" w:hAnsi="Arial" w:cs="Arial"/>
          <w:color w:val="000000"/>
        </w:rPr>
        <w:t>con el</w:t>
      </w:r>
      <w:r w:rsidR="00FD136B" w:rsidRPr="00097B85">
        <w:rPr>
          <w:rFonts w:ascii="Arial" w:hAnsi="Arial" w:cs="Arial"/>
          <w:color w:val="000000"/>
        </w:rPr>
        <w:t xml:space="preserve"> </w:t>
      </w:r>
      <w:r w:rsidRPr="00097B85">
        <w:rPr>
          <w:rFonts w:ascii="Arial" w:hAnsi="Arial" w:cs="Arial"/>
          <w:color w:val="000000"/>
        </w:rPr>
        <w:t>procedimiento que establece la Ley General de Electricidad.</w:t>
      </w:r>
    </w:p>
    <w:p w14:paraId="311B920D" w14:textId="77777777" w:rsidR="000E599C" w:rsidRPr="00097B85" w:rsidRDefault="000E599C" w:rsidP="00432203">
      <w:pPr>
        <w:spacing w:line="276" w:lineRule="auto"/>
        <w:jc w:val="both"/>
        <w:rPr>
          <w:rFonts w:ascii="Arial" w:hAnsi="Arial" w:cs="Arial"/>
          <w:color w:val="000000"/>
        </w:rPr>
      </w:pPr>
    </w:p>
    <w:p w14:paraId="09BEBAEB" w14:textId="77777777" w:rsidR="000E599C" w:rsidRPr="00097B85" w:rsidRDefault="000E599C" w:rsidP="004D60C8">
      <w:pPr>
        <w:pStyle w:val="Prrafodelista"/>
        <w:numPr>
          <w:ilvl w:val="0"/>
          <w:numId w:val="5"/>
        </w:numPr>
        <w:spacing w:line="276" w:lineRule="auto"/>
        <w:contextualSpacing/>
        <w:jc w:val="both"/>
        <w:rPr>
          <w:rFonts w:ascii="Arial" w:hAnsi="Arial" w:cs="Arial"/>
          <w:color w:val="000000"/>
        </w:rPr>
      </w:pPr>
      <w:r w:rsidRPr="00097B85">
        <w:rPr>
          <w:rFonts w:ascii="Arial" w:hAnsi="Arial" w:cs="Arial"/>
          <w:b/>
          <w:color w:val="000000"/>
          <w:u w:val="single"/>
        </w:rPr>
        <w:t>Secretario General</w:t>
      </w:r>
      <w:r w:rsidRPr="00097B85">
        <w:rPr>
          <w:rFonts w:ascii="Arial" w:hAnsi="Arial" w:cs="Arial"/>
          <w:color w:val="000000"/>
        </w:rPr>
        <w:t xml:space="preserve">: </w:t>
      </w:r>
    </w:p>
    <w:p w14:paraId="751573B4" w14:textId="77777777" w:rsidR="000E599C" w:rsidRPr="00097B85" w:rsidRDefault="000E599C" w:rsidP="00432203">
      <w:pPr>
        <w:spacing w:line="276" w:lineRule="auto"/>
        <w:ind w:left="360"/>
        <w:jc w:val="both"/>
        <w:rPr>
          <w:rFonts w:ascii="Arial" w:hAnsi="Arial" w:cs="Arial"/>
          <w:color w:val="000000"/>
        </w:rPr>
      </w:pPr>
      <w:r w:rsidRPr="00097B85">
        <w:rPr>
          <w:rFonts w:ascii="Arial" w:hAnsi="Arial" w:cs="Arial"/>
          <w:color w:val="000000"/>
        </w:rPr>
        <w:t>Es el profesional nombrado por el Directorio para preparar agendas de sesiones, elaborar actas, acuerdos y certificaciones; dirigir y ordenar los trabajos de la Secretaría; asistir a reuniones de la CNEE, archivar las certificaciones, revisar documentos para firma del Directorio, revisar y asignar correspondencia dirigida al Directorio, etc.</w:t>
      </w:r>
    </w:p>
    <w:p w14:paraId="5304B248" w14:textId="77777777" w:rsidR="000E599C" w:rsidRPr="00097B85" w:rsidRDefault="000E599C" w:rsidP="00432203">
      <w:pPr>
        <w:pStyle w:val="Prrafodelista"/>
        <w:spacing w:line="276" w:lineRule="auto"/>
        <w:jc w:val="both"/>
        <w:rPr>
          <w:rFonts w:ascii="Arial" w:hAnsi="Arial" w:cs="Arial"/>
          <w:b/>
          <w:color w:val="000000"/>
          <w:u w:val="single"/>
        </w:rPr>
      </w:pPr>
    </w:p>
    <w:p w14:paraId="76385197" w14:textId="77777777" w:rsidR="000E599C" w:rsidRPr="00097B85" w:rsidRDefault="000E599C" w:rsidP="004D60C8">
      <w:pPr>
        <w:pStyle w:val="Prrafodelista"/>
        <w:numPr>
          <w:ilvl w:val="0"/>
          <w:numId w:val="5"/>
        </w:numPr>
        <w:spacing w:line="276" w:lineRule="auto"/>
        <w:contextualSpacing/>
        <w:jc w:val="both"/>
        <w:rPr>
          <w:rFonts w:ascii="Arial" w:hAnsi="Arial" w:cs="Arial"/>
          <w:b/>
          <w:color w:val="000000"/>
          <w:u w:val="single"/>
        </w:rPr>
      </w:pPr>
      <w:r w:rsidRPr="00097B85">
        <w:rPr>
          <w:rFonts w:ascii="Arial" w:hAnsi="Arial" w:cs="Arial"/>
          <w:b/>
          <w:color w:val="000000"/>
          <w:u w:val="single"/>
        </w:rPr>
        <w:t>Gerencias:</w:t>
      </w:r>
    </w:p>
    <w:p w14:paraId="699EFB19" w14:textId="77777777" w:rsidR="000E599C" w:rsidRPr="00097B85" w:rsidRDefault="000E599C" w:rsidP="00432203">
      <w:pPr>
        <w:spacing w:line="276" w:lineRule="auto"/>
        <w:ind w:left="360"/>
        <w:jc w:val="both"/>
        <w:rPr>
          <w:rFonts w:ascii="Arial" w:hAnsi="Arial" w:cs="Arial"/>
          <w:color w:val="000000"/>
        </w:rPr>
      </w:pPr>
      <w:r w:rsidRPr="00097B85">
        <w:rPr>
          <w:rFonts w:ascii="Arial" w:hAnsi="Arial" w:cs="Arial"/>
          <w:color w:val="000000"/>
        </w:rPr>
        <w:t>Gerencia Administrativa, Gerencia Jurídica, Gerencia de Tarifas, Gerencia de Planificación y Vigilancia de Mercados Eléctricos</w:t>
      </w:r>
      <w:r w:rsidR="00FD136B">
        <w:rPr>
          <w:rFonts w:ascii="Arial" w:hAnsi="Arial" w:cs="Arial"/>
          <w:color w:val="000000"/>
        </w:rPr>
        <w:t xml:space="preserve"> y</w:t>
      </w:r>
      <w:r w:rsidRPr="00097B85">
        <w:rPr>
          <w:rFonts w:ascii="Arial" w:hAnsi="Arial" w:cs="Arial"/>
          <w:color w:val="000000"/>
        </w:rPr>
        <w:t xml:space="preserve"> Gerencia de Fiscalización y Normas</w:t>
      </w:r>
      <w:r w:rsidR="00FD136B">
        <w:rPr>
          <w:rFonts w:ascii="Arial" w:hAnsi="Arial" w:cs="Arial"/>
          <w:color w:val="000000"/>
        </w:rPr>
        <w:t>; así como</w:t>
      </w:r>
      <w:r w:rsidRPr="00097B85">
        <w:rPr>
          <w:rFonts w:ascii="Arial" w:hAnsi="Arial" w:cs="Arial"/>
          <w:color w:val="000000"/>
        </w:rPr>
        <w:t xml:space="preserve"> las Gerencias que en el futuro establezca </w:t>
      </w:r>
      <w:r w:rsidR="00FD136B">
        <w:rPr>
          <w:rFonts w:ascii="Arial" w:hAnsi="Arial" w:cs="Arial"/>
          <w:color w:val="000000"/>
        </w:rPr>
        <w:t>el Directorio</w:t>
      </w:r>
      <w:r w:rsidRPr="00097B85">
        <w:rPr>
          <w:rFonts w:ascii="Arial" w:hAnsi="Arial" w:cs="Arial"/>
          <w:color w:val="000000"/>
        </w:rPr>
        <w:t xml:space="preserve"> de la Comisión para el adecuado cumplimiento de sus funciones.</w:t>
      </w:r>
    </w:p>
    <w:p w14:paraId="1313E7FE" w14:textId="77777777" w:rsidR="000E599C" w:rsidRPr="00097B85" w:rsidRDefault="000E599C" w:rsidP="00432203">
      <w:pPr>
        <w:spacing w:line="276" w:lineRule="auto"/>
        <w:ind w:firstLine="60"/>
        <w:jc w:val="both"/>
        <w:rPr>
          <w:rFonts w:ascii="Arial" w:hAnsi="Arial" w:cs="Arial"/>
          <w:color w:val="000000"/>
        </w:rPr>
      </w:pPr>
    </w:p>
    <w:p w14:paraId="7DB7C30D" w14:textId="77777777" w:rsidR="000E599C" w:rsidRPr="00097B85" w:rsidRDefault="000E599C" w:rsidP="004D60C8">
      <w:pPr>
        <w:pStyle w:val="Prrafodelista"/>
        <w:numPr>
          <w:ilvl w:val="0"/>
          <w:numId w:val="5"/>
        </w:numPr>
        <w:spacing w:line="276" w:lineRule="auto"/>
        <w:contextualSpacing/>
        <w:jc w:val="both"/>
        <w:rPr>
          <w:rFonts w:ascii="Arial" w:hAnsi="Arial" w:cs="Arial"/>
          <w:b/>
          <w:color w:val="000000"/>
          <w:u w:val="single"/>
        </w:rPr>
      </w:pPr>
      <w:r w:rsidRPr="00097B85">
        <w:rPr>
          <w:rFonts w:ascii="Arial" w:hAnsi="Arial" w:cs="Arial"/>
          <w:b/>
          <w:color w:val="000000"/>
          <w:u w:val="single"/>
        </w:rPr>
        <w:t>Personal de Apoyo:</w:t>
      </w:r>
    </w:p>
    <w:p w14:paraId="0DC2CA61" w14:textId="77777777" w:rsidR="000E599C" w:rsidRPr="00097B85" w:rsidRDefault="000E599C" w:rsidP="00432203">
      <w:pPr>
        <w:spacing w:line="276" w:lineRule="auto"/>
        <w:ind w:left="360"/>
        <w:jc w:val="both"/>
        <w:rPr>
          <w:rFonts w:ascii="Arial" w:hAnsi="Arial" w:cs="Arial"/>
          <w:color w:val="000000"/>
        </w:rPr>
      </w:pPr>
      <w:r w:rsidRPr="00097B85">
        <w:rPr>
          <w:rFonts w:ascii="Arial" w:hAnsi="Arial" w:cs="Arial"/>
          <w:color w:val="000000"/>
        </w:rPr>
        <w:t xml:space="preserve">Lo constituyen los </w:t>
      </w:r>
      <w:r w:rsidR="00821DA7">
        <w:rPr>
          <w:rFonts w:ascii="Arial" w:hAnsi="Arial" w:cs="Arial"/>
          <w:color w:val="000000"/>
        </w:rPr>
        <w:t>Jefe</w:t>
      </w:r>
      <w:r w:rsidRPr="00097B85">
        <w:rPr>
          <w:rFonts w:ascii="Arial" w:hAnsi="Arial" w:cs="Arial"/>
          <w:color w:val="000000"/>
        </w:rPr>
        <w:t>s de departamento, profesionales, técnicos, asistentes, encargados y personal de servicios que labora en la Comisión.</w:t>
      </w:r>
    </w:p>
    <w:p w14:paraId="04DA9A13" w14:textId="77777777" w:rsidR="00097091" w:rsidRPr="00097B85" w:rsidRDefault="00097091" w:rsidP="00432203">
      <w:pPr>
        <w:spacing w:line="276" w:lineRule="auto"/>
        <w:ind w:left="360"/>
        <w:jc w:val="both"/>
        <w:rPr>
          <w:rFonts w:ascii="Arial" w:hAnsi="Arial" w:cs="Arial"/>
          <w:color w:val="000000"/>
        </w:rPr>
      </w:pPr>
      <w:r w:rsidRPr="00097B85">
        <w:rPr>
          <w:rFonts w:ascii="Arial" w:hAnsi="Arial" w:cs="Arial"/>
          <w:color w:val="000000"/>
        </w:rPr>
        <w:br w:type="page"/>
      </w:r>
    </w:p>
    <w:p w14:paraId="51556C2B" w14:textId="77777777" w:rsidR="000E599C" w:rsidRPr="00097B85" w:rsidRDefault="000E599C" w:rsidP="00432203">
      <w:pPr>
        <w:pStyle w:val="Ttulo1"/>
        <w:spacing w:line="276" w:lineRule="auto"/>
        <w:rPr>
          <w:rFonts w:ascii="Arial" w:eastAsia="Arial Unicode MS" w:hAnsi="Arial" w:cs="Arial"/>
          <w:b w:val="0"/>
          <w:bCs/>
          <w:sz w:val="28"/>
          <w:szCs w:val="28"/>
          <w:u w:val="single"/>
        </w:rPr>
      </w:pPr>
      <w:bookmarkStart w:id="22" w:name="_Toc74831440"/>
      <w:bookmarkStart w:id="23" w:name="_Toc77932940"/>
      <w:bookmarkStart w:id="24" w:name="_Toc77933696"/>
      <w:bookmarkStart w:id="25" w:name="_Toc85212247"/>
      <w:r w:rsidRPr="00097B85">
        <w:rPr>
          <w:rFonts w:ascii="Arial" w:eastAsia="Arial Unicode MS" w:hAnsi="Arial" w:cs="Arial"/>
          <w:b w:val="0"/>
          <w:bCs/>
          <w:sz w:val="28"/>
          <w:szCs w:val="28"/>
          <w:u w:val="single"/>
        </w:rPr>
        <w:lastRenderedPageBreak/>
        <w:t>ORGANIGRAMA</w:t>
      </w:r>
      <w:bookmarkEnd w:id="22"/>
      <w:bookmarkEnd w:id="23"/>
      <w:bookmarkEnd w:id="24"/>
      <w:bookmarkEnd w:id="25"/>
      <w:r w:rsidRPr="00097B85">
        <w:rPr>
          <w:rFonts w:ascii="Arial" w:eastAsia="Arial Unicode MS" w:hAnsi="Arial" w:cs="Arial"/>
          <w:b w:val="0"/>
          <w:bCs/>
          <w:sz w:val="28"/>
          <w:szCs w:val="28"/>
          <w:u w:val="single"/>
        </w:rPr>
        <w:t xml:space="preserve"> </w:t>
      </w:r>
    </w:p>
    <w:p w14:paraId="5523A056" w14:textId="77777777" w:rsidR="000E599C" w:rsidRPr="00097B85" w:rsidRDefault="000E599C" w:rsidP="00432203">
      <w:pPr>
        <w:pStyle w:val="Ttulo"/>
        <w:spacing w:line="276" w:lineRule="auto"/>
        <w:jc w:val="left"/>
        <w:rPr>
          <w:rFonts w:ascii="Arial" w:hAnsi="Arial" w:cs="Arial"/>
          <w:u w:val="none"/>
        </w:rPr>
      </w:pPr>
    </w:p>
    <w:p w14:paraId="52CAE09A" w14:textId="77777777" w:rsidR="00124DEA" w:rsidRPr="00097B85" w:rsidRDefault="00124DEA" w:rsidP="00432203">
      <w:pPr>
        <w:spacing w:line="276" w:lineRule="auto"/>
        <w:jc w:val="both"/>
        <w:rPr>
          <w:rFonts w:ascii="Arial" w:hAnsi="Arial" w:cs="Arial"/>
        </w:rPr>
      </w:pPr>
    </w:p>
    <w:p w14:paraId="4C175A39" w14:textId="77777777" w:rsidR="00124DEA" w:rsidRPr="00097B85" w:rsidRDefault="00124DEA" w:rsidP="00432203">
      <w:pPr>
        <w:spacing w:line="276" w:lineRule="auto"/>
        <w:jc w:val="both"/>
        <w:rPr>
          <w:rFonts w:ascii="Arial" w:hAnsi="Arial" w:cs="Arial"/>
        </w:rPr>
      </w:pPr>
    </w:p>
    <w:p w14:paraId="36ED1439" w14:textId="77777777" w:rsidR="00124DEA" w:rsidRPr="00097B85" w:rsidRDefault="00EB7572" w:rsidP="00432203">
      <w:pPr>
        <w:spacing w:line="276" w:lineRule="auto"/>
        <w:jc w:val="both"/>
        <w:rPr>
          <w:rFonts w:ascii="Arial" w:hAnsi="Arial" w:cs="Arial"/>
        </w:rPr>
      </w:pPr>
      <w:r w:rsidRPr="00097B85">
        <w:rPr>
          <w:rFonts w:ascii="Arial" w:hAnsi="Arial" w:cs="Arial"/>
          <w:noProof/>
          <w:lang w:val="es-GT"/>
        </w:rPr>
        <w:drawing>
          <wp:inline distT="0" distB="0" distL="0" distR="0" wp14:anchorId="26DC8353" wp14:editId="74A6D9CC">
            <wp:extent cx="5809615" cy="4485640"/>
            <wp:effectExtent l="0" t="0" r="0" b="0"/>
            <wp:docPr id="12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09615" cy="4485640"/>
                    </a:xfrm>
                    <a:prstGeom prst="rect">
                      <a:avLst/>
                    </a:prstGeom>
                    <a:noFill/>
                  </pic:spPr>
                </pic:pic>
              </a:graphicData>
            </a:graphic>
          </wp:inline>
        </w:drawing>
      </w:r>
    </w:p>
    <w:p w14:paraId="402DAE8A" w14:textId="77777777" w:rsidR="00124DEA" w:rsidRPr="00097B85" w:rsidRDefault="00124DEA" w:rsidP="00432203">
      <w:pPr>
        <w:spacing w:line="276" w:lineRule="auto"/>
        <w:jc w:val="both"/>
        <w:rPr>
          <w:rFonts w:ascii="Arial" w:hAnsi="Arial" w:cs="Arial"/>
        </w:rPr>
      </w:pPr>
    </w:p>
    <w:p w14:paraId="338DCA30" w14:textId="77777777" w:rsidR="00E46A46" w:rsidRPr="00097B85" w:rsidRDefault="00E46A46" w:rsidP="00432203">
      <w:pPr>
        <w:spacing w:line="276" w:lineRule="auto"/>
        <w:jc w:val="both"/>
        <w:rPr>
          <w:rFonts w:ascii="Arial" w:hAnsi="Arial" w:cs="Arial"/>
        </w:rPr>
      </w:pPr>
    </w:p>
    <w:p w14:paraId="6192560C" w14:textId="77777777" w:rsidR="000E599C" w:rsidRPr="00097B85" w:rsidRDefault="000E599C" w:rsidP="00432203">
      <w:pPr>
        <w:spacing w:line="276" w:lineRule="auto"/>
        <w:jc w:val="both"/>
        <w:rPr>
          <w:rFonts w:ascii="Arial" w:hAnsi="Arial" w:cs="Arial"/>
        </w:rPr>
      </w:pPr>
    </w:p>
    <w:p w14:paraId="45FBF68E" w14:textId="77777777" w:rsidR="000E599C" w:rsidRPr="00097B85" w:rsidRDefault="000E599C" w:rsidP="00432203">
      <w:pPr>
        <w:spacing w:line="276" w:lineRule="auto"/>
        <w:jc w:val="both"/>
        <w:rPr>
          <w:rFonts w:ascii="Arial" w:hAnsi="Arial" w:cs="Arial"/>
        </w:rPr>
      </w:pPr>
    </w:p>
    <w:p w14:paraId="6E2E8A83" w14:textId="77777777" w:rsidR="000E599C" w:rsidRPr="00097B85" w:rsidRDefault="000E599C" w:rsidP="00432203">
      <w:pPr>
        <w:spacing w:line="276" w:lineRule="auto"/>
        <w:jc w:val="both"/>
        <w:rPr>
          <w:rFonts w:ascii="Arial" w:hAnsi="Arial" w:cs="Arial"/>
        </w:rPr>
      </w:pPr>
    </w:p>
    <w:p w14:paraId="0A84B722" w14:textId="77777777" w:rsidR="000E599C" w:rsidRPr="00097B85" w:rsidRDefault="000E599C" w:rsidP="00432203">
      <w:pPr>
        <w:spacing w:line="276" w:lineRule="auto"/>
        <w:jc w:val="both"/>
        <w:rPr>
          <w:rFonts w:ascii="Arial" w:hAnsi="Arial" w:cs="Arial"/>
        </w:rPr>
      </w:pPr>
    </w:p>
    <w:p w14:paraId="20724A6D" w14:textId="77777777" w:rsidR="000E599C" w:rsidRPr="00097B85" w:rsidRDefault="00EB7572" w:rsidP="00432203">
      <w:pPr>
        <w:spacing w:line="276" w:lineRule="auto"/>
        <w:jc w:val="both"/>
        <w:rPr>
          <w:rFonts w:ascii="Arial" w:hAnsi="Arial" w:cs="Arial"/>
        </w:rPr>
      </w:pPr>
      <w:r w:rsidRPr="00097B85">
        <w:rPr>
          <w:rFonts w:ascii="Arial" w:hAnsi="Arial" w:cs="Arial"/>
          <w:noProof/>
          <w:lang w:val="es-GT"/>
        </w:rPr>
        <mc:AlternateContent>
          <mc:Choice Requires="wps">
            <w:drawing>
              <wp:anchor distT="0" distB="0" distL="114300" distR="114300" simplePos="0" relativeHeight="251648000" behindDoc="0" locked="0" layoutInCell="1" allowOverlap="1" wp14:anchorId="3FFE4E5C" wp14:editId="1A1104F4">
                <wp:simplePos x="0" y="0"/>
                <wp:positionH relativeFrom="column">
                  <wp:posOffset>168910</wp:posOffset>
                </wp:positionH>
                <wp:positionV relativeFrom="paragraph">
                  <wp:posOffset>57785</wp:posOffset>
                </wp:positionV>
                <wp:extent cx="1686560" cy="438150"/>
                <wp:effectExtent l="10795" t="10795" r="7620" b="8255"/>
                <wp:wrapNone/>
                <wp:docPr id="12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6560" cy="438150"/>
                        </a:xfrm>
                        <a:prstGeom prst="rect">
                          <a:avLst/>
                        </a:prstGeom>
                        <a:solidFill>
                          <a:srgbClr val="FFFFFF"/>
                        </a:solidFill>
                        <a:ln w="9525">
                          <a:solidFill>
                            <a:srgbClr val="000000"/>
                          </a:solidFill>
                          <a:miter lim="800000"/>
                          <a:headEnd/>
                          <a:tailEnd/>
                        </a:ln>
                      </wps:spPr>
                      <wps:txbx>
                        <w:txbxContent>
                          <w:p w14:paraId="52BA1F02" w14:textId="77777777" w:rsidR="004D2BAD" w:rsidRPr="004C3E3E" w:rsidRDefault="004D2BAD" w:rsidP="00031F7A">
                            <w:pPr>
                              <w:rPr>
                                <w:rFonts w:ascii="Arial Narrow" w:hAnsi="Arial Narrow"/>
                                <w:sz w:val="18"/>
                                <w:lang w:val="es-GT"/>
                              </w:rPr>
                            </w:pPr>
                            <w:r w:rsidRPr="004C3E3E">
                              <w:rPr>
                                <w:rFonts w:ascii="Arial Narrow" w:hAnsi="Arial Narrow"/>
                                <w:sz w:val="18"/>
                                <w:lang w:val="es-GT"/>
                              </w:rPr>
                              <w:t>Organigrama vigente de la CNEE</w:t>
                            </w:r>
                          </w:p>
                          <w:p w14:paraId="494476AE" w14:textId="77777777" w:rsidR="004D2BAD" w:rsidRPr="004C3E3E" w:rsidRDefault="004D2BAD" w:rsidP="00031F7A">
                            <w:pPr>
                              <w:rPr>
                                <w:rFonts w:ascii="Arial Narrow" w:hAnsi="Arial Narrow"/>
                                <w:sz w:val="18"/>
                                <w:lang w:val="es-GT"/>
                              </w:rPr>
                            </w:pPr>
                            <w:r w:rsidRPr="004C3E3E">
                              <w:rPr>
                                <w:rFonts w:ascii="Arial Narrow" w:hAnsi="Arial Narrow"/>
                                <w:sz w:val="18"/>
                                <w:lang w:val="es-GT"/>
                              </w:rPr>
                              <w:t>Acuerdo CNEE-51-2021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FE4E5C" id="_x0000_t202" coordsize="21600,21600" o:spt="202" path="m,l,21600r21600,l21600,xe">
                <v:stroke joinstyle="miter"/>
                <v:path gradientshapeok="t" o:connecttype="rect"/>
              </v:shapetype>
              <v:shape id="Text Box 5" o:spid="_x0000_s1026" type="#_x0000_t202" style="position:absolute;left:0;text-align:left;margin-left:13.3pt;margin-top:4.55pt;width:132.8pt;height:3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">
                <v:textbox>
                  <w:txbxContent>
                    <w:p w14:paraId="52BA1F02" w14:textId="77777777" w:rsidR="004D2BAD" w:rsidRPr="004C3E3E" w:rsidRDefault="004D2BAD" w:rsidP="00031F7A">
                      <w:pPr>
                        <w:rPr>
                          <w:rFonts w:ascii="Arial Narrow" w:hAnsi="Arial Narrow"/>
                          <w:sz w:val="18"/>
                          <w:lang w:val="es-GT"/>
                        </w:rPr>
                      </w:pPr>
                      <w:r w:rsidRPr="004C3E3E">
                        <w:rPr>
                          <w:rFonts w:ascii="Arial Narrow" w:hAnsi="Arial Narrow"/>
                          <w:sz w:val="18"/>
                          <w:lang w:val="es-GT"/>
                        </w:rPr>
                        <w:t>Organigrama vigente de la CNEE</w:t>
                      </w:r>
                    </w:p>
                    <w:p w14:paraId="494476AE" w14:textId="77777777" w:rsidR="004D2BAD" w:rsidRPr="004C3E3E" w:rsidRDefault="004D2BAD" w:rsidP="00031F7A">
                      <w:pPr>
                        <w:rPr>
                          <w:rFonts w:ascii="Arial Narrow" w:hAnsi="Arial Narrow"/>
                          <w:sz w:val="18"/>
                          <w:lang w:val="es-GT"/>
                        </w:rPr>
                      </w:pPr>
                      <w:r w:rsidRPr="004C3E3E">
                        <w:rPr>
                          <w:rFonts w:ascii="Arial Narrow" w:hAnsi="Arial Narrow"/>
                          <w:sz w:val="18"/>
                          <w:lang w:val="es-GT"/>
                        </w:rPr>
                        <w:t>Acuerdo CNEE-51-2021</w:t>
                      </w:r>
                    </w:p>
                  </w:txbxContent>
                </v:textbox>
              </v:shape>
            </w:pict>
          </mc:Fallback>
        </mc:AlternateContent>
      </w:r>
    </w:p>
    <w:p w14:paraId="5B9DFE7A" w14:textId="77777777" w:rsidR="000D3C8A" w:rsidRPr="00097B85" w:rsidRDefault="000D3C8A" w:rsidP="00432203">
      <w:pPr>
        <w:spacing w:line="276" w:lineRule="auto"/>
        <w:jc w:val="both"/>
        <w:rPr>
          <w:rFonts w:ascii="Arial" w:hAnsi="Arial" w:cs="Arial"/>
        </w:rPr>
      </w:pPr>
    </w:p>
    <w:p w14:paraId="57388814" w14:textId="77777777" w:rsidR="000D3C8A" w:rsidRPr="00097B85" w:rsidRDefault="000D3C8A" w:rsidP="00432203">
      <w:pPr>
        <w:spacing w:line="276" w:lineRule="auto"/>
        <w:jc w:val="both"/>
        <w:rPr>
          <w:rFonts w:ascii="Arial" w:hAnsi="Arial" w:cs="Arial"/>
        </w:rPr>
      </w:pPr>
    </w:p>
    <w:p w14:paraId="2EC9477A" w14:textId="77777777" w:rsidR="000D3C8A" w:rsidRPr="00097B85" w:rsidRDefault="00CD6A44" w:rsidP="00432203">
      <w:pPr>
        <w:spacing w:line="276" w:lineRule="auto"/>
        <w:jc w:val="both"/>
        <w:rPr>
          <w:rFonts w:ascii="Arial" w:hAnsi="Arial" w:cs="Arial"/>
        </w:rPr>
      </w:pPr>
      <w:r w:rsidRPr="00097B85">
        <w:rPr>
          <w:rFonts w:ascii="Arial" w:hAnsi="Arial" w:cs="Arial"/>
        </w:rPr>
        <w:br w:type="page"/>
      </w:r>
    </w:p>
    <w:p w14:paraId="7AC7CF7C" w14:textId="77777777" w:rsidR="000D3C8A" w:rsidRPr="00097B85" w:rsidRDefault="000D3C8A" w:rsidP="00432203">
      <w:pPr>
        <w:spacing w:line="276" w:lineRule="auto"/>
        <w:jc w:val="both"/>
        <w:rPr>
          <w:rFonts w:ascii="Arial" w:hAnsi="Arial" w:cs="Arial"/>
        </w:rPr>
      </w:pPr>
    </w:p>
    <w:p w14:paraId="5E6FC2C7" w14:textId="77777777" w:rsidR="000D3C8A" w:rsidRPr="00097B85" w:rsidRDefault="000D3C8A" w:rsidP="00432203">
      <w:pPr>
        <w:spacing w:line="276" w:lineRule="auto"/>
        <w:jc w:val="both"/>
        <w:rPr>
          <w:rFonts w:ascii="Arial" w:hAnsi="Arial" w:cs="Arial"/>
        </w:rPr>
      </w:pPr>
    </w:p>
    <w:p w14:paraId="00903A84" w14:textId="77777777" w:rsidR="000D3C8A" w:rsidRPr="00097B85" w:rsidRDefault="000D3C8A" w:rsidP="00432203">
      <w:pPr>
        <w:spacing w:line="276" w:lineRule="auto"/>
        <w:jc w:val="both"/>
        <w:rPr>
          <w:rFonts w:ascii="Arial" w:hAnsi="Arial" w:cs="Arial"/>
        </w:rPr>
      </w:pPr>
    </w:p>
    <w:p w14:paraId="382194D9" w14:textId="77777777" w:rsidR="000D3C8A" w:rsidRPr="00097B85" w:rsidRDefault="000D3C8A" w:rsidP="00432203">
      <w:pPr>
        <w:spacing w:line="276" w:lineRule="auto"/>
        <w:jc w:val="both"/>
        <w:rPr>
          <w:rFonts w:ascii="Arial" w:hAnsi="Arial" w:cs="Arial"/>
        </w:rPr>
      </w:pPr>
    </w:p>
    <w:p w14:paraId="7B5819D4" w14:textId="77777777" w:rsidR="000D3C8A" w:rsidRPr="00097B85" w:rsidRDefault="000D3C8A" w:rsidP="00432203">
      <w:pPr>
        <w:spacing w:line="276" w:lineRule="auto"/>
        <w:jc w:val="both"/>
        <w:rPr>
          <w:rFonts w:ascii="Arial" w:hAnsi="Arial" w:cs="Arial"/>
        </w:rPr>
      </w:pPr>
    </w:p>
    <w:p w14:paraId="7DE3CCE1" w14:textId="77777777" w:rsidR="000D3C8A" w:rsidRPr="00097B85" w:rsidRDefault="000D3C8A" w:rsidP="00432203">
      <w:pPr>
        <w:spacing w:line="276" w:lineRule="auto"/>
        <w:jc w:val="both"/>
        <w:rPr>
          <w:rFonts w:ascii="Arial" w:hAnsi="Arial" w:cs="Arial"/>
        </w:rPr>
      </w:pPr>
    </w:p>
    <w:p w14:paraId="2737BF1D" w14:textId="77777777" w:rsidR="000D3C8A" w:rsidRPr="00097B85" w:rsidRDefault="000D3C8A" w:rsidP="00432203">
      <w:pPr>
        <w:spacing w:line="276" w:lineRule="auto"/>
        <w:jc w:val="both"/>
        <w:rPr>
          <w:rFonts w:ascii="Arial" w:hAnsi="Arial" w:cs="Arial"/>
        </w:rPr>
      </w:pPr>
    </w:p>
    <w:p w14:paraId="20AB7A41" w14:textId="77777777" w:rsidR="000D3C8A" w:rsidRPr="00097B85" w:rsidRDefault="000D3C8A" w:rsidP="00432203">
      <w:pPr>
        <w:spacing w:line="276" w:lineRule="auto"/>
        <w:jc w:val="both"/>
        <w:rPr>
          <w:rFonts w:ascii="Arial" w:hAnsi="Arial" w:cs="Arial"/>
        </w:rPr>
      </w:pPr>
    </w:p>
    <w:p w14:paraId="6D7DC45C" w14:textId="77777777" w:rsidR="000D3C8A" w:rsidRPr="00097B85" w:rsidRDefault="000D3C8A" w:rsidP="00432203">
      <w:pPr>
        <w:spacing w:line="276" w:lineRule="auto"/>
        <w:jc w:val="both"/>
        <w:rPr>
          <w:rFonts w:ascii="Arial" w:hAnsi="Arial" w:cs="Arial"/>
        </w:rPr>
      </w:pPr>
    </w:p>
    <w:p w14:paraId="0CE2F8D5" w14:textId="77777777" w:rsidR="000D3C8A" w:rsidRPr="00097B85" w:rsidRDefault="000D3C8A" w:rsidP="00432203">
      <w:pPr>
        <w:spacing w:line="276" w:lineRule="auto"/>
        <w:jc w:val="both"/>
        <w:rPr>
          <w:rFonts w:ascii="Arial" w:hAnsi="Arial" w:cs="Arial"/>
        </w:rPr>
      </w:pPr>
    </w:p>
    <w:p w14:paraId="7A70BD25" w14:textId="77777777" w:rsidR="000D3C8A" w:rsidRPr="00097B85" w:rsidRDefault="000D3C8A" w:rsidP="00432203">
      <w:pPr>
        <w:spacing w:line="276" w:lineRule="auto"/>
        <w:jc w:val="both"/>
        <w:rPr>
          <w:rFonts w:ascii="Arial" w:hAnsi="Arial" w:cs="Arial"/>
        </w:rPr>
      </w:pPr>
    </w:p>
    <w:p w14:paraId="5215365E" w14:textId="77777777" w:rsidR="000D3C8A" w:rsidRPr="00097B85" w:rsidRDefault="000D3C8A" w:rsidP="00432203">
      <w:pPr>
        <w:spacing w:line="276" w:lineRule="auto"/>
        <w:jc w:val="both"/>
        <w:rPr>
          <w:rFonts w:ascii="Arial" w:hAnsi="Arial" w:cs="Arial"/>
        </w:rPr>
      </w:pPr>
    </w:p>
    <w:p w14:paraId="12D38CCB" w14:textId="77777777" w:rsidR="000D3C8A" w:rsidRPr="00097B85" w:rsidRDefault="000D3C8A" w:rsidP="00432203">
      <w:pPr>
        <w:spacing w:line="276" w:lineRule="auto"/>
        <w:jc w:val="both"/>
        <w:rPr>
          <w:rFonts w:ascii="Arial" w:hAnsi="Arial" w:cs="Arial"/>
        </w:rPr>
      </w:pPr>
    </w:p>
    <w:p w14:paraId="58CCF6A6" w14:textId="77777777" w:rsidR="004C2579" w:rsidRPr="00097B85" w:rsidRDefault="004C2579" w:rsidP="004C2579">
      <w:pPr>
        <w:pStyle w:val="Ttulo1"/>
        <w:jc w:val="center"/>
        <w:rPr>
          <w:rFonts w:ascii="Arial" w:hAnsi="Arial" w:cs="Arial"/>
          <w:sz w:val="72"/>
          <w:lang w:eastAsia="es-ES"/>
        </w:rPr>
      </w:pPr>
      <w:bookmarkStart w:id="26" w:name="_Toc85212248"/>
      <w:r w:rsidRPr="00097B85">
        <w:rPr>
          <w:rFonts w:ascii="Arial" w:hAnsi="Arial" w:cs="Arial"/>
          <w:sz w:val="72"/>
          <w:lang w:eastAsia="es-ES"/>
        </w:rPr>
        <w:t>COMPENDIO DE POLÍTICAS</w:t>
      </w:r>
      <w:bookmarkEnd w:id="26"/>
    </w:p>
    <w:p w14:paraId="4A1F3344" w14:textId="77777777" w:rsidR="00B21FA7" w:rsidRPr="00097B85" w:rsidRDefault="00B21FA7" w:rsidP="008E7319">
      <w:pPr>
        <w:pStyle w:val="Arial14NS"/>
      </w:pPr>
      <w:r w:rsidRPr="00097B85">
        <w:br w:type="page"/>
      </w:r>
    </w:p>
    <w:p w14:paraId="29FEA64D" w14:textId="77777777" w:rsidR="00B21FA7" w:rsidRPr="00097B85" w:rsidRDefault="00B21FA7" w:rsidP="008E7319">
      <w:pPr>
        <w:pStyle w:val="Arial14NS"/>
      </w:pPr>
    </w:p>
    <w:p w14:paraId="293E8F59" w14:textId="77777777" w:rsidR="00B21FA7" w:rsidRPr="00097B85" w:rsidRDefault="00B21FA7" w:rsidP="008E7319">
      <w:pPr>
        <w:pStyle w:val="Arial14NS"/>
      </w:pPr>
    </w:p>
    <w:p w14:paraId="600E05B9" w14:textId="77777777" w:rsidR="00B21FA7" w:rsidRPr="00097B85" w:rsidRDefault="00B21FA7" w:rsidP="008E7319">
      <w:pPr>
        <w:pStyle w:val="Arial14NS"/>
      </w:pPr>
    </w:p>
    <w:p w14:paraId="14FE737C" w14:textId="77777777" w:rsidR="00B21FA7" w:rsidRPr="00097B85" w:rsidRDefault="00B21FA7" w:rsidP="008E7319">
      <w:pPr>
        <w:pStyle w:val="Arial14NS"/>
      </w:pPr>
    </w:p>
    <w:p w14:paraId="00A11765" w14:textId="77777777" w:rsidR="00B21FA7" w:rsidRPr="00097B85" w:rsidRDefault="00B21FA7" w:rsidP="008E7319">
      <w:pPr>
        <w:pStyle w:val="Arial14NS"/>
      </w:pPr>
    </w:p>
    <w:p w14:paraId="3F0B2BC6" w14:textId="77777777" w:rsidR="00B21FA7" w:rsidRPr="00097B85" w:rsidRDefault="00B21FA7" w:rsidP="008E7319">
      <w:pPr>
        <w:pStyle w:val="Arial14NS"/>
      </w:pPr>
    </w:p>
    <w:p w14:paraId="2A9B199B" w14:textId="77777777" w:rsidR="00B21FA7" w:rsidRPr="00097B85" w:rsidRDefault="00B21FA7" w:rsidP="008E7319">
      <w:pPr>
        <w:pStyle w:val="Arial14NS"/>
      </w:pPr>
    </w:p>
    <w:p w14:paraId="1B3229F9" w14:textId="77777777" w:rsidR="00B21FA7" w:rsidRPr="00097B85" w:rsidRDefault="00B21FA7" w:rsidP="008E7319">
      <w:pPr>
        <w:pStyle w:val="Arial14NS"/>
      </w:pPr>
    </w:p>
    <w:p w14:paraId="6E81070D" w14:textId="77777777" w:rsidR="00B21FA7" w:rsidRPr="00097B85" w:rsidRDefault="00B21FA7" w:rsidP="008E7319">
      <w:pPr>
        <w:pStyle w:val="Arial14NS"/>
      </w:pPr>
    </w:p>
    <w:p w14:paraId="66F87681" w14:textId="77777777" w:rsidR="00B21FA7" w:rsidRPr="00097B85" w:rsidRDefault="00B21FA7" w:rsidP="008E7319">
      <w:pPr>
        <w:pStyle w:val="Arial14NS"/>
      </w:pPr>
    </w:p>
    <w:p w14:paraId="64E72B92" w14:textId="77777777" w:rsidR="00B21FA7" w:rsidRPr="00097B85" w:rsidRDefault="00B21FA7" w:rsidP="008E7319">
      <w:pPr>
        <w:pStyle w:val="Arial14NS"/>
      </w:pPr>
    </w:p>
    <w:p w14:paraId="137F71C9" w14:textId="77777777" w:rsidR="00B21FA7" w:rsidRPr="00097B85" w:rsidRDefault="00B21FA7" w:rsidP="008E7319">
      <w:pPr>
        <w:pStyle w:val="Arial14NS"/>
      </w:pPr>
    </w:p>
    <w:p w14:paraId="1B3CD528" w14:textId="77777777" w:rsidR="00B21FA7" w:rsidRPr="00097B85" w:rsidRDefault="00B21FA7" w:rsidP="008E7319">
      <w:pPr>
        <w:pStyle w:val="Arial14NS"/>
      </w:pPr>
    </w:p>
    <w:p w14:paraId="07CA2EA9" w14:textId="77777777" w:rsidR="00B21FA7" w:rsidRPr="00097B85" w:rsidRDefault="00B21FA7" w:rsidP="008E7319">
      <w:pPr>
        <w:pStyle w:val="Arial14NS"/>
      </w:pPr>
    </w:p>
    <w:p w14:paraId="726CB5AD" w14:textId="77777777" w:rsidR="00B21FA7" w:rsidRPr="00097B85" w:rsidRDefault="00B21FA7" w:rsidP="008E7319">
      <w:pPr>
        <w:pStyle w:val="Arial14NS"/>
      </w:pPr>
    </w:p>
    <w:p w14:paraId="4F829519" w14:textId="77777777" w:rsidR="00B21FA7" w:rsidRPr="00097B85" w:rsidRDefault="00B21FA7" w:rsidP="008E7319">
      <w:pPr>
        <w:pStyle w:val="Arial14NS"/>
      </w:pPr>
    </w:p>
    <w:p w14:paraId="5F9EC59C" w14:textId="77777777" w:rsidR="00B21FA7" w:rsidRPr="00097B85" w:rsidRDefault="00B21FA7" w:rsidP="008E7319">
      <w:pPr>
        <w:pStyle w:val="Arial14NS"/>
      </w:pPr>
    </w:p>
    <w:p w14:paraId="690FD03B" w14:textId="77777777" w:rsidR="008E2C71" w:rsidRPr="00097B85" w:rsidRDefault="00B21FA7" w:rsidP="008E7319">
      <w:pPr>
        <w:pStyle w:val="PNivel1"/>
        <w:numPr>
          <w:ilvl w:val="0"/>
          <w:numId w:val="0"/>
        </w:numPr>
        <w:ind w:left="360"/>
        <w:jc w:val="center"/>
        <w:rPr>
          <w:sz w:val="52"/>
          <w:szCs w:val="52"/>
        </w:rPr>
      </w:pPr>
      <w:bookmarkStart w:id="27" w:name="_Toc85212249"/>
      <w:r w:rsidRPr="008E7319">
        <w:rPr>
          <w:sz w:val="52"/>
          <w:szCs w:val="52"/>
        </w:rPr>
        <w:t>POLÍTICAS Y PROCEDIMIENTOS ORGANIZACIONALES</w:t>
      </w:r>
      <w:bookmarkEnd w:id="27"/>
    </w:p>
    <w:p w14:paraId="1EB44A1E" w14:textId="77777777" w:rsidR="00432203" w:rsidRPr="00097B85" w:rsidRDefault="00CD6A44">
      <w:pPr>
        <w:pStyle w:val="PNivel1"/>
      </w:pPr>
      <w:r w:rsidRPr="00097B85">
        <w:rPr>
          <w:sz w:val="24"/>
          <w:szCs w:val="24"/>
          <w:lang w:val="es-ES"/>
        </w:rPr>
        <w:br w:type="page"/>
      </w:r>
      <w:bookmarkStart w:id="28" w:name="_Toc77932941"/>
      <w:bookmarkStart w:id="29" w:name="_Toc77933697"/>
      <w:bookmarkStart w:id="30" w:name="_Toc85212250"/>
      <w:r w:rsidR="00432203" w:rsidRPr="00097B85">
        <w:lastRenderedPageBreak/>
        <w:t xml:space="preserve">POLÍTICAS Y PROCEDIMIENTOS </w:t>
      </w:r>
      <w:bookmarkEnd w:id="28"/>
      <w:bookmarkEnd w:id="29"/>
      <w:r w:rsidR="00783731" w:rsidRPr="00097B85">
        <w:t>DE DESARROLLO ORGANIZACIONAL</w:t>
      </w:r>
      <w:bookmarkEnd w:id="30"/>
    </w:p>
    <w:p w14:paraId="058C1CD8" w14:textId="77777777" w:rsidR="00B76560" w:rsidRPr="00097B85" w:rsidRDefault="00B76560" w:rsidP="008E7319">
      <w:pPr>
        <w:rPr>
          <w:rFonts w:ascii="Arial" w:hAnsi="Arial" w:cs="Arial"/>
        </w:rPr>
      </w:pPr>
    </w:p>
    <w:p w14:paraId="6B3B49EE" w14:textId="77777777" w:rsidR="00432203" w:rsidRPr="00097B85" w:rsidRDefault="00432203" w:rsidP="008E7319">
      <w:pPr>
        <w:pStyle w:val="PNivel2"/>
      </w:pPr>
      <w:r w:rsidRPr="00097B85">
        <w:t>Objetivo de la Política:</w:t>
      </w:r>
    </w:p>
    <w:p w14:paraId="5C9029E4" w14:textId="77777777" w:rsidR="002B0E70" w:rsidRPr="00097B85" w:rsidRDefault="002B0E70" w:rsidP="00432203">
      <w:pPr>
        <w:spacing w:line="276" w:lineRule="auto"/>
        <w:jc w:val="both"/>
        <w:rPr>
          <w:rFonts w:ascii="Arial" w:hAnsi="Arial" w:cs="Arial"/>
          <w:b/>
          <w:color w:val="000000"/>
          <w:u w:val="single"/>
          <w:lang w:eastAsia="es-ES"/>
        </w:rPr>
      </w:pPr>
    </w:p>
    <w:p w14:paraId="21A4088A"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Mantener un proceso de actualización y mejoramiento permanente que permita a la Comisión cumplir con sus funciones y atribuciones y alcanzar los objetivos estratégicos.</w:t>
      </w:r>
    </w:p>
    <w:p w14:paraId="2CE86183" w14:textId="77777777" w:rsidR="00B76560" w:rsidRPr="00097B85" w:rsidRDefault="00B76560" w:rsidP="00432203">
      <w:pPr>
        <w:spacing w:line="276" w:lineRule="auto"/>
        <w:jc w:val="both"/>
        <w:rPr>
          <w:rFonts w:ascii="Arial" w:hAnsi="Arial" w:cs="Arial"/>
          <w:b/>
          <w:color w:val="000000"/>
          <w:u w:val="single"/>
          <w:lang w:eastAsia="es-ES"/>
        </w:rPr>
      </w:pPr>
    </w:p>
    <w:p w14:paraId="69F1AE16" w14:textId="77777777" w:rsidR="00432203" w:rsidRPr="00097B85" w:rsidRDefault="00432203" w:rsidP="008E7319">
      <w:pPr>
        <w:pStyle w:val="PNivel2"/>
      </w:pPr>
      <w:r w:rsidRPr="00097B85">
        <w:t>Descripción de la Política:</w:t>
      </w:r>
    </w:p>
    <w:p w14:paraId="77B0777A" w14:textId="77777777" w:rsidR="00432203" w:rsidRPr="00097B85" w:rsidRDefault="00432203" w:rsidP="00432203">
      <w:pPr>
        <w:spacing w:line="276" w:lineRule="auto"/>
        <w:jc w:val="both"/>
        <w:rPr>
          <w:rFonts w:ascii="Arial" w:hAnsi="Arial" w:cs="Arial"/>
          <w:b/>
          <w:color w:val="000000"/>
          <w:u w:val="single"/>
          <w:lang w:eastAsia="es-ES"/>
        </w:rPr>
      </w:pPr>
    </w:p>
    <w:p w14:paraId="47E47C54" w14:textId="77777777" w:rsidR="00432203" w:rsidRPr="00097B85" w:rsidRDefault="00432203" w:rsidP="00927787">
      <w:pPr>
        <w:pStyle w:val="PNivel3"/>
      </w:pPr>
      <w:r w:rsidRPr="00097B85">
        <w:t>De la Estructura Organizacional:</w:t>
      </w:r>
    </w:p>
    <w:p w14:paraId="238289D8" w14:textId="77777777" w:rsidR="00EB7572" w:rsidRPr="008E7319" w:rsidRDefault="00EB7572" w:rsidP="008E7319">
      <w:pPr>
        <w:pStyle w:val="Arial14NS"/>
        <w:rPr>
          <w:b w:val="0"/>
          <w:lang w:val="es-ES_tradnl" w:eastAsia="es-ES"/>
        </w:rPr>
      </w:pPr>
    </w:p>
    <w:p w14:paraId="61EEE973" w14:textId="77777777" w:rsidR="00432203" w:rsidRPr="00097B85" w:rsidRDefault="00432203" w:rsidP="00EB7572">
      <w:pPr>
        <w:pStyle w:val="Prrafodelista"/>
        <w:numPr>
          <w:ilvl w:val="0"/>
          <w:numId w:val="57"/>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La estructura organizacional de la Comisión deberá responder a criterios de eficiencia para el cumplimiento de las funciones de </w:t>
      </w:r>
      <w:r w:rsidR="00A83B06">
        <w:rPr>
          <w:rFonts w:ascii="Arial" w:hAnsi="Arial" w:cs="Arial"/>
          <w:color w:val="000000"/>
          <w:lang w:eastAsia="es-ES"/>
        </w:rPr>
        <w:t>esta</w:t>
      </w:r>
      <w:r w:rsidRPr="00097B85">
        <w:rPr>
          <w:rFonts w:ascii="Arial" w:hAnsi="Arial" w:cs="Arial"/>
          <w:color w:val="000000"/>
          <w:lang w:eastAsia="es-ES"/>
        </w:rPr>
        <w:t>.</w:t>
      </w:r>
    </w:p>
    <w:p w14:paraId="257ED3A5" w14:textId="77777777" w:rsidR="00A16FF0" w:rsidRPr="00097B85" w:rsidRDefault="00A16FF0" w:rsidP="008E7319">
      <w:pPr>
        <w:pStyle w:val="Prrafodelista"/>
        <w:spacing w:line="276" w:lineRule="auto"/>
        <w:ind w:left="720"/>
        <w:contextualSpacing/>
        <w:jc w:val="both"/>
        <w:rPr>
          <w:rFonts w:ascii="Arial" w:hAnsi="Arial" w:cs="Arial"/>
          <w:color w:val="000000"/>
          <w:lang w:eastAsia="es-ES"/>
        </w:rPr>
      </w:pPr>
    </w:p>
    <w:p w14:paraId="0D8A25E1" w14:textId="77777777" w:rsidR="00432203" w:rsidRPr="00097B85" w:rsidRDefault="00432203" w:rsidP="00EB7572">
      <w:pPr>
        <w:pStyle w:val="Prrafodelista"/>
        <w:numPr>
          <w:ilvl w:val="0"/>
          <w:numId w:val="57"/>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Toda modificación a la estructura organizacional de la Comisión debe ser aprobada por el Directorio mediante acuerdo interno. Corresponde al Gerente Administrativo con el apoyo de todas las gerencias y a través del Departamento de Recursos Humanos coordinar y proponer al Directorio las modificaciones que se consideren necesarias.</w:t>
      </w:r>
    </w:p>
    <w:p w14:paraId="07DBE06A" w14:textId="77777777" w:rsidR="00A16FF0" w:rsidRPr="008E7319" w:rsidRDefault="00A16FF0" w:rsidP="008E7319">
      <w:pPr>
        <w:spacing w:line="276" w:lineRule="auto"/>
        <w:contextualSpacing/>
        <w:jc w:val="both"/>
        <w:rPr>
          <w:rFonts w:ascii="Arial" w:hAnsi="Arial" w:cs="Arial"/>
          <w:color w:val="000000"/>
          <w:lang w:eastAsia="es-ES"/>
        </w:rPr>
      </w:pPr>
    </w:p>
    <w:p w14:paraId="193CF46A" w14:textId="77777777" w:rsidR="00EB7572" w:rsidRPr="00097B85" w:rsidRDefault="00432203" w:rsidP="00CB4F0A">
      <w:pPr>
        <w:pStyle w:val="Prrafodelista"/>
        <w:numPr>
          <w:ilvl w:val="0"/>
          <w:numId w:val="57"/>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Cualquier proyecto de modificación al presente Manual deberá acompañarse de un análisis técnico que justifique dicha modificación con el objetivo de adaptar el mismo a la mejora en la eficiencia continua de las actividades de la Comisión.</w:t>
      </w:r>
    </w:p>
    <w:p w14:paraId="527938EF" w14:textId="77777777" w:rsidR="00EB7572" w:rsidRPr="00097B85" w:rsidRDefault="00EB7572" w:rsidP="00432203">
      <w:pPr>
        <w:spacing w:line="276" w:lineRule="auto"/>
        <w:jc w:val="both"/>
        <w:rPr>
          <w:rFonts w:ascii="Arial" w:hAnsi="Arial" w:cs="Arial"/>
          <w:color w:val="000000"/>
          <w:lang w:eastAsia="es-ES"/>
        </w:rPr>
      </w:pPr>
    </w:p>
    <w:p w14:paraId="0F8A0C08" w14:textId="77777777" w:rsidR="00432203" w:rsidRPr="00097B85" w:rsidRDefault="00432203" w:rsidP="00927787">
      <w:pPr>
        <w:pStyle w:val="PNivel3"/>
      </w:pPr>
      <w:r w:rsidRPr="00097B85">
        <w:t>De la Organización:</w:t>
      </w:r>
    </w:p>
    <w:p w14:paraId="3DFC5544" w14:textId="77777777" w:rsidR="00432203" w:rsidRPr="00097B85" w:rsidRDefault="00432203" w:rsidP="00432203">
      <w:pPr>
        <w:spacing w:line="276" w:lineRule="auto"/>
        <w:jc w:val="both"/>
        <w:rPr>
          <w:rFonts w:ascii="Arial" w:hAnsi="Arial" w:cs="Arial"/>
          <w:color w:val="000000"/>
          <w:lang w:eastAsia="es-ES"/>
        </w:rPr>
      </w:pPr>
    </w:p>
    <w:p w14:paraId="145FDAB0" w14:textId="77777777" w:rsidR="00432203" w:rsidRPr="00097B85" w:rsidRDefault="00432203" w:rsidP="00432203">
      <w:pPr>
        <w:spacing w:line="276" w:lineRule="auto"/>
        <w:ind w:left="360"/>
        <w:jc w:val="both"/>
        <w:rPr>
          <w:rFonts w:ascii="Arial" w:hAnsi="Arial" w:cs="Arial"/>
          <w:color w:val="000000"/>
          <w:lang w:eastAsia="es-ES"/>
        </w:rPr>
      </w:pPr>
      <w:r w:rsidRPr="00097B85">
        <w:rPr>
          <w:rFonts w:ascii="Arial" w:hAnsi="Arial" w:cs="Arial"/>
          <w:color w:val="000000"/>
          <w:lang w:eastAsia="es-ES"/>
        </w:rPr>
        <w:t xml:space="preserve">Los Gerentes deben de coordinarse y colaborar mutuamente para la ejecución del Plan Estratégico Institucional. Cualquier información o apoyo técnico que sea solicitado entre gerencias debe ser </w:t>
      </w:r>
      <w:r w:rsidR="00A83B06" w:rsidRPr="00097B85">
        <w:rPr>
          <w:rFonts w:ascii="Arial" w:hAnsi="Arial" w:cs="Arial"/>
          <w:color w:val="000000"/>
          <w:lang w:eastAsia="es-ES"/>
        </w:rPr>
        <w:t>proporcionad</w:t>
      </w:r>
      <w:r w:rsidR="00A83B06">
        <w:rPr>
          <w:rFonts w:ascii="Arial" w:hAnsi="Arial" w:cs="Arial"/>
          <w:color w:val="000000"/>
          <w:lang w:eastAsia="es-ES"/>
        </w:rPr>
        <w:t>o</w:t>
      </w:r>
      <w:r w:rsidR="00A83B06" w:rsidRPr="00097B85">
        <w:rPr>
          <w:rFonts w:ascii="Arial" w:hAnsi="Arial" w:cs="Arial"/>
          <w:color w:val="000000"/>
          <w:lang w:eastAsia="es-ES"/>
        </w:rPr>
        <w:t xml:space="preserve"> </w:t>
      </w:r>
      <w:r w:rsidRPr="00097B85">
        <w:rPr>
          <w:rFonts w:ascii="Arial" w:hAnsi="Arial" w:cs="Arial"/>
          <w:color w:val="000000"/>
          <w:lang w:eastAsia="es-ES"/>
        </w:rPr>
        <w:t>con la rapidez que se necesite, procurando siempre la mayor armonía dentro de la institución.</w:t>
      </w:r>
    </w:p>
    <w:p w14:paraId="3C554244" w14:textId="77777777" w:rsidR="00432203" w:rsidRPr="00097B85" w:rsidRDefault="00432203" w:rsidP="00432203">
      <w:pPr>
        <w:pStyle w:val="Prrafodelista"/>
        <w:spacing w:line="276" w:lineRule="auto"/>
        <w:rPr>
          <w:rFonts w:ascii="Arial" w:hAnsi="Arial" w:cs="Arial"/>
          <w:color w:val="000000"/>
          <w:lang w:eastAsia="es-ES"/>
        </w:rPr>
      </w:pPr>
    </w:p>
    <w:p w14:paraId="2DDC0A9D" w14:textId="77777777" w:rsidR="00432203" w:rsidRPr="00097B85" w:rsidRDefault="00432203" w:rsidP="00927787">
      <w:pPr>
        <w:pStyle w:val="PNivel3"/>
      </w:pPr>
      <w:r w:rsidRPr="00097B85">
        <w:t>De los Procesos y Proyectos:</w:t>
      </w:r>
    </w:p>
    <w:p w14:paraId="6D8FEFB1" w14:textId="77777777" w:rsidR="00432203" w:rsidRPr="00097B85" w:rsidRDefault="00432203" w:rsidP="00432203">
      <w:pPr>
        <w:spacing w:line="276" w:lineRule="auto"/>
        <w:ind w:left="360"/>
        <w:jc w:val="both"/>
        <w:rPr>
          <w:rFonts w:ascii="Arial" w:hAnsi="Arial" w:cs="Arial"/>
          <w:color w:val="000000"/>
          <w:lang w:eastAsia="es-ES"/>
        </w:rPr>
      </w:pPr>
    </w:p>
    <w:p w14:paraId="45EB3E27" w14:textId="77777777" w:rsidR="00432203" w:rsidRPr="00097B85" w:rsidRDefault="00432203" w:rsidP="00432203">
      <w:pPr>
        <w:spacing w:line="276" w:lineRule="auto"/>
        <w:ind w:left="360"/>
        <w:jc w:val="both"/>
        <w:rPr>
          <w:rFonts w:ascii="Arial" w:hAnsi="Arial" w:cs="Arial"/>
          <w:color w:val="000000"/>
          <w:lang w:eastAsia="es-ES"/>
        </w:rPr>
      </w:pPr>
      <w:r w:rsidRPr="00097B85">
        <w:rPr>
          <w:rFonts w:ascii="Arial" w:hAnsi="Arial" w:cs="Arial"/>
          <w:color w:val="000000"/>
          <w:lang w:eastAsia="es-ES"/>
        </w:rPr>
        <w:t xml:space="preserve">La Comisión cuenta con un Manual de Clasificación de Puestos, Administración de Salarios y Evaluación del Desempeño, con el objeto de evitar duplicidad en las </w:t>
      </w:r>
      <w:r w:rsidRPr="00097B85">
        <w:rPr>
          <w:rFonts w:ascii="Arial" w:hAnsi="Arial" w:cs="Arial"/>
          <w:color w:val="000000"/>
          <w:lang w:eastAsia="es-ES"/>
        </w:rPr>
        <w:lastRenderedPageBreak/>
        <w:t>funciones y atribuciones. Cada proceso debe contar con un responsable (dueño del proceso)</w:t>
      </w:r>
      <w:r w:rsidR="00A83B06">
        <w:rPr>
          <w:rFonts w:ascii="Arial" w:hAnsi="Arial" w:cs="Arial"/>
          <w:color w:val="000000"/>
          <w:lang w:eastAsia="es-ES"/>
        </w:rPr>
        <w:t>,</w:t>
      </w:r>
      <w:r w:rsidRPr="00097B85">
        <w:rPr>
          <w:rFonts w:ascii="Arial" w:hAnsi="Arial" w:cs="Arial"/>
          <w:color w:val="000000"/>
          <w:lang w:eastAsia="es-ES"/>
        </w:rPr>
        <w:t xml:space="preserve"> </w:t>
      </w:r>
      <w:r w:rsidR="00A83B06" w:rsidRPr="00097B85">
        <w:rPr>
          <w:rFonts w:ascii="Arial" w:hAnsi="Arial" w:cs="Arial"/>
          <w:color w:val="000000"/>
          <w:lang w:eastAsia="es-ES"/>
        </w:rPr>
        <w:t>qui</w:t>
      </w:r>
      <w:r w:rsidR="00A83B06">
        <w:rPr>
          <w:rFonts w:ascii="Arial" w:hAnsi="Arial" w:cs="Arial"/>
          <w:color w:val="000000"/>
          <w:lang w:eastAsia="es-ES"/>
        </w:rPr>
        <w:t>e</w:t>
      </w:r>
      <w:r w:rsidR="00A83B06" w:rsidRPr="00097B85">
        <w:rPr>
          <w:rFonts w:ascii="Arial" w:hAnsi="Arial" w:cs="Arial"/>
          <w:color w:val="000000"/>
          <w:lang w:eastAsia="es-ES"/>
        </w:rPr>
        <w:t xml:space="preserve">n </w:t>
      </w:r>
      <w:r w:rsidRPr="00097B85">
        <w:rPr>
          <w:rFonts w:ascii="Arial" w:hAnsi="Arial" w:cs="Arial"/>
          <w:color w:val="000000"/>
          <w:lang w:eastAsia="es-ES"/>
        </w:rPr>
        <w:t xml:space="preserve">debe responder por la eficiencia y eficacia en la ejecución </w:t>
      </w:r>
      <w:r w:rsidR="00A83B06">
        <w:rPr>
          <w:rFonts w:ascii="Arial" w:hAnsi="Arial" w:cs="Arial"/>
          <w:color w:val="000000"/>
          <w:lang w:eastAsia="es-ES"/>
        </w:rPr>
        <w:t>de este</w:t>
      </w:r>
      <w:r w:rsidRPr="00097B85">
        <w:rPr>
          <w:rFonts w:ascii="Arial" w:hAnsi="Arial" w:cs="Arial"/>
          <w:color w:val="000000"/>
          <w:lang w:eastAsia="es-ES"/>
        </w:rPr>
        <w:t>.</w:t>
      </w:r>
    </w:p>
    <w:p w14:paraId="6CBC4AE3" w14:textId="77777777" w:rsidR="00A16FF0" w:rsidRPr="00097B85" w:rsidRDefault="00A16FF0" w:rsidP="008E7319">
      <w:pPr>
        <w:spacing w:line="276" w:lineRule="auto"/>
        <w:jc w:val="both"/>
        <w:rPr>
          <w:rFonts w:ascii="Arial" w:hAnsi="Arial" w:cs="Arial"/>
          <w:color w:val="000000"/>
          <w:lang w:eastAsia="es-ES"/>
        </w:rPr>
      </w:pPr>
    </w:p>
    <w:p w14:paraId="0E91D5D0" w14:textId="77777777" w:rsidR="00432203" w:rsidRPr="00097B85" w:rsidRDefault="00432203" w:rsidP="008E7319">
      <w:pPr>
        <w:pStyle w:val="PNivel3"/>
      </w:pPr>
      <w:r w:rsidRPr="00097B85">
        <w:t>De los Planes y Programas:</w:t>
      </w:r>
    </w:p>
    <w:p w14:paraId="0BC43D0B" w14:textId="77777777" w:rsidR="00432203" w:rsidRPr="00097B85" w:rsidRDefault="00432203" w:rsidP="00432203">
      <w:pPr>
        <w:pStyle w:val="Prrafodelista"/>
        <w:spacing w:line="276" w:lineRule="auto"/>
        <w:ind w:left="792"/>
        <w:jc w:val="both"/>
        <w:rPr>
          <w:rFonts w:ascii="Arial" w:hAnsi="Arial" w:cs="Arial"/>
          <w:b/>
          <w:color w:val="000000"/>
          <w:u w:val="single"/>
          <w:lang w:eastAsia="es-ES"/>
        </w:rPr>
      </w:pPr>
    </w:p>
    <w:p w14:paraId="0266967B" w14:textId="77777777" w:rsidR="00432203" w:rsidRPr="00097B85" w:rsidRDefault="00432203" w:rsidP="00EB7572">
      <w:pPr>
        <w:pStyle w:val="Prrafodelista"/>
        <w:numPr>
          <w:ilvl w:val="0"/>
          <w:numId w:val="58"/>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De conformidad con el marco legal relacionado, </w:t>
      </w:r>
      <w:r w:rsidR="00A83B06">
        <w:rPr>
          <w:rFonts w:ascii="Arial" w:hAnsi="Arial" w:cs="Arial"/>
          <w:color w:val="000000"/>
          <w:lang w:eastAsia="es-ES"/>
        </w:rPr>
        <w:t xml:space="preserve">a </w:t>
      </w:r>
      <w:r w:rsidRPr="00097B85">
        <w:rPr>
          <w:rFonts w:ascii="Arial" w:hAnsi="Arial" w:cs="Arial"/>
          <w:color w:val="000000"/>
          <w:lang w:eastAsia="es-ES"/>
        </w:rPr>
        <w:t>más tardar en el mes de abril de cada año</w:t>
      </w:r>
      <w:r w:rsidR="00A83B06">
        <w:rPr>
          <w:rFonts w:ascii="Arial" w:hAnsi="Arial" w:cs="Arial"/>
          <w:color w:val="000000"/>
          <w:lang w:eastAsia="es-ES"/>
        </w:rPr>
        <w:t>,</w:t>
      </w:r>
      <w:r w:rsidRPr="00097B85">
        <w:rPr>
          <w:rFonts w:ascii="Arial" w:hAnsi="Arial" w:cs="Arial"/>
          <w:color w:val="000000"/>
          <w:lang w:eastAsia="es-ES"/>
        </w:rPr>
        <w:t xml:space="preserve"> se aprobará el Plan Operativo Anual de la Comisión.  Dicho Plan será elaborado </w:t>
      </w:r>
      <w:r w:rsidR="00A83B06" w:rsidRPr="00097B85">
        <w:rPr>
          <w:rFonts w:ascii="Arial" w:hAnsi="Arial" w:cs="Arial"/>
          <w:color w:val="000000"/>
          <w:lang w:eastAsia="es-ES"/>
        </w:rPr>
        <w:t>juntamente con</w:t>
      </w:r>
      <w:r w:rsidRPr="00097B85">
        <w:rPr>
          <w:rFonts w:ascii="Arial" w:hAnsi="Arial" w:cs="Arial"/>
          <w:color w:val="000000"/>
          <w:lang w:eastAsia="es-ES"/>
        </w:rPr>
        <w:t xml:space="preserve"> todas las gerencias, tomando como base las funciones y atribuciones establecidas en la Ley General de Electricidad y su Reglamento, y los lineamientos del Directorio de la Comisión. </w:t>
      </w:r>
    </w:p>
    <w:p w14:paraId="34A7AB1A" w14:textId="77777777" w:rsidR="00A16FF0" w:rsidRPr="00097B85" w:rsidRDefault="00A16FF0" w:rsidP="008E7319">
      <w:pPr>
        <w:pStyle w:val="Prrafodelista"/>
        <w:spacing w:line="276" w:lineRule="auto"/>
        <w:ind w:left="720"/>
        <w:contextualSpacing/>
        <w:jc w:val="both"/>
        <w:rPr>
          <w:rFonts w:ascii="Arial" w:hAnsi="Arial" w:cs="Arial"/>
          <w:color w:val="000000"/>
          <w:lang w:eastAsia="es-ES"/>
        </w:rPr>
      </w:pPr>
    </w:p>
    <w:p w14:paraId="1F5BC3B1" w14:textId="77777777" w:rsidR="00432203" w:rsidRPr="00097B85" w:rsidRDefault="00432203" w:rsidP="00EB7572">
      <w:pPr>
        <w:pStyle w:val="Prrafodelista"/>
        <w:numPr>
          <w:ilvl w:val="0"/>
          <w:numId w:val="58"/>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Cada cuatro meses o cuando lo considere conveniente el Directorio podrá convocar a una reunión para evaluación y seguimiento de la ejecución del Plan Operativo Anual. Como resultado de dicha evaluación el Directorio puede instruir a los Gerentes efectuar cambios o modificaciones al Plan Operativo Anual originalmente aprobado. Únicamente el Directorio puede aprobar dichas modificaciones.</w:t>
      </w:r>
    </w:p>
    <w:p w14:paraId="1E6F0D1B" w14:textId="77777777" w:rsidR="00A16FF0" w:rsidRPr="008E7319" w:rsidRDefault="00A16FF0" w:rsidP="008E7319">
      <w:pPr>
        <w:spacing w:line="276" w:lineRule="auto"/>
        <w:contextualSpacing/>
        <w:jc w:val="both"/>
        <w:rPr>
          <w:rFonts w:ascii="Arial" w:hAnsi="Arial" w:cs="Arial"/>
          <w:color w:val="000000"/>
          <w:lang w:eastAsia="es-ES"/>
        </w:rPr>
      </w:pPr>
    </w:p>
    <w:p w14:paraId="25569A4E" w14:textId="77777777" w:rsidR="00432203" w:rsidRPr="00097B85" w:rsidRDefault="00432203" w:rsidP="008E7319">
      <w:pPr>
        <w:pStyle w:val="Prrafodelista"/>
        <w:numPr>
          <w:ilvl w:val="0"/>
          <w:numId w:val="58"/>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Los planes y programas que se incluyan en el Plan Estratégico Anual deben atender </w:t>
      </w:r>
      <w:r w:rsidR="00A83B06">
        <w:rPr>
          <w:rFonts w:ascii="Arial" w:hAnsi="Arial" w:cs="Arial"/>
          <w:color w:val="000000"/>
          <w:lang w:eastAsia="es-ES"/>
        </w:rPr>
        <w:t xml:space="preserve">a </w:t>
      </w:r>
      <w:r w:rsidRPr="00097B85">
        <w:rPr>
          <w:rFonts w:ascii="Arial" w:hAnsi="Arial" w:cs="Arial"/>
          <w:color w:val="000000"/>
          <w:lang w:eastAsia="es-ES"/>
        </w:rPr>
        <w:t>las funciones y atribuciones institucionales establecidas en la Ley General de Electricidad y su Reglamento y estar alineados con la Misión y Visión de la Comisión y lineamientos o directrices del Directorio.</w:t>
      </w:r>
    </w:p>
    <w:p w14:paraId="066A5F7B" w14:textId="77777777" w:rsidR="00432203" w:rsidRPr="00097B85" w:rsidRDefault="00432203" w:rsidP="00432203">
      <w:pPr>
        <w:spacing w:line="276" w:lineRule="auto"/>
        <w:ind w:left="360"/>
        <w:jc w:val="both"/>
        <w:rPr>
          <w:rFonts w:ascii="Arial" w:hAnsi="Arial" w:cs="Arial"/>
          <w:color w:val="000000"/>
          <w:u w:val="single"/>
          <w:lang w:eastAsia="es-ES"/>
        </w:rPr>
      </w:pPr>
    </w:p>
    <w:p w14:paraId="39DDAD8D" w14:textId="77777777" w:rsidR="00432203" w:rsidRPr="00097B85" w:rsidRDefault="00432203" w:rsidP="008E7319">
      <w:pPr>
        <w:pStyle w:val="PNivel3"/>
      </w:pPr>
      <w:r w:rsidRPr="00097B85">
        <w:t>Del Desempeño Gerencial:</w:t>
      </w:r>
    </w:p>
    <w:p w14:paraId="0857D916" w14:textId="77777777" w:rsidR="00432203" w:rsidRPr="00097B85" w:rsidRDefault="00432203" w:rsidP="00432203">
      <w:pPr>
        <w:pStyle w:val="Prrafodelista"/>
        <w:spacing w:line="276" w:lineRule="auto"/>
        <w:ind w:left="792"/>
        <w:jc w:val="both"/>
        <w:rPr>
          <w:rFonts w:ascii="Arial" w:hAnsi="Arial" w:cs="Arial"/>
          <w:b/>
          <w:color w:val="000000"/>
          <w:u w:val="single"/>
          <w:lang w:eastAsia="es-ES"/>
        </w:rPr>
      </w:pPr>
    </w:p>
    <w:p w14:paraId="2D2FD2D2" w14:textId="77777777" w:rsidR="00432203" w:rsidRPr="00097B85" w:rsidRDefault="00432203" w:rsidP="00432203">
      <w:pPr>
        <w:spacing w:line="276" w:lineRule="auto"/>
        <w:ind w:left="360"/>
        <w:jc w:val="both"/>
        <w:rPr>
          <w:rFonts w:ascii="Arial" w:hAnsi="Arial" w:cs="Arial"/>
          <w:color w:val="000000"/>
          <w:lang w:eastAsia="es-ES"/>
        </w:rPr>
      </w:pPr>
      <w:r w:rsidRPr="00097B85">
        <w:rPr>
          <w:rFonts w:ascii="Arial" w:hAnsi="Arial" w:cs="Arial"/>
          <w:color w:val="000000"/>
          <w:lang w:eastAsia="es-ES"/>
        </w:rPr>
        <w:t xml:space="preserve">La evaluación del desempeño de las </w:t>
      </w:r>
      <w:r w:rsidR="00A83B06" w:rsidRPr="00097B85">
        <w:rPr>
          <w:rFonts w:ascii="Arial" w:hAnsi="Arial" w:cs="Arial"/>
          <w:color w:val="000000"/>
          <w:lang w:eastAsia="es-ES"/>
        </w:rPr>
        <w:t>Gerencias</w:t>
      </w:r>
      <w:r w:rsidRPr="00097B85">
        <w:rPr>
          <w:rFonts w:ascii="Arial" w:hAnsi="Arial" w:cs="Arial"/>
          <w:color w:val="000000"/>
          <w:lang w:eastAsia="es-ES"/>
        </w:rPr>
        <w:t xml:space="preserve"> será atribución del Directorio de la Comisión, se medirá en función de los resultados y avances obtenidos con relación al Plan Operativo Anual según lo que corresponda a cada Gerencia.</w:t>
      </w:r>
    </w:p>
    <w:p w14:paraId="1EB7941D" w14:textId="77777777" w:rsidR="00416605" w:rsidRPr="00097B85" w:rsidRDefault="00151F2C" w:rsidP="008E7319">
      <w:pPr>
        <w:pStyle w:val="PNivel1"/>
      </w:pPr>
      <w:r w:rsidRPr="00097B85">
        <w:br w:type="page"/>
      </w:r>
      <w:bookmarkStart w:id="31" w:name="_Toc82379106"/>
      <w:bookmarkStart w:id="32" w:name="_Toc82379694"/>
      <w:bookmarkStart w:id="33" w:name="_Toc82427837"/>
      <w:bookmarkStart w:id="34" w:name="_Toc82436763"/>
      <w:bookmarkStart w:id="35" w:name="_Toc82498499"/>
      <w:bookmarkStart w:id="36" w:name="_Toc82689912"/>
      <w:bookmarkStart w:id="37" w:name="_Toc83107384"/>
      <w:bookmarkStart w:id="38" w:name="_Toc83108539"/>
      <w:bookmarkStart w:id="39" w:name="_Toc83216182"/>
      <w:bookmarkStart w:id="40" w:name="_Toc83217278"/>
      <w:bookmarkStart w:id="41" w:name="_Toc83217584"/>
      <w:bookmarkStart w:id="42" w:name="_Toc83217889"/>
      <w:bookmarkStart w:id="43" w:name="_Toc83218190"/>
      <w:bookmarkStart w:id="44" w:name="_Toc83643031"/>
      <w:bookmarkStart w:id="45" w:name="_Toc77936766"/>
      <w:bookmarkStart w:id="46" w:name="_Toc85212251"/>
      <w:bookmarkStart w:id="47" w:name="_Toc47001376"/>
      <w:bookmarkStart w:id="48" w:name="_Toc77932942"/>
      <w:bookmarkStart w:id="49" w:name="_Toc77933698"/>
      <w:bookmarkEnd w:id="31"/>
      <w:bookmarkEnd w:id="32"/>
      <w:bookmarkEnd w:id="33"/>
      <w:bookmarkEnd w:id="34"/>
      <w:bookmarkEnd w:id="35"/>
      <w:bookmarkEnd w:id="36"/>
      <w:bookmarkEnd w:id="37"/>
      <w:bookmarkEnd w:id="38"/>
      <w:bookmarkEnd w:id="39"/>
      <w:bookmarkEnd w:id="40"/>
      <w:bookmarkEnd w:id="41"/>
      <w:bookmarkEnd w:id="42"/>
      <w:bookmarkEnd w:id="43"/>
      <w:bookmarkEnd w:id="44"/>
      <w:r w:rsidR="00416605" w:rsidRPr="00DD2F0A">
        <w:lastRenderedPageBreak/>
        <w:t>POLÍTICA</w:t>
      </w:r>
      <w:r w:rsidR="00416605" w:rsidRPr="00097B85">
        <w:t xml:space="preserve"> DE PLAN DE CARRERA</w:t>
      </w:r>
      <w:bookmarkEnd w:id="45"/>
      <w:r w:rsidR="00416605" w:rsidRPr="00097B85">
        <w:t xml:space="preserve"> Y DESAROLLO</w:t>
      </w:r>
      <w:bookmarkEnd w:id="46"/>
    </w:p>
    <w:p w14:paraId="03B9DD81" w14:textId="77777777" w:rsidR="00416605" w:rsidRPr="00097B85" w:rsidRDefault="00416605" w:rsidP="00416605">
      <w:pPr>
        <w:spacing w:line="276" w:lineRule="auto"/>
        <w:jc w:val="both"/>
        <w:rPr>
          <w:rFonts w:ascii="Arial" w:hAnsi="Arial" w:cs="Arial"/>
          <w:b/>
          <w:color w:val="000000"/>
          <w:u w:val="single"/>
          <w:lang w:eastAsia="es-ES"/>
        </w:rPr>
      </w:pPr>
    </w:p>
    <w:p w14:paraId="0C733D7D" w14:textId="77777777" w:rsidR="004351AD" w:rsidRPr="00097B85" w:rsidRDefault="004351AD" w:rsidP="004351AD">
      <w:pPr>
        <w:pStyle w:val="Prrafodelista"/>
        <w:numPr>
          <w:ilvl w:val="0"/>
          <w:numId w:val="19"/>
        </w:numPr>
        <w:spacing w:line="276" w:lineRule="auto"/>
        <w:contextualSpacing/>
        <w:jc w:val="both"/>
        <w:rPr>
          <w:rFonts w:ascii="Arial" w:eastAsia="Arial Unicode MS" w:hAnsi="Arial" w:cs="Arial"/>
          <w:b/>
          <w:vanish/>
          <w:color w:val="000000"/>
          <w:u w:val="single"/>
          <w:lang w:val="es-ES_tradnl" w:eastAsia="es-ES"/>
        </w:rPr>
      </w:pPr>
    </w:p>
    <w:p w14:paraId="3C0A8A8D" w14:textId="77777777" w:rsidR="00416605" w:rsidRPr="00097B85" w:rsidRDefault="00416605" w:rsidP="008E7319">
      <w:pPr>
        <w:pStyle w:val="PNivel2"/>
      </w:pPr>
      <w:r w:rsidRPr="00097B85">
        <w:t>Objetivo de la Política:</w:t>
      </w:r>
    </w:p>
    <w:p w14:paraId="7B720827" w14:textId="77777777" w:rsidR="00416605" w:rsidRPr="00097B85" w:rsidRDefault="00416605" w:rsidP="00416605">
      <w:pPr>
        <w:spacing w:line="276" w:lineRule="auto"/>
        <w:jc w:val="both"/>
        <w:rPr>
          <w:rFonts w:ascii="Arial" w:hAnsi="Arial" w:cs="Arial"/>
          <w:color w:val="000000"/>
          <w:lang w:eastAsia="es-ES"/>
        </w:rPr>
      </w:pPr>
      <w:r w:rsidRPr="00097B85">
        <w:rPr>
          <w:rFonts w:ascii="Arial" w:hAnsi="Arial" w:cs="Arial"/>
          <w:color w:val="000000"/>
          <w:lang w:eastAsia="es-ES"/>
        </w:rPr>
        <w:t xml:space="preserve">Establecer los lineamientos para el Plan de Carrera y Desarrollo de los trabajadores de la CNEE, orientado a obtener los conocimientos y desarrollar las habilidades necesarias como proyecto de formación individual, de acuerdo </w:t>
      </w:r>
      <w:r w:rsidR="00A83B06">
        <w:rPr>
          <w:rFonts w:ascii="Arial" w:hAnsi="Arial" w:cs="Arial"/>
          <w:color w:val="000000"/>
          <w:lang w:eastAsia="es-ES"/>
        </w:rPr>
        <w:t>con</w:t>
      </w:r>
      <w:r w:rsidR="00A83B06" w:rsidRPr="00097B85">
        <w:rPr>
          <w:rFonts w:ascii="Arial" w:hAnsi="Arial" w:cs="Arial"/>
          <w:color w:val="000000"/>
          <w:lang w:eastAsia="es-ES"/>
        </w:rPr>
        <w:t xml:space="preserve"> </w:t>
      </w:r>
      <w:r w:rsidRPr="00097B85">
        <w:rPr>
          <w:rFonts w:ascii="Arial" w:hAnsi="Arial" w:cs="Arial"/>
          <w:color w:val="000000"/>
          <w:lang w:eastAsia="es-ES"/>
        </w:rPr>
        <w:t>sus competencias laborales y profesionales, así como las necesidades y la estructura organizacional de la CNEE, con la finalidad de trazar el curso de su crecimiento profesional en la institución, aunado al eficiente cumplimiento de sus funciones y atribuciones.</w:t>
      </w:r>
    </w:p>
    <w:p w14:paraId="60AFC491" w14:textId="77777777" w:rsidR="00416605" w:rsidRPr="00097B85" w:rsidRDefault="00416605" w:rsidP="00416605">
      <w:pPr>
        <w:spacing w:line="276" w:lineRule="auto"/>
        <w:jc w:val="both"/>
        <w:rPr>
          <w:rFonts w:ascii="Arial" w:hAnsi="Arial" w:cs="Arial"/>
          <w:b/>
          <w:color w:val="000000"/>
          <w:u w:val="single"/>
          <w:lang w:eastAsia="es-ES"/>
        </w:rPr>
      </w:pPr>
    </w:p>
    <w:p w14:paraId="5214C704" w14:textId="77777777" w:rsidR="00416605" w:rsidRPr="00097B85" w:rsidRDefault="00416605" w:rsidP="008E7319">
      <w:pPr>
        <w:pStyle w:val="PNivel2"/>
      </w:pPr>
      <w:r w:rsidRPr="00097B85">
        <w:t>Alcance:</w:t>
      </w:r>
    </w:p>
    <w:p w14:paraId="0223C437" w14:textId="77777777" w:rsidR="00416605" w:rsidRPr="00097B85" w:rsidRDefault="00416605" w:rsidP="00416605">
      <w:pPr>
        <w:spacing w:line="276" w:lineRule="auto"/>
        <w:jc w:val="both"/>
        <w:rPr>
          <w:rFonts w:ascii="Arial" w:hAnsi="Arial" w:cs="Arial"/>
          <w:color w:val="000000"/>
          <w:lang w:eastAsia="es-ES"/>
        </w:rPr>
      </w:pPr>
      <w:r w:rsidRPr="00097B85">
        <w:rPr>
          <w:rFonts w:ascii="Arial" w:hAnsi="Arial" w:cs="Arial"/>
          <w:color w:val="000000"/>
          <w:lang w:eastAsia="es-ES"/>
        </w:rPr>
        <w:t xml:space="preserve">De cumplimiento obligatorio para todos los trabajadores de la Comisión. </w:t>
      </w:r>
    </w:p>
    <w:p w14:paraId="312B2AB4" w14:textId="77777777" w:rsidR="00416605" w:rsidRPr="00097B85" w:rsidRDefault="00416605" w:rsidP="00416605">
      <w:pPr>
        <w:spacing w:line="276" w:lineRule="auto"/>
        <w:jc w:val="both"/>
        <w:rPr>
          <w:rFonts w:ascii="Arial" w:hAnsi="Arial" w:cs="Arial"/>
          <w:b/>
          <w:bCs/>
          <w:sz w:val="28"/>
          <w:szCs w:val="28"/>
          <w:lang w:eastAsia="es-ES"/>
        </w:rPr>
      </w:pPr>
    </w:p>
    <w:p w14:paraId="60120220" w14:textId="77777777" w:rsidR="00416605" w:rsidRPr="00097B85" w:rsidRDefault="00416605" w:rsidP="008E7319">
      <w:pPr>
        <w:pStyle w:val="PNivel2"/>
      </w:pPr>
      <w:r w:rsidRPr="00097B85">
        <w:t>Marco Regulatorio Vigente:</w:t>
      </w:r>
    </w:p>
    <w:p w14:paraId="2DE86217" w14:textId="77777777" w:rsidR="00416605" w:rsidRPr="00097B85" w:rsidRDefault="00416605" w:rsidP="008E7319">
      <w:pPr>
        <w:pStyle w:val="PVietaMR"/>
      </w:pPr>
      <w:r w:rsidRPr="00097B85">
        <w:t>Ley General de Electricidad</w:t>
      </w:r>
    </w:p>
    <w:p w14:paraId="4707C560" w14:textId="77777777" w:rsidR="00416605" w:rsidRPr="00097B85" w:rsidRDefault="00416605" w:rsidP="008E7319">
      <w:pPr>
        <w:pStyle w:val="PVietaMR"/>
      </w:pPr>
      <w:r w:rsidRPr="00097B85">
        <w:t>Reglamento de la Ley</w:t>
      </w:r>
    </w:p>
    <w:p w14:paraId="102BD67C" w14:textId="77777777" w:rsidR="00416605" w:rsidRPr="00097B85" w:rsidRDefault="00416605" w:rsidP="008E7319">
      <w:pPr>
        <w:pStyle w:val="PVietaMR"/>
      </w:pPr>
      <w:r w:rsidRPr="00097B85">
        <w:t xml:space="preserve">Reglamento Interno </w:t>
      </w:r>
    </w:p>
    <w:p w14:paraId="7CD00805" w14:textId="77777777" w:rsidR="00416605" w:rsidRPr="006C6817" w:rsidRDefault="00416605" w:rsidP="008E7319">
      <w:pPr>
        <w:pStyle w:val="PVietaMR"/>
      </w:pPr>
      <w:r w:rsidRPr="00097B85">
        <w:t>Régimen que Regula las Relaciones Laborales de los Trabajadores con la CNEE</w:t>
      </w:r>
    </w:p>
    <w:p w14:paraId="53D091C4" w14:textId="77777777" w:rsidR="00416605" w:rsidRPr="006F3B14" w:rsidRDefault="00416605" w:rsidP="008E7319">
      <w:pPr>
        <w:pStyle w:val="PVietaMR"/>
      </w:pPr>
      <w:r w:rsidRPr="002A25DE">
        <w:t>Plan Operativo Anual</w:t>
      </w:r>
    </w:p>
    <w:p w14:paraId="0374E00D" w14:textId="77777777" w:rsidR="00416605" w:rsidRPr="00DD2F0A" w:rsidRDefault="00416605" w:rsidP="008E7319">
      <w:pPr>
        <w:pStyle w:val="PVietaMR"/>
      </w:pPr>
      <w:r w:rsidRPr="00FC175C">
        <w:t>Acuerdos que para el efecto sean emitidos por el Directorio relacionados con el tema</w:t>
      </w:r>
    </w:p>
    <w:p w14:paraId="35C41004" w14:textId="77777777" w:rsidR="00416605" w:rsidRPr="00097B85" w:rsidRDefault="00416605" w:rsidP="00416605">
      <w:pPr>
        <w:spacing w:line="276" w:lineRule="auto"/>
        <w:jc w:val="both"/>
        <w:rPr>
          <w:rFonts w:ascii="Arial" w:hAnsi="Arial" w:cs="Arial"/>
          <w:b/>
          <w:bCs/>
          <w:sz w:val="28"/>
          <w:szCs w:val="28"/>
          <w:lang w:eastAsia="es-ES"/>
        </w:rPr>
      </w:pPr>
    </w:p>
    <w:p w14:paraId="3DA73342" w14:textId="77777777" w:rsidR="00416605" w:rsidRPr="00097B85" w:rsidRDefault="00416605" w:rsidP="00927787">
      <w:pPr>
        <w:pStyle w:val="PNivel2"/>
      </w:pPr>
      <w:r w:rsidRPr="00097B85">
        <w:t>Responsables:</w:t>
      </w:r>
    </w:p>
    <w:p w14:paraId="52664198" w14:textId="77777777" w:rsidR="004351AD" w:rsidRPr="008E7319" w:rsidRDefault="004351AD" w:rsidP="008E7319">
      <w:pPr>
        <w:pStyle w:val="Arial14NS"/>
        <w:rPr>
          <w:b w:val="0"/>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4517"/>
      </w:tblGrid>
      <w:tr w:rsidR="00416605" w:rsidRPr="00097B85" w14:paraId="4E6162F6" w14:textId="77777777" w:rsidTr="00397C21">
        <w:tc>
          <w:tcPr>
            <w:tcW w:w="4537" w:type="dxa"/>
          </w:tcPr>
          <w:p w14:paraId="37EF3D29" w14:textId="77777777" w:rsidR="00416605" w:rsidRPr="00097B85" w:rsidRDefault="00416605" w:rsidP="00397C21">
            <w:pPr>
              <w:spacing w:line="276" w:lineRule="auto"/>
              <w:jc w:val="both"/>
              <w:rPr>
                <w:rFonts w:ascii="Arial" w:hAnsi="Arial" w:cs="Arial"/>
                <w:color w:val="000000"/>
                <w:lang w:eastAsia="es-ES"/>
              </w:rPr>
            </w:pPr>
            <w:r w:rsidRPr="00097B85">
              <w:rPr>
                <w:rFonts w:ascii="Arial" w:hAnsi="Arial" w:cs="Arial"/>
                <w:color w:val="000000"/>
                <w:lang w:eastAsia="es-ES"/>
              </w:rPr>
              <w:t xml:space="preserve">Actividad/Asunto </w:t>
            </w:r>
          </w:p>
        </w:tc>
        <w:tc>
          <w:tcPr>
            <w:tcW w:w="4517" w:type="dxa"/>
          </w:tcPr>
          <w:p w14:paraId="700A18AC" w14:textId="77777777" w:rsidR="00416605" w:rsidRPr="00097B85" w:rsidRDefault="00416605" w:rsidP="00397C21">
            <w:pPr>
              <w:spacing w:line="276" w:lineRule="auto"/>
              <w:jc w:val="both"/>
              <w:rPr>
                <w:rFonts w:ascii="Arial" w:hAnsi="Arial" w:cs="Arial"/>
                <w:color w:val="000000"/>
                <w:lang w:eastAsia="es-ES"/>
              </w:rPr>
            </w:pPr>
            <w:r w:rsidRPr="00097B85">
              <w:rPr>
                <w:rFonts w:ascii="Arial" w:hAnsi="Arial" w:cs="Arial"/>
                <w:color w:val="000000"/>
                <w:lang w:eastAsia="es-ES"/>
              </w:rPr>
              <w:t xml:space="preserve">Responsable </w:t>
            </w:r>
          </w:p>
        </w:tc>
      </w:tr>
      <w:tr w:rsidR="00416605" w:rsidRPr="00097B85" w14:paraId="5E18B3E7" w14:textId="77777777" w:rsidTr="00397C21">
        <w:tc>
          <w:tcPr>
            <w:tcW w:w="4537" w:type="dxa"/>
          </w:tcPr>
          <w:p w14:paraId="091E678A" w14:textId="77777777" w:rsidR="00416605" w:rsidRPr="00097B85" w:rsidRDefault="00416605" w:rsidP="00397C21">
            <w:pPr>
              <w:spacing w:line="276" w:lineRule="auto"/>
              <w:jc w:val="both"/>
              <w:rPr>
                <w:rFonts w:ascii="Arial" w:hAnsi="Arial" w:cs="Arial"/>
                <w:color w:val="000000"/>
                <w:lang w:eastAsia="es-ES"/>
              </w:rPr>
            </w:pPr>
            <w:r w:rsidRPr="00097B85">
              <w:rPr>
                <w:rFonts w:ascii="Arial" w:hAnsi="Arial" w:cs="Arial"/>
                <w:color w:val="000000"/>
                <w:lang w:eastAsia="es-ES"/>
              </w:rPr>
              <w:t>Identificar las brechas y necesidades de capacitación del personal, e identificar en los trabajadores aquellos candidatos potenciales que podrían cubrir otras posiciones</w:t>
            </w:r>
          </w:p>
        </w:tc>
        <w:tc>
          <w:tcPr>
            <w:tcW w:w="4517" w:type="dxa"/>
          </w:tcPr>
          <w:p w14:paraId="6E76C962" w14:textId="77777777" w:rsidR="00416605" w:rsidRPr="00097B85" w:rsidRDefault="00416605" w:rsidP="00397C21">
            <w:pPr>
              <w:spacing w:line="276" w:lineRule="auto"/>
              <w:jc w:val="both"/>
              <w:rPr>
                <w:rFonts w:ascii="Arial" w:hAnsi="Arial" w:cs="Arial"/>
                <w:color w:val="000000"/>
                <w:lang w:eastAsia="es-ES"/>
              </w:rPr>
            </w:pPr>
            <w:r w:rsidRPr="00097B85">
              <w:rPr>
                <w:rFonts w:ascii="Arial" w:hAnsi="Arial" w:cs="Arial"/>
                <w:color w:val="000000"/>
                <w:lang w:eastAsia="es-ES"/>
              </w:rPr>
              <w:t>Gerentes, Encargados de Unidad, en coordinación con el Departamento de RRHH</w:t>
            </w:r>
          </w:p>
        </w:tc>
      </w:tr>
      <w:tr w:rsidR="00416605" w:rsidRPr="00097B85" w14:paraId="6E665B3A" w14:textId="77777777" w:rsidTr="00397C21">
        <w:tc>
          <w:tcPr>
            <w:tcW w:w="4537" w:type="dxa"/>
          </w:tcPr>
          <w:p w14:paraId="74BA9622" w14:textId="77777777" w:rsidR="00416605" w:rsidRPr="00097B85" w:rsidRDefault="00416605" w:rsidP="00397C21">
            <w:pPr>
              <w:spacing w:line="276" w:lineRule="auto"/>
              <w:jc w:val="both"/>
              <w:rPr>
                <w:rFonts w:ascii="Arial" w:hAnsi="Arial" w:cs="Arial"/>
                <w:color w:val="000000"/>
                <w:lang w:eastAsia="es-ES"/>
              </w:rPr>
            </w:pPr>
            <w:r w:rsidRPr="00097B85">
              <w:rPr>
                <w:rFonts w:ascii="Arial" w:hAnsi="Arial" w:cs="Arial"/>
                <w:color w:val="000000"/>
                <w:lang w:eastAsia="es-ES"/>
              </w:rPr>
              <w:t>Incorporar las necesidades identificadas al programa de capacitación y trasladarlo al Departamento de Recursos Humanos</w:t>
            </w:r>
          </w:p>
        </w:tc>
        <w:tc>
          <w:tcPr>
            <w:tcW w:w="4517" w:type="dxa"/>
          </w:tcPr>
          <w:p w14:paraId="351E81CD" w14:textId="77777777" w:rsidR="00416605" w:rsidRPr="00097B85" w:rsidRDefault="00416605" w:rsidP="00397C21">
            <w:pPr>
              <w:spacing w:line="276" w:lineRule="auto"/>
              <w:jc w:val="both"/>
              <w:rPr>
                <w:rFonts w:ascii="Arial" w:hAnsi="Arial" w:cs="Arial"/>
                <w:color w:val="000000"/>
                <w:lang w:eastAsia="es-ES"/>
              </w:rPr>
            </w:pPr>
            <w:r w:rsidRPr="00097B85">
              <w:rPr>
                <w:rFonts w:ascii="Arial" w:hAnsi="Arial" w:cs="Arial"/>
                <w:color w:val="000000"/>
                <w:lang w:eastAsia="es-ES"/>
              </w:rPr>
              <w:t>Gerentes</w:t>
            </w:r>
          </w:p>
        </w:tc>
      </w:tr>
      <w:tr w:rsidR="00416605" w:rsidRPr="00097B85" w14:paraId="1035B191" w14:textId="77777777" w:rsidTr="00397C21">
        <w:tc>
          <w:tcPr>
            <w:tcW w:w="4537" w:type="dxa"/>
          </w:tcPr>
          <w:p w14:paraId="67C6C464" w14:textId="77777777" w:rsidR="00416605" w:rsidRPr="00097B85" w:rsidRDefault="00416605" w:rsidP="00397C21">
            <w:pPr>
              <w:spacing w:line="276" w:lineRule="auto"/>
              <w:jc w:val="both"/>
              <w:rPr>
                <w:rFonts w:ascii="Arial" w:hAnsi="Arial" w:cs="Arial"/>
                <w:color w:val="000000"/>
                <w:lang w:eastAsia="es-ES"/>
              </w:rPr>
            </w:pPr>
            <w:r w:rsidRPr="00097B85">
              <w:rPr>
                <w:rFonts w:ascii="Arial" w:hAnsi="Arial" w:cs="Arial"/>
                <w:color w:val="000000"/>
                <w:lang w:eastAsia="es-ES"/>
              </w:rPr>
              <w:t>Diseñar la propuesta del Programa de Capacitación</w:t>
            </w:r>
          </w:p>
        </w:tc>
        <w:tc>
          <w:tcPr>
            <w:tcW w:w="4517" w:type="dxa"/>
          </w:tcPr>
          <w:p w14:paraId="4F692823" w14:textId="77777777" w:rsidR="00416605" w:rsidRPr="00097B85" w:rsidRDefault="00416605" w:rsidP="00397C21">
            <w:pPr>
              <w:spacing w:line="276" w:lineRule="auto"/>
              <w:jc w:val="both"/>
              <w:rPr>
                <w:rFonts w:ascii="Arial" w:hAnsi="Arial" w:cs="Arial"/>
                <w:color w:val="000000"/>
                <w:lang w:eastAsia="es-ES"/>
              </w:rPr>
            </w:pPr>
            <w:r w:rsidRPr="00097B85">
              <w:rPr>
                <w:rFonts w:ascii="Arial" w:hAnsi="Arial" w:cs="Arial"/>
                <w:color w:val="000000"/>
                <w:lang w:eastAsia="es-ES"/>
              </w:rPr>
              <w:t>Departamento de RRHH</w:t>
            </w:r>
          </w:p>
        </w:tc>
      </w:tr>
      <w:tr w:rsidR="00416605" w:rsidRPr="00097B85" w14:paraId="765D6C66" w14:textId="77777777" w:rsidTr="00397C21">
        <w:tc>
          <w:tcPr>
            <w:tcW w:w="4537" w:type="dxa"/>
          </w:tcPr>
          <w:p w14:paraId="76E9BBE6" w14:textId="77777777" w:rsidR="00416605" w:rsidRPr="00097B85" w:rsidRDefault="00416605" w:rsidP="00397C21">
            <w:pPr>
              <w:spacing w:line="276" w:lineRule="auto"/>
              <w:jc w:val="both"/>
              <w:rPr>
                <w:rFonts w:ascii="Arial" w:hAnsi="Arial" w:cs="Arial"/>
                <w:color w:val="000000"/>
                <w:lang w:eastAsia="es-ES"/>
              </w:rPr>
            </w:pPr>
            <w:r w:rsidRPr="00097B85">
              <w:rPr>
                <w:rFonts w:ascii="Arial" w:hAnsi="Arial" w:cs="Arial"/>
                <w:color w:val="000000"/>
                <w:lang w:eastAsia="es-ES"/>
              </w:rPr>
              <w:t xml:space="preserve">Aprobación la propuesta del Programa Anual de Capacitación </w:t>
            </w:r>
          </w:p>
        </w:tc>
        <w:tc>
          <w:tcPr>
            <w:tcW w:w="4517" w:type="dxa"/>
          </w:tcPr>
          <w:p w14:paraId="7FDA578B" w14:textId="77777777" w:rsidR="00416605" w:rsidRPr="00097B85" w:rsidRDefault="00416605" w:rsidP="00397C21">
            <w:pPr>
              <w:spacing w:line="276" w:lineRule="auto"/>
              <w:jc w:val="both"/>
              <w:rPr>
                <w:rFonts w:ascii="Arial" w:hAnsi="Arial" w:cs="Arial"/>
                <w:color w:val="000000"/>
                <w:lang w:eastAsia="es-ES"/>
              </w:rPr>
            </w:pPr>
            <w:r w:rsidRPr="00097B85">
              <w:rPr>
                <w:rFonts w:ascii="Arial" w:hAnsi="Arial" w:cs="Arial"/>
                <w:color w:val="000000"/>
                <w:lang w:eastAsia="es-ES"/>
              </w:rPr>
              <w:t xml:space="preserve">Directorio </w:t>
            </w:r>
          </w:p>
        </w:tc>
      </w:tr>
      <w:tr w:rsidR="00416605" w:rsidRPr="00097B85" w14:paraId="76F8C302" w14:textId="77777777" w:rsidTr="00397C21">
        <w:tc>
          <w:tcPr>
            <w:tcW w:w="4537" w:type="dxa"/>
          </w:tcPr>
          <w:p w14:paraId="79147D76" w14:textId="77777777" w:rsidR="00416605" w:rsidRPr="00097B85" w:rsidRDefault="00416605" w:rsidP="00397C21">
            <w:pPr>
              <w:spacing w:line="276" w:lineRule="auto"/>
              <w:jc w:val="both"/>
              <w:rPr>
                <w:rFonts w:ascii="Arial" w:hAnsi="Arial" w:cs="Arial"/>
                <w:color w:val="000000"/>
                <w:lang w:eastAsia="es-ES"/>
              </w:rPr>
            </w:pPr>
            <w:r w:rsidRPr="00097B85">
              <w:rPr>
                <w:rFonts w:ascii="Arial" w:hAnsi="Arial" w:cs="Arial"/>
                <w:color w:val="000000"/>
                <w:lang w:eastAsia="es-ES"/>
              </w:rPr>
              <w:t xml:space="preserve">Aplicación de las políticas </w:t>
            </w:r>
          </w:p>
        </w:tc>
        <w:tc>
          <w:tcPr>
            <w:tcW w:w="4517" w:type="dxa"/>
          </w:tcPr>
          <w:p w14:paraId="221E142D" w14:textId="77777777" w:rsidR="00416605" w:rsidRPr="00097B85" w:rsidRDefault="00416605" w:rsidP="00397C21">
            <w:pPr>
              <w:spacing w:line="276" w:lineRule="auto"/>
              <w:jc w:val="both"/>
              <w:rPr>
                <w:rFonts w:ascii="Arial" w:hAnsi="Arial" w:cs="Arial"/>
                <w:color w:val="000000"/>
                <w:lang w:eastAsia="es-ES"/>
              </w:rPr>
            </w:pPr>
            <w:r w:rsidRPr="00097B85">
              <w:rPr>
                <w:rFonts w:ascii="Arial" w:hAnsi="Arial" w:cs="Arial"/>
                <w:color w:val="000000"/>
                <w:lang w:eastAsia="es-ES"/>
              </w:rPr>
              <w:t xml:space="preserve">Gerentes, </w:t>
            </w:r>
            <w:r w:rsidR="00821DA7">
              <w:rPr>
                <w:rFonts w:ascii="Arial" w:hAnsi="Arial" w:cs="Arial"/>
                <w:color w:val="000000"/>
                <w:lang w:eastAsia="es-ES"/>
              </w:rPr>
              <w:t>Jefe</w:t>
            </w:r>
            <w:r w:rsidRPr="00097B85">
              <w:rPr>
                <w:rFonts w:ascii="Arial" w:hAnsi="Arial" w:cs="Arial"/>
                <w:color w:val="000000"/>
                <w:lang w:eastAsia="es-ES"/>
              </w:rPr>
              <w:t>s, Encargados de Unidad, Departamento RRHH</w:t>
            </w:r>
          </w:p>
        </w:tc>
      </w:tr>
    </w:tbl>
    <w:p w14:paraId="405E1A90" w14:textId="77777777" w:rsidR="00416605" w:rsidRPr="00097B85" w:rsidRDefault="00416605" w:rsidP="00927787">
      <w:pPr>
        <w:pStyle w:val="PNivel2"/>
      </w:pPr>
      <w:r w:rsidRPr="00097B85">
        <w:lastRenderedPageBreak/>
        <w:t>Descripción de la Política:</w:t>
      </w:r>
    </w:p>
    <w:p w14:paraId="752DE372" w14:textId="77777777" w:rsidR="00A16FF0" w:rsidRPr="008E7319" w:rsidRDefault="00A16FF0" w:rsidP="008E7319">
      <w:pPr>
        <w:pStyle w:val="Arial14NS"/>
        <w:rPr>
          <w:b w:val="0"/>
          <w:lang w:val="es-ES_tradnl" w:eastAsia="es-ES"/>
        </w:rPr>
      </w:pPr>
    </w:p>
    <w:p w14:paraId="7C7B8425" w14:textId="77777777" w:rsidR="00416605" w:rsidRPr="00097B85" w:rsidRDefault="00416605" w:rsidP="004351AD">
      <w:pPr>
        <w:pStyle w:val="Prrafodelista"/>
        <w:numPr>
          <w:ilvl w:val="0"/>
          <w:numId w:val="82"/>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El desarrollo de los trabajadores de la CNEE con relación a la estructura organizacional podrá ser horizontal y vertical.</w:t>
      </w:r>
    </w:p>
    <w:p w14:paraId="298989D6" w14:textId="77777777" w:rsidR="00A16FF0" w:rsidRPr="00097B85" w:rsidRDefault="00A16FF0" w:rsidP="008E7319">
      <w:pPr>
        <w:pStyle w:val="Prrafodelista"/>
        <w:spacing w:line="276" w:lineRule="auto"/>
        <w:ind w:left="709"/>
        <w:contextualSpacing/>
        <w:jc w:val="both"/>
        <w:rPr>
          <w:rFonts w:ascii="Arial" w:hAnsi="Arial" w:cs="Arial"/>
          <w:color w:val="000000"/>
          <w:lang w:eastAsia="es-ES"/>
        </w:rPr>
      </w:pPr>
    </w:p>
    <w:p w14:paraId="1C799D1A" w14:textId="77777777" w:rsidR="00416605" w:rsidRPr="00097B85" w:rsidRDefault="00416605" w:rsidP="004351AD">
      <w:pPr>
        <w:pStyle w:val="Prrafodelista"/>
        <w:numPr>
          <w:ilvl w:val="0"/>
          <w:numId w:val="82"/>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Para llenar vacantes se procurará el corrimiento interno con trabajadores existentes</w:t>
      </w:r>
      <w:r w:rsidR="00A83B06">
        <w:rPr>
          <w:rFonts w:ascii="Arial" w:hAnsi="Arial" w:cs="Arial"/>
          <w:color w:val="000000"/>
          <w:lang w:eastAsia="es-ES"/>
        </w:rPr>
        <w:t>,</w:t>
      </w:r>
      <w:r w:rsidRPr="00097B85">
        <w:rPr>
          <w:rFonts w:ascii="Arial" w:hAnsi="Arial" w:cs="Arial"/>
          <w:color w:val="000000"/>
          <w:lang w:eastAsia="es-ES"/>
        </w:rPr>
        <w:t xml:space="preserve"> siempre que cumplan con el perfil requerido y posean un buen récord de desempeño dentro de la entidad.  Para lo anterior, se analizará y procurará que el corrimiento no cause ningún problema de capacidad de respuesta o cumplimiento a alguna de las dependencias de la CNEE.</w:t>
      </w:r>
    </w:p>
    <w:p w14:paraId="008CB76E" w14:textId="77777777" w:rsidR="00A16FF0" w:rsidRPr="008E7319" w:rsidRDefault="00A16FF0" w:rsidP="008E7319">
      <w:pPr>
        <w:spacing w:line="276" w:lineRule="auto"/>
        <w:contextualSpacing/>
        <w:jc w:val="both"/>
        <w:rPr>
          <w:rFonts w:ascii="Arial" w:hAnsi="Arial" w:cs="Arial"/>
          <w:color w:val="000000"/>
          <w:lang w:eastAsia="es-ES"/>
        </w:rPr>
      </w:pPr>
    </w:p>
    <w:p w14:paraId="3165A74A" w14:textId="77777777" w:rsidR="00416605" w:rsidRPr="00097B85" w:rsidRDefault="00416605" w:rsidP="004351AD">
      <w:pPr>
        <w:pStyle w:val="Prrafodelista"/>
        <w:numPr>
          <w:ilvl w:val="0"/>
          <w:numId w:val="82"/>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Las promociones o ascensos serán aprobados por el Directorio a propuesta del Departamento de Recursos Humanos, cuando las necesidades de la institución así lo requieran.  Los trabajadores </w:t>
      </w:r>
      <w:r w:rsidR="00A83B06">
        <w:rPr>
          <w:rFonts w:ascii="Arial" w:hAnsi="Arial" w:cs="Arial"/>
          <w:color w:val="000000"/>
          <w:lang w:eastAsia="es-ES"/>
        </w:rPr>
        <w:t>por</w:t>
      </w:r>
      <w:r w:rsidR="00A83B06" w:rsidRPr="00097B85">
        <w:rPr>
          <w:rFonts w:ascii="Arial" w:hAnsi="Arial" w:cs="Arial"/>
          <w:color w:val="000000"/>
          <w:lang w:eastAsia="es-ES"/>
        </w:rPr>
        <w:t xml:space="preserve"> </w:t>
      </w:r>
      <w:r w:rsidRPr="00097B85">
        <w:rPr>
          <w:rFonts w:ascii="Arial" w:hAnsi="Arial" w:cs="Arial"/>
          <w:color w:val="000000"/>
          <w:lang w:eastAsia="es-ES"/>
        </w:rPr>
        <w:t>promover deberán tener historial de buen desempeño dentro de la institución y cumplir con el perfil y requisitos académicos y de experiencia requeridos para el puesto que corresponda.</w:t>
      </w:r>
    </w:p>
    <w:p w14:paraId="23CFA1CB" w14:textId="77777777" w:rsidR="00A16FF0" w:rsidRPr="008E7319" w:rsidRDefault="00A16FF0" w:rsidP="008E7319">
      <w:pPr>
        <w:spacing w:line="276" w:lineRule="auto"/>
        <w:contextualSpacing/>
        <w:jc w:val="both"/>
        <w:rPr>
          <w:rFonts w:ascii="Arial" w:hAnsi="Arial" w:cs="Arial"/>
          <w:color w:val="000000"/>
          <w:lang w:eastAsia="es-ES"/>
        </w:rPr>
      </w:pPr>
    </w:p>
    <w:p w14:paraId="6F7EBAE7" w14:textId="77777777" w:rsidR="00416605" w:rsidRPr="00097B85" w:rsidRDefault="00416605" w:rsidP="004351AD">
      <w:pPr>
        <w:pStyle w:val="Prrafodelista"/>
        <w:numPr>
          <w:ilvl w:val="0"/>
          <w:numId w:val="82"/>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Toda promoción o ascenso incluirá la remuneración del nuevo cargo, de acuerdo </w:t>
      </w:r>
      <w:r w:rsidR="00A83B06">
        <w:rPr>
          <w:rFonts w:ascii="Arial" w:hAnsi="Arial" w:cs="Arial"/>
          <w:color w:val="000000"/>
          <w:lang w:eastAsia="es-ES"/>
        </w:rPr>
        <w:t>con</w:t>
      </w:r>
      <w:r w:rsidR="00A83B06" w:rsidRPr="00097B85">
        <w:rPr>
          <w:rFonts w:ascii="Arial" w:hAnsi="Arial" w:cs="Arial"/>
          <w:color w:val="000000"/>
          <w:lang w:eastAsia="es-ES"/>
        </w:rPr>
        <w:t xml:space="preserve"> </w:t>
      </w:r>
      <w:r w:rsidRPr="00097B85">
        <w:rPr>
          <w:rFonts w:ascii="Arial" w:hAnsi="Arial" w:cs="Arial"/>
          <w:color w:val="000000"/>
          <w:lang w:eastAsia="es-ES"/>
        </w:rPr>
        <w:t>la política y escala salarial vigente.</w:t>
      </w:r>
    </w:p>
    <w:p w14:paraId="6BD5236B" w14:textId="77777777" w:rsidR="00A16FF0" w:rsidRPr="008E7319" w:rsidRDefault="00A16FF0" w:rsidP="008E7319">
      <w:pPr>
        <w:spacing w:line="276" w:lineRule="auto"/>
        <w:contextualSpacing/>
        <w:jc w:val="both"/>
        <w:rPr>
          <w:rFonts w:ascii="Arial" w:hAnsi="Arial" w:cs="Arial"/>
          <w:color w:val="000000"/>
          <w:lang w:eastAsia="es-ES"/>
        </w:rPr>
      </w:pPr>
    </w:p>
    <w:p w14:paraId="6ABCACE4" w14:textId="77777777" w:rsidR="00416605" w:rsidRPr="00097B85" w:rsidRDefault="00416605" w:rsidP="004351AD">
      <w:pPr>
        <w:pStyle w:val="Prrafodelista"/>
        <w:numPr>
          <w:ilvl w:val="0"/>
          <w:numId w:val="82"/>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Aunada a la Política de Capacitación, la Política de Carrera y Desarrollo como herramienta de retención del talento permitirá brindar a los trabajadores la oportunidad de desarrollarse y crecer profesionalmente en la institución a mediano o largo plazo.</w:t>
      </w:r>
    </w:p>
    <w:p w14:paraId="63418BC1" w14:textId="77777777" w:rsidR="00A16FF0" w:rsidRPr="008E7319" w:rsidRDefault="00A16FF0" w:rsidP="008E7319">
      <w:pPr>
        <w:spacing w:line="276" w:lineRule="auto"/>
        <w:contextualSpacing/>
        <w:jc w:val="both"/>
        <w:rPr>
          <w:rFonts w:ascii="Arial" w:hAnsi="Arial" w:cs="Arial"/>
          <w:color w:val="000000"/>
          <w:lang w:eastAsia="es-ES"/>
        </w:rPr>
      </w:pPr>
    </w:p>
    <w:p w14:paraId="649B5EA7" w14:textId="77777777" w:rsidR="00416605" w:rsidRPr="00097B85" w:rsidRDefault="00416605" w:rsidP="004351AD">
      <w:pPr>
        <w:pStyle w:val="Prrafodelista"/>
        <w:numPr>
          <w:ilvl w:val="0"/>
          <w:numId w:val="82"/>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El Departamento de Recursos Humanos, de manera conjunta con las Gerencias, identificará tanto en el personal de nuevo ingreso como en el personal actual, las necesidades de capacitación y formación</w:t>
      </w:r>
      <w:r w:rsidR="00A83B06">
        <w:rPr>
          <w:rFonts w:ascii="Arial" w:hAnsi="Arial" w:cs="Arial"/>
          <w:color w:val="000000"/>
          <w:lang w:eastAsia="es-ES"/>
        </w:rPr>
        <w:t>,</w:t>
      </w:r>
      <w:r w:rsidRPr="00097B85">
        <w:rPr>
          <w:rFonts w:ascii="Arial" w:hAnsi="Arial" w:cs="Arial"/>
          <w:color w:val="000000"/>
          <w:lang w:eastAsia="es-ES"/>
        </w:rPr>
        <w:t xml:space="preserve"> con la finalidad de encauzar su desarrollo dentro de la institución hacia la posibilidad de optar a un ascenso o traslado de puesto, siempre y cuando el puesto se encuentre vacante.  </w:t>
      </w:r>
    </w:p>
    <w:p w14:paraId="378B09F4" w14:textId="77777777" w:rsidR="00A16FF0" w:rsidRPr="008E7319" w:rsidRDefault="00A16FF0" w:rsidP="008E7319">
      <w:pPr>
        <w:spacing w:line="276" w:lineRule="auto"/>
        <w:contextualSpacing/>
        <w:jc w:val="both"/>
        <w:rPr>
          <w:rFonts w:ascii="Arial" w:hAnsi="Arial" w:cs="Arial"/>
          <w:color w:val="000000"/>
          <w:lang w:eastAsia="es-ES"/>
        </w:rPr>
      </w:pPr>
    </w:p>
    <w:p w14:paraId="6C09B4F2" w14:textId="77777777" w:rsidR="00416605" w:rsidRPr="00097B85" w:rsidRDefault="00416605" w:rsidP="004351AD">
      <w:pPr>
        <w:pStyle w:val="Prrafodelista"/>
        <w:numPr>
          <w:ilvl w:val="0"/>
          <w:numId w:val="82"/>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Para identificar las necesidades para el cierre de brechas de conocimiento y experiencia se tomará en cuenta tanto el perfil del trabajador como el perfil del puesto a ocupar, en cuanto a requisitos técnicos, tecnológicos, jurídicos, etc.  </w:t>
      </w:r>
    </w:p>
    <w:p w14:paraId="4B6FA9EA" w14:textId="77777777" w:rsidR="00A16FF0" w:rsidRPr="008E7319" w:rsidRDefault="00A16FF0" w:rsidP="008E7319">
      <w:pPr>
        <w:spacing w:line="276" w:lineRule="auto"/>
        <w:contextualSpacing/>
        <w:jc w:val="both"/>
        <w:rPr>
          <w:rFonts w:ascii="Arial" w:hAnsi="Arial" w:cs="Arial"/>
          <w:color w:val="000000"/>
          <w:lang w:eastAsia="es-ES"/>
        </w:rPr>
      </w:pPr>
    </w:p>
    <w:p w14:paraId="15D6558B" w14:textId="77777777" w:rsidR="00416605" w:rsidRPr="00097B85" w:rsidRDefault="00416605" w:rsidP="004351AD">
      <w:pPr>
        <w:pStyle w:val="Prrafodelista"/>
        <w:numPr>
          <w:ilvl w:val="0"/>
          <w:numId w:val="82"/>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El Departamento de Recursos Humanos, de manera conjunta con los Gerentes, definirá los requisitos, conocimientos técnicos, competencias y experiencia </w:t>
      </w:r>
      <w:r w:rsidRPr="00097B85">
        <w:rPr>
          <w:rFonts w:ascii="Arial" w:hAnsi="Arial" w:cs="Arial"/>
          <w:color w:val="000000"/>
          <w:lang w:eastAsia="es-ES"/>
        </w:rPr>
        <w:lastRenderedPageBreak/>
        <w:t xml:space="preserve">requerida para cada uno de los puestos de acuerdo </w:t>
      </w:r>
      <w:r w:rsidR="00A83B06">
        <w:rPr>
          <w:rFonts w:ascii="Arial" w:hAnsi="Arial" w:cs="Arial"/>
          <w:color w:val="000000"/>
          <w:lang w:eastAsia="es-ES"/>
        </w:rPr>
        <w:t>con</w:t>
      </w:r>
      <w:r w:rsidR="00A83B06" w:rsidRPr="00097B85">
        <w:rPr>
          <w:rFonts w:ascii="Arial" w:hAnsi="Arial" w:cs="Arial"/>
          <w:color w:val="000000"/>
          <w:lang w:eastAsia="es-ES"/>
        </w:rPr>
        <w:t xml:space="preserve"> </w:t>
      </w:r>
      <w:r w:rsidRPr="00097B85">
        <w:rPr>
          <w:rFonts w:ascii="Arial" w:hAnsi="Arial" w:cs="Arial"/>
          <w:color w:val="000000"/>
          <w:lang w:eastAsia="es-ES"/>
        </w:rPr>
        <w:t xml:space="preserve">las funciones y atribuciones asignadas. </w:t>
      </w:r>
    </w:p>
    <w:p w14:paraId="5A9C7FAC" w14:textId="77777777" w:rsidR="00A16FF0" w:rsidRPr="008E7319" w:rsidRDefault="00A16FF0" w:rsidP="008E7319">
      <w:pPr>
        <w:spacing w:line="276" w:lineRule="auto"/>
        <w:contextualSpacing/>
        <w:jc w:val="both"/>
        <w:rPr>
          <w:rFonts w:ascii="Arial" w:hAnsi="Arial" w:cs="Arial"/>
          <w:color w:val="000000"/>
          <w:lang w:eastAsia="es-ES"/>
        </w:rPr>
      </w:pPr>
    </w:p>
    <w:p w14:paraId="40DAE2F2" w14:textId="77777777" w:rsidR="00416605" w:rsidRPr="00097B85" w:rsidRDefault="00416605" w:rsidP="004351AD">
      <w:pPr>
        <w:pStyle w:val="Prrafodelista"/>
        <w:numPr>
          <w:ilvl w:val="0"/>
          <w:numId w:val="82"/>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El Departamento de Recursos Humanos definirá la línea de desarrollo o el Plan de Carrera y Desarrollo al cual podrán optar los trabajadores para cada uno de los puestos, así como los años de experiencia requeridos: Puestos operativos hacia puestos técnicos; Puestos técnicos hacia puestos profesionales; Puestos profesionales hacia puestos de Jefatura o Encargados; Puestos de </w:t>
      </w:r>
      <w:r w:rsidR="00821DA7">
        <w:rPr>
          <w:rFonts w:ascii="Arial" w:hAnsi="Arial" w:cs="Arial"/>
          <w:color w:val="000000"/>
          <w:lang w:eastAsia="es-ES"/>
        </w:rPr>
        <w:t>Jefe</w:t>
      </w:r>
      <w:r w:rsidRPr="00097B85">
        <w:rPr>
          <w:rFonts w:ascii="Arial" w:hAnsi="Arial" w:cs="Arial"/>
          <w:color w:val="000000"/>
          <w:lang w:eastAsia="es-ES"/>
        </w:rPr>
        <w:t>s hacia puestos de Gerentes.</w:t>
      </w:r>
    </w:p>
    <w:p w14:paraId="28412240" w14:textId="77777777" w:rsidR="00A16FF0" w:rsidRPr="008E7319" w:rsidRDefault="00A16FF0" w:rsidP="008E7319">
      <w:pPr>
        <w:spacing w:line="276" w:lineRule="auto"/>
        <w:contextualSpacing/>
        <w:jc w:val="both"/>
        <w:rPr>
          <w:rFonts w:ascii="Arial" w:hAnsi="Arial" w:cs="Arial"/>
          <w:color w:val="000000"/>
          <w:lang w:eastAsia="es-ES"/>
        </w:rPr>
      </w:pPr>
    </w:p>
    <w:p w14:paraId="65CBBDE6" w14:textId="77777777" w:rsidR="00416605" w:rsidRPr="00097B85" w:rsidRDefault="00416605" w:rsidP="008E7319">
      <w:pPr>
        <w:pStyle w:val="Prrafodelista"/>
        <w:numPr>
          <w:ilvl w:val="0"/>
          <w:numId w:val="82"/>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Tanto las necesidades de capacitación como el crecimiento profesional de los trabajadores podrán definirse de manera vertical o transversal, ya que el desarrollo puede darse dentro del mismo departamento, gerencia o entre dependencias.</w:t>
      </w:r>
    </w:p>
    <w:p w14:paraId="544119CA" w14:textId="77777777" w:rsidR="00416605" w:rsidRPr="00097B85" w:rsidRDefault="00416605" w:rsidP="008E7319"/>
    <w:p w14:paraId="6087302D" w14:textId="77777777" w:rsidR="00432203" w:rsidRPr="00097B85" w:rsidRDefault="00432203" w:rsidP="00210249">
      <w:pPr>
        <w:pStyle w:val="PNivel1"/>
      </w:pPr>
      <w:bookmarkStart w:id="50" w:name="_Toc82379108"/>
      <w:bookmarkStart w:id="51" w:name="_Toc82379696"/>
      <w:bookmarkStart w:id="52" w:name="_Toc82427839"/>
      <w:bookmarkStart w:id="53" w:name="_Toc82436765"/>
      <w:bookmarkStart w:id="54" w:name="_Toc82498501"/>
      <w:bookmarkStart w:id="55" w:name="_Toc82689914"/>
      <w:bookmarkStart w:id="56" w:name="_Toc83107386"/>
      <w:bookmarkStart w:id="57" w:name="_Toc83108541"/>
      <w:bookmarkStart w:id="58" w:name="_Toc83216184"/>
      <w:bookmarkStart w:id="59" w:name="_Toc83217280"/>
      <w:bookmarkStart w:id="60" w:name="_Toc83217586"/>
      <w:bookmarkStart w:id="61" w:name="_Toc83217891"/>
      <w:bookmarkStart w:id="62" w:name="_Toc83218192"/>
      <w:bookmarkStart w:id="63" w:name="_Toc82379109"/>
      <w:bookmarkStart w:id="64" w:name="_Toc82379697"/>
      <w:bookmarkStart w:id="65" w:name="_Toc82427840"/>
      <w:bookmarkStart w:id="66" w:name="_Toc82436766"/>
      <w:bookmarkStart w:id="67" w:name="_Toc82498502"/>
      <w:bookmarkStart w:id="68" w:name="_Toc82689915"/>
      <w:bookmarkStart w:id="69" w:name="_Toc83107387"/>
      <w:bookmarkStart w:id="70" w:name="_Toc83108542"/>
      <w:bookmarkStart w:id="71" w:name="_Toc83216185"/>
      <w:bookmarkStart w:id="72" w:name="_Toc83217281"/>
      <w:bookmarkStart w:id="73" w:name="_Toc83217587"/>
      <w:bookmarkStart w:id="74" w:name="_Toc83217892"/>
      <w:bookmarkStart w:id="75" w:name="_Toc83218193"/>
      <w:bookmarkStart w:id="76" w:name="_Toc83643034"/>
      <w:bookmarkStart w:id="77" w:name="_Toc82379110"/>
      <w:bookmarkStart w:id="78" w:name="_Toc82379698"/>
      <w:bookmarkStart w:id="79" w:name="_Toc82427841"/>
      <w:bookmarkStart w:id="80" w:name="_Toc82436767"/>
      <w:bookmarkStart w:id="81" w:name="_Toc82498503"/>
      <w:bookmarkStart w:id="82" w:name="_Toc82689916"/>
      <w:bookmarkStart w:id="83" w:name="_Toc83107388"/>
      <w:bookmarkStart w:id="84" w:name="_Toc83108543"/>
      <w:bookmarkStart w:id="85" w:name="_Toc83216186"/>
      <w:bookmarkStart w:id="86" w:name="_Toc83217282"/>
      <w:bookmarkStart w:id="87" w:name="_Toc83217588"/>
      <w:bookmarkStart w:id="88" w:name="_Toc83217893"/>
      <w:bookmarkStart w:id="89" w:name="_Toc83218194"/>
      <w:bookmarkStart w:id="90" w:name="_Toc83643035"/>
      <w:bookmarkStart w:id="91" w:name="_Toc82379111"/>
      <w:bookmarkStart w:id="92" w:name="_Toc82379699"/>
      <w:bookmarkStart w:id="93" w:name="_Toc82427842"/>
      <w:bookmarkStart w:id="94" w:name="_Toc82436768"/>
      <w:bookmarkStart w:id="95" w:name="_Toc82498504"/>
      <w:bookmarkStart w:id="96" w:name="_Toc82689917"/>
      <w:bookmarkStart w:id="97" w:name="_Toc83107389"/>
      <w:bookmarkStart w:id="98" w:name="_Toc83108544"/>
      <w:bookmarkStart w:id="99" w:name="_Toc83216187"/>
      <w:bookmarkStart w:id="100" w:name="_Toc83217283"/>
      <w:bookmarkStart w:id="101" w:name="_Toc83217589"/>
      <w:bookmarkStart w:id="102" w:name="_Toc83217894"/>
      <w:bookmarkStart w:id="103" w:name="_Toc83218195"/>
      <w:bookmarkStart w:id="104" w:name="_Toc82379112"/>
      <w:bookmarkStart w:id="105" w:name="_Toc82379700"/>
      <w:bookmarkStart w:id="106" w:name="_Toc82427843"/>
      <w:bookmarkStart w:id="107" w:name="_Toc82436769"/>
      <w:bookmarkStart w:id="108" w:name="_Toc82498505"/>
      <w:bookmarkStart w:id="109" w:name="_Toc82689918"/>
      <w:bookmarkStart w:id="110" w:name="_Toc83107390"/>
      <w:bookmarkStart w:id="111" w:name="_Toc83108545"/>
      <w:bookmarkStart w:id="112" w:name="_Toc83216188"/>
      <w:bookmarkStart w:id="113" w:name="_Toc83217284"/>
      <w:bookmarkStart w:id="114" w:name="_Toc83217590"/>
      <w:bookmarkStart w:id="115" w:name="_Toc83217895"/>
      <w:bookmarkStart w:id="116" w:name="_Toc83218196"/>
      <w:bookmarkStart w:id="117" w:name="_Toc82379113"/>
      <w:bookmarkStart w:id="118" w:name="_Toc82379701"/>
      <w:bookmarkStart w:id="119" w:name="_Toc82427844"/>
      <w:bookmarkStart w:id="120" w:name="_Toc82436770"/>
      <w:bookmarkStart w:id="121" w:name="_Toc82498506"/>
      <w:bookmarkStart w:id="122" w:name="_Toc82689919"/>
      <w:bookmarkStart w:id="123" w:name="_Toc83107391"/>
      <w:bookmarkStart w:id="124" w:name="_Toc83108546"/>
      <w:bookmarkStart w:id="125" w:name="_Toc83216189"/>
      <w:bookmarkStart w:id="126" w:name="_Toc83217285"/>
      <w:bookmarkStart w:id="127" w:name="_Toc83217591"/>
      <w:bookmarkStart w:id="128" w:name="_Toc83217896"/>
      <w:bookmarkStart w:id="129" w:name="_Toc83218197"/>
      <w:bookmarkStart w:id="130" w:name="_Toc83643038"/>
      <w:bookmarkStart w:id="131" w:name="_Toc82379114"/>
      <w:bookmarkStart w:id="132" w:name="_Toc82379702"/>
      <w:bookmarkStart w:id="133" w:name="_Toc82427845"/>
      <w:bookmarkStart w:id="134" w:name="_Toc82436771"/>
      <w:bookmarkStart w:id="135" w:name="_Toc82498507"/>
      <w:bookmarkStart w:id="136" w:name="_Toc82689920"/>
      <w:bookmarkStart w:id="137" w:name="_Toc83107392"/>
      <w:bookmarkStart w:id="138" w:name="_Toc83108547"/>
      <w:bookmarkStart w:id="139" w:name="_Toc83216190"/>
      <w:bookmarkStart w:id="140" w:name="_Toc83217286"/>
      <w:bookmarkStart w:id="141" w:name="_Toc83217592"/>
      <w:bookmarkStart w:id="142" w:name="_Toc83217897"/>
      <w:bookmarkStart w:id="143" w:name="_Toc83218198"/>
      <w:bookmarkStart w:id="144" w:name="_Toc82379115"/>
      <w:bookmarkStart w:id="145" w:name="_Toc82379703"/>
      <w:bookmarkStart w:id="146" w:name="_Toc82427846"/>
      <w:bookmarkStart w:id="147" w:name="_Toc82436772"/>
      <w:bookmarkStart w:id="148" w:name="_Toc82498508"/>
      <w:bookmarkStart w:id="149" w:name="_Toc82689921"/>
      <w:bookmarkStart w:id="150" w:name="_Toc83107393"/>
      <w:bookmarkStart w:id="151" w:name="_Toc83108548"/>
      <w:bookmarkStart w:id="152" w:name="_Toc83216191"/>
      <w:bookmarkStart w:id="153" w:name="_Toc83217287"/>
      <w:bookmarkStart w:id="154" w:name="_Toc83217593"/>
      <w:bookmarkStart w:id="155" w:name="_Toc83217898"/>
      <w:bookmarkStart w:id="156" w:name="_Toc83218199"/>
      <w:bookmarkStart w:id="157" w:name="_Toc82379116"/>
      <w:bookmarkStart w:id="158" w:name="_Toc82379704"/>
      <w:bookmarkStart w:id="159" w:name="_Toc82427847"/>
      <w:bookmarkStart w:id="160" w:name="_Toc82436773"/>
      <w:bookmarkStart w:id="161" w:name="_Toc82498509"/>
      <w:bookmarkStart w:id="162" w:name="_Toc82689922"/>
      <w:bookmarkStart w:id="163" w:name="_Toc83107394"/>
      <w:bookmarkStart w:id="164" w:name="_Toc83108549"/>
      <w:bookmarkStart w:id="165" w:name="_Toc83216192"/>
      <w:bookmarkStart w:id="166" w:name="_Toc83217288"/>
      <w:bookmarkStart w:id="167" w:name="_Toc83217594"/>
      <w:bookmarkStart w:id="168" w:name="_Toc83217899"/>
      <w:bookmarkStart w:id="169" w:name="_Toc83218200"/>
      <w:bookmarkStart w:id="170" w:name="_Toc82379117"/>
      <w:bookmarkStart w:id="171" w:name="_Toc82379705"/>
      <w:bookmarkStart w:id="172" w:name="_Toc82427848"/>
      <w:bookmarkStart w:id="173" w:name="_Toc82436774"/>
      <w:bookmarkStart w:id="174" w:name="_Toc82498510"/>
      <w:bookmarkStart w:id="175" w:name="_Toc82689923"/>
      <w:bookmarkStart w:id="176" w:name="_Toc83107395"/>
      <w:bookmarkStart w:id="177" w:name="_Toc83108550"/>
      <w:bookmarkStart w:id="178" w:name="_Toc83216193"/>
      <w:bookmarkStart w:id="179" w:name="_Toc83217289"/>
      <w:bookmarkStart w:id="180" w:name="_Toc83217595"/>
      <w:bookmarkStart w:id="181" w:name="_Toc83217900"/>
      <w:bookmarkStart w:id="182" w:name="_Toc83218201"/>
      <w:bookmarkStart w:id="183" w:name="_Toc82379118"/>
      <w:bookmarkStart w:id="184" w:name="_Toc82379706"/>
      <w:bookmarkStart w:id="185" w:name="_Toc82427849"/>
      <w:bookmarkStart w:id="186" w:name="_Toc82436775"/>
      <w:bookmarkStart w:id="187" w:name="_Toc82498511"/>
      <w:bookmarkStart w:id="188" w:name="_Toc82689924"/>
      <w:bookmarkStart w:id="189" w:name="_Toc83107396"/>
      <w:bookmarkStart w:id="190" w:name="_Toc83108551"/>
      <w:bookmarkStart w:id="191" w:name="_Toc83216194"/>
      <w:bookmarkStart w:id="192" w:name="_Toc83217290"/>
      <w:bookmarkStart w:id="193" w:name="_Toc83217596"/>
      <w:bookmarkStart w:id="194" w:name="_Toc83217901"/>
      <w:bookmarkStart w:id="195" w:name="_Toc83218202"/>
      <w:bookmarkStart w:id="196" w:name="_Toc82379119"/>
      <w:bookmarkStart w:id="197" w:name="_Toc82379707"/>
      <w:bookmarkStart w:id="198" w:name="_Toc82427850"/>
      <w:bookmarkStart w:id="199" w:name="_Toc82436776"/>
      <w:bookmarkStart w:id="200" w:name="_Toc82498512"/>
      <w:bookmarkStart w:id="201" w:name="_Toc82689925"/>
      <w:bookmarkStart w:id="202" w:name="_Toc83107397"/>
      <w:bookmarkStart w:id="203" w:name="_Toc83108552"/>
      <w:bookmarkStart w:id="204" w:name="_Toc83216195"/>
      <w:bookmarkStart w:id="205" w:name="_Toc83217291"/>
      <w:bookmarkStart w:id="206" w:name="_Toc83217597"/>
      <w:bookmarkStart w:id="207" w:name="_Toc83217902"/>
      <w:bookmarkStart w:id="208" w:name="_Toc83218203"/>
      <w:bookmarkStart w:id="209" w:name="_Toc83643044"/>
      <w:bookmarkStart w:id="210" w:name="_Toc47001377"/>
      <w:bookmarkStart w:id="211" w:name="_Toc77932943"/>
      <w:bookmarkStart w:id="212" w:name="_Toc77933699"/>
      <w:bookmarkStart w:id="213" w:name="_Toc85212252"/>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r w:rsidRPr="00097B85">
        <w:t>POLÍTICA DE COMUNICACIONES INTERNAS</w:t>
      </w:r>
      <w:bookmarkEnd w:id="210"/>
      <w:bookmarkEnd w:id="211"/>
      <w:bookmarkEnd w:id="212"/>
      <w:bookmarkEnd w:id="213"/>
    </w:p>
    <w:p w14:paraId="3D50075D" w14:textId="77777777" w:rsidR="00432203" w:rsidRPr="00097B85" w:rsidRDefault="00432203" w:rsidP="00432203">
      <w:pPr>
        <w:spacing w:line="276" w:lineRule="auto"/>
        <w:rPr>
          <w:rFonts w:ascii="Arial" w:hAnsi="Arial" w:cs="Arial"/>
          <w:b/>
          <w:bCs/>
          <w:sz w:val="28"/>
          <w:u w:val="single"/>
          <w:lang w:eastAsia="es-ES"/>
        </w:rPr>
      </w:pPr>
    </w:p>
    <w:p w14:paraId="42374C88" w14:textId="77777777" w:rsidR="005B6A03" w:rsidRPr="00097B85" w:rsidRDefault="005B6A03" w:rsidP="005B6A03">
      <w:pPr>
        <w:pStyle w:val="Prrafodelista"/>
        <w:numPr>
          <w:ilvl w:val="0"/>
          <w:numId w:val="19"/>
        </w:numPr>
        <w:spacing w:line="276" w:lineRule="auto"/>
        <w:contextualSpacing/>
        <w:jc w:val="both"/>
        <w:rPr>
          <w:rFonts w:ascii="Arial" w:eastAsia="Arial Unicode MS" w:hAnsi="Arial" w:cs="Arial"/>
          <w:b/>
          <w:vanish/>
          <w:color w:val="000000"/>
          <w:sz w:val="28"/>
          <w:szCs w:val="20"/>
          <w:u w:val="single"/>
          <w:lang w:val="es-ES_tradnl" w:eastAsia="es-ES"/>
        </w:rPr>
      </w:pPr>
    </w:p>
    <w:p w14:paraId="5E7FDDC3" w14:textId="77777777" w:rsidR="00432203" w:rsidRPr="00097B85" w:rsidRDefault="00432203" w:rsidP="00927787">
      <w:pPr>
        <w:pStyle w:val="PNivel2"/>
      </w:pPr>
      <w:r w:rsidRPr="00097B85">
        <w:t>Objetivo de la Política:</w:t>
      </w:r>
    </w:p>
    <w:p w14:paraId="6A6B724E"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Establecer las directrices y lineamientos relacionados con el uso de los recursos que la Comisión pone a disposición de los trabajadores para la comunicación interna y externa. </w:t>
      </w:r>
    </w:p>
    <w:p w14:paraId="370D0CD4" w14:textId="77777777" w:rsidR="00432203" w:rsidRPr="00097B85" w:rsidRDefault="00432203" w:rsidP="00432203">
      <w:pPr>
        <w:spacing w:line="276" w:lineRule="auto"/>
        <w:jc w:val="both"/>
        <w:rPr>
          <w:rFonts w:ascii="Arial" w:hAnsi="Arial" w:cs="Arial"/>
          <w:color w:val="000000"/>
          <w:lang w:eastAsia="es-ES"/>
        </w:rPr>
      </w:pPr>
    </w:p>
    <w:p w14:paraId="0AB1E97A" w14:textId="77777777" w:rsidR="00432203" w:rsidRPr="00097B85" w:rsidRDefault="00432203" w:rsidP="008E7319">
      <w:pPr>
        <w:pStyle w:val="PNivel2"/>
      </w:pPr>
      <w:r w:rsidRPr="00097B85">
        <w:t xml:space="preserve"> Alcance:</w:t>
      </w:r>
    </w:p>
    <w:p w14:paraId="6656933B"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De cumplimiento obligatorio para todos los trabajadores de la Comisión, independientemente de su forma de contratación.</w:t>
      </w:r>
      <w:r w:rsidRPr="00097B85" w:rsidDel="00723F0C">
        <w:rPr>
          <w:rFonts w:ascii="Arial" w:hAnsi="Arial" w:cs="Arial"/>
          <w:color w:val="000000"/>
          <w:lang w:eastAsia="es-ES"/>
        </w:rPr>
        <w:t xml:space="preserve"> </w:t>
      </w:r>
    </w:p>
    <w:p w14:paraId="225B3B31" w14:textId="77777777" w:rsidR="00432203" w:rsidRPr="00097B85" w:rsidRDefault="00432203" w:rsidP="00432203">
      <w:pPr>
        <w:spacing w:line="276" w:lineRule="auto"/>
        <w:jc w:val="both"/>
        <w:rPr>
          <w:rFonts w:ascii="Arial" w:hAnsi="Arial" w:cs="Arial"/>
          <w:color w:val="000000"/>
          <w:lang w:eastAsia="es-ES"/>
        </w:rPr>
      </w:pPr>
    </w:p>
    <w:p w14:paraId="20FA8AD7" w14:textId="77777777" w:rsidR="00432203" w:rsidRPr="00097B85" w:rsidRDefault="00432203" w:rsidP="008E7319">
      <w:pPr>
        <w:pStyle w:val="PNivel2"/>
      </w:pPr>
      <w:r w:rsidRPr="00097B85">
        <w:t>Responsables: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2"/>
        <w:gridCol w:w="4551"/>
      </w:tblGrid>
      <w:tr w:rsidR="00432203" w:rsidRPr="00097B85" w14:paraId="1FFF53CD" w14:textId="77777777" w:rsidTr="00A0467E">
        <w:tc>
          <w:tcPr>
            <w:tcW w:w="4676" w:type="dxa"/>
            <w:shd w:val="clear" w:color="auto" w:fill="auto"/>
          </w:tcPr>
          <w:p w14:paraId="46AD0AE2" w14:textId="77777777" w:rsidR="00432203" w:rsidRPr="00097B85" w:rsidRDefault="00432203" w:rsidP="00A0467E">
            <w:pPr>
              <w:spacing w:line="276" w:lineRule="auto"/>
              <w:jc w:val="both"/>
              <w:rPr>
                <w:rFonts w:ascii="Arial" w:hAnsi="Arial" w:cs="Arial"/>
                <w:color w:val="000000"/>
                <w:lang w:eastAsia="es-ES"/>
              </w:rPr>
            </w:pPr>
            <w:r w:rsidRPr="00097B85">
              <w:rPr>
                <w:rFonts w:ascii="Arial" w:hAnsi="Arial" w:cs="Arial"/>
                <w:color w:val="000000"/>
                <w:lang w:eastAsia="es-ES"/>
              </w:rPr>
              <w:t xml:space="preserve">Actividad/Asunto </w:t>
            </w:r>
          </w:p>
        </w:tc>
        <w:tc>
          <w:tcPr>
            <w:tcW w:w="4677" w:type="dxa"/>
            <w:shd w:val="clear" w:color="auto" w:fill="auto"/>
          </w:tcPr>
          <w:p w14:paraId="77876374" w14:textId="77777777" w:rsidR="00432203" w:rsidRPr="00097B85" w:rsidRDefault="00432203" w:rsidP="00A0467E">
            <w:pPr>
              <w:spacing w:line="276" w:lineRule="auto"/>
              <w:jc w:val="both"/>
              <w:rPr>
                <w:rFonts w:ascii="Arial" w:hAnsi="Arial" w:cs="Arial"/>
                <w:color w:val="000000"/>
                <w:lang w:eastAsia="es-ES"/>
              </w:rPr>
            </w:pPr>
            <w:r w:rsidRPr="00097B85">
              <w:rPr>
                <w:rFonts w:ascii="Arial" w:hAnsi="Arial" w:cs="Arial"/>
                <w:color w:val="000000"/>
                <w:lang w:eastAsia="es-ES"/>
              </w:rPr>
              <w:t xml:space="preserve">Responsable </w:t>
            </w:r>
          </w:p>
        </w:tc>
      </w:tr>
      <w:tr w:rsidR="00432203" w:rsidRPr="00097B85" w14:paraId="31B5F535" w14:textId="77777777" w:rsidTr="00A0467E">
        <w:tc>
          <w:tcPr>
            <w:tcW w:w="4676" w:type="dxa"/>
            <w:shd w:val="clear" w:color="auto" w:fill="auto"/>
          </w:tcPr>
          <w:p w14:paraId="213EA04A" w14:textId="77777777" w:rsidR="00432203" w:rsidRPr="00097B85" w:rsidRDefault="00432203" w:rsidP="00A0467E">
            <w:pPr>
              <w:spacing w:line="276" w:lineRule="auto"/>
              <w:jc w:val="both"/>
              <w:rPr>
                <w:rFonts w:ascii="Arial" w:hAnsi="Arial" w:cs="Arial"/>
                <w:color w:val="000000"/>
                <w:lang w:eastAsia="es-ES"/>
              </w:rPr>
            </w:pPr>
            <w:r w:rsidRPr="00097B85">
              <w:rPr>
                <w:rFonts w:ascii="Arial" w:hAnsi="Arial" w:cs="Arial"/>
                <w:color w:val="000000"/>
                <w:lang w:eastAsia="es-ES"/>
              </w:rPr>
              <w:t>Aprobar política.</w:t>
            </w:r>
          </w:p>
        </w:tc>
        <w:tc>
          <w:tcPr>
            <w:tcW w:w="4677" w:type="dxa"/>
            <w:shd w:val="clear" w:color="auto" w:fill="auto"/>
          </w:tcPr>
          <w:p w14:paraId="7A97EEED" w14:textId="77777777" w:rsidR="00432203" w:rsidRPr="00097B85" w:rsidRDefault="00432203" w:rsidP="00A0467E">
            <w:pPr>
              <w:spacing w:line="276" w:lineRule="auto"/>
              <w:jc w:val="both"/>
              <w:rPr>
                <w:rFonts w:ascii="Arial" w:hAnsi="Arial" w:cs="Arial"/>
                <w:color w:val="000000"/>
                <w:lang w:eastAsia="es-ES"/>
              </w:rPr>
            </w:pPr>
            <w:r w:rsidRPr="00097B85">
              <w:rPr>
                <w:rFonts w:ascii="Arial" w:hAnsi="Arial" w:cs="Arial"/>
                <w:color w:val="000000"/>
                <w:lang w:eastAsia="es-ES"/>
              </w:rPr>
              <w:t xml:space="preserve">Directorio </w:t>
            </w:r>
          </w:p>
        </w:tc>
      </w:tr>
      <w:tr w:rsidR="00432203" w:rsidRPr="00097B85" w14:paraId="71BF6334" w14:textId="77777777" w:rsidTr="00A0467E">
        <w:tc>
          <w:tcPr>
            <w:tcW w:w="4676" w:type="dxa"/>
            <w:shd w:val="clear" w:color="auto" w:fill="auto"/>
          </w:tcPr>
          <w:p w14:paraId="2C8CB684" w14:textId="77777777" w:rsidR="00432203" w:rsidRPr="00097B85" w:rsidRDefault="00432203" w:rsidP="00A0467E">
            <w:pPr>
              <w:spacing w:line="276" w:lineRule="auto"/>
              <w:jc w:val="both"/>
              <w:rPr>
                <w:rFonts w:ascii="Arial" w:hAnsi="Arial" w:cs="Arial"/>
                <w:color w:val="000000"/>
                <w:lang w:eastAsia="es-ES"/>
              </w:rPr>
            </w:pPr>
            <w:r w:rsidRPr="00097B85">
              <w:rPr>
                <w:rFonts w:ascii="Arial" w:hAnsi="Arial" w:cs="Arial"/>
                <w:color w:val="000000"/>
                <w:lang w:eastAsia="es-ES"/>
              </w:rPr>
              <w:t>Velar por el cumplimiento de los lineamientos de la presente política.</w:t>
            </w:r>
          </w:p>
        </w:tc>
        <w:tc>
          <w:tcPr>
            <w:tcW w:w="4677" w:type="dxa"/>
            <w:shd w:val="clear" w:color="auto" w:fill="auto"/>
          </w:tcPr>
          <w:p w14:paraId="2D42ABA3" w14:textId="77777777" w:rsidR="00432203" w:rsidRPr="00097B85" w:rsidRDefault="00432203" w:rsidP="00A0467E">
            <w:pPr>
              <w:spacing w:line="276" w:lineRule="auto"/>
              <w:jc w:val="both"/>
              <w:rPr>
                <w:rFonts w:ascii="Arial" w:hAnsi="Arial" w:cs="Arial"/>
                <w:color w:val="000000"/>
                <w:lang w:eastAsia="es-ES"/>
              </w:rPr>
            </w:pPr>
            <w:r w:rsidRPr="00097B85">
              <w:rPr>
                <w:rFonts w:ascii="Arial" w:hAnsi="Arial" w:cs="Arial"/>
                <w:color w:val="000000"/>
                <w:lang w:eastAsia="es-ES"/>
              </w:rPr>
              <w:t>Gerentes</w:t>
            </w:r>
          </w:p>
        </w:tc>
      </w:tr>
      <w:tr w:rsidR="00432203" w:rsidRPr="00097B85" w14:paraId="5EDB422B" w14:textId="77777777" w:rsidTr="00A0467E">
        <w:tc>
          <w:tcPr>
            <w:tcW w:w="4676" w:type="dxa"/>
            <w:shd w:val="clear" w:color="auto" w:fill="auto"/>
          </w:tcPr>
          <w:p w14:paraId="564DBDAC" w14:textId="77777777" w:rsidR="00432203" w:rsidRPr="00097B85" w:rsidRDefault="00432203" w:rsidP="00A0467E">
            <w:pPr>
              <w:spacing w:line="276" w:lineRule="auto"/>
              <w:jc w:val="both"/>
              <w:rPr>
                <w:rFonts w:ascii="Arial" w:hAnsi="Arial" w:cs="Arial"/>
                <w:color w:val="000000"/>
                <w:lang w:eastAsia="es-ES"/>
              </w:rPr>
            </w:pPr>
            <w:r w:rsidRPr="00097B85">
              <w:rPr>
                <w:rFonts w:ascii="Arial" w:hAnsi="Arial" w:cs="Arial"/>
                <w:color w:val="000000"/>
                <w:lang w:eastAsia="es-ES"/>
              </w:rPr>
              <w:t>Elaborar y dar seguimiento al plan de mantenimiento del sistema informático y telefónico de la entidad.</w:t>
            </w:r>
          </w:p>
        </w:tc>
        <w:tc>
          <w:tcPr>
            <w:tcW w:w="4677" w:type="dxa"/>
            <w:shd w:val="clear" w:color="auto" w:fill="auto"/>
          </w:tcPr>
          <w:p w14:paraId="7F724C04" w14:textId="77777777" w:rsidR="00432203" w:rsidRPr="00097B85" w:rsidRDefault="00821DA7" w:rsidP="00A0467E">
            <w:pPr>
              <w:spacing w:line="276" w:lineRule="auto"/>
              <w:jc w:val="both"/>
              <w:rPr>
                <w:rFonts w:ascii="Arial" w:hAnsi="Arial" w:cs="Arial"/>
                <w:color w:val="000000"/>
                <w:lang w:eastAsia="es-ES"/>
              </w:rPr>
            </w:pPr>
            <w:r>
              <w:rPr>
                <w:rFonts w:ascii="Arial" w:hAnsi="Arial" w:cs="Arial"/>
                <w:color w:val="000000"/>
                <w:lang w:eastAsia="es-ES"/>
              </w:rPr>
              <w:t>Jefe</w:t>
            </w:r>
            <w:r w:rsidR="00BA78E1" w:rsidRPr="00097B85">
              <w:rPr>
                <w:rFonts w:ascii="Arial" w:hAnsi="Arial" w:cs="Arial"/>
                <w:color w:val="000000"/>
                <w:lang w:eastAsia="es-ES"/>
              </w:rPr>
              <w:t xml:space="preserve"> del Departamento de Gestión Tecnológica</w:t>
            </w:r>
          </w:p>
        </w:tc>
      </w:tr>
      <w:tr w:rsidR="00432203" w:rsidRPr="00097B85" w14:paraId="0F2DAD87" w14:textId="77777777" w:rsidTr="00A0467E">
        <w:tc>
          <w:tcPr>
            <w:tcW w:w="4676" w:type="dxa"/>
            <w:shd w:val="clear" w:color="auto" w:fill="auto"/>
          </w:tcPr>
          <w:p w14:paraId="1C864A42" w14:textId="77777777" w:rsidR="00432203" w:rsidRPr="00097B85" w:rsidRDefault="00432203" w:rsidP="00A0467E">
            <w:pPr>
              <w:spacing w:line="276" w:lineRule="auto"/>
              <w:jc w:val="both"/>
              <w:rPr>
                <w:rFonts w:ascii="Arial" w:hAnsi="Arial" w:cs="Arial"/>
                <w:color w:val="000000"/>
                <w:lang w:eastAsia="es-ES"/>
              </w:rPr>
            </w:pPr>
            <w:r w:rsidRPr="00097B85">
              <w:rPr>
                <w:rFonts w:ascii="Arial" w:hAnsi="Arial" w:cs="Arial"/>
                <w:color w:val="000000"/>
                <w:lang w:eastAsia="es-ES"/>
              </w:rPr>
              <w:t>Cumplir con los lineamientos establecidos en la presente política.</w:t>
            </w:r>
          </w:p>
        </w:tc>
        <w:tc>
          <w:tcPr>
            <w:tcW w:w="4677" w:type="dxa"/>
            <w:shd w:val="clear" w:color="auto" w:fill="auto"/>
          </w:tcPr>
          <w:p w14:paraId="66DB8943" w14:textId="77777777" w:rsidR="00432203" w:rsidRPr="00097B85" w:rsidRDefault="00432203" w:rsidP="00A0467E">
            <w:pPr>
              <w:spacing w:line="276" w:lineRule="auto"/>
              <w:jc w:val="both"/>
              <w:rPr>
                <w:rFonts w:ascii="Arial" w:hAnsi="Arial" w:cs="Arial"/>
                <w:color w:val="000000"/>
                <w:lang w:eastAsia="es-ES"/>
              </w:rPr>
            </w:pPr>
            <w:r w:rsidRPr="00097B85">
              <w:rPr>
                <w:rFonts w:ascii="Arial" w:hAnsi="Arial" w:cs="Arial"/>
                <w:color w:val="000000"/>
                <w:lang w:eastAsia="es-ES"/>
              </w:rPr>
              <w:t xml:space="preserve">Todos los trabajadores de la Comisión. </w:t>
            </w:r>
          </w:p>
        </w:tc>
      </w:tr>
    </w:tbl>
    <w:p w14:paraId="6666D3E1" w14:textId="77777777" w:rsidR="00432203" w:rsidRPr="00097B85" w:rsidRDefault="00432203" w:rsidP="00432203">
      <w:pPr>
        <w:spacing w:line="276" w:lineRule="auto"/>
        <w:jc w:val="both"/>
        <w:rPr>
          <w:rFonts w:ascii="Arial" w:hAnsi="Arial" w:cs="Arial"/>
          <w:color w:val="000000"/>
          <w:lang w:eastAsia="es-ES"/>
        </w:rPr>
      </w:pPr>
    </w:p>
    <w:p w14:paraId="11DB55A7" w14:textId="77777777" w:rsidR="00210249" w:rsidRPr="00097B85" w:rsidRDefault="00210249" w:rsidP="00432203">
      <w:pPr>
        <w:spacing w:line="276" w:lineRule="auto"/>
        <w:jc w:val="both"/>
        <w:rPr>
          <w:rFonts w:ascii="Arial" w:hAnsi="Arial" w:cs="Arial"/>
          <w:color w:val="000000"/>
          <w:lang w:eastAsia="es-ES"/>
        </w:rPr>
      </w:pPr>
    </w:p>
    <w:p w14:paraId="2671A543" w14:textId="77777777" w:rsidR="00210249" w:rsidRPr="00097B85" w:rsidRDefault="00210249" w:rsidP="00432203">
      <w:pPr>
        <w:spacing w:line="276" w:lineRule="auto"/>
        <w:jc w:val="both"/>
        <w:rPr>
          <w:rFonts w:ascii="Arial" w:hAnsi="Arial" w:cs="Arial"/>
          <w:color w:val="000000"/>
          <w:lang w:eastAsia="es-ES"/>
        </w:rPr>
      </w:pPr>
    </w:p>
    <w:p w14:paraId="70DDBAA7" w14:textId="77777777" w:rsidR="00432203" w:rsidRPr="00097B85" w:rsidRDefault="00432203" w:rsidP="008E7319">
      <w:pPr>
        <w:pStyle w:val="PNivel2"/>
      </w:pPr>
      <w:r w:rsidRPr="00097B85">
        <w:lastRenderedPageBreak/>
        <w:t>Descripción de la Política:</w:t>
      </w:r>
    </w:p>
    <w:p w14:paraId="054E852B" w14:textId="77777777" w:rsidR="00432203" w:rsidRPr="00097B85" w:rsidRDefault="00432203" w:rsidP="00432203">
      <w:pPr>
        <w:spacing w:line="276" w:lineRule="auto"/>
        <w:jc w:val="both"/>
        <w:rPr>
          <w:rFonts w:ascii="Arial" w:hAnsi="Arial" w:cs="Arial"/>
          <w:b/>
          <w:color w:val="000000"/>
          <w:u w:val="single"/>
          <w:lang w:eastAsia="es-ES"/>
        </w:rPr>
      </w:pPr>
    </w:p>
    <w:p w14:paraId="305776B3" w14:textId="77777777" w:rsidR="00432203" w:rsidRPr="00097B85" w:rsidRDefault="00432203" w:rsidP="00927787">
      <w:pPr>
        <w:pStyle w:val="PNivel3"/>
      </w:pPr>
      <w:r w:rsidRPr="00097B85">
        <w:t>Correo electrónico:</w:t>
      </w:r>
    </w:p>
    <w:p w14:paraId="26716DB9" w14:textId="77777777" w:rsidR="004351AD" w:rsidRPr="00097B85" w:rsidRDefault="004351AD" w:rsidP="008E7319">
      <w:pPr>
        <w:pStyle w:val="Arial12N"/>
      </w:pPr>
    </w:p>
    <w:p w14:paraId="688B0AA0" w14:textId="77777777" w:rsidR="00432203" w:rsidRPr="00097B85" w:rsidRDefault="00432203" w:rsidP="004351AD">
      <w:pPr>
        <w:numPr>
          <w:ilvl w:val="0"/>
          <w:numId w:val="10"/>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El dominio @cnee.gob.gt es propiedad de la Comisión.</w:t>
      </w:r>
    </w:p>
    <w:p w14:paraId="392393B6" w14:textId="77777777" w:rsidR="004351AD" w:rsidRPr="00097B85" w:rsidRDefault="004351AD" w:rsidP="008E7319">
      <w:pPr>
        <w:spacing w:line="276" w:lineRule="auto"/>
        <w:ind w:left="720"/>
        <w:contextualSpacing/>
        <w:jc w:val="both"/>
        <w:rPr>
          <w:rFonts w:ascii="Arial" w:hAnsi="Arial" w:cs="Arial"/>
          <w:color w:val="000000"/>
          <w:lang w:eastAsia="es-ES"/>
        </w:rPr>
      </w:pPr>
    </w:p>
    <w:p w14:paraId="24E68310" w14:textId="77777777" w:rsidR="00432203" w:rsidRPr="00097B85" w:rsidRDefault="00432203" w:rsidP="004351AD">
      <w:pPr>
        <w:numPr>
          <w:ilvl w:val="0"/>
          <w:numId w:val="10"/>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Todos los trabajadores de la Comisión con excepción del personal de servicio, tendrán derecho al uso del correo electrónico, y la responsabilidad de usarlo únicamente en lo relacionado con el cumplimiento de las funciones inherentes a cada puesto. </w:t>
      </w:r>
    </w:p>
    <w:p w14:paraId="3A3EBD67" w14:textId="77777777" w:rsidR="004351AD" w:rsidRPr="00097B85" w:rsidRDefault="004351AD" w:rsidP="008E7319">
      <w:pPr>
        <w:spacing w:line="276" w:lineRule="auto"/>
        <w:contextualSpacing/>
        <w:jc w:val="both"/>
        <w:rPr>
          <w:rFonts w:ascii="Arial" w:hAnsi="Arial" w:cs="Arial"/>
          <w:color w:val="000000"/>
          <w:lang w:eastAsia="es-ES"/>
        </w:rPr>
      </w:pPr>
    </w:p>
    <w:p w14:paraId="13F4E1ED" w14:textId="77777777" w:rsidR="00432203" w:rsidRPr="00097B85" w:rsidRDefault="00432203" w:rsidP="004351AD">
      <w:pPr>
        <w:numPr>
          <w:ilvl w:val="0"/>
          <w:numId w:val="10"/>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Para el establecimiento de las direcciones de correo de los trabajadores de la Comisión, se utilizará la inicial del primer nombre seguida por el primer apellido y a continuación @cnee.gob.gt</w:t>
      </w:r>
      <w:r w:rsidR="009C177A">
        <w:rPr>
          <w:rFonts w:ascii="Arial" w:hAnsi="Arial" w:cs="Arial"/>
          <w:color w:val="000000"/>
          <w:lang w:eastAsia="es-ES"/>
        </w:rPr>
        <w:t>.</w:t>
      </w:r>
      <w:r w:rsidRPr="00097B85">
        <w:rPr>
          <w:rFonts w:ascii="Arial" w:hAnsi="Arial" w:cs="Arial"/>
          <w:color w:val="000000"/>
          <w:lang w:eastAsia="es-ES"/>
        </w:rPr>
        <w:t xml:space="preserve"> </w:t>
      </w:r>
      <w:r w:rsidR="00E8574F" w:rsidRPr="00097B85">
        <w:rPr>
          <w:rFonts w:ascii="Arial" w:hAnsi="Arial" w:cs="Arial"/>
          <w:color w:val="000000"/>
          <w:lang w:eastAsia="es-ES"/>
        </w:rPr>
        <w:t>El</w:t>
      </w:r>
      <w:r w:rsidRPr="00097B85">
        <w:rPr>
          <w:rFonts w:ascii="Arial" w:hAnsi="Arial" w:cs="Arial"/>
          <w:color w:val="000000"/>
          <w:lang w:eastAsia="es-ES"/>
        </w:rPr>
        <w:t xml:space="preserve"> </w:t>
      </w:r>
      <w:r w:rsidR="00821DA7">
        <w:rPr>
          <w:rFonts w:ascii="Arial" w:hAnsi="Arial" w:cs="Arial"/>
          <w:color w:val="000000"/>
          <w:lang w:eastAsia="es-ES"/>
        </w:rPr>
        <w:t>Jefe</w:t>
      </w:r>
      <w:r w:rsidR="00BA78E1" w:rsidRPr="00097B85">
        <w:rPr>
          <w:rFonts w:ascii="Arial" w:hAnsi="Arial" w:cs="Arial"/>
          <w:color w:val="000000"/>
          <w:lang w:eastAsia="es-ES"/>
        </w:rPr>
        <w:t xml:space="preserve"> del Departamento de Gestión Tecnológica</w:t>
      </w:r>
      <w:r w:rsidRPr="00097B85">
        <w:rPr>
          <w:rFonts w:ascii="Arial" w:hAnsi="Arial" w:cs="Arial"/>
          <w:color w:val="000000"/>
          <w:lang w:eastAsia="es-ES"/>
        </w:rPr>
        <w:t xml:space="preserve"> será el responsable de verificar el cumplimiento y deberá proveer el apoyo necesario que se requiera.</w:t>
      </w:r>
    </w:p>
    <w:p w14:paraId="348BFBD8" w14:textId="77777777" w:rsidR="004351AD" w:rsidRPr="00097B85" w:rsidRDefault="004351AD" w:rsidP="008E7319">
      <w:pPr>
        <w:spacing w:line="276" w:lineRule="auto"/>
        <w:contextualSpacing/>
        <w:jc w:val="both"/>
        <w:rPr>
          <w:rFonts w:ascii="Arial" w:hAnsi="Arial" w:cs="Arial"/>
          <w:color w:val="000000"/>
          <w:lang w:eastAsia="es-ES"/>
        </w:rPr>
      </w:pPr>
    </w:p>
    <w:p w14:paraId="79495087" w14:textId="77777777" w:rsidR="00432203" w:rsidRPr="00097B85" w:rsidRDefault="00432203" w:rsidP="008E7319">
      <w:pPr>
        <w:numPr>
          <w:ilvl w:val="0"/>
          <w:numId w:val="10"/>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Todos los trabajadores</w:t>
      </w:r>
      <w:r w:rsidR="009C177A">
        <w:rPr>
          <w:rFonts w:ascii="Arial" w:hAnsi="Arial" w:cs="Arial"/>
          <w:color w:val="000000"/>
          <w:lang w:eastAsia="es-ES"/>
        </w:rPr>
        <w:t>,</w:t>
      </w:r>
      <w:r w:rsidRPr="00097B85">
        <w:rPr>
          <w:rFonts w:ascii="Arial" w:hAnsi="Arial" w:cs="Arial"/>
          <w:color w:val="000000"/>
          <w:lang w:eastAsia="es-ES"/>
        </w:rPr>
        <w:t xml:space="preserve"> con el </w:t>
      </w:r>
      <w:r w:rsidR="00BA78E1" w:rsidRPr="00097B85">
        <w:rPr>
          <w:rFonts w:ascii="Arial" w:hAnsi="Arial" w:cs="Arial"/>
          <w:color w:val="000000"/>
          <w:lang w:eastAsia="es-ES"/>
        </w:rPr>
        <w:t xml:space="preserve">apoyo </w:t>
      </w:r>
      <w:r w:rsidR="009C177A">
        <w:rPr>
          <w:rFonts w:ascii="Arial" w:hAnsi="Arial" w:cs="Arial"/>
          <w:color w:val="000000"/>
          <w:lang w:eastAsia="es-ES"/>
        </w:rPr>
        <w:t>del</w:t>
      </w:r>
      <w:r w:rsidRPr="00097B85">
        <w:rPr>
          <w:rFonts w:ascii="Arial" w:hAnsi="Arial" w:cs="Arial"/>
          <w:color w:val="000000"/>
          <w:lang w:eastAsia="es-ES"/>
        </w:rPr>
        <w:t xml:space="preserve"> </w:t>
      </w:r>
      <w:r w:rsidR="00BA78E1" w:rsidRPr="00097B85">
        <w:rPr>
          <w:rFonts w:ascii="Arial" w:hAnsi="Arial" w:cs="Arial"/>
          <w:color w:val="000000"/>
          <w:lang w:eastAsia="es-ES"/>
        </w:rPr>
        <w:t>Departamento de Gestión Tecnológica</w:t>
      </w:r>
      <w:r w:rsidRPr="00097B85">
        <w:rPr>
          <w:rFonts w:ascii="Arial" w:hAnsi="Arial" w:cs="Arial"/>
          <w:color w:val="000000"/>
          <w:lang w:eastAsia="es-ES"/>
        </w:rPr>
        <w:t>, deben hacer uso de la opción de firma predefinida con la siguiente estructura:</w:t>
      </w:r>
    </w:p>
    <w:p w14:paraId="0CA33AB1" w14:textId="77777777" w:rsidR="00432203" w:rsidRPr="00097B85" w:rsidRDefault="00432203" w:rsidP="008E7319">
      <w:pPr>
        <w:numPr>
          <w:ilvl w:val="0"/>
          <w:numId w:val="11"/>
        </w:numPr>
        <w:spacing w:line="276" w:lineRule="auto"/>
        <w:ind w:left="1418" w:hanging="425"/>
        <w:contextualSpacing/>
        <w:jc w:val="both"/>
        <w:rPr>
          <w:rFonts w:ascii="Arial" w:hAnsi="Arial" w:cs="Arial"/>
          <w:color w:val="000000"/>
          <w:lang w:eastAsia="es-ES"/>
        </w:rPr>
      </w:pPr>
      <w:r w:rsidRPr="00097B85">
        <w:rPr>
          <w:rFonts w:ascii="Arial" w:hAnsi="Arial" w:cs="Arial"/>
          <w:color w:val="000000"/>
          <w:lang w:eastAsia="es-ES"/>
        </w:rPr>
        <w:t>Nombre y apellidos completos</w:t>
      </w:r>
    </w:p>
    <w:p w14:paraId="6D0F3E49" w14:textId="77777777" w:rsidR="00432203" w:rsidRPr="00097B85" w:rsidRDefault="00432203" w:rsidP="008E7319">
      <w:pPr>
        <w:numPr>
          <w:ilvl w:val="0"/>
          <w:numId w:val="11"/>
        </w:numPr>
        <w:spacing w:line="276" w:lineRule="auto"/>
        <w:ind w:left="1418" w:hanging="425"/>
        <w:contextualSpacing/>
        <w:jc w:val="both"/>
        <w:rPr>
          <w:rFonts w:ascii="Arial" w:hAnsi="Arial" w:cs="Arial"/>
          <w:color w:val="000000"/>
          <w:lang w:eastAsia="es-ES"/>
        </w:rPr>
      </w:pPr>
      <w:r w:rsidRPr="00097B85">
        <w:rPr>
          <w:rFonts w:ascii="Arial" w:hAnsi="Arial" w:cs="Arial"/>
          <w:color w:val="000000"/>
          <w:lang w:eastAsia="es-ES"/>
        </w:rPr>
        <w:t>Puesto que ocupa en la Comisión</w:t>
      </w:r>
    </w:p>
    <w:p w14:paraId="7CD57A3D" w14:textId="77777777" w:rsidR="00432203" w:rsidRPr="00097B85" w:rsidRDefault="00432203" w:rsidP="008E7319">
      <w:pPr>
        <w:numPr>
          <w:ilvl w:val="0"/>
          <w:numId w:val="11"/>
        </w:numPr>
        <w:spacing w:line="276" w:lineRule="auto"/>
        <w:ind w:left="1418" w:hanging="425"/>
        <w:contextualSpacing/>
        <w:jc w:val="both"/>
        <w:rPr>
          <w:rFonts w:ascii="Arial" w:hAnsi="Arial" w:cs="Arial"/>
          <w:color w:val="000000"/>
          <w:lang w:eastAsia="es-ES"/>
        </w:rPr>
      </w:pPr>
      <w:r w:rsidRPr="00097B85">
        <w:rPr>
          <w:rFonts w:ascii="Arial" w:hAnsi="Arial" w:cs="Arial"/>
          <w:color w:val="000000"/>
          <w:lang w:eastAsia="es-ES"/>
        </w:rPr>
        <w:t>Nombre de la Entidad: Comisión Nacional de Energía Eléctrica</w:t>
      </w:r>
    </w:p>
    <w:p w14:paraId="24BF82F4" w14:textId="77777777" w:rsidR="00432203" w:rsidRPr="00097B85" w:rsidRDefault="00432203" w:rsidP="008E7319">
      <w:pPr>
        <w:numPr>
          <w:ilvl w:val="0"/>
          <w:numId w:val="11"/>
        </w:numPr>
        <w:spacing w:line="276" w:lineRule="auto"/>
        <w:ind w:left="1418" w:hanging="425"/>
        <w:contextualSpacing/>
        <w:jc w:val="both"/>
        <w:rPr>
          <w:rFonts w:ascii="Arial" w:hAnsi="Arial" w:cs="Arial"/>
          <w:color w:val="000000"/>
          <w:lang w:eastAsia="es-ES"/>
        </w:rPr>
      </w:pPr>
      <w:r w:rsidRPr="00097B85">
        <w:rPr>
          <w:rFonts w:ascii="Arial" w:hAnsi="Arial" w:cs="Arial"/>
          <w:color w:val="000000"/>
          <w:lang w:eastAsia="es-ES"/>
        </w:rPr>
        <w:t>Dirección Física de la Entidad</w:t>
      </w:r>
    </w:p>
    <w:p w14:paraId="620F89CE" w14:textId="77777777" w:rsidR="00432203" w:rsidRPr="00097B85" w:rsidRDefault="00432203" w:rsidP="004351AD">
      <w:pPr>
        <w:numPr>
          <w:ilvl w:val="0"/>
          <w:numId w:val="11"/>
        </w:numPr>
        <w:spacing w:line="276" w:lineRule="auto"/>
        <w:ind w:left="1418" w:hanging="425"/>
        <w:contextualSpacing/>
        <w:jc w:val="both"/>
        <w:rPr>
          <w:rFonts w:ascii="Arial" w:hAnsi="Arial" w:cs="Arial"/>
          <w:color w:val="000000"/>
          <w:lang w:eastAsia="es-ES"/>
        </w:rPr>
      </w:pPr>
      <w:r w:rsidRPr="00097B85">
        <w:rPr>
          <w:rFonts w:ascii="Arial" w:hAnsi="Arial" w:cs="Arial"/>
          <w:color w:val="000000"/>
          <w:lang w:eastAsia="es-ES"/>
        </w:rPr>
        <w:t>Logotipo de la entidad</w:t>
      </w:r>
    </w:p>
    <w:p w14:paraId="09268266" w14:textId="77777777" w:rsidR="004351AD" w:rsidRPr="00097B85" w:rsidRDefault="004351AD" w:rsidP="008E7319">
      <w:pPr>
        <w:spacing w:line="276" w:lineRule="auto"/>
        <w:ind w:left="1418"/>
        <w:contextualSpacing/>
        <w:jc w:val="both"/>
        <w:rPr>
          <w:rFonts w:ascii="Arial" w:hAnsi="Arial" w:cs="Arial"/>
          <w:color w:val="000000"/>
          <w:lang w:eastAsia="es-ES"/>
        </w:rPr>
      </w:pPr>
    </w:p>
    <w:p w14:paraId="25653F60" w14:textId="77777777" w:rsidR="00432203" w:rsidRPr="00097B85" w:rsidRDefault="00DF130E" w:rsidP="008E7319">
      <w:pPr>
        <w:numPr>
          <w:ilvl w:val="0"/>
          <w:numId w:val="10"/>
        </w:numPr>
        <w:spacing w:line="276" w:lineRule="auto"/>
        <w:ind w:hanging="720"/>
        <w:contextualSpacing/>
        <w:jc w:val="both"/>
        <w:rPr>
          <w:rFonts w:ascii="Arial" w:hAnsi="Arial" w:cs="Arial"/>
          <w:color w:val="000000"/>
          <w:lang w:eastAsia="es-ES"/>
        </w:rPr>
      </w:pPr>
      <w:r>
        <w:rPr>
          <w:rFonts w:ascii="Arial" w:hAnsi="Arial" w:cs="Arial"/>
          <w:color w:val="000000"/>
          <w:lang w:eastAsia="es-ES"/>
        </w:rPr>
        <w:t>El</w:t>
      </w:r>
      <w:r w:rsidRPr="00097B85">
        <w:rPr>
          <w:rFonts w:ascii="Arial" w:hAnsi="Arial" w:cs="Arial"/>
          <w:color w:val="000000"/>
          <w:lang w:eastAsia="es-ES"/>
        </w:rPr>
        <w:t xml:space="preserve"> </w:t>
      </w:r>
      <w:r w:rsidR="00BA78E1" w:rsidRPr="00097B85">
        <w:rPr>
          <w:rFonts w:ascii="Arial" w:hAnsi="Arial" w:cs="Arial"/>
          <w:color w:val="000000"/>
          <w:lang w:eastAsia="es-ES"/>
        </w:rPr>
        <w:t>Departamento de Gestión Tecnológica</w:t>
      </w:r>
      <w:r w:rsidR="00432203" w:rsidRPr="00097B85">
        <w:rPr>
          <w:rFonts w:ascii="Arial" w:hAnsi="Arial" w:cs="Arial"/>
          <w:color w:val="000000"/>
          <w:lang w:eastAsia="es-ES"/>
        </w:rPr>
        <w:t xml:space="preserve"> apoyará para realizar la configuración necesaria en todas las computadoras de la Comisión, para que al final de cada mensaje se presente la anotación de confidencialidad del mismo en cuanto a su contenido y al destinatario; así como las acciones que deberá tomar el destinatario en caso</w:t>
      </w:r>
      <w:r w:rsidR="009C177A">
        <w:rPr>
          <w:rFonts w:ascii="Arial" w:hAnsi="Arial" w:cs="Arial"/>
          <w:color w:val="000000"/>
          <w:lang w:eastAsia="es-ES"/>
        </w:rPr>
        <w:t xml:space="preserve"> de</w:t>
      </w:r>
      <w:r w:rsidR="00432203" w:rsidRPr="00097B85">
        <w:rPr>
          <w:rFonts w:ascii="Arial" w:hAnsi="Arial" w:cs="Arial"/>
          <w:color w:val="000000"/>
          <w:lang w:eastAsia="es-ES"/>
        </w:rPr>
        <w:t xml:space="preserve"> que se le haya remitido el mensaje por error.</w:t>
      </w:r>
    </w:p>
    <w:p w14:paraId="383D01D2" w14:textId="77777777" w:rsidR="00432203" w:rsidRPr="00097B85" w:rsidRDefault="00432203" w:rsidP="008E7319">
      <w:pPr>
        <w:spacing w:line="276" w:lineRule="auto"/>
        <w:ind w:hanging="720"/>
        <w:jc w:val="both"/>
        <w:rPr>
          <w:rFonts w:ascii="Arial" w:hAnsi="Arial" w:cs="Arial"/>
          <w:color w:val="000000"/>
          <w:lang w:eastAsia="es-ES"/>
        </w:rPr>
      </w:pPr>
    </w:p>
    <w:p w14:paraId="177B94C2" w14:textId="77777777" w:rsidR="00432203" w:rsidRPr="00097B85" w:rsidRDefault="00432203" w:rsidP="00BE6946">
      <w:pPr>
        <w:spacing w:line="276" w:lineRule="auto"/>
        <w:ind w:left="720" w:hanging="11"/>
        <w:contextualSpacing/>
        <w:jc w:val="both"/>
        <w:rPr>
          <w:rFonts w:ascii="Arial" w:hAnsi="Arial" w:cs="Arial"/>
          <w:color w:val="000000"/>
          <w:lang w:eastAsia="es-ES"/>
        </w:rPr>
      </w:pPr>
      <w:r w:rsidRPr="00097B85">
        <w:rPr>
          <w:rFonts w:ascii="Arial" w:hAnsi="Arial" w:cs="Arial"/>
          <w:color w:val="000000"/>
          <w:lang w:eastAsia="es-ES"/>
        </w:rPr>
        <w:t xml:space="preserve">En el caso de personal que deje de laborar en la Comisión por cualquier causa, </w:t>
      </w:r>
      <w:r w:rsidR="009C177A">
        <w:rPr>
          <w:rFonts w:ascii="Arial" w:hAnsi="Arial" w:cs="Arial"/>
          <w:color w:val="000000"/>
          <w:lang w:eastAsia="es-ES"/>
        </w:rPr>
        <w:t>el</w:t>
      </w:r>
      <w:r w:rsidR="009C177A" w:rsidRPr="00097B85">
        <w:rPr>
          <w:rFonts w:ascii="Arial" w:hAnsi="Arial" w:cs="Arial"/>
          <w:color w:val="000000"/>
          <w:lang w:eastAsia="es-ES"/>
        </w:rPr>
        <w:t xml:space="preserve"> </w:t>
      </w:r>
      <w:r w:rsidR="00BA78E1" w:rsidRPr="00097B85">
        <w:rPr>
          <w:rFonts w:ascii="Arial" w:hAnsi="Arial" w:cs="Arial"/>
          <w:color w:val="000000"/>
          <w:lang w:eastAsia="es-ES"/>
        </w:rPr>
        <w:t>Departamento de Gestión Tecnológica</w:t>
      </w:r>
      <w:r w:rsidRPr="00097B85">
        <w:rPr>
          <w:rFonts w:ascii="Arial" w:hAnsi="Arial" w:cs="Arial"/>
          <w:color w:val="000000"/>
          <w:lang w:eastAsia="es-ES"/>
        </w:rPr>
        <w:t xml:space="preserve"> es el responsable de recibir la computadora para efectuar un </w:t>
      </w:r>
      <w:r w:rsidRPr="00DF130E">
        <w:rPr>
          <w:rFonts w:ascii="Arial" w:hAnsi="Arial" w:cs="Arial"/>
          <w:i/>
          <w:iCs/>
          <w:color w:val="000000"/>
          <w:lang w:eastAsia="es-ES"/>
        </w:rPr>
        <w:t>back up</w:t>
      </w:r>
      <w:r w:rsidRPr="00097B85">
        <w:rPr>
          <w:rFonts w:ascii="Arial" w:hAnsi="Arial" w:cs="Arial"/>
          <w:color w:val="000000"/>
          <w:lang w:eastAsia="es-ES"/>
        </w:rPr>
        <w:t xml:space="preserve"> de la información, </w:t>
      </w:r>
      <w:r w:rsidR="009C177A">
        <w:rPr>
          <w:rFonts w:ascii="Arial" w:hAnsi="Arial" w:cs="Arial"/>
          <w:color w:val="000000"/>
          <w:lang w:eastAsia="es-ES"/>
        </w:rPr>
        <w:t>la</w:t>
      </w:r>
      <w:r w:rsidR="009C177A" w:rsidRPr="00097B85">
        <w:rPr>
          <w:rFonts w:ascii="Arial" w:hAnsi="Arial" w:cs="Arial"/>
          <w:color w:val="000000"/>
          <w:lang w:eastAsia="es-ES"/>
        </w:rPr>
        <w:t xml:space="preserve"> </w:t>
      </w:r>
      <w:r w:rsidRPr="00097B85">
        <w:rPr>
          <w:rFonts w:ascii="Arial" w:hAnsi="Arial" w:cs="Arial"/>
          <w:color w:val="000000"/>
          <w:lang w:eastAsia="es-ES"/>
        </w:rPr>
        <w:t xml:space="preserve">cual será guardado con la confidencialidad debida para cuando le sea solicitado por alguna autoridad de la entidad. Una vez realizado el back up deberá dejar la computadora en condiciones óptimas para un nuevo usuario. A partir de la fecha de terminación de la relación de trabajo, </w:t>
      </w:r>
      <w:r w:rsidR="009C177A">
        <w:rPr>
          <w:rFonts w:ascii="Arial" w:hAnsi="Arial" w:cs="Arial"/>
          <w:color w:val="000000"/>
          <w:lang w:eastAsia="es-ES"/>
        </w:rPr>
        <w:t>el</w:t>
      </w:r>
      <w:r w:rsidR="009C177A" w:rsidRPr="00097B85">
        <w:rPr>
          <w:rFonts w:ascii="Arial" w:hAnsi="Arial" w:cs="Arial"/>
          <w:color w:val="000000"/>
          <w:lang w:eastAsia="es-ES"/>
        </w:rPr>
        <w:t xml:space="preserve"> </w:t>
      </w:r>
      <w:r w:rsidR="00BA78E1" w:rsidRPr="00097B85">
        <w:rPr>
          <w:rFonts w:ascii="Arial" w:hAnsi="Arial" w:cs="Arial"/>
          <w:color w:val="000000"/>
          <w:lang w:eastAsia="es-ES"/>
        </w:rPr>
        <w:t>Departamento de Gestión Tecnológica</w:t>
      </w:r>
      <w:r w:rsidRPr="00097B85">
        <w:rPr>
          <w:rFonts w:ascii="Arial" w:hAnsi="Arial" w:cs="Arial"/>
          <w:color w:val="000000"/>
          <w:lang w:eastAsia="es-ES"/>
        </w:rPr>
        <w:t xml:space="preserve"> programará que cuando se reciba un correo en la dirección de la </w:t>
      </w:r>
      <w:r w:rsidRPr="00097B85">
        <w:rPr>
          <w:rFonts w:ascii="Arial" w:hAnsi="Arial" w:cs="Arial"/>
          <w:color w:val="000000"/>
          <w:lang w:eastAsia="es-ES"/>
        </w:rPr>
        <w:lastRenderedPageBreak/>
        <w:t xml:space="preserve">CNEE para el </w:t>
      </w:r>
      <w:r w:rsidR="009C177A" w:rsidRPr="00097B85">
        <w:rPr>
          <w:rFonts w:ascii="Arial" w:hAnsi="Arial" w:cs="Arial"/>
          <w:color w:val="000000"/>
          <w:lang w:eastAsia="es-ES"/>
        </w:rPr>
        <w:t>extrabajador</w:t>
      </w:r>
      <w:r w:rsidRPr="00097B85">
        <w:rPr>
          <w:rFonts w:ascii="Arial" w:hAnsi="Arial" w:cs="Arial"/>
          <w:color w:val="000000"/>
          <w:lang w:eastAsia="es-ES"/>
        </w:rPr>
        <w:t xml:space="preserve">, se genere una respuesta automática indicando que ya no trabaja en la Comisión y la nueva dirección de correo. </w:t>
      </w:r>
    </w:p>
    <w:p w14:paraId="7B06842E" w14:textId="77777777" w:rsidR="00432203" w:rsidRPr="00097B85" w:rsidRDefault="00432203" w:rsidP="008E7319">
      <w:pPr>
        <w:spacing w:line="276" w:lineRule="auto"/>
        <w:ind w:left="720" w:hanging="720"/>
        <w:contextualSpacing/>
        <w:jc w:val="both"/>
        <w:rPr>
          <w:rFonts w:ascii="Arial" w:hAnsi="Arial" w:cs="Arial"/>
          <w:color w:val="000000"/>
          <w:lang w:eastAsia="es-ES"/>
        </w:rPr>
      </w:pPr>
    </w:p>
    <w:p w14:paraId="4409D145" w14:textId="390FEE13" w:rsidR="00432203" w:rsidRPr="00097B85" w:rsidRDefault="00432203" w:rsidP="004351AD">
      <w:pPr>
        <w:numPr>
          <w:ilvl w:val="0"/>
          <w:numId w:val="10"/>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Cualquier anomalía en el uso del sistema de correos de la Comisión deberá ser informada de inmediato y por escrito por el </w:t>
      </w:r>
      <w:r w:rsidR="00800C02">
        <w:rPr>
          <w:rFonts w:ascii="Arial" w:hAnsi="Arial" w:cs="Arial"/>
          <w:color w:val="000000"/>
          <w:lang w:eastAsia="es-ES"/>
        </w:rPr>
        <w:t>Jefe</w:t>
      </w:r>
      <w:r w:rsidRPr="00097B85">
        <w:rPr>
          <w:rFonts w:ascii="Arial" w:hAnsi="Arial" w:cs="Arial"/>
          <w:color w:val="000000"/>
          <w:lang w:eastAsia="es-ES"/>
        </w:rPr>
        <w:t xml:space="preserve"> </w:t>
      </w:r>
      <w:r w:rsidR="009C177A">
        <w:rPr>
          <w:rFonts w:ascii="Arial" w:hAnsi="Arial" w:cs="Arial"/>
          <w:color w:val="000000"/>
          <w:lang w:eastAsia="es-ES"/>
        </w:rPr>
        <w:t>del</w:t>
      </w:r>
      <w:r w:rsidRPr="00097B85">
        <w:rPr>
          <w:rFonts w:ascii="Arial" w:hAnsi="Arial" w:cs="Arial"/>
          <w:color w:val="000000"/>
          <w:lang w:eastAsia="es-ES"/>
        </w:rPr>
        <w:t xml:space="preserve"> </w:t>
      </w:r>
      <w:r w:rsidR="00BA78E1" w:rsidRPr="00097B85">
        <w:rPr>
          <w:rFonts w:ascii="Arial" w:hAnsi="Arial" w:cs="Arial"/>
          <w:color w:val="000000"/>
          <w:lang w:eastAsia="es-ES"/>
        </w:rPr>
        <w:t>Departamento de Gestión Tecnológica</w:t>
      </w:r>
      <w:r w:rsidRPr="00097B85">
        <w:rPr>
          <w:rFonts w:ascii="Arial" w:hAnsi="Arial" w:cs="Arial"/>
          <w:color w:val="000000"/>
          <w:lang w:eastAsia="es-ES"/>
        </w:rPr>
        <w:t xml:space="preserve"> al Gerente Administrativo.</w:t>
      </w:r>
    </w:p>
    <w:p w14:paraId="47AE27F2" w14:textId="77777777" w:rsidR="004351AD" w:rsidRPr="00097B85" w:rsidRDefault="004351AD" w:rsidP="008E7319">
      <w:pPr>
        <w:spacing w:line="276" w:lineRule="auto"/>
        <w:ind w:left="720"/>
        <w:contextualSpacing/>
        <w:jc w:val="both"/>
        <w:rPr>
          <w:rFonts w:ascii="Arial" w:hAnsi="Arial" w:cs="Arial"/>
          <w:color w:val="000000"/>
          <w:lang w:eastAsia="es-ES"/>
        </w:rPr>
      </w:pPr>
    </w:p>
    <w:p w14:paraId="7F3F4D9F" w14:textId="77777777" w:rsidR="00432203" w:rsidRPr="00097B85" w:rsidRDefault="00577A07" w:rsidP="008E7319">
      <w:pPr>
        <w:numPr>
          <w:ilvl w:val="0"/>
          <w:numId w:val="10"/>
        </w:numPr>
        <w:spacing w:line="276" w:lineRule="auto"/>
        <w:ind w:hanging="720"/>
        <w:contextualSpacing/>
        <w:jc w:val="both"/>
        <w:rPr>
          <w:rFonts w:ascii="Arial" w:hAnsi="Arial" w:cs="Arial"/>
          <w:color w:val="000000"/>
          <w:lang w:eastAsia="es-ES"/>
        </w:rPr>
      </w:pPr>
      <w:bookmarkStart w:id="214" w:name="_Hlk85118599"/>
      <w:r>
        <w:rPr>
          <w:rFonts w:ascii="Arial" w:hAnsi="Arial" w:cs="Arial"/>
          <w:color w:val="000000"/>
          <w:lang w:eastAsia="es-ES"/>
        </w:rPr>
        <w:t xml:space="preserve">No está permitida la recepción de documentos, solicitudes o cualquier tipo de comunicación en los correos personales o institucionales asignados a cada trabajador que esté dirigida a la CNEE, por no constituir los canales oficiales para la recepción formal de documentos. </w:t>
      </w:r>
      <w:r w:rsidR="00037019">
        <w:rPr>
          <w:rFonts w:ascii="Arial" w:hAnsi="Arial" w:cs="Arial"/>
          <w:color w:val="000000"/>
          <w:lang w:eastAsia="es-ES"/>
        </w:rPr>
        <w:t xml:space="preserve">Cada Gerente deberá velar para que se cumpla esta disposición, informando a quien corresponda, de ser el caso, sobre la vía oficial para entregar documentos a la CNEE. </w:t>
      </w:r>
      <w:r w:rsidR="00261E3B">
        <w:rPr>
          <w:rFonts w:ascii="Arial" w:hAnsi="Arial" w:cs="Arial"/>
          <w:color w:val="000000"/>
          <w:lang w:eastAsia="es-ES"/>
        </w:rPr>
        <w:t>Sin embargo, si c</w:t>
      </w:r>
      <w:r w:rsidR="00432203" w:rsidRPr="00097B85">
        <w:rPr>
          <w:rFonts w:ascii="Arial" w:hAnsi="Arial" w:cs="Arial"/>
          <w:color w:val="000000"/>
          <w:lang w:eastAsia="es-ES"/>
        </w:rPr>
        <w:t>ualquier trabajador de la Comisión</w:t>
      </w:r>
      <w:r w:rsidR="00261E3B">
        <w:rPr>
          <w:rFonts w:ascii="Arial" w:hAnsi="Arial" w:cs="Arial"/>
          <w:color w:val="000000"/>
          <w:lang w:eastAsia="es-ES"/>
        </w:rPr>
        <w:t xml:space="preserve"> recibe,</w:t>
      </w:r>
      <w:r w:rsidR="00432203" w:rsidRPr="00097B85">
        <w:rPr>
          <w:rFonts w:ascii="Arial" w:hAnsi="Arial" w:cs="Arial"/>
          <w:color w:val="000000"/>
          <w:lang w:eastAsia="es-ES"/>
        </w:rPr>
        <w:t xml:space="preserve"> por medio del sistema de correo electrónico</w:t>
      </w:r>
      <w:r w:rsidR="00261E3B">
        <w:rPr>
          <w:rFonts w:ascii="Arial" w:hAnsi="Arial" w:cs="Arial"/>
          <w:color w:val="000000"/>
          <w:lang w:eastAsia="es-ES"/>
        </w:rPr>
        <w:t>,</w:t>
      </w:r>
      <w:r w:rsidR="00432203" w:rsidRPr="00097B85">
        <w:rPr>
          <w:rFonts w:ascii="Arial" w:hAnsi="Arial" w:cs="Arial"/>
          <w:color w:val="000000"/>
          <w:lang w:eastAsia="es-ES"/>
        </w:rPr>
        <w:t xml:space="preserve"> alguna comunicación oficial, no importando el tema, </w:t>
      </w:r>
      <w:r w:rsidR="00261E3B">
        <w:rPr>
          <w:rFonts w:ascii="Arial" w:hAnsi="Arial" w:cs="Arial"/>
          <w:color w:val="000000"/>
          <w:lang w:eastAsia="es-ES"/>
        </w:rPr>
        <w:t xml:space="preserve">con el Visto Bueno y justificación correspondiente del Gerente respectivo, </w:t>
      </w:r>
      <w:r w:rsidR="00432203" w:rsidRPr="00097B85">
        <w:rPr>
          <w:rFonts w:ascii="Arial" w:hAnsi="Arial" w:cs="Arial"/>
          <w:color w:val="000000"/>
          <w:lang w:eastAsia="es-ES"/>
        </w:rPr>
        <w:t xml:space="preserve">deberá </w:t>
      </w:r>
      <w:r>
        <w:rPr>
          <w:rFonts w:ascii="Arial" w:hAnsi="Arial" w:cs="Arial"/>
          <w:color w:val="000000"/>
          <w:lang w:eastAsia="es-ES"/>
        </w:rPr>
        <w:t>trasladarlo por los canales oficiales a la Secretaría General o a la Unidad de Documentación y Archivo e Información Pública</w:t>
      </w:r>
      <w:r w:rsidR="00432203" w:rsidRPr="00097B85">
        <w:rPr>
          <w:rFonts w:ascii="Arial" w:hAnsi="Arial" w:cs="Arial"/>
          <w:color w:val="000000"/>
          <w:lang w:eastAsia="es-ES"/>
        </w:rPr>
        <w:t xml:space="preserve">, con el propósito de que dicho correo se imprima, se le </w:t>
      </w:r>
      <w:r w:rsidR="00037019">
        <w:rPr>
          <w:rFonts w:ascii="Arial" w:hAnsi="Arial" w:cs="Arial"/>
          <w:color w:val="000000"/>
          <w:lang w:eastAsia="es-ES"/>
        </w:rPr>
        <w:t>estampe</w:t>
      </w:r>
      <w:r w:rsidR="00432203" w:rsidRPr="00097B85">
        <w:rPr>
          <w:rFonts w:ascii="Arial" w:hAnsi="Arial" w:cs="Arial"/>
          <w:color w:val="000000"/>
          <w:lang w:eastAsia="es-ES"/>
        </w:rPr>
        <w:t xml:space="preserve"> el sello de fecha de recibido y se ingrese al sistema de documentación para el trámite normal que corresponde.</w:t>
      </w:r>
      <w:r w:rsidR="00037019">
        <w:rPr>
          <w:rFonts w:ascii="Arial" w:hAnsi="Arial" w:cs="Arial"/>
          <w:color w:val="000000"/>
          <w:lang w:eastAsia="es-ES"/>
        </w:rPr>
        <w:t xml:space="preserve"> Esta última circunstancia deberá ser excepcional, y de evidenciarse reincidencias se informará al respecto por parte de la Secretaría General al Departamento de Recursos Humanos para lo que corresponda.</w:t>
      </w:r>
      <w:bookmarkEnd w:id="214"/>
    </w:p>
    <w:p w14:paraId="3A91BD61" w14:textId="77777777" w:rsidR="00432203" w:rsidRPr="00097B85" w:rsidRDefault="00432203" w:rsidP="00432203">
      <w:pPr>
        <w:pStyle w:val="Prrafodelista"/>
        <w:spacing w:line="276" w:lineRule="auto"/>
        <w:rPr>
          <w:rFonts w:ascii="Arial" w:hAnsi="Arial" w:cs="Arial"/>
          <w:color w:val="000000"/>
          <w:lang w:eastAsia="es-ES"/>
        </w:rPr>
      </w:pPr>
    </w:p>
    <w:p w14:paraId="041B0C62" w14:textId="77777777" w:rsidR="00432203" w:rsidRPr="00097B85" w:rsidRDefault="00432203" w:rsidP="00432203">
      <w:pPr>
        <w:spacing w:line="276" w:lineRule="auto"/>
        <w:ind w:left="720"/>
        <w:contextualSpacing/>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002A09" w:rsidRPr="00097B85">
        <w:rPr>
          <w:rFonts w:ascii="Arial" w:hAnsi="Arial" w:cs="Arial"/>
          <w:color w:val="000000"/>
          <w:lang w:eastAsia="es-ES"/>
        </w:rPr>
        <w:t>Asignación de correos electrónicos)</w:t>
      </w:r>
    </w:p>
    <w:p w14:paraId="1CB6AC6C" w14:textId="77777777" w:rsidR="00432203" w:rsidRPr="00097B85" w:rsidRDefault="00432203" w:rsidP="00432203">
      <w:pPr>
        <w:spacing w:line="276" w:lineRule="auto"/>
        <w:ind w:left="720"/>
        <w:contextualSpacing/>
        <w:jc w:val="both"/>
        <w:rPr>
          <w:rFonts w:ascii="Arial" w:hAnsi="Arial" w:cs="Arial"/>
          <w:color w:val="000000"/>
          <w:lang w:eastAsia="es-ES"/>
        </w:rPr>
      </w:pPr>
    </w:p>
    <w:p w14:paraId="27017424" w14:textId="77777777" w:rsidR="00432203" w:rsidRPr="00097B85" w:rsidRDefault="00432203" w:rsidP="008E7319">
      <w:pPr>
        <w:pStyle w:val="PNivel3"/>
      </w:pPr>
      <w:r w:rsidRPr="00097B85">
        <w:t xml:space="preserve">Telefonía: </w:t>
      </w:r>
    </w:p>
    <w:p w14:paraId="7DD158CC" w14:textId="77777777" w:rsidR="00432203" w:rsidRPr="00097B85" w:rsidRDefault="00432203" w:rsidP="00432203">
      <w:pPr>
        <w:pStyle w:val="Prrafodelista"/>
        <w:spacing w:line="276" w:lineRule="auto"/>
        <w:ind w:left="792"/>
        <w:jc w:val="both"/>
        <w:rPr>
          <w:rFonts w:ascii="Arial" w:hAnsi="Arial" w:cs="Arial"/>
          <w:b/>
          <w:color w:val="000000"/>
          <w:u w:val="single"/>
          <w:lang w:eastAsia="es-ES"/>
        </w:rPr>
      </w:pPr>
    </w:p>
    <w:p w14:paraId="63489480" w14:textId="77777777" w:rsidR="00432203" w:rsidRPr="00097B85" w:rsidRDefault="00432203" w:rsidP="008E7319">
      <w:pPr>
        <w:numPr>
          <w:ilvl w:val="0"/>
          <w:numId w:val="12"/>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Las extensiones telefónicas internas y el servicio de telefonía celular aprobado para uso de los trabajadores de la Comisión, son para uso exclusivo en las actividades inherentes a las funciones de la entidad.</w:t>
      </w:r>
    </w:p>
    <w:p w14:paraId="7275DF38" w14:textId="77777777" w:rsidR="004351AD" w:rsidRPr="00097B85" w:rsidRDefault="004351AD" w:rsidP="008E7319">
      <w:pPr>
        <w:spacing w:line="276" w:lineRule="auto"/>
        <w:ind w:left="720" w:hanging="720"/>
        <w:contextualSpacing/>
        <w:jc w:val="both"/>
        <w:rPr>
          <w:rFonts w:ascii="Arial" w:hAnsi="Arial" w:cs="Arial"/>
          <w:color w:val="000000"/>
          <w:lang w:eastAsia="es-ES"/>
        </w:rPr>
      </w:pPr>
    </w:p>
    <w:p w14:paraId="2F0156B0" w14:textId="77777777" w:rsidR="00432203" w:rsidRPr="00097B85" w:rsidRDefault="00432203" w:rsidP="008E7319">
      <w:pPr>
        <w:numPr>
          <w:ilvl w:val="0"/>
          <w:numId w:val="12"/>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Considerando la necesidad para el cumplimiento de las funciones, se podrá asignar y pagar con fondos de la Comisión, el servicio de telefonía celular a las personas que ocupen los siguientes cargos:</w:t>
      </w:r>
    </w:p>
    <w:p w14:paraId="616774C7" w14:textId="77777777" w:rsidR="00432203" w:rsidRPr="00097B85" w:rsidRDefault="00432203" w:rsidP="004D60C8">
      <w:pPr>
        <w:numPr>
          <w:ilvl w:val="1"/>
          <w:numId w:val="13"/>
        </w:numPr>
        <w:spacing w:line="276" w:lineRule="auto"/>
        <w:contextualSpacing/>
        <w:jc w:val="both"/>
        <w:rPr>
          <w:rFonts w:ascii="Arial" w:hAnsi="Arial" w:cs="Arial"/>
          <w:color w:val="000000"/>
          <w:lang w:eastAsia="es-ES"/>
        </w:rPr>
      </w:pPr>
      <w:r w:rsidRPr="00097B85">
        <w:rPr>
          <w:rFonts w:ascii="Arial" w:hAnsi="Arial" w:cs="Arial"/>
          <w:color w:val="000000"/>
          <w:lang w:eastAsia="es-ES"/>
        </w:rPr>
        <w:t>Directores</w:t>
      </w:r>
    </w:p>
    <w:p w14:paraId="58F7E423" w14:textId="77777777" w:rsidR="00432203" w:rsidRPr="00097B85" w:rsidRDefault="00432203" w:rsidP="004D60C8">
      <w:pPr>
        <w:numPr>
          <w:ilvl w:val="1"/>
          <w:numId w:val="13"/>
        </w:numPr>
        <w:spacing w:line="276" w:lineRule="auto"/>
        <w:contextualSpacing/>
        <w:jc w:val="both"/>
        <w:rPr>
          <w:rFonts w:ascii="Arial" w:hAnsi="Arial" w:cs="Arial"/>
          <w:color w:val="000000"/>
          <w:lang w:eastAsia="es-ES"/>
        </w:rPr>
      </w:pPr>
      <w:r w:rsidRPr="00097B85">
        <w:rPr>
          <w:rFonts w:ascii="Arial" w:hAnsi="Arial" w:cs="Arial"/>
          <w:color w:val="000000"/>
          <w:lang w:eastAsia="es-ES"/>
        </w:rPr>
        <w:t>Secretario General</w:t>
      </w:r>
    </w:p>
    <w:p w14:paraId="38F7F77F" w14:textId="77777777" w:rsidR="00432203" w:rsidRPr="00097B85" w:rsidRDefault="00432203" w:rsidP="004D60C8">
      <w:pPr>
        <w:numPr>
          <w:ilvl w:val="1"/>
          <w:numId w:val="13"/>
        </w:numPr>
        <w:spacing w:line="276" w:lineRule="auto"/>
        <w:contextualSpacing/>
        <w:jc w:val="both"/>
        <w:rPr>
          <w:rFonts w:ascii="Arial" w:hAnsi="Arial" w:cs="Arial"/>
          <w:color w:val="000000"/>
          <w:lang w:eastAsia="es-ES"/>
        </w:rPr>
      </w:pPr>
      <w:r w:rsidRPr="00097B85">
        <w:rPr>
          <w:rFonts w:ascii="Arial" w:hAnsi="Arial" w:cs="Arial"/>
          <w:color w:val="000000"/>
          <w:lang w:eastAsia="es-ES"/>
        </w:rPr>
        <w:t>Gerentes</w:t>
      </w:r>
    </w:p>
    <w:p w14:paraId="1BDE8261" w14:textId="77777777" w:rsidR="00432203" w:rsidRPr="00097B85" w:rsidRDefault="00821DA7" w:rsidP="004D60C8">
      <w:pPr>
        <w:numPr>
          <w:ilvl w:val="1"/>
          <w:numId w:val="13"/>
        </w:numPr>
        <w:spacing w:line="276" w:lineRule="auto"/>
        <w:contextualSpacing/>
        <w:jc w:val="both"/>
        <w:rPr>
          <w:rFonts w:ascii="Arial" w:hAnsi="Arial" w:cs="Arial"/>
          <w:color w:val="000000"/>
          <w:lang w:eastAsia="es-ES"/>
        </w:rPr>
      </w:pPr>
      <w:r>
        <w:rPr>
          <w:rFonts w:ascii="Arial" w:hAnsi="Arial" w:cs="Arial"/>
          <w:color w:val="000000"/>
          <w:lang w:eastAsia="es-ES"/>
        </w:rPr>
        <w:t>Jefe</w:t>
      </w:r>
      <w:r w:rsidR="00432203" w:rsidRPr="00097B85">
        <w:rPr>
          <w:rFonts w:ascii="Arial" w:hAnsi="Arial" w:cs="Arial"/>
          <w:color w:val="000000"/>
          <w:lang w:eastAsia="es-ES"/>
        </w:rPr>
        <w:t>s de Departamento</w:t>
      </w:r>
    </w:p>
    <w:p w14:paraId="423C8267" w14:textId="77777777" w:rsidR="00432203" w:rsidRPr="00097B85" w:rsidRDefault="00432203" w:rsidP="004D60C8">
      <w:pPr>
        <w:numPr>
          <w:ilvl w:val="1"/>
          <w:numId w:val="13"/>
        </w:numPr>
        <w:spacing w:line="276" w:lineRule="auto"/>
        <w:contextualSpacing/>
        <w:jc w:val="both"/>
        <w:rPr>
          <w:rFonts w:ascii="Arial" w:hAnsi="Arial" w:cs="Arial"/>
          <w:color w:val="000000"/>
          <w:lang w:eastAsia="es-ES"/>
        </w:rPr>
      </w:pPr>
      <w:r w:rsidRPr="00097B85">
        <w:rPr>
          <w:rFonts w:ascii="Arial" w:hAnsi="Arial" w:cs="Arial"/>
          <w:color w:val="000000"/>
          <w:lang w:eastAsia="es-ES"/>
        </w:rPr>
        <w:lastRenderedPageBreak/>
        <w:t>Mensajeros</w:t>
      </w:r>
    </w:p>
    <w:p w14:paraId="266387FB" w14:textId="77777777" w:rsidR="00432203" w:rsidRPr="00097B85" w:rsidRDefault="00432203" w:rsidP="004D60C8">
      <w:pPr>
        <w:numPr>
          <w:ilvl w:val="1"/>
          <w:numId w:val="13"/>
        </w:numPr>
        <w:spacing w:line="276" w:lineRule="auto"/>
        <w:contextualSpacing/>
        <w:jc w:val="both"/>
        <w:rPr>
          <w:rFonts w:ascii="Arial" w:hAnsi="Arial" w:cs="Arial"/>
          <w:color w:val="000000"/>
          <w:lang w:eastAsia="es-ES"/>
        </w:rPr>
      </w:pPr>
      <w:r w:rsidRPr="00097B85">
        <w:rPr>
          <w:rFonts w:ascii="Arial" w:hAnsi="Arial" w:cs="Arial"/>
          <w:color w:val="000000"/>
          <w:lang w:eastAsia="es-ES"/>
        </w:rPr>
        <w:t>Otros que se justifique la necesidad.</w:t>
      </w:r>
    </w:p>
    <w:p w14:paraId="53646480" w14:textId="77777777" w:rsidR="00432203" w:rsidRPr="00097B85" w:rsidRDefault="00432203" w:rsidP="00432203">
      <w:pPr>
        <w:spacing w:line="276" w:lineRule="auto"/>
        <w:jc w:val="both"/>
        <w:rPr>
          <w:rFonts w:ascii="Arial" w:hAnsi="Arial" w:cs="Arial"/>
          <w:b/>
          <w:color w:val="000000"/>
          <w:lang w:eastAsia="es-ES"/>
        </w:rPr>
      </w:pPr>
    </w:p>
    <w:p w14:paraId="4D7064CE" w14:textId="77777777" w:rsidR="00210249" w:rsidRPr="00097B85" w:rsidRDefault="00432203" w:rsidP="004351AD">
      <w:pPr>
        <w:numPr>
          <w:ilvl w:val="0"/>
          <w:numId w:val="12"/>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Tendrán conexión directa a llamadas internacionales únicamente los Directores de la Comisión, el resto de los trabajadores deben de solicitar la llamada a la recepcionista, quien podrá realizarla siempre que se le presente el formulario de autorización de llamadas internacionales correspondiente, con el visto bueno del Gerente Administrativo. </w:t>
      </w:r>
    </w:p>
    <w:p w14:paraId="6BD818A9" w14:textId="77777777" w:rsidR="00432203" w:rsidRPr="00097B85" w:rsidRDefault="00432203" w:rsidP="008E7319">
      <w:pPr>
        <w:spacing w:line="276" w:lineRule="auto"/>
        <w:ind w:left="720"/>
        <w:contextualSpacing/>
        <w:jc w:val="both"/>
        <w:rPr>
          <w:rFonts w:ascii="Arial" w:hAnsi="Arial" w:cs="Arial"/>
          <w:color w:val="000000"/>
          <w:lang w:eastAsia="es-ES"/>
        </w:rPr>
      </w:pPr>
      <w:r w:rsidRPr="00097B85">
        <w:rPr>
          <w:rFonts w:ascii="Arial" w:hAnsi="Arial" w:cs="Arial"/>
          <w:color w:val="000000"/>
          <w:lang w:eastAsia="es-ES"/>
        </w:rPr>
        <w:t>Para cualquier llamada internacional la recepcionista o persona que trabaje la llamada deberá registrar la siguiente información en el formulario que corresponda, en un libro destinado para tal fin, o un archivo digital en la computadora, lo que sea más útil.</w:t>
      </w:r>
    </w:p>
    <w:p w14:paraId="5C3705D3" w14:textId="77777777" w:rsidR="00432203" w:rsidRPr="00097B85" w:rsidRDefault="00432203" w:rsidP="004D60C8">
      <w:pPr>
        <w:numPr>
          <w:ilvl w:val="1"/>
          <w:numId w:val="14"/>
        </w:numPr>
        <w:spacing w:line="276" w:lineRule="auto"/>
        <w:contextualSpacing/>
        <w:jc w:val="both"/>
        <w:rPr>
          <w:rFonts w:ascii="Arial" w:hAnsi="Arial" w:cs="Arial"/>
          <w:color w:val="000000"/>
          <w:lang w:eastAsia="es-ES"/>
        </w:rPr>
      </w:pPr>
      <w:r w:rsidRPr="00097B85">
        <w:rPr>
          <w:rFonts w:ascii="Arial" w:hAnsi="Arial" w:cs="Arial"/>
          <w:color w:val="000000"/>
          <w:lang w:eastAsia="es-ES"/>
        </w:rPr>
        <w:t>Nombre del solicitante</w:t>
      </w:r>
    </w:p>
    <w:p w14:paraId="45E7685D" w14:textId="77777777" w:rsidR="00432203" w:rsidRPr="00097B85" w:rsidRDefault="00432203" w:rsidP="004D60C8">
      <w:pPr>
        <w:numPr>
          <w:ilvl w:val="1"/>
          <w:numId w:val="14"/>
        </w:numPr>
        <w:spacing w:line="276" w:lineRule="auto"/>
        <w:contextualSpacing/>
        <w:jc w:val="both"/>
        <w:rPr>
          <w:rFonts w:ascii="Arial" w:hAnsi="Arial" w:cs="Arial"/>
          <w:color w:val="000000"/>
          <w:lang w:eastAsia="es-ES"/>
        </w:rPr>
      </w:pPr>
      <w:r w:rsidRPr="00097B85">
        <w:rPr>
          <w:rFonts w:ascii="Arial" w:hAnsi="Arial" w:cs="Arial"/>
          <w:color w:val="000000"/>
          <w:lang w:eastAsia="es-ES"/>
        </w:rPr>
        <w:t>Cargo</w:t>
      </w:r>
    </w:p>
    <w:p w14:paraId="599B8329" w14:textId="77777777" w:rsidR="00432203" w:rsidRPr="00097B85" w:rsidRDefault="00432203" w:rsidP="004D60C8">
      <w:pPr>
        <w:numPr>
          <w:ilvl w:val="1"/>
          <w:numId w:val="14"/>
        </w:numPr>
        <w:spacing w:line="276" w:lineRule="auto"/>
        <w:contextualSpacing/>
        <w:jc w:val="both"/>
        <w:rPr>
          <w:rFonts w:ascii="Arial" w:hAnsi="Arial" w:cs="Arial"/>
          <w:color w:val="000000"/>
          <w:lang w:eastAsia="es-ES"/>
        </w:rPr>
      </w:pPr>
      <w:r w:rsidRPr="00097B85">
        <w:rPr>
          <w:rFonts w:ascii="Arial" w:hAnsi="Arial" w:cs="Arial"/>
          <w:color w:val="000000"/>
          <w:lang w:eastAsia="es-ES"/>
        </w:rPr>
        <w:t>Justificación de la llamada</w:t>
      </w:r>
    </w:p>
    <w:p w14:paraId="3E03B1C2" w14:textId="77777777" w:rsidR="00432203" w:rsidRPr="00097B85" w:rsidRDefault="00432203" w:rsidP="004D60C8">
      <w:pPr>
        <w:numPr>
          <w:ilvl w:val="1"/>
          <w:numId w:val="14"/>
        </w:numPr>
        <w:spacing w:line="276" w:lineRule="auto"/>
        <w:contextualSpacing/>
        <w:jc w:val="both"/>
        <w:rPr>
          <w:rFonts w:ascii="Arial" w:hAnsi="Arial" w:cs="Arial"/>
          <w:color w:val="000000"/>
          <w:lang w:eastAsia="es-ES"/>
        </w:rPr>
      </w:pPr>
      <w:r w:rsidRPr="00097B85">
        <w:rPr>
          <w:rFonts w:ascii="Arial" w:hAnsi="Arial" w:cs="Arial"/>
          <w:color w:val="000000"/>
          <w:lang w:eastAsia="es-ES"/>
        </w:rPr>
        <w:t>Visto Bueno del Gerente o Secretario General, según corresponda</w:t>
      </w:r>
      <w:r w:rsidR="00E34393">
        <w:rPr>
          <w:rFonts w:ascii="Arial" w:hAnsi="Arial" w:cs="Arial"/>
          <w:color w:val="000000"/>
          <w:lang w:eastAsia="es-ES"/>
        </w:rPr>
        <w:t>.</w:t>
      </w:r>
    </w:p>
    <w:p w14:paraId="2EC72E9A" w14:textId="77777777" w:rsidR="004351AD" w:rsidRPr="00097B85" w:rsidRDefault="004351AD" w:rsidP="00432203">
      <w:pPr>
        <w:spacing w:line="276" w:lineRule="auto"/>
        <w:ind w:left="708"/>
        <w:jc w:val="both"/>
        <w:rPr>
          <w:rFonts w:ascii="Arial" w:hAnsi="Arial" w:cs="Arial"/>
          <w:color w:val="000000"/>
          <w:lang w:eastAsia="es-ES"/>
        </w:rPr>
      </w:pPr>
    </w:p>
    <w:p w14:paraId="2A539C98" w14:textId="77777777" w:rsidR="00432203" w:rsidRPr="00097B85" w:rsidRDefault="00432203" w:rsidP="00432203">
      <w:pPr>
        <w:spacing w:line="276" w:lineRule="auto"/>
        <w:ind w:left="708"/>
        <w:jc w:val="both"/>
        <w:rPr>
          <w:rFonts w:ascii="Arial" w:hAnsi="Arial" w:cs="Arial"/>
          <w:color w:val="000000"/>
          <w:lang w:eastAsia="es-ES"/>
        </w:rPr>
      </w:pPr>
      <w:r w:rsidRPr="00097B85">
        <w:rPr>
          <w:rFonts w:ascii="Arial" w:hAnsi="Arial" w:cs="Arial"/>
          <w:color w:val="000000"/>
          <w:lang w:eastAsia="es-ES"/>
        </w:rPr>
        <w:t>La recepcionista deberá llevar el control de todas las llamadas internacionales que se realicen por su intermedio y presentar al Gerente Administrativo el informe mensual relacionado.</w:t>
      </w:r>
    </w:p>
    <w:p w14:paraId="64AB341B" w14:textId="77777777" w:rsidR="00432203" w:rsidRPr="00097B85" w:rsidRDefault="00432203" w:rsidP="00432203">
      <w:pPr>
        <w:spacing w:line="276" w:lineRule="auto"/>
        <w:ind w:left="708"/>
        <w:jc w:val="both"/>
        <w:rPr>
          <w:rFonts w:ascii="Arial" w:hAnsi="Arial" w:cs="Arial"/>
          <w:color w:val="000000"/>
          <w:lang w:eastAsia="es-ES"/>
        </w:rPr>
      </w:pPr>
    </w:p>
    <w:p w14:paraId="16FAD530" w14:textId="77777777" w:rsidR="00432203" w:rsidRPr="00097B85" w:rsidRDefault="00432203" w:rsidP="008E7319">
      <w:pPr>
        <w:numPr>
          <w:ilvl w:val="0"/>
          <w:numId w:val="12"/>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Queda prohibido efectuar llamadas telefónicas desde una extensión telefónica que no sea la asignada, de comprobarse lo anterior el Departamento de Recursos Humanos ejecutará el trámite administrativo para la imposición de las sanciones correspondientes.</w:t>
      </w:r>
    </w:p>
    <w:p w14:paraId="2FD16310" w14:textId="77777777" w:rsidR="004351AD" w:rsidRPr="00097B85" w:rsidRDefault="004351AD" w:rsidP="008E7319">
      <w:pPr>
        <w:pStyle w:val="Arial12N"/>
        <w:rPr>
          <w:rFonts w:cs="Arial"/>
          <w:lang w:eastAsia="es-ES"/>
        </w:rPr>
      </w:pPr>
    </w:p>
    <w:p w14:paraId="0ED22160" w14:textId="77777777" w:rsidR="00432203" w:rsidRPr="00097B85" w:rsidRDefault="00E34393" w:rsidP="008E7319">
      <w:pPr>
        <w:numPr>
          <w:ilvl w:val="0"/>
          <w:numId w:val="12"/>
        </w:numPr>
        <w:spacing w:line="276" w:lineRule="auto"/>
        <w:ind w:hanging="720"/>
        <w:contextualSpacing/>
        <w:jc w:val="both"/>
        <w:rPr>
          <w:rFonts w:ascii="Arial" w:hAnsi="Arial" w:cs="Arial"/>
          <w:color w:val="000000"/>
          <w:lang w:eastAsia="es-ES"/>
        </w:rPr>
      </w:pPr>
      <w:r>
        <w:rPr>
          <w:rFonts w:ascii="Arial" w:hAnsi="Arial" w:cs="Arial"/>
          <w:color w:val="000000"/>
          <w:lang w:eastAsia="es-ES"/>
        </w:rPr>
        <w:t>El</w:t>
      </w:r>
      <w:r w:rsidR="00432203" w:rsidRPr="00097B85">
        <w:rPr>
          <w:rFonts w:ascii="Arial" w:hAnsi="Arial" w:cs="Arial"/>
          <w:color w:val="000000"/>
          <w:lang w:eastAsia="es-ES"/>
        </w:rPr>
        <w:t xml:space="preserve"> </w:t>
      </w:r>
      <w:r w:rsidR="00BA78E1" w:rsidRPr="00097B85">
        <w:rPr>
          <w:rFonts w:ascii="Arial" w:hAnsi="Arial" w:cs="Arial"/>
          <w:color w:val="000000"/>
          <w:lang w:eastAsia="es-ES"/>
        </w:rPr>
        <w:t>Departamento de Gestión Tecnológica</w:t>
      </w:r>
      <w:r w:rsidR="00432203" w:rsidRPr="00097B85">
        <w:rPr>
          <w:rFonts w:ascii="Arial" w:hAnsi="Arial" w:cs="Arial"/>
          <w:color w:val="000000"/>
          <w:lang w:eastAsia="es-ES"/>
        </w:rPr>
        <w:t xml:space="preserve"> dispondrá de los medios necesarios para llevar el registro de todas las llamadas efectuadas por medio del sistema telefónico de la Comisión. Cualquier uso indebido debe ser informado de forma inmediata al Gerente Administrativo bajo la responsabilidad del </w:t>
      </w:r>
      <w:r w:rsidR="00821DA7">
        <w:rPr>
          <w:rFonts w:ascii="Arial" w:hAnsi="Arial" w:cs="Arial"/>
          <w:color w:val="000000"/>
          <w:lang w:eastAsia="es-ES"/>
        </w:rPr>
        <w:t>Jefe</w:t>
      </w:r>
      <w:r w:rsidR="00002A09" w:rsidRPr="00097B85">
        <w:rPr>
          <w:rFonts w:ascii="Arial" w:hAnsi="Arial" w:cs="Arial"/>
          <w:color w:val="000000"/>
          <w:lang w:eastAsia="es-ES"/>
        </w:rPr>
        <w:t xml:space="preserve"> del</w:t>
      </w:r>
      <w:r w:rsidR="00432203" w:rsidRPr="00097B85">
        <w:rPr>
          <w:rFonts w:ascii="Arial" w:hAnsi="Arial" w:cs="Arial"/>
          <w:color w:val="000000"/>
          <w:lang w:eastAsia="es-ES"/>
        </w:rPr>
        <w:t xml:space="preserve"> </w:t>
      </w:r>
      <w:r w:rsidR="00BA78E1" w:rsidRPr="00097B85">
        <w:rPr>
          <w:rFonts w:ascii="Arial" w:hAnsi="Arial" w:cs="Arial"/>
          <w:color w:val="000000"/>
          <w:lang w:eastAsia="es-ES"/>
        </w:rPr>
        <w:t>Departamento de Gestión Tecnológica</w:t>
      </w:r>
      <w:r w:rsidR="00432203" w:rsidRPr="00097B85">
        <w:rPr>
          <w:rFonts w:ascii="Arial" w:hAnsi="Arial" w:cs="Arial"/>
          <w:color w:val="000000"/>
          <w:lang w:eastAsia="es-ES"/>
        </w:rPr>
        <w:t xml:space="preserve">. </w:t>
      </w:r>
    </w:p>
    <w:p w14:paraId="2E571B12" w14:textId="77777777" w:rsidR="00432203" w:rsidRPr="00097B85" w:rsidRDefault="00432203" w:rsidP="00432203">
      <w:pPr>
        <w:spacing w:line="276" w:lineRule="auto"/>
        <w:ind w:left="360"/>
        <w:contextualSpacing/>
        <w:jc w:val="both"/>
        <w:rPr>
          <w:rFonts w:ascii="Arial" w:hAnsi="Arial" w:cs="Arial"/>
          <w:color w:val="000000"/>
          <w:lang w:eastAsia="es-ES"/>
        </w:rPr>
      </w:pPr>
    </w:p>
    <w:p w14:paraId="5EB6480C" w14:textId="77777777" w:rsidR="00432203" w:rsidRPr="00097B85" w:rsidRDefault="00432203" w:rsidP="00432203">
      <w:pPr>
        <w:spacing w:line="276" w:lineRule="auto"/>
        <w:ind w:left="360"/>
        <w:contextualSpacing/>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CF4293" w:rsidRPr="00097B85">
        <w:rPr>
          <w:rFonts w:ascii="Arial" w:hAnsi="Arial" w:cs="Arial"/>
          <w:color w:val="000000"/>
          <w:lang w:eastAsia="es-ES"/>
        </w:rPr>
        <w:t>Asignación de extensión y uso telefónico</w:t>
      </w:r>
      <w:r w:rsidRPr="00097B85">
        <w:rPr>
          <w:rFonts w:ascii="Arial" w:hAnsi="Arial" w:cs="Arial"/>
          <w:color w:val="000000"/>
          <w:lang w:eastAsia="es-ES"/>
        </w:rPr>
        <w:t>).</w:t>
      </w:r>
    </w:p>
    <w:p w14:paraId="11F6CB48" w14:textId="77777777" w:rsidR="00432203" w:rsidRPr="00097B85" w:rsidRDefault="00432203" w:rsidP="00432203">
      <w:pPr>
        <w:spacing w:line="276" w:lineRule="auto"/>
        <w:contextualSpacing/>
        <w:jc w:val="both"/>
        <w:rPr>
          <w:rFonts w:ascii="Arial" w:hAnsi="Arial" w:cs="Arial"/>
          <w:color w:val="000000"/>
          <w:lang w:eastAsia="es-ES"/>
        </w:rPr>
      </w:pPr>
    </w:p>
    <w:p w14:paraId="43E1313E" w14:textId="77777777" w:rsidR="00432203" w:rsidRPr="00097B85" w:rsidRDefault="00432203" w:rsidP="008E7319">
      <w:pPr>
        <w:pStyle w:val="PNivel3"/>
      </w:pPr>
      <w:r w:rsidRPr="00097B85">
        <w:t xml:space="preserve">Uso y elaboración de </w:t>
      </w:r>
      <w:r w:rsidR="00E34393">
        <w:t>memorandos</w:t>
      </w:r>
      <w:r w:rsidR="00E34393" w:rsidRPr="00097B85">
        <w:t xml:space="preserve"> </w:t>
      </w:r>
      <w:r w:rsidRPr="00097B85">
        <w:t>y notas:</w:t>
      </w:r>
    </w:p>
    <w:p w14:paraId="312AF82F" w14:textId="77777777" w:rsidR="00432203" w:rsidRPr="00097B85" w:rsidRDefault="00432203" w:rsidP="00432203">
      <w:pPr>
        <w:pStyle w:val="Prrafodelista"/>
        <w:spacing w:line="276" w:lineRule="auto"/>
        <w:ind w:left="792"/>
        <w:jc w:val="both"/>
        <w:rPr>
          <w:rFonts w:ascii="Arial" w:hAnsi="Arial" w:cs="Arial"/>
          <w:b/>
          <w:color w:val="000000"/>
          <w:u w:val="single"/>
          <w:lang w:eastAsia="es-ES"/>
        </w:rPr>
      </w:pPr>
    </w:p>
    <w:p w14:paraId="587FE2B0" w14:textId="77777777" w:rsidR="00432203" w:rsidRPr="00097B85" w:rsidRDefault="00432203" w:rsidP="00A16FF0">
      <w:pPr>
        <w:pStyle w:val="Prrafodelista"/>
        <w:numPr>
          <w:ilvl w:val="0"/>
          <w:numId w:val="15"/>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Debe procurarse la mayor eficiencia y reducción de la burocracia en las comunicaciones internas, sobre todo entre las personas que componen una misma unidad administrativa, sin embargo; en caso se considere necesario </w:t>
      </w:r>
      <w:r w:rsidRPr="00097B85">
        <w:rPr>
          <w:rFonts w:ascii="Arial" w:hAnsi="Arial" w:cs="Arial"/>
          <w:color w:val="000000"/>
          <w:lang w:eastAsia="es-ES"/>
        </w:rPr>
        <w:lastRenderedPageBreak/>
        <w:t xml:space="preserve">cuando se justifique la comunicación entre diferentes gerencias deberá podrá efectuarse por medio de </w:t>
      </w:r>
      <w:r w:rsidR="00E34393">
        <w:rPr>
          <w:rFonts w:ascii="Arial" w:hAnsi="Arial" w:cs="Arial"/>
          <w:color w:val="000000"/>
          <w:lang w:eastAsia="es-ES"/>
        </w:rPr>
        <w:t>memorandos</w:t>
      </w:r>
      <w:r w:rsidRPr="00097B85">
        <w:rPr>
          <w:rFonts w:ascii="Arial" w:hAnsi="Arial" w:cs="Arial"/>
          <w:color w:val="000000"/>
          <w:lang w:eastAsia="es-ES"/>
        </w:rPr>
        <w:t xml:space="preserve">. La comunicación escrita hacía el exterior de la Comisión deberá efectuarse formalmente por medio de notas oficiales en papel membretado de la Comisión, con el debido control de la </w:t>
      </w:r>
      <w:r w:rsidR="00E34393" w:rsidRPr="00097B85">
        <w:rPr>
          <w:rFonts w:ascii="Arial" w:hAnsi="Arial" w:cs="Arial"/>
          <w:color w:val="000000"/>
          <w:lang w:eastAsia="es-ES"/>
        </w:rPr>
        <w:t>Secretar</w:t>
      </w:r>
      <w:r w:rsidR="00E34393">
        <w:rPr>
          <w:rFonts w:ascii="Arial" w:hAnsi="Arial" w:cs="Arial"/>
          <w:color w:val="000000"/>
          <w:lang w:eastAsia="es-ES"/>
        </w:rPr>
        <w:t>í</w:t>
      </w:r>
      <w:r w:rsidR="00E34393" w:rsidRPr="00097B85">
        <w:rPr>
          <w:rFonts w:ascii="Arial" w:hAnsi="Arial" w:cs="Arial"/>
          <w:color w:val="000000"/>
          <w:lang w:eastAsia="es-ES"/>
        </w:rPr>
        <w:t xml:space="preserve">a </w:t>
      </w:r>
      <w:r w:rsidRPr="00097B85">
        <w:rPr>
          <w:rFonts w:ascii="Arial" w:hAnsi="Arial" w:cs="Arial"/>
          <w:color w:val="000000"/>
          <w:lang w:eastAsia="es-ES"/>
        </w:rPr>
        <w:t xml:space="preserve">General.  </w:t>
      </w:r>
    </w:p>
    <w:p w14:paraId="3D285BF2" w14:textId="77777777" w:rsidR="00A16FF0" w:rsidRPr="00097B85" w:rsidRDefault="00A16FF0" w:rsidP="008E7319">
      <w:pPr>
        <w:pStyle w:val="Prrafodelista"/>
        <w:spacing w:line="276" w:lineRule="auto"/>
        <w:ind w:left="720"/>
        <w:contextualSpacing/>
        <w:jc w:val="both"/>
        <w:rPr>
          <w:rFonts w:ascii="Arial" w:hAnsi="Arial" w:cs="Arial"/>
          <w:color w:val="000000"/>
          <w:lang w:eastAsia="es-ES"/>
        </w:rPr>
      </w:pPr>
    </w:p>
    <w:p w14:paraId="505C1CDE" w14:textId="77777777" w:rsidR="00432203" w:rsidRPr="00097B85" w:rsidRDefault="00432203" w:rsidP="00A16FF0">
      <w:pPr>
        <w:numPr>
          <w:ilvl w:val="0"/>
          <w:numId w:val="15"/>
        </w:numPr>
        <w:spacing w:line="276" w:lineRule="auto"/>
        <w:ind w:hanging="720"/>
        <w:jc w:val="both"/>
        <w:rPr>
          <w:rFonts w:ascii="Arial" w:hAnsi="Arial" w:cs="Arial"/>
          <w:color w:val="000000"/>
          <w:lang w:eastAsia="es-ES"/>
        </w:rPr>
      </w:pPr>
      <w:r w:rsidRPr="00097B85">
        <w:rPr>
          <w:rFonts w:ascii="Arial" w:hAnsi="Arial" w:cs="Arial"/>
          <w:color w:val="000000"/>
          <w:lang w:eastAsia="es-ES"/>
        </w:rPr>
        <w:t>Cada Gerencia o dependencia de la entidad es la responsable de elaborar su propia correspondencia.</w:t>
      </w:r>
    </w:p>
    <w:p w14:paraId="78CC5533" w14:textId="77777777" w:rsidR="00432203" w:rsidRPr="00097B85" w:rsidRDefault="00432203" w:rsidP="00A16FF0">
      <w:pPr>
        <w:numPr>
          <w:ilvl w:val="0"/>
          <w:numId w:val="15"/>
        </w:numPr>
        <w:spacing w:line="276" w:lineRule="auto"/>
        <w:ind w:hanging="720"/>
        <w:jc w:val="both"/>
        <w:rPr>
          <w:rFonts w:ascii="Arial" w:hAnsi="Arial" w:cs="Arial"/>
          <w:color w:val="000000"/>
          <w:lang w:eastAsia="es-ES"/>
        </w:rPr>
      </w:pPr>
      <w:r w:rsidRPr="00097B85">
        <w:rPr>
          <w:rFonts w:ascii="Arial" w:hAnsi="Arial" w:cs="Arial"/>
          <w:color w:val="000000"/>
          <w:lang w:eastAsia="es-ES"/>
        </w:rPr>
        <w:t xml:space="preserve">La numeración y la fecha de las notas y </w:t>
      </w:r>
      <w:r w:rsidR="00E34393">
        <w:rPr>
          <w:rFonts w:ascii="Arial" w:hAnsi="Arial" w:cs="Arial"/>
          <w:color w:val="000000"/>
          <w:lang w:eastAsia="es-ES"/>
        </w:rPr>
        <w:t>memorandos</w:t>
      </w:r>
      <w:r w:rsidRPr="00097B85">
        <w:rPr>
          <w:rFonts w:ascii="Arial" w:hAnsi="Arial" w:cs="Arial"/>
          <w:color w:val="000000"/>
          <w:lang w:eastAsia="es-ES"/>
        </w:rPr>
        <w:t xml:space="preserve"> serán establecidas automáticamente por el Sistema de Gestión de Documentos o cualquier otro sistema que lo sustituya. </w:t>
      </w:r>
    </w:p>
    <w:p w14:paraId="51ED7C96" w14:textId="77777777" w:rsidR="00A16FF0" w:rsidRPr="00097B85" w:rsidRDefault="00A16FF0" w:rsidP="008E7319">
      <w:pPr>
        <w:spacing w:line="276" w:lineRule="auto"/>
        <w:jc w:val="both"/>
        <w:rPr>
          <w:rFonts w:ascii="Arial" w:hAnsi="Arial" w:cs="Arial"/>
          <w:color w:val="000000"/>
          <w:lang w:eastAsia="es-ES"/>
        </w:rPr>
      </w:pPr>
    </w:p>
    <w:p w14:paraId="1ED17876" w14:textId="77777777" w:rsidR="00432203" w:rsidRPr="00097B85" w:rsidRDefault="00432203" w:rsidP="00A16FF0">
      <w:pPr>
        <w:numPr>
          <w:ilvl w:val="0"/>
          <w:numId w:val="15"/>
        </w:numPr>
        <w:spacing w:line="276" w:lineRule="auto"/>
        <w:ind w:hanging="720"/>
        <w:jc w:val="both"/>
        <w:rPr>
          <w:rFonts w:ascii="Arial" w:hAnsi="Arial" w:cs="Arial"/>
          <w:color w:val="000000"/>
          <w:lang w:eastAsia="es-ES"/>
        </w:rPr>
      </w:pPr>
      <w:r w:rsidRPr="00097B85">
        <w:rPr>
          <w:rFonts w:ascii="Arial" w:hAnsi="Arial" w:cs="Arial"/>
          <w:color w:val="000000"/>
          <w:lang w:eastAsia="es-ES"/>
        </w:rPr>
        <w:t xml:space="preserve">Para la elaboración de </w:t>
      </w:r>
      <w:r w:rsidR="00691246">
        <w:rPr>
          <w:rFonts w:ascii="Arial" w:hAnsi="Arial" w:cs="Arial"/>
          <w:color w:val="000000"/>
          <w:lang w:eastAsia="es-ES"/>
        </w:rPr>
        <w:t>memorandos</w:t>
      </w:r>
      <w:r w:rsidRPr="00097B85">
        <w:rPr>
          <w:rFonts w:ascii="Arial" w:hAnsi="Arial" w:cs="Arial"/>
          <w:color w:val="000000"/>
          <w:lang w:eastAsia="es-ES"/>
        </w:rPr>
        <w:t>, correspondencia interna y externa utilizar un tipo y tamaño de letra que refleje la formalidad necesaria.</w:t>
      </w:r>
    </w:p>
    <w:p w14:paraId="650704E8" w14:textId="77777777" w:rsidR="00A16FF0" w:rsidRPr="00097B85" w:rsidRDefault="00A16FF0" w:rsidP="008E7319">
      <w:pPr>
        <w:spacing w:line="276" w:lineRule="auto"/>
        <w:jc w:val="both"/>
        <w:rPr>
          <w:rFonts w:ascii="Arial" w:hAnsi="Arial" w:cs="Arial"/>
          <w:color w:val="000000"/>
          <w:lang w:eastAsia="es-ES"/>
        </w:rPr>
      </w:pPr>
    </w:p>
    <w:p w14:paraId="59542168" w14:textId="77777777" w:rsidR="00432203" w:rsidRDefault="00432203" w:rsidP="008E7319">
      <w:pPr>
        <w:numPr>
          <w:ilvl w:val="0"/>
          <w:numId w:val="15"/>
        </w:numPr>
        <w:spacing w:line="276" w:lineRule="auto"/>
        <w:ind w:hanging="720"/>
        <w:jc w:val="both"/>
        <w:rPr>
          <w:rFonts w:ascii="Arial" w:hAnsi="Arial" w:cs="Arial"/>
          <w:color w:val="000000"/>
          <w:lang w:eastAsia="es-ES"/>
        </w:rPr>
      </w:pPr>
      <w:r w:rsidRPr="00097B85">
        <w:rPr>
          <w:rFonts w:ascii="Arial" w:hAnsi="Arial" w:cs="Arial"/>
          <w:color w:val="000000"/>
          <w:lang w:eastAsia="es-ES"/>
        </w:rPr>
        <w:t xml:space="preserve">Las notas y </w:t>
      </w:r>
      <w:r w:rsidR="00691246">
        <w:rPr>
          <w:rFonts w:ascii="Arial" w:hAnsi="Arial" w:cs="Arial"/>
          <w:color w:val="000000"/>
          <w:lang w:eastAsia="es-ES"/>
        </w:rPr>
        <w:t>memorandos</w:t>
      </w:r>
      <w:r w:rsidR="00691246" w:rsidRPr="00097B85">
        <w:rPr>
          <w:rFonts w:ascii="Arial" w:hAnsi="Arial" w:cs="Arial"/>
          <w:color w:val="000000"/>
          <w:lang w:eastAsia="es-ES"/>
        </w:rPr>
        <w:t xml:space="preserve"> </w:t>
      </w:r>
      <w:r w:rsidRPr="00097B85">
        <w:rPr>
          <w:rFonts w:ascii="Arial" w:hAnsi="Arial" w:cs="Arial"/>
          <w:color w:val="000000"/>
          <w:lang w:eastAsia="es-ES"/>
        </w:rPr>
        <w:t xml:space="preserve">deben de imprimirse en papel bond tamaño carta con el formato impreso de la Comisión Nacional de Energía Eléctrica. Cada dependencia deberá llevar su correlativo de </w:t>
      </w:r>
      <w:r w:rsidR="00691246">
        <w:rPr>
          <w:rFonts w:ascii="Arial" w:hAnsi="Arial" w:cs="Arial"/>
          <w:color w:val="000000"/>
          <w:lang w:eastAsia="es-ES"/>
        </w:rPr>
        <w:t>memorandos</w:t>
      </w:r>
      <w:r w:rsidR="00691246" w:rsidRPr="00097B85">
        <w:rPr>
          <w:rFonts w:ascii="Arial" w:hAnsi="Arial" w:cs="Arial"/>
          <w:color w:val="000000"/>
          <w:lang w:eastAsia="es-ES"/>
        </w:rPr>
        <w:t xml:space="preserve"> </w:t>
      </w:r>
      <w:r w:rsidRPr="00097B85">
        <w:rPr>
          <w:rFonts w:ascii="Arial" w:hAnsi="Arial" w:cs="Arial"/>
          <w:color w:val="000000"/>
          <w:lang w:eastAsia="es-ES"/>
        </w:rPr>
        <w:t>con el apoyo del Sistema de Gestión de Documentos.</w:t>
      </w:r>
    </w:p>
    <w:p w14:paraId="0B92668E" w14:textId="77777777" w:rsidR="00691246" w:rsidRPr="00097B85" w:rsidRDefault="00691246" w:rsidP="00DF130E">
      <w:pPr>
        <w:spacing w:line="276" w:lineRule="auto"/>
        <w:jc w:val="both"/>
        <w:rPr>
          <w:rFonts w:ascii="Arial" w:hAnsi="Arial" w:cs="Arial"/>
          <w:color w:val="000000"/>
          <w:lang w:eastAsia="es-ES"/>
        </w:rPr>
      </w:pPr>
    </w:p>
    <w:p w14:paraId="0A750BEA" w14:textId="77777777" w:rsidR="00432203" w:rsidRPr="00097B85" w:rsidRDefault="00432203" w:rsidP="00A16FF0">
      <w:pPr>
        <w:numPr>
          <w:ilvl w:val="0"/>
          <w:numId w:val="15"/>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Todas las dependencias de la entidad deben usar el Sistema de Gestión de Documentos de la entidad para la elaboración y seguimiento de documentos, se exceptúan aquellos documentos o notas que tengan restricción temporal o permanente aprobada por el Directorio, para lo anterior</w:t>
      </w:r>
      <w:r w:rsidR="00691246">
        <w:rPr>
          <w:rFonts w:ascii="Arial" w:hAnsi="Arial" w:cs="Arial"/>
          <w:color w:val="000000"/>
          <w:lang w:eastAsia="es-ES"/>
        </w:rPr>
        <w:t>,</w:t>
      </w:r>
      <w:r w:rsidRPr="00097B85">
        <w:rPr>
          <w:rFonts w:ascii="Arial" w:hAnsi="Arial" w:cs="Arial"/>
          <w:color w:val="000000"/>
          <w:lang w:eastAsia="es-ES"/>
        </w:rPr>
        <w:t xml:space="preserve"> </w:t>
      </w:r>
      <w:r w:rsidR="00691246">
        <w:rPr>
          <w:rFonts w:ascii="Arial" w:hAnsi="Arial" w:cs="Arial"/>
          <w:color w:val="000000"/>
          <w:lang w:eastAsia="es-ES"/>
        </w:rPr>
        <w:t>el</w:t>
      </w:r>
      <w:r w:rsidRPr="00097B85">
        <w:rPr>
          <w:rFonts w:ascii="Arial" w:hAnsi="Arial" w:cs="Arial"/>
          <w:color w:val="000000"/>
          <w:lang w:eastAsia="es-ES"/>
        </w:rPr>
        <w:t xml:space="preserve"> </w:t>
      </w:r>
      <w:r w:rsidR="00BA78E1" w:rsidRPr="00097B85">
        <w:rPr>
          <w:rFonts w:ascii="Arial" w:hAnsi="Arial" w:cs="Arial"/>
          <w:color w:val="000000"/>
          <w:lang w:eastAsia="es-ES"/>
        </w:rPr>
        <w:t>Departamento de Gestión Tecnológica</w:t>
      </w:r>
      <w:r w:rsidRPr="00097B85">
        <w:rPr>
          <w:rFonts w:ascii="Arial" w:hAnsi="Arial" w:cs="Arial"/>
          <w:color w:val="000000"/>
          <w:lang w:eastAsia="es-ES"/>
        </w:rPr>
        <w:t xml:space="preserve"> implementará las medidas de seguridad, claves y contraseñas que se consideren necesarias.</w:t>
      </w:r>
    </w:p>
    <w:p w14:paraId="4756B792" w14:textId="77777777" w:rsidR="00A16FF0" w:rsidRPr="00097B85" w:rsidRDefault="00A16FF0" w:rsidP="008E7319">
      <w:pPr>
        <w:spacing w:line="276" w:lineRule="auto"/>
        <w:ind w:left="720"/>
        <w:contextualSpacing/>
        <w:jc w:val="both"/>
        <w:rPr>
          <w:rFonts w:ascii="Arial" w:hAnsi="Arial" w:cs="Arial"/>
          <w:color w:val="000000"/>
          <w:lang w:eastAsia="es-ES"/>
        </w:rPr>
      </w:pPr>
    </w:p>
    <w:p w14:paraId="64CD3248" w14:textId="77777777" w:rsidR="00432203" w:rsidRPr="00097B85" w:rsidRDefault="00432203" w:rsidP="008E7319">
      <w:pPr>
        <w:numPr>
          <w:ilvl w:val="0"/>
          <w:numId w:val="15"/>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Todo trabajador que tenga acceso a documentos y expedientes físicos de la Comisión deberá velar para que los mismos se mantengan en buen estado, íntegros, localizables y que no sufran ningún deterioro. Cada trabajador es responsable del estado de conservación de los expedientes que tenga asignados. </w:t>
      </w:r>
    </w:p>
    <w:p w14:paraId="2F0ED09E" w14:textId="77777777" w:rsidR="00432203" w:rsidRPr="00097B85" w:rsidRDefault="00432203" w:rsidP="00432203">
      <w:pPr>
        <w:spacing w:line="276" w:lineRule="auto"/>
        <w:ind w:left="360"/>
        <w:contextualSpacing/>
        <w:jc w:val="both"/>
        <w:rPr>
          <w:rFonts w:ascii="Arial" w:hAnsi="Arial" w:cs="Arial"/>
          <w:color w:val="000000"/>
          <w:lang w:eastAsia="es-ES"/>
        </w:rPr>
      </w:pPr>
    </w:p>
    <w:p w14:paraId="66661CC8" w14:textId="77777777" w:rsidR="00432203" w:rsidRPr="00097B85" w:rsidRDefault="00432203" w:rsidP="00432203">
      <w:pPr>
        <w:spacing w:line="276" w:lineRule="auto"/>
        <w:ind w:left="360"/>
        <w:contextualSpacing/>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856C33" w:rsidRPr="00097B85">
        <w:rPr>
          <w:rFonts w:ascii="Arial" w:hAnsi="Arial" w:cs="Arial"/>
          <w:color w:val="000000"/>
          <w:lang w:eastAsia="es-ES"/>
        </w:rPr>
        <w:t xml:space="preserve">Uso y elaboración de </w:t>
      </w:r>
      <w:r w:rsidR="00691246">
        <w:rPr>
          <w:rFonts w:ascii="Arial" w:hAnsi="Arial" w:cs="Arial"/>
          <w:color w:val="000000"/>
          <w:lang w:eastAsia="es-ES"/>
        </w:rPr>
        <w:t>memorandos</w:t>
      </w:r>
      <w:r w:rsidR="00691246" w:rsidRPr="00097B85">
        <w:rPr>
          <w:rFonts w:ascii="Arial" w:hAnsi="Arial" w:cs="Arial"/>
          <w:color w:val="000000"/>
          <w:lang w:eastAsia="es-ES"/>
        </w:rPr>
        <w:t xml:space="preserve"> </w:t>
      </w:r>
      <w:r w:rsidR="00856C33" w:rsidRPr="00097B85">
        <w:rPr>
          <w:rFonts w:ascii="Arial" w:hAnsi="Arial" w:cs="Arial"/>
          <w:color w:val="000000"/>
          <w:lang w:eastAsia="es-ES"/>
        </w:rPr>
        <w:t>y notas</w:t>
      </w:r>
      <w:r w:rsidRPr="00097B85">
        <w:rPr>
          <w:rFonts w:ascii="Arial" w:hAnsi="Arial" w:cs="Arial"/>
          <w:color w:val="000000"/>
          <w:lang w:eastAsia="es-ES"/>
        </w:rPr>
        <w:t>).</w:t>
      </w:r>
    </w:p>
    <w:p w14:paraId="766B0742" w14:textId="77777777" w:rsidR="00432203" w:rsidRPr="00097B85" w:rsidRDefault="00432203" w:rsidP="00432203">
      <w:pPr>
        <w:spacing w:line="276" w:lineRule="auto"/>
        <w:ind w:left="720"/>
        <w:contextualSpacing/>
        <w:jc w:val="both"/>
        <w:rPr>
          <w:rFonts w:ascii="Arial" w:hAnsi="Arial" w:cs="Arial"/>
          <w:color w:val="000000"/>
          <w:lang w:eastAsia="es-ES"/>
        </w:rPr>
      </w:pPr>
    </w:p>
    <w:p w14:paraId="030270AE" w14:textId="77777777" w:rsidR="00432203" w:rsidRPr="00097B85" w:rsidRDefault="00432203" w:rsidP="008E7319">
      <w:pPr>
        <w:pStyle w:val="PNivel3"/>
      </w:pPr>
      <w:r w:rsidRPr="00097B85">
        <w:t>Prohibiciones derivadas de las políticas de comunicación:</w:t>
      </w:r>
    </w:p>
    <w:p w14:paraId="0FA986E0" w14:textId="77777777" w:rsidR="00432203" w:rsidRPr="00097B85" w:rsidRDefault="00432203" w:rsidP="00432203">
      <w:pPr>
        <w:pStyle w:val="Prrafodelista"/>
        <w:spacing w:line="276" w:lineRule="auto"/>
        <w:ind w:left="792"/>
        <w:jc w:val="both"/>
        <w:rPr>
          <w:rFonts w:ascii="Arial" w:hAnsi="Arial" w:cs="Arial"/>
          <w:b/>
          <w:color w:val="000000"/>
          <w:u w:val="single"/>
          <w:lang w:eastAsia="es-ES"/>
        </w:rPr>
      </w:pPr>
    </w:p>
    <w:p w14:paraId="75A7F3AD" w14:textId="77777777" w:rsidR="00432203" w:rsidRPr="00097B85" w:rsidRDefault="00432203" w:rsidP="00A16FF0">
      <w:pPr>
        <w:numPr>
          <w:ilvl w:val="0"/>
          <w:numId w:val="60"/>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Extraer expedientes o documentos en original o copia propiedad de la Comisión fuera de la sede de </w:t>
      </w:r>
      <w:r w:rsidR="00691246" w:rsidRPr="00097B85">
        <w:rPr>
          <w:rFonts w:ascii="Arial" w:hAnsi="Arial" w:cs="Arial"/>
          <w:color w:val="000000"/>
          <w:lang w:eastAsia="es-ES"/>
        </w:rPr>
        <w:t>esta</w:t>
      </w:r>
      <w:r w:rsidRPr="00097B85">
        <w:rPr>
          <w:rFonts w:ascii="Arial" w:hAnsi="Arial" w:cs="Arial"/>
          <w:color w:val="000000"/>
          <w:lang w:eastAsia="es-ES"/>
        </w:rPr>
        <w:t>.</w:t>
      </w:r>
    </w:p>
    <w:p w14:paraId="473C1C73" w14:textId="77777777" w:rsidR="00A16FF0" w:rsidRPr="00097B85" w:rsidRDefault="00A16FF0" w:rsidP="008E7319">
      <w:pPr>
        <w:spacing w:line="276" w:lineRule="auto"/>
        <w:ind w:left="720"/>
        <w:contextualSpacing/>
        <w:jc w:val="both"/>
        <w:rPr>
          <w:rFonts w:ascii="Arial" w:hAnsi="Arial" w:cs="Arial"/>
          <w:color w:val="000000"/>
          <w:lang w:eastAsia="es-ES"/>
        </w:rPr>
      </w:pPr>
    </w:p>
    <w:p w14:paraId="681C3121" w14:textId="77777777" w:rsidR="00432203" w:rsidRPr="00097B85" w:rsidRDefault="00432203" w:rsidP="00A16FF0">
      <w:pPr>
        <w:numPr>
          <w:ilvl w:val="0"/>
          <w:numId w:val="60"/>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Utilizar el correo electrónico para propósitos personales ajenos a las funciones de la Comisión.</w:t>
      </w:r>
    </w:p>
    <w:p w14:paraId="1C95B886" w14:textId="77777777" w:rsidR="00A16FF0" w:rsidRPr="00097B85" w:rsidRDefault="00A16FF0" w:rsidP="008E7319">
      <w:pPr>
        <w:spacing w:line="276" w:lineRule="auto"/>
        <w:contextualSpacing/>
        <w:jc w:val="both"/>
        <w:rPr>
          <w:rFonts w:ascii="Arial" w:hAnsi="Arial" w:cs="Arial"/>
          <w:color w:val="000000"/>
          <w:lang w:eastAsia="es-ES"/>
        </w:rPr>
      </w:pPr>
    </w:p>
    <w:p w14:paraId="36D4B7FC" w14:textId="77777777" w:rsidR="00432203" w:rsidRPr="00097B85" w:rsidRDefault="00432203" w:rsidP="00A16FF0">
      <w:pPr>
        <w:numPr>
          <w:ilvl w:val="0"/>
          <w:numId w:val="60"/>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Utilizar el correo electrónico para la difusión de cadenas o esquemas piramidales dentro y fuera de la entidad que no tengan ninguna relación con las funciones y atribuciones de la entidad.</w:t>
      </w:r>
    </w:p>
    <w:p w14:paraId="19A30715" w14:textId="77777777" w:rsidR="00A16FF0" w:rsidRPr="00097B85" w:rsidRDefault="00A16FF0" w:rsidP="008E7319">
      <w:pPr>
        <w:spacing w:line="276" w:lineRule="auto"/>
        <w:contextualSpacing/>
        <w:jc w:val="both"/>
        <w:rPr>
          <w:rFonts w:ascii="Arial" w:hAnsi="Arial" w:cs="Arial"/>
          <w:color w:val="000000"/>
          <w:lang w:eastAsia="es-ES"/>
        </w:rPr>
      </w:pPr>
    </w:p>
    <w:p w14:paraId="1E535D83" w14:textId="77777777" w:rsidR="00432203" w:rsidRPr="00097B85" w:rsidRDefault="00432203" w:rsidP="00A16FF0">
      <w:pPr>
        <w:numPr>
          <w:ilvl w:val="0"/>
          <w:numId w:val="60"/>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Utilizar el correo </w:t>
      </w:r>
      <w:hyperlink r:id="rId13" w:history="1">
        <w:r w:rsidRPr="00097B85">
          <w:rPr>
            <w:rFonts w:ascii="Arial" w:hAnsi="Arial" w:cs="Arial"/>
            <w:color w:val="0000FF"/>
            <w:u w:val="single"/>
            <w:lang w:eastAsia="es-ES"/>
          </w:rPr>
          <w:t>everybody@cnee.gob</w:t>
        </w:r>
      </w:hyperlink>
      <w:r w:rsidR="009A1B43" w:rsidRPr="00097B85">
        <w:rPr>
          <w:rFonts w:ascii="Arial" w:hAnsi="Arial" w:cs="Arial"/>
          <w:color w:val="0000FF"/>
          <w:u w:val="single"/>
          <w:lang w:eastAsia="es-ES"/>
        </w:rPr>
        <w:t>.gt</w:t>
      </w:r>
      <w:r w:rsidRPr="00097B85">
        <w:rPr>
          <w:rFonts w:ascii="Arial" w:hAnsi="Arial" w:cs="Arial"/>
          <w:color w:val="000000"/>
          <w:lang w:eastAsia="es-ES"/>
        </w:rPr>
        <w:t xml:space="preserve"> para difundir chistes o temas que no están relacionados con las funciones inherentes al puesto de cada persona.</w:t>
      </w:r>
    </w:p>
    <w:p w14:paraId="7F373CDC" w14:textId="77777777" w:rsidR="00A16FF0" w:rsidRPr="00097B85" w:rsidRDefault="00A16FF0" w:rsidP="008E7319">
      <w:pPr>
        <w:spacing w:line="276" w:lineRule="auto"/>
        <w:contextualSpacing/>
        <w:jc w:val="both"/>
        <w:rPr>
          <w:rFonts w:ascii="Arial" w:hAnsi="Arial" w:cs="Arial"/>
          <w:color w:val="000000"/>
          <w:lang w:eastAsia="es-ES"/>
        </w:rPr>
      </w:pPr>
    </w:p>
    <w:p w14:paraId="0526AEB3" w14:textId="77777777" w:rsidR="00432203" w:rsidRPr="00097B85" w:rsidRDefault="00432203" w:rsidP="00A16FF0">
      <w:pPr>
        <w:numPr>
          <w:ilvl w:val="0"/>
          <w:numId w:val="60"/>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Utilizar el correo electrónico para difundir interna o externamente cualquier tipo de mensajes inapropiados, difamatorios, racistas, obscenos etc. </w:t>
      </w:r>
    </w:p>
    <w:p w14:paraId="3808B65C" w14:textId="77777777" w:rsidR="00A16FF0" w:rsidRPr="00097B85" w:rsidRDefault="00A16FF0" w:rsidP="008E7319">
      <w:pPr>
        <w:spacing w:line="276" w:lineRule="auto"/>
        <w:contextualSpacing/>
        <w:jc w:val="both"/>
        <w:rPr>
          <w:rFonts w:ascii="Arial" w:hAnsi="Arial" w:cs="Arial"/>
          <w:color w:val="000000"/>
          <w:lang w:eastAsia="es-ES"/>
        </w:rPr>
      </w:pPr>
    </w:p>
    <w:p w14:paraId="4148BD24" w14:textId="77777777" w:rsidR="00432203" w:rsidRPr="00097B85" w:rsidRDefault="00432203" w:rsidP="00A16FF0">
      <w:pPr>
        <w:numPr>
          <w:ilvl w:val="0"/>
          <w:numId w:val="60"/>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Remitir correos “spam” de cualquier índole. </w:t>
      </w:r>
    </w:p>
    <w:p w14:paraId="1E8CE021" w14:textId="77777777" w:rsidR="00A16FF0" w:rsidRPr="00097B85" w:rsidRDefault="00A16FF0" w:rsidP="008E7319">
      <w:pPr>
        <w:spacing w:line="276" w:lineRule="auto"/>
        <w:contextualSpacing/>
        <w:jc w:val="both"/>
        <w:rPr>
          <w:rFonts w:ascii="Arial" w:hAnsi="Arial" w:cs="Arial"/>
          <w:color w:val="000000"/>
          <w:lang w:eastAsia="es-ES"/>
        </w:rPr>
      </w:pPr>
    </w:p>
    <w:p w14:paraId="1D7F017F" w14:textId="77777777" w:rsidR="00432203" w:rsidRPr="00097B85" w:rsidRDefault="00432203" w:rsidP="00A16FF0">
      <w:pPr>
        <w:numPr>
          <w:ilvl w:val="0"/>
          <w:numId w:val="60"/>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En el caso de los servicios de telefonía celular asignados, la Comisión establecerá los límites que correspondan y se justifiquen, los excedentes deberán ser cancelados por las personas que tienen asignados los servicios telefónicos referidos. </w:t>
      </w:r>
    </w:p>
    <w:p w14:paraId="2C691EC2" w14:textId="77777777" w:rsidR="00210249" w:rsidRPr="00097B85" w:rsidRDefault="00210249" w:rsidP="008E7319">
      <w:pPr>
        <w:spacing w:line="276" w:lineRule="auto"/>
        <w:contextualSpacing/>
        <w:jc w:val="both"/>
        <w:rPr>
          <w:rFonts w:ascii="Arial" w:hAnsi="Arial" w:cs="Arial"/>
          <w:color w:val="000000"/>
          <w:lang w:eastAsia="es-ES"/>
        </w:rPr>
      </w:pPr>
    </w:p>
    <w:p w14:paraId="57CDC61A" w14:textId="77777777" w:rsidR="00432203" w:rsidRPr="00097B85" w:rsidRDefault="00432203" w:rsidP="00A16FF0">
      <w:pPr>
        <w:numPr>
          <w:ilvl w:val="0"/>
          <w:numId w:val="60"/>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Utilizar papel membretado de la Comisión indebidamente o para fines diferentes a las funciones inherentes al cargo. </w:t>
      </w:r>
    </w:p>
    <w:p w14:paraId="0C35B42E" w14:textId="77777777" w:rsidR="00210249" w:rsidRPr="00097B85" w:rsidRDefault="00210249" w:rsidP="008E7319">
      <w:pPr>
        <w:spacing w:line="276" w:lineRule="auto"/>
        <w:contextualSpacing/>
        <w:jc w:val="both"/>
        <w:rPr>
          <w:rFonts w:ascii="Arial" w:hAnsi="Arial" w:cs="Arial"/>
          <w:color w:val="000000"/>
          <w:lang w:eastAsia="es-ES"/>
        </w:rPr>
      </w:pPr>
    </w:p>
    <w:p w14:paraId="034E0F4C" w14:textId="77777777" w:rsidR="00432203" w:rsidRPr="00097B85" w:rsidRDefault="00432203" w:rsidP="008E7319">
      <w:pPr>
        <w:numPr>
          <w:ilvl w:val="0"/>
          <w:numId w:val="60"/>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Remitir mensajes por correo electrónico con copias ocultas.</w:t>
      </w:r>
    </w:p>
    <w:p w14:paraId="64AD8E21" w14:textId="77777777" w:rsidR="00432203" w:rsidRPr="00097B85" w:rsidRDefault="00151F2C" w:rsidP="00210249">
      <w:pPr>
        <w:pStyle w:val="PNivel1"/>
      </w:pPr>
      <w:r w:rsidRPr="00097B85">
        <w:br w:type="page"/>
      </w:r>
      <w:bookmarkStart w:id="215" w:name="_Toc82379121"/>
      <w:bookmarkStart w:id="216" w:name="_Toc82379709"/>
      <w:bookmarkStart w:id="217" w:name="_Toc82427852"/>
      <w:bookmarkStart w:id="218" w:name="_Toc82436778"/>
      <w:bookmarkStart w:id="219" w:name="_Toc82498514"/>
      <w:bookmarkStart w:id="220" w:name="_Toc82689927"/>
      <w:bookmarkStart w:id="221" w:name="_Toc83107399"/>
      <w:bookmarkStart w:id="222" w:name="_Toc83108554"/>
      <w:bookmarkStart w:id="223" w:name="_Toc83216197"/>
      <w:bookmarkStart w:id="224" w:name="_Toc83217293"/>
      <w:bookmarkStart w:id="225" w:name="_Toc83217599"/>
      <w:bookmarkStart w:id="226" w:name="_Toc83217904"/>
      <w:bookmarkStart w:id="227" w:name="_Toc83218205"/>
      <w:bookmarkStart w:id="228" w:name="_Toc83643046"/>
      <w:bookmarkStart w:id="229" w:name="_Toc82379122"/>
      <w:bookmarkStart w:id="230" w:name="_Toc82379710"/>
      <w:bookmarkStart w:id="231" w:name="_Toc82427853"/>
      <w:bookmarkStart w:id="232" w:name="_Toc82436779"/>
      <w:bookmarkStart w:id="233" w:name="_Toc82498515"/>
      <w:bookmarkStart w:id="234" w:name="_Toc82689928"/>
      <w:bookmarkStart w:id="235" w:name="_Toc83107400"/>
      <w:bookmarkStart w:id="236" w:name="_Toc83108555"/>
      <w:bookmarkStart w:id="237" w:name="_Toc83216198"/>
      <w:bookmarkStart w:id="238" w:name="_Toc83217294"/>
      <w:bookmarkStart w:id="239" w:name="_Toc83217600"/>
      <w:bookmarkStart w:id="240" w:name="_Toc83217905"/>
      <w:bookmarkStart w:id="241" w:name="_Toc83218206"/>
      <w:bookmarkStart w:id="242" w:name="_Toc83643047"/>
      <w:bookmarkStart w:id="243" w:name="_Toc82379123"/>
      <w:bookmarkStart w:id="244" w:name="_Toc82379711"/>
      <w:bookmarkStart w:id="245" w:name="_Toc82427854"/>
      <w:bookmarkStart w:id="246" w:name="_Toc82436780"/>
      <w:bookmarkStart w:id="247" w:name="_Toc82498516"/>
      <w:bookmarkStart w:id="248" w:name="_Toc82689929"/>
      <w:bookmarkStart w:id="249" w:name="_Toc83107401"/>
      <w:bookmarkStart w:id="250" w:name="_Toc83108556"/>
      <w:bookmarkStart w:id="251" w:name="_Toc83216199"/>
      <w:bookmarkStart w:id="252" w:name="_Toc83217295"/>
      <w:bookmarkStart w:id="253" w:name="_Toc83217601"/>
      <w:bookmarkStart w:id="254" w:name="_Toc83217906"/>
      <w:bookmarkStart w:id="255" w:name="_Toc83218207"/>
      <w:bookmarkStart w:id="256" w:name="_Toc83643048"/>
      <w:bookmarkStart w:id="257" w:name="_Toc82379124"/>
      <w:bookmarkStart w:id="258" w:name="_Toc82379712"/>
      <w:bookmarkStart w:id="259" w:name="_Toc82427855"/>
      <w:bookmarkStart w:id="260" w:name="_Toc82436781"/>
      <w:bookmarkStart w:id="261" w:name="_Toc82498517"/>
      <w:bookmarkStart w:id="262" w:name="_Toc82689930"/>
      <w:bookmarkStart w:id="263" w:name="_Toc83107402"/>
      <w:bookmarkStart w:id="264" w:name="_Toc83108557"/>
      <w:bookmarkStart w:id="265" w:name="_Toc83216200"/>
      <w:bookmarkStart w:id="266" w:name="_Toc83217296"/>
      <w:bookmarkStart w:id="267" w:name="_Toc83217602"/>
      <w:bookmarkStart w:id="268" w:name="_Toc83217907"/>
      <w:bookmarkStart w:id="269" w:name="_Toc83218208"/>
      <w:bookmarkStart w:id="270" w:name="_Toc83643049"/>
      <w:bookmarkStart w:id="271" w:name="_Toc366163312"/>
      <w:bookmarkStart w:id="272" w:name="_Toc47001378"/>
      <w:bookmarkStart w:id="273" w:name="_Toc77932944"/>
      <w:bookmarkStart w:id="274" w:name="_Toc77933700"/>
      <w:bookmarkStart w:id="275" w:name="_Toc85212253"/>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r w:rsidR="00432203" w:rsidRPr="00097B85">
        <w:lastRenderedPageBreak/>
        <w:t>POLÍTICA DE COMUNICACIÓN EXTERNA Y ATENCIÓN DE MEDIOS DE COMUNICACIÓN</w:t>
      </w:r>
      <w:bookmarkEnd w:id="271"/>
      <w:bookmarkEnd w:id="272"/>
      <w:bookmarkEnd w:id="273"/>
      <w:bookmarkEnd w:id="274"/>
      <w:bookmarkEnd w:id="275"/>
    </w:p>
    <w:p w14:paraId="713278AE" w14:textId="77777777" w:rsidR="00432203" w:rsidRPr="00097B85" w:rsidRDefault="00432203" w:rsidP="00432203">
      <w:pPr>
        <w:spacing w:line="276" w:lineRule="auto"/>
        <w:jc w:val="both"/>
        <w:rPr>
          <w:rFonts w:ascii="Arial" w:hAnsi="Arial" w:cs="Arial"/>
          <w:color w:val="000000"/>
          <w:lang w:eastAsia="es-ES"/>
        </w:rPr>
      </w:pPr>
    </w:p>
    <w:p w14:paraId="384CA33F" w14:textId="77777777" w:rsidR="00210249" w:rsidRPr="00097B85" w:rsidRDefault="00210249" w:rsidP="00210249">
      <w:pPr>
        <w:pStyle w:val="Prrafodelista"/>
        <w:numPr>
          <w:ilvl w:val="0"/>
          <w:numId w:val="19"/>
        </w:numPr>
        <w:spacing w:line="276" w:lineRule="auto"/>
        <w:contextualSpacing/>
        <w:jc w:val="both"/>
        <w:rPr>
          <w:rFonts w:ascii="Arial" w:eastAsia="Arial Unicode MS" w:hAnsi="Arial" w:cs="Arial"/>
          <w:b/>
          <w:vanish/>
          <w:color w:val="000000"/>
          <w:u w:val="single"/>
          <w:lang w:val="es-ES_tradnl" w:eastAsia="es-ES"/>
        </w:rPr>
      </w:pPr>
    </w:p>
    <w:p w14:paraId="6F1F816C" w14:textId="77777777" w:rsidR="00432203" w:rsidRPr="00097B85" w:rsidRDefault="00432203" w:rsidP="008E7319">
      <w:pPr>
        <w:pStyle w:val="PNivel2"/>
      </w:pPr>
      <w:r w:rsidRPr="00097B85">
        <w:t>Objetivo de la Política:</w:t>
      </w:r>
    </w:p>
    <w:p w14:paraId="26B50EC3"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Establecer las directrices relacionadas con las comunicaciones externas y atención de medios de comunicación.</w:t>
      </w:r>
    </w:p>
    <w:p w14:paraId="0B041281"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 </w:t>
      </w:r>
    </w:p>
    <w:p w14:paraId="3646932A" w14:textId="77777777" w:rsidR="00432203" w:rsidRPr="00097B85" w:rsidRDefault="00432203" w:rsidP="008E7319">
      <w:pPr>
        <w:pStyle w:val="PNivel2"/>
      </w:pPr>
      <w:r w:rsidRPr="00097B85">
        <w:t>Alcance:</w:t>
      </w:r>
    </w:p>
    <w:p w14:paraId="4C8883DB"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De cumplimiento obligatorio para todos los trabajadores de la Comisión, independientemente de su forma de contratación.</w:t>
      </w:r>
    </w:p>
    <w:p w14:paraId="2C373AFB"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 </w:t>
      </w:r>
    </w:p>
    <w:p w14:paraId="5DDE8187" w14:textId="77777777" w:rsidR="00432203" w:rsidRPr="00097B85" w:rsidRDefault="00432203" w:rsidP="008E7319">
      <w:pPr>
        <w:pStyle w:val="PNivel2"/>
      </w:pPr>
      <w:r w:rsidRPr="00097B85">
        <w:t>Responsables: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2"/>
        <w:gridCol w:w="4551"/>
      </w:tblGrid>
      <w:tr w:rsidR="00432203" w:rsidRPr="00097B85" w14:paraId="74B54470" w14:textId="77777777" w:rsidTr="00432203">
        <w:tc>
          <w:tcPr>
            <w:tcW w:w="4676" w:type="dxa"/>
          </w:tcPr>
          <w:p w14:paraId="3C1C09C9"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Actividad/Asunto </w:t>
            </w:r>
          </w:p>
        </w:tc>
        <w:tc>
          <w:tcPr>
            <w:tcW w:w="4677" w:type="dxa"/>
          </w:tcPr>
          <w:p w14:paraId="1AB03385"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Responsable </w:t>
            </w:r>
          </w:p>
        </w:tc>
      </w:tr>
      <w:tr w:rsidR="00432203" w:rsidRPr="00097B85" w14:paraId="09E91A43" w14:textId="77777777" w:rsidTr="00432203">
        <w:tc>
          <w:tcPr>
            <w:tcW w:w="4676" w:type="dxa"/>
          </w:tcPr>
          <w:p w14:paraId="690F75B2"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Proponer política</w:t>
            </w:r>
          </w:p>
        </w:tc>
        <w:tc>
          <w:tcPr>
            <w:tcW w:w="4677" w:type="dxa"/>
          </w:tcPr>
          <w:p w14:paraId="112314FE"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Unidad de Comunicación y Relaciones Públicas</w:t>
            </w:r>
          </w:p>
        </w:tc>
      </w:tr>
      <w:tr w:rsidR="00432203" w:rsidRPr="00097B85" w14:paraId="27A9C46F" w14:textId="77777777" w:rsidTr="00432203">
        <w:tc>
          <w:tcPr>
            <w:tcW w:w="4676" w:type="dxa"/>
          </w:tcPr>
          <w:p w14:paraId="4EA1227A"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Elaborar plan anual de comunicación y comunicación con medios</w:t>
            </w:r>
          </w:p>
        </w:tc>
        <w:tc>
          <w:tcPr>
            <w:tcW w:w="4677" w:type="dxa"/>
          </w:tcPr>
          <w:p w14:paraId="16B48D9F"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Unidad de Comunicación y Relaciones Públicas</w:t>
            </w:r>
          </w:p>
        </w:tc>
      </w:tr>
      <w:tr w:rsidR="00432203" w:rsidRPr="00097B85" w14:paraId="41A63026" w14:textId="77777777" w:rsidTr="00432203">
        <w:tc>
          <w:tcPr>
            <w:tcW w:w="4676" w:type="dxa"/>
          </w:tcPr>
          <w:p w14:paraId="36E1AE97"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Aprobación de la política y plan anual de comunicación</w:t>
            </w:r>
          </w:p>
        </w:tc>
        <w:tc>
          <w:tcPr>
            <w:tcW w:w="4677" w:type="dxa"/>
          </w:tcPr>
          <w:p w14:paraId="0AF3AFA6"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Directorio</w:t>
            </w:r>
          </w:p>
        </w:tc>
      </w:tr>
      <w:tr w:rsidR="00432203" w:rsidRPr="00097B85" w14:paraId="5FD366DA" w14:textId="77777777" w:rsidTr="00432203">
        <w:tc>
          <w:tcPr>
            <w:tcW w:w="4676" w:type="dxa"/>
          </w:tcPr>
          <w:p w14:paraId="1F91E82A"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Cumplir con los lineamientos establecidos en la presente política</w:t>
            </w:r>
          </w:p>
        </w:tc>
        <w:tc>
          <w:tcPr>
            <w:tcW w:w="4677" w:type="dxa"/>
          </w:tcPr>
          <w:p w14:paraId="3B845C3D"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Todos los trabajadores de la Comisión. </w:t>
            </w:r>
          </w:p>
        </w:tc>
      </w:tr>
    </w:tbl>
    <w:p w14:paraId="4C1D991A" w14:textId="77777777" w:rsidR="00432203" w:rsidRPr="00097B85" w:rsidRDefault="00432203" w:rsidP="00432203">
      <w:pPr>
        <w:spacing w:line="276" w:lineRule="auto"/>
        <w:jc w:val="both"/>
        <w:rPr>
          <w:rFonts w:ascii="Arial" w:hAnsi="Arial" w:cs="Arial"/>
          <w:color w:val="000000"/>
          <w:lang w:eastAsia="es-ES"/>
        </w:rPr>
      </w:pPr>
    </w:p>
    <w:p w14:paraId="26876778" w14:textId="77777777" w:rsidR="00432203" w:rsidRPr="00097B85" w:rsidRDefault="00432203" w:rsidP="008E7319">
      <w:pPr>
        <w:pStyle w:val="PNivel2"/>
      </w:pPr>
      <w:r w:rsidRPr="00097B85">
        <w:t>Descripción de la Política:</w:t>
      </w:r>
    </w:p>
    <w:p w14:paraId="33992516" w14:textId="77777777" w:rsidR="00432203" w:rsidRPr="00097B85" w:rsidRDefault="00432203" w:rsidP="00432203">
      <w:pPr>
        <w:spacing w:line="276" w:lineRule="auto"/>
        <w:jc w:val="both"/>
        <w:rPr>
          <w:rFonts w:ascii="Arial" w:hAnsi="Arial" w:cs="Arial"/>
          <w:b/>
          <w:color w:val="000000"/>
          <w:u w:val="single"/>
          <w:lang w:eastAsia="es-ES"/>
        </w:rPr>
      </w:pPr>
    </w:p>
    <w:p w14:paraId="15308334" w14:textId="77777777" w:rsidR="00432203" w:rsidRPr="00097B85" w:rsidRDefault="00432203" w:rsidP="008E7319">
      <w:pPr>
        <w:numPr>
          <w:ilvl w:val="0"/>
          <w:numId w:val="17"/>
        </w:numPr>
        <w:spacing w:line="276" w:lineRule="auto"/>
        <w:ind w:hanging="720"/>
        <w:jc w:val="both"/>
        <w:rPr>
          <w:rFonts w:ascii="Arial" w:hAnsi="Arial" w:cs="Arial"/>
          <w:color w:val="000000"/>
          <w:lang w:eastAsia="es-ES"/>
        </w:rPr>
      </w:pPr>
      <w:r w:rsidRPr="00097B85">
        <w:rPr>
          <w:rFonts w:ascii="Arial" w:hAnsi="Arial" w:cs="Arial"/>
          <w:color w:val="000000"/>
          <w:lang w:eastAsia="es-ES"/>
        </w:rPr>
        <w:t xml:space="preserve">La elaboración del Plan de Comunicación Anual será responsabilidad del Encargado de la Unidad de Comunicación y Relaciones Públicas, quien deberá coordinar con el Gerente Administrativo, y de ser necesario con los gerentes, lo que corresponda para el diseño y aprobación. En dicho plan se deben incluir todos los componentes y aspectos que conforman el mismo, de acuerdo </w:t>
      </w:r>
      <w:r w:rsidR="000548C1">
        <w:rPr>
          <w:rFonts w:ascii="Arial" w:hAnsi="Arial" w:cs="Arial"/>
          <w:color w:val="000000"/>
          <w:lang w:eastAsia="es-ES"/>
        </w:rPr>
        <w:t>con</w:t>
      </w:r>
      <w:r w:rsidR="000548C1" w:rsidRPr="00097B85">
        <w:rPr>
          <w:rFonts w:ascii="Arial" w:hAnsi="Arial" w:cs="Arial"/>
          <w:color w:val="000000"/>
          <w:lang w:eastAsia="es-ES"/>
        </w:rPr>
        <w:t xml:space="preserve"> </w:t>
      </w:r>
      <w:r w:rsidRPr="00097B85">
        <w:rPr>
          <w:rFonts w:ascii="Arial" w:hAnsi="Arial" w:cs="Arial"/>
          <w:color w:val="000000"/>
          <w:lang w:eastAsia="es-ES"/>
        </w:rPr>
        <w:t>los lineamientos y criterios establecidos por el Directorio. Además del listado de actividades el Plan debe incluir el cronograma de ejecución y el presupuesto que corresponda a cada actividad. Para la elaboración de dicho Plan si se considera necesario el Directorio podrá aprobar la contratación de la asesoría especializada que corresponda.</w:t>
      </w:r>
    </w:p>
    <w:p w14:paraId="01261CF0" w14:textId="77777777" w:rsidR="00432203" w:rsidRPr="00097B85" w:rsidRDefault="00432203" w:rsidP="008E7319">
      <w:pPr>
        <w:numPr>
          <w:ilvl w:val="0"/>
          <w:numId w:val="17"/>
        </w:numPr>
        <w:spacing w:line="276" w:lineRule="auto"/>
        <w:ind w:hanging="720"/>
        <w:jc w:val="both"/>
        <w:rPr>
          <w:rFonts w:ascii="Arial" w:hAnsi="Arial" w:cs="Arial"/>
          <w:color w:val="000000"/>
          <w:lang w:eastAsia="es-ES"/>
        </w:rPr>
      </w:pPr>
      <w:r w:rsidRPr="00097B85">
        <w:rPr>
          <w:rFonts w:ascii="Arial" w:hAnsi="Arial" w:cs="Arial"/>
          <w:color w:val="000000"/>
          <w:lang w:eastAsia="es-ES"/>
        </w:rPr>
        <w:t>La comunicación con los medios de comunicación corresponderá al Directorio de la Comisión, o la</w:t>
      </w:r>
      <w:r w:rsidR="000548C1">
        <w:rPr>
          <w:rFonts w:ascii="Arial" w:hAnsi="Arial" w:cs="Arial"/>
          <w:color w:val="000000"/>
          <w:lang w:eastAsia="es-ES"/>
        </w:rPr>
        <w:t>(s)</w:t>
      </w:r>
      <w:r w:rsidRPr="00097B85">
        <w:rPr>
          <w:rFonts w:ascii="Arial" w:hAnsi="Arial" w:cs="Arial"/>
          <w:color w:val="000000"/>
          <w:lang w:eastAsia="es-ES"/>
        </w:rPr>
        <w:t xml:space="preserve"> persona(s) que </w:t>
      </w:r>
      <w:r w:rsidR="000548C1">
        <w:rPr>
          <w:rFonts w:ascii="Arial" w:hAnsi="Arial" w:cs="Arial"/>
          <w:color w:val="000000"/>
          <w:lang w:eastAsia="es-ES"/>
        </w:rPr>
        <w:t>e</w:t>
      </w:r>
      <w:r w:rsidR="000548C1" w:rsidRPr="00097B85">
        <w:rPr>
          <w:rFonts w:ascii="Arial" w:hAnsi="Arial" w:cs="Arial"/>
          <w:color w:val="000000"/>
          <w:lang w:eastAsia="es-ES"/>
        </w:rPr>
        <w:t xml:space="preserve">ste </w:t>
      </w:r>
      <w:r w:rsidRPr="00097B85">
        <w:rPr>
          <w:rFonts w:ascii="Arial" w:hAnsi="Arial" w:cs="Arial"/>
          <w:color w:val="000000"/>
          <w:lang w:eastAsia="es-ES"/>
        </w:rPr>
        <w:t>autorice formalmente.</w:t>
      </w:r>
    </w:p>
    <w:p w14:paraId="2E30DBC3" w14:textId="77777777" w:rsidR="00432203" w:rsidRPr="00097B85" w:rsidRDefault="00432203" w:rsidP="00432203">
      <w:pPr>
        <w:pStyle w:val="Prrafodelista"/>
        <w:spacing w:line="276" w:lineRule="auto"/>
        <w:rPr>
          <w:rFonts w:ascii="Arial" w:hAnsi="Arial" w:cs="Arial"/>
          <w:color w:val="000000"/>
          <w:lang w:eastAsia="es-ES"/>
        </w:rPr>
      </w:pPr>
    </w:p>
    <w:p w14:paraId="236B80A4" w14:textId="77777777" w:rsidR="00432203" w:rsidRPr="00097B85" w:rsidRDefault="00432203" w:rsidP="008E7319">
      <w:pPr>
        <w:numPr>
          <w:ilvl w:val="0"/>
          <w:numId w:val="17"/>
        </w:numPr>
        <w:spacing w:line="276" w:lineRule="auto"/>
        <w:ind w:hanging="720"/>
        <w:jc w:val="both"/>
        <w:rPr>
          <w:rFonts w:ascii="Arial" w:hAnsi="Arial" w:cs="Arial"/>
          <w:color w:val="000000"/>
          <w:lang w:eastAsia="es-ES"/>
        </w:rPr>
      </w:pPr>
      <w:r w:rsidRPr="00097B85">
        <w:rPr>
          <w:rFonts w:ascii="Arial" w:hAnsi="Arial" w:cs="Arial"/>
          <w:color w:val="000000"/>
          <w:lang w:eastAsia="es-ES"/>
        </w:rPr>
        <w:lastRenderedPageBreak/>
        <w:t>Se prohíbe a los trabajadores de la Comisión, cualquiera que sea su rango</w:t>
      </w:r>
      <w:r w:rsidR="000548C1">
        <w:rPr>
          <w:rFonts w:ascii="Arial" w:hAnsi="Arial" w:cs="Arial"/>
          <w:color w:val="000000"/>
          <w:lang w:eastAsia="es-ES"/>
        </w:rPr>
        <w:t>,</w:t>
      </w:r>
      <w:r w:rsidRPr="00097B85">
        <w:rPr>
          <w:rFonts w:ascii="Arial" w:hAnsi="Arial" w:cs="Arial"/>
          <w:color w:val="000000"/>
          <w:lang w:eastAsia="es-ES"/>
        </w:rPr>
        <w:t xml:space="preserve"> brindar declaraciones a cualquier medio de comunicación sin la debida aprobación del Directorio. Se exceptúan aquellas declaraciones de los Gerentes o </w:t>
      </w:r>
      <w:r w:rsidR="00821DA7">
        <w:rPr>
          <w:rFonts w:ascii="Arial" w:hAnsi="Arial" w:cs="Arial"/>
          <w:color w:val="000000"/>
          <w:lang w:eastAsia="es-ES"/>
        </w:rPr>
        <w:t>Jefe</w:t>
      </w:r>
      <w:r w:rsidRPr="00097B85">
        <w:rPr>
          <w:rFonts w:ascii="Arial" w:hAnsi="Arial" w:cs="Arial"/>
          <w:color w:val="000000"/>
          <w:lang w:eastAsia="es-ES"/>
        </w:rPr>
        <w:t>s de Departamento que hayan sido nombrados para representar a la Comisión en reuniones de trabajo, en las cuales sean abordados por los medios al finalizar las mismas, debiéndose limitar las declaraciones a información de carácter general y propósito de la reunión, cuidando de no emitir opiniones o juicios de valor que puedan afectar a la Comisión.</w:t>
      </w:r>
    </w:p>
    <w:p w14:paraId="6E32C66A" w14:textId="77777777" w:rsidR="00432203" w:rsidRPr="00097B85" w:rsidRDefault="00432203" w:rsidP="008E7319">
      <w:pPr>
        <w:numPr>
          <w:ilvl w:val="0"/>
          <w:numId w:val="17"/>
        </w:numPr>
        <w:spacing w:line="276" w:lineRule="auto"/>
        <w:ind w:hanging="720"/>
        <w:jc w:val="both"/>
        <w:rPr>
          <w:rFonts w:ascii="Arial" w:hAnsi="Arial" w:cs="Arial"/>
          <w:color w:val="000000"/>
          <w:lang w:eastAsia="es-ES"/>
        </w:rPr>
      </w:pPr>
      <w:r w:rsidRPr="00097B85">
        <w:rPr>
          <w:rFonts w:ascii="Arial" w:hAnsi="Arial" w:cs="Arial"/>
          <w:color w:val="000000"/>
          <w:lang w:eastAsia="es-ES"/>
        </w:rPr>
        <w:t xml:space="preserve">Las entrevistas y publicaciones en prensa deberán ser autorizadas por el Directorio, excepto aquellas publicaciones relacionadas con los procesos de contratación de personal o procesos de compra de bienes y servicios, las cuales serán autorizadas </w:t>
      </w:r>
      <w:r w:rsidR="000548C1" w:rsidRPr="00097B85">
        <w:rPr>
          <w:rFonts w:ascii="Arial" w:hAnsi="Arial" w:cs="Arial"/>
          <w:color w:val="000000"/>
          <w:lang w:eastAsia="es-ES"/>
        </w:rPr>
        <w:t>juntamente con</w:t>
      </w:r>
      <w:r w:rsidRPr="00097B85">
        <w:rPr>
          <w:rFonts w:ascii="Arial" w:hAnsi="Arial" w:cs="Arial"/>
          <w:color w:val="000000"/>
          <w:lang w:eastAsia="es-ES"/>
        </w:rPr>
        <w:t xml:space="preserve"> la aprobación de las bases y documentos que correspondan. Las publicaciones en el Diario </w:t>
      </w:r>
      <w:r w:rsidR="000548C1">
        <w:rPr>
          <w:rFonts w:ascii="Arial" w:hAnsi="Arial" w:cs="Arial"/>
          <w:color w:val="000000"/>
          <w:lang w:eastAsia="es-ES"/>
        </w:rPr>
        <w:t>de Centroamérica</w:t>
      </w:r>
      <w:r w:rsidRPr="00097B85">
        <w:rPr>
          <w:rFonts w:ascii="Arial" w:hAnsi="Arial" w:cs="Arial"/>
          <w:color w:val="000000"/>
          <w:lang w:eastAsia="es-ES"/>
        </w:rPr>
        <w:t xml:space="preserve"> que sean obligatorias o requeridas por el Directorio, serán coordinadas y gestionadas por el Encargado de la Unidad de Comunicación y Relaciones Públicas.</w:t>
      </w:r>
    </w:p>
    <w:p w14:paraId="2CF2C6DC" w14:textId="77777777" w:rsidR="00432203" w:rsidRPr="00097B85" w:rsidRDefault="00432203" w:rsidP="008E7319">
      <w:pPr>
        <w:numPr>
          <w:ilvl w:val="0"/>
          <w:numId w:val="17"/>
        </w:numPr>
        <w:spacing w:line="276" w:lineRule="auto"/>
        <w:ind w:hanging="720"/>
        <w:jc w:val="both"/>
        <w:rPr>
          <w:rFonts w:ascii="Arial" w:hAnsi="Arial" w:cs="Arial"/>
          <w:color w:val="000000"/>
          <w:lang w:eastAsia="es-ES"/>
        </w:rPr>
      </w:pPr>
      <w:r w:rsidRPr="00097B85">
        <w:rPr>
          <w:rFonts w:ascii="Arial" w:hAnsi="Arial" w:cs="Arial"/>
          <w:color w:val="000000"/>
          <w:lang w:eastAsia="es-ES"/>
        </w:rPr>
        <w:t xml:space="preserve">La Unidad de Comunicación y Relaciones Públicas debe incluir en </w:t>
      </w:r>
      <w:r w:rsidR="004D5816" w:rsidRPr="00097B85">
        <w:rPr>
          <w:rFonts w:ascii="Arial" w:hAnsi="Arial" w:cs="Arial"/>
          <w:color w:val="000000"/>
          <w:lang w:eastAsia="es-ES"/>
        </w:rPr>
        <w:t xml:space="preserve">el </w:t>
      </w:r>
      <w:r w:rsidRPr="00097B85">
        <w:rPr>
          <w:rFonts w:ascii="Arial" w:hAnsi="Arial" w:cs="Arial"/>
          <w:color w:val="000000"/>
          <w:lang w:eastAsia="es-ES"/>
        </w:rPr>
        <w:t xml:space="preserve">Plan Anual de Comunicación además de otros temas, lo relacionado con el diseño de boletines, revistas, trifoliares, etc. cuyo objetivo es informar y orientar a los usuarios del servicio de electricidad y público en general sobre aspectos relacionados </w:t>
      </w:r>
      <w:r w:rsidR="000548C1">
        <w:rPr>
          <w:rFonts w:ascii="Arial" w:hAnsi="Arial" w:cs="Arial"/>
          <w:color w:val="000000"/>
          <w:lang w:eastAsia="es-ES"/>
        </w:rPr>
        <w:t xml:space="preserve">con </w:t>
      </w:r>
      <w:r w:rsidRPr="00097B85">
        <w:rPr>
          <w:rFonts w:ascii="Arial" w:hAnsi="Arial" w:cs="Arial"/>
          <w:color w:val="000000"/>
          <w:lang w:eastAsia="es-ES"/>
        </w:rPr>
        <w:t>dicho servicio.</w:t>
      </w:r>
    </w:p>
    <w:p w14:paraId="78C3A8D4" w14:textId="77777777" w:rsidR="00432203" w:rsidRPr="00097B85" w:rsidRDefault="00432203" w:rsidP="008E7319">
      <w:pPr>
        <w:numPr>
          <w:ilvl w:val="0"/>
          <w:numId w:val="17"/>
        </w:numPr>
        <w:spacing w:line="276" w:lineRule="auto"/>
        <w:ind w:hanging="720"/>
        <w:jc w:val="both"/>
        <w:rPr>
          <w:rFonts w:ascii="Arial" w:hAnsi="Arial" w:cs="Arial"/>
          <w:color w:val="000000"/>
          <w:lang w:eastAsia="es-ES"/>
        </w:rPr>
      </w:pPr>
      <w:r w:rsidRPr="00097B85">
        <w:rPr>
          <w:rFonts w:ascii="Arial" w:hAnsi="Arial" w:cs="Arial"/>
          <w:color w:val="000000"/>
          <w:lang w:eastAsia="es-ES"/>
        </w:rPr>
        <w:t>La Unidad de Comunicación y Relaciones Públicas debe coordinar la evaluación de la efectividad de medios y presentar al Directorio informes relacionados.</w:t>
      </w:r>
    </w:p>
    <w:p w14:paraId="0530D517" w14:textId="77777777" w:rsidR="00432203" w:rsidRPr="00097B85" w:rsidRDefault="00432203" w:rsidP="008E7319">
      <w:pPr>
        <w:numPr>
          <w:ilvl w:val="0"/>
          <w:numId w:val="17"/>
        </w:numPr>
        <w:spacing w:line="276" w:lineRule="auto"/>
        <w:ind w:hanging="720"/>
        <w:jc w:val="both"/>
        <w:rPr>
          <w:rFonts w:ascii="Arial" w:hAnsi="Arial" w:cs="Arial"/>
          <w:color w:val="000000"/>
          <w:lang w:eastAsia="es-ES"/>
        </w:rPr>
      </w:pPr>
      <w:r w:rsidRPr="00097B85">
        <w:rPr>
          <w:rFonts w:ascii="Arial" w:hAnsi="Arial" w:cs="Arial"/>
          <w:color w:val="000000"/>
          <w:lang w:eastAsia="es-ES"/>
        </w:rPr>
        <w:t xml:space="preserve">La información de cada Gerencia en el sitio </w:t>
      </w:r>
      <w:r w:rsidR="000548C1" w:rsidRPr="007F56EA">
        <w:rPr>
          <w:rFonts w:ascii="Arial" w:hAnsi="Arial" w:cs="Arial"/>
          <w:i/>
          <w:iCs/>
          <w:color w:val="000000"/>
          <w:lang w:eastAsia="es-ES"/>
        </w:rPr>
        <w:t>web</w:t>
      </w:r>
      <w:r w:rsidR="000548C1" w:rsidRPr="00097B85">
        <w:rPr>
          <w:rFonts w:ascii="Arial" w:hAnsi="Arial" w:cs="Arial"/>
          <w:color w:val="000000"/>
          <w:lang w:eastAsia="es-ES"/>
        </w:rPr>
        <w:t xml:space="preserve"> </w:t>
      </w:r>
      <w:r w:rsidRPr="00097B85">
        <w:rPr>
          <w:rFonts w:ascii="Arial" w:hAnsi="Arial" w:cs="Arial"/>
          <w:color w:val="000000"/>
          <w:lang w:eastAsia="es-ES"/>
        </w:rPr>
        <w:t xml:space="preserve">de la Comisión debe ser actualizada permanentemente. Es responsabilidad de cada Gerente revisar que la información que corresponde a su Gerencia se mantenga actualizada y remitir </w:t>
      </w:r>
      <w:r w:rsidR="000548C1">
        <w:rPr>
          <w:rFonts w:ascii="Arial" w:hAnsi="Arial" w:cs="Arial"/>
          <w:color w:val="000000"/>
          <w:lang w:eastAsia="es-ES"/>
        </w:rPr>
        <w:t>al</w:t>
      </w:r>
      <w:r w:rsidRPr="00097B85">
        <w:rPr>
          <w:rFonts w:ascii="Arial" w:hAnsi="Arial" w:cs="Arial"/>
          <w:color w:val="000000"/>
          <w:lang w:eastAsia="es-ES"/>
        </w:rPr>
        <w:t xml:space="preserve"> </w:t>
      </w:r>
      <w:r w:rsidR="00BA78E1" w:rsidRPr="00097B85">
        <w:rPr>
          <w:rFonts w:ascii="Arial" w:hAnsi="Arial" w:cs="Arial"/>
          <w:color w:val="000000"/>
          <w:lang w:eastAsia="es-ES"/>
        </w:rPr>
        <w:t>Departamento de Gestión Tecnológica</w:t>
      </w:r>
      <w:r w:rsidRPr="00097B85">
        <w:rPr>
          <w:rFonts w:ascii="Arial" w:hAnsi="Arial" w:cs="Arial"/>
          <w:color w:val="000000"/>
          <w:lang w:eastAsia="es-ES"/>
        </w:rPr>
        <w:t xml:space="preserve"> la información que corresponda a su Gerencia para tal efecto.</w:t>
      </w:r>
    </w:p>
    <w:p w14:paraId="3D6B8170" w14:textId="77777777" w:rsidR="00432203" w:rsidRPr="00097B85" w:rsidRDefault="000548C1" w:rsidP="008E7319">
      <w:pPr>
        <w:numPr>
          <w:ilvl w:val="0"/>
          <w:numId w:val="17"/>
        </w:numPr>
        <w:spacing w:line="276" w:lineRule="auto"/>
        <w:ind w:hanging="720"/>
        <w:jc w:val="both"/>
        <w:rPr>
          <w:rFonts w:ascii="Arial" w:hAnsi="Arial" w:cs="Arial"/>
          <w:color w:val="000000"/>
          <w:lang w:eastAsia="es-ES"/>
        </w:rPr>
      </w:pPr>
      <w:r>
        <w:rPr>
          <w:rFonts w:ascii="Arial" w:hAnsi="Arial" w:cs="Arial"/>
          <w:color w:val="000000"/>
          <w:lang w:eastAsia="es-ES"/>
        </w:rPr>
        <w:t>El</w:t>
      </w:r>
      <w:r w:rsidRPr="00097B85">
        <w:rPr>
          <w:rFonts w:ascii="Arial" w:hAnsi="Arial" w:cs="Arial"/>
          <w:color w:val="000000"/>
          <w:lang w:eastAsia="es-ES"/>
        </w:rPr>
        <w:t xml:space="preserve"> </w:t>
      </w:r>
      <w:r w:rsidR="00BA78E1" w:rsidRPr="00097B85">
        <w:rPr>
          <w:rFonts w:ascii="Arial" w:hAnsi="Arial" w:cs="Arial"/>
          <w:color w:val="000000"/>
          <w:lang w:eastAsia="es-ES"/>
        </w:rPr>
        <w:t>Departamento de Gestión Tecnológica</w:t>
      </w:r>
      <w:r w:rsidR="00432203" w:rsidRPr="00097B85">
        <w:rPr>
          <w:rFonts w:ascii="Arial" w:hAnsi="Arial" w:cs="Arial"/>
          <w:color w:val="000000"/>
          <w:lang w:eastAsia="es-ES"/>
        </w:rPr>
        <w:t xml:space="preserve"> deberá informar mensualmente al Gerente Administrativo y al Directorio, cuando lo solicite, la estadística de acceso y uso de la información contenida en el sitio </w:t>
      </w:r>
      <w:r w:rsidRPr="007F56EA">
        <w:rPr>
          <w:rFonts w:ascii="Arial" w:hAnsi="Arial" w:cs="Arial"/>
          <w:i/>
          <w:iCs/>
          <w:color w:val="000000"/>
          <w:lang w:eastAsia="es-ES"/>
        </w:rPr>
        <w:t>web</w:t>
      </w:r>
      <w:r w:rsidRPr="00097B85">
        <w:rPr>
          <w:rFonts w:ascii="Arial" w:hAnsi="Arial" w:cs="Arial"/>
          <w:color w:val="000000"/>
          <w:lang w:eastAsia="es-ES"/>
        </w:rPr>
        <w:t xml:space="preserve"> </w:t>
      </w:r>
      <w:r w:rsidR="00432203" w:rsidRPr="00097B85">
        <w:rPr>
          <w:rFonts w:ascii="Arial" w:hAnsi="Arial" w:cs="Arial"/>
          <w:color w:val="000000"/>
          <w:lang w:eastAsia="es-ES"/>
        </w:rPr>
        <w:t>de la Comisión.</w:t>
      </w:r>
    </w:p>
    <w:p w14:paraId="6051745C" w14:textId="77777777" w:rsidR="00432203" w:rsidRDefault="00432203" w:rsidP="008E7319">
      <w:pPr>
        <w:numPr>
          <w:ilvl w:val="0"/>
          <w:numId w:val="17"/>
        </w:numPr>
        <w:spacing w:line="276" w:lineRule="auto"/>
        <w:ind w:hanging="720"/>
        <w:jc w:val="both"/>
        <w:rPr>
          <w:rFonts w:ascii="Arial" w:hAnsi="Arial" w:cs="Arial"/>
          <w:color w:val="000000"/>
          <w:lang w:eastAsia="es-ES"/>
        </w:rPr>
      </w:pPr>
      <w:r w:rsidRPr="00097B85">
        <w:rPr>
          <w:rFonts w:ascii="Arial" w:hAnsi="Arial" w:cs="Arial"/>
          <w:color w:val="000000"/>
          <w:lang w:eastAsia="es-ES"/>
        </w:rPr>
        <w:t xml:space="preserve">El Encargado de la Unidad de Comunicación y Relaciones Públicas es responsable de la convocatoria de los medios, para conferencias de prensa autorizadas por el Directorio. </w:t>
      </w:r>
    </w:p>
    <w:p w14:paraId="2FE9E2FC" w14:textId="77777777" w:rsidR="003646F3" w:rsidRPr="00097B85" w:rsidRDefault="003646F3" w:rsidP="008E7319">
      <w:pPr>
        <w:spacing w:line="276" w:lineRule="auto"/>
        <w:ind w:left="720"/>
        <w:jc w:val="both"/>
        <w:rPr>
          <w:rFonts w:ascii="Arial" w:hAnsi="Arial" w:cs="Arial"/>
          <w:color w:val="000000"/>
          <w:lang w:eastAsia="es-ES"/>
        </w:rPr>
      </w:pPr>
    </w:p>
    <w:p w14:paraId="3AB5B729" w14:textId="77777777" w:rsidR="00432203" w:rsidRPr="00097B85" w:rsidRDefault="00432203" w:rsidP="00432203">
      <w:pPr>
        <w:spacing w:line="276" w:lineRule="auto"/>
        <w:ind w:firstLine="360"/>
        <w:jc w:val="right"/>
        <w:rPr>
          <w:rFonts w:ascii="Arial" w:hAnsi="Arial" w:cs="Arial"/>
          <w:color w:val="000000"/>
          <w:lang w:eastAsia="es-ES"/>
        </w:rPr>
      </w:pPr>
      <w:r w:rsidRPr="00097B85">
        <w:rPr>
          <w:rFonts w:ascii="Arial" w:hAnsi="Arial" w:cs="Arial"/>
          <w:color w:val="000000"/>
          <w:lang w:eastAsia="es-ES"/>
        </w:rPr>
        <w:t>(Ver en Descriptor de Procedimiento</w:t>
      </w:r>
      <w:r w:rsidR="004D5816" w:rsidRPr="00097B85">
        <w:rPr>
          <w:rFonts w:ascii="Arial" w:hAnsi="Arial" w:cs="Arial"/>
          <w:color w:val="000000"/>
          <w:lang w:eastAsia="es-ES"/>
        </w:rPr>
        <w:t>s</w:t>
      </w:r>
      <w:r w:rsidRPr="00097B85">
        <w:rPr>
          <w:rFonts w:ascii="Arial" w:hAnsi="Arial" w:cs="Arial"/>
          <w:color w:val="000000"/>
          <w:lang w:eastAsia="es-ES"/>
        </w:rPr>
        <w:t xml:space="preserve">: </w:t>
      </w:r>
      <w:r w:rsidR="004D5816" w:rsidRPr="00097B85">
        <w:rPr>
          <w:rFonts w:ascii="Arial" w:hAnsi="Arial" w:cs="Arial"/>
          <w:color w:val="000000"/>
          <w:lang w:eastAsia="es-ES"/>
        </w:rPr>
        <w:t>Elaboración del Plan Anual de Comunicación, y la Implementación del Plan Anual de Comunicación</w:t>
      </w:r>
      <w:r w:rsidRPr="00097B85">
        <w:rPr>
          <w:rFonts w:ascii="Arial" w:hAnsi="Arial" w:cs="Arial"/>
          <w:color w:val="000000"/>
          <w:lang w:eastAsia="es-ES"/>
        </w:rPr>
        <w:t>).</w:t>
      </w:r>
    </w:p>
    <w:p w14:paraId="68408306" w14:textId="77777777" w:rsidR="00210249" w:rsidRPr="00097B85" w:rsidRDefault="00210249" w:rsidP="00432203">
      <w:pPr>
        <w:spacing w:line="276" w:lineRule="auto"/>
        <w:ind w:firstLine="360"/>
        <w:jc w:val="right"/>
        <w:rPr>
          <w:rFonts w:ascii="Arial" w:hAnsi="Arial" w:cs="Arial"/>
          <w:color w:val="000000"/>
          <w:lang w:eastAsia="es-ES"/>
        </w:rPr>
      </w:pPr>
    </w:p>
    <w:p w14:paraId="0DEF62F0" w14:textId="77777777" w:rsidR="00432203" w:rsidRPr="00097B85" w:rsidRDefault="00432203" w:rsidP="00210249">
      <w:pPr>
        <w:pStyle w:val="PNivel1"/>
      </w:pPr>
      <w:bookmarkStart w:id="276" w:name="_Toc82379126"/>
      <w:bookmarkStart w:id="277" w:name="_Toc82379714"/>
      <w:bookmarkStart w:id="278" w:name="_Toc82427857"/>
      <w:bookmarkStart w:id="279" w:name="_Toc82436783"/>
      <w:bookmarkStart w:id="280" w:name="_Toc82498519"/>
      <w:bookmarkStart w:id="281" w:name="_Toc82689932"/>
      <w:bookmarkStart w:id="282" w:name="_Toc83107404"/>
      <w:bookmarkStart w:id="283" w:name="_Toc83108559"/>
      <w:bookmarkStart w:id="284" w:name="_Toc83216202"/>
      <w:bookmarkStart w:id="285" w:name="_Toc83217298"/>
      <w:bookmarkStart w:id="286" w:name="_Toc83217604"/>
      <w:bookmarkStart w:id="287" w:name="_Toc83217909"/>
      <w:bookmarkStart w:id="288" w:name="_Toc83218210"/>
      <w:bookmarkStart w:id="289" w:name="_Toc83643051"/>
      <w:bookmarkStart w:id="290" w:name="_Toc47001379"/>
      <w:bookmarkStart w:id="291" w:name="_Toc77932945"/>
      <w:bookmarkStart w:id="292" w:name="_Toc77933701"/>
      <w:bookmarkStart w:id="293" w:name="_Toc85212254"/>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r w:rsidRPr="00097B85">
        <w:lastRenderedPageBreak/>
        <w:t>POLÍTICA DE RECLUTAMIENTO, SELECCIÓN Y CONTRATACION DE PERSONAL</w:t>
      </w:r>
      <w:bookmarkEnd w:id="290"/>
      <w:bookmarkEnd w:id="291"/>
      <w:bookmarkEnd w:id="292"/>
      <w:bookmarkEnd w:id="293"/>
      <w:r w:rsidRPr="00097B85">
        <w:t xml:space="preserve"> </w:t>
      </w:r>
    </w:p>
    <w:p w14:paraId="33B337ED" w14:textId="77777777" w:rsidR="00432203" w:rsidRPr="00097B85" w:rsidRDefault="00432203" w:rsidP="00432203">
      <w:pPr>
        <w:spacing w:line="276" w:lineRule="auto"/>
        <w:jc w:val="both"/>
        <w:rPr>
          <w:rFonts w:ascii="Arial" w:hAnsi="Arial" w:cs="Arial"/>
          <w:color w:val="000000"/>
          <w:u w:val="single"/>
          <w:lang w:eastAsia="es-ES"/>
        </w:rPr>
      </w:pPr>
    </w:p>
    <w:p w14:paraId="7D755569" w14:textId="77777777" w:rsidR="00210249" w:rsidRPr="00097B85" w:rsidRDefault="00210249" w:rsidP="00210249">
      <w:pPr>
        <w:pStyle w:val="Prrafodelista"/>
        <w:numPr>
          <w:ilvl w:val="0"/>
          <w:numId w:val="19"/>
        </w:numPr>
        <w:spacing w:line="276" w:lineRule="auto"/>
        <w:contextualSpacing/>
        <w:jc w:val="both"/>
        <w:rPr>
          <w:rFonts w:ascii="Arial" w:eastAsia="Arial Unicode MS" w:hAnsi="Arial" w:cs="Arial"/>
          <w:b/>
          <w:vanish/>
          <w:color w:val="000000"/>
          <w:u w:val="single"/>
          <w:lang w:val="es-ES_tradnl" w:eastAsia="es-ES"/>
        </w:rPr>
      </w:pPr>
    </w:p>
    <w:p w14:paraId="195AA6F1" w14:textId="77777777" w:rsidR="00432203" w:rsidRPr="00097B85" w:rsidRDefault="00432203" w:rsidP="008E7319">
      <w:pPr>
        <w:pStyle w:val="PNivel2"/>
      </w:pPr>
      <w:r w:rsidRPr="00097B85">
        <w:t>Objetivo de la Política:</w:t>
      </w:r>
    </w:p>
    <w:p w14:paraId="45C32086"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Emitir las normas y lineamientos de cumplimiento obligatorio para el reclutamiento, selección y contratación de personal.</w:t>
      </w:r>
    </w:p>
    <w:p w14:paraId="69C39EA0" w14:textId="77777777" w:rsidR="00432203" w:rsidRPr="00097B85" w:rsidRDefault="00432203" w:rsidP="00432203">
      <w:pPr>
        <w:spacing w:line="276" w:lineRule="auto"/>
        <w:jc w:val="both"/>
        <w:rPr>
          <w:rFonts w:ascii="Arial" w:hAnsi="Arial" w:cs="Arial"/>
          <w:color w:val="000000"/>
          <w:lang w:eastAsia="es-ES"/>
        </w:rPr>
      </w:pPr>
    </w:p>
    <w:p w14:paraId="10A95A30" w14:textId="77777777" w:rsidR="00432203" w:rsidRPr="00097B85" w:rsidRDefault="00432203" w:rsidP="008E7319">
      <w:pPr>
        <w:pStyle w:val="PNivel2"/>
      </w:pPr>
      <w:r w:rsidRPr="00097B85">
        <w:t>Alcance:</w:t>
      </w:r>
    </w:p>
    <w:p w14:paraId="4BF592CB"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De cumplimiento obligatorio para todos los trabajadores de la Comisión, independientemente de su forma de contratación.</w:t>
      </w:r>
    </w:p>
    <w:p w14:paraId="270D47CB" w14:textId="77777777" w:rsidR="00432203" w:rsidRPr="00097B85" w:rsidRDefault="00432203" w:rsidP="00432203">
      <w:pPr>
        <w:spacing w:line="276" w:lineRule="auto"/>
        <w:jc w:val="both"/>
        <w:rPr>
          <w:rFonts w:ascii="Arial" w:hAnsi="Arial" w:cs="Arial"/>
          <w:color w:val="000000"/>
          <w:lang w:eastAsia="es-ES"/>
        </w:rPr>
      </w:pPr>
    </w:p>
    <w:p w14:paraId="43880C9D" w14:textId="77777777" w:rsidR="00432203" w:rsidRPr="00097B85" w:rsidRDefault="00BB63D6" w:rsidP="008E7319">
      <w:pPr>
        <w:pStyle w:val="PNivel2"/>
      </w:pPr>
      <w:r w:rsidRPr="00097B85">
        <w:t>Marco Regulatorio Vigente</w:t>
      </w:r>
      <w:r w:rsidR="00432203" w:rsidRPr="00097B85">
        <w:t xml:space="preserve">: </w:t>
      </w:r>
    </w:p>
    <w:p w14:paraId="5558C304" w14:textId="77777777" w:rsidR="00432203" w:rsidRPr="00097B85" w:rsidRDefault="00432203" w:rsidP="008E7319">
      <w:pPr>
        <w:pStyle w:val="PVietaMR"/>
      </w:pPr>
      <w:r w:rsidRPr="00097B85">
        <w:t>Constitución Política de la República</w:t>
      </w:r>
    </w:p>
    <w:p w14:paraId="493E6471" w14:textId="77777777" w:rsidR="00432203" w:rsidRPr="00097B85" w:rsidRDefault="00432203" w:rsidP="008E7319">
      <w:pPr>
        <w:pStyle w:val="PVietaMR"/>
      </w:pPr>
      <w:r w:rsidRPr="00097B85">
        <w:t>Ley General de Electricidad</w:t>
      </w:r>
    </w:p>
    <w:p w14:paraId="79A023C8" w14:textId="77777777" w:rsidR="00432203" w:rsidRPr="00097B85" w:rsidRDefault="00432203" w:rsidP="008E7319">
      <w:pPr>
        <w:pStyle w:val="PVietaMR"/>
      </w:pPr>
      <w:r w:rsidRPr="00097B85">
        <w:t>Ley de Contrataciones del Estado</w:t>
      </w:r>
    </w:p>
    <w:p w14:paraId="0F899C9B" w14:textId="77777777" w:rsidR="00432203" w:rsidRPr="00097B85" w:rsidRDefault="00432203" w:rsidP="008E7319">
      <w:pPr>
        <w:pStyle w:val="PVietaMR"/>
      </w:pPr>
      <w:r w:rsidRPr="00097B85">
        <w:t>Reglamento de la Ley General de Electricidad</w:t>
      </w:r>
    </w:p>
    <w:p w14:paraId="2D499DFB" w14:textId="77777777" w:rsidR="00432203" w:rsidRPr="00097B85" w:rsidRDefault="00113F0B" w:rsidP="008E7319">
      <w:pPr>
        <w:pStyle w:val="PVietaMR"/>
      </w:pPr>
      <w:r w:rsidRPr="00097B85">
        <w:t>Reglamento Interno de la Comisión Nacional de Energía Eléctrica</w:t>
      </w:r>
    </w:p>
    <w:p w14:paraId="7C3E7E72" w14:textId="77777777" w:rsidR="00432203" w:rsidRPr="00097B85" w:rsidRDefault="00432203" w:rsidP="008E7319">
      <w:pPr>
        <w:pStyle w:val="PVietaMR"/>
      </w:pPr>
      <w:r w:rsidRPr="00097B85">
        <w:t>Manual de Clasificaciones Presupuestarias para el Sector Público de Guatemala</w:t>
      </w:r>
    </w:p>
    <w:p w14:paraId="0485DA92" w14:textId="77777777" w:rsidR="00432203" w:rsidRPr="00097B85" w:rsidRDefault="00432203" w:rsidP="008E7319">
      <w:pPr>
        <w:pStyle w:val="PVietaMR"/>
      </w:pPr>
      <w:r w:rsidRPr="00097B85">
        <w:t>Régimen que regula las relaciones de los trabajadores con la Comisión</w:t>
      </w:r>
    </w:p>
    <w:p w14:paraId="1E1ECFF5" w14:textId="77777777" w:rsidR="00432203" w:rsidRPr="00097B85" w:rsidRDefault="00432203" w:rsidP="008E7319">
      <w:pPr>
        <w:pStyle w:val="PVietaMR"/>
      </w:pPr>
      <w:r w:rsidRPr="00097B85">
        <w:t>Acuerdos que para el efecto sean emitidos por el Directorio relacionados con el tema</w:t>
      </w:r>
      <w:r w:rsidR="000548C1">
        <w:t>.</w:t>
      </w:r>
    </w:p>
    <w:p w14:paraId="1F1CB755" w14:textId="77777777" w:rsidR="00432203" w:rsidRPr="00097B85" w:rsidRDefault="00432203" w:rsidP="00432203">
      <w:pPr>
        <w:spacing w:line="276" w:lineRule="auto"/>
        <w:jc w:val="both"/>
        <w:rPr>
          <w:rFonts w:ascii="Arial" w:hAnsi="Arial" w:cs="Arial"/>
          <w:b/>
          <w:color w:val="000000"/>
          <w:lang w:eastAsia="es-ES"/>
        </w:rPr>
      </w:pPr>
    </w:p>
    <w:p w14:paraId="2BB1FCBD" w14:textId="77777777" w:rsidR="00432203" w:rsidRPr="00097B85" w:rsidRDefault="00432203" w:rsidP="008E7319">
      <w:pPr>
        <w:pStyle w:val="PNivel2"/>
      </w:pPr>
      <w:r w:rsidRPr="00097B85">
        <w:t xml:space="preserve">Responsables: </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4961"/>
      </w:tblGrid>
      <w:tr w:rsidR="00432203" w:rsidRPr="00097B85" w14:paraId="6DAF9B6B" w14:textId="77777777" w:rsidTr="0022689A">
        <w:trPr>
          <w:trHeight w:val="393"/>
          <w:tblHeader/>
        </w:trPr>
        <w:tc>
          <w:tcPr>
            <w:tcW w:w="4106" w:type="dxa"/>
          </w:tcPr>
          <w:p w14:paraId="6639B5BA" w14:textId="77777777" w:rsidR="00432203" w:rsidRPr="00097B85" w:rsidRDefault="00432203" w:rsidP="00210249">
            <w:pPr>
              <w:spacing w:line="276" w:lineRule="auto"/>
              <w:jc w:val="center"/>
              <w:rPr>
                <w:rFonts w:ascii="Arial" w:hAnsi="Arial" w:cs="Arial"/>
                <w:b/>
                <w:lang w:eastAsia="es-ES"/>
              </w:rPr>
            </w:pPr>
            <w:r w:rsidRPr="00097B85">
              <w:rPr>
                <w:rFonts w:ascii="Arial" w:hAnsi="Arial" w:cs="Arial"/>
                <w:b/>
                <w:lang w:eastAsia="es-ES"/>
              </w:rPr>
              <w:lastRenderedPageBreak/>
              <w:t>Actividad</w:t>
            </w:r>
          </w:p>
        </w:tc>
        <w:tc>
          <w:tcPr>
            <w:tcW w:w="4961" w:type="dxa"/>
          </w:tcPr>
          <w:p w14:paraId="4EFD7CF5" w14:textId="77777777" w:rsidR="00432203" w:rsidRPr="00097B85" w:rsidRDefault="00432203" w:rsidP="00210249">
            <w:pPr>
              <w:spacing w:line="276" w:lineRule="auto"/>
              <w:jc w:val="center"/>
              <w:rPr>
                <w:rFonts w:ascii="Arial" w:hAnsi="Arial" w:cs="Arial"/>
                <w:b/>
                <w:lang w:eastAsia="es-ES"/>
              </w:rPr>
            </w:pPr>
            <w:r w:rsidRPr="00097B85">
              <w:rPr>
                <w:rFonts w:ascii="Arial" w:hAnsi="Arial" w:cs="Arial"/>
                <w:b/>
                <w:lang w:eastAsia="es-ES"/>
              </w:rPr>
              <w:t>Responsable</w:t>
            </w:r>
          </w:p>
        </w:tc>
      </w:tr>
      <w:tr w:rsidR="00432203" w:rsidRPr="00097B85" w14:paraId="5484F7D6" w14:textId="77777777" w:rsidTr="0022689A">
        <w:trPr>
          <w:trHeight w:val="399"/>
          <w:tblHeader/>
        </w:trPr>
        <w:tc>
          <w:tcPr>
            <w:tcW w:w="4106" w:type="dxa"/>
          </w:tcPr>
          <w:p w14:paraId="04EA3E9A" w14:textId="77777777" w:rsidR="00432203" w:rsidRPr="00097B85" w:rsidRDefault="00432203" w:rsidP="00432203">
            <w:pPr>
              <w:spacing w:line="276" w:lineRule="auto"/>
              <w:jc w:val="both"/>
              <w:rPr>
                <w:rFonts w:ascii="Arial" w:hAnsi="Arial" w:cs="Arial"/>
                <w:sz w:val="22"/>
                <w:szCs w:val="22"/>
                <w:lang w:eastAsia="es-ES"/>
              </w:rPr>
            </w:pPr>
            <w:r w:rsidRPr="00097B85">
              <w:rPr>
                <w:rFonts w:ascii="Arial" w:hAnsi="Arial" w:cs="Arial"/>
                <w:sz w:val="22"/>
                <w:szCs w:val="22"/>
                <w:lang w:eastAsia="es-ES"/>
              </w:rPr>
              <w:t xml:space="preserve">Solicitud de contratación de personal </w:t>
            </w:r>
          </w:p>
        </w:tc>
        <w:tc>
          <w:tcPr>
            <w:tcW w:w="4961" w:type="dxa"/>
          </w:tcPr>
          <w:p w14:paraId="29704E9F" w14:textId="77777777" w:rsidR="00432203" w:rsidRPr="00097B85" w:rsidRDefault="00432203" w:rsidP="00432203">
            <w:pPr>
              <w:spacing w:line="276" w:lineRule="auto"/>
              <w:jc w:val="both"/>
              <w:rPr>
                <w:rFonts w:ascii="Arial" w:hAnsi="Arial" w:cs="Arial"/>
                <w:sz w:val="22"/>
                <w:szCs w:val="22"/>
                <w:lang w:eastAsia="es-ES"/>
              </w:rPr>
            </w:pPr>
            <w:r w:rsidRPr="00097B85">
              <w:rPr>
                <w:rFonts w:ascii="Arial" w:hAnsi="Arial" w:cs="Arial"/>
                <w:sz w:val="22"/>
                <w:szCs w:val="22"/>
                <w:lang w:eastAsia="es-ES"/>
              </w:rPr>
              <w:t>Gerencia o dependencia requirente</w:t>
            </w:r>
          </w:p>
        </w:tc>
      </w:tr>
      <w:tr w:rsidR="00432203" w:rsidRPr="00097B85" w14:paraId="11B76DC7" w14:textId="77777777" w:rsidTr="0022689A">
        <w:trPr>
          <w:trHeight w:val="390"/>
          <w:tblHeader/>
        </w:trPr>
        <w:tc>
          <w:tcPr>
            <w:tcW w:w="4106" w:type="dxa"/>
          </w:tcPr>
          <w:p w14:paraId="0C24B0ED" w14:textId="77777777" w:rsidR="00432203" w:rsidRPr="00097B85" w:rsidRDefault="00432203" w:rsidP="00432203">
            <w:pPr>
              <w:spacing w:line="276" w:lineRule="auto"/>
              <w:jc w:val="both"/>
              <w:rPr>
                <w:rFonts w:ascii="Arial" w:hAnsi="Arial" w:cs="Arial"/>
                <w:sz w:val="22"/>
                <w:szCs w:val="22"/>
                <w:lang w:eastAsia="es-ES"/>
              </w:rPr>
            </w:pPr>
            <w:r w:rsidRPr="00097B85">
              <w:rPr>
                <w:rFonts w:ascii="Arial" w:hAnsi="Arial" w:cs="Arial"/>
                <w:sz w:val="22"/>
                <w:szCs w:val="22"/>
                <w:lang w:eastAsia="es-ES"/>
              </w:rPr>
              <w:t>Perfil del personal requerido</w:t>
            </w:r>
          </w:p>
        </w:tc>
        <w:tc>
          <w:tcPr>
            <w:tcW w:w="4961" w:type="dxa"/>
          </w:tcPr>
          <w:p w14:paraId="76A421F3" w14:textId="77777777" w:rsidR="00432203" w:rsidRPr="00097B85" w:rsidRDefault="00432203" w:rsidP="00432203">
            <w:pPr>
              <w:spacing w:line="276" w:lineRule="auto"/>
              <w:jc w:val="both"/>
              <w:rPr>
                <w:rFonts w:ascii="Arial" w:hAnsi="Arial" w:cs="Arial"/>
                <w:sz w:val="22"/>
                <w:szCs w:val="22"/>
                <w:lang w:eastAsia="es-ES"/>
              </w:rPr>
            </w:pPr>
            <w:r w:rsidRPr="00097B85">
              <w:rPr>
                <w:rFonts w:ascii="Arial" w:hAnsi="Arial" w:cs="Arial"/>
                <w:sz w:val="22"/>
                <w:szCs w:val="22"/>
                <w:lang w:eastAsia="es-ES"/>
              </w:rPr>
              <w:t>Gerencia o Dependencia requirente</w:t>
            </w:r>
          </w:p>
        </w:tc>
      </w:tr>
      <w:tr w:rsidR="00432203" w:rsidRPr="00097B85" w14:paraId="094C13EE" w14:textId="77777777" w:rsidTr="0022689A">
        <w:trPr>
          <w:trHeight w:val="538"/>
          <w:tblHeader/>
        </w:trPr>
        <w:tc>
          <w:tcPr>
            <w:tcW w:w="4106" w:type="dxa"/>
          </w:tcPr>
          <w:p w14:paraId="44FB2091" w14:textId="77777777" w:rsidR="00432203" w:rsidRPr="00097B85" w:rsidRDefault="00432203" w:rsidP="00432203">
            <w:pPr>
              <w:spacing w:line="276" w:lineRule="auto"/>
              <w:jc w:val="both"/>
              <w:rPr>
                <w:rFonts w:ascii="Arial" w:hAnsi="Arial" w:cs="Arial"/>
                <w:sz w:val="22"/>
                <w:szCs w:val="22"/>
                <w:lang w:eastAsia="es-ES"/>
              </w:rPr>
            </w:pPr>
            <w:r w:rsidRPr="00097B85">
              <w:rPr>
                <w:rFonts w:ascii="Arial" w:hAnsi="Arial" w:cs="Arial"/>
                <w:sz w:val="22"/>
                <w:szCs w:val="22"/>
                <w:lang w:eastAsia="es-ES"/>
              </w:rPr>
              <w:t xml:space="preserve">Publicación de oportunidad de empleo en sitio </w:t>
            </w:r>
            <w:r w:rsidR="000548C1" w:rsidRPr="007F56EA">
              <w:rPr>
                <w:rFonts w:ascii="Arial" w:hAnsi="Arial" w:cs="Arial"/>
                <w:i/>
                <w:iCs/>
                <w:sz w:val="22"/>
                <w:szCs w:val="22"/>
                <w:lang w:eastAsia="es-ES"/>
              </w:rPr>
              <w:t>web</w:t>
            </w:r>
            <w:r w:rsidR="000548C1" w:rsidRPr="00097B85">
              <w:rPr>
                <w:rFonts w:ascii="Arial" w:hAnsi="Arial" w:cs="Arial"/>
                <w:sz w:val="22"/>
                <w:szCs w:val="22"/>
                <w:lang w:eastAsia="es-ES"/>
              </w:rPr>
              <w:t xml:space="preserve"> </w:t>
            </w:r>
            <w:r w:rsidRPr="00097B85">
              <w:rPr>
                <w:rFonts w:ascii="Arial" w:hAnsi="Arial" w:cs="Arial"/>
                <w:sz w:val="22"/>
                <w:szCs w:val="22"/>
                <w:lang w:eastAsia="es-ES"/>
              </w:rPr>
              <w:t>de la CNEE y</w:t>
            </w:r>
            <w:r w:rsidR="007252BD" w:rsidRPr="00097B85">
              <w:rPr>
                <w:rFonts w:ascii="Arial" w:hAnsi="Arial" w:cs="Arial"/>
                <w:sz w:val="22"/>
                <w:szCs w:val="22"/>
                <w:lang w:eastAsia="es-ES"/>
              </w:rPr>
              <w:t>/o</w:t>
            </w:r>
            <w:r w:rsidRPr="00097B85">
              <w:rPr>
                <w:rFonts w:ascii="Arial" w:hAnsi="Arial" w:cs="Arial"/>
                <w:sz w:val="22"/>
                <w:szCs w:val="22"/>
                <w:lang w:eastAsia="es-ES"/>
              </w:rPr>
              <w:t xml:space="preserve"> en Prensa </w:t>
            </w:r>
          </w:p>
        </w:tc>
        <w:tc>
          <w:tcPr>
            <w:tcW w:w="4961" w:type="dxa"/>
          </w:tcPr>
          <w:p w14:paraId="711D3A22" w14:textId="77777777" w:rsidR="00432203" w:rsidRPr="00097B85" w:rsidRDefault="00432203" w:rsidP="00432203">
            <w:pPr>
              <w:spacing w:line="276" w:lineRule="auto"/>
              <w:jc w:val="both"/>
              <w:rPr>
                <w:rFonts w:ascii="Arial" w:hAnsi="Arial" w:cs="Arial"/>
                <w:sz w:val="22"/>
                <w:szCs w:val="22"/>
                <w:lang w:eastAsia="es-ES"/>
              </w:rPr>
            </w:pPr>
            <w:r w:rsidRPr="00097B85">
              <w:rPr>
                <w:rFonts w:ascii="Arial" w:hAnsi="Arial" w:cs="Arial"/>
                <w:sz w:val="22"/>
                <w:szCs w:val="22"/>
                <w:lang w:eastAsia="es-ES"/>
              </w:rPr>
              <w:t xml:space="preserve">Departamento de </w:t>
            </w:r>
            <w:r w:rsidR="009E0D42" w:rsidRPr="00097B85">
              <w:rPr>
                <w:rFonts w:ascii="Arial" w:hAnsi="Arial" w:cs="Arial"/>
                <w:sz w:val="22"/>
                <w:szCs w:val="22"/>
                <w:lang w:eastAsia="es-ES"/>
              </w:rPr>
              <w:t xml:space="preserve">Gestión </w:t>
            </w:r>
            <w:r w:rsidR="007252BD" w:rsidRPr="00097B85">
              <w:rPr>
                <w:rFonts w:ascii="Arial" w:hAnsi="Arial" w:cs="Arial"/>
                <w:sz w:val="22"/>
                <w:szCs w:val="22"/>
                <w:lang w:eastAsia="es-ES"/>
              </w:rPr>
              <w:t>Tecnológica</w:t>
            </w:r>
            <w:r w:rsidR="009E0D42" w:rsidRPr="00097B85">
              <w:rPr>
                <w:rFonts w:ascii="Arial" w:hAnsi="Arial" w:cs="Arial"/>
                <w:sz w:val="22"/>
                <w:szCs w:val="22"/>
                <w:lang w:eastAsia="es-ES"/>
              </w:rPr>
              <w:t xml:space="preserve"> </w:t>
            </w:r>
            <w:r w:rsidRPr="00097B85">
              <w:rPr>
                <w:rFonts w:ascii="Arial" w:hAnsi="Arial" w:cs="Arial"/>
                <w:sz w:val="22"/>
                <w:szCs w:val="22"/>
                <w:lang w:eastAsia="es-ES"/>
              </w:rPr>
              <w:t>/ Empresa de Reclutamiento.</w:t>
            </w:r>
          </w:p>
        </w:tc>
      </w:tr>
      <w:tr w:rsidR="00432203" w:rsidRPr="00097B85" w14:paraId="4B32CD07" w14:textId="77777777" w:rsidTr="0022689A">
        <w:trPr>
          <w:trHeight w:val="445"/>
          <w:tblHeader/>
        </w:trPr>
        <w:tc>
          <w:tcPr>
            <w:tcW w:w="4106" w:type="dxa"/>
          </w:tcPr>
          <w:p w14:paraId="46A54264" w14:textId="77777777" w:rsidR="00432203" w:rsidRPr="00097B85" w:rsidRDefault="00432203" w:rsidP="00432203">
            <w:pPr>
              <w:spacing w:line="276" w:lineRule="auto"/>
              <w:jc w:val="both"/>
              <w:rPr>
                <w:rFonts w:ascii="Arial" w:hAnsi="Arial" w:cs="Arial"/>
                <w:sz w:val="22"/>
                <w:szCs w:val="22"/>
                <w:lang w:eastAsia="es-ES"/>
              </w:rPr>
            </w:pPr>
            <w:r w:rsidRPr="00097B85">
              <w:rPr>
                <w:rFonts w:ascii="Arial" w:hAnsi="Arial" w:cs="Arial"/>
                <w:sz w:val="22"/>
                <w:szCs w:val="22"/>
                <w:lang w:eastAsia="es-ES"/>
              </w:rPr>
              <w:t>Análisis de currícul</w:t>
            </w:r>
            <w:r w:rsidR="007F56EA">
              <w:rPr>
                <w:rFonts w:ascii="Arial" w:hAnsi="Arial" w:cs="Arial"/>
                <w:sz w:val="22"/>
                <w:szCs w:val="22"/>
                <w:lang w:eastAsia="es-ES"/>
              </w:rPr>
              <w:t>a</w:t>
            </w:r>
            <w:r w:rsidRPr="00097B85">
              <w:rPr>
                <w:rFonts w:ascii="Arial" w:hAnsi="Arial" w:cs="Arial"/>
                <w:sz w:val="22"/>
                <w:szCs w:val="22"/>
                <w:lang w:eastAsia="es-ES"/>
              </w:rPr>
              <w:t xml:space="preserve"> y expedientes </w:t>
            </w:r>
          </w:p>
        </w:tc>
        <w:tc>
          <w:tcPr>
            <w:tcW w:w="4961" w:type="dxa"/>
          </w:tcPr>
          <w:p w14:paraId="4CF0C142" w14:textId="77777777" w:rsidR="00432203" w:rsidRPr="00097B85" w:rsidRDefault="00432203" w:rsidP="00432203">
            <w:pPr>
              <w:spacing w:line="276" w:lineRule="auto"/>
              <w:jc w:val="both"/>
              <w:rPr>
                <w:rFonts w:ascii="Arial" w:hAnsi="Arial" w:cs="Arial"/>
                <w:sz w:val="22"/>
                <w:szCs w:val="22"/>
                <w:lang w:eastAsia="es-ES"/>
              </w:rPr>
            </w:pPr>
            <w:r w:rsidRPr="00097B85">
              <w:rPr>
                <w:rFonts w:ascii="Arial" w:hAnsi="Arial" w:cs="Arial"/>
                <w:sz w:val="22"/>
                <w:szCs w:val="22"/>
                <w:lang w:eastAsia="es-ES"/>
              </w:rPr>
              <w:t>Departamento de RRHH / Empresa de Reclutamiento</w:t>
            </w:r>
          </w:p>
        </w:tc>
      </w:tr>
      <w:tr w:rsidR="00432203" w:rsidRPr="00097B85" w14:paraId="50882473" w14:textId="77777777" w:rsidTr="0022689A">
        <w:trPr>
          <w:trHeight w:val="423"/>
          <w:tblHeader/>
        </w:trPr>
        <w:tc>
          <w:tcPr>
            <w:tcW w:w="4106" w:type="dxa"/>
          </w:tcPr>
          <w:p w14:paraId="76F06D64" w14:textId="77777777" w:rsidR="00432203" w:rsidRPr="00097B85" w:rsidRDefault="00432203" w:rsidP="00432203">
            <w:pPr>
              <w:spacing w:line="276" w:lineRule="auto"/>
              <w:jc w:val="both"/>
              <w:rPr>
                <w:rFonts w:ascii="Arial" w:hAnsi="Arial" w:cs="Arial"/>
                <w:sz w:val="22"/>
                <w:szCs w:val="22"/>
                <w:lang w:eastAsia="es-ES"/>
              </w:rPr>
            </w:pPr>
            <w:r w:rsidRPr="00097B85">
              <w:rPr>
                <w:rFonts w:ascii="Arial" w:hAnsi="Arial" w:cs="Arial"/>
                <w:sz w:val="22"/>
                <w:szCs w:val="22"/>
                <w:lang w:eastAsia="es-ES"/>
              </w:rPr>
              <w:t>Entrevistas</w:t>
            </w:r>
          </w:p>
        </w:tc>
        <w:tc>
          <w:tcPr>
            <w:tcW w:w="4961" w:type="dxa"/>
          </w:tcPr>
          <w:p w14:paraId="00A18C18" w14:textId="77777777" w:rsidR="00432203" w:rsidRPr="00097B85" w:rsidRDefault="00432203" w:rsidP="00432203">
            <w:pPr>
              <w:spacing w:line="276" w:lineRule="auto"/>
              <w:jc w:val="both"/>
              <w:rPr>
                <w:rFonts w:ascii="Arial" w:hAnsi="Arial" w:cs="Arial"/>
                <w:sz w:val="22"/>
                <w:szCs w:val="22"/>
                <w:lang w:eastAsia="es-ES"/>
              </w:rPr>
            </w:pPr>
            <w:r w:rsidRPr="00097B85">
              <w:rPr>
                <w:rFonts w:ascii="Arial" w:hAnsi="Arial" w:cs="Arial"/>
                <w:sz w:val="22"/>
                <w:szCs w:val="22"/>
                <w:lang w:eastAsia="es-ES"/>
              </w:rPr>
              <w:t>Departamento de RRHH / Empresa de Reclutamiento</w:t>
            </w:r>
          </w:p>
        </w:tc>
      </w:tr>
      <w:tr w:rsidR="00432203" w:rsidRPr="00097B85" w14:paraId="1E4336A7" w14:textId="77777777" w:rsidTr="0022689A">
        <w:trPr>
          <w:trHeight w:val="416"/>
          <w:tblHeader/>
        </w:trPr>
        <w:tc>
          <w:tcPr>
            <w:tcW w:w="4106" w:type="dxa"/>
          </w:tcPr>
          <w:p w14:paraId="11EB1E4E" w14:textId="77777777" w:rsidR="00432203" w:rsidRPr="00097B85" w:rsidRDefault="00432203" w:rsidP="00432203">
            <w:pPr>
              <w:spacing w:line="276" w:lineRule="auto"/>
              <w:jc w:val="both"/>
              <w:rPr>
                <w:rFonts w:ascii="Arial" w:hAnsi="Arial" w:cs="Arial"/>
                <w:b/>
                <w:sz w:val="22"/>
                <w:szCs w:val="22"/>
                <w:lang w:eastAsia="es-ES"/>
              </w:rPr>
            </w:pPr>
            <w:r w:rsidRPr="00097B85">
              <w:rPr>
                <w:rFonts w:ascii="Arial" w:hAnsi="Arial" w:cs="Arial"/>
                <w:sz w:val="22"/>
                <w:szCs w:val="22"/>
                <w:lang w:eastAsia="es-ES"/>
              </w:rPr>
              <w:t>Investigación de referencias</w:t>
            </w:r>
            <w:r w:rsidRPr="00097B85">
              <w:rPr>
                <w:rFonts w:ascii="Arial" w:hAnsi="Arial" w:cs="Arial"/>
                <w:b/>
                <w:sz w:val="22"/>
                <w:szCs w:val="22"/>
                <w:lang w:eastAsia="es-ES"/>
              </w:rPr>
              <w:t xml:space="preserve"> </w:t>
            </w:r>
          </w:p>
        </w:tc>
        <w:tc>
          <w:tcPr>
            <w:tcW w:w="4961" w:type="dxa"/>
          </w:tcPr>
          <w:p w14:paraId="03F66311" w14:textId="77777777" w:rsidR="00432203" w:rsidRPr="00097B85" w:rsidRDefault="00432203" w:rsidP="00432203">
            <w:pPr>
              <w:spacing w:line="276" w:lineRule="auto"/>
              <w:jc w:val="both"/>
              <w:rPr>
                <w:rFonts w:ascii="Arial" w:hAnsi="Arial" w:cs="Arial"/>
                <w:sz w:val="22"/>
                <w:szCs w:val="22"/>
                <w:lang w:eastAsia="es-ES"/>
              </w:rPr>
            </w:pPr>
            <w:r w:rsidRPr="00097B85">
              <w:rPr>
                <w:rFonts w:ascii="Arial" w:hAnsi="Arial" w:cs="Arial"/>
                <w:sz w:val="22"/>
                <w:szCs w:val="22"/>
                <w:lang w:eastAsia="es-ES"/>
              </w:rPr>
              <w:t>Departamento de RRHH / Empresa de Reclutamiento</w:t>
            </w:r>
          </w:p>
        </w:tc>
      </w:tr>
      <w:tr w:rsidR="00432203" w:rsidRPr="00097B85" w14:paraId="4FD4C4DC" w14:textId="77777777" w:rsidTr="0022689A">
        <w:trPr>
          <w:trHeight w:val="489"/>
          <w:tblHeader/>
        </w:trPr>
        <w:tc>
          <w:tcPr>
            <w:tcW w:w="4106" w:type="dxa"/>
          </w:tcPr>
          <w:p w14:paraId="13947658" w14:textId="77777777" w:rsidR="00432203" w:rsidRPr="00097B85" w:rsidRDefault="00432203" w:rsidP="00432203">
            <w:pPr>
              <w:spacing w:line="276" w:lineRule="auto"/>
              <w:jc w:val="both"/>
              <w:rPr>
                <w:rFonts w:ascii="Arial" w:hAnsi="Arial" w:cs="Arial"/>
                <w:sz w:val="22"/>
                <w:szCs w:val="22"/>
                <w:lang w:eastAsia="es-ES"/>
              </w:rPr>
            </w:pPr>
            <w:r w:rsidRPr="00097B85">
              <w:rPr>
                <w:rFonts w:ascii="Arial" w:hAnsi="Arial" w:cs="Arial"/>
                <w:sz w:val="22"/>
                <w:szCs w:val="22"/>
                <w:lang w:eastAsia="es-ES"/>
              </w:rPr>
              <w:t xml:space="preserve">Propuestas de contratación </w:t>
            </w:r>
          </w:p>
        </w:tc>
        <w:tc>
          <w:tcPr>
            <w:tcW w:w="4961" w:type="dxa"/>
          </w:tcPr>
          <w:p w14:paraId="418CC0FF" w14:textId="77777777" w:rsidR="00432203" w:rsidRPr="00097B85" w:rsidRDefault="00432203" w:rsidP="00432203">
            <w:pPr>
              <w:spacing w:line="276" w:lineRule="auto"/>
              <w:jc w:val="both"/>
              <w:rPr>
                <w:rFonts w:ascii="Arial" w:hAnsi="Arial" w:cs="Arial"/>
                <w:sz w:val="22"/>
                <w:szCs w:val="22"/>
                <w:lang w:eastAsia="es-ES"/>
              </w:rPr>
            </w:pPr>
            <w:r w:rsidRPr="00097B85">
              <w:rPr>
                <w:rFonts w:ascii="Arial" w:hAnsi="Arial" w:cs="Arial"/>
                <w:sz w:val="22"/>
                <w:szCs w:val="22"/>
                <w:lang w:eastAsia="es-ES"/>
              </w:rPr>
              <w:t>Departamento de RRHH / Empresa de Reclutamiento</w:t>
            </w:r>
          </w:p>
        </w:tc>
      </w:tr>
      <w:tr w:rsidR="00432203" w:rsidRPr="00097B85" w14:paraId="358E0E8E" w14:textId="77777777" w:rsidTr="008E7319">
        <w:trPr>
          <w:trHeight w:val="70"/>
          <w:tblHeader/>
        </w:trPr>
        <w:tc>
          <w:tcPr>
            <w:tcW w:w="4106" w:type="dxa"/>
          </w:tcPr>
          <w:p w14:paraId="30911E0A" w14:textId="77777777" w:rsidR="00432203" w:rsidRPr="00097B85" w:rsidRDefault="00432203" w:rsidP="00432203">
            <w:pPr>
              <w:spacing w:line="276" w:lineRule="auto"/>
              <w:jc w:val="both"/>
              <w:rPr>
                <w:rFonts w:ascii="Arial" w:hAnsi="Arial" w:cs="Arial"/>
                <w:sz w:val="22"/>
                <w:szCs w:val="22"/>
                <w:lang w:eastAsia="es-ES"/>
              </w:rPr>
            </w:pPr>
            <w:r w:rsidRPr="00097B85">
              <w:rPr>
                <w:rFonts w:ascii="Arial" w:hAnsi="Arial" w:cs="Arial"/>
                <w:sz w:val="22"/>
                <w:szCs w:val="22"/>
                <w:lang w:eastAsia="es-ES"/>
              </w:rPr>
              <w:t xml:space="preserve">Elaboración de Acuerdo </w:t>
            </w:r>
            <w:r w:rsidR="000548C1">
              <w:rPr>
                <w:rFonts w:ascii="Arial" w:hAnsi="Arial" w:cs="Arial"/>
                <w:sz w:val="22"/>
                <w:szCs w:val="22"/>
                <w:lang w:eastAsia="es-ES"/>
              </w:rPr>
              <w:t xml:space="preserve">de </w:t>
            </w:r>
            <w:r w:rsidRPr="00097B85">
              <w:rPr>
                <w:rFonts w:ascii="Arial" w:hAnsi="Arial" w:cs="Arial"/>
                <w:sz w:val="22"/>
                <w:szCs w:val="22"/>
                <w:lang w:eastAsia="es-ES"/>
              </w:rPr>
              <w:t>Contratación</w:t>
            </w:r>
          </w:p>
        </w:tc>
        <w:tc>
          <w:tcPr>
            <w:tcW w:w="4961" w:type="dxa"/>
          </w:tcPr>
          <w:p w14:paraId="4A3A319C" w14:textId="77777777" w:rsidR="00432203" w:rsidRPr="00097B85" w:rsidRDefault="00432203" w:rsidP="00432203">
            <w:pPr>
              <w:spacing w:line="276" w:lineRule="auto"/>
              <w:jc w:val="both"/>
              <w:rPr>
                <w:rFonts w:ascii="Arial" w:hAnsi="Arial" w:cs="Arial"/>
                <w:sz w:val="22"/>
                <w:szCs w:val="22"/>
                <w:lang w:eastAsia="es-ES"/>
              </w:rPr>
            </w:pPr>
            <w:r w:rsidRPr="00097B85">
              <w:rPr>
                <w:rFonts w:ascii="Arial" w:hAnsi="Arial" w:cs="Arial"/>
                <w:sz w:val="22"/>
                <w:szCs w:val="22"/>
                <w:lang w:eastAsia="es-ES"/>
              </w:rPr>
              <w:t>Secretario General</w:t>
            </w:r>
          </w:p>
        </w:tc>
      </w:tr>
      <w:tr w:rsidR="00432203" w:rsidRPr="00097B85" w14:paraId="62D02C38" w14:textId="77777777" w:rsidTr="0022689A">
        <w:trPr>
          <w:trHeight w:val="348"/>
          <w:tblHeader/>
        </w:trPr>
        <w:tc>
          <w:tcPr>
            <w:tcW w:w="4106" w:type="dxa"/>
          </w:tcPr>
          <w:p w14:paraId="25D1321B" w14:textId="77777777" w:rsidR="00432203" w:rsidRPr="00097B85" w:rsidRDefault="00432203" w:rsidP="00432203">
            <w:pPr>
              <w:spacing w:line="276" w:lineRule="auto"/>
              <w:jc w:val="both"/>
              <w:rPr>
                <w:rFonts w:ascii="Arial" w:hAnsi="Arial" w:cs="Arial"/>
                <w:sz w:val="22"/>
                <w:szCs w:val="22"/>
                <w:lang w:eastAsia="es-ES"/>
              </w:rPr>
            </w:pPr>
            <w:r w:rsidRPr="00097B85">
              <w:rPr>
                <w:rFonts w:ascii="Arial" w:hAnsi="Arial" w:cs="Arial"/>
                <w:sz w:val="22"/>
                <w:szCs w:val="22"/>
                <w:lang w:eastAsia="es-ES"/>
              </w:rPr>
              <w:t xml:space="preserve">Elaboración de contrato </w:t>
            </w:r>
          </w:p>
        </w:tc>
        <w:tc>
          <w:tcPr>
            <w:tcW w:w="4961" w:type="dxa"/>
          </w:tcPr>
          <w:p w14:paraId="657C0B73" w14:textId="77777777" w:rsidR="00432203" w:rsidRPr="00097B85" w:rsidRDefault="00432203" w:rsidP="00432203">
            <w:pPr>
              <w:spacing w:line="276" w:lineRule="auto"/>
              <w:jc w:val="both"/>
              <w:rPr>
                <w:rFonts w:ascii="Arial" w:hAnsi="Arial" w:cs="Arial"/>
                <w:sz w:val="22"/>
                <w:szCs w:val="22"/>
                <w:lang w:eastAsia="es-ES"/>
              </w:rPr>
            </w:pPr>
            <w:r w:rsidRPr="00097B85">
              <w:rPr>
                <w:rFonts w:ascii="Arial" w:hAnsi="Arial" w:cs="Arial"/>
                <w:sz w:val="22"/>
                <w:szCs w:val="22"/>
                <w:lang w:eastAsia="es-ES"/>
              </w:rPr>
              <w:t>Gerencia Jurídica</w:t>
            </w:r>
          </w:p>
        </w:tc>
      </w:tr>
      <w:tr w:rsidR="00432203" w:rsidRPr="00097B85" w14:paraId="4979C28F" w14:textId="77777777" w:rsidTr="0022689A">
        <w:trPr>
          <w:trHeight w:val="709"/>
          <w:tblHeader/>
        </w:trPr>
        <w:tc>
          <w:tcPr>
            <w:tcW w:w="4106" w:type="dxa"/>
          </w:tcPr>
          <w:p w14:paraId="673D3A55" w14:textId="77777777" w:rsidR="00432203" w:rsidRPr="00097B85" w:rsidRDefault="00432203" w:rsidP="00432203">
            <w:pPr>
              <w:spacing w:line="276" w:lineRule="auto"/>
              <w:jc w:val="both"/>
              <w:rPr>
                <w:rFonts w:ascii="Arial" w:hAnsi="Arial" w:cs="Arial"/>
                <w:sz w:val="22"/>
                <w:szCs w:val="22"/>
                <w:lang w:eastAsia="es-ES"/>
              </w:rPr>
            </w:pPr>
            <w:r w:rsidRPr="00097B85">
              <w:rPr>
                <w:rFonts w:ascii="Arial" w:hAnsi="Arial" w:cs="Arial"/>
                <w:sz w:val="22"/>
                <w:szCs w:val="22"/>
                <w:lang w:eastAsia="es-ES"/>
              </w:rPr>
              <w:t xml:space="preserve">Verificación y confirmación de cumplimiento en los documentos que exige el marco legal </w:t>
            </w:r>
          </w:p>
        </w:tc>
        <w:tc>
          <w:tcPr>
            <w:tcW w:w="4961" w:type="dxa"/>
          </w:tcPr>
          <w:p w14:paraId="32F3AE7D" w14:textId="77777777" w:rsidR="00432203" w:rsidRPr="00097B85" w:rsidRDefault="00432203" w:rsidP="00432203">
            <w:pPr>
              <w:spacing w:line="276" w:lineRule="auto"/>
              <w:jc w:val="both"/>
              <w:rPr>
                <w:rFonts w:ascii="Arial" w:hAnsi="Arial" w:cs="Arial"/>
                <w:sz w:val="22"/>
                <w:szCs w:val="22"/>
                <w:lang w:eastAsia="es-ES"/>
              </w:rPr>
            </w:pPr>
            <w:r w:rsidRPr="00097B85">
              <w:rPr>
                <w:rFonts w:ascii="Arial" w:hAnsi="Arial" w:cs="Arial"/>
                <w:sz w:val="22"/>
                <w:szCs w:val="22"/>
                <w:lang w:eastAsia="es-ES"/>
              </w:rPr>
              <w:t xml:space="preserve">Departamento de RRHH </w:t>
            </w:r>
          </w:p>
        </w:tc>
      </w:tr>
    </w:tbl>
    <w:p w14:paraId="5F29B6EC" w14:textId="77777777" w:rsidR="00432203" w:rsidRPr="00097B85" w:rsidRDefault="00432203" w:rsidP="00432203">
      <w:pPr>
        <w:spacing w:line="276" w:lineRule="auto"/>
        <w:jc w:val="both"/>
        <w:rPr>
          <w:rFonts w:ascii="Arial" w:hAnsi="Arial" w:cs="Arial"/>
          <w:b/>
          <w:lang w:eastAsia="es-ES"/>
        </w:rPr>
      </w:pPr>
    </w:p>
    <w:p w14:paraId="5E5B66CE" w14:textId="77777777" w:rsidR="00432203" w:rsidRPr="00097B85" w:rsidRDefault="00432203" w:rsidP="00927787">
      <w:pPr>
        <w:pStyle w:val="PNivel2"/>
      </w:pPr>
      <w:r w:rsidRPr="00097B85">
        <w:t>Descripción de la Política:</w:t>
      </w:r>
    </w:p>
    <w:p w14:paraId="7383DC54" w14:textId="77777777" w:rsidR="00432203" w:rsidRPr="00097B85" w:rsidRDefault="00432203" w:rsidP="00432203">
      <w:pPr>
        <w:spacing w:line="276" w:lineRule="auto"/>
        <w:jc w:val="both"/>
        <w:rPr>
          <w:rFonts w:ascii="Arial" w:hAnsi="Arial" w:cs="Arial"/>
          <w:b/>
          <w:color w:val="000000"/>
          <w:u w:val="single"/>
          <w:lang w:eastAsia="es-ES"/>
        </w:rPr>
      </w:pPr>
    </w:p>
    <w:p w14:paraId="24A86725" w14:textId="77777777" w:rsidR="00432203" w:rsidRPr="00097B85" w:rsidRDefault="00432203" w:rsidP="00927787">
      <w:pPr>
        <w:pStyle w:val="PNivel3"/>
      </w:pPr>
      <w:r w:rsidRPr="00097B85">
        <w:t>Reclutamiento:</w:t>
      </w:r>
    </w:p>
    <w:p w14:paraId="6B89CE2E" w14:textId="77777777" w:rsidR="00210249" w:rsidRPr="00097B85" w:rsidRDefault="00210249" w:rsidP="00EB176C">
      <w:pPr>
        <w:pStyle w:val="Arial12N"/>
        <w:rPr>
          <w:rFonts w:cs="Arial"/>
        </w:rPr>
      </w:pPr>
    </w:p>
    <w:p w14:paraId="20B7AF74"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El Departamento de Recursos Humanos será la dependencia responsable de las actividades de reclutamiento de personal, de lo cual deberá informar al Gerente Administrativo.</w:t>
      </w:r>
    </w:p>
    <w:p w14:paraId="41D2A89E" w14:textId="77777777" w:rsidR="00432203" w:rsidRPr="00097B85" w:rsidRDefault="00432203" w:rsidP="00432203">
      <w:pPr>
        <w:spacing w:line="276" w:lineRule="auto"/>
        <w:jc w:val="both"/>
        <w:rPr>
          <w:rFonts w:ascii="Arial" w:hAnsi="Arial" w:cs="Arial"/>
          <w:lang w:eastAsia="es-ES"/>
        </w:rPr>
      </w:pPr>
    </w:p>
    <w:p w14:paraId="499B8712"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 xml:space="preserve">El Gerente que requiera alguna contratación, deberá dirigir su solicitud escrita al </w:t>
      </w:r>
      <w:r w:rsidR="00821DA7">
        <w:rPr>
          <w:rFonts w:ascii="Arial" w:hAnsi="Arial" w:cs="Arial"/>
          <w:lang w:eastAsia="es-ES"/>
        </w:rPr>
        <w:t>Jefe</w:t>
      </w:r>
      <w:r w:rsidRPr="00097B85">
        <w:rPr>
          <w:rFonts w:ascii="Arial" w:hAnsi="Arial" w:cs="Arial"/>
          <w:lang w:eastAsia="es-ES"/>
        </w:rPr>
        <w:t xml:space="preserve"> del Departamento de Recursos Humanos, incluyendo el perfil requerido, la justificación que corresponda y fecha en que se requiere la contratación. El </w:t>
      </w:r>
      <w:r w:rsidR="00821DA7">
        <w:rPr>
          <w:rFonts w:ascii="Arial" w:hAnsi="Arial" w:cs="Arial"/>
          <w:lang w:eastAsia="es-ES"/>
        </w:rPr>
        <w:t>Jefe</w:t>
      </w:r>
      <w:r w:rsidRPr="00097B85">
        <w:rPr>
          <w:rFonts w:ascii="Arial" w:hAnsi="Arial" w:cs="Arial"/>
          <w:lang w:eastAsia="es-ES"/>
        </w:rPr>
        <w:t xml:space="preserve"> del Departamento de Recursos Humanos procederá de la siguiente forma: </w:t>
      </w:r>
    </w:p>
    <w:p w14:paraId="6E9996ED" w14:textId="77777777" w:rsidR="00432203" w:rsidRPr="00097B85" w:rsidRDefault="00432203" w:rsidP="00432203">
      <w:pPr>
        <w:spacing w:line="276" w:lineRule="auto"/>
        <w:jc w:val="both"/>
        <w:rPr>
          <w:rFonts w:ascii="Arial" w:hAnsi="Arial" w:cs="Arial"/>
          <w:lang w:eastAsia="es-ES"/>
        </w:rPr>
      </w:pPr>
    </w:p>
    <w:p w14:paraId="153FF6B0" w14:textId="77777777" w:rsidR="00432203" w:rsidRPr="00097B85" w:rsidRDefault="00432203" w:rsidP="00210249">
      <w:pPr>
        <w:numPr>
          <w:ilvl w:val="0"/>
          <w:numId w:val="20"/>
        </w:numPr>
        <w:spacing w:line="276" w:lineRule="auto"/>
        <w:ind w:hanging="720"/>
        <w:contextualSpacing/>
        <w:jc w:val="both"/>
        <w:rPr>
          <w:rFonts w:ascii="Arial" w:hAnsi="Arial" w:cs="Arial"/>
          <w:lang w:eastAsia="es-ES"/>
        </w:rPr>
      </w:pPr>
      <w:r w:rsidRPr="00097B85">
        <w:rPr>
          <w:rFonts w:ascii="Arial" w:hAnsi="Arial" w:cs="Arial"/>
          <w:lang w:eastAsia="es-ES"/>
        </w:rPr>
        <w:t xml:space="preserve">Analizar si la contratación solicitada puede solucionarse con una promoción interna. En caso afirmativo, </w:t>
      </w:r>
      <w:r w:rsidR="00B34C28" w:rsidRPr="00097B85">
        <w:rPr>
          <w:rFonts w:ascii="Arial" w:hAnsi="Arial" w:cs="Arial"/>
          <w:lang w:eastAsia="es-ES"/>
        </w:rPr>
        <w:t>juntamente con</w:t>
      </w:r>
      <w:r w:rsidRPr="00097B85">
        <w:rPr>
          <w:rFonts w:ascii="Arial" w:hAnsi="Arial" w:cs="Arial"/>
          <w:lang w:eastAsia="es-ES"/>
        </w:rPr>
        <w:t xml:space="preserve"> el proceso de corrimiento debe llevarse a cabo el proceso para llenar la vacante interna ocasionada por el corrimiento referido. </w:t>
      </w:r>
    </w:p>
    <w:p w14:paraId="51E789B0" w14:textId="77777777" w:rsidR="0022689A" w:rsidRPr="00097B85" w:rsidRDefault="0022689A" w:rsidP="008E7319">
      <w:pPr>
        <w:spacing w:line="276" w:lineRule="auto"/>
        <w:contextualSpacing/>
        <w:jc w:val="both"/>
        <w:rPr>
          <w:rFonts w:ascii="Arial" w:hAnsi="Arial" w:cs="Arial"/>
          <w:lang w:eastAsia="es-ES"/>
        </w:rPr>
      </w:pPr>
    </w:p>
    <w:p w14:paraId="3A9A1747" w14:textId="77777777" w:rsidR="00432203" w:rsidRPr="00097B85" w:rsidRDefault="00432203" w:rsidP="0022689A">
      <w:pPr>
        <w:numPr>
          <w:ilvl w:val="0"/>
          <w:numId w:val="20"/>
        </w:numPr>
        <w:spacing w:line="276" w:lineRule="auto"/>
        <w:ind w:hanging="720"/>
        <w:jc w:val="both"/>
        <w:rPr>
          <w:rFonts w:ascii="Arial" w:hAnsi="Arial" w:cs="Arial"/>
          <w:color w:val="000000"/>
          <w:lang w:eastAsia="es-ES"/>
        </w:rPr>
      </w:pPr>
      <w:r w:rsidRPr="00097B85">
        <w:rPr>
          <w:rFonts w:ascii="Arial" w:hAnsi="Arial" w:cs="Arial"/>
          <w:lang w:eastAsia="es-ES"/>
        </w:rPr>
        <w:lastRenderedPageBreak/>
        <w:t xml:space="preserve">En caso </w:t>
      </w:r>
      <w:r w:rsidR="00B34C28">
        <w:rPr>
          <w:rFonts w:ascii="Arial" w:hAnsi="Arial" w:cs="Arial"/>
          <w:lang w:eastAsia="es-ES"/>
        </w:rPr>
        <w:t xml:space="preserve">de </w:t>
      </w:r>
      <w:r w:rsidRPr="00097B85">
        <w:rPr>
          <w:rFonts w:ascii="Arial" w:hAnsi="Arial" w:cs="Arial"/>
          <w:lang w:eastAsia="es-ES"/>
        </w:rPr>
        <w:t xml:space="preserve">que no fuese factible un corrimiento interno, y se requiera optar por la contratación de personas que no laboran en la Comisión, se revisará la base de datos de candidatos externos, o si se considera conveniente, se publicará la convocatoria en el sitio </w:t>
      </w:r>
      <w:r w:rsidR="00B34C28" w:rsidRPr="007F56EA">
        <w:rPr>
          <w:rFonts w:ascii="Arial" w:hAnsi="Arial" w:cs="Arial"/>
          <w:i/>
          <w:iCs/>
          <w:lang w:eastAsia="es-ES"/>
        </w:rPr>
        <w:t>web</w:t>
      </w:r>
      <w:r w:rsidR="00B34C28" w:rsidRPr="00097B85">
        <w:rPr>
          <w:rFonts w:ascii="Arial" w:hAnsi="Arial" w:cs="Arial"/>
          <w:lang w:eastAsia="es-ES"/>
        </w:rPr>
        <w:t xml:space="preserve"> </w:t>
      </w:r>
      <w:r w:rsidRPr="00097B85">
        <w:rPr>
          <w:rFonts w:ascii="Arial" w:hAnsi="Arial" w:cs="Arial"/>
          <w:lang w:eastAsia="es-ES"/>
        </w:rPr>
        <w:t xml:space="preserve">de la Comisión en la carpeta establecida para dicho fin. Cuando la naturaleza de la contratación lo requiera, además de la publicación en el sitio </w:t>
      </w:r>
      <w:r w:rsidR="00B34C28" w:rsidRPr="007F56EA">
        <w:rPr>
          <w:rFonts w:ascii="Arial" w:hAnsi="Arial" w:cs="Arial"/>
          <w:i/>
          <w:iCs/>
          <w:lang w:eastAsia="es-ES"/>
        </w:rPr>
        <w:t>web</w:t>
      </w:r>
      <w:r w:rsidR="00B34C28" w:rsidRPr="00097B85">
        <w:rPr>
          <w:rFonts w:ascii="Arial" w:hAnsi="Arial" w:cs="Arial"/>
          <w:lang w:eastAsia="es-ES"/>
        </w:rPr>
        <w:t xml:space="preserve"> </w:t>
      </w:r>
      <w:r w:rsidRPr="00097B85">
        <w:rPr>
          <w:rFonts w:ascii="Arial" w:hAnsi="Arial" w:cs="Arial"/>
          <w:lang w:eastAsia="es-ES"/>
        </w:rPr>
        <w:t xml:space="preserve">de la Comisión podrá efectuarse una publicación con la información correspondiente en uno de los diarios de mayor circulación en Guatemala. </w:t>
      </w:r>
    </w:p>
    <w:p w14:paraId="447BDFAD" w14:textId="77777777" w:rsidR="00432203" w:rsidRPr="00097B85" w:rsidRDefault="00432203" w:rsidP="00432203">
      <w:pPr>
        <w:spacing w:line="276" w:lineRule="auto"/>
        <w:ind w:left="720"/>
        <w:jc w:val="both"/>
        <w:rPr>
          <w:rFonts w:ascii="Arial" w:hAnsi="Arial" w:cs="Arial"/>
          <w:lang w:eastAsia="es-ES"/>
        </w:rPr>
      </w:pPr>
    </w:p>
    <w:p w14:paraId="5F40C45D" w14:textId="77777777" w:rsidR="00432203" w:rsidRDefault="00432203" w:rsidP="008E7319">
      <w:pPr>
        <w:spacing w:line="276" w:lineRule="auto"/>
        <w:ind w:left="720"/>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BB63D6" w:rsidRPr="00097B85">
        <w:rPr>
          <w:rFonts w:ascii="Arial" w:hAnsi="Arial" w:cs="Arial"/>
          <w:color w:val="000000"/>
          <w:lang w:eastAsia="es-ES"/>
        </w:rPr>
        <w:t>Reclutamiento de Personal</w:t>
      </w:r>
      <w:r w:rsidRPr="00097B85">
        <w:rPr>
          <w:rFonts w:ascii="Arial" w:hAnsi="Arial" w:cs="Arial"/>
          <w:color w:val="000000"/>
          <w:lang w:eastAsia="es-ES"/>
        </w:rPr>
        <w:t>).</w:t>
      </w:r>
    </w:p>
    <w:p w14:paraId="52BA1FCA" w14:textId="77777777" w:rsidR="00BE6946" w:rsidRPr="00097B85" w:rsidRDefault="00BE6946" w:rsidP="008E7319">
      <w:pPr>
        <w:spacing w:line="276" w:lineRule="auto"/>
        <w:ind w:left="720"/>
        <w:jc w:val="right"/>
        <w:rPr>
          <w:rFonts w:ascii="Arial" w:hAnsi="Arial" w:cs="Arial"/>
          <w:lang w:eastAsia="es-ES"/>
        </w:rPr>
      </w:pPr>
    </w:p>
    <w:p w14:paraId="496279D3" w14:textId="77777777" w:rsidR="00432203" w:rsidRPr="00097B85" w:rsidRDefault="00432203" w:rsidP="00927787">
      <w:pPr>
        <w:pStyle w:val="PNivel3"/>
      </w:pPr>
      <w:r w:rsidRPr="00097B85">
        <w:t>Selección:</w:t>
      </w:r>
    </w:p>
    <w:p w14:paraId="61E86DA4" w14:textId="77777777" w:rsidR="0022689A" w:rsidRPr="00097B85" w:rsidRDefault="0022689A" w:rsidP="00EB176C">
      <w:pPr>
        <w:pStyle w:val="PNivel3"/>
        <w:numPr>
          <w:ilvl w:val="0"/>
          <w:numId w:val="0"/>
        </w:numPr>
        <w:ind w:left="1985"/>
      </w:pPr>
    </w:p>
    <w:p w14:paraId="2CC30C30"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Para efecto de seleccionar a la persona idónea a contratar, el Departamento de Recursos Humanos deberá verificar lo siguiente:</w:t>
      </w:r>
    </w:p>
    <w:p w14:paraId="51B75E96" w14:textId="77777777" w:rsidR="00432203" w:rsidRPr="00097B85" w:rsidRDefault="00432203" w:rsidP="0022689A">
      <w:pPr>
        <w:numPr>
          <w:ilvl w:val="0"/>
          <w:numId w:val="21"/>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Que se justifique la necesidad de la contratación;</w:t>
      </w:r>
    </w:p>
    <w:p w14:paraId="02B46F78" w14:textId="77777777" w:rsidR="00432203" w:rsidRPr="00097B85" w:rsidRDefault="00432203" w:rsidP="0022689A">
      <w:pPr>
        <w:numPr>
          <w:ilvl w:val="0"/>
          <w:numId w:val="21"/>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Que haya disponibilidad presupuestaria;</w:t>
      </w:r>
    </w:p>
    <w:p w14:paraId="5F25134D" w14:textId="77777777" w:rsidR="00432203" w:rsidRPr="00097B85" w:rsidRDefault="00432203" w:rsidP="0022689A">
      <w:pPr>
        <w:numPr>
          <w:ilvl w:val="0"/>
          <w:numId w:val="21"/>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Que se cumpla con el perfil requerido;</w:t>
      </w:r>
    </w:p>
    <w:p w14:paraId="2C626078" w14:textId="77777777" w:rsidR="00432203" w:rsidRPr="00097B85" w:rsidRDefault="00432203" w:rsidP="0022689A">
      <w:pPr>
        <w:numPr>
          <w:ilvl w:val="0"/>
          <w:numId w:val="21"/>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Que se haya presentado toda la documentación requerida por la CNEE;</w:t>
      </w:r>
    </w:p>
    <w:p w14:paraId="551BB0DC" w14:textId="77777777" w:rsidR="00432203" w:rsidRPr="00097B85" w:rsidRDefault="00432203" w:rsidP="0022689A">
      <w:pPr>
        <w:numPr>
          <w:ilvl w:val="0"/>
          <w:numId w:val="21"/>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Que el interesado conozca y acepte las condiciones que ofrece la Comisión; </w:t>
      </w:r>
    </w:p>
    <w:p w14:paraId="225CDCE3" w14:textId="77777777" w:rsidR="00432203" w:rsidRPr="00097B85" w:rsidRDefault="00432203" w:rsidP="0022689A">
      <w:pPr>
        <w:numPr>
          <w:ilvl w:val="0"/>
          <w:numId w:val="21"/>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Que los resultados de la investigación de antecedentes y referencias sean convenientes para la contratación;</w:t>
      </w:r>
    </w:p>
    <w:p w14:paraId="5F92B8B2" w14:textId="77777777" w:rsidR="00432203" w:rsidRPr="00097B85" w:rsidRDefault="00432203" w:rsidP="0022689A">
      <w:pPr>
        <w:numPr>
          <w:ilvl w:val="0"/>
          <w:numId w:val="21"/>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Que el interesado se haya sometido a un examen psicométrico, cuando se considere necesario;</w:t>
      </w:r>
    </w:p>
    <w:p w14:paraId="1AC46267" w14:textId="77777777" w:rsidR="00432203" w:rsidRPr="00097B85" w:rsidRDefault="00432203" w:rsidP="0022689A">
      <w:pPr>
        <w:numPr>
          <w:ilvl w:val="0"/>
          <w:numId w:val="21"/>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Que los interesados aprueben los exámenes técnicos o prácticos cuando correspondan;</w:t>
      </w:r>
    </w:p>
    <w:p w14:paraId="7AFFC5CF" w14:textId="77777777" w:rsidR="00432203" w:rsidRPr="00097B85" w:rsidRDefault="00432203" w:rsidP="0022689A">
      <w:pPr>
        <w:numPr>
          <w:ilvl w:val="0"/>
          <w:numId w:val="21"/>
        </w:numPr>
        <w:spacing w:line="276" w:lineRule="auto"/>
        <w:ind w:hanging="720"/>
        <w:jc w:val="both"/>
        <w:rPr>
          <w:rFonts w:ascii="Arial" w:hAnsi="Arial" w:cs="Arial"/>
          <w:color w:val="000000"/>
          <w:lang w:eastAsia="es-ES"/>
        </w:rPr>
      </w:pPr>
      <w:r w:rsidRPr="00097B85">
        <w:rPr>
          <w:rFonts w:ascii="Arial" w:hAnsi="Arial" w:cs="Arial"/>
          <w:color w:val="000000"/>
          <w:lang w:eastAsia="es-ES"/>
        </w:rPr>
        <w:t xml:space="preserve">Que los interesados no tengan relación de parentesco con personal de la CNEE ni con alguna persona que labora para alguna de las entidades sujetas a regulación por la CNEE. </w:t>
      </w:r>
    </w:p>
    <w:p w14:paraId="41547F79" w14:textId="77777777" w:rsidR="00432203" w:rsidRPr="00097B85" w:rsidRDefault="00432203" w:rsidP="00432203">
      <w:pPr>
        <w:spacing w:line="276" w:lineRule="auto"/>
        <w:ind w:left="720"/>
        <w:jc w:val="both"/>
        <w:rPr>
          <w:rFonts w:ascii="Arial" w:hAnsi="Arial" w:cs="Arial"/>
          <w:color w:val="000000"/>
          <w:lang w:eastAsia="es-ES"/>
        </w:rPr>
      </w:pPr>
    </w:p>
    <w:p w14:paraId="61AB26BD" w14:textId="77777777" w:rsidR="00432203" w:rsidRPr="00097B85" w:rsidRDefault="00432203" w:rsidP="00432203">
      <w:pPr>
        <w:spacing w:line="276" w:lineRule="auto"/>
        <w:ind w:left="720"/>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BB63D6" w:rsidRPr="00097B85">
        <w:rPr>
          <w:rFonts w:ascii="Arial" w:hAnsi="Arial" w:cs="Arial"/>
          <w:color w:val="000000"/>
          <w:lang w:eastAsia="es-ES"/>
        </w:rPr>
        <w:t>Selección y Contratación de Personal</w:t>
      </w:r>
      <w:r w:rsidRPr="00097B85">
        <w:rPr>
          <w:rFonts w:ascii="Arial" w:hAnsi="Arial" w:cs="Arial"/>
          <w:color w:val="000000"/>
          <w:lang w:eastAsia="es-ES"/>
        </w:rPr>
        <w:t>).</w:t>
      </w:r>
    </w:p>
    <w:p w14:paraId="7DF9FC12" w14:textId="77777777" w:rsidR="00432203" w:rsidRPr="00097B85" w:rsidRDefault="00432203" w:rsidP="00432203">
      <w:pPr>
        <w:spacing w:line="276" w:lineRule="auto"/>
        <w:ind w:left="720"/>
        <w:contextualSpacing/>
        <w:jc w:val="both"/>
        <w:rPr>
          <w:rFonts w:ascii="Arial" w:hAnsi="Arial" w:cs="Arial"/>
          <w:color w:val="000000"/>
          <w:lang w:eastAsia="es-ES"/>
        </w:rPr>
      </w:pPr>
    </w:p>
    <w:p w14:paraId="7A482F74" w14:textId="77777777" w:rsidR="00432203" w:rsidRPr="00097B85" w:rsidRDefault="00432203" w:rsidP="00927787">
      <w:pPr>
        <w:pStyle w:val="PNivel3"/>
      </w:pPr>
      <w:r w:rsidRPr="00097B85">
        <w:t xml:space="preserve">Modalidades de Contratación: </w:t>
      </w:r>
    </w:p>
    <w:p w14:paraId="3E516B27" w14:textId="77777777" w:rsidR="0022689A" w:rsidRPr="00097B85" w:rsidRDefault="0022689A" w:rsidP="00EB176C">
      <w:pPr>
        <w:pStyle w:val="PNivel3"/>
        <w:numPr>
          <w:ilvl w:val="0"/>
          <w:numId w:val="0"/>
        </w:numPr>
        <w:ind w:left="1985"/>
      </w:pPr>
    </w:p>
    <w:p w14:paraId="5488944E"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Para el cumplimiento de sus funciones la Comisión utilizará los siguientes criterios de contratación: </w:t>
      </w:r>
    </w:p>
    <w:p w14:paraId="16AE45B6" w14:textId="77777777" w:rsidR="0022689A" w:rsidRPr="00097B85" w:rsidRDefault="0022689A" w:rsidP="00432203">
      <w:pPr>
        <w:spacing w:line="276" w:lineRule="auto"/>
        <w:jc w:val="both"/>
        <w:rPr>
          <w:rFonts w:ascii="Arial" w:hAnsi="Arial" w:cs="Arial"/>
          <w:color w:val="000000"/>
          <w:lang w:eastAsia="es-ES"/>
        </w:rPr>
      </w:pPr>
    </w:p>
    <w:p w14:paraId="36B514A2" w14:textId="77777777" w:rsidR="00432203" w:rsidRPr="00097B85" w:rsidRDefault="00432203" w:rsidP="00927787">
      <w:pPr>
        <w:pStyle w:val="PNivel4"/>
      </w:pPr>
      <w:r w:rsidRPr="00097B85">
        <w:t>Personal Permanente (Reglón 011)</w:t>
      </w:r>
    </w:p>
    <w:p w14:paraId="5BE5698F" w14:textId="77777777" w:rsidR="0022689A" w:rsidRPr="00097B85" w:rsidRDefault="0022689A" w:rsidP="00EB176C">
      <w:pPr>
        <w:pStyle w:val="PNivel3"/>
        <w:numPr>
          <w:ilvl w:val="0"/>
          <w:numId w:val="0"/>
        </w:numPr>
        <w:ind w:left="1985"/>
      </w:pPr>
    </w:p>
    <w:p w14:paraId="0B0F8392" w14:textId="77777777" w:rsidR="00432203" w:rsidRPr="00097B85" w:rsidRDefault="00432203" w:rsidP="0022689A">
      <w:pPr>
        <w:numPr>
          <w:ilvl w:val="0"/>
          <w:numId w:val="22"/>
        </w:numPr>
        <w:spacing w:line="276" w:lineRule="auto"/>
        <w:ind w:hanging="720"/>
        <w:jc w:val="both"/>
        <w:rPr>
          <w:rFonts w:ascii="Arial" w:hAnsi="Arial" w:cs="Arial"/>
          <w:color w:val="000000"/>
          <w:lang w:eastAsia="es-ES"/>
        </w:rPr>
      </w:pPr>
      <w:r w:rsidRPr="00097B85">
        <w:rPr>
          <w:rFonts w:ascii="Arial" w:hAnsi="Arial" w:cs="Arial"/>
          <w:color w:val="000000"/>
          <w:lang w:eastAsia="es-ES"/>
        </w:rPr>
        <w:lastRenderedPageBreak/>
        <w:t xml:space="preserve">Este renglón se aplicará para los cargos de Directores, Secretario General, Gerentes, </w:t>
      </w:r>
      <w:r w:rsidR="00821DA7">
        <w:rPr>
          <w:rFonts w:ascii="Arial" w:hAnsi="Arial" w:cs="Arial"/>
          <w:color w:val="000000"/>
          <w:lang w:eastAsia="es-ES"/>
        </w:rPr>
        <w:t>Jefe</w:t>
      </w:r>
      <w:r w:rsidRPr="00097B85">
        <w:rPr>
          <w:rFonts w:ascii="Arial" w:hAnsi="Arial" w:cs="Arial"/>
          <w:color w:val="000000"/>
          <w:lang w:eastAsia="es-ES"/>
        </w:rPr>
        <w:t>s de Departamento (hasta llegar al límite de 18 personas como máximo en este renglón, para dar cumplimiento a lo que establece el artículo 32 del Reglamento de la Ley General de Electricidad)</w:t>
      </w:r>
      <w:r w:rsidR="009C7AA3">
        <w:rPr>
          <w:rFonts w:ascii="Arial" w:hAnsi="Arial" w:cs="Arial"/>
          <w:color w:val="000000"/>
          <w:lang w:eastAsia="es-ES"/>
        </w:rPr>
        <w:t>.</w:t>
      </w:r>
    </w:p>
    <w:p w14:paraId="6D372BBD" w14:textId="77777777" w:rsidR="00432203" w:rsidRPr="00097B85" w:rsidRDefault="00432203" w:rsidP="0022689A">
      <w:pPr>
        <w:numPr>
          <w:ilvl w:val="0"/>
          <w:numId w:val="22"/>
        </w:numPr>
        <w:spacing w:line="276" w:lineRule="auto"/>
        <w:ind w:hanging="720"/>
        <w:jc w:val="both"/>
        <w:rPr>
          <w:rFonts w:ascii="Arial" w:hAnsi="Arial" w:cs="Arial"/>
          <w:color w:val="000000"/>
          <w:lang w:eastAsia="es-ES"/>
        </w:rPr>
      </w:pPr>
      <w:r w:rsidRPr="00097B85">
        <w:rPr>
          <w:rFonts w:ascii="Arial" w:hAnsi="Arial" w:cs="Arial"/>
          <w:color w:val="000000"/>
          <w:lang w:eastAsia="es-ES"/>
        </w:rPr>
        <w:t>En esta modalidad, la relación de trabajo será por plazo indefinido.</w:t>
      </w:r>
    </w:p>
    <w:p w14:paraId="7895D83C" w14:textId="77777777" w:rsidR="00432203" w:rsidRPr="00097B85" w:rsidRDefault="00432203" w:rsidP="0022689A">
      <w:pPr>
        <w:numPr>
          <w:ilvl w:val="0"/>
          <w:numId w:val="22"/>
        </w:numPr>
        <w:spacing w:line="276" w:lineRule="auto"/>
        <w:ind w:hanging="720"/>
        <w:jc w:val="both"/>
        <w:rPr>
          <w:rFonts w:ascii="Arial" w:hAnsi="Arial" w:cs="Arial"/>
          <w:color w:val="000000"/>
          <w:lang w:eastAsia="es-ES"/>
        </w:rPr>
      </w:pPr>
      <w:r w:rsidRPr="00097B85">
        <w:rPr>
          <w:rFonts w:ascii="Arial" w:hAnsi="Arial" w:cs="Arial"/>
          <w:color w:val="000000"/>
          <w:lang w:eastAsia="es-ES"/>
        </w:rPr>
        <w:t>Los trabajadores contratados en esta modalidad, tendrán derecho a las prestaciones establecidas e indemnización en caso de retiro.</w:t>
      </w:r>
    </w:p>
    <w:p w14:paraId="27956943" w14:textId="77777777" w:rsidR="00DD2F0A" w:rsidRPr="00097B85" w:rsidRDefault="00DD2F0A" w:rsidP="00432203">
      <w:pPr>
        <w:spacing w:line="276" w:lineRule="auto"/>
        <w:jc w:val="both"/>
        <w:rPr>
          <w:rFonts w:ascii="Arial" w:hAnsi="Arial" w:cs="Arial"/>
          <w:color w:val="000000"/>
          <w:lang w:eastAsia="es-ES"/>
        </w:rPr>
      </w:pPr>
    </w:p>
    <w:p w14:paraId="29F405BC" w14:textId="77777777" w:rsidR="00432203" w:rsidRPr="00097B85" w:rsidRDefault="00432203" w:rsidP="00927787">
      <w:pPr>
        <w:pStyle w:val="PNivel4"/>
      </w:pPr>
      <w:r w:rsidRPr="00097B85">
        <w:t>Personal por Contrato (renglón 022)</w:t>
      </w:r>
    </w:p>
    <w:p w14:paraId="118CC156" w14:textId="77777777" w:rsidR="0022689A" w:rsidRPr="00097B85" w:rsidRDefault="0022689A" w:rsidP="00EB176C">
      <w:pPr>
        <w:pStyle w:val="PNivel4"/>
        <w:numPr>
          <w:ilvl w:val="0"/>
          <w:numId w:val="0"/>
        </w:numPr>
        <w:ind w:left="2552"/>
      </w:pPr>
    </w:p>
    <w:p w14:paraId="5FE1B105" w14:textId="77777777" w:rsidR="00432203" w:rsidRPr="00097B85" w:rsidRDefault="00432203" w:rsidP="0022689A">
      <w:pPr>
        <w:numPr>
          <w:ilvl w:val="0"/>
          <w:numId w:val="23"/>
        </w:numPr>
        <w:spacing w:line="276" w:lineRule="auto"/>
        <w:ind w:hanging="720"/>
        <w:jc w:val="both"/>
        <w:rPr>
          <w:rFonts w:ascii="Arial" w:hAnsi="Arial" w:cs="Arial"/>
          <w:color w:val="000000"/>
          <w:lang w:eastAsia="es-ES"/>
        </w:rPr>
      </w:pPr>
      <w:r w:rsidRPr="00097B85">
        <w:rPr>
          <w:rFonts w:ascii="Arial" w:hAnsi="Arial" w:cs="Arial"/>
          <w:color w:val="000000"/>
          <w:lang w:eastAsia="es-ES"/>
        </w:rPr>
        <w:t>En esta modalidad puede contratarse el personal necesario para ejecutar trabajos o tareas que por su naturaleza son repetitivos y que no es posible establecer pagos por producto entregado.</w:t>
      </w:r>
    </w:p>
    <w:p w14:paraId="7050F02B" w14:textId="77777777" w:rsidR="00432203" w:rsidRPr="00097B85" w:rsidRDefault="00432203" w:rsidP="0022689A">
      <w:pPr>
        <w:numPr>
          <w:ilvl w:val="0"/>
          <w:numId w:val="23"/>
        </w:numPr>
        <w:spacing w:line="276" w:lineRule="auto"/>
        <w:ind w:hanging="720"/>
        <w:jc w:val="both"/>
        <w:rPr>
          <w:rFonts w:ascii="Arial" w:hAnsi="Arial" w:cs="Arial"/>
          <w:color w:val="000000"/>
          <w:lang w:eastAsia="es-ES"/>
        </w:rPr>
      </w:pPr>
      <w:r w:rsidRPr="00097B85">
        <w:rPr>
          <w:rFonts w:ascii="Arial" w:hAnsi="Arial" w:cs="Arial"/>
          <w:color w:val="000000"/>
          <w:lang w:eastAsia="es-ES"/>
        </w:rPr>
        <w:t xml:space="preserve">El plazo máximo de cada contrato es de un año. En caso </w:t>
      </w:r>
      <w:r w:rsidR="00747051">
        <w:rPr>
          <w:rFonts w:ascii="Arial" w:hAnsi="Arial" w:cs="Arial"/>
          <w:color w:val="000000"/>
          <w:lang w:eastAsia="es-ES"/>
        </w:rPr>
        <w:t xml:space="preserve">de </w:t>
      </w:r>
      <w:r w:rsidRPr="00097B85">
        <w:rPr>
          <w:rFonts w:ascii="Arial" w:hAnsi="Arial" w:cs="Arial"/>
          <w:color w:val="000000"/>
          <w:lang w:eastAsia="es-ES"/>
        </w:rPr>
        <w:t>que se justifique pueden renovarse o suscribirse nuevos contratos cuyo plazo no superen un nuevo ejercicio fiscal.</w:t>
      </w:r>
    </w:p>
    <w:p w14:paraId="6C1A9C47" w14:textId="77777777" w:rsidR="00432203" w:rsidRPr="00097B85" w:rsidRDefault="00432203" w:rsidP="0022689A">
      <w:pPr>
        <w:pStyle w:val="Prrafodelista"/>
        <w:numPr>
          <w:ilvl w:val="0"/>
          <w:numId w:val="23"/>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Los trabajadores contratados en esta modalidad tendrán derecho a las prestaciones establecidas e indemnización en caso de retiro.</w:t>
      </w:r>
    </w:p>
    <w:p w14:paraId="53EA36F8" w14:textId="77777777" w:rsidR="0022689A" w:rsidRPr="00097B85" w:rsidRDefault="0022689A" w:rsidP="008E7319">
      <w:pPr>
        <w:pStyle w:val="Prrafodelista"/>
        <w:spacing w:line="276" w:lineRule="auto"/>
        <w:ind w:left="720"/>
        <w:contextualSpacing/>
        <w:jc w:val="both"/>
        <w:rPr>
          <w:rFonts w:ascii="Arial" w:hAnsi="Arial" w:cs="Arial"/>
          <w:color w:val="000000"/>
          <w:lang w:eastAsia="es-ES"/>
        </w:rPr>
      </w:pPr>
    </w:p>
    <w:p w14:paraId="5B4BA694" w14:textId="77777777" w:rsidR="00432203" w:rsidRPr="00097B85" w:rsidRDefault="00432203" w:rsidP="00927787">
      <w:pPr>
        <w:pStyle w:val="PNivel4"/>
      </w:pPr>
      <w:r w:rsidRPr="00097B85">
        <w:t>Servicios Técnicos o Profesionales</w:t>
      </w:r>
      <w:r w:rsidR="0022689A" w:rsidRPr="00097B85">
        <w:t xml:space="preserve"> </w:t>
      </w:r>
      <w:r w:rsidRPr="00097B85">
        <w:t>(Renglón 029):</w:t>
      </w:r>
    </w:p>
    <w:p w14:paraId="0042577B" w14:textId="77777777" w:rsidR="0022689A" w:rsidRPr="00097B85" w:rsidRDefault="0022689A" w:rsidP="008E7319">
      <w:pPr>
        <w:pStyle w:val="PNivel4"/>
        <w:numPr>
          <w:ilvl w:val="0"/>
          <w:numId w:val="0"/>
        </w:numPr>
        <w:ind w:left="2552"/>
      </w:pPr>
    </w:p>
    <w:p w14:paraId="0C22C9C0" w14:textId="77777777" w:rsidR="00432203" w:rsidRPr="00097B85" w:rsidRDefault="00432203" w:rsidP="0022689A">
      <w:pPr>
        <w:numPr>
          <w:ilvl w:val="0"/>
          <w:numId w:val="24"/>
        </w:numPr>
        <w:spacing w:line="276" w:lineRule="auto"/>
        <w:ind w:hanging="720"/>
        <w:jc w:val="both"/>
        <w:rPr>
          <w:rFonts w:ascii="Arial" w:hAnsi="Arial" w:cs="Arial"/>
          <w:color w:val="000000"/>
          <w:lang w:eastAsia="es-ES"/>
        </w:rPr>
      </w:pPr>
      <w:r w:rsidRPr="00097B85">
        <w:rPr>
          <w:rFonts w:ascii="Arial" w:hAnsi="Arial" w:cs="Arial"/>
          <w:color w:val="000000"/>
          <w:lang w:eastAsia="es-ES"/>
        </w:rPr>
        <w:t>Comprende la contratación de los servicios técnicos o profesionales que requiere la Comisión para ejecutar trabajos en un plazo definido y que pueden pagarse por producto.</w:t>
      </w:r>
    </w:p>
    <w:p w14:paraId="2DA289D8" w14:textId="77777777" w:rsidR="00432203" w:rsidRPr="00097B85" w:rsidRDefault="00432203" w:rsidP="0022689A">
      <w:pPr>
        <w:numPr>
          <w:ilvl w:val="0"/>
          <w:numId w:val="24"/>
        </w:numPr>
        <w:spacing w:line="276" w:lineRule="auto"/>
        <w:ind w:hanging="720"/>
        <w:jc w:val="both"/>
        <w:rPr>
          <w:rFonts w:ascii="Arial" w:hAnsi="Arial" w:cs="Arial"/>
          <w:color w:val="000000"/>
          <w:lang w:eastAsia="es-ES"/>
        </w:rPr>
      </w:pPr>
      <w:r w:rsidRPr="00097B85">
        <w:rPr>
          <w:rFonts w:ascii="Arial" w:hAnsi="Arial" w:cs="Arial"/>
          <w:color w:val="000000"/>
          <w:lang w:eastAsia="es-ES"/>
        </w:rPr>
        <w:t>Las personas que se contraten en esta modalidad deberán presentar fianza de cumplimiento de contrato.</w:t>
      </w:r>
    </w:p>
    <w:p w14:paraId="4F8EE313" w14:textId="77777777" w:rsidR="00432203" w:rsidRPr="00097B85" w:rsidRDefault="00432203" w:rsidP="0022689A">
      <w:pPr>
        <w:numPr>
          <w:ilvl w:val="0"/>
          <w:numId w:val="24"/>
        </w:numPr>
        <w:spacing w:line="276" w:lineRule="auto"/>
        <w:ind w:hanging="720"/>
        <w:jc w:val="both"/>
        <w:rPr>
          <w:rFonts w:ascii="Arial" w:hAnsi="Arial" w:cs="Arial"/>
          <w:color w:val="000000"/>
          <w:lang w:eastAsia="es-ES"/>
        </w:rPr>
      </w:pPr>
      <w:r w:rsidRPr="00097B85">
        <w:rPr>
          <w:rFonts w:ascii="Arial" w:hAnsi="Arial" w:cs="Arial"/>
          <w:color w:val="000000"/>
          <w:lang w:eastAsia="es-ES"/>
        </w:rPr>
        <w:t>Las personas contratadas en esta modalidad no tienen relación de dependencia con la Comisión, aunque se les puede dotar de los enseres y/o equipos para la realización de las actividades contratadas.</w:t>
      </w:r>
    </w:p>
    <w:p w14:paraId="37AA22A9" w14:textId="77777777" w:rsidR="00432203" w:rsidRPr="00097B85" w:rsidRDefault="00432203" w:rsidP="0022689A">
      <w:pPr>
        <w:pStyle w:val="Prrafodelista"/>
        <w:numPr>
          <w:ilvl w:val="0"/>
          <w:numId w:val="24"/>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En esta modalidad de contratación, las personas percibirán únicamente honorarios por la prestación de sus servicios, siempre que los mismos sean prestados y recibidos a entera conformidad.</w:t>
      </w:r>
    </w:p>
    <w:p w14:paraId="15008BF5" w14:textId="77777777" w:rsidR="00432203" w:rsidRPr="00097B85" w:rsidRDefault="00432203" w:rsidP="00432203">
      <w:pPr>
        <w:spacing w:line="276" w:lineRule="auto"/>
        <w:jc w:val="both"/>
        <w:rPr>
          <w:rFonts w:ascii="Arial" w:hAnsi="Arial" w:cs="Arial"/>
          <w:color w:val="000000"/>
          <w:lang w:eastAsia="es-ES"/>
        </w:rPr>
      </w:pPr>
    </w:p>
    <w:p w14:paraId="5105F252"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Además de la utilización de los renglones anteriores, la Comisión podrá hacer uso de otros renglones para la contratación de personal o servicios, con base en el presupuesto aprobado y lo que para el efecto establece el Manual de Clasificaciones Presupuestarias para el Sector Público de Guatemala, la Ley de Contrataciones del Estado y normativa legal vigente.</w:t>
      </w:r>
    </w:p>
    <w:p w14:paraId="6C2E1618" w14:textId="77777777" w:rsidR="00432203" w:rsidRDefault="00432203" w:rsidP="00432203">
      <w:pPr>
        <w:spacing w:line="276" w:lineRule="auto"/>
        <w:jc w:val="both"/>
        <w:rPr>
          <w:rFonts w:ascii="Arial" w:hAnsi="Arial" w:cs="Arial"/>
          <w:color w:val="000000"/>
          <w:lang w:eastAsia="es-ES"/>
        </w:rPr>
      </w:pPr>
    </w:p>
    <w:p w14:paraId="3F127C8C" w14:textId="77777777" w:rsidR="00BE6946" w:rsidRDefault="00BE6946" w:rsidP="00432203">
      <w:pPr>
        <w:spacing w:line="276" w:lineRule="auto"/>
        <w:jc w:val="both"/>
        <w:rPr>
          <w:rFonts w:ascii="Arial" w:hAnsi="Arial" w:cs="Arial"/>
          <w:color w:val="000000"/>
          <w:lang w:eastAsia="es-ES"/>
        </w:rPr>
      </w:pPr>
    </w:p>
    <w:p w14:paraId="4340DB01" w14:textId="77777777" w:rsidR="00BE6946" w:rsidRPr="00097B85" w:rsidRDefault="00BE6946" w:rsidP="00432203">
      <w:pPr>
        <w:spacing w:line="276" w:lineRule="auto"/>
        <w:jc w:val="both"/>
        <w:rPr>
          <w:rFonts w:ascii="Arial" w:hAnsi="Arial" w:cs="Arial"/>
          <w:color w:val="000000"/>
          <w:lang w:eastAsia="es-ES"/>
        </w:rPr>
      </w:pPr>
    </w:p>
    <w:p w14:paraId="2A1E8E88" w14:textId="77777777" w:rsidR="00432203" w:rsidRPr="00097B85" w:rsidRDefault="00432203" w:rsidP="00927787">
      <w:pPr>
        <w:pStyle w:val="PNivel4"/>
      </w:pPr>
      <w:r w:rsidRPr="00097B85">
        <w:t>Contratación de ex empleados:</w:t>
      </w:r>
    </w:p>
    <w:p w14:paraId="714EB0B9" w14:textId="77777777" w:rsidR="0022689A" w:rsidRPr="00097B85" w:rsidRDefault="0022689A" w:rsidP="008E7319">
      <w:pPr>
        <w:pStyle w:val="Arial12N"/>
        <w:rPr>
          <w:rFonts w:cs="Arial"/>
        </w:rPr>
      </w:pPr>
    </w:p>
    <w:p w14:paraId="72DEA7AF" w14:textId="77777777" w:rsidR="00432203" w:rsidRPr="00097B85" w:rsidRDefault="00432203" w:rsidP="008E7319">
      <w:pPr>
        <w:spacing w:line="276" w:lineRule="auto"/>
        <w:jc w:val="both"/>
        <w:rPr>
          <w:rFonts w:ascii="Arial" w:hAnsi="Arial" w:cs="Arial"/>
          <w:lang w:eastAsia="es-ES"/>
        </w:rPr>
      </w:pPr>
      <w:r w:rsidRPr="00097B85">
        <w:rPr>
          <w:rFonts w:ascii="Arial" w:hAnsi="Arial" w:cs="Arial"/>
          <w:lang w:eastAsia="es-ES"/>
        </w:rPr>
        <w:t>Cuando las necesidades institucionales lo ameriten, la Comisión podrá contratar personal que haya trabajado con anterioridad en la Institución, siempre que su historial de desempeño haya sido satisfactorio y que su retiro no haya obedecido a destitución por faltas o infracciones graves cometidas en el desarrollo de su trabajo.</w:t>
      </w:r>
    </w:p>
    <w:p w14:paraId="62D3D5CA" w14:textId="77777777" w:rsidR="00432203" w:rsidRPr="00097B85" w:rsidRDefault="00432203" w:rsidP="00432203">
      <w:pPr>
        <w:spacing w:line="276" w:lineRule="auto"/>
        <w:jc w:val="both"/>
        <w:rPr>
          <w:rFonts w:ascii="Arial" w:hAnsi="Arial" w:cs="Arial"/>
          <w:b/>
          <w:color w:val="000000"/>
          <w:u w:val="single"/>
          <w:lang w:eastAsia="es-ES"/>
        </w:rPr>
      </w:pPr>
    </w:p>
    <w:p w14:paraId="73BD91E7" w14:textId="77777777" w:rsidR="00432203" w:rsidRPr="00097B85" w:rsidRDefault="00432203" w:rsidP="00927787">
      <w:pPr>
        <w:pStyle w:val="PNivel4"/>
      </w:pPr>
      <w:r w:rsidRPr="00097B85">
        <w:t>Contrataciones parciales y fuera de la sede:</w:t>
      </w:r>
    </w:p>
    <w:p w14:paraId="4A933DDC" w14:textId="77777777" w:rsidR="0022689A" w:rsidRPr="00097B85" w:rsidRDefault="0022689A" w:rsidP="008E7319">
      <w:pPr>
        <w:pStyle w:val="Arial12N"/>
        <w:rPr>
          <w:rFonts w:cs="Arial"/>
        </w:rPr>
      </w:pPr>
    </w:p>
    <w:p w14:paraId="0DB8ECFA" w14:textId="77777777" w:rsidR="00432203" w:rsidRPr="00097B85" w:rsidRDefault="00432203" w:rsidP="008E7319">
      <w:pPr>
        <w:spacing w:line="276" w:lineRule="auto"/>
        <w:jc w:val="both"/>
        <w:rPr>
          <w:rFonts w:ascii="Arial" w:hAnsi="Arial" w:cs="Arial"/>
          <w:lang w:eastAsia="es-ES"/>
        </w:rPr>
      </w:pPr>
      <w:r w:rsidRPr="00097B85">
        <w:rPr>
          <w:rFonts w:ascii="Arial" w:hAnsi="Arial" w:cs="Arial"/>
          <w:lang w:eastAsia="es-ES"/>
        </w:rPr>
        <w:t>Cuando las necesidades lo requieran, la Comisión podrá contratar trabajadores a tiempo parcial, o que trabajen fuera de la sede dotándoles del soporte que se considere necesario, lo cual se analizará y aprobará en cada caso.</w:t>
      </w:r>
    </w:p>
    <w:p w14:paraId="0A67F450" w14:textId="77777777" w:rsidR="00432203" w:rsidRPr="00097B85" w:rsidRDefault="00432203" w:rsidP="00432203">
      <w:pPr>
        <w:spacing w:line="276" w:lineRule="auto"/>
        <w:ind w:left="360"/>
        <w:jc w:val="both"/>
        <w:rPr>
          <w:rFonts w:ascii="Arial" w:hAnsi="Arial" w:cs="Arial"/>
          <w:lang w:eastAsia="es-ES"/>
        </w:rPr>
      </w:pPr>
    </w:p>
    <w:p w14:paraId="51144B19" w14:textId="77777777" w:rsidR="00432203" w:rsidRPr="00097B85" w:rsidRDefault="00432203" w:rsidP="00927787">
      <w:pPr>
        <w:pStyle w:val="PNivel4"/>
      </w:pPr>
      <w:r w:rsidRPr="00097B85">
        <w:t>Período de prueba:</w:t>
      </w:r>
    </w:p>
    <w:p w14:paraId="1291D41A" w14:textId="77777777" w:rsidR="0022689A" w:rsidRPr="00097B85" w:rsidRDefault="0022689A" w:rsidP="008E7319">
      <w:pPr>
        <w:pStyle w:val="Arial12N"/>
        <w:rPr>
          <w:rFonts w:cs="Arial"/>
        </w:rPr>
      </w:pPr>
    </w:p>
    <w:p w14:paraId="7F82B100" w14:textId="77777777" w:rsidR="00432203" w:rsidRPr="00097B85" w:rsidRDefault="00432203" w:rsidP="008E7319">
      <w:pPr>
        <w:pStyle w:val="Prrafodelista"/>
        <w:spacing w:line="276" w:lineRule="auto"/>
        <w:ind w:left="0"/>
        <w:jc w:val="both"/>
        <w:rPr>
          <w:rFonts w:ascii="Arial" w:hAnsi="Arial" w:cs="Arial"/>
          <w:color w:val="000000"/>
        </w:rPr>
      </w:pPr>
      <w:r w:rsidRPr="00097B85">
        <w:rPr>
          <w:rFonts w:ascii="Arial" w:hAnsi="Arial" w:cs="Arial"/>
          <w:color w:val="000000"/>
        </w:rPr>
        <w:t xml:space="preserve">En relación </w:t>
      </w:r>
      <w:r w:rsidR="00747051">
        <w:rPr>
          <w:rFonts w:ascii="Arial" w:hAnsi="Arial" w:cs="Arial"/>
          <w:color w:val="000000"/>
        </w:rPr>
        <w:t xml:space="preserve">con el </w:t>
      </w:r>
      <w:r w:rsidRPr="00097B85">
        <w:rPr>
          <w:rFonts w:ascii="Arial" w:hAnsi="Arial" w:cs="Arial"/>
          <w:color w:val="000000"/>
        </w:rPr>
        <w:t xml:space="preserve">período de prueba, </w:t>
      </w:r>
      <w:r w:rsidR="00747051">
        <w:rPr>
          <w:rFonts w:ascii="Arial" w:hAnsi="Arial" w:cs="Arial"/>
          <w:color w:val="000000"/>
        </w:rPr>
        <w:t>e</w:t>
      </w:r>
      <w:r w:rsidR="00747051" w:rsidRPr="00097B85">
        <w:rPr>
          <w:rFonts w:ascii="Arial" w:hAnsi="Arial" w:cs="Arial"/>
          <w:color w:val="000000"/>
        </w:rPr>
        <w:t xml:space="preserve">ste </w:t>
      </w:r>
      <w:r w:rsidRPr="00097B85">
        <w:rPr>
          <w:rFonts w:ascii="Arial" w:hAnsi="Arial" w:cs="Arial"/>
          <w:color w:val="000000"/>
        </w:rPr>
        <w:t>constituye una fase inicial de la relación laboral cuyo fin es evaluar las capacidades de la persona contratada y determinar sus aptitudes en el desempeño del puesto asignado; siendo una de sus características principales que, durante su transcurso tanto la CNEE como el trabajador pueden poner fin al contrato de trabajo, sin que ello genere algún tipo de responsabilidad para las partes, siempre y cuando concurran los elementos establecidos en la normativa aplicable.</w:t>
      </w:r>
    </w:p>
    <w:p w14:paraId="53CD38BF" w14:textId="77777777" w:rsidR="00432203" w:rsidRPr="00097B85" w:rsidRDefault="00432203" w:rsidP="008E7319">
      <w:pPr>
        <w:spacing w:line="276" w:lineRule="auto"/>
        <w:jc w:val="both"/>
        <w:rPr>
          <w:rFonts w:ascii="Arial" w:hAnsi="Arial" w:cs="Arial"/>
          <w:color w:val="000000"/>
        </w:rPr>
      </w:pPr>
    </w:p>
    <w:p w14:paraId="0306D906" w14:textId="77777777" w:rsidR="00432203" w:rsidRPr="00097B85" w:rsidRDefault="00432203" w:rsidP="008E7319">
      <w:pPr>
        <w:spacing w:line="276" w:lineRule="auto"/>
        <w:jc w:val="both"/>
        <w:rPr>
          <w:rFonts w:ascii="Arial" w:hAnsi="Arial" w:cs="Arial"/>
          <w:color w:val="000000"/>
        </w:rPr>
      </w:pPr>
      <w:r w:rsidRPr="00097B85">
        <w:rPr>
          <w:rFonts w:ascii="Arial" w:hAnsi="Arial" w:cs="Arial"/>
          <w:color w:val="000000"/>
        </w:rPr>
        <w:t xml:space="preserve">La función del período de prueba es, entre otros, otorgar a la CNEE y al </w:t>
      </w:r>
      <w:r w:rsidR="00821DA7">
        <w:rPr>
          <w:rFonts w:ascii="Arial" w:hAnsi="Arial" w:cs="Arial"/>
          <w:color w:val="000000"/>
        </w:rPr>
        <w:t>Jefe</w:t>
      </w:r>
      <w:r w:rsidRPr="00097B85">
        <w:rPr>
          <w:rFonts w:ascii="Arial" w:hAnsi="Arial" w:cs="Arial"/>
          <w:color w:val="000000"/>
        </w:rPr>
        <w:t xml:space="preserve"> inmediato un tiempo prudencial durante el cual pueda verificar si es viable la prestación de los servicios en las condiciones pactadas, si el trabajador reúne las condiciones necesarias para desenvolverse en el puesto para el cual fue contratado, o si cuenta con el potencial para desempeñar las funciones encomendadas.</w:t>
      </w:r>
    </w:p>
    <w:p w14:paraId="38C0624B" w14:textId="77777777" w:rsidR="00432203" w:rsidRPr="00097B85" w:rsidRDefault="00432203" w:rsidP="008E7319">
      <w:pPr>
        <w:spacing w:line="276" w:lineRule="auto"/>
        <w:jc w:val="both"/>
        <w:rPr>
          <w:rFonts w:ascii="Arial" w:hAnsi="Arial" w:cs="Arial"/>
          <w:color w:val="000000"/>
        </w:rPr>
      </w:pPr>
    </w:p>
    <w:p w14:paraId="4787AA0B" w14:textId="77777777" w:rsidR="00432203" w:rsidRPr="00097B85" w:rsidRDefault="00432203" w:rsidP="008E7319">
      <w:pPr>
        <w:spacing w:line="276" w:lineRule="auto"/>
        <w:jc w:val="both"/>
        <w:rPr>
          <w:rFonts w:ascii="Arial" w:hAnsi="Arial" w:cs="Arial"/>
          <w:color w:val="000000"/>
        </w:rPr>
      </w:pPr>
      <w:r w:rsidRPr="00097B85">
        <w:rPr>
          <w:rFonts w:ascii="Arial" w:hAnsi="Arial" w:cs="Arial"/>
          <w:color w:val="000000"/>
        </w:rPr>
        <w:t xml:space="preserve">En el contrato individual a plazo fijo se establecerá la cláusula correspondiente relativa al Período de Prueba, el cual podrá ser de hasta cuatro meses, de acuerdo </w:t>
      </w:r>
      <w:r w:rsidR="00747051">
        <w:rPr>
          <w:rFonts w:ascii="Arial" w:hAnsi="Arial" w:cs="Arial"/>
          <w:color w:val="000000"/>
        </w:rPr>
        <w:t>con el</w:t>
      </w:r>
      <w:r w:rsidR="00747051" w:rsidRPr="00097B85">
        <w:rPr>
          <w:rFonts w:ascii="Arial" w:hAnsi="Arial" w:cs="Arial"/>
          <w:color w:val="000000"/>
        </w:rPr>
        <w:t xml:space="preserve"> </w:t>
      </w:r>
      <w:r w:rsidRPr="00097B85">
        <w:rPr>
          <w:rFonts w:ascii="Arial" w:hAnsi="Arial" w:cs="Arial"/>
          <w:color w:val="000000"/>
        </w:rPr>
        <w:t>puesto para el cual fuera contratado el trabajador, con la finalidad de que las partes estén plenamente enteradas del plazo del período de prueba y las consecuencias jurídicas del mismo</w:t>
      </w:r>
      <w:r w:rsidR="00BB63D6" w:rsidRPr="00097B85">
        <w:rPr>
          <w:rFonts w:ascii="Arial" w:hAnsi="Arial" w:cs="Arial"/>
          <w:color w:val="000000"/>
        </w:rPr>
        <w:t>.</w:t>
      </w:r>
    </w:p>
    <w:p w14:paraId="3A934DD3" w14:textId="77777777" w:rsidR="00432203" w:rsidRPr="00097B85" w:rsidRDefault="00432203" w:rsidP="008E7319">
      <w:pPr>
        <w:spacing w:line="276" w:lineRule="auto"/>
        <w:jc w:val="both"/>
        <w:rPr>
          <w:rFonts w:ascii="Arial" w:hAnsi="Arial" w:cs="Arial"/>
          <w:lang w:eastAsia="es-ES"/>
        </w:rPr>
      </w:pPr>
    </w:p>
    <w:p w14:paraId="401D6BB9" w14:textId="77777777" w:rsidR="00432203" w:rsidRPr="00097B85" w:rsidRDefault="00432203" w:rsidP="008E7319">
      <w:pPr>
        <w:spacing w:line="276" w:lineRule="auto"/>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BB63D6" w:rsidRPr="00097B85">
        <w:rPr>
          <w:rFonts w:ascii="Arial" w:hAnsi="Arial" w:cs="Arial"/>
          <w:color w:val="000000"/>
          <w:lang w:eastAsia="es-ES"/>
        </w:rPr>
        <w:t>Selección y Contratación de Personal</w:t>
      </w:r>
      <w:r w:rsidRPr="00097B85">
        <w:rPr>
          <w:rFonts w:ascii="Arial" w:hAnsi="Arial" w:cs="Arial"/>
          <w:color w:val="000000"/>
          <w:lang w:eastAsia="es-ES"/>
        </w:rPr>
        <w:t>).</w:t>
      </w:r>
    </w:p>
    <w:p w14:paraId="43BA6A67" w14:textId="77777777" w:rsidR="00432203" w:rsidRPr="00097B85" w:rsidRDefault="00151F2C" w:rsidP="00210249">
      <w:pPr>
        <w:pStyle w:val="PNivel1"/>
      </w:pPr>
      <w:r w:rsidRPr="00097B85">
        <w:br w:type="page"/>
      </w:r>
      <w:bookmarkStart w:id="294" w:name="_Toc82379128"/>
      <w:bookmarkStart w:id="295" w:name="_Toc82379716"/>
      <w:bookmarkStart w:id="296" w:name="_Toc82427859"/>
      <w:bookmarkStart w:id="297" w:name="_Toc82436785"/>
      <w:bookmarkStart w:id="298" w:name="_Toc82498521"/>
      <w:bookmarkStart w:id="299" w:name="_Toc82689934"/>
      <w:bookmarkStart w:id="300" w:name="_Toc83107406"/>
      <w:bookmarkStart w:id="301" w:name="_Toc83108561"/>
      <w:bookmarkStart w:id="302" w:name="_Toc83216204"/>
      <w:bookmarkStart w:id="303" w:name="_Toc83217300"/>
      <w:bookmarkStart w:id="304" w:name="_Toc83217606"/>
      <w:bookmarkStart w:id="305" w:name="_Toc83217911"/>
      <w:bookmarkStart w:id="306" w:name="_Toc83218212"/>
      <w:bookmarkStart w:id="307" w:name="_Toc83643053"/>
      <w:bookmarkStart w:id="308" w:name="_Toc366163317"/>
      <w:bookmarkStart w:id="309" w:name="_Toc47001380"/>
      <w:bookmarkStart w:id="310" w:name="_Toc77932946"/>
      <w:bookmarkStart w:id="311" w:name="_Toc77933702"/>
      <w:bookmarkStart w:id="312" w:name="_Toc85212255"/>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r w:rsidR="00432203" w:rsidRPr="00097B85">
        <w:lastRenderedPageBreak/>
        <w:t>POLÍTICA SALARIAL</w:t>
      </w:r>
      <w:bookmarkEnd w:id="308"/>
      <w:bookmarkEnd w:id="309"/>
      <w:bookmarkEnd w:id="310"/>
      <w:bookmarkEnd w:id="311"/>
      <w:bookmarkEnd w:id="312"/>
      <w:r w:rsidR="00432203" w:rsidRPr="00097B85">
        <w:t xml:space="preserve"> </w:t>
      </w:r>
    </w:p>
    <w:p w14:paraId="6190D539" w14:textId="77777777" w:rsidR="00432203" w:rsidRPr="00097B85" w:rsidRDefault="00432203" w:rsidP="00432203">
      <w:pPr>
        <w:spacing w:line="276" w:lineRule="auto"/>
        <w:jc w:val="both"/>
        <w:rPr>
          <w:rFonts w:ascii="Arial" w:hAnsi="Arial" w:cs="Arial"/>
          <w:b/>
          <w:color w:val="000000"/>
          <w:u w:val="single"/>
          <w:lang w:eastAsia="es-ES"/>
        </w:rPr>
      </w:pPr>
    </w:p>
    <w:p w14:paraId="0C50C374" w14:textId="77777777" w:rsidR="00581654" w:rsidRPr="00097B85" w:rsidRDefault="00581654" w:rsidP="00581654">
      <w:pPr>
        <w:pStyle w:val="Prrafodelista"/>
        <w:numPr>
          <w:ilvl w:val="0"/>
          <w:numId w:val="19"/>
        </w:numPr>
        <w:spacing w:line="276" w:lineRule="auto"/>
        <w:contextualSpacing/>
        <w:jc w:val="both"/>
        <w:rPr>
          <w:rFonts w:ascii="Arial" w:eastAsia="Arial Unicode MS" w:hAnsi="Arial" w:cs="Arial"/>
          <w:b/>
          <w:vanish/>
          <w:color w:val="000000"/>
          <w:u w:val="single"/>
          <w:lang w:val="es-ES_tradnl" w:eastAsia="es-ES"/>
        </w:rPr>
      </w:pPr>
    </w:p>
    <w:p w14:paraId="1166E128" w14:textId="77777777" w:rsidR="00432203" w:rsidRPr="00097B85" w:rsidRDefault="00432203" w:rsidP="008E7319">
      <w:pPr>
        <w:pStyle w:val="PNivel2"/>
      </w:pPr>
      <w:r w:rsidRPr="00097B85">
        <w:t>Objetivo de la Política:</w:t>
      </w:r>
    </w:p>
    <w:p w14:paraId="32D86EDC"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Proporcionar un marco de acción ordenado y generalizado, dentro del cual se establece la política y lineamientos para el régimen de salarios para los trabajadores de la Comisión Nacional de Energía Eléctrica, de conformidad con las mejores prácticas administrativas que incluyan los aspectos relacionados con los niveles de calificación que poseen, deberes y competencias asignadas y estímulos por mayor y mejor rendimiento.</w:t>
      </w:r>
      <w:r w:rsidRPr="00097B85" w:rsidDel="00B52ADA">
        <w:rPr>
          <w:rFonts w:ascii="Arial" w:hAnsi="Arial" w:cs="Arial"/>
          <w:color w:val="000000"/>
          <w:lang w:eastAsia="es-ES"/>
        </w:rPr>
        <w:t xml:space="preserve"> </w:t>
      </w:r>
    </w:p>
    <w:p w14:paraId="3421B1A8" w14:textId="77777777" w:rsidR="00432203" w:rsidRPr="00097B85" w:rsidRDefault="00432203" w:rsidP="00432203">
      <w:pPr>
        <w:spacing w:line="276" w:lineRule="auto"/>
        <w:jc w:val="both"/>
        <w:rPr>
          <w:rFonts w:ascii="Arial" w:hAnsi="Arial" w:cs="Arial"/>
          <w:color w:val="000000"/>
          <w:lang w:eastAsia="es-ES"/>
        </w:rPr>
      </w:pPr>
      <w:r w:rsidRPr="00097B85" w:rsidDel="00B52ADA">
        <w:rPr>
          <w:rFonts w:ascii="Arial" w:hAnsi="Arial" w:cs="Arial"/>
          <w:color w:val="000000"/>
          <w:lang w:eastAsia="es-ES"/>
        </w:rPr>
        <w:t xml:space="preserve"> </w:t>
      </w:r>
    </w:p>
    <w:p w14:paraId="0BA95BAB" w14:textId="77777777" w:rsidR="00432203" w:rsidRPr="00097B85" w:rsidRDefault="00BB63D6" w:rsidP="008E7319">
      <w:pPr>
        <w:pStyle w:val="PNivel2"/>
      </w:pPr>
      <w:r w:rsidRPr="00097B85">
        <w:t>Marco Regulatorio Vigente</w:t>
      </w:r>
      <w:r w:rsidR="00432203" w:rsidRPr="00097B85">
        <w:t>:</w:t>
      </w:r>
    </w:p>
    <w:p w14:paraId="7B2E563B" w14:textId="77777777" w:rsidR="00432203" w:rsidRPr="00097B85" w:rsidRDefault="00432203" w:rsidP="008E7319">
      <w:pPr>
        <w:pStyle w:val="PVietaMR"/>
      </w:pPr>
      <w:r w:rsidRPr="00097B85">
        <w:t>Ley General de Electricidad</w:t>
      </w:r>
    </w:p>
    <w:p w14:paraId="3BAF0E98" w14:textId="77777777" w:rsidR="00432203" w:rsidRPr="00097B85" w:rsidRDefault="00432203" w:rsidP="008E7319">
      <w:pPr>
        <w:pStyle w:val="PVietaMR"/>
      </w:pPr>
      <w:r w:rsidRPr="00097B85">
        <w:t>Reglamento de la Ley General de Electricidad</w:t>
      </w:r>
    </w:p>
    <w:p w14:paraId="45CFAC1E" w14:textId="77777777" w:rsidR="00432203" w:rsidRPr="00097B85" w:rsidRDefault="00432203" w:rsidP="008E7319">
      <w:pPr>
        <w:pStyle w:val="PVietaMR"/>
      </w:pPr>
      <w:r w:rsidRPr="00097B85">
        <w:t>Reglamento Interno de la Comisión Nacional de Energía Eléctrica</w:t>
      </w:r>
    </w:p>
    <w:p w14:paraId="4B0ADF01" w14:textId="77777777" w:rsidR="00432203" w:rsidRPr="00097B85" w:rsidRDefault="00432203" w:rsidP="008E7319">
      <w:pPr>
        <w:pStyle w:val="PVietaMR"/>
      </w:pPr>
      <w:r w:rsidRPr="00097B85">
        <w:t>Manual de Clasificación de Puestos, Administración de Salarios y Evaluación de Desempeño</w:t>
      </w:r>
    </w:p>
    <w:p w14:paraId="7B19F69C" w14:textId="77777777" w:rsidR="00C31085" w:rsidRPr="00097B85" w:rsidRDefault="00C31085" w:rsidP="008E7319">
      <w:pPr>
        <w:pStyle w:val="PVietaMR"/>
      </w:pPr>
      <w:r w:rsidRPr="00097B85">
        <w:t>Régimen que Regula las Relaciones Laborales de los Trabajadores con la Comisión Nacional de Energía Eléctrica</w:t>
      </w:r>
    </w:p>
    <w:p w14:paraId="2E16C94A" w14:textId="77777777" w:rsidR="00432203" w:rsidRPr="00097B85" w:rsidRDefault="00432203" w:rsidP="008E7319">
      <w:pPr>
        <w:pStyle w:val="PVietaMR"/>
      </w:pPr>
      <w:r w:rsidRPr="00097B85">
        <w:t>Acuerdos que para el efecto sean emitidos por el Directorio relacionados con el tema</w:t>
      </w:r>
    </w:p>
    <w:p w14:paraId="3B34F739" w14:textId="77777777" w:rsidR="00E17E12" w:rsidRPr="00097B85" w:rsidRDefault="00E17E12" w:rsidP="00432203">
      <w:pPr>
        <w:spacing w:line="276" w:lineRule="auto"/>
        <w:ind w:left="720"/>
        <w:contextualSpacing/>
        <w:jc w:val="both"/>
        <w:rPr>
          <w:rFonts w:ascii="Arial" w:hAnsi="Arial" w:cs="Arial"/>
          <w:color w:val="000000"/>
          <w:lang w:eastAsia="es-ES"/>
        </w:rPr>
      </w:pPr>
    </w:p>
    <w:p w14:paraId="79FD094A" w14:textId="77777777" w:rsidR="00432203" w:rsidRPr="00097B85" w:rsidRDefault="00432203" w:rsidP="008E7319">
      <w:pPr>
        <w:pStyle w:val="PNivel2"/>
      </w:pPr>
      <w:r w:rsidRPr="00097B85">
        <w:t>Alcance:</w:t>
      </w:r>
    </w:p>
    <w:p w14:paraId="7B5A55F0"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Es aplicable a todos los trabajadores de la Comisión, contratado en puestos financiados con recursos asignados a los renglones 011 y 022 del presupuesto de la Comisión. </w:t>
      </w:r>
    </w:p>
    <w:p w14:paraId="539FD458" w14:textId="77777777" w:rsidR="00432203" w:rsidRPr="00097B85" w:rsidRDefault="00432203" w:rsidP="00432203">
      <w:pPr>
        <w:spacing w:line="276" w:lineRule="auto"/>
        <w:jc w:val="both"/>
        <w:rPr>
          <w:rFonts w:ascii="Arial" w:hAnsi="Arial" w:cs="Arial"/>
          <w:color w:val="000000"/>
          <w:lang w:eastAsia="es-ES"/>
        </w:rPr>
      </w:pPr>
    </w:p>
    <w:p w14:paraId="35A20D0F" w14:textId="77777777" w:rsidR="00432203" w:rsidRPr="00097B85" w:rsidRDefault="00432203" w:rsidP="008E7319">
      <w:pPr>
        <w:pStyle w:val="PNivel2"/>
      </w:pPr>
      <w:r w:rsidRPr="00097B85">
        <w:t>Responsables: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4517"/>
      </w:tblGrid>
      <w:tr w:rsidR="00432203" w:rsidRPr="00097B85" w14:paraId="71C3169D" w14:textId="77777777" w:rsidTr="00432203">
        <w:trPr>
          <w:trHeight w:val="283"/>
        </w:trPr>
        <w:tc>
          <w:tcPr>
            <w:tcW w:w="4537" w:type="dxa"/>
          </w:tcPr>
          <w:p w14:paraId="24DBD12B"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Actividad/Asunto </w:t>
            </w:r>
          </w:p>
        </w:tc>
        <w:tc>
          <w:tcPr>
            <w:tcW w:w="4517" w:type="dxa"/>
          </w:tcPr>
          <w:p w14:paraId="1FF4147F"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Responsable </w:t>
            </w:r>
          </w:p>
        </w:tc>
      </w:tr>
      <w:tr w:rsidR="00432203" w:rsidRPr="00097B85" w14:paraId="659CEFC9" w14:textId="77777777" w:rsidTr="00432203">
        <w:trPr>
          <w:trHeight w:val="283"/>
        </w:trPr>
        <w:tc>
          <w:tcPr>
            <w:tcW w:w="4537" w:type="dxa"/>
          </w:tcPr>
          <w:p w14:paraId="64477401"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Propuesta que servirá de base para definir la política salarial en la CNEE </w:t>
            </w:r>
          </w:p>
        </w:tc>
        <w:tc>
          <w:tcPr>
            <w:tcW w:w="4517" w:type="dxa"/>
          </w:tcPr>
          <w:p w14:paraId="243A24A7"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Gerente Administrativo, </w:t>
            </w:r>
            <w:r w:rsidR="00821DA7">
              <w:rPr>
                <w:rFonts w:ascii="Arial" w:hAnsi="Arial" w:cs="Arial"/>
                <w:color w:val="000000"/>
                <w:lang w:eastAsia="es-ES"/>
              </w:rPr>
              <w:t>Jefe</w:t>
            </w:r>
            <w:r w:rsidRPr="00097B85">
              <w:rPr>
                <w:rFonts w:ascii="Arial" w:hAnsi="Arial" w:cs="Arial"/>
                <w:color w:val="000000"/>
                <w:lang w:eastAsia="es-ES"/>
              </w:rPr>
              <w:t xml:space="preserve"> del Departamento de Recursos </w:t>
            </w:r>
            <w:r w:rsidR="007F56EA" w:rsidRPr="00097B85">
              <w:rPr>
                <w:rFonts w:ascii="Arial" w:hAnsi="Arial" w:cs="Arial"/>
                <w:color w:val="000000"/>
                <w:lang w:eastAsia="es-ES"/>
              </w:rPr>
              <w:t xml:space="preserve">Humanos, </w:t>
            </w:r>
            <w:r w:rsidR="00821DA7">
              <w:rPr>
                <w:rFonts w:ascii="Arial" w:hAnsi="Arial" w:cs="Arial"/>
                <w:color w:val="000000"/>
                <w:lang w:eastAsia="es-ES"/>
              </w:rPr>
              <w:t>Jefe</w:t>
            </w:r>
            <w:r w:rsidRPr="00097B85">
              <w:rPr>
                <w:rFonts w:ascii="Arial" w:hAnsi="Arial" w:cs="Arial"/>
                <w:color w:val="000000"/>
                <w:lang w:eastAsia="es-ES"/>
              </w:rPr>
              <w:t xml:space="preserve"> del Departamento de Administración y Planificación Financiera</w:t>
            </w:r>
          </w:p>
        </w:tc>
      </w:tr>
      <w:tr w:rsidR="00432203" w:rsidRPr="00097B85" w14:paraId="40A1D55D" w14:textId="77777777" w:rsidTr="00432203">
        <w:trPr>
          <w:trHeight w:val="283"/>
        </w:trPr>
        <w:tc>
          <w:tcPr>
            <w:tcW w:w="4537" w:type="dxa"/>
          </w:tcPr>
          <w:p w14:paraId="50A7D90C"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Aprobación de la política</w:t>
            </w:r>
          </w:p>
        </w:tc>
        <w:tc>
          <w:tcPr>
            <w:tcW w:w="4517" w:type="dxa"/>
          </w:tcPr>
          <w:p w14:paraId="523E71D5"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Directores </w:t>
            </w:r>
          </w:p>
        </w:tc>
      </w:tr>
      <w:tr w:rsidR="00432203" w:rsidRPr="00097B85" w14:paraId="743F3F35" w14:textId="77777777" w:rsidTr="00432203">
        <w:trPr>
          <w:trHeight w:val="283"/>
        </w:trPr>
        <w:tc>
          <w:tcPr>
            <w:tcW w:w="4537" w:type="dxa"/>
          </w:tcPr>
          <w:p w14:paraId="1B833A96"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Aplicación de la política</w:t>
            </w:r>
          </w:p>
        </w:tc>
        <w:tc>
          <w:tcPr>
            <w:tcW w:w="4517" w:type="dxa"/>
          </w:tcPr>
          <w:p w14:paraId="146B5241"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Departamento de Recursos Humanos/ todas las Gerencias.</w:t>
            </w:r>
          </w:p>
        </w:tc>
      </w:tr>
    </w:tbl>
    <w:p w14:paraId="3968CBEA" w14:textId="77777777" w:rsidR="00432203" w:rsidRPr="00097B85" w:rsidRDefault="00432203" w:rsidP="00432203">
      <w:pPr>
        <w:spacing w:line="276" w:lineRule="auto"/>
        <w:jc w:val="both"/>
        <w:rPr>
          <w:rFonts w:ascii="Arial" w:hAnsi="Arial" w:cs="Arial"/>
          <w:b/>
          <w:color w:val="000000"/>
          <w:u w:val="single"/>
          <w:lang w:eastAsia="es-ES"/>
        </w:rPr>
      </w:pPr>
    </w:p>
    <w:p w14:paraId="0463ACFF" w14:textId="77777777" w:rsidR="00581654" w:rsidRPr="00097B85" w:rsidRDefault="00581654" w:rsidP="00432203">
      <w:pPr>
        <w:spacing w:line="276" w:lineRule="auto"/>
        <w:jc w:val="both"/>
        <w:rPr>
          <w:rFonts w:ascii="Arial" w:hAnsi="Arial" w:cs="Arial"/>
          <w:b/>
          <w:color w:val="000000"/>
          <w:u w:val="single"/>
          <w:lang w:eastAsia="es-ES"/>
        </w:rPr>
      </w:pPr>
    </w:p>
    <w:p w14:paraId="7EF07612" w14:textId="77777777" w:rsidR="00581654" w:rsidRPr="00097B85" w:rsidRDefault="00581654" w:rsidP="00432203">
      <w:pPr>
        <w:spacing w:line="276" w:lineRule="auto"/>
        <w:jc w:val="both"/>
        <w:rPr>
          <w:rFonts w:ascii="Arial" w:hAnsi="Arial" w:cs="Arial"/>
          <w:b/>
          <w:color w:val="000000"/>
          <w:u w:val="single"/>
          <w:lang w:eastAsia="es-ES"/>
        </w:rPr>
      </w:pPr>
    </w:p>
    <w:p w14:paraId="69EE7CA9" w14:textId="77777777" w:rsidR="00581654" w:rsidRPr="00097B85" w:rsidRDefault="00581654" w:rsidP="00432203">
      <w:pPr>
        <w:spacing w:line="276" w:lineRule="auto"/>
        <w:jc w:val="both"/>
        <w:rPr>
          <w:rFonts w:ascii="Arial" w:hAnsi="Arial" w:cs="Arial"/>
          <w:b/>
          <w:color w:val="000000"/>
          <w:u w:val="single"/>
          <w:lang w:eastAsia="es-ES"/>
        </w:rPr>
      </w:pPr>
    </w:p>
    <w:p w14:paraId="7D313D6D" w14:textId="77777777" w:rsidR="00432203" w:rsidRPr="00097B85" w:rsidRDefault="00432203" w:rsidP="00927787">
      <w:pPr>
        <w:pStyle w:val="PNivel2"/>
      </w:pPr>
      <w:r w:rsidRPr="00097B85">
        <w:t>Descripción de la Política:</w:t>
      </w:r>
    </w:p>
    <w:p w14:paraId="650E7D39" w14:textId="77777777" w:rsidR="00581654" w:rsidRPr="008E7319" w:rsidRDefault="00581654" w:rsidP="008E7319">
      <w:pPr>
        <w:pStyle w:val="Arial14NS"/>
        <w:rPr>
          <w:b w:val="0"/>
          <w:lang w:val="es-ES_tradnl" w:eastAsia="es-ES"/>
        </w:rPr>
      </w:pPr>
    </w:p>
    <w:p w14:paraId="77E6F302" w14:textId="77777777" w:rsidR="00432203" w:rsidRPr="00097B85" w:rsidRDefault="00432203" w:rsidP="004D60C8">
      <w:pPr>
        <w:pStyle w:val="Prrafodelista"/>
        <w:numPr>
          <w:ilvl w:val="1"/>
          <w:numId w:val="12"/>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La remuneración de los miembros y el personal permanente de la Comisión, será determinada por la Comisión, basada en valores competitivos y de mercado para el tipo de actividad realizada (Artículo 33 del Reglamento de la Ley General de Electricidad). Para la determinación de dichos valores se podrán contratar los estudios o consultorías cuando se consideren necesarias. </w:t>
      </w:r>
    </w:p>
    <w:p w14:paraId="720584DE" w14:textId="77777777" w:rsidR="00581654" w:rsidRPr="00097B85" w:rsidRDefault="00581654" w:rsidP="008E7319">
      <w:pPr>
        <w:pStyle w:val="Prrafodelista"/>
        <w:spacing w:line="276" w:lineRule="auto"/>
        <w:ind w:left="709"/>
        <w:contextualSpacing/>
        <w:jc w:val="both"/>
        <w:rPr>
          <w:rFonts w:ascii="Arial" w:hAnsi="Arial" w:cs="Arial"/>
          <w:color w:val="000000"/>
          <w:lang w:eastAsia="es-ES"/>
        </w:rPr>
      </w:pPr>
    </w:p>
    <w:p w14:paraId="58C71D47" w14:textId="77777777" w:rsidR="00432203" w:rsidRPr="00097B85" w:rsidRDefault="00432203" w:rsidP="004D60C8">
      <w:pPr>
        <w:pStyle w:val="Prrafodelista"/>
        <w:numPr>
          <w:ilvl w:val="1"/>
          <w:numId w:val="12"/>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El Directorio de la Comisión podrá modificar los salarios para compensar la pérdida del valor adquisitivo por inflación u otras causas que se justifiquen cuando así lo considere conveniente, tomando en consideración la información </w:t>
      </w:r>
      <w:r w:rsidR="00C31085" w:rsidRPr="00097B85">
        <w:rPr>
          <w:rFonts w:ascii="Arial" w:hAnsi="Arial" w:cs="Arial"/>
          <w:color w:val="000000"/>
          <w:lang w:eastAsia="es-ES"/>
        </w:rPr>
        <w:t>de las</w:t>
      </w:r>
      <w:r w:rsidRPr="00097B85">
        <w:rPr>
          <w:rFonts w:ascii="Arial" w:hAnsi="Arial" w:cs="Arial"/>
          <w:color w:val="000000"/>
          <w:lang w:eastAsia="es-ES"/>
        </w:rPr>
        <w:t xml:space="preserve"> propuestas o estudios que para el efecto sean presentados por el Gerente Administrativo, </w:t>
      </w:r>
      <w:r w:rsidR="00821DA7">
        <w:rPr>
          <w:rFonts w:ascii="Arial" w:hAnsi="Arial" w:cs="Arial"/>
          <w:color w:val="000000"/>
          <w:lang w:eastAsia="es-ES"/>
        </w:rPr>
        <w:t>Jefe</w:t>
      </w:r>
      <w:r w:rsidRPr="00097B85">
        <w:rPr>
          <w:rFonts w:ascii="Arial" w:hAnsi="Arial" w:cs="Arial"/>
          <w:color w:val="000000"/>
          <w:lang w:eastAsia="es-ES"/>
        </w:rPr>
        <w:t xml:space="preserve"> del Departamento de Recursos Humanos y </w:t>
      </w:r>
      <w:r w:rsidR="00821DA7">
        <w:rPr>
          <w:rFonts w:ascii="Arial" w:hAnsi="Arial" w:cs="Arial"/>
          <w:color w:val="000000"/>
          <w:lang w:eastAsia="es-ES"/>
        </w:rPr>
        <w:t>Jefe</w:t>
      </w:r>
      <w:r w:rsidRPr="00097B85">
        <w:rPr>
          <w:rFonts w:ascii="Arial" w:hAnsi="Arial" w:cs="Arial"/>
          <w:color w:val="000000"/>
          <w:lang w:eastAsia="es-ES"/>
        </w:rPr>
        <w:t xml:space="preserve"> del Departamento de Administración y Planificación Financiera.</w:t>
      </w:r>
    </w:p>
    <w:p w14:paraId="69BB0488" w14:textId="77777777" w:rsidR="00581654" w:rsidRPr="008E7319" w:rsidRDefault="00581654" w:rsidP="008E7319">
      <w:pPr>
        <w:spacing w:line="276" w:lineRule="auto"/>
        <w:contextualSpacing/>
        <w:jc w:val="both"/>
        <w:rPr>
          <w:rFonts w:ascii="Arial" w:hAnsi="Arial" w:cs="Arial"/>
          <w:color w:val="000000"/>
          <w:lang w:eastAsia="es-ES"/>
        </w:rPr>
      </w:pPr>
    </w:p>
    <w:p w14:paraId="46A9CA25" w14:textId="77777777" w:rsidR="00432203" w:rsidRPr="00097B85" w:rsidRDefault="00432203" w:rsidP="004D60C8">
      <w:pPr>
        <w:pStyle w:val="Prrafodelista"/>
        <w:numPr>
          <w:ilvl w:val="1"/>
          <w:numId w:val="12"/>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Para mantener actualizados los salarios, la Gerencia Administrativa deberá presentar al Directorio una evaluación de </w:t>
      </w:r>
      <w:r w:rsidR="00747051">
        <w:rPr>
          <w:rFonts w:ascii="Arial" w:hAnsi="Arial" w:cs="Arial"/>
          <w:color w:val="000000"/>
          <w:lang w:eastAsia="es-ES"/>
        </w:rPr>
        <w:t>estos</w:t>
      </w:r>
      <w:r w:rsidRPr="00097B85">
        <w:rPr>
          <w:rFonts w:ascii="Arial" w:hAnsi="Arial" w:cs="Arial"/>
          <w:color w:val="000000"/>
          <w:lang w:eastAsia="es-ES"/>
        </w:rPr>
        <w:t>, cada vez que el Directorio lo requiera o al menos cada dos años en el mes de octubre del año que corresponda.</w:t>
      </w:r>
    </w:p>
    <w:p w14:paraId="7ABCC721" w14:textId="77777777" w:rsidR="00581654" w:rsidRPr="008E7319" w:rsidRDefault="00581654" w:rsidP="008E7319">
      <w:pPr>
        <w:spacing w:line="276" w:lineRule="auto"/>
        <w:contextualSpacing/>
        <w:jc w:val="both"/>
        <w:rPr>
          <w:rFonts w:ascii="Arial" w:hAnsi="Arial" w:cs="Arial"/>
          <w:color w:val="000000"/>
          <w:lang w:eastAsia="es-ES"/>
        </w:rPr>
      </w:pPr>
    </w:p>
    <w:p w14:paraId="37302716" w14:textId="77777777" w:rsidR="00432203" w:rsidRPr="00097B85" w:rsidRDefault="00432203" w:rsidP="004D60C8">
      <w:pPr>
        <w:pStyle w:val="Prrafodelista"/>
        <w:numPr>
          <w:ilvl w:val="1"/>
          <w:numId w:val="12"/>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El Directorio aprobará la Escala Salarial idónea para la Comisión, la cual deberá responder a las condiciones de cada puesto de trabajo, considerando los niveles de responsabilidad en el esquema organizacional de la Comisión. </w:t>
      </w:r>
    </w:p>
    <w:p w14:paraId="4D5858A0" w14:textId="77777777" w:rsidR="00581654" w:rsidRPr="008E7319" w:rsidRDefault="00581654" w:rsidP="008E7319">
      <w:pPr>
        <w:spacing w:line="276" w:lineRule="auto"/>
        <w:contextualSpacing/>
        <w:jc w:val="both"/>
        <w:rPr>
          <w:rFonts w:ascii="Arial" w:hAnsi="Arial" w:cs="Arial"/>
          <w:color w:val="000000"/>
          <w:lang w:eastAsia="es-ES"/>
        </w:rPr>
      </w:pPr>
    </w:p>
    <w:p w14:paraId="514CBF9A" w14:textId="77777777" w:rsidR="00432203" w:rsidRPr="00097B85" w:rsidRDefault="00432203" w:rsidP="004D60C8">
      <w:pPr>
        <w:pStyle w:val="Prrafodelista"/>
        <w:numPr>
          <w:ilvl w:val="1"/>
          <w:numId w:val="12"/>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En la Escala Salarial se establecerán rangos con mínimos y máximos para cada salario de un mismo puesto de trabajo. La variación en el salario dentro del rango aprobado para un puesto de trabajo se considera</w:t>
      </w:r>
      <w:r w:rsidR="00747051">
        <w:rPr>
          <w:rFonts w:ascii="Arial" w:hAnsi="Arial" w:cs="Arial"/>
          <w:color w:val="000000"/>
          <w:lang w:eastAsia="es-ES"/>
        </w:rPr>
        <w:t>,</w:t>
      </w:r>
      <w:r w:rsidRPr="00097B85">
        <w:rPr>
          <w:rFonts w:ascii="Arial" w:hAnsi="Arial" w:cs="Arial"/>
          <w:color w:val="000000"/>
          <w:lang w:eastAsia="es-ES"/>
        </w:rPr>
        <w:t xml:space="preserve"> entre otros</w:t>
      </w:r>
      <w:r w:rsidR="00747051">
        <w:rPr>
          <w:rFonts w:ascii="Arial" w:hAnsi="Arial" w:cs="Arial"/>
          <w:color w:val="000000"/>
          <w:lang w:eastAsia="es-ES"/>
        </w:rPr>
        <w:t>,</w:t>
      </w:r>
      <w:r w:rsidRPr="00097B85">
        <w:rPr>
          <w:rFonts w:ascii="Arial" w:hAnsi="Arial" w:cs="Arial"/>
          <w:color w:val="000000"/>
          <w:lang w:eastAsia="es-ES"/>
        </w:rPr>
        <w:t xml:space="preserve"> </w:t>
      </w:r>
      <w:r w:rsidR="00747051">
        <w:rPr>
          <w:rFonts w:ascii="Arial" w:hAnsi="Arial" w:cs="Arial"/>
          <w:color w:val="000000"/>
          <w:lang w:eastAsia="es-ES"/>
        </w:rPr>
        <w:t xml:space="preserve">por </w:t>
      </w:r>
      <w:r w:rsidRPr="00097B85">
        <w:rPr>
          <w:rFonts w:ascii="Arial" w:hAnsi="Arial" w:cs="Arial"/>
          <w:color w:val="000000"/>
          <w:lang w:eastAsia="es-ES"/>
        </w:rPr>
        <w:t xml:space="preserve">lo siguiente: a) </w:t>
      </w:r>
      <w:r w:rsidR="00747051">
        <w:rPr>
          <w:rFonts w:ascii="Arial" w:hAnsi="Arial" w:cs="Arial"/>
          <w:color w:val="000000"/>
          <w:lang w:eastAsia="es-ES"/>
        </w:rPr>
        <w:t>n</w:t>
      </w:r>
      <w:r w:rsidR="00747051" w:rsidRPr="00097B85">
        <w:rPr>
          <w:rFonts w:ascii="Arial" w:hAnsi="Arial" w:cs="Arial"/>
          <w:color w:val="000000"/>
          <w:lang w:eastAsia="es-ES"/>
        </w:rPr>
        <w:t xml:space="preserve">ivel </w:t>
      </w:r>
      <w:r w:rsidRPr="00097B85">
        <w:rPr>
          <w:rFonts w:ascii="Arial" w:hAnsi="Arial" w:cs="Arial"/>
          <w:color w:val="000000"/>
          <w:lang w:eastAsia="es-ES"/>
        </w:rPr>
        <w:t>de responsabilidad</w:t>
      </w:r>
      <w:r w:rsidR="00747051">
        <w:rPr>
          <w:rFonts w:ascii="Arial" w:hAnsi="Arial" w:cs="Arial"/>
          <w:color w:val="000000"/>
          <w:lang w:eastAsia="es-ES"/>
        </w:rPr>
        <w:t>;</w:t>
      </w:r>
      <w:r w:rsidRPr="00097B85">
        <w:rPr>
          <w:rFonts w:ascii="Arial" w:hAnsi="Arial" w:cs="Arial"/>
          <w:color w:val="000000"/>
          <w:lang w:eastAsia="es-ES"/>
        </w:rPr>
        <w:t xml:space="preserve"> b) antigüedad en el puesto</w:t>
      </w:r>
      <w:r w:rsidR="00747051">
        <w:rPr>
          <w:rFonts w:ascii="Arial" w:hAnsi="Arial" w:cs="Arial"/>
          <w:color w:val="000000"/>
          <w:lang w:eastAsia="es-ES"/>
        </w:rPr>
        <w:t>;</w:t>
      </w:r>
      <w:r w:rsidRPr="00097B85">
        <w:rPr>
          <w:rFonts w:ascii="Arial" w:hAnsi="Arial" w:cs="Arial"/>
          <w:color w:val="000000"/>
          <w:lang w:eastAsia="es-ES"/>
        </w:rPr>
        <w:t xml:space="preserve"> c) culminación de estudios de maestría o doctorado</w:t>
      </w:r>
      <w:r w:rsidR="00747051">
        <w:rPr>
          <w:rFonts w:ascii="Arial" w:hAnsi="Arial" w:cs="Arial"/>
          <w:color w:val="000000"/>
          <w:lang w:eastAsia="es-ES"/>
        </w:rPr>
        <w:t>;</w:t>
      </w:r>
      <w:r w:rsidRPr="00097B85">
        <w:rPr>
          <w:rFonts w:ascii="Arial" w:hAnsi="Arial" w:cs="Arial"/>
          <w:color w:val="000000"/>
          <w:lang w:eastAsia="es-ES"/>
        </w:rPr>
        <w:t xml:space="preserve"> d) constancia de dominio de un idioma extranjero</w:t>
      </w:r>
      <w:r w:rsidR="00747051">
        <w:rPr>
          <w:rFonts w:ascii="Arial" w:hAnsi="Arial" w:cs="Arial"/>
          <w:color w:val="000000"/>
          <w:lang w:eastAsia="es-ES"/>
        </w:rPr>
        <w:t>;</w:t>
      </w:r>
      <w:r w:rsidRPr="00097B85">
        <w:rPr>
          <w:rFonts w:ascii="Arial" w:hAnsi="Arial" w:cs="Arial"/>
          <w:color w:val="000000"/>
          <w:lang w:eastAsia="es-ES"/>
        </w:rPr>
        <w:t xml:space="preserve"> </w:t>
      </w:r>
      <w:r w:rsidR="00747051">
        <w:rPr>
          <w:rFonts w:ascii="Arial" w:hAnsi="Arial" w:cs="Arial"/>
          <w:color w:val="000000"/>
          <w:lang w:eastAsia="es-ES"/>
        </w:rPr>
        <w:t>e</w:t>
      </w:r>
      <w:r w:rsidRPr="00097B85">
        <w:rPr>
          <w:rFonts w:ascii="Arial" w:hAnsi="Arial" w:cs="Arial"/>
          <w:color w:val="000000"/>
          <w:lang w:eastAsia="es-ES"/>
        </w:rPr>
        <w:t>) responsabilidad como cuentandante</w:t>
      </w:r>
      <w:r w:rsidR="00747051">
        <w:rPr>
          <w:rFonts w:ascii="Arial" w:hAnsi="Arial" w:cs="Arial"/>
          <w:color w:val="000000"/>
          <w:lang w:eastAsia="es-ES"/>
        </w:rPr>
        <w:t>; y</w:t>
      </w:r>
      <w:r w:rsidRPr="00097B85">
        <w:rPr>
          <w:rFonts w:ascii="Arial" w:hAnsi="Arial" w:cs="Arial"/>
          <w:color w:val="000000"/>
          <w:lang w:eastAsia="es-ES"/>
        </w:rPr>
        <w:t xml:space="preserve"> </w:t>
      </w:r>
      <w:r w:rsidR="00747051">
        <w:rPr>
          <w:rFonts w:ascii="Arial" w:hAnsi="Arial" w:cs="Arial"/>
          <w:color w:val="000000"/>
          <w:lang w:eastAsia="es-ES"/>
        </w:rPr>
        <w:t>f</w:t>
      </w:r>
      <w:r w:rsidRPr="00097B85">
        <w:rPr>
          <w:rFonts w:ascii="Arial" w:hAnsi="Arial" w:cs="Arial"/>
          <w:color w:val="000000"/>
          <w:lang w:eastAsia="es-ES"/>
        </w:rPr>
        <w:t>) otros que el Directorio considere convenientes.</w:t>
      </w:r>
    </w:p>
    <w:p w14:paraId="085F49BF" w14:textId="77777777" w:rsidR="00581654" w:rsidRPr="008E7319" w:rsidRDefault="00581654" w:rsidP="008E7319">
      <w:pPr>
        <w:spacing w:line="276" w:lineRule="auto"/>
        <w:contextualSpacing/>
        <w:jc w:val="both"/>
        <w:rPr>
          <w:rFonts w:ascii="Arial" w:hAnsi="Arial" w:cs="Arial"/>
          <w:color w:val="000000"/>
          <w:lang w:eastAsia="es-ES"/>
        </w:rPr>
      </w:pPr>
    </w:p>
    <w:p w14:paraId="4A9CCCD9" w14:textId="77777777" w:rsidR="00432203" w:rsidRPr="00097B85" w:rsidRDefault="00432203" w:rsidP="004D60C8">
      <w:pPr>
        <w:pStyle w:val="Prrafodelista"/>
        <w:numPr>
          <w:ilvl w:val="1"/>
          <w:numId w:val="12"/>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Para incentivar el desarrollo profesional dentro de la institución, la Gerencia Administrativa podrá presentar al Directorio para su aprobación, una propuesta de incentivos para los trabajadores de la Comisión que culminen estudios universitarios de maestría y doctorado.</w:t>
      </w:r>
    </w:p>
    <w:p w14:paraId="7C6B7DF7" w14:textId="77777777" w:rsidR="00581654" w:rsidRPr="008E7319" w:rsidRDefault="00581654" w:rsidP="008E7319">
      <w:pPr>
        <w:spacing w:line="276" w:lineRule="auto"/>
        <w:contextualSpacing/>
        <w:jc w:val="both"/>
        <w:rPr>
          <w:rFonts w:ascii="Arial" w:hAnsi="Arial" w:cs="Arial"/>
          <w:color w:val="000000"/>
          <w:lang w:eastAsia="es-ES"/>
        </w:rPr>
      </w:pPr>
    </w:p>
    <w:p w14:paraId="42CC6477" w14:textId="77777777" w:rsidR="00432203" w:rsidRPr="008E7319" w:rsidRDefault="00432203" w:rsidP="004D60C8">
      <w:pPr>
        <w:pStyle w:val="Prrafodelista"/>
        <w:numPr>
          <w:ilvl w:val="1"/>
          <w:numId w:val="12"/>
        </w:numPr>
        <w:spacing w:line="276" w:lineRule="auto"/>
        <w:ind w:left="709" w:hanging="709"/>
        <w:contextualSpacing/>
        <w:jc w:val="both"/>
        <w:rPr>
          <w:rFonts w:ascii="Arial" w:hAnsi="Arial" w:cs="Arial"/>
          <w:lang w:eastAsia="es-ES"/>
        </w:rPr>
      </w:pPr>
      <w:r w:rsidRPr="00097B85">
        <w:rPr>
          <w:rFonts w:ascii="Arial" w:hAnsi="Arial" w:cs="Arial"/>
          <w:color w:val="000000"/>
          <w:lang w:eastAsia="es-ES"/>
        </w:rPr>
        <w:lastRenderedPageBreak/>
        <w:t xml:space="preserve">Las personas que sean contratadas por servicios técnicos o profesionales no percibirán salarios sino honorarios por los servicios prestados, siempre que los mismos se reciban a entera satisfacción. </w:t>
      </w:r>
    </w:p>
    <w:p w14:paraId="36370D43" w14:textId="77777777" w:rsidR="00581654" w:rsidRPr="00097B85" w:rsidRDefault="00581654" w:rsidP="008E7319">
      <w:pPr>
        <w:pStyle w:val="Arial12N"/>
        <w:rPr>
          <w:rFonts w:cs="Arial"/>
          <w:lang w:eastAsia="es-ES"/>
        </w:rPr>
      </w:pPr>
    </w:p>
    <w:p w14:paraId="7904899F" w14:textId="77777777" w:rsidR="00432203" w:rsidRPr="00097B85" w:rsidRDefault="00432203" w:rsidP="00557BBC">
      <w:pPr>
        <w:pStyle w:val="PNivel1"/>
      </w:pPr>
      <w:bookmarkStart w:id="313" w:name="_Toc82379130"/>
      <w:bookmarkStart w:id="314" w:name="_Toc82379718"/>
      <w:bookmarkStart w:id="315" w:name="_Toc82427861"/>
      <w:bookmarkStart w:id="316" w:name="_Toc82436787"/>
      <w:bookmarkStart w:id="317" w:name="_Toc82498523"/>
      <w:bookmarkStart w:id="318" w:name="_Toc82689936"/>
      <w:bookmarkStart w:id="319" w:name="_Toc83107408"/>
      <w:bookmarkStart w:id="320" w:name="_Toc83108563"/>
      <w:bookmarkStart w:id="321" w:name="_Toc83216206"/>
      <w:bookmarkStart w:id="322" w:name="_Toc83217302"/>
      <w:bookmarkStart w:id="323" w:name="_Toc83217608"/>
      <w:bookmarkStart w:id="324" w:name="_Toc83217913"/>
      <w:bookmarkStart w:id="325" w:name="_Toc83218214"/>
      <w:bookmarkStart w:id="326" w:name="_Toc82379131"/>
      <w:bookmarkStart w:id="327" w:name="_Toc82379719"/>
      <w:bookmarkStart w:id="328" w:name="_Toc82427862"/>
      <w:bookmarkStart w:id="329" w:name="_Toc82436788"/>
      <w:bookmarkStart w:id="330" w:name="_Toc82498524"/>
      <w:bookmarkStart w:id="331" w:name="_Toc82689937"/>
      <w:bookmarkStart w:id="332" w:name="_Toc83107409"/>
      <w:bookmarkStart w:id="333" w:name="_Toc83108564"/>
      <w:bookmarkStart w:id="334" w:name="_Toc83216207"/>
      <w:bookmarkStart w:id="335" w:name="_Toc83217303"/>
      <w:bookmarkStart w:id="336" w:name="_Toc83217609"/>
      <w:bookmarkStart w:id="337" w:name="_Toc83217914"/>
      <w:bookmarkStart w:id="338" w:name="_Toc83218215"/>
      <w:bookmarkStart w:id="339" w:name="_Toc366163319"/>
      <w:bookmarkStart w:id="340" w:name="_Toc47001381"/>
      <w:bookmarkStart w:id="341" w:name="_Toc77932947"/>
      <w:bookmarkStart w:id="342" w:name="_Toc77933703"/>
      <w:bookmarkStart w:id="343" w:name="_Toc85212256"/>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r w:rsidRPr="00097B85">
        <w:t>POLÍTICA DE CAPACITACIÓN</w:t>
      </w:r>
      <w:bookmarkEnd w:id="339"/>
      <w:bookmarkEnd w:id="340"/>
      <w:bookmarkEnd w:id="341"/>
      <w:bookmarkEnd w:id="342"/>
      <w:bookmarkEnd w:id="343"/>
    </w:p>
    <w:p w14:paraId="3E208123" w14:textId="77777777" w:rsidR="00432203" w:rsidRPr="00097B85" w:rsidRDefault="00432203" w:rsidP="00432203">
      <w:pPr>
        <w:spacing w:line="276" w:lineRule="auto"/>
        <w:jc w:val="both"/>
        <w:rPr>
          <w:rFonts w:ascii="Arial" w:hAnsi="Arial" w:cs="Arial"/>
          <w:b/>
          <w:color w:val="000000"/>
          <w:u w:val="single"/>
          <w:lang w:eastAsia="es-ES"/>
        </w:rPr>
      </w:pPr>
    </w:p>
    <w:p w14:paraId="0006F69B" w14:textId="77777777" w:rsidR="00581654" w:rsidRPr="00097B85" w:rsidRDefault="00581654" w:rsidP="00581654">
      <w:pPr>
        <w:pStyle w:val="Prrafodelista"/>
        <w:numPr>
          <w:ilvl w:val="0"/>
          <w:numId w:val="19"/>
        </w:numPr>
        <w:spacing w:line="276" w:lineRule="auto"/>
        <w:contextualSpacing/>
        <w:jc w:val="both"/>
        <w:rPr>
          <w:rFonts w:ascii="Arial" w:eastAsia="Arial Unicode MS" w:hAnsi="Arial" w:cs="Arial"/>
          <w:b/>
          <w:vanish/>
          <w:color w:val="000000"/>
          <w:u w:val="single"/>
          <w:lang w:val="es-ES_tradnl" w:eastAsia="es-ES"/>
        </w:rPr>
      </w:pPr>
    </w:p>
    <w:p w14:paraId="262F5873" w14:textId="77777777" w:rsidR="00432203" w:rsidRPr="00097B85" w:rsidRDefault="00432203" w:rsidP="008E7319">
      <w:pPr>
        <w:pStyle w:val="PNivel2"/>
        <w:ind w:hanging="792"/>
      </w:pPr>
      <w:r w:rsidRPr="00097B85">
        <w:t>Objetivo de la Política:</w:t>
      </w:r>
    </w:p>
    <w:p w14:paraId="0160F9D7"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Establecer los lineamientos para el diseño y ejecución del </w:t>
      </w:r>
      <w:r w:rsidR="00C31085" w:rsidRPr="00097B85">
        <w:rPr>
          <w:rFonts w:ascii="Arial" w:hAnsi="Arial" w:cs="Arial"/>
          <w:color w:val="000000"/>
          <w:lang w:eastAsia="es-ES"/>
        </w:rPr>
        <w:t>Programa</w:t>
      </w:r>
      <w:r w:rsidRPr="00097B85">
        <w:rPr>
          <w:rFonts w:ascii="Arial" w:hAnsi="Arial" w:cs="Arial"/>
          <w:color w:val="000000"/>
          <w:lang w:eastAsia="es-ES"/>
        </w:rPr>
        <w:t xml:space="preserve"> de Capacitación </w:t>
      </w:r>
      <w:r w:rsidR="00256225" w:rsidRPr="00097B85">
        <w:rPr>
          <w:rFonts w:ascii="Arial" w:hAnsi="Arial" w:cs="Arial"/>
          <w:color w:val="000000"/>
          <w:lang w:eastAsia="es-ES"/>
        </w:rPr>
        <w:t xml:space="preserve">de Personal de la CNEE </w:t>
      </w:r>
      <w:r w:rsidRPr="00097B85">
        <w:rPr>
          <w:rFonts w:ascii="Arial" w:hAnsi="Arial" w:cs="Arial"/>
          <w:color w:val="000000"/>
          <w:lang w:eastAsia="es-ES"/>
        </w:rPr>
        <w:t>conforme a las necesidades de la institución, justificadas por cada Gerencia en congruencia con el Plan Estratégico Anual, Visión y Misión y cumplimiento eficiente de las funciones bajo la responsabilidad de cada gerencia.</w:t>
      </w:r>
    </w:p>
    <w:p w14:paraId="005D67DA" w14:textId="77777777" w:rsidR="00432203" w:rsidRPr="00097B85" w:rsidRDefault="00432203" w:rsidP="00432203">
      <w:pPr>
        <w:spacing w:line="276" w:lineRule="auto"/>
        <w:jc w:val="both"/>
        <w:rPr>
          <w:rFonts w:ascii="Arial" w:hAnsi="Arial" w:cs="Arial"/>
          <w:b/>
          <w:color w:val="000000"/>
          <w:u w:val="single"/>
          <w:lang w:eastAsia="es-ES"/>
        </w:rPr>
      </w:pPr>
    </w:p>
    <w:p w14:paraId="1A65D943" w14:textId="77777777" w:rsidR="00432203" w:rsidRPr="00097B85" w:rsidRDefault="00432203" w:rsidP="008E7319">
      <w:pPr>
        <w:pStyle w:val="PNivel2"/>
        <w:ind w:hanging="792"/>
      </w:pPr>
      <w:r w:rsidRPr="00097B85">
        <w:t>Alcance:</w:t>
      </w:r>
    </w:p>
    <w:p w14:paraId="504C8DC1"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De cumplimiento obligatorio para todos los trabajadores de la Comisión. </w:t>
      </w:r>
    </w:p>
    <w:p w14:paraId="23E71236" w14:textId="77777777" w:rsidR="00432203" w:rsidRPr="00097B85" w:rsidRDefault="00432203" w:rsidP="00432203">
      <w:pPr>
        <w:spacing w:line="276" w:lineRule="auto"/>
        <w:jc w:val="both"/>
        <w:rPr>
          <w:rFonts w:ascii="Arial" w:hAnsi="Arial" w:cs="Arial"/>
          <w:b/>
          <w:bCs/>
          <w:sz w:val="28"/>
          <w:szCs w:val="28"/>
          <w:lang w:eastAsia="es-ES"/>
        </w:rPr>
      </w:pPr>
    </w:p>
    <w:p w14:paraId="72B26713" w14:textId="77777777" w:rsidR="00432203" w:rsidRPr="00097B85" w:rsidRDefault="00BB63D6" w:rsidP="008E7319">
      <w:pPr>
        <w:pStyle w:val="PNivel2"/>
        <w:ind w:hanging="792"/>
      </w:pPr>
      <w:r w:rsidRPr="00097B85">
        <w:t>Marco Regulatorio Vigente</w:t>
      </w:r>
      <w:r w:rsidR="00432203" w:rsidRPr="00097B85">
        <w:t>:</w:t>
      </w:r>
    </w:p>
    <w:p w14:paraId="41292C5A" w14:textId="77777777" w:rsidR="00256225" w:rsidRPr="00097B85" w:rsidRDefault="00256225" w:rsidP="008E7319">
      <w:pPr>
        <w:pStyle w:val="PVietaMR"/>
      </w:pPr>
      <w:r w:rsidRPr="00097B85">
        <w:t>Ley General de Electricidad</w:t>
      </w:r>
    </w:p>
    <w:p w14:paraId="63975AA0" w14:textId="77777777" w:rsidR="00256225" w:rsidRPr="00097B85" w:rsidRDefault="00256225" w:rsidP="008E7319">
      <w:pPr>
        <w:pStyle w:val="PVietaMR"/>
      </w:pPr>
      <w:r w:rsidRPr="00097B85">
        <w:t>Reglamento de la Ley General de Electricidad</w:t>
      </w:r>
    </w:p>
    <w:p w14:paraId="407C9579" w14:textId="77777777" w:rsidR="00256225" w:rsidRPr="00097B85" w:rsidRDefault="00256225" w:rsidP="008E7319">
      <w:pPr>
        <w:pStyle w:val="PVietaMR"/>
      </w:pPr>
      <w:r w:rsidRPr="00097B85">
        <w:t>Reglamento Interno de la Comisión Nacional de Energía Eléctrica</w:t>
      </w:r>
    </w:p>
    <w:p w14:paraId="067F2BA3" w14:textId="77777777" w:rsidR="00256225" w:rsidRPr="00097B85" w:rsidRDefault="00256225" w:rsidP="008E7319">
      <w:pPr>
        <w:pStyle w:val="PVietaMR"/>
      </w:pPr>
      <w:r w:rsidRPr="00097B85">
        <w:t>Manual de Clasificaciones Presupuestarias para el Sector Público de Guatemala</w:t>
      </w:r>
    </w:p>
    <w:p w14:paraId="57B9B62C" w14:textId="77777777" w:rsidR="00256225" w:rsidRPr="00097B85" w:rsidRDefault="00256225" w:rsidP="008E7319">
      <w:pPr>
        <w:pStyle w:val="PVietaMR"/>
      </w:pPr>
      <w:r w:rsidRPr="00097B85">
        <w:t>Ley Orgánica del Presupuesto</w:t>
      </w:r>
    </w:p>
    <w:p w14:paraId="0A8EAB67" w14:textId="77777777" w:rsidR="00256225" w:rsidRPr="00097B85" w:rsidRDefault="00256225" w:rsidP="008E7319">
      <w:pPr>
        <w:pStyle w:val="PVietaMR"/>
      </w:pPr>
      <w:r w:rsidRPr="00097B85">
        <w:t>Plan Estratégico de la CNEE aprobado por el Directorio</w:t>
      </w:r>
    </w:p>
    <w:p w14:paraId="1E5233BC" w14:textId="77777777" w:rsidR="00256225" w:rsidRPr="00097B85" w:rsidRDefault="00256225" w:rsidP="008E7319">
      <w:pPr>
        <w:pStyle w:val="PVietaMR"/>
      </w:pPr>
      <w:r w:rsidRPr="00097B85">
        <w:t>Régimen de Relaciones Laborales de los trabajadores con la CNEE</w:t>
      </w:r>
    </w:p>
    <w:p w14:paraId="5297784E" w14:textId="77777777" w:rsidR="00432203" w:rsidRPr="00097B85" w:rsidRDefault="00432203" w:rsidP="00432203">
      <w:pPr>
        <w:spacing w:line="276" w:lineRule="auto"/>
        <w:jc w:val="both"/>
        <w:rPr>
          <w:rFonts w:ascii="Arial" w:hAnsi="Arial" w:cs="Arial"/>
          <w:b/>
          <w:bCs/>
          <w:sz w:val="28"/>
          <w:szCs w:val="28"/>
          <w:lang w:eastAsia="es-ES"/>
        </w:rPr>
      </w:pPr>
    </w:p>
    <w:p w14:paraId="17EF2D58" w14:textId="77777777" w:rsidR="00432203" w:rsidRPr="00097B85" w:rsidRDefault="00432203" w:rsidP="008E7319">
      <w:pPr>
        <w:pStyle w:val="PNivel2"/>
        <w:ind w:hanging="792"/>
      </w:pPr>
      <w:r w:rsidRPr="00097B85">
        <w:t>Responsables: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4517"/>
      </w:tblGrid>
      <w:tr w:rsidR="00432203" w:rsidRPr="00097B85" w14:paraId="530DBCB1" w14:textId="77777777" w:rsidTr="008E7319">
        <w:tc>
          <w:tcPr>
            <w:tcW w:w="4537" w:type="dxa"/>
          </w:tcPr>
          <w:p w14:paraId="4DAB36C0" w14:textId="77777777" w:rsidR="00432203" w:rsidRPr="00097B85" w:rsidRDefault="00432203" w:rsidP="00432203">
            <w:pPr>
              <w:spacing w:line="276" w:lineRule="auto"/>
              <w:jc w:val="both"/>
              <w:rPr>
                <w:rFonts w:ascii="Arial" w:hAnsi="Arial" w:cs="Arial"/>
                <w:color w:val="000000"/>
                <w:sz w:val="23"/>
                <w:szCs w:val="23"/>
                <w:lang w:eastAsia="es-ES"/>
              </w:rPr>
            </w:pPr>
            <w:r w:rsidRPr="00097B85">
              <w:rPr>
                <w:rFonts w:ascii="Arial" w:hAnsi="Arial" w:cs="Arial"/>
                <w:color w:val="000000"/>
                <w:sz w:val="23"/>
                <w:szCs w:val="23"/>
                <w:lang w:eastAsia="es-ES"/>
              </w:rPr>
              <w:t xml:space="preserve">Actividad/Asunto </w:t>
            </w:r>
          </w:p>
        </w:tc>
        <w:tc>
          <w:tcPr>
            <w:tcW w:w="4517" w:type="dxa"/>
          </w:tcPr>
          <w:p w14:paraId="3C603CEA" w14:textId="77777777" w:rsidR="00432203" w:rsidRPr="00097B85" w:rsidRDefault="00432203" w:rsidP="00432203">
            <w:pPr>
              <w:spacing w:line="276" w:lineRule="auto"/>
              <w:jc w:val="both"/>
              <w:rPr>
                <w:rFonts w:ascii="Arial" w:hAnsi="Arial" w:cs="Arial"/>
                <w:color w:val="000000"/>
                <w:sz w:val="23"/>
                <w:szCs w:val="23"/>
                <w:lang w:eastAsia="es-ES"/>
              </w:rPr>
            </w:pPr>
            <w:r w:rsidRPr="00097B85">
              <w:rPr>
                <w:rFonts w:ascii="Arial" w:hAnsi="Arial" w:cs="Arial"/>
                <w:color w:val="000000"/>
                <w:sz w:val="23"/>
                <w:szCs w:val="23"/>
                <w:lang w:eastAsia="es-ES"/>
              </w:rPr>
              <w:t xml:space="preserve">Responsable </w:t>
            </w:r>
          </w:p>
        </w:tc>
      </w:tr>
      <w:tr w:rsidR="00432203" w:rsidRPr="00097B85" w14:paraId="0E66C5A8" w14:textId="77777777" w:rsidTr="008E7319">
        <w:tc>
          <w:tcPr>
            <w:tcW w:w="4537" w:type="dxa"/>
          </w:tcPr>
          <w:p w14:paraId="510CAA6A" w14:textId="77777777" w:rsidR="00432203" w:rsidRPr="00097B85" w:rsidRDefault="00256225" w:rsidP="00432203">
            <w:pPr>
              <w:spacing w:line="276" w:lineRule="auto"/>
              <w:jc w:val="both"/>
              <w:rPr>
                <w:rFonts w:ascii="Arial" w:hAnsi="Arial" w:cs="Arial"/>
                <w:color w:val="000000"/>
                <w:sz w:val="23"/>
                <w:szCs w:val="23"/>
                <w:lang w:eastAsia="es-ES"/>
              </w:rPr>
            </w:pPr>
            <w:r w:rsidRPr="00097B85">
              <w:rPr>
                <w:rFonts w:ascii="Arial" w:hAnsi="Arial" w:cs="Arial"/>
                <w:sz w:val="23"/>
                <w:szCs w:val="23"/>
              </w:rPr>
              <w:t>Analizar y determinar las necesidades de capacitación del personal a su cargo, estableciendo los temas y las prioridades de capacitación, y trasladar la información y sus recomendaciones al Departamento de Recursos Humanos</w:t>
            </w:r>
            <w:r w:rsidR="00432203" w:rsidRPr="00097B85">
              <w:rPr>
                <w:rFonts w:ascii="Arial" w:hAnsi="Arial" w:cs="Arial"/>
                <w:color w:val="000000"/>
                <w:sz w:val="23"/>
                <w:szCs w:val="23"/>
                <w:lang w:eastAsia="es-ES"/>
              </w:rPr>
              <w:t>.</w:t>
            </w:r>
          </w:p>
        </w:tc>
        <w:tc>
          <w:tcPr>
            <w:tcW w:w="4517" w:type="dxa"/>
          </w:tcPr>
          <w:p w14:paraId="6DF295B9" w14:textId="77777777" w:rsidR="00432203" w:rsidRPr="00097B85" w:rsidRDefault="00432203" w:rsidP="00432203">
            <w:pPr>
              <w:spacing w:line="276" w:lineRule="auto"/>
              <w:jc w:val="both"/>
              <w:rPr>
                <w:rFonts w:ascii="Arial" w:hAnsi="Arial" w:cs="Arial"/>
                <w:color w:val="000000"/>
                <w:sz w:val="23"/>
                <w:szCs w:val="23"/>
                <w:lang w:eastAsia="es-ES"/>
              </w:rPr>
            </w:pPr>
            <w:r w:rsidRPr="00097B85">
              <w:rPr>
                <w:rFonts w:ascii="Arial" w:hAnsi="Arial" w:cs="Arial"/>
                <w:color w:val="000000"/>
                <w:sz w:val="23"/>
                <w:szCs w:val="23"/>
                <w:lang w:eastAsia="es-ES"/>
              </w:rPr>
              <w:t>Gerentes</w:t>
            </w:r>
          </w:p>
        </w:tc>
      </w:tr>
      <w:tr w:rsidR="00432203" w:rsidRPr="00097B85" w14:paraId="34569344" w14:textId="77777777" w:rsidTr="008E7319">
        <w:tc>
          <w:tcPr>
            <w:tcW w:w="4537" w:type="dxa"/>
          </w:tcPr>
          <w:p w14:paraId="17B983CB" w14:textId="77777777" w:rsidR="00432203" w:rsidRPr="00097B85" w:rsidRDefault="00432203" w:rsidP="00432203">
            <w:pPr>
              <w:spacing w:line="276" w:lineRule="auto"/>
              <w:jc w:val="both"/>
              <w:rPr>
                <w:rFonts w:ascii="Arial" w:hAnsi="Arial" w:cs="Arial"/>
                <w:color w:val="000000"/>
                <w:sz w:val="23"/>
                <w:szCs w:val="23"/>
                <w:lang w:eastAsia="es-ES"/>
              </w:rPr>
            </w:pPr>
            <w:r w:rsidRPr="00097B85">
              <w:rPr>
                <w:rFonts w:ascii="Arial" w:hAnsi="Arial" w:cs="Arial"/>
                <w:color w:val="000000"/>
                <w:sz w:val="23"/>
                <w:szCs w:val="23"/>
                <w:lang w:eastAsia="es-ES"/>
              </w:rPr>
              <w:t xml:space="preserve">Diseñar el </w:t>
            </w:r>
            <w:r w:rsidR="00256225" w:rsidRPr="00097B85">
              <w:rPr>
                <w:rFonts w:ascii="Arial" w:hAnsi="Arial" w:cs="Arial"/>
                <w:color w:val="000000"/>
                <w:sz w:val="23"/>
                <w:szCs w:val="23"/>
                <w:lang w:eastAsia="es-ES"/>
              </w:rPr>
              <w:t>Programa de Capacitación de Personal de la CNEE</w:t>
            </w:r>
          </w:p>
        </w:tc>
        <w:tc>
          <w:tcPr>
            <w:tcW w:w="4517" w:type="dxa"/>
          </w:tcPr>
          <w:p w14:paraId="4301BA58" w14:textId="77777777" w:rsidR="00432203" w:rsidRPr="00097B85" w:rsidRDefault="00432203" w:rsidP="00432203">
            <w:pPr>
              <w:spacing w:line="276" w:lineRule="auto"/>
              <w:jc w:val="both"/>
              <w:rPr>
                <w:rFonts w:ascii="Arial" w:hAnsi="Arial" w:cs="Arial"/>
                <w:color w:val="000000"/>
                <w:sz w:val="23"/>
                <w:szCs w:val="23"/>
                <w:lang w:eastAsia="es-ES"/>
              </w:rPr>
            </w:pPr>
            <w:r w:rsidRPr="00097B85">
              <w:rPr>
                <w:rFonts w:ascii="Arial" w:hAnsi="Arial" w:cs="Arial"/>
                <w:color w:val="000000"/>
                <w:sz w:val="23"/>
                <w:szCs w:val="23"/>
                <w:lang w:eastAsia="es-ES"/>
              </w:rPr>
              <w:t>Departamento de RRHH</w:t>
            </w:r>
          </w:p>
        </w:tc>
      </w:tr>
      <w:tr w:rsidR="00432203" w:rsidRPr="00097B85" w14:paraId="2D39479B" w14:textId="77777777" w:rsidTr="008E7319">
        <w:tc>
          <w:tcPr>
            <w:tcW w:w="4537" w:type="dxa"/>
          </w:tcPr>
          <w:p w14:paraId="785C749C" w14:textId="77777777" w:rsidR="00432203" w:rsidRPr="00097B85" w:rsidRDefault="00432203" w:rsidP="00432203">
            <w:pPr>
              <w:spacing w:line="276" w:lineRule="auto"/>
              <w:jc w:val="both"/>
              <w:rPr>
                <w:rFonts w:ascii="Arial" w:hAnsi="Arial" w:cs="Arial"/>
                <w:color w:val="000000"/>
                <w:sz w:val="23"/>
                <w:szCs w:val="23"/>
                <w:lang w:eastAsia="es-ES"/>
              </w:rPr>
            </w:pPr>
            <w:r w:rsidRPr="00097B85">
              <w:rPr>
                <w:rFonts w:ascii="Arial" w:hAnsi="Arial" w:cs="Arial"/>
                <w:color w:val="000000"/>
                <w:sz w:val="23"/>
                <w:szCs w:val="23"/>
                <w:lang w:eastAsia="es-ES"/>
              </w:rPr>
              <w:t>Aproba</w:t>
            </w:r>
            <w:r w:rsidR="00256225" w:rsidRPr="00097B85">
              <w:rPr>
                <w:rFonts w:ascii="Arial" w:hAnsi="Arial" w:cs="Arial"/>
                <w:color w:val="000000"/>
                <w:sz w:val="23"/>
                <w:szCs w:val="23"/>
                <w:lang w:eastAsia="es-ES"/>
              </w:rPr>
              <w:t>r</w:t>
            </w:r>
            <w:r w:rsidRPr="00097B85">
              <w:rPr>
                <w:rFonts w:ascii="Arial" w:hAnsi="Arial" w:cs="Arial"/>
                <w:color w:val="000000"/>
                <w:sz w:val="23"/>
                <w:szCs w:val="23"/>
                <w:lang w:eastAsia="es-ES"/>
              </w:rPr>
              <w:t xml:space="preserve"> </w:t>
            </w:r>
            <w:r w:rsidR="00256225" w:rsidRPr="00097B85">
              <w:rPr>
                <w:rFonts w:ascii="Arial" w:hAnsi="Arial" w:cs="Arial"/>
                <w:color w:val="000000"/>
                <w:sz w:val="23"/>
                <w:szCs w:val="23"/>
                <w:lang w:eastAsia="es-ES"/>
              </w:rPr>
              <w:t>el</w:t>
            </w:r>
            <w:r w:rsidRPr="00097B85">
              <w:rPr>
                <w:rFonts w:ascii="Arial" w:hAnsi="Arial" w:cs="Arial"/>
                <w:color w:val="000000"/>
                <w:sz w:val="23"/>
                <w:szCs w:val="23"/>
                <w:lang w:eastAsia="es-ES"/>
              </w:rPr>
              <w:t xml:space="preserve"> </w:t>
            </w:r>
            <w:r w:rsidR="00256225" w:rsidRPr="00097B85">
              <w:rPr>
                <w:rFonts w:ascii="Arial" w:hAnsi="Arial" w:cs="Arial"/>
                <w:color w:val="000000"/>
                <w:sz w:val="23"/>
                <w:szCs w:val="23"/>
                <w:lang w:eastAsia="es-ES"/>
              </w:rPr>
              <w:t>Programa de Capacitación de Personal de la CNEE</w:t>
            </w:r>
            <w:r w:rsidRPr="00097B85">
              <w:rPr>
                <w:rFonts w:ascii="Arial" w:hAnsi="Arial" w:cs="Arial"/>
                <w:color w:val="000000"/>
                <w:sz w:val="23"/>
                <w:szCs w:val="23"/>
                <w:lang w:eastAsia="es-ES"/>
              </w:rPr>
              <w:t xml:space="preserve"> </w:t>
            </w:r>
          </w:p>
        </w:tc>
        <w:tc>
          <w:tcPr>
            <w:tcW w:w="4517" w:type="dxa"/>
          </w:tcPr>
          <w:p w14:paraId="0DF28DDE" w14:textId="77777777" w:rsidR="00432203" w:rsidRPr="00097B85" w:rsidRDefault="00432203" w:rsidP="00432203">
            <w:pPr>
              <w:spacing w:line="276" w:lineRule="auto"/>
              <w:jc w:val="both"/>
              <w:rPr>
                <w:rFonts w:ascii="Arial" w:hAnsi="Arial" w:cs="Arial"/>
                <w:color w:val="000000"/>
                <w:sz w:val="23"/>
                <w:szCs w:val="23"/>
                <w:lang w:eastAsia="es-ES"/>
              </w:rPr>
            </w:pPr>
            <w:r w:rsidRPr="00097B85">
              <w:rPr>
                <w:rFonts w:ascii="Arial" w:hAnsi="Arial" w:cs="Arial"/>
                <w:color w:val="000000"/>
                <w:sz w:val="23"/>
                <w:szCs w:val="23"/>
                <w:lang w:eastAsia="es-ES"/>
              </w:rPr>
              <w:t xml:space="preserve">Directorio </w:t>
            </w:r>
          </w:p>
        </w:tc>
      </w:tr>
      <w:tr w:rsidR="00432203" w:rsidRPr="00097B85" w14:paraId="417A2E0E" w14:textId="77777777" w:rsidTr="008E7319">
        <w:tc>
          <w:tcPr>
            <w:tcW w:w="4537" w:type="dxa"/>
          </w:tcPr>
          <w:p w14:paraId="097CC381" w14:textId="77777777" w:rsidR="00432203" w:rsidRPr="00097B85" w:rsidRDefault="00432203" w:rsidP="00432203">
            <w:pPr>
              <w:spacing w:line="276" w:lineRule="auto"/>
              <w:jc w:val="both"/>
              <w:rPr>
                <w:rFonts w:ascii="Arial" w:hAnsi="Arial" w:cs="Arial"/>
                <w:color w:val="000000"/>
                <w:sz w:val="23"/>
                <w:szCs w:val="23"/>
                <w:lang w:eastAsia="es-ES"/>
              </w:rPr>
            </w:pPr>
            <w:r w:rsidRPr="00097B85">
              <w:rPr>
                <w:rFonts w:ascii="Arial" w:hAnsi="Arial" w:cs="Arial"/>
                <w:color w:val="000000"/>
                <w:sz w:val="23"/>
                <w:szCs w:val="23"/>
                <w:lang w:eastAsia="es-ES"/>
              </w:rPr>
              <w:t xml:space="preserve">Aplicación de la política </w:t>
            </w:r>
          </w:p>
        </w:tc>
        <w:tc>
          <w:tcPr>
            <w:tcW w:w="4517" w:type="dxa"/>
          </w:tcPr>
          <w:p w14:paraId="1264D633" w14:textId="77777777" w:rsidR="00432203" w:rsidRPr="00097B85" w:rsidRDefault="00432203" w:rsidP="00432203">
            <w:pPr>
              <w:spacing w:line="276" w:lineRule="auto"/>
              <w:jc w:val="both"/>
              <w:rPr>
                <w:rFonts w:ascii="Arial" w:hAnsi="Arial" w:cs="Arial"/>
                <w:color w:val="000000"/>
                <w:sz w:val="23"/>
                <w:szCs w:val="23"/>
                <w:lang w:eastAsia="es-ES"/>
              </w:rPr>
            </w:pPr>
            <w:r w:rsidRPr="00097B85">
              <w:rPr>
                <w:rFonts w:ascii="Arial" w:hAnsi="Arial" w:cs="Arial"/>
                <w:color w:val="000000"/>
                <w:sz w:val="23"/>
                <w:szCs w:val="23"/>
                <w:lang w:eastAsia="es-ES"/>
              </w:rPr>
              <w:t>Gerentes,</w:t>
            </w:r>
            <w:r w:rsidR="00256225" w:rsidRPr="00097B85">
              <w:rPr>
                <w:rFonts w:ascii="Arial" w:hAnsi="Arial" w:cs="Arial"/>
                <w:color w:val="000000"/>
                <w:sz w:val="23"/>
                <w:szCs w:val="23"/>
                <w:lang w:eastAsia="es-ES"/>
              </w:rPr>
              <w:t xml:space="preserve"> Encargados de Unidad o Dependencia,</w:t>
            </w:r>
            <w:r w:rsidRPr="00097B85">
              <w:rPr>
                <w:rFonts w:ascii="Arial" w:hAnsi="Arial" w:cs="Arial"/>
                <w:color w:val="000000"/>
                <w:sz w:val="23"/>
                <w:szCs w:val="23"/>
                <w:lang w:eastAsia="es-ES"/>
              </w:rPr>
              <w:t xml:space="preserve"> </w:t>
            </w:r>
            <w:r w:rsidR="00821DA7">
              <w:rPr>
                <w:rFonts w:ascii="Arial" w:hAnsi="Arial" w:cs="Arial"/>
                <w:color w:val="000000"/>
                <w:sz w:val="23"/>
                <w:szCs w:val="23"/>
                <w:lang w:eastAsia="es-ES"/>
              </w:rPr>
              <w:t>Jefe</w:t>
            </w:r>
            <w:r w:rsidRPr="00097B85">
              <w:rPr>
                <w:rFonts w:ascii="Arial" w:hAnsi="Arial" w:cs="Arial"/>
                <w:color w:val="000000"/>
                <w:sz w:val="23"/>
                <w:szCs w:val="23"/>
                <w:lang w:eastAsia="es-ES"/>
              </w:rPr>
              <w:t xml:space="preserve"> Departamento RRHH, </w:t>
            </w:r>
            <w:r w:rsidR="00821DA7">
              <w:rPr>
                <w:rFonts w:ascii="Arial" w:hAnsi="Arial" w:cs="Arial"/>
                <w:color w:val="000000"/>
                <w:sz w:val="23"/>
                <w:szCs w:val="23"/>
                <w:lang w:eastAsia="es-ES"/>
              </w:rPr>
              <w:lastRenderedPageBreak/>
              <w:t>Jefe</w:t>
            </w:r>
            <w:r w:rsidRPr="00097B85">
              <w:rPr>
                <w:rFonts w:ascii="Arial" w:hAnsi="Arial" w:cs="Arial"/>
                <w:color w:val="000000"/>
                <w:sz w:val="23"/>
                <w:szCs w:val="23"/>
                <w:lang w:eastAsia="es-ES"/>
              </w:rPr>
              <w:t xml:space="preserve"> del Departamento de Administración y Planificación Financiera.</w:t>
            </w:r>
          </w:p>
        </w:tc>
      </w:tr>
    </w:tbl>
    <w:p w14:paraId="0745AC86" w14:textId="77777777" w:rsidR="004510FD" w:rsidRDefault="004510FD" w:rsidP="004510FD">
      <w:pPr>
        <w:pStyle w:val="PNivel2"/>
        <w:numPr>
          <w:ilvl w:val="0"/>
          <w:numId w:val="0"/>
        </w:numPr>
        <w:ind w:left="792"/>
      </w:pPr>
    </w:p>
    <w:p w14:paraId="16F85791" w14:textId="77777777" w:rsidR="004510FD" w:rsidRPr="004510FD" w:rsidRDefault="004510FD" w:rsidP="004510FD">
      <w:pPr>
        <w:pStyle w:val="Arial12N"/>
        <w:rPr>
          <w:lang w:val="es-ES_tradnl" w:eastAsia="es-ES"/>
        </w:rPr>
      </w:pPr>
    </w:p>
    <w:p w14:paraId="504402B5" w14:textId="77777777" w:rsidR="003671F3" w:rsidRPr="00097B85" w:rsidRDefault="00432203" w:rsidP="00E76728">
      <w:pPr>
        <w:pStyle w:val="PNivel2"/>
        <w:ind w:hanging="792"/>
      </w:pPr>
      <w:r w:rsidRPr="00097B85">
        <w:t>Descripción de la Política:</w:t>
      </w:r>
    </w:p>
    <w:p w14:paraId="5C28B9F6" w14:textId="77777777" w:rsidR="003671F3" w:rsidRPr="008E7319" w:rsidRDefault="003671F3" w:rsidP="008E7319">
      <w:pPr>
        <w:pStyle w:val="Arial14NS"/>
        <w:rPr>
          <w:b w:val="0"/>
          <w:lang w:val="es-ES_tradnl" w:eastAsia="es-ES"/>
        </w:rPr>
      </w:pPr>
    </w:p>
    <w:p w14:paraId="2172F4E6" w14:textId="77777777" w:rsidR="00432203" w:rsidRPr="00097B85" w:rsidRDefault="00432203" w:rsidP="003671F3">
      <w:pPr>
        <w:pStyle w:val="Prrafodelista"/>
        <w:numPr>
          <w:ilvl w:val="1"/>
          <w:numId w:val="10"/>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El </w:t>
      </w:r>
      <w:r w:rsidR="00256225" w:rsidRPr="00097B85">
        <w:rPr>
          <w:rFonts w:ascii="Arial" w:hAnsi="Arial" w:cs="Arial"/>
          <w:color w:val="000000"/>
          <w:lang w:eastAsia="es-ES"/>
        </w:rPr>
        <w:t>Programa de Capacitación de Personal de la CNEE</w:t>
      </w:r>
      <w:r w:rsidRPr="00097B85">
        <w:rPr>
          <w:rFonts w:ascii="Arial" w:hAnsi="Arial" w:cs="Arial"/>
          <w:color w:val="000000"/>
          <w:lang w:eastAsia="es-ES"/>
        </w:rPr>
        <w:t xml:space="preserve"> será aprobado por el Directorio a propuesta del Departamento de Recursos Humanos.</w:t>
      </w:r>
    </w:p>
    <w:p w14:paraId="5229EFEC" w14:textId="77777777" w:rsidR="003671F3" w:rsidRPr="00097B85" w:rsidRDefault="003671F3" w:rsidP="008E7319">
      <w:pPr>
        <w:pStyle w:val="Prrafodelista"/>
        <w:spacing w:line="276" w:lineRule="auto"/>
        <w:ind w:left="709"/>
        <w:contextualSpacing/>
        <w:jc w:val="both"/>
        <w:rPr>
          <w:rFonts w:ascii="Arial" w:hAnsi="Arial" w:cs="Arial"/>
          <w:color w:val="000000"/>
          <w:lang w:eastAsia="es-ES"/>
        </w:rPr>
      </w:pPr>
    </w:p>
    <w:p w14:paraId="2DE61ECE" w14:textId="77777777" w:rsidR="00432203" w:rsidRPr="00097B85" w:rsidRDefault="00432203" w:rsidP="003671F3">
      <w:pPr>
        <w:pStyle w:val="Prrafodelista"/>
        <w:numPr>
          <w:ilvl w:val="1"/>
          <w:numId w:val="10"/>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Cada gerencia</w:t>
      </w:r>
      <w:r w:rsidR="00256225" w:rsidRPr="00097B85">
        <w:rPr>
          <w:rFonts w:ascii="Arial" w:hAnsi="Arial" w:cs="Arial"/>
          <w:color w:val="000000"/>
          <w:lang w:eastAsia="es-ES"/>
        </w:rPr>
        <w:t xml:space="preserve"> o dependencia</w:t>
      </w:r>
      <w:r w:rsidRPr="00097B85">
        <w:rPr>
          <w:rFonts w:ascii="Arial" w:hAnsi="Arial" w:cs="Arial"/>
          <w:color w:val="000000"/>
          <w:lang w:eastAsia="es-ES"/>
        </w:rPr>
        <w:t xml:space="preserve"> debe </w:t>
      </w:r>
      <w:r w:rsidR="00256225" w:rsidRPr="00097B85">
        <w:rPr>
          <w:rFonts w:ascii="Arial" w:hAnsi="Arial" w:cs="Arial"/>
          <w:color w:val="000000"/>
          <w:lang w:eastAsia="es-ES"/>
        </w:rPr>
        <w:t>analizar y determinar las necesidades de capacitación del personal a su cargo, estableciendo los temas y las prioridades de capacitación, y trasladar la información y sus recomendaciones al Departamento de Recursos Humanos</w:t>
      </w:r>
      <w:r w:rsidRPr="00097B85">
        <w:rPr>
          <w:rFonts w:ascii="Arial" w:hAnsi="Arial" w:cs="Arial"/>
          <w:color w:val="000000"/>
          <w:lang w:eastAsia="es-ES"/>
        </w:rPr>
        <w:t xml:space="preserve">, </w:t>
      </w:r>
      <w:r w:rsidR="00256225" w:rsidRPr="00097B85">
        <w:rPr>
          <w:rFonts w:ascii="Arial" w:hAnsi="Arial" w:cs="Arial"/>
          <w:color w:val="000000"/>
          <w:lang w:eastAsia="es-ES"/>
        </w:rPr>
        <w:t xml:space="preserve">indicando </w:t>
      </w:r>
      <w:r w:rsidRPr="00097B85">
        <w:rPr>
          <w:rFonts w:ascii="Arial" w:hAnsi="Arial" w:cs="Arial"/>
          <w:color w:val="000000"/>
          <w:lang w:eastAsia="es-ES"/>
        </w:rPr>
        <w:t xml:space="preserve">el listado de las actividades o eventos, personal propuesto, presupuesto estimado y cronograma de actividades. </w:t>
      </w:r>
    </w:p>
    <w:p w14:paraId="70389827" w14:textId="77777777" w:rsidR="003671F3" w:rsidRPr="008E7319" w:rsidRDefault="003671F3" w:rsidP="008E7319">
      <w:pPr>
        <w:spacing w:line="276" w:lineRule="auto"/>
        <w:contextualSpacing/>
        <w:jc w:val="both"/>
        <w:rPr>
          <w:rFonts w:ascii="Arial" w:hAnsi="Arial" w:cs="Arial"/>
          <w:color w:val="000000"/>
          <w:lang w:eastAsia="es-ES"/>
        </w:rPr>
      </w:pPr>
    </w:p>
    <w:p w14:paraId="46320FC5" w14:textId="77777777" w:rsidR="00432203" w:rsidRPr="00097B85" w:rsidRDefault="00432203" w:rsidP="003671F3">
      <w:pPr>
        <w:pStyle w:val="Prrafodelista"/>
        <w:numPr>
          <w:ilvl w:val="1"/>
          <w:numId w:val="10"/>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El Departamento de Recursos Humanos será el responsable de coordinar el cumplimiento y seguimiento del </w:t>
      </w:r>
      <w:r w:rsidR="00256225" w:rsidRPr="00097B85">
        <w:rPr>
          <w:rFonts w:ascii="Arial" w:hAnsi="Arial" w:cs="Arial"/>
          <w:color w:val="000000"/>
          <w:lang w:eastAsia="es-ES"/>
        </w:rPr>
        <w:t>Programa de Capacitación de Personal de la CNEE</w:t>
      </w:r>
      <w:r w:rsidRPr="00097B85">
        <w:rPr>
          <w:rFonts w:ascii="Arial" w:hAnsi="Arial" w:cs="Arial"/>
          <w:color w:val="000000"/>
          <w:lang w:eastAsia="es-ES"/>
        </w:rPr>
        <w:t xml:space="preserve"> aprobado, debiendo informar al Gerente Administrativo periódicamente.</w:t>
      </w:r>
    </w:p>
    <w:p w14:paraId="0993DF4C" w14:textId="77777777" w:rsidR="003671F3" w:rsidRPr="008E7319" w:rsidRDefault="003671F3" w:rsidP="008E7319">
      <w:pPr>
        <w:spacing w:line="276" w:lineRule="auto"/>
        <w:contextualSpacing/>
        <w:jc w:val="both"/>
        <w:rPr>
          <w:rFonts w:ascii="Arial" w:hAnsi="Arial" w:cs="Arial"/>
          <w:color w:val="000000"/>
          <w:lang w:eastAsia="es-ES"/>
        </w:rPr>
      </w:pPr>
    </w:p>
    <w:p w14:paraId="08EA1B36" w14:textId="77777777" w:rsidR="00432203" w:rsidRPr="00097B85" w:rsidRDefault="00432203" w:rsidP="003671F3">
      <w:pPr>
        <w:pStyle w:val="Prrafodelista"/>
        <w:numPr>
          <w:ilvl w:val="1"/>
          <w:numId w:val="10"/>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El Departamento de Recursos Humanos deberá integrar al expediente personal de cada trabajador, lo relacionado con </w:t>
      </w:r>
      <w:r w:rsidR="003F79C4">
        <w:rPr>
          <w:rFonts w:ascii="Arial" w:hAnsi="Arial" w:cs="Arial"/>
          <w:color w:val="000000"/>
          <w:lang w:eastAsia="es-ES"/>
        </w:rPr>
        <w:t>su</w:t>
      </w:r>
      <w:r w:rsidR="003F79C4" w:rsidRPr="00097B85">
        <w:rPr>
          <w:rFonts w:ascii="Arial" w:hAnsi="Arial" w:cs="Arial"/>
          <w:color w:val="000000"/>
          <w:lang w:eastAsia="es-ES"/>
        </w:rPr>
        <w:t xml:space="preserve"> </w:t>
      </w:r>
      <w:r w:rsidRPr="00097B85">
        <w:rPr>
          <w:rFonts w:ascii="Arial" w:hAnsi="Arial" w:cs="Arial"/>
          <w:color w:val="000000"/>
          <w:lang w:eastAsia="es-ES"/>
        </w:rPr>
        <w:t>participación en cualquier evento de capacitación.</w:t>
      </w:r>
    </w:p>
    <w:p w14:paraId="1822ADBA" w14:textId="77777777" w:rsidR="003671F3" w:rsidRPr="008E7319" w:rsidRDefault="003671F3" w:rsidP="008E7319">
      <w:pPr>
        <w:spacing w:line="276" w:lineRule="auto"/>
        <w:contextualSpacing/>
        <w:jc w:val="both"/>
        <w:rPr>
          <w:rFonts w:ascii="Arial" w:hAnsi="Arial" w:cs="Arial"/>
          <w:color w:val="000000"/>
          <w:lang w:eastAsia="es-ES"/>
        </w:rPr>
      </w:pPr>
    </w:p>
    <w:p w14:paraId="056F7A83" w14:textId="77777777" w:rsidR="00432203" w:rsidRPr="00097B85" w:rsidRDefault="00432203" w:rsidP="003671F3">
      <w:pPr>
        <w:pStyle w:val="Prrafodelista"/>
        <w:numPr>
          <w:ilvl w:val="1"/>
          <w:numId w:val="10"/>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En el </w:t>
      </w:r>
      <w:r w:rsidR="00256225" w:rsidRPr="00097B85">
        <w:rPr>
          <w:rFonts w:ascii="Arial" w:hAnsi="Arial" w:cs="Arial"/>
          <w:color w:val="000000"/>
          <w:lang w:eastAsia="es-ES"/>
        </w:rPr>
        <w:t>Programa de Capacitación de Personal de la CNEE</w:t>
      </w:r>
      <w:r w:rsidRPr="00097B85">
        <w:rPr>
          <w:rFonts w:ascii="Arial" w:hAnsi="Arial" w:cs="Arial"/>
          <w:color w:val="000000"/>
          <w:lang w:eastAsia="es-ES"/>
        </w:rPr>
        <w:t xml:space="preserve"> deberán priorizarse la participación en actividades, cursos o eventos que contribuyan a fortalecer las capacidades del personal para el eficiente cumplimiento de las funciones correspondientes al cargo que desempeñan considerando el efecto multiplicador y el mínimo costo. </w:t>
      </w:r>
    </w:p>
    <w:p w14:paraId="20BBA113" w14:textId="77777777" w:rsidR="003671F3" w:rsidRPr="008E7319" w:rsidRDefault="003671F3" w:rsidP="008E7319">
      <w:pPr>
        <w:spacing w:line="276" w:lineRule="auto"/>
        <w:contextualSpacing/>
        <w:jc w:val="both"/>
        <w:rPr>
          <w:rFonts w:ascii="Arial" w:hAnsi="Arial" w:cs="Arial"/>
          <w:color w:val="000000"/>
          <w:lang w:eastAsia="es-ES"/>
        </w:rPr>
      </w:pPr>
    </w:p>
    <w:p w14:paraId="591F1331" w14:textId="77777777" w:rsidR="00432203" w:rsidRPr="00097B85" w:rsidRDefault="00432203" w:rsidP="003671F3">
      <w:pPr>
        <w:pStyle w:val="Prrafodelista"/>
        <w:numPr>
          <w:ilvl w:val="1"/>
          <w:numId w:val="10"/>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Como parte del </w:t>
      </w:r>
      <w:r w:rsidR="00256225" w:rsidRPr="00097B85">
        <w:rPr>
          <w:rFonts w:ascii="Arial" w:hAnsi="Arial" w:cs="Arial"/>
          <w:color w:val="000000"/>
          <w:lang w:eastAsia="es-ES"/>
        </w:rPr>
        <w:t>Programa de Capacitación de Personal de la CNEE</w:t>
      </w:r>
      <w:r w:rsidRPr="00097B85">
        <w:rPr>
          <w:rFonts w:ascii="Arial" w:hAnsi="Arial" w:cs="Arial"/>
          <w:color w:val="000000"/>
          <w:lang w:eastAsia="es-ES"/>
        </w:rPr>
        <w:t xml:space="preserve"> se procurará gestionar aquellas actividades o eventos de capacitación impartidos por organizaciones nacionales o internacionales con las cuales sea factible suscribir convenios de cooperación, intercambios o programas de pasantías interinstitucionales que fomenten el intercambio de conocimientos técnicos, administrativos, jurídicos o relacionados con temas del mercado eléctrico regulado.</w:t>
      </w:r>
    </w:p>
    <w:p w14:paraId="18302EF9" w14:textId="77777777" w:rsidR="003671F3" w:rsidRPr="008E7319" w:rsidRDefault="003671F3" w:rsidP="008E7319">
      <w:pPr>
        <w:spacing w:line="276" w:lineRule="auto"/>
        <w:contextualSpacing/>
        <w:jc w:val="both"/>
        <w:rPr>
          <w:rFonts w:ascii="Arial" w:hAnsi="Arial" w:cs="Arial"/>
          <w:color w:val="000000"/>
          <w:lang w:eastAsia="es-ES"/>
        </w:rPr>
      </w:pPr>
    </w:p>
    <w:p w14:paraId="0B86B6B7" w14:textId="77777777" w:rsidR="00432203" w:rsidRDefault="00432203" w:rsidP="008E7319">
      <w:pPr>
        <w:pStyle w:val="Prrafodelista"/>
        <w:numPr>
          <w:ilvl w:val="1"/>
          <w:numId w:val="10"/>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lastRenderedPageBreak/>
        <w:t xml:space="preserve">El </w:t>
      </w:r>
      <w:r w:rsidR="00256225" w:rsidRPr="00097B85">
        <w:rPr>
          <w:rFonts w:ascii="Arial" w:hAnsi="Arial" w:cs="Arial"/>
          <w:color w:val="000000"/>
          <w:lang w:eastAsia="es-ES"/>
        </w:rPr>
        <w:t>Programa de Capacitación de Personal de la CNEE</w:t>
      </w:r>
      <w:r w:rsidRPr="00097B85">
        <w:rPr>
          <w:rFonts w:ascii="Arial" w:hAnsi="Arial" w:cs="Arial"/>
          <w:color w:val="000000"/>
          <w:lang w:eastAsia="es-ES"/>
        </w:rPr>
        <w:t xml:space="preserve"> deberá ir orientado a reducir las brechas o necesidades identificadas para fomentar el desarrollo del personal con el objetivo de orientar su Plan de Carrera y desarrollo en la institución.</w:t>
      </w:r>
    </w:p>
    <w:p w14:paraId="4A1C3D0F" w14:textId="77777777" w:rsidR="004510FD" w:rsidRPr="004510FD" w:rsidRDefault="004510FD" w:rsidP="004510FD">
      <w:pPr>
        <w:pStyle w:val="Prrafodelista"/>
        <w:rPr>
          <w:rFonts w:ascii="Arial" w:hAnsi="Arial" w:cs="Arial"/>
          <w:color w:val="000000"/>
          <w:lang w:eastAsia="es-ES"/>
        </w:rPr>
      </w:pPr>
    </w:p>
    <w:p w14:paraId="385F333A" w14:textId="77777777" w:rsidR="00432203" w:rsidRPr="00097B85" w:rsidRDefault="00432203" w:rsidP="008E7319">
      <w:pPr>
        <w:pStyle w:val="Prrafodelista"/>
        <w:numPr>
          <w:ilvl w:val="1"/>
          <w:numId w:val="10"/>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El Departamento de Recursos Humanos, para el análisis y propuesta al Directorio de participación de trabajadores en eventos de capacitación en el exterior deberá considerar lo siguiente:</w:t>
      </w:r>
    </w:p>
    <w:p w14:paraId="373D1C8D" w14:textId="77777777" w:rsidR="00432203" w:rsidRPr="00097B85" w:rsidRDefault="00432203" w:rsidP="00432203">
      <w:pPr>
        <w:pStyle w:val="Prrafodelista"/>
        <w:spacing w:line="276" w:lineRule="auto"/>
        <w:rPr>
          <w:rFonts w:ascii="Arial" w:hAnsi="Arial" w:cs="Arial"/>
          <w:color w:val="000000"/>
          <w:lang w:eastAsia="es-ES"/>
        </w:rPr>
      </w:pPr>
    </w:p>
    <w:p w14:paraId="3E7D16F4" w14:textId="77777777" w:rsidR="00432203" w:rsidRPr="00097B85" w:rsidRDefault="00432203" w:rsidP="004D60C8">
      <w:pPr>
        <w:pStyle w:val="Prrafodelista"/>
        <w:numPr>
          <w:ilvl w:val="2"/>
          <w:numId w:val="10"/>
        </w:numPr>
        <w:spacing w:line="276" w:lineRule="auto"/>
        <w:ind w:left="1418" w:hanging="709"/>
        <w:contextualSpacing/>
        <w:jc w:val="both"/>
        <w:rPr>
          <w:rFonts w:ascii="Arial" w:hAnsi="Arial" w:cs="Arial"/>
          <w:color w:val="000000"/>
          <w:lang w:eastAsia="es-ES"/>
        </w:rPr>
      </w:pPr>
      <w:r w:rsidRPr="00097B85">
        <w:rPr>
          <w:rFonts w:ascii="Arial" w:hAnsi="Arial" w:cs="Arial"/>
          <w:color w:val="000000"/>
          <w:lang w:eastAsia="es-ES"/>
        </w:rPr>
        <w:t xml:space="preserve">Que el curso o evento </w:t>
      </w:r>
      <w:r w:rsidR="003F79C4" w:rsidRPr="00097B85">
        <w:rPr>
          <w:rFonts w:ascii="Arial" w:hAnsi="Arial" w:cs="Arial"/>
          <w:color w:val="000000"/>
          <w:lang w:eastAsia="es-ES"/>
        </w:rPr>
        <w:t>est</w:t>
      </w:r>
      <w:r w:rsidR="003F79C4">
        <w:rPr>
          <w:rFonts w:ascii="Arial" w:hAnsi="Arial" w:cs="Arial"/>
          <w:color w:val="000000"/>
          <w:lang w:eastAsia="es-ES"/>
        </w:rPr>
        <w:t>é</w:t>
      </w:r>
      <w:r w:rsidR="003F79C4" w:rsidRPr="00097B85">
        <w:rPr>
          <w:rFonts w:ascii="Arial" w:hAnsi="Arial" w:cs="Arial"/>
          <w:color w:val="000000"/>
          <w:lang w:eastAsia="es-ES"/>
        </w:rPr>
        <w:t xml:space="preserve"> </w:t>
      </w:r>
      <w:r w:rsidRPr="00097B85">
        <w:rPr>
          <w:rFonts w:ascii="Arial" w:hAnsi="Arial" w:cs="Arial"/>
          <w:color w:val="000000"/>
          <w:lang w:eastAsia="es-ES"/>
        </w:rPr>
        <w:t xml:space="preserve">comprendido en el </w:t>
      </w:r>
      <w:r w:rsidR="00AB6C24" w:rsidRPr="00097B85">
        <w:rPr>
          <w:rFonts w:ascii="Arial" w:hAnsi="Arial" w:cs="Arial"/>
          <w:color w:val="000000"/>
          <w:lang w:eastAsia="es-ES"/>
        </w:rPr>
        <w:t>Programa de Capacitación de Personal de la CNEE</w:t>
      </w:r>
      <w:r w:rsidR="00AB6C24" w:rsidRPr="00097B85" w:rsidDel="00AB6C24">
        <w:rPr>
          <w:rFonts w:ascii="Arial" w:hAnsi="Arial" w:cs="Arial"/>
          <w:color w:val="000000"/>
          <w:lang w:eastAsia="es-ES"/>
        </w:rPr>
        <w:t xml:space="preserve"> </w:t>
      </w:r>
      <w:r w:rsidRPr="00097B85">
        <w:rPr>
          <w:rFonts w:ascii="Arial" w:hAnsi="Arial" w:cs="Arial"/>
          <w:color w:val="000000"/>
          <w:lang w:eastAsia="es-ES"/>
        </w:rPr>
        <w:t xml:space="preserve">aprobado. En caso contrario se requiere aprobación del Directorio. </w:t>
      </w:r>
    </w:p>
    <w:p w14:paraId="5FE65E4A" w14:textId="77777777" w:rsidR="00432203" w:rsidRPr="00097B85" w:rsidRDefault="00432203" w:rsidP="004D60C8">
      <w:pPr>
        <w:pStyle w:val="Prrafodelista"/>
        <w:numPr>
          <w:ilvl w:val="2"/>
          <w:numId w:val="10"/>
        </w:numPr>
        <w:spacing w:line="276" w:lineRule="auto"/>
        <w:ind w:left="1418" w:hanging="709"/>
        <w:contextualSpacing/>
        <w:jc w:val="both"/>
        <w:rPr>
          <w:rFonts w:ascii="Arial" w:hAnsi="Arial" w:cs="Arial"/>
          <w:color w:val="000000"/>
          <w:lang w:eastAsia="es-ES"/>
        </w:rPr>
      </w:pPr>
      <w:r w:rsidRPr="00097B85">
        <w:rPr>
          <w:rFonts w:ascii="Arial" w:hAnsi="Arial" w:cs="Arial"/>
          <w:color w:val="000000"/>
          <w:lang w:eastAsia="es-ES"/>
        </w:rPr>
        <w:t xml:space="preserve">Si el curso requerido es impartido en Guatemala, se optará </w:t>
      </w:r>
      <w:r w:rsidR="003F79C4">
        <w:rPr>
          <w:rFonts w:ascii="Arial" w:hAnsi="Arial" w:cs="Arial"/>
          <w:color w:val="000000"/>
          <w:lang w:eastAsia="es-ES"/>
        </w:rPr>
        <w:t>para</w:t>
      </w:r>
      <w:r w:rsidR="003F79C4" w:rsidRPr="00097B85">
        <w:rPr>
          <w:rFonts w:ascii="Arial" w:hAnsi="Arial" w:cs="Arial"/>
          <w:color w:val="000000"/>
          <w:lang w:eastAsia="es-ES"/>
        </w:rPr>
        <w:t xml:space="preserve"> </w:t>
      </w:r>
      <w:r w:rsidRPr="00097B85">
        <w:rPr>
          <w:rFonts w:ascii="Arial" w:hAnsi="Arial" w:cs="Arial"/>
          <w:color w:val="000000"/>
          <w:lang w:eastAsia="es-ES"/>
        </w:rPr>
        <w:t>que el trabajador lo reciba en el país</w:t>
      </w:r>
      <w:r w:rsidR="003F79C4">
        <w:rPr>
          <w:rFonts w:ascii="Arial" w:hAnsi="Arial" w:cs="Arial"/>
          <w:color w:val="000000"/>
          <w:lang w:eastAsia="es-ES"/>
        </w:rPr>
        <w:t>.</w:t>
      </w:r>
      <w:r w:rsidR="003F79C4" w:rsidRPr="00097B85">
        <w:rPr>
          <w:rFonts w:ascii="Arial" w:hAnsi="Arial" w:cs="Arial"/>
          <w:color w:val="000000"/>
          <w:lang w:eastAsia="es-ES"/>
        </w:rPr>
        <w:t xml:space="preserve"> </w:t>
      </w:r>
    </w:p>
    <w:p w14:paraId="23BC19F2" w14:textId="77777777" w:rsidR="00432203" w:rsidRPr="00097B85" w:rsidRDefault="00432203" w:rsidP="004D60C8">
      <w:pPr>
        <w:pStyle w:val="Prrafodelista"/>
        <w:numPr>
          <w:ilvl w:val="2"/>
          <w:numId w:val="10"/>
        </w:numPr>
        <w:spacing w:line="276" w:lineRule="auto"/>
        <w:ind w:left="1418" w:hanging="709"/>
        <w:contextualSpacing/>
        <w:jc w:val="both"/>
        <w:rPr>
          <w:rFonts w:ascii="Arial" w:hAnsi="Arial" w:cs="Arial"/>
          <w:color w:val="000000"/>
          <w:lang w:eastAsia="es-ES"/>
        </w:rPr>
      </w:pPr>
      <w:r w:rsidRPr="00097B85">
        <w:rPr>
          <w:rFonts w:ascii="Arial" w:hAnsi="Arial" w:cs="Arial"/>
          <w:color w:val="000000"/>
          <w:lang w:eastAsia="es-ES"/>
        </w:rPr>
        <w:t xml:space="preserve">Si el curso requerido se imparte en la modalidad </w:t>
      </w:r>
      <w:r w:rsidR="00AB6C24" w:rsidRPr="00097B85">
        <w:rPr>
          <w:rFonts w:ascii="Arial" w:hAnsi="Arial" w:cs="Arial"/>
          <w:color w:val="000000"/>
          <w:lang w:eastAsia="es-ES"/>
        </w:rPr>
        <w:t>“</w:t>
      </w:r>
      <w:r w:rsidRPr="00097B85">
        <w:rPr>
          <w:rFonts w:ascii="Arial" w:hAnsi="Arial" w:cs="Arial"/>
          <w:color w:val="000000"/>
          <w:lang w:eastAsia="es-ES"/>
        </w:rPr>
        <w:t>a distancia” o “en línea”, por economía se optará por esta modalidad, sobre todo cuando se requiera que varios trabajadores reciban un mismo curso</w:t>
      </w:r>
      <w:r w:rsidR="003F79C4">
        <w:rPr>
          <w:rFonts w:ascii="Arial" w:hAnsi="Arial" w:cs="Arial"/>
          <w:color w:val="000000"/>
          <w:lang w:eastAsia="es-ES"/>
        </w:rPr>
        <w:t>.</w:t>
      </w:r>
    </w:p>
    <w:p w14:paraId="023C2352" w14:textId="77777777" w:rsidR="00432203" w:rsidRPr="00097B85" w:rsidRDefault="00432203" w:rsidP="004D60C8">
      <w:pPr>
        <w:pStyle w:val="Prrafodelista"/>
        <w:numPr>
          <w:ilvl w:val="2"/>
          <w:numId w:val="10"/>
        </w:numPr>
        <w:spacing w:line="276" w:lineRule="auto"/>
        <w:ind w:left="1418" w:hanging="709"/>
        <w:contextualSpacing/>
        <w:jc w:val="both"/>
        <w:rPr>
          <w:rFonts w:ascii="Arial" w:hAnsi="Arial" w:cs="Arial"/>
          <w:color w:val="000000"/>
          <w:lang w:eastAsia="es-ES"/>
        </w:rPr>
      </w:pPr>
      <w:r w:rsidRPr="00097B85">
        <w:rPr>
          <w:rFonts w:ascii="Arial" w:hAnsi="Arial" w:cs="Arial"/>
          <w:color w:val="000000"/>
          <w:lang w:eastAsia="es-ES"/>
        </w:rPr>
        <w:t>Cuando se requiera que un grupo de trabajadores reciban un curso, que únicamente puede impartir un extranjero, el Departamento de Recursos Humanos gestionará lo que corresponda para la contratación del consultor o experto para que imparta el curso en Guatemala.</w:t>
      </w:r>
    </w:p>
    <w:p w14:paraId="5823C26D" w14:textId="77777777" w:rsidR="00432203" w:rsidRPr="00097B85" w:rsidRDefault="00432203" w:rsidP="004D60C8">
      <w:pPr>
        <w:pStyle w:val="Prrafodelista"/>
        <w:numPr>
          <w:ilvl w:val="2"/>
          <w:numId w:val="10"/>
        </w:numPr>
        <w:spacing w:line="276" w:lineRule="auto"/>
        <w:ind w:left="1418" w:hanging="709"/>
        <w:contextualSpacing/>
        <w:jc w:val="both"/>
        <w:rPr>
          <w:rFonts w:ascii="Arial" w:hAnsi="Arial" w:cs="Arial"/>
          <w:color w:val="000000"/>
          <w:lang w:eastAsia="es-ES"/>
        </w:rPr>
      </w:pPr>
      <w:r w:rsidRPr="00097B85">
        <w:rPr>
          <w:rFonts w:ascii="Arial" w:hAnsi="Arial" w:cs="Arial"/>
          <w:color w:val="000000"/>
          <w:lang w:eastAsia="es-ES"/>
        </w:rPr>
        <w:t>En el caso que se justifique la participación de trabajadores de la Comisión en algún curso, seminario o congreso en el extranjero, dicha participación se limitará a dos personas, excepto que el Directorio autorice un mayor número.</w:t>
      </w:r>
    </w:p>
    <w:p w14:paraId="6EE6ADEF" w14:textId="77777777" w:rsidR="00432203" w:rsidRPr="00097B85" w:rsidRDefault="00432203" w:rsidP="00432203">
      <w:pPr>
        <w:spacing w:line="276" w:lineRule="auto"/>
        <w:jc w:val="both"/>
        <w:rPr>
          <w:rFonts w:ascii="Arial" w:hAnsi="Arial" w:cs="Arial"/>
          <w:color w:val="000000"/>
          <w:lang w:eastAsia="es-ES"/>
        </w:rPr>
      </w:pPr>
    </w:p>
    <w:p w14:paraId="22AB8E9B" w14:textId="77777777" w:rsidR="00432203" w:rsidRPr="00097B85" w:rsidRDefault="00AB6C24" w:rsidP="008E7319">
      <w:pPr>
        <w:pStyle w:val="Prrafodelista"/>
        <w:numPr>
          <w:ilvl w:val="1"/>
          <w:numId w:val="10"/>
        </w:numPr>
        <w:spacing w:line="276" w:lineRule="auto"/>
        <w:ind w:left="709" w:hanging="709"/>
        <w:contextualSpacing/>
        <w:jc w:val="both"/>
        <w:rPr>
          <w:rFonts w:ascii="Arial" w:hAnsi="Arial" w:cs="Arial"/>
          <w:color w:val="000000"/>
          <w:lang w:eastAsia="es-ES"/>
        </w:rPr>
      </w:pPr>
      <w:r w:rsidRPr="00097B85">
        <w:rPr>
          <w:rFonts w:ascii="Arial" w:hAnsi="Arial" w:cs="Arial"/>
        </w:rPr>
        <w:t xml:space="preserve">Para los casos en los cuales los eventos de capacitación </w:t>
      </w:r>
      <w:r w:rsidR="004510FD">
        <w:rPr>
          <w:rFonts w:ascii="Arial" w:hAnsi="Arial" w:cs="Arial"/>
        </w:rPr>
        <w:t>tengan</w:t>
      </w:r>
      <w:r w:rsidRPr="00097B85">
        <w:rPr>
          <w:rFonts w:ascii="Arial" w:hAnsi="Arial" w:cs="Arial"/>
        </w:rPr>
        <w:t xml:space="preserve"> un costo superior o igual al establecido en la Política de Capacitación</w:t>
      </w:r>
      <w:r w:rsidR="004510FD">
        <w:rPr>
          <w:rFonts w:ascii="Arial" w:hAnsi="Arial" w:cs="Arial"/>
        </w:rPr>
        <w:t xml:space="preserve"> y</w:t>
      </w:r>
      <w:r w:rsidRPr="00097B85">
        <w:rPr>
          <w:rFonts w:ascii="Arial" w:hAnsi="Arial" w:cs="Arial"/>
        </w:rPr>
        <w:t xml:space="preserve"> en la Cláusula correspondiente en el contrato individual de trabajo suscrito, </w:t>
      </w:r>
      <w:r w:rsidR="004510FD">
        <w:rPr>
          <w:rFonts w:ascii="Arial" w:hAnsi="Arial" w:cs="Arial"/>
        </w:rPr>
        <w:t xml:space="preserve">se establece que </w:t>
      </w:r>
      <w:r w:rsidRPr="00097B85">
        <w:rPr>
          <w:rFonts w:ascii="Arial" w:hAnsi="Arial" w:cs="Arial"/>
        </w:rPr>
        <w:t>el trabajador adquiere el compromiso de trabajar por lo menos durante 6 meses en la Comisión</w:t>
      </w:r>
      <w:r w:rsidR="004510FD">
        <w:rPr>
          <w:rFonts w:ascii="Arial" w:hAnsi="Arial" w:cs="Arial"/>
        </w:rPr>
        <w:t>,</w:t>
      </w:r>
      <w:r w:rsidRPr="00097B85">
        <w:rPr>
          <w:rFonts w:ascii="Arial" w:hAnsi="Arial" w:cs="Arial"/>
        </w:rPr>
        <w:t xml:space="preserve"> o de reintegrar la parte proporcional que corresponda</w:t>
      </w:r>
      <w:r w:rsidR="004510FD">
        <w:rPr>
          <w:rFonts w:ascii="Arial" w:hAnsi="Arial" w:cs="Arial"/>
        </w:rPr>
        <w:t xml:space="preserve"> en caso de terminación de la relación laboral</w:t>
      </w:r>
      <w:r w:rsidRPr="00097B85">
        <w:rPr>
          <w:rFonts w:ascii="Arial" w:hAnsi="Arial" w:cs="Arial"/>
        </w:rPr>
        <w:t>.</w:t>
      </w:r>
    </w:p>
    <w:p w14:paraId="2A8A8FA0" w14:textId="77777777" w:rsidR="00432203" w:rsidRPr="00097B85" w:rsidRDefault="00432203" w:rsidP="00432203">
      <w:pPr>
        <w:spacing w:line="276" w:lineRule="auto"/>
        <w:jc w:val="both"/>
        <w:rPr>
          <w:rFonts w:ascii="Arial" w:hAnsi="Arial" w:cs="Arial"/>
          <w:color w:val="000000"/>
          <w:lang w:eastAsia="es-ES"/>
        </w:rPr>
      </w:pPr>
    </w:p>
    <w:p w14:paraId="20B4B343" w14:textId="77777777" w:rsidR="00432203" w:rsidRPr="00097B85" w:rsidRDefault="00432203" w:rsidP="004D60C8">
      <w:pPr>
        <w:pStyle w:val="Prrafodelista"/>
        <w:numPr>
          <w:ilvl w:val="2"/>
          <w:numId w:val="10"/>
        </w:numPr>
        <w:spacing w:line="276" w:lineRule="auto"/>
        <w:ind w:left="1418" w:hanging="709"/>
        <w:contextualSpacing/>
        <w:jc w:val="both"/>
        <w:rPr>
          <w:rFonts w:ascii="Arial" w:hAnsi="Arial" w:cs="Arial"/>
          <w:color w:val="000000"/>
          <w:lang w:eastAsia="es-ES"/>
        </w:rPr>
      </w:pPr>
      <w:r w:rsidRPr="00097B85">
        <w:rPr>
          <w:rFonts w:ascii="Arial" w:hAnsi="Arial" w:cs="Arial"/>
          <w:color w:val="000000"/>
          <w:lang w:eastAsia="es-ES"/>
        </w:rPr>
        <w:t>Las pasantías en entidades reguladoras de otros países, o en entidades extranjeras relacionadas con el sector eléctrico que sean solicitadas por las diferentes gerencias, deben cumplir con los siguientes requisitos:</w:t>
      </w:r>
    </w:p>
    <w:p w14:paraId="4F4DC56A" w14:textId="77777777" w:rsidR="00432203" w:rsidRPr="00097B85" w:rsidRDefault="00432203" w:rsidP="004D60C8">
      <w:pPr>
        <w:pStyle w:val="Prrafodelista"/>
        <w:numPr>
          <w:ilvl w:val="2"/>
          <w:numId w:val="26"/>
        </w:numPr>
        <w:spacing w:line="276" w:lineRule="auto"/>
        <w:contextualSpacing/>
        <w:jc w:val="both"/>
        <w:rPr>
          <w:rFonts w:ascii="Arial" w:hAnsi="Arial" w:cs="Arial"/>
          <w:color w:val="000000"/>
          <w:lang w:eastAsia="es-ES"/>
        </w:rPr>
      </w:pPr>
      <w:r w:rsidRPr="00097B85">
        <w:rPr>
          <w:rFonts w:ascii="Arial" w:hAnsi="Arial" w:cs="Arial"/>
          <w:color w:val="000000"/>
          <w:lang w:eastAsia="es-ES"/>
        </w:rPr>
        <w:t xml:space="preserve">El Gerente debe presentar solicitud escrita con sus respectivas </w:t>
      </w:r>
      <w:r w:rsidR="003F79C4">
        <w:rPr>
          <w:rFonts w:ascii="Arial" w:hAnsi="Arial" w:cs="Arial"/>
          <w:color w:val="000000"/>
          <w:lang w:eastAsia="es-ES"/>
        </w:rPr>
        <w:t>j</w:t>
      </w:r>
      <w:r w:rsidR="003F79C4" w:rsidRPr="00097B85">
        <w:rPr>
          <w:rFonts w:ascii="Arial" w:hAnsi="Arial" w:cs="Arial"/>
          <w:color w:val="000000"/>
          <w:lang w:eastAsia="es-ES"/>
        </w:rPr>
        <w:t>ustificaciones</w:t>
      </w:r>
      <w:r w:rsidRPr="00097B85">
        <w:rPr>
          <w:rFonts w:ascii="Arial" w:hAnsi="Arial" w:cs="Arial"/>
          <w:color w:val="000000"/>
          <w:lang w:eastAsia="es-ES"/>
        </w:rPr>
        <w:t>.</w:t>
      </w:r>
    </w:p>
    <w:p w14:paraId="759B568F" w14:textId="77777777" w:rsidR="00432203" w:rsidRPr="00097B85" w:rsidRDefault="00432203" w:rsidP="004D60C8">
      <w:pPr>
        <w:pStyle w:val="Prrafodelista"/>
        <w:numPr>
          <w:ilvl w:val="2"/>
          <w:numId w:val="26"/>
        </w:numPr>
        <w:spacing w:line="276" w:lineRule="auto"/>
        <w:contextualSpacing/>
        <w:jc w:val="both"/>
        <w:rPr>
          <w:rFonts w:ascii="Arial" w:hAnsi="Arial" w:cs="Arial"/>
          <w:color w:val="000000"/>
          <w:lang w:eastAsia="es-ES"/>
        </w:rPr>
      </w:pPr>
      <w:r w:rsidRPr="00097B85">
        <w:rPr>
          <w:rFonts w:ascii="Arial" w:hAnsi="Arial" w:cs="Arial"/>
          <w:color w:val="000000"/>
          <w:lang w:eastAsia="es-ES"/>
        </w:rPr>
        <w:lastRenderedPageBreak/>
        <w:t xml:space="preserve">Estar incluidas en el </w:t>
      </w:r>
      <w:r w:rsidR="00256225" w:rsidRPr="00097B85">
        <w:rPr>
          <w:rFonts w:ascii="Arial" w:hAnsi="Arial" w:cs="Arial"/>
          <w:color w:val="000000"/>
          <w:lang w:eastAsia="es-ES"/>
        </w:rPr>
        <w:t>Programa de Capacitación de Personal de la CNEE</w:t>
      </w:r>
      <w:r w:rsidRPr="00097B85">
        <w:rPr>
          <w:rFonts w:ascii="Arial" w:hAnsi="Arial" w:cs="Arial"/>
          <w:color w:val="000000"/>
          <w:lang w:eastAsia="es-ES"/>
        </w:rPr>
        <w:t xml:space="preserve"> aprobado.</w:t>
      </w:r>
    </w:p>
    <w:p w14:paraId="6354B118" w14:textId="77777777" w:rsidR="00432203" w:rsidRPr="00097B85" w:rsidRDefault="00432203" w:rsidP="004D60C8">
      <w:pPr>
        <w:pStyle w:val="Prrafodelista"/>
        <w:numPr>
          <w:ilvl w:val="2"/>
          <w:numId w:val="26"/>
        </w:numPr>
        <w:spacing w:line="276" w:lineRule="auto"/>
        <w:contextualSpacing/>
        <w:jc w:val="both"/>
        <w:rPr>
          <w:rFonts w:ascii="Arial" w:hAnsi="Arial" w:cs="Arial"/>
          <w:color w:val="000000"/>
          <w:lang w:eastAsia="es-ES"/>
        </w:rPr>
      </w:pPr>
      <w:r w:rsidRPr="00097B85">
        <w:rPr>
          <w:rFonts w:ascii="Arial" w:hAnsi="Arial" w:cs="Arial"/>
          <w:color w:val="000000"/>
          <w:lang w:eastAsia="es-ES"/>
        </w:rPr>
        <w:t>Presentar un plan de realización de pasantía que incluya lo siguiente:</w:t>
      </w:r>
    </w:p>
    <w:p w14:paraId="431ADD61" w14:textId="77777777" w:rsidR="00432203" w:rsidRPr="00097B85" w:rsidRDefault="00432203" w:rsidP="004D60C8">
      <w:pPr>
        <w:pStyle w:val="Prrafodelista"/>
        <w:numPr>
          <w:ilvl w:val="0"/>
          <w:numId w:val="27"/>
        </w:numPr>
        <w:spacing w:line="276" w:lineRule="auto"/>
        <w:contextualSpacing/>
        <w:jc w:val="both"/>
        <w:rPr>
          <w:rFonts w:ascii="Arial" w:hAnsi="Arial" w:cs="Arial"/>
          <w:color w:val="000000"/>
          <w:lang w:eastAsia="es-ES"/>
        </w:rPr>
      </w:pPr>
      <w:r w:rsidRPr="00097B85">
        <w:rPr>
          <w:rFonts w:ascii="Arial" w:hAnsi="Arial" w:cs="Arial"/>
          <w:color w:val="000000"/>
          <w:lang w:eastAsia="es-ES"/>
        </w:rPr>
        <w:t>Nombre de la entidad y país en el cual se realizará la misma.</w:t>
      </w:r>
    </w:p>
    <w:p w14:paraId="78ABAF25" w14:textId="77777777" w:rsidR="00432203" w:rsidRPr="00097B85" w:rsidRDefault="00432203" w:rsidP="004D60C8">
      <w:pPr>
        <w:pStyle w:val="Prrafodelista"/>
        <w:numPr>
          <w:ilvl w:val="0"/>
          <w:numId w:val="27"/>
        </w:numPr>
        <w:spacing w:line="276" w:lineRule="auto"/>
        <w:contextualSpacing/>
        <w:jc w:val="both"/>
        <w:rPr>
          <w:rFonts w:ascii="Arial" w:hAnsi="Arial" w:cs="Arial"/>
          <w:color w:val="000000"/>
          <w:lang w:eastAsia="es-ES"/>
        </w:rPr>
      </w:pPr>
      <w:r w:rsidRPr="00097B85">
        <w:rPr>
          <w:rFonts w:ascii="Arial" w:hAnsi="Arial" w:cs="Arial"/>
          <w:color w:val="000000"/>
          <w:lang w:eastAsia="es-ES"/>
        </w:rPr>
        <w:t>Fechas propuestas para realizar la pasantía.</w:t>
      </w:r>
    </w:p>
    <w:p w14:paraId="6D6B27A2" w14:textId="77777777" w:rsidR="00432203" w:rsidRPr="00097B85" w:rsidRDefault="00432203" w:rsidP="004D60C8">
      <w:pPr>
        <w:pStyle w:val="Prrafodelista"/>
        <w:numPr>
          <w:ilvl w:val="0"/>
          <w:numId w:val="27"/>
        </w:numPr>
        <w:spacing w:line="276" w:lineRule="auto"/>
        <w:contextualSpacing/>
        <w:jc w:val="both"/>
        <w:rPr>
          <w:rFonts w:ascii="Arial" w:hAnsi="Arial" w:cs="Arial"/>
          <w:color w:val="000000"/>
          <w:lang w:eastAsia="es-ES"/>
        </w:rPr>
      </w:pPr>
      <w:r w:rsidRPr="00097B85">
        <w:rPr>
          <w:rFonts w:ascii="Arial" w:hAnsi="Arial" w:cs="Arial"/>
          <w:color w:val="000000"/>
          <w:lang w:eastAsia="es-ES"/>
        </w:rPr>
        <w:t>Programa de temas a ser tratados durante la pasantía.</w:t>
      </w:r>
    </w:p>
    <w:p w14:paraId="42DC622B" w14:textId="77777777" w:rsidR="00432203" w:rsidRPr="00097B85" w:rsidRDefault="00432203" w:rsidP="004D60C8">
      <w:pPr>
        <w:pStyle w:val="Prrafodelista"/>
        <w:numPr>
          <w:ilvl w:val="0"/>
          <w:numId w:val="27"/>
        </w:numPr>
        <w:spacing w:line="276" w:lineRule="auto"/>
        <w:contextualSpacing/>
        <w:jc w:val="both"/>
        <w:rPr>
          <w:rFonts w:ascii="Arial" w:hAnsi="Arial" w:cs="Arial"/>
          <w:color w:val="000000"/>
          <w:lang w:eastAsia="es-ES"/>
        </w:rPr>
      </w:pPr>
      <w:r w:rsidRPr="00097B85">
        <w:rPr>
          <w:rFonts w:ascii="Arial" w:hAnsi="Arial" w:cs="Arial"/>
          <w:color w:val="000000"/>
          <w:lang w:eastAsia="es-ES"/>
        </w:rPr>
        <w:t>Nombre y justificación de las personas propuestas para realizar las pasantías.</w:t>
      </w:r>
    </w:p>
    <w:p w14:paraId="1BAEF041" w14:textId="77777777" w:rsidR="00432203" w:rsidRPr="00097B85" w:rsidRDefault="00432203" w:rsidP="004D60C8">
      <w:pPr>
        <w:pStyle w:val="Prrafodelista"/>
        <w:numPr>
          <w:ilvl w:val="0"/>
          <w:numId w:val="27"/>
        </w:numPr>
        <w:spacing w:line="276" w:lineRule="auto"/>
        <w:contextualSpacing/>
        <w:jc w:val="both"/>
        <w:rPr>
          <w:rFonts w:ascii="Arial" w:hAnsi="Arial" w:cs="Arial"/>
          <w:color w:val="000000"/>
          <w:lang w:eastAsia="es-ES"/>
        </w:rPr>
      </w:pPr>
      <w:r w:rsidRPr="00097B85">
        <w:rPr>
          <w:rFonts w:ascii="Arial" w:hAnsi="Arial" w:cs="Arial"/>
          <w:color w:val="000000"/>
          <w:lang w:eastAsia="es-ES"/>
        </w:rPr>
        <w:t>Remitir nota firmada por el Presidente o Director de la Comisión a la máxima autoridad de la entidad en la cual se realizará la pasantía, sometiendo a su aprobación la recepción y atención del personal de la Comisión que efectuará la pasantía. En caso de respuesta afirmativa, se procederá a la emisión del acuerdo de aprobación de la pasantía y se autorizará a la Administración para que realice los trámites relacionados con el transporte, viáticos etc. y en caso la respuesta fuera negativa, se dejará sin efecto la pasantía solicitada.</w:t>
      </w:r>
    </w:p>
    <w:p w14:paraId="21439EEB" w14:textId="77777777" w:rsidR="00432203" w:rsidRPr="00097B85" w:rsidRDefault="00432203" w:rsidP="00432203">
      <w:pPr>
        <w:spacing w:line="276" w:lineRule="auto"/>
        <w:jc w:val="both"/>
        <w:rPr>
          <w:rFonts w:ascii="Arial" w:hAnsi="Arial" w:cs="Arial"/>
          <w:color w:val="000000"/>
          <w:lang w:eastAsia="es-ES"/>
        </w:rPr>
      </w:pPr>
    </w:p>
    <w:p w14:paraId="3A3464C7" w14:textId="77777777" w:rsidR="00432203" w:rsidRPr="00097B85" w:rsidRDefault="00432203" w:rsidP="008E7319">
      <w:pPr>
        <w:pStyle w:val="Prrafodelista"/>
        <w:numPr>
          <w:ilvl w:val="1"/>
          <w:numId w:val="10"/>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Los eventos de capacitación que sean impartidos en la República de Guatemala, o bajo la modalidad “a distancia” o “en línea”, podrán ser conocidos y autorizados sin necesidad de más trámites, directamente por el Presidente de la CNEE.  Los eventos de capacitación que sean impartidos en el extranjero serán sometidos a consideración y aprobación del Directorio, dejando constancia en el Acuerdo correspondiente.</w:t>
      </w:r>
    </w:p>
    <w:p w14:paraId="070B041B" w14:textId="77777777" w:rsidR="00557BBC" w:rsidRPr="00097B85" w:rsidRDefault="00557BBC" w:rsidP="008E7319">
      <w:pPr>
        <w:pStyle w:val="Prrafodelista"/>
        <w:spacing w:line="276" w:lineRule="auto"/>
        <w:ind w:left="709" w:hanging="709"/>
        <w:contextualSpacing/>
        <w:jc w:val="both"/>
        <w:rPr>
          <w:rFonts w:ascii="Arial" w:hAnsi="Arial" w:cs="Arial"/>
          <w:color w:val="000000"/>
          <w:lang w:eastAsia="es-ES"/>
        </w:rPr>
      </w:pPr>
    </w:p>
    <w:p w14:paraId="4CA9432B" w14:textId="77777777" w:rsidR="00432203" w:rsidRPr="00097B85" w:rsidRDefault="00432203" w:rsidP="008E7319">
      <w:pPr>
        <w:pStyle w:val="Prrafodelista"/>
        <w:numPr>
          <w:ilvl w:val="1"/>
          <w:numId w:val="10"/>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El Departamento de Recursos Humanos debe mantener actualizados los archivos de capacitación del personal, por los medios físicos o informáticos que considere más convenientes, con el propósito de dar seguimiento a los planes e informar periódicamente al Gerente Administrativo o Directorio.</w:t>
      </w:r>
    </w:p>
    <w:p w14:paraId="1482ADC7" w14:textId="77777777" w:rsidR="00557BBC" w:rsidRPr="008E7319" w:rsidRDefault="00557BBC" w:rsidP="008E7319">
      <w:pPr>
        <w:spacing w:line="276" w:lineRule="auto"/>
        <w:ind w:hanging="709"/>
        <w:contextualSpacing/>
        <w:jc w:val="both"/>
        <w:rPr>
          <w:rFonts w:ascii="Arial" w:hAnsi="Arial" w:cs="Arial"/>
          <w:color w:val="000000"/>
          <w:lang w:eastAsia="es-ES"/>
        </w:rPr>
      </w:pPr>
    </w:p>
    <w:p w14:paraId="74516702" w14:textId="77777777" w:rsidR="00557BBC" w:rsidRPr="00097B85" w:rsidRDefault="00432203" w:rsidP="008E7319">
      <w:pPr>
        <w:pStyle w:val="Prrafodelista"/>
        <w:numPr>
          <w:ilvl w:val="1"/>
          <w:numId w:val="10"/>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Con el propósito de que no se beneficie a un mismo trabajador, no se autorizará capacitación a trabajadores de la Comisión que ya hayan sido beneficiados con capacitaciones equivalentes o similares en otras oportunidades, y en cualquier caso se autorizará a una misma persona hasta un máximo de dos capacitaciones por año en el exterior. El Departamento de Recursos Humanos deberá verificar que se cumpla con lo anterior.</w:t>
      </w:r>
    </w:p>
    <w:p w14:paraId="71E9AF02" w14:textId="77777777" w:rsidR="00557BBC" w:rsidRPr="00097B85" w:rsidRDefault="00557BBC" w:rsidP="00557BBC">
      <w:pPr>
        <w:pStyle w:val="Prrafodelista"/>
        <w:tabs>
          <w:tab w:val="left" w:pos="709"/>
        </w:tabs>
        <w:spacing w:line="276" w:lineRule="auto"/>
        <w:ind w:left="709" w:hanging="709"/>
        <w:contextualSpacing/>
        <w:jc w:val="both"/>
        <w:rPr>
          <w:rFonts w:ascii="Arial" w:hAnsi="Arial" w:cs="Arial"/>
          <w:color w:val="000000"/>
          <w:lang w:eastAsia="es-ES"/>
        </w:rPr>
      </w:pPr>
    </w:p>
    <w:p w14:paraId="2CEBE686" w14:textId="77777777" w:rsidR="00557BBC" w:rsidRPr="00097B85" w:rsidRDefault="00432203" w:rsidP="008E7319">
      <w:pPr>
        <w:pStyle w:val="Prrafodelista"/>
        <w:tabs>
          <w:tab w:val="left" w:pos="709"/>
        </w:tabs>
        <w:spacing w:line="276" w:lineRule="auto"/>
        <w:ind w:left="709"/>
        <w:contextualSpacing/>
        <w:jc w:val="both"/>
        <w:rPr>
          <w:rFonts w:ascii="Arial" w:hAnsi="Arial" w:cs="Arial"/>
          <w:color w:val="000000"/>
          <w:lang w:eastAsia="es-ES"/>
        </w:rPr>
      </w:pPr>
      <w:r w:rsidRPr="00097B85">
        <w:rPr>
          <w:rFonts w:ascii="Arial" w:hAnsi="Arial" w:cs="Arial"/>
          <w:color w:val="000000"/>
          <w:lang w:eastAsia="es-ES"/>
        </w:rPr>
        <w:lastRenderedPageBreak/>
        <w:t xml:space="preserve">Cuando las capacitaciones se deriven de invitaciones con gastos pagados por los organizadores, se deberá alternar el nombramiento de personas relacionadas con el tema de capacitación para cada evento específico. </w:t>
      </w:r>
    </w:p>
    <w:p w14:paraId="70F773D3" w14:textId="77777777" w:rsidR="00AB6C24" w:rsidRPr="00097B85" w:rsidRDefault="00AB6C24" w:rsidP="00557BBC">
      <w:pPr>
        <w:pStyle w:val="Prrafodelista"/>
        <w:tabs>
          <w:tab w:val="left" w:pos="709"/>
        </w:tabs>
        <w:spacing w:line="276" w:lineRule="auto"/>
        <w:ind w:left="709"/>
        <w:contextualSpacing/>
        <w:jc w:val="both"/>
        <w:rPr>
          <w:rFonts w:ascii="Arial" w:hAnsi="Arial" w:cs="Arial"/>
          <w:color w:val="000000"/>
          <w:lang w:eastAsia="es-ES"/>
        </w:rPr>
      </w:pPr>
    </w:p>
    <w:p w14:paraId="60235AFD" w14:textId="77777777" w:rsidR="00AB6C24" w:rsidRPr="00097B85" w:rsidRDefault="00AB6C24" w:rsidP="008E7319">
      <w:pPr>
        <w:pStyle w:val="Prrafodelista"/>
        <w:numPr>
          <w:ilvl w:val="1"/>
          <w:numId w:val="10"/>
        </w:numPr>
        <w:tabs>
          <w:tab w:val="left" w:pos="709"/>
        </w:tabs>
        <w:spacing w:line="276" w:lineRule="auto"/>
        <w:ind w:left="709" w:hanging="709"/>
        <w:contextualSpacing/>
        <w:jc w:val="both"/>
        <w:rPr>
          <w:rFonts w:ascii="Arial" w:hAnsi="Arial" w:cs="Arial"/>
        </w:rPr>
      </w:pPr>
      <w:r w:rsidRPr="00097B85">
        <w:rPr>
          <w:rFonts w:ascii="Arial" w:hAnsi="Arial" w:cs="Arial"/>
        </w:rPr>
        <w:t xml:space="preserve">Para evaluar la efectividad del curso de capacitación, el </w:t>
      </w:r>
      <w:r w:rsidR="00821DA7">
        <w:rPr>
          <w:rFonts w:ascii="Arial" w:hAnsi="Arial" w:cs="Arial"/>
        </w:rPr>
        <w:t>Jefe</w:t>
      </w:r>
      <w:r w:rsidRPr="00097B85">
        <w:rPr>
          <w:rFonts w:ascii="Arial" w:hAnsi="Arial" w:cs="Arial"/>
        </w:rPr>
        <w:t xml:space="preserve"> inmediato, si lo considera conveniente, podrá solicitar un informe al trabajador acerca del curso recibido, realizar una evaluación al trabajador acerca de los temas de los que versó el curso, o solicitar al trabajador que imparta una conferencia para transmitir el conocimiento adquirido al personal designado. </w:t>
      </w:r>
    </w:p>
    <w:p w14:paraId="47668722" w14:textId="77777777" w:rsidR="00432203" w:rsidRPr="00097B85" w:rsidRDefault="00AB6C24" w:rsidP="008E7319">
      <w:pPr>
        <w:pStyle w:val="Prrafodelista"/>
        <w:numPr>
          <w:ilvl w:val="0"/>
          <w:numId w:val="135"/>
        </w:numPr>
        <w:tabs>
          <w:tab w:val="left" w:pos="709"/>
        </w:tabs>
        <w:spacing w:line="276" w:lineRule="auto"/>
        <w:ind w:hanging="709"/>
        <w:contextualSpacing/>
        <w:jc w:val="both"/>
        <w:rPr>
          <w:rFonts w:ascii="Arial" w:hAnsi="Arial" w:cs="Arial"/>
          <w:color w:val="000000"/>
          <w:lang w:eastAsia="es-ES"/>
        </w:rPr>
      </w:pPr>
      <w:r w:rsidRPr="00097B85">
        <w:rPr>
          <w:rFonts w:ascii="Arial" w:hAnsi="Arial" w:cs="Arial"/>
        </w:rPr>
        <w:t xml:space="preserve">El </w:t>
      </w:r>
      <w:r w:rsidR="00821DA7">
        <w:rPr>
          <w:rFonts w:ascii="Arial" w:hAnsi="Arial" w:cs="Arial"/>
        </w:rPr>
        <w:t>Jefe</w:t>
      </w:r>
      <w:r w:rsidRPr="00097B85">
        <w:rPr>
          <w:rFonts w:ascii="Arial" w:hAnsi="Arial" w:cs="Arial"/>
        </w:rPr>
        <w:t xml:space="preserve"> inmediato trasladará al Departamento de Recursos Humanos copia del informe presentado, constancia de la evaluación realizada o de la conferencia impartida, indicando si la capacitación cumplió de forma parcial o total el objetivo de cierre de brecha para lo </w:t>
      </w:r>
      <w:r w:rsidR="00054CD6">
        <w:rPr>
          <w:rFonts w:ascii="Arial" w:hAnsi="Arial" w:cs="Arial"/>
        </w:rPr>
        <w:t xml:space="preserve">que </w:t>
      </w:r>
      <w:r w:rsidRPr="00097B85">
        <w:rPr>
          <w:rFonts w:ascii="Arial" w:hAnsi="Arial" w:cs="Arial"/>
        </w:rPr>
        <w:t>fue requerida, o si la capacitación permite al trabajador aspirar a posibles ascensos</w:t>
      </w:r>
      <w:r w:rsidR="00432203" w:rsidRPr="00097B85">
        <w:rPr>
          <w:rFonts w:ascii="Arial" w:hAnsi="Arial" w:cs="Arial"/>
          <w:color w:val="000000"/>
          <w:lang w:eastAsia="es-ES"/>
        </w:rPr>
        <w:t>.</w:t>
      </w:r>
    </w:p>
    <w:p w14:paraId="435AFA6B" w14:textId="77777777" w:rsidR="00432203" w:rsidRPr="00097B85" w:rsidRDefault="00432203" w:rsidP="008E7319">
      <w:pPr>
        <w:spacing w:line="276" w:lineRule="auto"/>
        <w:ind w:hanging="709"/>
        <w:jc w:val="both"/>
        <w:rPr>
          <w:rFonts w:ascii="Arial" w:hAnsi="Arial" w:cs="Arial"/>
          <w:color w:val="000000"/>
          <w:lang w:eastAsia="es-ES"/>
        </w:rPr>
      </w:pPr>
    </w:p>
    <w:p w14:paraId="1445B743" w14:textId="77777777" w:rsidR="00432203" w:rsidRPr="00097B85" w:rsidRDefault="00432203" w:rsidP="00557BBC">
      <w:pPr>
        <w:spacing w:line="276" w:lineRule="auto"/>
        <w:ind w:left="720" w:hanging="709"/>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AB6C24" w:rsidRPr="00097B85">
        <w:rPr>
          <w:rFonts w:ascii="Arial" w:hAnsi="Arial" w:cs="Arial"/>
          <w:color w:val="000000"/>
          <w:lang w:eastAsia="es-ES"/>
        </w:rPr>
        <w:t>Elaboración y Ejecución del Programa de Capacitación de Personal de la CNEE</w:t>
      </w:r>
      <w:r w:rsidRPr="00097B85">
        <w:rPr>
          <w:rFonts w:ascii="Arial" w:hAnsi="Arial" w:cs="Arial"/>
          <w:color w:val="000000"/>
          <w:lang w:eastAsia="es-ES"/>
        </w:rPr>
        <w:t>).</w:t>
      </w:r>
    </w:p>
    <w:p w14:paraId="51943764" w14:textId="77777777" w:rsidR="00557BBC" w:rsidRPr="00097B85" w:rsidRDefault="00557BBC" w:rsidP="008E7319">
      <w:pPr>
        <w:spacing w:line="276" w:lineRule="auto"/>
        <w:ind w:left="720" w:hanging="709"/>
        <w:jc w:val="right"/>
        <w:rPr>
          <w:rFonts w:ascii="Arial" w:hAnsi="Arial" w:cs="Arial"/>
          <w:color w:val="000000"/>
          <w:lang w:eastAsia="es-ES"/>
        </w:rPr>
      </w:pPr>
    </w:p>
    <w:p w14:paraId="3E1DDE0E" w14:textId="77777777" w:rsidR="00432203" w:rsidRPr="00097B85" w:rsidRDefault="00432203" w:rsidP="00210249">
      <w:pPr>
        <w:pStyle w:val="PNivel1"/>
      </w:pPr>
      <w:bookmarkStart w:id="344" w:name="_Toc82379133"/>
      <w:bookmarkStart w:id="345" w:name="_Toc82379721"/>
      <w:bookmarkStart w:id="346" w:name="_Toc82427864"/>
      <w:bookmarkStart w:id="347" w:name="_Toc82436790"/>
      <w:bookmarkStart w:id="348" w:name="_Toc82498526"/>
      <w:bookmarkStart w:id="349" w:name="_Toc82689939"/>
      <w:bookmarkStart w:id="350" w:name="_Toc83107411"/>
      <w:bookmarkStart w:id="351" w:name="_Toc83108566"/>
      <w:bookmarkStart w:id="352" w:name="_Toc83216209"/>
      <w:bookmarkStart w:id="353" w:name="_Toc83217305"/>
      <w:bookmarkStart w:id="354" w:name="_Toc83217611"/>
      <w:bookmarkStart w:id="355" w:name="_Toc83217916"/>
      <w:bookmarkStart w:id="356" w:name="_Toc83218217"/>
      <w:bookmarkStart w:id="357" w:name="_Toc82379134"/>
      <w:bookmarkStart w:id="358" w:name="_Toc82379722"/>
      <w:bookmarkStart w:id="359" w:name="_Toc82427865"/>
      <w:bookmarkStart w:id="360" w:name="_Toc82436791"/>
      <w:bookmarkStart w:id="361" w:name="_Toc82498527"/>
      <w:bookmarkStart w:id="362" w:name="_Toc82689940"/>
      <w:bookmarkStart w:id="363" w:name="_Toc83107412"/>
      <w:bookmarkStart w:id="364" w:name="_Toc83108567"/>
      <w:bookmarkStart w:id="365" w:name="_Toc83216210"/>
      <w:bookmarkStart w:id="366" w:name="_Toc83217306"/>
      <w:bookmarkStart w:id="367" w:name="_Toc83217612"/>
      <w:bookmarkStart w:id="368" w:name="_Toc83217917"/>
      <w:bookmarkStart w:id="369" w:name="_Toc83218218"/>
      <w:bookmarkStart w:id="370" w:name="_Toc83643057"/>
      <w:bookmarkStart w:id="371" w:name="_Toc82379135"/>
      <w:bookmarkStart w:id="372" w:name="_Toc82379723"/>
      <w:bookmarkStart w:id="373" w:name="_Toc82427866"/>
      <w:bookmarkStart w:id="374" w:name="_Toc82436792"/>
      <w:bookmarkStart w:id="375" w:name="_Toc82498528"/>
      <w:bookmarkStart w:id="376" w:name="_Toc82689941"/>
      <w:bookmarkStart w:id="377" w:name="_Toc83107413"/>
      <w:bookmarkStart w:id="378" w:name="_Toc83108568"/>
      <w:bookmarkStart w:id="379" w:name="_Toc83216211"/>
      <w:bookmarkStart w:id="380" w:name="_Toc83217307"/>
      <w:bookmarkStart w:id="381" w:name="_Toc83217613"/>
      <w:bookmarkStart w:id="382" w:name="_Toc83217918"/>
      <w:bookmarkStart w:id="383" w:name="_Toc83218219"/>
      <w:bookmarkStart w:id="384" w:name="_Toc83643058"/>
      <w:bookmarkStart w:id="385" w:name="_Toc82379136"/>
      <w:bookmarkStart w:id="386" w:name="_Toc82379724"/>
      <w:bookmarkStart w:id="387" w:name="_Toc82427867"/>
      <w:bookmarkStart w:id="388" w:name="_Toc82436793"/>
      <w:bookmarkStart w:id="389" w:name="_Toc82498529"/>
      <w:bookmarkStart w:id="390" w:name="_Toc82689942"/>
      <w:bookmarkStart w:id="391" w:name="_Toc83107414"/>
      <w:bookmarkStart w:id="392" w:name="_Toc83108569"/>
      <w:bookmarkStart w:id="393" w:name="_Toc83216212"/>
      <w:bookmarkStart w:id="394" w:name="_Toc83217308"/>
      <w:bookmarkStart w:id="395" w:name="_Toc83217614"/>
      <w:bookmarkStart w:id="396" w:name="_Toc83217919"/>
      <w:bookmarkStart w:id="397" w:name="_Toc83218220"/>
      <w:bookmarkStart w:id="398" w:name="_Toc83643059"/>
      <w:bookmarkStart w:id="399" w:name="_Toc82379137"/>
      <w:bookmarkStart w:id="400" w:name="_Toc82379725"/>
      <w:bookmarkStart w:id="401" w:name="_Toc82427868"/>
      <w:bookmarkStart w:id="402" w:name="_Toc82436794"/>
      <w:bookmarkStart w:id="403" w:name="_Toc82498530"/>
      <w:bookmarkStart w:id="404" w:name="_Toc82689943"/>
      <w:bookmarkStart w:id="405" w:name="_Toc83107415"/>
      <w:bookmarkStart w:id="406" w:name="_Toc83108570"/>
      <w:bookmarkStart w:id="407" w:name="_Toc83216213"/>
      <w:bookmarkStart w:id="408" w:name="_Toc83217309"/>
      <w:bookmarkStart w:id="409" w:name="_Toc83217615"/>
      <w:bookmarkStart w:id="410" w:name="_Toc83217920"/>
      <w:bookmarkStart w:id="411" w:name="_Toc83218221"/>
      <w:bookmarkStart w:id="412" w:name="_Toc83643060"/>
      <w:bookmarkStart w:id="413" w:name="_Toc82379138"/>
      <w:bookmarkStart w:id="414" w:name="_Toc82379726"/>
      <w:bookmarkStart w:id="415" w:name="_Toc82427869"/>
      <w:bookmarkStart w:id="416" w:name="_Toc82436795"/>
      <w:bookmarkStart w:id="417" w:name="_Toc82498531"/>
      <w:bookmarkStart w:id="418" w:name="_Toc82689944"/>
      <w:bookmarkStart w:id="419" w:name="_Toc83107416"/>
      <w:bookmarkStart w:id="420" w:name="_Toc83108571"/>
      <w:bookmarkStart w:id="421" w:name="_Toc83216214"/>
      <w:bookmarkStart w:id="422" w:name="_Toc83217310"/>
      <w:bookmarkStart w:id="423" w:name="_Toc83217616"/>
      <w:bookmarkStart w:id="424" w:name="_Toc83217921"/>
      <w:bookmarkStart w:id="425" w:name="_Toc83218222"/>
      <w:bookmarkStart w:id="426" w:name="_Toc83643061"/>
      <w:bookmarkStart w:id="427" w:name="_Toc82379140"/>
      <w:bookmarkStart w:id="428" w:name="_Toc82379728"/>
      <w:bookmarkStart w:id="429" w:name="_Toc82427871"/>
      <w:bookmarkStart w:id="430" w:name="_Toc82436797"/>
      <w:bookmarkStart w:id="431" w:name="_Toc82498533"/>
      <w:bookmarkStart w:id="432" w:name="_Toc82689946"/>
      <w:bookmarkStart w:id="433" w:name="_Toc83107418"/>
      <w:bookmarkStart w:id="434" w:name="_Toc83108573"/>
      <w:bookmarkStart w:id="435" w:name="_Toc83216216"/>
      <w:bookmarkStart w:id="436" w:name="_Toc83217312"/>
      <w:bookmarkStart w:id="437" w:name="_Toc83217618"/>
      <w:bookmarkStart w:id="438" w:name="_Toc83217923"/>
      <w:bookmarkStart w:id="439" w:name="_Toc83218224"/>
      <w:bookmarkStart w:id="440" w:name="_Toc83643063"/>
      <w:bookmarkStart w:id="441" w:name="_Toc82379141"/>
      <w:bookmarkStart w:id="442" w:name="_Toc82379729"/>
      <w:bookmarkStart w:id="443" w:name="_Toc82427872"/>
      <w:bookmarkStart w:id="444" w:name="_Toc82436798"/>
      <w:bookmarkStart w:id="445" w:name="_Toc82498534"/>
      <w:bookmarkStart w:id="446" w:name="_Toc82689947"/>
      <w:bookmarkStart w:id="447" w:name="_Toc83107419"/>
      <w:bookmarkStart w:id="448" w:name="_Toc83108574"/>
      <w:bookmarkStart w:id="449" w:name="_Toc83216217"/>
      <w:bookmarkStart w:id="450" w:name="_Toc83217313"/>
      <w:bookmarkStart w:id="451" w:name="_Toc83217619"/>
      <w:bookmarkStart w:id="452" w:name="_Toc83217924"/>
      <w:bookmarkStart w:id="453" w:name="_Toc83218225"/>
      <w:bookmarkStart w:id="454" w:name="_Toc82379142"/>
      <w:bookmarkStart w:id="455" w:name="_Toc82379730"/>
      <w:bookmarkStart w:id="456" w:name="_Toc82427873"/>
      <w:bookmarkStart w:id="457" w:name="_Toc82436799"/>
      <w:bookmarkStart w:id="458" w:name="_Toc82498535"/>
      <w:bookmarkStart w:id="459" w:name="_Toc82689948"/>
      <w:bookmarkStart w:id="460" w:name="_Toc83107420"/>
      <w:bookmarkStart w:id="461" w:name="_Toc83108575"/>
      <w:bookmarkStart w:id="462" w:name="_Toc83216218"/>
      <w:bookmarkStart w:id="463" w:name="_Toc83217314"/>
      <w:bookmarkStart w:id="464" w:name="_Toc83217620"/>
      <w:bookmarkStart w:id="465" w:name="_Toc83217925"/>
      <w:bookmarkStart w:id="466" w:name="_Toc83218226"/>
      <w:bookmarkStart w:id="467" w:name="_Toc82379143"/>
      <w:bookmarkStart w:id="468" w:name="_Toc82379731"/>
      <w:bookmarkStart w:id="469" w:name="_Toc82427874"/>
      <w:bookmarkStart w:id="470" w:name="_Toc82436800"/>
      <w:bookmarkStart w:id="471" w:name="_Toc82498536"/>
      <w:bookmarkStart w:id="472" w:name="_Toc82689949"/>
      <w:bookmarkStart w:id="473" w:name="_Toc83107421"/>
      <w:bookmarkStart w:id="474" w:name="_Toc83108576"/>
      <w:bookmarkStart w:id="475" w:name="_Toc83216219"/>
      <w:bookmarkStart w:id="476" w:name="_Toc83217315"/>
      <w:bookmarkStart w:id="477" w:name="_Toc83217621"/>
      <w:bookmarkStart w:id="478" w:name="_Toc83217926"/>
      <w:bookmarkStart w:id="479" w:name="_Toc83218227"/>
      <w:bookmarkStart w:id="480" w:name="_Toc83643066"/>
      <w:bookmarkStart w:id="481" w:name="_Toc82379144"/>
      <w:bookmarkStart w:id="482" w:name="_Toc82379732"/>
      <w:bookmarkStart w:id="483" w:name="_Toc82427875"/>
      <w:bookmarkStart w:id="484" w:name="_Toc82436801"/>
      <w:bookmarkStart w:id="485" w:name="_Toc82498537"/>
      <w:bookmarkStart w:id="486" w:name="_Toc82689950"/>
      <w:bookmarkStart w:id="487" w:name="_Toc83107422"/>
      <w:bookmarkStart w:id="488" w:name="_Toc83108577"/>
      <w:bookmarkStart w:id="489" w:name="_Toc83216220"/>
      <w:bookmarkStart w:id="490" w:name="_Toc83217316"/>
      <w:bookmarkStart w:id="491" w:name="_Toc83217622"/>
      <w:bookmarkStart w:id="492" w:name="_Toc83217927"/>
      <w:bookmarkStart w:id="493" w:name="_Toc83218228"/>
      <w:bookmarkStart w:id="494" w:name="_Toc82379145"/>
      <w:bookmarkStart w:id="495" w:name="_Toc82379733"/>
      <w:bookmarkStart w:id="496" w:name="_Toc82427876"/>
      <w:bookmarkStart w:id="497" w:name="_Toc82436802"/>
      <w:bookmarkStart w:id="498" w:name="_Toc82498538"/>
      <w:bookmarkStart w:id="499" w:name="_Toc82689951"/>
      <w:bookmarkStart w:id="500" w:name="_Toc83107423"/>
      <w:bookmarkStart w:id="501" w:name="_Toc83108578"/>
      <w:bookmarkStart w:id="502" w:name="_Toc83216221"/>
      <w:bookmarkStart w:id="503" w:name="_Toc83217317"/>
      <w:bookmarkStart w:id="504" w:name="_Toc83217623"/>
      <w:bookmarkStart w:id="505" w:name="_Toc83217928"/>
      <w:bookmarkStart w:id="506" w:name="_Toc83218229"/>
      <w:bookmarkStart w:id="507" w:name="_Toc82379146"/>
      <w:bookmarkStart w:id="508" w:name="_Toc82379734"/>
      <w:bookmarkStart w:id="509" w:name="_Toc82427877"/>
      <w:bookmarkStart w:id="510" w:name="_Toc82436803"/>
      <w:bookmarkStart w:id="511" w:name="_Toc82498539"/>
      <w:bookmarkStart w:id="512" w:name="_Toc82689952"/>
      <w:bookmarkStart w:id="513" w:name="_Toc83107424"/>
      <w:bookmarkStart w:id="514" w:name="_Toc83108579"/>
      <w:bookmarkStart w:id="515" w:name="_Toc83216222"/>
      <w:bookmarkStart w:id="516" w:name="_Toc83217318"/>
      <w:bookmarkStart w:id="517" w:name="_Toc83217624"/>
      <w:bookmarkStart w:id="518" w:name="_Toc83217929"/>
      <w:bookmarkStart w:id="519" w:name="_Toc83218230"/>
      <w:bookmarkStart w:id="520" w:name="_Toc83643069"/>
      <w:bookmarkStart w:id="521" w:name="_Toc82379147"/>
      <w:bookmarkStart w:id="522" w:name="_Toc82379735"/>
      <w:bookmarkStart w:id="523" w:name="_Toc82427878"/>
      <w:bookmarkStart w:id="524" w:name="_Toc82436804"/>
      <w:bookmarkStart w:id="525" w:name="_Toc82498540"/>
      <w:bookmarkStart w:id="526" w:name="_Toc82689953"/>
      <w:bookmarkStart w:id="527" w:name="_Toc83107425"/>
      <w:bookmarkStart w:id="528" w:name="_Toc83108580"/>
      <w:bookmarkStart w:id="529" w:name="_Toc83216223"/>
      <w:bookmarkStart w:id="530" w:name="_Toc83217319"/>
      <w:bookmarkStart w:id="531" w:name="_Toc83217625"/>
      <w:bookmarkStart w:id="532" w:name="_Toc83217930"/>
      <w:bookmarkStart w:id="533" w:name="_Toc83218231"/>
      <w:bookmarkStart w:id="534" w:name="_Toc82379148"/>
      <w:bookmarkStart w:id="535" w:name="_Toc82379736"/>
      <w:bookmarkStart w:id="536" w:name="_Toc82427879"/>
      <w:bookmarkStart w:id="537" w:name="_Toc82436805"/>
      <w:bookmarkStart w:id="538" w:name="_Toc82498541"/>
      <w:bookmarkStart w:id="539" w:name="_Toc82689954"/>
      <w:bookmarkStart w:id="540" w:name="_Toc83107426"/>
      <w:bookmarkStart w:id="541" w:name="_Toc83108581"/>
      <w:bookmarkStart w:id="542" w:name="_Toc83216224"/>
      <w:bookmarkStart w:id="543" w:name="_Toc83217320"/>
      <w:bookmarkStart w:id="544" w:name="_Toc83217626"/>
      <w:bookmarkStart w:id="545" w:name="_Toc83217931"/>
      <w:bookmarkStart w:id="546" w:name="_Toc83218232"/>
      <w:bookmarkStart w:id="547" w:name="_Toc82379149"/>
      <w:bookmarkStart w:id="548" w:name="_Toc82379737"/>
      <w:bookmarkStart w:id="549" w:name="_Toc82427880"/>
      <w:bookmarkStart w:id="550" w:name="_Toc82436806"/>
      <w:bookmarkStart w:id="551" w:name="_Toc82498542"/>
      <w:bookmarkStart w:id="552" w:name="_Toc82689955"/>
      <w:bookmarkStart w:id="553" w:name="_Toc83107427"/>
      <w:bookmarkStart w:id="554" w:name="_Toc83108582"/>
      <w:bookmarkStart w:id="555" w:name="_Toc83216225"/>
      <w:bookmarkStart w:id="556" w:name="_Toc83217321"/>
      <w:bookmarkStart w:id="557" w:name="_Toc83217627"/>
      <w:bookmarkStart w:id="558" w:name="_Toc83217932"/>
      <w:bookmarkStart w:id="559" w:name="_Toc83218233"/>
      <w:bookmarkStart w:id="560" w:name="_Toc82379150"/>
      <w:bookmarkStart w:id="561" w:name="_Toc82379738"/>
      <w:bookmarkStart w:id="562" w:name="_Toc82427881"/>
      <w:bookmarkStart w:id="563" w:name="_Toc82436807"/>
      <w:bookmarkStart w:id="564" w:name="_Toc82498543"/>
      <w:bookmarkStart w:id="565" w:name="_Toc82689956"/>
      <w:bookmarkStart w:id="566" w:name="_Toc83107428"/>
      <w:bookmarkStart w:id="567" w:name="_Toc83108583"/>
      <w:bookmarkStart w:id="568" w:name="_Toc83216226"/>
      <w:bookmarkStart w:id="569" w:name="_Toc83217322"/>
      <w:bookmarkStart w:id="570" w:name="_Toc83217628"/>
      <w:bookmarkStart w:id="571" w:name="_Toc83217933"/>
      <w:bookmarkStart w:id="572" w:name="_Toc83218234"/>
      <w:bookmarkStart w:id="573" w:name="_Toc82379151"/>
      <w:bookmarkStart w:id="574" w:name="_Toc82379739"/>
      <w:bookmarkStart w:id="575" w:name="_Toc82427882"/>
      <w:bookmarkStart w:id="576" w:name="_Toc82436808"/>
      <w:bookmarkStart w:id="577" w:name="_Toc82498544"/>
      <w:bookmarkStart w:id="578" w:name="_Toc82689957"/>
      <w:bookmarkStart w:id="579" w:name="_Toc83107429"/>
      <w:bookmarkStart w:id="580" w:name="_Toc83108584"/>
      <w:bookmarkStart w:id="581" w:name="_Toc83216227"/>
      <w:bookmarkStart w:id="582" w:name="_Toc83217323"/>
      <w:bookmarkStart w:id="583" w:name="_Toc83217629"/>
      <w:bookmarkStart w:id="584" w:name="_Toc83217934"/>
      <w:bookmarkStart w:id="585" w:name="_Toc83218235"/>
      <w:bookmarkStart w:id="586" w:name="_Toc82379152"/>
      <w:bookmarkStart w:id="587" w:name="_Toc82379740"/>
      <w:bookmarkStart w:id="588" w:name="_Toc82427883"/>
      <w:bookmarkStart w:id="589" w:name="_Toc82436809"/>
      <w:bookmarkStart w:id="590" w:name="_Toc82498545"/>
      <w:bookmarkStart w:id="591" w:name="_Toc82689958"/>
      <w:bookmarkStart w:id="592" w:name="_Toc83107430"/>
      <w:bookmarkStart w:id="593" w:name="_Toc83108585"/>
      <w:bookmarkStart w:id="594" w:name="_Toc83216228"/>
      <w:bookmarkStart w:id="595" w:name="_Toc83217324"/>
      <w:bookmarkStart w:id="596" w:name="_Toc83217630"/>
      <w:bookmarkStart w:id="597" w:name="_Toc83217935"/>
      <w:bookmarkStart w:id="598" w:name="_Toc83218236"/>
      <w:bookmarkStart w:id="599" w:name="_Toc82379153"/>
      <w:bookmarkStart w:id="600" w:name="_Toc82379741"/>
      <w:bookmarkStart w:id="601" w:name="_Toc82427884"/>
      <w:bookmarkStart w:id="602" w:name="_Toc82436810"/>
      <w:bookmarkStart w:id="603" w:name="_Toc82498546"/>
      <w:bookmarkStart w:id="604" w:name="_Toc82689959"/>
      <w:bookmarkStart w:id="605" w:name="_Toc83107431"/>
      <w:bookmarkStart w:id="606" w:name="_Toc83108586"/>
      <w:bookmarkStart w:id="607" w:name="_Toc83216229"/>
      <w:bookmarkStart w:id="608" w:name="_Toc83217325"/>
      <w:bookmarkStart w:id="609" w:name="_Toc83217631"/>
      <w:bookmarkStart w:id="610" w:name="_Toc83217936"/>
      <w:bookmarkStart w:id="611" w:name="_Toc83218237"/>
      <w:bookmarkStart w:id="612" w:name="_Toc83643076"/>
      <w:bookmarkStart w:id="613" w:name="_Toc82379154"/>
      <w:bookmarkStart w:id="614" w:name="_Toc82379742"/>
      <w:bookmarkStart w:id="615" w:name="_Toc82427885"/>
      <w:bookmarkStart w:id="616" w:name="_Toc82436811"/>
      <w:bookmarkStart w:id="617" w:name="_Toc82498547"/>
      <w:bookmarkStart w:id="618" w:name="_Toc82689960"/>
      <w:bookmarkStart w:id="619" w:name="_Toc83107432"/>
      <w:bookmarkStart w:id="620" w:name="_Toc83108587"/>
      <w:bookmarkStart w:id="621" w:name="_Toc83216230"/>
      <w:bookmarkStart w:id="622" w:name="_Toc83217326"/>
      <w:bookmarkStart w:id="623" w:name="_Toc83217632"/>
      <w:bookmarkStart w:id="624" w:name="_Toc83217937"/>
      <w:bookmarkStart w:id="625" w:name="_Toc83218238"/>
      <w:bookmarkStart w:id="626" w:name="_Toc82379155"/>
      <w:bookmarkStart w:id="627" w:name="_Toc82379743"/>
      <w:bookmarkStart w:id="628" w:name="_Toc82427886"/>
      <w:bookmarkStart w:id="629" w:name="_Toc82436812"/>
      <w:bookmarkStart w:id="630" w:name="_Toc82498548"/>
      <w:bookmarkStart w:id="631" w:name="_Toc82689961"/>
      <w:bookmarkStart w:id="632" w:name="_Toc83107433"/>
      <w:bookmarkStart w:id="633" w:name="_Toc83108588"/>
      <w:bookmarkStart w:id="634" w:name="_Toc83216231"/>
      <w:bookmarkStart w:id="635" w:name="_Toc83217327"/>
      <w:bookmarkStart w:id="636" w:name="_Toc83217633"/>
      <w:bookmarkStart w:id="637" w:name="_Toc83217938"/>
      <w:bookmarkStart w:id="638" w:name="_Toc83218239"/>
      <w:bookmarkStart w:id="639" w:name="_Toc82379156"/>
      <w:bookmarkStart w:id="640" w:name="_Toc82379744"/>
      <w:bookmarkStart w:id="641" w:name="_Toc82427887"/>
      <w:bookmarkStart w:id="642" w:name="_Toc82436813"/>
      <w:bookmarkStart w:id="643" w:name="_Toc82498549"/>
      <w:bookmarkStart w:id="644" w:name="_Toc82689962"/>
      <w:bookmarkStart w:id="645" w:name="_Toc83107434"/>
      <w:bookmarkStart w:id="646" w:name="_Toc83108589"/>
      <w:bookmarkStart w:id="647" w:name="_Toc83216232"/>
      <w:bookmarkStart w:id="648" w:name="_Toc83217328"/>
      <w:bookmarkStart w:id="649" w:name="_Toc83217634"/>
      <w:bookmarkStart w:id="650" w:name="_Toc83217939"/>
      <w:bookmarkStart w:id="651" w:name="_Toc83218240"/>
      <w:bookmarkStart w:id="652" w:name="_Toc82379158"/>
      <w:bookmarkStart w:id="653" w:name="_Toc82379746"/>
      <w:bookmarkStart w:id="654" w:name="_Toc82427889"/>
      <w:bookmarkStart w:id="655" w:name="_Toc82436815"/>
      <w:bookmarkStart w:id="656" w:name="_Toc82498551"/>
      <w:bookmarkStart w:id="657" w:name="_Toc82689964"/>
      <w:bookmarkStart w:id="658" w:name="_Toc83107436"/>
      <w:bookmarkStart w:id="659" w:name="_Toc83108591"/>
      <w:bookmarkStart w:id="660" w:name="_Toc83216234"/>
      <w:bookmarkStart w:id="661" w:name="_Toc83217330"/>
      <w:bookmarkStart w:id="662" w:name="_Toc83217636"/>
      <w:bookmarkStart w:id="663" w:name="_Toc83217941"/>
      <w:bookmarkStart w:id="664" w:name="_Toc83218242"/>
      <w:bookmarkStart w:id="665" w:name="_Toc82379159"/>
      <w:bookmarkStart w:id="666" w:name="_Toc82379747"/>
      <w:bookmarkStart w:id="667" w:name="_Toc82427890"/>
      <w:bookmarkStart w:id="668" w:name="_Toc82436816"/>
      <w:bookmarkStart w:id="669" w:name="_Toc82498552"/>
      <w:bookmarkStart w:id="670" w:name="_Toc82689965"/>
      <w:bookmarkStart w:id="671" w:name="_Toc83107437"/>
      <w:bookmarkStart w:id="672" w:name="_Toc83108592"/>
      <w:bookmarkStart w:id="673" w:name="_Toc83216235"/>
      <w:bookmarkStart w:id="674" w:name="_Toc83217331"/>
      <w:bookmarkStart w:id="675" w:name="_Toc83217637"/>
      <w:bookmarkStart w:id="676" w:name="_Toc83217942"/>
      <w:bookmarkStart w:id="677" w:name="_Toc83218243"/>
      <w:bookmarkStart w:id="678" w:name="_Toc82379161"/>
      <w:bookmarkStart w:id="679" w:name="_Toc82379749"/>
      <w:bookmarkStart w:id="680" w:name="_Toc82427892"/>
      <w:bookmarkStart w:id="681" w:name="_Toc82436818"/>
      <w:bookmarkStart w:id="682" w:name="_Toc82498554"/>
      <w:bookmarkStart w:id="683" w:name="_Toc82689967"/>
      <w:bookmarkStart w:id="684" w:name="_Toc83107439"/>
      <w:bookmarkStart w:id="685" w:name="_Toc83108594"/>
      <w:bookmarkStart w:id="686" w:name="_Toc83216237"/>
      <w:bookmarkStart w:id="687" w:name="_Toc83217333"/>
      <w:bookmarkStart w:id="688" w:name="_Toc83217639"/>
      <w:bookmarkStart w:id="689" w:name="_Toc83217944"/>
      <w:bookmarkStart w:id="690" w:name="_Toc83218245"/>
      <w:bookmarkStart w:id="691" w:name="_Toc82379162"/>
      <w:bookmarkStart w:id="692" w:name="_Toc82379750"/>
      <w:bookmarkStart w:id="693" w:name="_Toc82427893"/>
      <w:bookmarkStart w:id="694" w:name="_Toc82436819"/>
      <w:bookmarkStart w:id="695" w:name="_Toc82498555"/>
      <w:bookmarkStart w:id="696" w:name="_Toc82689968"/>
      <w:bookmarkStart w:id="697" w:name="_Toc83107440"/>
      <w:bookmarkStart w:id="698" w:name="_Toc83108595"/>
      <w:bookmarkStart w:id="699" w:name="_Toc83216238"/>
      <w:bookmarkStart w:id="700" w:name="_Toc83217334"/>
      <w:bookmarkStart w:id="701" w:name="_Toc83217640"/>
      <w:bookmarkStart w:id="702" w:name="_Toc83217945"/>
      <w:bookmarkStart w:id="703" w:name="_Toc83218246"/>
      <w:bookmarkStart w:id="704" w:name="_Toc82379164"/>
      <w:bookmarkStart w:id="705" w:name="_Toc82379752"/>
      <w:bookmarkStart w:id="706" w:name="_Toc82427895"/>
      <w:bookmarkStart w:id="707" w:name="_Toc82436821"/>
      <w:bookmarkStart w:id="708" w:name="_Toc82498557"/>
      <w:bookmarkStart w:id="709" w:name="_Toc82689970"/>
      <w:bookmarkStart w:id="710" w:name="_Toc83107442"/>
      <w:bookmarkStart w:id="711" w:name="_Toc83108597"/>
      <w:bookmarkStart w:id="712" w:name="_Toc83216240"/>
      <w:bookmarkStart w:id="713" w:name="_Toc83217336"/>
      <w:bookmarkStart w:id="714" w:name="_Toc83217642"/>
      <w:bookmarkStart w:id="715" w:name="_Toc83217947"/>
      <w:bookmarkStart w:id="716" w:name="_Toc83218248"/>
      <w:bookmarkStart w:id="717" w:name="_Toc82379165"/>
      <w:bookmarkStart w:id="718" w:name="_Toc82379753"/>
      <w:bookmarkStart w:id="719" w:name="_Toc82427896"/>
      <w:bookmarkStart w:id="720" w:name="_Toc82436822"/>
      <w:bookmarkStart w:id="721" w:name="_Toc82498558"/>
      <w:bookmarkStart w:id="722" w:name="_Toc82689971"/>
      <w:bookmarkStart w:id="723" w:name="_Toc83107443"/>
      <w:bookmarkStart w:id="724" w:name="_Toc83108598"/>
      <w:bookmarkStart w:id="725" w:name="_Toc83216241"/>
      <w:bookmarkStart w:id="726" w:name="_Toc83217337"/>
      <w:bookmarkStart w:id="727" w:name="_Toc83217643"/>
      <w:bookmarkStart w:id="728" w:name="_Toc83217948"/>
      <w:bookmarkStart w:id="729" w:name="_Toc83218249"/>
      <w:bookmarkStart w:id="730" w:name="_Toc82379167"/>
      <w:bookmarkStart w:id="731" w:name="_Toc82379755"/>
      <w:bookmarkStart w:id="732" w:name="_Toc82427898"/>
      <w:bookmarkStart w:id="733" w:name="_Toc82436824"/>
      <w:bookmarkStart w:id="734" w:name="_Toc82498560"/>
      <w:bookmarkStart w:id="735" w:name="_Toc82689973"/>
      <w:bookmarkStart w:id="736" w:name="_Toc83107445"/>
      <w:bookmarkStart w:id="737" w:name="_Toc83108600"/>
      <w:bookmarkStart w:id="738" w:name="_Toc83216243"/>
      <w:bookmarkStart w:id="739" w:name="_Toc83217339"/>
      <w:bookmarkStart w:id="740" w:name="_Toc83217645"/>
      <w:bookmarkStart w:id="741" w:name="_Toc83217950"/>
      <w:bookmarkStart w:id="742" w:name="_Toc83218251"/>
      <w:bookmarkStart w:id="743" w:name="_Toc82379168"/>
      <w:bookmarkStart w:id="744" w:name="_Toc82379756"/>
      <w:bookmarkStart w:id="745" w:name="_Toc82427899"/>
      <w:bookmarkStart w:id="746" w:name="_Toc82436825"/>
      <w:bookmarkStart w:id="747" w:name="_Toc82498561"/>
      <w:bookmarkStart w:id="748" w:name="_Toc82689974"/>
      <w:bookmarkStart w:id="749" w:name="_Toc83107446"/>
      <w:bookmarkStart w:id="750" w:name="_Toc83108601"/>
      <w:bookmarkStart w:id="751" w:name="_Toc83216244"/>
      <w:bookmarkStart w:id="752" w:name="_Toc83217340"/>
      <w:bookmarkStart w:id="753" w:name="_Toc83217646"/>
      <w:bookmarkStart w:id="754" w:name="_Toc83217951"/>
      <w:bookmarkStart w:id="755" w:name="_Toc83218252"/>
      <w:bookmarkStart w:id="756" w:name="_Toc82379170"/>
      <w:bookmarkStart w:id="757" w:name="_Toc82379758"/>
      <w:bookmarkStart w:id="758" w:name="_Toc82427901"/>
      <w:bookmarkStart w:id="759" w:name="_Toc82436827"/>
      <w:bookmarkStart w:id="760" w:name="_Toc82498563"/>
      <w:bookmarkStart w:id="761" w:name="_Toc82689976"/>
      <w:bookmarkStart w:id="762" w:name="_Toc83107448"/>
      <w:bookmarkStart w:id="763" w:name="_Toc83108603"/>
      <w:bookmarkStart w:id="764" w:name="_Toc83216246"/>
      <w:bookmarkStart w:id="765" w:name="_Toc83217342"/>
      <w:bookmarkStart w:id="766" w:name="_Toc83217648"/>
      <w:bookmarkStart w:id="767" w:name="_Toc83217953"/>
      <w:bookmarkStart w:id="768" w:name="_Toc83218254"/>
      <w:bookmarkStart w:id="769" w:name="_Toc82379171"/>
      <w:bookmarkStart w:id="770" w:name="_Toc82379759"/>
      <w:bookmarkStart w:id="771" w:name="_Toc82427902"/>
      <w:bookmarkStart w:id="772" w:name="_Toc82436828"/>
      <w:bookmarkStart w:id="773" w:name="_Toc82498564"/>
      <w:bookmarkStart w:id="774" w:name="_Toc82689977"/>
      <w:bookmarkStart w:id="775" w:name="_Toc83107449"/>
      <w:bookmarkStart w:id="776" w:name="_Toc83108604"/>
      <w:bookmarkStart w:id="777" w:name="_Toc83216247"/>
      <w:bookmarkStart w:id="778" w:name="_Toc83217343"/>
      <w:bookmarkStart w:id="779" w:name="_Toc83217649"/>
      <w:bookmarkStart w:id="780" w:name="_Toc83217954"/>
      <w:bookmarkStart w:id="781" w:name="_Toc83218255"/>
      <w:bookmarkStart w:id="782" w:name="_Toc82379173"/>
      <w:bookmarkStart w:id="783" w:name="_Toc82379761"/>
      <w:bookmarkStart w:id="784" w:name="_Toc82427904"/>
      <w:bookmarkStart w:id="785" w:name="_Toc82436830"/>
      <w:bookmarkStart w:id="786" w:name="_Toc82498566"/>
      <w:bookmarkStart w:id="787" w:name="_Toc82689979"/>
      <w:bookmarkStart w:id="788" w:name="_Toc83107451"/>
      <w:bookmarkStart w:id="789" w:name="_Toc83108606"/>
      <w:bookmarkStart w:id="790" w:name="_Toc83216249"/>
      <w:bookmarkStart w:id="791" w:name="_Toc83217345"/>
      <w:bookmarkStart w:id="792" w:name="_Toc83217651"/>
      <w:bookmarkStart w:id="793" w:name="_Toc83217956"/>
      <w:bookmarkStart w:id="794" w:name="_Toc83218257"/>
      <w:bookmarkStart w:id="795" w:name="_Toc83643078"/>
      <w:bookmarkStart w:id="796" w:name="_Toc82379174"/>
      <w:bookmarkStart w:id="797" w:name="_Toc82379762"/>
      <w:bookmarkStart w:id="798" w:name="_Toc82427905"/>
      <w:bookmarkStart w:id="799" w:name="_Toc82436831"/>
      <w:bookmarkStart w:id="800" w:name="_Toc82498567"/>
      <w:bookmarkStart w:id="801" w:name="_Toc82689980"/>
      <w:bookmarkStart w:id="802" w:name="_Toc83107452"/>
      <w:bookmarkStart w:id="803" w:name="_Toc83108607"/>
      <w:bookmarkStart w:id="804" w:name="_Toc83216250"/>
      <w:bookmarkStart w:id="805" w:name="_Toc83217346"/>
      <w:bookmarkStart w:id="806" w:name="_Toc83217652"/>
      <w:bookmarkStart w:id="807" w:name="_Toc83217957"/>
      <w:bookmarkStart w:id="808" w:name="_Toc83218258"/>
      <w:bookmarkStart w:id="809" w:name="_Toc83643079"/>
      <w:bookmarkStart w:id="810" w:name="_Toc82379175"/>
      <w:bookmarkStart w:id="811" w:name="_Toc82379763"/>
      <w:bookmarkStart w:id="812" w:name="_Toc82427906"/>
      <w:bookmarkStart w:id="813" w:name="_Toc82436832"/>
      <w:bookmarkStart w:id="814" w:name="_Toc82498568"/>
      <w:bookmarkStart w:id="815" w:name="_Toc82689981"/>
      <w:bookmarkStart w:id="816" w:name="_Toc83107453"/>
      <w:bookmarkStart w:id="817" w:name="_Toc83108608"/>
      <w:bookmarkStart w:id="818" w:name="_Toc83216251"/>
      <w:bookmarkStart w:id="819" w:name="_Toc83217347"/>
      <w:bookmarkStart w:id="820" w:name="_Toc83217653"/>
      <w:bookmarkStart w:id="821" w:name="_Toc83217958"/>
      <w:bookmarkStart w:id="822" w:name="_Toc83218259"/>
      <w:bookmarkStart w:id="823" w:name="_Toc82379176"/>
      <w:bookmarkStart w:id="824" w:name="_Toc82379764"/>
      <w:bookmarkStart w:id="825" w:name="_Toc82427907"/>
      <w:bookmarkStart w:id="826" w:name="_Toc82436833"/>
      <w:bookmarkStart w:id="827" w:name="_Toc82498569"/>
      <w:bookmarkStart w:id="828" w:name="_Toc82689982"/>
      <w:bookmarkStart w:id="829" w:name="_Toc83107454"/>
      <w:bookmarkStart w:id="830" w:name="_Toc83108609"/>
      <w:bookmarkStart w:id="831" w:name="_Toc83216252"/>
      <w:bookmarkStart w:id="832" w:name="_Toc83217348"/>
      <w:bookmarkStart w:id="833" w:name="_Toc83217654"/>
      <w:bookmarkStart w:id="834" w:name="_Toc83217959"/>
      <w:bookmarkStart w:id="835" w:name="_Toc83218260"/>
      <w:bookmarkStart w:id="836" w:name="_Toc82379177"/>
      <w:bookmarkStart w:id="837" w:name="_Toc82379765"/>
      <w:bookmarkStart w:id="838" w:name="_Toc82427908"/>
      <w:bookmarkStart w:id="839" w:name="_Toc82436834"/>
      <w:bookmarkStart w:id="840" w:name="_Toc82498570"/>
      <w:bookmarkStart w:id="841" w:name="_Toc82689983"/>
      <w:bookmarkStart w:id="842" w:name="_Toc83107455"/>
      <w:bookmarkStart w:id="843" w:name="_Toc83108610"/>
      <w:bookmarkStart w:id="844" w:name="_Toc83216253"/>
      <w:bookmarkStart w:id="845" w:name="_Toc83217349"/>
      <w:bookmarkStart w:id="846" w:name="_Toc83217655"/>
      <w:bookmarkStart w:id="847" w:name="_Toc83217960"/>
      <w:bookmarkStart w:id="848" w:name="_Toc83218261"/>
      <w:bookmarkStart w:id="849" w:name="_Toc82379178"/>
      <w:bookmarkStart w:id="850" w:name="_Toc82379766"/>
      <w:bookmarkStart w:id="851" w:name="_Toc82427909"/>
      <w:bookmarkStart w:id="852" w:name="_Toc82436835"/>
      <w:bookmarkStart w:id="853" w:name="_Toc82498571"/>
      <w:bookmarkStart w:id="854" w:name="_Toc82689984"/>
      <w:bookmarkStart w:id="855" w:name="_Toc83107456"/>
      <w:bookmarkStart w:id="856" w:name="_Toc83108611"/>
      <w:bookmarkStart w:id="857" w:name="_Toc83216254"/>
      <w:bookmarkStart w:id="858" w:name="_Toc83217350"/>
      <w:bookmarkStart w:id="859" w:name="_Toc83217656"/>
      <w:bookmarkStart w:id="860" w:name="_Toc83217961"/>
      <w:bookmarkStart w:id="861" w:name="_Toc83218262"/>
      <w:bookmarkStart w:id="862" w:name="_Toc82379179"/>
      <w:bookmarkStart w:id="863" w:name="_Toc82379767"/>
      <w:bookmarkStart w:id="864" w:name="_Toc82427910"/>
      <w:bookmarkStart w:id="865" w:name="_Toc82436836"/>
      <w:bookmarkStart w:id="866" w:name="_Toc82498572"/>
      <w:bookmarkStart w:id="867" w:name="_Toc82689985"/>
      <w:bookmarkStart w:id="868" w:name="_Toc83107457"/>
      <w:bookmarkStart w:id="869" w:name="_Toc83108612"/>
      <w:bookmarkStart w:id="870" w:name="_Toc83216255"/>
      <w:bookmarkStart w:id="871" w:name="_Toc83217351"/>
      <w:bookmarkStart w:id="872" w:name="_Toc83217657"/>
      <w:bookmarkStart w:id="873" w:name="_Toc83217962"/>
      <w:bookmarkStart w:id="874" w:name="_Toc83218263"/>
      <w:bookmarkStart w:id="875" w:name="_Toc82379180"/>
      <w:bookmarkStart w:id="876" w:name="_Toc82379768"/>
      <w:bookmarkStart w:id="877" w:name="_Toc82427911"/>
      <w:bookmarkStart w:id="878" w:name="_Toc82436837"/>
      <w:bookmarkStart w:id="879" w:name="_Toc82498573"/>
      <w:bookmarkStart w:id="880" w:name="_Toc82689986"/>
      <w:bookmarkStart w:id="881" w:name="_Toc83107458"/>
      <w:bookmarkStart w:id="882" w:name="_Toc83108613"/>
      <w:bookmarkStart w:id="883" w:name="_Toc83216256"/>
      <w:bookmarkStart w:id="884" w:name="_Toc83217352"/>
      <w:bookmarkStart w:id="885" w:name="_Toc83217658"/>
      <w:bookmarkStart w:id="886" w:name="_Toc83217963"/>
      <w:bookmarkStart w:id="887" w:name="_Toc83218264"/>
      <w:bookmarkStart w:id="888" w:name="_Toc82379181"/>
      <w:bookmarkStart w:id="889" w:name="_Toc82379769"/>
      <w:bookmarkStart w:id="890" w:name="_Toc82427912"/>
      <w:bookmarkStart w:id="891" w:name="_Toc82436838"/>
      <w:bookmarkStart w:id="892" w:name="_Toc82498574"/>
      <w:bookmarkStart w:id="893" w:name="_Toc82689987"/>
      <w:bookmarkStart w:id="894" w:name="_Toc83107459"/>
      <w:bookmarkStart w:id="895" w:name="_Toc83108614"/>
      <w:bookmarkStart w:id="896" w:name="_Toc83216257"/>
      <w:bookmarkStart w:id="897" w:name="_Toc83217353"/>
      <w:bookmarkStart w:id="898" w:name="_Toc83217659"/>
      <w:bookmarkStart w:id="899" w:name="_Toc83217964"/>
      <w:bookmarkStart w:id="900" w:name="_Toc83218265"/>
      <w:bookmarkStart w:id="901" w:name="_Toc82379182"/>
      <w:bookmarkStart w:id="902" w:name="_Toc82379770"/>
      <w:bookmarkStart w:id="903" w:name="_Toc82427913"/>
      <w:bookmarkStart w:id="904" w:name="_Toc82436839"/>
      <w:bookmarkStart w:id="905" w:name="_Toc82498575"/>
      <w:bookmarkStart w:id="906" w:name="_Toc82689988"/>
      <w:bookmarkStart w:id="907" w:name="_Toc83107460"/>
      <w:bookmarkStart w:id="908" w:name="_Toc83108615"/>
      <w:bookmarkStart w:id="909" w:name="_Toc83216258"/>
      <w:bookmarkStart w:id="910" w:name="_Toc83217354"/>
      <w:bookmarkStart w:id="911" w:name="_Toc83217660"/>
      <w:bookmarkStart w:id="912" w:name="_Toc83217965"/>
      <w:bookmarkStart w:id="913" w:name="_Toc83218266"/>
      <w:bookmarkStart w:id="914" w:name="_Toc83643087"/>
      <w:bookmarkStart w:id="915" w:name="_Toc366163320"/>
      <w:bookmarkStart w:id="916" w:name="_Toc47001382"/>
      <w:bookmarkStart w:id="917" w:name="_Toc77932949"/>
      <w:bookmarkStart w:id="918" w:name="_Toc77933705"/>
      <w:bookmarkStart w:id="919" w:name="_Toc85212257"/>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r w:rsidRPr="00097B85">
        <w:t>POLÍTICA DE EVALUACIÓN DEL DESEMPEÑO</w:t>
      </w:r>
      <w:bookmarkEnd w:id="915"/>
      <w:bookmarkEnd w:id="916"/>
      <w:bookmarkEnd w:id="917"/>
      <w:bookmarkEnd w:id="918"/>
      <w:bookmarkEnd w:id="919"/>
    </w:p>
    <w:p w14:paraId="1ADC9A0D" w14:textId="77777777" w:rsidR="00432203" w:rsidRPr="00097B85" w:rsidRDefault="00432203" w:rsidP="00432203">
      <w:pPr>
        <w:spacing w:line="276" w:lineRule="auto"/>
        <w:jc w:val="both"/>
        <w:rPr>
          <w:rFonts w:ascii="Arial" w:hAnsi="Arial" w:cs="Arial"/>
          <w:color w:val="000000"/>
          <w:lang w:eastAsia="es-ES"/>
        </w:rPr>
      </w:pPr>
    </w:p>
    <w:p w14:paraId="1C0EABD5" w14:textId="77777777" w:rsidR="00557BBC" w:rsidRPr="00097B85" w:rsidRDefault="00557BBC" w:rsidP="00557BBC">
      <w:pPr>
        <w:pStyle w:val="Prrafodelista"/>
        <w:numPr>
          <w:ilvl w:val="0"/>
          <w:numId w:val="19"/>
        </w:numPr>
        <w:spacing w:line="276" w:lineRule="auto"/>
        <w:contextualSpacing/>
        <w:jc w:val="both"/>
        <w:rPr>
          <w:rFonts w:ascii="Arial" w:eastAsia="Arial Unicode MS" w:hAnsi="Arial" w:cs="Arial"/>
          <w:b/>
          <w:vanish/>
          <w:color w:val="000000"/>
          <w:u w:val="single"/>
          <w:lang w:val="es-ES_tradnl" w:eastAsia="es-ES"/>
        </w:rPr>
      </w:pPr>
    </w:p>
    <w:p w14:paraId="79E2CC50" w14:textId="77777777" w:rsidR="00432203" w:rsidRPr="00097B85" w:rsidRDefault="00432203" w:rsidP="008E7319">
      <w:pPr>
        <w:pStyle w:val="PNivel2"/>
      </w:pPr>
      <w:r w:rsidRPr="00097B85">
        <w:t>Objetivo de la Política:</w:t>
      </w:r>
    </w:p>
    <w:p w14:paraId="0CC51346" w14:textId="77777777" w:rsidR="00432203" w:rsidRPr="00097B85" w:rsidRDefault="00432203" w:rsidP="00432203">
      <w:pPr>
        <w:spacing w:line="276" w:lineRule="auto"/>
        <w:jc w:val="both"/>
        <w:rPr>
          <w:rFonts w:ascii="Arial" w:hAnsi="Arial" w:cs="Arial"/>
          <w:bCs/>
          <w:color w:val="000000"/>
          <w:lang w:eastAsia="es-ES"/>
        </w:rPr>
      </w:pPr>
      <w:r w:rsidRPr="00097B85">
        <w:rPr>
          <w:rFonts w:ascii="Arial" w:hAnsi="Arial" w:cs="Arial"/>
          <w:bCs/>
          <w:color w:val="000000"/>
          <w:lang w:eastAsia="es-ES"/>
        </w:rPr>
        <w:t>Establecer los lineamientos y directrices para la evaluación del desempeño de los trabajadores de la Comisión en forma ordenada y sistemática, en cuanto al cumplimiento de sus funciones, tareas, actividades personales asignadas, y en su contribución al cumplimiento del Plan Estratégico Anual de Trabajo de la dependencia que corresponda.</w:t>
      </w:r>
    </w:p>
    <w:p w14:paraId="7F8121CB" w14:textId="77777777" w:rsidR="00E17E12" w:rsidRPr="00097B85" w:rsidRDefault="00E17E12" w:rsidP="00432203">
      <w:pPr>
        <w:spacing w:line="276" w:lineRule="auto"/>
        <w:jc w:val="both"/>
        <w:rPr>
          <w:rFonts w:ascii="Arial" w:hAnsi="Arial" w:cs="Arial"/>
          <w:color w:val="000000"/>
          <w:lang w:eastAsia="es-ES"/>
        </w:rPr>
      </w:pPr>
    </w:p>
    <w:p w14:paraId="17FA5FE3" w14:textId="77777777" w:rsidR="00432203" w:rsidRPr="00097B85" w:rsidRDefault="00432203" w:rsidP="008E7319">
      <w:pPr>
        <w:pStyle w:val="PNivel2"/>
      </w:pPr>
      <w:r w:rsidRPr="00097B85">
        <w:t>Alcance:</w:t>
      </w:r>
    </w:p>
    <w:p w14:paraId="7B3D33BF"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De cumplimiento obligatorio para todos los trabajadores de la Comisión. </w:t>
      </w:r>
    </w:p>
    <w:p w14:paraId="75F70DA3" w14:textId="77777777" w:rsidR="00432203" w:rsidRPr="00097B85" w:rsidRDefault="00432203" w:rsidP="00432203">
      <w:pPr>
        <w:spacing w:line="276" w:lineRule="auto"/>
        <w:jc w:val="both"/>
        <w:rPr>
          <w:rFonts w:ascii="Arial" w:hAnsi="Arial" w:cs="Arial"/>
          <w:color w:val="000000"/>
          <w:lang w:eastAsia="es-ES"/>
        </w:rPr>
      </w:pPr>
    </w:p>
    <w:p w14:paraId="21D30BBF" w14:textId="77777777" w:rsidR="00432203" w:rsidRPr="00097B85" w:rsidRDefault="00BB63D6" w:rsidP="008E7319">
      <w:pPr>
        <w:pStyle w:val="PNivel2"/>
      </w:pPr>
      <w:r w:rsidRPr="00097B85">
        <w:t>Marco Regulatorio Vigente</w:t>
      </w:r>
      <w:r w:rsidR="00432203" w:rsidRPr="00097B85">
        <w:t>:</w:t>
      </w:r>
    </w:p>
    <w:p w14:paraId="387656A9" w14:textId="77777777" w:rsidR="00432203" w:rsidRPr="00097B85" w:rsidRDefault="00113F0B" w:rsidP="008E7319">
      <w:pPr>
        <w:pStyle w:val="PVietaMR"/>
      </w:pPr>
      <w:r w:rsidRPr="00097B85">
        <w:t>Reglamento Interno de la Comisión Nacional de Energía Eléctrica</w:t>
      </w:r>
    </w:p>
    <w:p w14:paraId="2EE754AE" w14:textId="77777777" w:rsidR="00432203" w:rsidRPr="00097B85" w:rsidRDefault="00432203" w:rsidP="008E7319">
      <w:pPr>
        <w:pStyle w:val="PVietaMR"/>
      </w:pPr>
      <w:r w:rsidRPr="00097B85">
        <w:t xml:space="preserve">Plan Estratégico Anual </w:t>
      </w:r>
    </w:p>
    <w:p w14:paraId="7BA87564" w14:textId="77777777" w:rsidR="00432203" w:rsidRPr="00097B85" w:rsidRDefault="00432203" w:rsidP="00432203">
      <w:pPr>
        <w:spacing w:line="276" w:lineRule="auto"/>
        <w:jc w:val="both"/>
        <w:rPr>
          <w:rFonts w:ascii="Arial" w:hAnsi="Arial" w:cs="Arial"/>
          <w:bCs/>
          <w:color w:val="000000"/>
          <w:lang w:eastAsia="es-ES"/>
        </w:rPr>
      </w:pPr>
    </w:p>
    <w:p w14:paraId="08AC89E6" w14:textId="77777777" w:rsidR="00432203" w:rsidRPr="00097B85" w:rsidRDefault="00432203" w:rsidP="008E7319">
      <w:pPr>
        <w:pStyle w:val="PNivel2"/>
      </w:pPr>
      <w:r w:rsidRPr="00097B85">
        <w:t>Responsables: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3900"/>
      </w:tblGrid>
      <w:tr w:rsidR="00432203" w:rsidRPr="00097B85" w14:paraId="3AE5A0B7" w14:textId="77777777" w:rsidTr="008E7319">
        <w:tc>
          <w:tcPr>
            <w:tcW w:w="4928" w:type="dxa"/>
          </w:tcPr>
          <w:p w14:paraId="5E32E6BD"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Actividad/Asunto </w:t>
            </w:r>
          </w:p>
        </w:tc>
        <w:tc>
          <w:tcPr>
            <w:tcW w:w="3900" w:type="dxa"/>
          </w:tcPr>
          <w:p w14:paraId="61CAC49D"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Responsable </w:t>
            </w:r>
          </w:p>
        </w:tc>
      </w:tr>
      <w:tr w:rsidR="00432203" w:rsidRPr="00097B85" w14:paraId="16B1A404" w14:textId="77777777" w:rsidTr="008E7319">
        <w:tc>
          <w:tcPr>
            <w:tcW w:w="4928" w:type="dxa"/>
          </w:tcPr>
          <w:p w14:paraId="1653529E"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Propuesta de sistema de evaluación del desempeño del personal</w:t>
            </w:r>
          </w:p>
        </w:tc>
        <w:tc>
          <w:tcPr>
            <w:tcW w:w="3900" w:type="dxa"/>
          </w:tcPr>
          <w:p w14:paraId="15952B7A"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Departamento de RRHH</w:t>
            </w:r>
          </w:p>
        </w:tc>
      </w:tr>
      <w:tr w:rsidR="00432203" w:rsidRPr="00097B85" w14:paraId="44632A86" w14:textId="77777777" w:rsidTr="008E7319">
        <w:tc>
          <w:tcPr>
            <w:tcW w:w="4928" w:type="dxa"/>
          </w:tcPr>
          <w:p w14:paraId="37EDE5E0"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lastRenderedPageBreak/>
              <w:t xml:space="preserve">Aprobación de Sistema de Evaluación del desempeño del personal </w:t>
            </w:r>
          </w:p>
        </w:tc>
        <w:tc>
          <w:tcPr>
            <w:tcW w:w="3900" w:type="dxa"/>
          </w:tcPr>
          <w:p w14:paraId="3C989399"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Directorio </w:t>
            </w:r>
          </w:p>
        </w:tc>
      </w:tr>
      <w:tr w:rsidR="00432203" w:rsidRPr="00097B85" w14:paraId="4FE5392A" w14:textId="77777777" w:rsidTr="008E7319">
        <w:tc>
          <w:tcPr>
            <w:tcW w:w="4928" w:type="dxa"/>
          </w:tcPr>
          <w:p w14:paraId="2B633DA2"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Evaluación del desempeño del personal a su cargo.</w:t>
            </w:r>
          </w:p>
        </w:tc>
        <w:tc>
          <w:tcPr>
            <w:tcW w:w="3900" w:type="dxa"/>
          </w:tcPr>
          <w:p w14:paraId="1940395C"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Directores, Gerentes, </w:t>
            </w:r>
            <w:r w:rsidR="00821DA7">
              <w:rPr>
                <w:rFonts w:ascii="Arial" w:hAnsi="Arial" w:cs="Arial"/>
                <w:color w:val="000000"/>
                <w:lang w:eastAsia="es-ES"/>
              </w:rPr>
              <w:t>Jefe</w:t>
            </w:r>
            <w:r w:rsidRPr="00097B85">
              <w:rPr>
                <w:rFonts w:ascii="Arial" w:hAnsi="Arial" w:cs="Arial"/>
                <w:color w:val="000000"/>
                <w:lang w:eastAsia="es-ES"/>
              </w:rPr>
              <w:t xml:space="preserve">s de Departamento, Encargados de Unidad y </w:t>
            </w:r>
            <w:r w:rsidR="00D8749A" w:rsidRPr="00097B85">
              <w:rPr>
                <w:rFonts w:ascii="Arial" w:hAnsi="Arial" w:cs="Arial"/>
                <w:color w:val="000000"/>
                <w:lang w:eastAsia="es-ES"/>
              </w:rPr>
              <w:t>otros que</w:t>
            </w:r>
            <w:r w:rsidRPr="00097B85">
              <w:rPr>
                <w:rFonts w:ascii="Arial" w:hAnsi="Arial" w:cs="Arial"/>
                <w:color w:val="000000"/>
                <w:lang w:eastAsia="es-ES"/>
              </w:rPr>
              <w:t xml:space="preserve"> tengan personal a su cargo</w:t>
            </w:r>
          </w:p>
        </w:tc>
      </w:tr>
      <w:tr w:rsidR="00432203" w:rsidRPr="00097B85" w14:paraId="1D1F48C3" w14:textId="77777777" w:rsidTr="008E7319">
        <w:tc>
          <w:tcPr>
            <w:tcW w:w="4928" w:type="dxa"/>
          </w:tcPr>
          <w:p w14:paraId="27CEE9AF"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Seguimiento y presentación al Directorio</w:t>
            </w:r>
          </w:p>
        </w:tc>
        <w:tc>
          <w:tcPr>
            <w:tcW w:w="3900" w:type="dxa"/>
          </w:tcPr>
          <w:p w14:paraId="47E7A7DB"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Departamento de RRHH</w:t>
            </w:r>
          </w:p>
        </w:tc>
      </w:tr>
    </w:tbl>
    <w:p w14:paraId="54373043" w14:textId="77777777" w:rsidR="00502D2A" w:rsidRDefault="00502D2A" w:rsidP="00502D2A">
      <w:pPr>
        <w:pStyle w:val="PNivel2"/>
        <w:numPr>
          <w:ilvl w:val="0"/>
          <w:numId w:val="0"/>
        </w:numPr>
        <w:ind w:left="792"/>
      </w:pPr>
    </w:p>
    <w:p w14:paraId="644368DB" w14:textId="77777777" w:rsidR="00432203" w:rsidRPr="00097B85" w:rsidRDefault="00432203" w:rsidP="00927787">
      <w:pPr>
        <w:pStyle w:val="PNivel2"/>
      </w:pPr>
      <w:r w:rsidRPr="00097B85">
        <w:t>Descripción de la Política:</w:t>
      </w:r>
    </w:p>
    <w:p w14:paraId="091A96B1" w14:textId="77777777" w:rsidR="00557BBC" w:rsidRPr="008E7319" w:rsidRDefault="00557BBC" w:rsidP="008E7319">
      <w:pPr>
        <w:pStyle w:val="Arial14NS"/>
        <w:rPr>
          <w:b w:val="0"/>
          <w:lang w:val="es-ES_tradnl" w:eastAsia="es-ES"/>
        </w:rPr>
      </w:pPr>
    </w:p>
    <w:p w14:paraId="5C13C4D0" w14:textId="77777777" w:rsidR="00432203" w:rsidRPr="00097B85" w:rsidRDefault="00432203" w:rsidP="00557BBC">
      <w:pPr>
        <w:pStyle w:val="Prrafodelista"/>
        <w:numPr>
          <w:ilvl w:val="1"/>
          <w:numId w:val="27"/>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El desempeño del personal de la Comisión deberá ser evaluado en forma continua y sistemática.</w:t>
      </w:r>
    </w:p>
    <w:p w14:paraId="7D724875" w14:textId="77777777" w:rsidR="00557BBC" w:rsidRPr="00097B85" w:rsidRDefault="00557BBC" w:rsidP="008E7319">
      <w:pPr>
        <w:pStyle w:val="Prrafodelista"/>
        <w:spacing w:line="276" w:lineRule="auto"/>
        <w:ind w:left="709"/>
        <w:contextualSpacing/>
        <w:jc w:val="both"/>
        <w:rPr>
          <w:rFonts w:ascii="Arial" w:hAnsi="Arial" w:cs="Arial"/>
          <w:color w:val="000000"/>
          <w:lang w:eastAsia="es-ES"/>
        </w:rPr>
      </w:pPr>
    </w:p>
    <w:p w14:paraId="2452BC19" w14:textId="77777777" w:rsidR="00432203" w:rsidRPr="00097B85" w:rsidRDefault="00432203" w:rsidP="00557BBC">
      <w:pPr>
        <w:pStyle w:val="Prrafodelista"/>
        <w:numPr>
          <w:ilvl w:val="1"/>
          <w:numId w:val="27"/>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El Departamento de RRHH tendrá a su cargo el diseño de la metodología para la evaluación del desempeño de los trabajadores de la Comisión, con base en los criterios e indicadores establecidos previamente por los Gerentes, </w:t>
      </w:r>
      <w:r w:rsidR="00821DA7">
        <w:rPr>
          <w:rFonts w:ascii="Arial" w:hAnsi="Arial" w:cs="Arial"/>
          <w:color w:val="000000"/>
          <w:lang w:eastAsia="es-ES"/>
        </w:rPr>
        <w:t>Jefe</w:t>
      </w:r>
      <w:r w:rsidRPr="00097B85">
        <w:rPr>
          <w:rFonts w:ascii="Arial" w:hAnsi="Arial" w:cs="Arial"/>
          <w:color w:val="000000"/>
          <w:lang w:eastAsia="es-ES"/>
        </w:rPr>
        <w:t xml:space="preserve">s de Departamento, Encargados de Unidad, etc.  Dicha metodología podrá ser actualizada o modificada según se considere conveniente.  </w:t>
      </w:r>
    </w:p>
    <w:p w14:paraId="1506CDD9" w14:textId="77777777" w:rsidR="00557BBC" w:rsidRPr="008E7319" w:rsidRDefault="00557BBC" w:rsidP="008E7319">
      <w:pPr>
        <w:spacing w:line="276" w:lineRule="auto"/>
        <w:contextualSpacing/>
        <w:jc w:val="both"/>
        <w:rPr>
          <w:rFonts w:ascii="Arial" w:hAnsi="Arial" w:cs="Arial"/>
          <w:color w:val="000000"/>
          <w:lang w:eastAsia="es-ES"/>
        </w:rPr>
      </w:pPr>
    </w:p>
    <w:p w14:paraId="4113AB3D" w14:textId="77777777" w:rsidR="00432203" w:rsidRPr="00097B85" w:rsidRDefault="00432203" w:rsidP="008E7319">
      <w:pPr>
        <w:numPr>
          <w:ilvl w:val="1"/>
          <w:numId w:val="27"/>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Con base en la metodología aprobada por el Directorio, cada </w:t>
      </w:r>
      <w:r w:rsidR="00D8749A" w:rsidRPr="00097B85">
        <w:rPr>
          <w:rFonts w:ascii="Arial" w:hAnsi="Arial" w:cs="Arial"/>
          <w:color w:val="000000"/>
          <w:lang w:eastAsia="es-ES"/>
        </w:rPr>
        <w:t xml:space="preserve">Gerente, </w:t>
      </w:r>
      <w:r w:rsidR="00821DA7">
        <w:rPr>
          <w:rFonts w:ascii="Arial" w:hAnsi="Arial" w:cs="Arial"/>
          <w:color w:val="000000"/>
          <w:lang w:eastAsia="es-ES"/>
        </w:rPr>
        <w:t>Jefe</w:t>
      </w:r>
      <w:r w:rsidRPr="00097B85">
        <w:rPr>
          <w:rFonts w:ascii="Arial" w:hAnsi="Arial" w:cs="Arial"/>
          <w:color w:val="000000"/>
          <w:lang w:eastAsia="es-ES"/>
        </w:rPr>
        <w:t xml:space="preserve"> de Departamento, Encargados de Unidades, etc. son los responsables directos de llevar a cabo la evaluación del desempeño de los trabajadores a su cargo, la cual deberá efectuarse en la forma y periodicidad que establezca el Departamento de Recursos Humanos. Los resultados de las evaluaciones de desempeño deben formar parte de los expedientes individuales del personal de la Comisión, y estarán bajo el resguardo del Departamento de Recursos Humanos.</w:t>
      </w:r>
    </w:p>
    <w:p w14:paraId="2A9D1FD9" w14:textId="77777777" w:rsidR="00432203" w:rsidRPr="00097B85" w:rsidRDefault="00432203" w:rsidP="00432203">
      <w:pPr>
        <w:pStyle w:val="Prrafodelista"/>
        <w:spacing w:line="276" w:lineRule="auto"/>
        <w:ind w:left="709" w:hanging="567"/>
        <w:rPr>
          <w:rFonts w:ascii="Arial" w:hAnsi="Arial" w:cs="Arial"/>
          <w:color w:val="000000"/>
          <w:lang w:eastAsia="es-ES"/>
        </w:rPr>
      </w:pPr>
    </w:p>
    <w:p w14:paraId="68DB95C1" w14:textId="77777777" w:rsidR="00432203" w:rsidRPr="00097B85" w:rsidRDefault="00432203" w:rsidP="004D60C8">
      <w:pPr>
        <w:numPr>
          <w:ilvl w:val="1"/>
          <w:numId w:val="27"/>
        </w:numPr>
        <w:spacing w:line="276" w:lineRule="auto"/>
        <w:ind w:left="709" w:hanging="567"/>
        <w:contextualSpacing/>
        <w:jc w:val="both"/>
        <w:rPr>
          <w:rFonts w:ascii="Arial" w:hAnsi="Arial" w:cs="Arial"/>
          <w:color w:val="000000"/>
          <w:lang w:eastAsia="es-ES"/>
        </w:rPr>
      </w:pPr>
      <w:r w:rsidRPr="00097B85">
        <w:rPr>
          <w:rFonts w:ascii="Arial" w:hAnsi="Arial" w:cs="Arial"/>
          <w:color w:val="000000"/>
          <w:lang w:eastAsia="es-ES"/>
        </w:rPr>
        <w:t>Para las promociones e incrementos salariales dentro de la entidad se tomará</w:t>
      </w:r>
      <w:r w:rsidR="00054CD6">
        <w:rPr>
          <w:rFonts w:ascii="Arial" w:hAnsi="Arial" w:cs="Arial"/>
          <w:color w:val="000000"/>
          <w:lang w:eastAsia="es-ES"/>
        </w:rPr>
        <w:t>n</w:t>
      </w:r>
      <w:r w:rsidRPr="00097B85">
        <w:rPr>
          <w:rFonts w:ascii="Arial" w:hAnsi="Arial" w:cs="Arial"/>
          <w:color w:val="000000"/>
          <w:lang w:eastAsia="es-ES"/>
        </w:rPr>
        <w:t xml:space="preserve"> en consideración, entre otros aspectos, las evaluaciones de desempeño.</w:t>
      </w:r>
    </w:p>
    <w:p w14:paraId="4B0D09B8" w14:textId="77777777" w:rsidR="00557BBC" w:rsidRPr="00097B85" w:rsidRDefault="00557BBC" w:rsidP="008E7319">
      <w:pPr>
        <w:spacing w:line="276" w:lineRule="auto"/>
        <w:contextualSpacing/>
        <w:jc w:val="both"/>
        <w:rPr>
          <w:rFonts w:ascii="Arial" w:hAnsi="Arial" w:cs="Arial"/>
          <w:color w:val="000000"/>
          <w:lang w:eastAsia="es-ES"/>
        </w:rPr>
      </w:pPr>
    </w:p>
    <w:p w14:paraId="4E3AB44E" w14:textId="77777777" w:rsidR="00432203" w:rsidRPr="00097B85" w:rsidRDefault="00432203" w:rsidP="004D60C8">
      <w:pPr>
        <w:numPr>
          <w:ilvl w:val="1"/>
          <w:numId w:val="27"/>
        </w:numPr>
        <w:spacing w:line="276" w:lineRule="auto"/>
        <w:ind w:left="709" w:hanging="567"/>
        <w:contextualSpacing/>
        <w:jc w:val="both"/>
        <w:rPr>
          <w:rFonts w:ascii="Arial" w:hAnsi="Arial" w:cs="Arial"/>
          <w:color w:val="000000"/>
          <w:lang w:eastAsia="es-ES"/>
        </w:rPr>
      </w:pPr>
      <w:r w:rsidRPr="00097B85">
        <w:rPr>
          <w:rFonts w:ascii="Arial" w:hAnsi="Arial" w:cs="Arial"/>
          <w:color w:val="000000"/>
          <w:lang w:eastAsia="es-ES"/>
        </w:rPr>
        <w:t xml:space="preserve">Derivado de los resultados de las evaluaciones de desempeño, el Departamento de Recursos Humanos deberá coordinar con los Gerentes las acciones tendentes a la mejora del desempeño de los trabajadores a su cargo, con especial énfasis en aquellos que reflejen una baja en su desempeño. </w:t>
      </w:r>
    </w:p>
    <w:p w14:paraId="3D23F3B8" w14:textId="77777777" w:rsidR="00557BBC" w:rsidRPr="00097B85" w:rsidRDefault="00557BBC" w:rsidP="008E7319">
      <w:pPr>
        <w:spacing w:line="276" w:lineRule="auto"/>
        <w:contextualSpacing/>
        <w:jc w:val="both"/>
        <w:rPr>
          <w:rFonts w:ascii="Arial" w:hAnsi="Arial" w:cs="Arial"/>
          <w:color w:val="000000"/>
          <w:lang w:eastAsia="es-ES"/>
        </w:rPr>
      </w:pPr>
    </w:p>
    <w:p w14:paraId="2749BC74" w14:textId="77777777" w:rsidR="00432203" w:rsidRPr="00097B85" w:rsidRDefault="0041269E" w:rsidP="004D60C8">
      <w:pPr>
        <w:numPr>
          <w:ilvl w:val="1"/>
          <w:numId w:val="27"/>
        </w:numPr>
        <w:spacing w:line="276" w:lineRule="auto"/>
        <w:ind w:left="709" w:hanging="567"/>
        <w:contextualSpacing/>
        <w:jc w:val="both"/>
        <w:rPr>
          <w:rFonts w:ascii="Arial" w:hAnsi="Arial" w:cs="Arial"/>
          <w:color w:val="000000"/>
          <w:lang w:eastAsia="es-ES"/>
        </w:rPr>
      </w:pPr>
      <w:r w:rsidRPr="00097B85">
        <w:rPr>
          <w:rFonts w:ascii="Arial" w:eastAsia="Arial" w:hAnsi="Arial" w:cs="Arial"/>
        </w:rPr>
        <w:t>Cuando la calificación de una persona no es satisfactoria, convoca a reunión en la que participa el evaluador y el evaluado, y en la que se solicitarán los compromisos correspondientes, de acuerdo con el plan de mejora personal.</w:t>
      </w:r>
    </w:p>
    <w:p w14:paraId="52CF631D" w14:textId="77777777" w:rsidR="00432203" w:rsidRDefault="00432203" w:rsidP="00432203">
      <w:pPr>
        <w:spacing w:line="276" w:lineRule="auto"/>
        <w:ind w:left="720"/>
        <w:jc w:val="right"/>
        <w:rPr>
          <w:rFonts w:ascii="Arial" w:hAnsi="Arial" w:cs="Arial"/>
          <w:color w:val="000000"/>
          <w:lang w:eastAsia="es-ES"/>
        </w:rPr>
      </w:pPr>
      <w:r w:rsidRPr="00097B85">
        <w:rPr>
          <w:rFonts w:ascii="Arial" w:hAnsi="Arial" w:cs="Arial"/>
          <w:color w:val="000000"/>
          <w:lang w:eastAsia="es-ES"/>
        </w:rPr>
        <w:lastRenderedPageBreak/>
        <w:t xml:space="preserve">(Ver en Descriptor de Procedimiento: </w:t>
      </w:r>
      <w:r w:rsidR="0041269E" w:rsidRPr="00097B85">
        <w:rPr>
          <w:rFonts w:ascii="Arial" w:hAnsi="Arial" w:cs="Arial"/>
          <w:color w:val="000000"/>
          <w:lang w:eastAsia="es-ES"/>
        </w:rPr>
        <w:t>Evaluación de Desempeño</w:t>
      </w:r>
      <w:r w:rsidRPr="00097B85">
        <w:rPr>
          <w:rFonts w:ascii="Arial" w:hAnsi="Arial" w:cs="Arial"/>
          <w:color w:val="000000"/>
          <w:lang w:eastAsia="es-ES"/>
        </w:rPr>
        <w:t>).</w:t>
      </w:r>
    </w:p>
    <w:p w14:paraId="791A397B" w14:textId="77777777" w:rsidR="00502D2A" w:rsidRPr="00097B85" w:rsidRDefault="00502D2A" w:rsidP="00432203">
      <w:pPr>
        <w:spacing w:line="276" w:lineRule="auto"/>
        <w:ind w:left="720"/>
        <w:jc w:val="right"/>
        <w:rPr>
          <w:rFonts w:ascii="Arial" w:hAnsi="Arial" w:cs="Arial"/>
          <w:color w:val="000000"/>
          <w:lang w:eastAsia="es-ES"/>
        </w:rPr>
      </w:pPr>
    </w:p>
    <w:p w14:paraId="7E1C1DBD" w14:textId="77777777" w:rsidR="00432203" w:rsidRPr="00097B85" w:rsidRDefault="00432203" w:rsidP="00210249">
      <w:pPr>
        <w:pStyle w:val="PNivel1"/>
      </w:pPr>
      <w:bookmarkStart w:id="920" w:name="_Toc82379184"/>
      <w:bookmarkStart w:id="921" w:name="_Toc82379772"/>
      <w:bookmarkStart w:id="922" w:name="_Toc82427915"/>
      <w:bookmarkStart w:id="923" w:name="_Toc82436841"/>
      <w:bookmarkStart w:id="924" w:name="_Toc82498577"/>
      <w:bookmarkStart w:id="925" w:name="_Toc82689990"/>
      <w:bookmarkStart w:id="926" w:name="_Toc83107462"/>
      <w:bookmarkStart w:id="927" w:name="_Toc83108617"/>
      <w:bookmarkStart w:id="928" w:name="_Toc83216260"/>
      <w:bookmarkStart w:id="929" w:name="_Toc83217356"/>
      <w:bookmarkStart w:id="930" w:name="_Toc83217662"/>
      <w:bookmarkStart w:id="931" w:name="_Toc83217967"/>
      <w:bookmarkStart w:id="932" w:name="_Toc83218268"/>
      <w:bookmarkStart w:id="933" w:name="_Toc83643089"/>
      <w:bookmarkStart w:id="934" w:name="_Toc366163321"/>
      <w:bookmarkStart w:id="935" w:name="_Toc47001383"/>
      <w:bookmarkStart w:id="936" w:name="_Toc77932950"/>
      <w:bookmarkStart w:id="937" w:name="_Toc77933706"/>
      <w:bookmarkStart w:id="938" w:name="_Toc85212258"/>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r w:rsidRPr="00097B85">
        <w:t>POLÍTICA DE VACACIONES</w:t>
      </w:r>
      <w:bookmarkEnd w:id="934"/>
      <w:bookmarkEnd w:id="935"/>
      <w:bookmarkEnd w:id="936"/>
      <w:bookmarkEnd w:id="937"/>
      <w:bookmarkEnd w:id="938"/>
    </w:p>
    <w:p w14:paraId="17ADD7D2" w14:textId="77777777" w:rsidR="00E17E12" w:rsidRPr="00097B85" w:rsidRDefault="00E17E12" w:rsidP="00432203">
      <w:pPr>
        <w:spacing w:line="276" w:lineRule="auto"/>
        <w:jc w:val="both"/>
        <w:rPr>
          <w:rFonts w:ascii="Arial" w:hAnsi="Arial" w:cs="Arial"/>
          <w:b/>
          <w:color w:val="000000"/>
          <w:u w:val="single"/>
          <w:lang w:eastAsia="es-ES"/>
        </w:rPr>
      </w:pPr>
    </w:p>
    <w:p w14:paraId="033D4605" w14:textId="77777777" w:rsidR="009E6795" w:rsidRPr="00097B85" w:rsidRDefault="009E6795" w:rsidP="009E6795">
      <w:pPr>
        <w:pStyle w:val="Prrafodelista"/>
        <w:numPr>
          <w:ilvl w:val="0"/>
          <w:numId w:val="19"/>
        </w:numPr>
        <w:spacing w:line="276" w:lineRule="auto"/>
        <w:contextualSpacing/>
        <w:jc w:val="both"/>
        <w:rPr>
          <w:rFonts w:ascii="Arial" w:eastAsia="Arial Unicode MS" w:hAnsi="Arial" w:cs="Arial"/>
          <w:b/>
          <w:vanish/>
          <w:color w:val="000000"/>
          <w:u w:val="single"/>
          <w:lang w:val="es-ES_tradnl" w:eastAsia="es-ES"/>
        </w:rPr>
      </w:pPr>
    </w:p>
    <w:p w14:paraId="60B3E02B" w14:textId="77777777" w:rsidR="00432203" w:rsidRPr="00097B85" w:rsidRDefault="00432203" w:rsidP="008E7319">
      <w:pPr>
        <w:pStyle w:val="PNivel2"/>
      </w:pPr>
      <w:r w:rsidRPr="00097B85">
        <w:t>Objetivo de la Política:</w:t>
      </w:r>
    </w:p>
    <w:p w14:paraId="6FABADDC"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Establecer los lineamientos y normas generales para el goce de vacaciones de los trabajadores de la Comisión. </w:t>
      </w:r>
    </w:p>
    <w:p w14:paraId="2839B268" w14:textId="77777777" w:rsidR="00432203" w:rsidRPr="00097B85" w:rsidRDefault="00432203" w:rsidP="00432203">
      <w:pPr>
        <w:spacing w:line="276" w:lineRule="auto"/>
        <w:jc w:val="both"/>
        <w:rPr>
          <w:rFonts w:ascii="Arial" w:hAnsi="Arial" w:cs="Arial"/>
          <w:color w:val="000000"/>
          <w:lang w:eastAsia="es-ES"/>
        </w:rPr>
      </w:pPr>
    </w:p>
    <w:p w14:paraId="487DFF65" w14:textId="77777777" w:rsidR="00432203" w:rsidRPr="00097B85" w:rsidRDefault="00432203" w:rsidP="008E7319">
      <w:pPr>
        <w:pStyle w:val="PNivel2"/>
      </w:pPr>
      <w:r w:rsidRPr="00097B85">
        <w:t>Alcance:</w:t>
      </w:r>
    </w:p>
    <w:p w14:paraId="24BBA7B3"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De cumplimiento obligatorio para todos los trabajadores de la Comisión.</w:t>
      </w:r>
    </w:p>
    <w:p w14:paraId="4E1D47FB" w14:textId="77777777" w:rsidR="00432203" w:rsidRPr="00097B85" w:rsidRDefault="00432203" w:rsidP="00432203">
      <w:pPr>
        <w:spacing w:line="276" w:lineRule="auto"/>
        <w:jc w:val="both"/>
        <w:rPr>
          <w:rFonts w:ascii="Arial" w:hAnsi="Arial" w:cs="Arial"/>
          <w:color w:val="000000"/>
          <w:lang w:eastAsia="es-ES"/>
        </w:rPr>
      </w:pPr>
    </w:p>
    <w:p w14:paraId="545F4CBD" w14:textId="77777777" w:rsidR="00432203" w:rsidRPr="00097B85" w:rsidRDefault="00B24FE4" w:rsidP="008E7319">
      <w:pPr>
        <w:pStyle w:val="PNivel2"/>
      </w:pPr>
      <w:r w:rsidRPr="00097B85">
        <w:t xml:space="preserve"> </w:t>
      </w:r>
      <w:r w:rsidR="00BB63D6" w:rsidRPr="00097B85">
        <w:t>Marco Regulatorio Vigente</w:t>
      </w:r>
      <w:r w:rsidR="00432203" w:rsidRPr="00097B85">
        <w:t>:</w:t>
      </w:r>
    </w:p>
    <w:p w14:paraId="670FBF5B" w14:textId="77777777" w:rsidR="00432203" w:rsidRPr="00097B85" w:rsidRDefault="00113F0B" w:rsidP="008E7319">
      <w:pPr>
        <w:pStyle w:val="PVietaMR"/>
      </w:pPr>
      <w:r w:rsidRPr="00097B85">
        <w:t>Reglamento Interno de la Comisión Nacional de Energía Eléctrica</w:t>
      </w:r>
    </w:p>
    <w:p w14:paraId="622CF7F3" w14:textId="77777777" w:rsidR="00584967" w:rsidRPr="00097B85" w:rsidRDefault="00584967" w:rsidP="008E7319">
      <w:pPr>
        <w:pStyle w:val="PVietaMR"/>
      </w:pPr>
      <w:r w:rsidRPr="00097B85">
        <w:t>Código de Trabajo</w:t>
      </w:r>
    </w:p>
    <w:p w14:paraId="723102B6" w14:textId="77777777" w:rsidR="00432203" w:rsidRPr="00097B85" w:rsidRDefault="00432203" w:rsidP="008E7319">
      <w:pPr>
        <w:pStyle w:val="PVietaMR"/>
      </w:pPr>
      <w:r w:rsidRPr="00097B85">
        <w:t>Acuerdos internos relacionados</w:t>
      </w:r>
    </w:p>
    <w:p w14:paraId="5D41ED5C" w14:textId="77777777" w:rsidR="00432203" w:rsidRPr="00097B85" w:rsidRDefault="00432203" w:rsidP="00432203">
      <w:pPr>
        <w:spacing w:line="276" w:lineRule="auto"/>
        <w:ind w:left="360"/>
        <w:jc w:val="both"/>
        <w:rPr>
          <w:rFonts w:ascii="Arial" w:hAnsi="Arial" w:cs="Arial"/>
          <w:bCs/>
          <w:color w:val="000000"/>
          <w:lang w:eastAsia="es-ES"/>
        </w:rPr>
      </w:pPr>
    </w:p>
    <w:p w14:paraId="453BDC55" w14:textId="77777777" w:rsidR="00432203" w:rsidRPr="00097B85" w:rsidRDefault="00432203" w:rsidP="008E7319">
      <w:pPr>
        <w:pStyle w:val="PNivel2"/>
      </w:pPr>
      <w:r w:rsidRPr="00097B85">
        <w:t>Responsables: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5969"/>
      </w:tblGrid>
      <w:tr w:rsidR="00432203" w:rsidRPr="00097B85" w14:paraId="2E3B57B2" w14:textId="77777777" w:rsidTr="00432203">
        <w:tc>
          <w:tcPr>
            <w:tcW w:w="3085" w:type="dxa"/>
          </w:tcPr>
          <w:p w14:paraId="248070AA"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Actividad/Asunto </w:t>
            </w:r>
          </w:p>
        </w:tc>
        <w:tc>
          <w:tcPr>
            <w:tcW w:w="5969" w:type="dxa"/>
          </w:tcPr>
          <w:p w14:paraId="6E6EDDAE"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Responsable </w:t>
            </w:r>
          </w:p>
        </w:tc>
      </w:tr>
      <w:tr w:rsidR="00432203" w:rsidRPr="00097B85" w14:paraId="711F1CE5" w14:textId="77777777" w:rsidTr="00432203">
        <w:tc>
          <w:tcPr>
            <w:tcW w:w="3085" w:type="dxa"/>
          </w:tcPr>
          <w:p w14:paraId="35A00854"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Propuesta de la Política </w:t>
            </w:r>
          </w:p>
        </w:tc>
        <w:tc>
          <w:tcPr>
            <w:tcW w:w="5969" w:type="dxa"/>
          </w:tcPr>
          <w:p w14:paraId="576C4EFD"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Departamento de RRHH</w:t>
            </w:r>
          </w:p>
        </w:tc>
      </w:tr>
      <w:tr w:rsidR="00432203" w:rsidRPr="00097B85" w14:paraId="1BABE4DE" w14:textId="77777777" w:rsidTr="00432203">
        <w:tc>
          <w:tcPr>
            <w:tcW w:w="3085" w:type="dxa"/>
          </w:tcPr>
          <w:p w14:paraId="51A466FD"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Aprobación de la Política </w:t>
            </w:r>
          </w:p>
        </w:tc>
        <w:tc>
          <w:tcPr>
            <w:tcW w:w="5969" w:type="dxa"/>
          </w:tcPr>
          <w:p w14:paraId="2B0FE409"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Directorio </w:t>
            </w:r>
          </w:p>
        </w:tc>
      </w:tr>
      <w:tr w:rsidR="00432203" w:rsidRPr="00097B85" w14:paraId="0EF0127C" w14:textId="77777777" w:rsidTr="00432203">
        <w:tc>
          <w:tcPr>
            <w:tcW w:w="3085" w:type="dxa"/>
          </w:tcPr>
          <w:p w14:paraId="2C77E9F2"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Aplicación y seguimiento </w:t>
            </w:r>
          </w:p>
        </w:tc>
        <w:tc>
          <w:tcPr>
            <w:tcW w:w="5969" w:type="dxa"/>
          </w:tcPr>
          <w:p w14:paraId="0F56C5D4"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Departamento de RRHH, Gerentes, </w:t>
            </w:r>
            <w:r w:rsidR="00821DA7">
              <w:rPr>
                <w:rFonts w:ascii="Arial" w:hAnsi="Arial" w:cs="Arial"/>
                <w:color w:val="000000"/>
                <w:lang w:eastAsia="es-ES"/>
              </w:rPr>
              <w:t>Jefe</w:t>
            </w:r>
            <w:r w:rsidRPr="00097B85">
              <w:rPr>
                <w:rFonts w:ascii="Arial" w:hAnsi="Arial" w:cs="Arial"/>
                <w:color w:val="000000"/>
                <w:lang w:eastAsia="es-ES"/>
              </w:rPr>
              <w:t>s de Departamento</w:t>
            </w:r>
            <w:r w:rsidR="00AB3087" w:rsidRPr="00097B85">
              <w:rPr>
                <w:rFonts w:ascii="Arial" w:hAnsi="Arial" w:cs="Arial"/>
                <w:color w:val="000000"/>
                <w:lang w:eastAsia="es-ES"/>
              </w:rPr>
              <w:t>, Encargados de Unidad</w:t>
            </w:r>
            <w:r w:rsidRPr="00097B85">
              <w:rPr>
                <w:rFonts w:ascii="Arial" w:hAnsi="Arial" w:cs="Arial"/>
                <w:color w:val="000000"/>
                <w:lang w:eastAsia="es-ES"/>
              </w:rPr>
              <w:t xml:space="preserve"> y otros que tengan personal a su cargo.</w:t>
            </w:r>
          </w:p>
        </w:tc>
      </w:tr>
    </w:tbl>
    <w:p w14:paraId="2B01E8EE" w14:textId="77777777" w:rsidR="00432203" w:rsidRPr="00097B85" w:rsidRDefault="00432203" w:rsidP="00432203">
      <w:pPr>
        <w:spacing w:line="276" w:lineRule="auto"/>
        <w:jc w:val="both"/>
        <w:rPr>
          <w:rFonts w:ascii="Arial" w:hAnsi="Arial" w:cs="Arial"/>
          <w:b/>
          <w:bCs/>
          <w:sz w:val="28"/>
          <w:szCs w:val="28"/>
          <w:lang w:eastAsia="es-ES"/>
        </w:rPr>
      </w:pPr>
    </w:p>
    <w:p w14:paraId="0351A9B0" w14:textId="77777777" w:rsidR="009E6795" w:rsidRPr="00097B85" w:rsidRDefault="00432203" w:rsidP="00927787">
      <w:pPr>
        <w:pStyle w:val="PNivel2"/>
      </w:pPr>
      <w:r w:rsidRPr="00097B85">
        <w:t>Descripción de la Política:</w:t>
      </w:r>
    </w:p>
    <w:p w14:paraId="6EE77364" w14:textId="77777777" w:rsidR="009E6795" w:rsidRPr="008E7319" w:rsidRDefault="009E6795" w:rsidP="008E7319">
      <w:pPr>
        <w:pStyle w:val="Arial14NS"/>
        <w:rPr>
          <w:b w:val="0"/>
          <w:lang w:val="es-ES_tradnl" w:eastAsia="es-ES"/>
        </w:rPr>
      </w:pPr>
    </w:p>
    <w:p w14:paraId="4042B4D9" w14:textId="77777777" w:rsidR="00432203" w:rsidRPr="00097B85" w:rsidRDefault="00432203" w:rsidP="008E7319">
      <w:pPr>
        <w:pStyle w:val="Prrafodelista"/>
        <w:numPr>
          <w:ilvl w:val="2"/>
          <w:numId w:val="14"/>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Todos los trabajadores de la Comisión contratados con cargo a</w:t>
      </w:r>
      <w:r w:rsidR="00AD4627" w:rsidRPr="00097B85">
        <w:rPr>
          <w:rFonts w:ascii="Arial" w:hAnsi="Arial" w:cs="Arial"/>
          <w:color w:val="000000"/>
          <w:lang w:eastAsia="es-ES"/>
        </w:rPr>
        <w:t xml:space="preserve"> los renglones presupuestarios</w:t>
      </w:r>
      <w:r w:rsidRPr="00097B85">
        <w:rPr>
          <w:rFonts w:ascii="Arial" w:hAnsi="Arial" w:cs="Arial"/>
          <w:color w:val="000000"/>
          <w:lang w:eastAsia="es-ES"/>
        </w:rPr>
        <w:t xml:space="preserve"> 011 y 022 tiene</w:t>
      </w:r>
      <w:r w:rsidR="00AD4627" w:rsidRPr="00097B85">
        <w:rPr>
          <w:rFonts w:ascii="Arial" w:hAnsi="Arial" w:cs="Arial"/>
          <w:color w:val="000000"/>
          <w:lang w:eastAsia="es-ES"/>
        </w:rPr>
        <w:t>n</w:t>
      </w:r>
      <w:r w:rsidRPr="00097B85">
        <w:rPr>
          <w:rFonts w:ascii="Arial" w:hAnsi="Arial" w:cs="Arial"/>
          <w:color w:val="000000"/>
          <w:lang w:eastAsia="es-ES"/>
        </w:rPr>
        <w:t xml:space="preserve"> derecho al goce de </w:t>
      </w:r>
      <w:r w:rsidR="00AD4627" w:rsidRPr="00097B85">
        <w:rPr>
          <w:rFonts w:ascii="Arial" w:hAnsi="Arial" w:cs="Arial"/>
          <w:color w:val="000000"/>
          <w:lang w:eastAsia="es-ES"/>
        </w:rPr>
        <w:t>veinte (</w:t>
      </w:r>
      <w:r w:rsidRPr="00097B85">
        <w:rPr>
          <w:rFonts w:ascii="Arial" w:hAnsi="Arial" w:cs="Arial"/>
          <w:color w:val="000000"/>
          <w:lang w:eastAsia="es-ES"/>
        </w:rPr>
        <w:t>20</w:t>
      </w:r>
      <w:r w:rsidR="00AD4627" w:rsidRPr="00097B85">
        <w:rPr>
          <w:rFonts w:ascii="Arial" w:hAnsi="Arial" w:cs="Arial"/>
          <w:color w:val="000000"/>
          <w:lang w:eastAsia="es-ES"/>
        </w:rPr>
        <w:t>)</w:t>
      </w:r>
      <w:r w:rsidRPr="00097B85">
        <w:rPr>
          <w:rFonts w:ascii="Arial" w:hAnsi="Arial" w:cs="Arial"/>
          <w:color w:val="000000"/>
          <w:lang w:eastAsia="es-ES"/>
        </w:rPr>
        <w:t xml:space="preserve"> días hábiles de vacaciones por cada año continuo laborado.</w:t>
      </w:r>
      <w:r w:rsidR="00AD4627" w:rsidRPr="00097B85">
        <w:rPr>
          <w:rFonts w:ascii="Arial" w:hAnsi="Arial" w:cs="Arial"/>
          <w:color w:val="000000"/>
          <w:lang w:eastAsia="es-ES"/>
        </w:rPr>
        <w:t xml:space="preserve"> Los trabajadores que no tengan un (01) año de servicios continuos gozarán de vacaciones proporcionales al tiempo laborado. </w:t>
      </w:r>
    </w:p>
    <w:p w14:paraId="5A20BA6D" w14:textId="77777777" w:rsidR="009E6795" w:rsidRPr="00097B85" w:rsidRDefault="009E6795" w:rsidP="008E7319">
      <w:pPr>
        <w:pStyle w:val="Prrafodelista"/>
        <w:spacing w:line="276" w:lineRule="auto"/>
        <w:ind w:left="709" w:hanging="709"/>
        <w:contextualSpacing/>
        <w:jc w:val="both"/>
        <w:rPr>
          <w:rFonts w:ascii="Arial" w:hAnsi="Arial" w:cs="Arial"/>
          <w:color w:val="000000"/>
          <w:lang w:eastAsia="es-ES"/>
        </w:rPr>
      </w:pPr>
    </w:p>
    <w:p w14:paraId="349CE062" w14:textId="77777777" w:rsidR="00432203" w:rsidRPr="00097B85" w:rsidRDefault="00432203" w:rsidP="008E7319">
      <w:pPr>
        <w:pStyle w:val="Prrafodelista"/>
        <w:numPr>
          <w:ilvl w:val="2"/>
          <w:numId w:val="14"/>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Para tener el derecho de vacaciones, cada nuevo trabajador deberá tener un mínimo de 90 días laborados en la Comisión</w:t>
      </w:r>
      <w:r w:rsidR="00E17E12" w:rsidRPr="00097B85">
        <w:rPr>
          <w:rFonts w:ascii="Arial" w:hAnsi="Arial" w:cs="Arial"/>
          <w:color w:val="000000"/>
          <w:lang w:eastAsia="es-ES"/>
        </w:rPr>
        <w:t>.</w:t>
      </w:r>
    </w:p>
    <w:p w14:paraId="0158E1F4" w14:textId="77777777" w:rsidR="009E6795" w:rsidRPr="008E7319" w:rsidRDefault="009E6795" w:rsidP="008E7319">
      <w:pPr>
        <w:spacing w:line="276" w:lineRule="auto"/>
        <w:ind w:left="709" w:hanging="709"/>
        <w:contextualSpacing/>
        <w:jc w:val="both"/>
        <w:rPr>
          <w:rFonts w:ascii="Arial" w:hAnsi="Arial" w:cs="Arial"/>
          <w:color w:val="000000"/>
          <w:lang w:eastAsia="es-ES"/>
        </w:rPr>
      </w:pPr>
    </w:p>
    <w:p w14:paraId="49E0F2A8" w14:textId="77777777" w:rsidR="00432203" w:rsidRPr="00097B85" w:rsidRDefault="00432203" w:rsidP="008E7319">
      <w:pPr>
        <w:pStyle w:val="Prrafodelista"/>
        <w:numPr>
          <w:ilvl w:val="2"/>
          <w:numId w:val="14"/>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La elaboración del </w:t>
      </w:r>
      <w:r w:rsidR="00B24FE4" w:rsidRPr="00097B85">
        <w:rPr>
          <w:rFonts w:ascii="Arial" w:hAnsi="Arial" w:cs="Arial"/>
          <w:color w:val="000000"/>
          <w:lang w:eastAsia="es-ES"/>
        </w:rPr>
        <w:t>Programa</w:t>
      </w:r>
      <w:r w:rsidRPr="00097B85">
        <w:rPr>
          <w:rFonts w:ascii="Arial" w:hAnsi="Arial" w:cs="Arial"/>
          <w:color w:val="000000"/>
          <w:lang w:eastAsia="es-ES"/>
        </w:rPr>
        <w:t xml:space="preserve"> de Vacaciones será coordinada por el </w:t>
      </w:r>
      <w:r w:rsidR="00821DA7">
        <w:rPr>
          <w:rFonts w:ascii="Arial" w:hAnsi="Arial" w:cs="Arial"/>
          <w:color w:val="000000"/>
          <w:lang w:eastAsia="es-ES"/>
        </w:rPr>
        <w:t>Jefe</w:t>
      </w:r>
      <w:r w:rsidRPr="00097B85">
        <w:rPr>
          <w:rFonts w:ascii="Arial" w:hAnsi="Arial" w:cs="Arial"/>
          <w:color w:val="000000"/>
          <w:lang w:eastAsia="es-ES"/>
        </w:rPr>
        <w:t xml:space="preserve"> de</w:t>
      </w:r>
      <w:r w:rsidR="00584967" w:rsidRPr="00097B85">
        <w:rPr>
          <w:rFonts w:ascii="Arial" w:hAnsi="Arial" w:cs="Arial"/>
          <w:color w:val="000000"/>
          <w:lang w:eastAsia="es-ES"/>
        </w:rPr>
        <w:t>l Departamento de</w:t>
      </w:r>
      <w:r w:rsidRPr="00097B85">
        <w:rPr>
          <w:rFonts w:ascii="Arial" w:hAnsi="Arial" w:cs="Arial"/>
          <w:color w:val="000000"/>
          <w:lang w:eastAsia="es-ES"/>
        </w:rPr>
        <w:t xml:space="preserve"> Recursos Humanos con todos los Gerentes</w:t>
      </w:r>
      <w:r w:rsidR="00584967" w:rsidRPr="00097B85">
        <w:rPr>
          <w:rFonts w:ascii="Arial" w:hAnsi="Arial" w:cs="Arial"/>
          <w:color w:val="000000"/>
          <w:lang w:eastAsia="es-ES"/>
        </w:rPr>
        <w:t xml:space="preserve"> y Encargados de Unidad</w:t>
      </w:r>
      <w:r w:rsidRPr="00097B85">
        <w:rPr>
          <w:rFonts w:ascii="Arial" w:hAnsi="Arial" w:cs="Arial"/>
          <w:color w:val="000000"/>
          <w:lang w:eastAsia="es-ES"/>
        </w:rPr>
        <w:t xml:space="preserve">, debiendo verificarse no afectar la continuidad y capacidad en las funciones de la entidad, ni la efectividad del descanso de los trabajadores. </w:t>
      </w:r>
      <w:r w:rsidR="00AD4627" w:rsidRPr="00097B85">
        <w:rPr>
          <w:rFonts w:ascii="Arial" w:hAnsi="Arial" w:cs="Arial"/>
          <w:color w:val="000000"/>
          <w:lang w:eastAsia="es-ES"/>
        </w:rPr>
        <w:t xml:space="preserve">El </w:t>
      </w:r>
      <w:r w:rsidR="00AD4627" w:rsidRPr="00097B85">
        <w:rPr>
          <w:rFonts w:ascii="Arial" w:hAnsi="Arial" w:cs="Arial"/>
          <w:color w:val="000000"/>
          <w:lang w:eastAsia="es-ES"/>
        </w:rPr>
        <w:lastRenderedPageBreak/>
        <w:t xml:space="preserve">Departamento de Recursos Humanos será el responsable de llevar el control de las vacaciones del personal. </w:t>
      </w:r>
    </w:p>
    <w:p w14:paraId="55C9E688" w14:textId="77777777" w:rsidR="00AD4627" w:rsidRPr="00097B85" w:rsidRDefault="00AD4627" w:rsidP="009E6795">
      <w:pPr>
        <w:pStyle w:val="Prrafodelista"/>
        <w:numPr>
          <w:ilvl w:val="2"/>
          <w:numId w:val="14"/>
        </w:numPr>
        <w:tabs>
          <w:tab w:val="left" w:pos="709"/>
        </w:tabs>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Los trabajadores de la CNEE deberán hacer uso del total de los días de vacaciones que le corresponden para cada año</w:t>
      </w:r>
      <w:r w:rsidR="00054CD6">
        <w:rPr>
          <w:rFonts w:ascii="Arial" w:hAnsi="Arial" w:cs="Arial"/>
          <w:color w:val="000000"/>
          <w:lang w:eastAsia="es-ES"/>
        </w:rPr>
        <w:t>,</w:t>
      </w:r>
      <w:r w:rsidRPr="00097B85">
        <w:rPr>
          <w:rFonts w:ascii="Arial" w:hAnsi="Arial" w:cs="Arial"/>
          <w:color w:val="000000"/>
          <w:lang w:eastAsia="es-ES"/>
        </w:rPr>
        <w:t xml:space="preserve"> de acuerdo </w:t>
      </w:r>
      <w:r w:rsidR="00054CD6">
        <w:rPr>
          <w:rFonts w:ascii="Arial" w:hAnsi="Arial" w:cs="Arial"/>
          <w:color w:val="000000"/>
          <w:lang w:eastAsia="es-ES"/>
        </w:rPr>
        <w:t>con el</w:t>
      </w:r>
      <w:r w:rsidR="00054CD6" w:rsidRPr="00097B85">
        <w:rPr>
          <w:rFonts w:ascii="Arial" w:hAnsi="Arial" w:cs="Arial"/>
          <w:color w:val="000000"/>
          <w:lang w:eastAsia="es-ES"/>
        </w:rPr>
        <w:t xml:space="preserve"> </w:t>
      </w:r>
      <w:r w:rsidR="00B24FE4" w:rsidRPr="00097B85">
        <w:rPr>
          <w:rFonts w:ascii="Arial" w:hAnsi="Arial" w:cs="Arial"/>
          <w:color w:val="000000"/>
          <w:lang w:eastAsia="es-ES"/>
        </w:rPr>
        <w:t>Programa</w:t>
      </w:r>
      <w:r w:rsidRPr="00097B85">
        <w:rPr>
          <w:rFonts w:ascii="Arial" w:hAnsi="Arial" w:cs="Arial"/>
          <w:color w:val="000000"/>
          <w:lang w:eastAsia="es-ES"/>
        </w:rPr>
        <w:t xml:space="preserve"> de Vacaciones aprobado. Se exceptúan los casos en los cuales los Gerentes o </w:t>
      </w:r>
      <w:r w:rsidR="00821DA7">
        <w:rPr>
          <w:rFonts w:ascii="Arial" w:hAnsi="Arial" w:cs="Arial"/>
          <w:color w:val="000000"/>
          <w:lang w:eastAsia="es-ES"/>
        </w:rPr>
        <w:t>Jefe</w:t>
      </w:r>
      <w:r w:rsidRPr="00097B85">
        <w:rPr>
          <w:rFonts w:ascii="Arial" w:hAnsi="Arial" w:cs="Arial"/>
          <w:color w:val="000000"/>
          <w:lang w:eastAsia="es-ES"/>
        </w:rPr>
        <w:t xml:space="preserve">s </w:t>
      </w:r>
      <w:r w:rsidR="00054CD6">
        <w:rPr>
          <w:rFonts w:ascii="Arial" w:hAnsi="Arial" w:cs="Arial"/>
          <w:color w:val="000000"/>
          <w:lang w:eastAsia="es-ES"/>
        </w:rPr>
        <w:t>i</w:t>
      </w:r>
      <w:r w:rsidR="00054CD6" w:rsidRPr="00097B85">
        <w:rPr>
          <w:rFonts w:ascii="Arial" w:hAnsi="Arial" w:cs="Arial"/>
          <w:color w:val="000000"/>
          <w:lang w:eastAsia="es-ES"/>
        </w:rPr>
        <w:t xml:space="preserve">nmediatos </w:t>
      </w:r>
      <w:r w:rsidRPr="00097B85">
        <w:rPr>
          <w:rFonts w:ascii="Arial" w:hAnsi="Arial" w:cs="Arial"/>
          <w:color w:val="000000"/>
          <w:lang w:eastAsia="es-ES"/>
        </w:rPr>
        <w:t xml:space="preserve">soliciten por escrito al Departamento de Recursos Humanos modificar o suspender el programa de vacaciones de algún empleado con la justificación correspondiente de la necesidad de suspender o posponer el </w:t>
      </w:r>
      <w:r w:rsidR="00B24FE4" w:rsidRPr="00097B85">
        <w:rPr>
          <w:rFonts w:ascii="Arial" w:hAnsi="Arial" w:cs="Arial"/>
          <w:color w:val="000000"/>
          <w:lang w:eastAsia="es-ES"/>
        </w:rPr>
        <w:t xml:space="preserve">Programa </w:t>
      </w:r>
      <w:r w:rsidRPr="00097B85">
        <w:rPr>
          <w:rFonts w:ascii="Arial" w:hAnsi="Arial" w:cs="Arial"/>
          <w:color w:val="000000"/>
          <w:lang w:eastAsia="es-ES"/>
        </w:rPr>
        <w:t xml:space="preserve">de Vacaciones para el cumplimiento de funciones y atribuciones de la Comisión Nacional de Energía Eléctrica. En ningún caso las vacaciones pueden suspenderse por decisión unilateral del empleado si no consta en el expediente la aprobación del Gerente correspondiente. En el caso de los Gerentes corresponderá a los Directores aprobar cualquier suspensión del </w:t>
      </w:r>
      <w:r w:rsidR="00B24FE4" w:rsidRPr="00097B85">
        <w:rPr>
          <w:rFonts w:ascii="Arial" w:hAnsi="Arial" w:cs="Arial"/>
          <w:color w:val="000000"/>
          <w:lang w:eastAsia="es-ES"/>
        </w:rPr>
        <w:t xml:space="preserve">Programa </w:t>
      </w:r>
      <w:r w:rsidRPr="00097B85">
        <w:rPr>
          <w:rFonts w:ascii="Arial" w:hAnsi="Arial" w:cs="Arial"/>
          <w:color w:val="000000"/>
          <w:lang w:eastAsia="es-ES"/>
        </w:rPr>
        <w:t xml:space="preserve">de </w:t>
      </w:r>
      <w:r w:rsidR="00B24FE4" w:rsidRPr="00097B85">
        <w:rPr>
          <w:rFonts w:ascii="Arial" w:hAnsi="Arial" w:cs="Arial"/>
          <w:color w:val="000000"/>
          <w:lang w:eastAsia="es-ES"/>
        </w:rPr>
        <w:t>V</w:t>
      </w:r>
      <w:r w:rsidRPr="00097B85">
        <w:rPr>
          <w:rFonts w:ascii="Arial" w:hAnsi="Arial" w:cs="Arial"/>
          <w:color w:val="000000"/>
          <w:lang w:eastAsia="es-ES"/>
        </w:rPr>
        <w:t>acaciones de los mismos.</w:t>
      </w:r>
    </w:p>
    <w:p w14:paraId="3D9DC9FF" w14:textId="77777777" w:rsidR="009E6795" w:rsidRPr="00097B85" w:rsidRDefault="009E6795" w:rsidP="008E7319">
      <w:pPr>
        <w:pStyle w:val="Prrafodelista"/>
        <w:tabs>
          <w:tab w:val="left" w:pos="709"/>
        </w:tabs>
        <w:spacing w:line="276" w:lineRule="auto"/>
        <w:ind w:left="709"/>
        <w:contextualSpacing/>
        <w:jc w:val="both"/>
        <w:rPr>
          <w:rFonts w:ascii="Arial" w:hAnsi="Arial" w:cs="Arial"/>
          <w:color w:val="000000"/>
          <w:lang w:eastAsia="es-ES"/>
        </w:rPr>
      </w:pPr>
    </w:p>
    <w:p w14:paraId="695B0643" w14:textId="77777777" w:rsidR="00432203" w:rsidRPr="00097B85" w:rsidRDefault="00AD4627" w:rsidP="009E6795">
      <w:pPr>
        <w:pStyle w:val="Prrafodelista"/>
        <w:numPr>
          <w:ilvl w:val="2"/>
          <w:numId w:val="14"/>
        </w:numPr>
        <w:tabs>
          <w:tab w:val="left" w:pos="709"/>
        </w:tabs>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De acuerdo a lo establecido en el Régimen que Regula las Relaciones Laborales con los Trabajadores de la CNEE, se ratifica la costumbre y derechos adquiridos reconociendo y autorizando la compensación en dinero de aquellas vacaciones correspondientes a los últimos cinco años que, habiéndose cumplido con el período correspondiente, las mismas no hubiesen sido disfrutadas o gozadas total o parcialmente la cesar la relación de trabajo por cualquier causa, por circunstancias plenamente comprobadas y acordadas por la autoridad competente de la CNEE.</w:t>
      </w:r>
    </w:p>
    <w:p w14:paraId="640C353E" w14:textId="77777777" w:rsidR="009E6795" w:rsidRPr="008E7319" w:rsidRDefault="009E6795" w:rsidP="008E7319">
      <w:pPr>
        <w:tabs>
          <w:tab w:val="left" w:pos="709"/>
        </w:tabs>
        <w:spacing w:line="276" w:lineRule="auto"/>
        <w:contextualSpacing/>
        <w:jc w:val="both"/>
        <w:rPr>
          <w:rFonts w:ascii="Arial" w:hAnsi="Arial" w:cs="Arial"/>
          <w:color w:val="000000"/>
          <w:lang w:eastAsia="es-ES"/>
        </w:rPr>
      </w:pPr>
    </w:p>
    <w:p w14:paraId="436383DC" w14:textId="77777777" w:rsidR="00432203" w:rsidRPr="00097B85" w:rsidRDefault="00432203" w:rsidP="009E6795">
      <w:pPr>
        <w:pStyle w:val="Prrafodelista"/>
        <w:numPr>
          <w:ilvl w:val="2"/>
          <w:numId w:val="14"/>
        </w:numPr>
        <w:tabs>
          <w:tab w:val="left" w:pos="709"/>
        </w:tabs>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Para el goce de cada periodo vacacional, el trabajador está obligado, previamente al goce de vacaciones, a llenar y presentar al Departamento de Recursos Humanos, el formulario de vacaciones autorizado, el cual se archivará en su expediente personal. Ningún trabajador podrá iniciar el goce de vacaciones sin haber llenado el formulario referido y completado las firmas que correspondan. El incumplimiento de lo anterior dará motivo a la aplicación de las medidas administrativas que correspondan.</w:t>
      </w:r>
    </w:p>
    <w:p w14:paraId="5BC65DD2" w14:textId="77777777" w:rsidR="009E6795" w:rsidRPr="008E7319" w:rsidRDefault="009E6795" w:rsidP="008E7319">
      <w:pPr>
        <w:tabs>
          <w:tab w:val="left" w:pos="709"/>
        </w:tabs>
        <w:spacing w:line="276" w:lineRule="auto"/>
        <w:contextualSpacing/>
        <w:jc w:val="both"/>
        <w:rPr>
          <w:rFonts w:ascii="Arial" w:hAnsi="Arial" w:cs="Arial"/>
          <w:color w:val="000000"/>
          <w:lang w:eastAsia="es-ES"/>
        </w:rPr>
      </w:pPr>
    </w:p>
    <w:p w14:paraId="640A2564" w14:textId="77777777" w:rsidR="00432203" w:rsidRPr="00097B85" w:rsidRDefault="00432203" w:rsidP="008E7319">
      <w:pPr>
        <w:pStyle w:val="Prrafodelista"/>
        <w:numPr>
          <w:ilvl w:val="2"/>
          <w:numId w:val="14"/>
        </w:numPr>
        <w:tabs>
          <w:tab w:val="left" w:pos="709"/>
        </w:tabs>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Las solicitudes relacionadas con modificaciones al </w:t>
      </w:r>
      <w:r w:rsidR="00B24FE4" w:rsidRPr="00097B85">
        <w:rPr>
          <w:rFonts w:ascii="Arial" w:hAnsi="Arial" w:cs="Arial"/>
          <w:color w:val="000000"/>
          <w:lang w:eastAsia="es-ES"/>
        </w:rPr>
        <w:t>Programa</w:t>
      </w:r>
      <w:r w:rsidRPr="00097B85">
        <w:rPr>
          <w:rFonts w:ascii="Arial" w:hAnsi="Arial" w:cs="Arial"/>
          <w:color w:val="000000"/>
          <w:lang w:eastAsia="es-ES"/>
        </w:rPr>
        <w:t xml:space="preserve"> de Vacaciones aprobado deben remitirse al </w:t>
      </w:r>
      <w:r w:rsidR="00821DA7">
        <w:rPr>
          <w:rFonts w:ascii="Arial" w:hAnsi="Arial" w:cs="Arial"/>
          <w:color w:val="000000"/>
          <w:lang w:eastAsia="es-ES"/>
        </w:rPr>
        <w:t>Jefe</w:t>
      </w:r>
      <w:r w:rsidRPr="00097B85">
        <w:rPr>
          <w:rFonts w:ascii="Arial" w:hAnsi="Arial" w:cs="Arial"/>
          <w:color w:val="000000"/>
          <w:lang w:eastAsia="es-ES"/>
        </w:rPr>
        <w:t xml:space="preserve"> de</w:t>
      </w:r>
      <w:r w:rsidR="00584967" w:rsidRPr="00097B85">
        <w:rPr>
          <w:rFonts w:ascii="Arial" w:hAnsi="Arial" w:cs="Arial"/>
          <w:color w:val="000000"/>
          <w:lang w:eastAsia="es-ES"/>
        </w:rPr>
        <w:t>l Departamento de</w:t>
      </w:r>
      <w:r w:rsidRPr="00097B85">
        <w:rPr>
          <w:rFonts w:ascii="Arial" w:hAnsi="Arial" w:cs="Arial"/>
          <w:color w:val="000000"/>
          <w:lang w:eastAsia="es-ES"/>
        </w:rPr>
        <w:t xml:space="preserve"> Recursos Humanos con la justificación que corresponda para el trámite de aprobación respectivo. </w:t>
      </w:r>
    </w:p>
    <w:p w14:paraId="744960F1" w14:textId="77777777" w:rsidR="00432203" w:rsidRPr="00097B85" w:rsidRDefault="00432203" w:rsidP="008E7319">
      <w:pPr>
        <w:pStyle w:val="Prrafodelista"/>
        <w:tabs>
          <w:tab w:val="left" w:pos="709"/>
        </w:tabs>
        <w:spacing w:line="276" w:lineRule="auto"/>
        <w:ind w:left="709" w:hanging="709"/>
        <w:rPr>
          <w:rFonts w:ascii="Arial" w:hAnsi="Arial" w:cs="Arial"/>
          <w:color w:val="000000"/>
          <w:lang w:eastAsia="es-ES"/>
        </w:rPr>
      </w:pPr>
    </w:p>
    <w:p w14:paraId="3E18E1CE" w14:textId="77777777" w:rsidR="00432203" w:rsidRPr="00097B85" w:rsidRDefault="00432203" w:rsidP="008E7319">
      <w:pPr>
        <w:tabs>
          <w:tab w:val="left" w:pos="709"/>
        </w:tabs>
        <w:spacing w:line="276" w:lineRule="auto"/>
        <w:ind w:left="709" w:hanging="709"/>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584967" w:rsidRPr="00097B85">
        <w:rPr>
          <w:rFonts w:ascii="Arial" w:hAnsi="Arial" w:cs="Arial"/>
          <w:color w:val="000000"/>
          <w:lang w:eastAsia="es-ES"/>
        </w:rPr>
        <w:t>Goce de Vacaciones</w:t>
      </w:r>
      <w:r w:rsidRPr="00097B85">
        <w:rPr>
          <w:rFonts w:ascii="Arial" w:hAnsi="Arial" w:cs="Arial"/>
          <w:color w:val="000000"/>
          <w:lang w:eastAsia="es-ES"/>
        </w:rPr>
        <w:t>).</w:t>
      </w:r>
    </w:p>
    <w:p w14:paraId="5B9B772C" w14:textId="77777777" w:rsidR="00432203" w:rsidRPr="00097B85" w:rsidRDefault="00151F2C" w:rsidP="00210249">
      <w:pPr>
        <w:pStyle w:val="PNivel1"/>
      </w:pPr>
      <w:r w:rsidRPr="00097B85">
        <w:br w:type="page"/>
      </w:r>
      <w:bookmarkStart w:id="939" w:name="_Toc82379186"/>
      <w:bookmarkStart w:id="940" w:name="_Toc82379774"/>
      <w:bookmarkStart w:id="941" w:name="_Toc82427917"/>
      <w:bookmarkStart w:id="942" w:name="_Toc82436843"/>
      <w:bookmarkStart w:id="943" w:name="_Toc82498579"/>
      <w:bookmarkStart w:id="944" w:name="_Toc82689992"/>
      <w:bookmarkStart w:id="945" w:name="_Toc83107464"/>
      <w:bookmarkStart w:id="946" w:name="_Toc83108619"/>
      <w:bookmarkStart w:id="947" w:name="_Toc83216262"/>
      <w:bookmarkStart w:id="948" w:name="_Toc83217358"/>
      <w:bookmarkStart w:id="949" w:name="_Toc83217664"/>
      <w:bookmarkStart w:id="950" w:name="_Toc83217969"/>
      <w:bookmarkStart w:id="951" w:name="_Toc83218270"/>
      <w:bookmarkStart w:id="952" w:name="_Toc83643091"/>
      <w:bookmarkStart w:id="953" w:name="_Toc366163322"/>
      <w:bookmarkStart w:id="954" w:name="_Toc47001384"/>
      <w:bookmarkStart w:id="955" w:name="_Toc77932951"/>
      <w:bookmarkStart w:id="956" w:name="_Toc77933707"/>
      <w:bookmarkStart w:id="957" w:name="_Toc85212259"/>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r w:rsidR="00432203" w:rsidRPr="00097B85">
        <w:lastRenderedPageBreak/>
        <w:t>POLÍTICA DE CONTROL DEL HORARIO DE TRABAJO, LICENCIAS Y ASUETOS</w:t>
      </w:r>
      <w:bookmarkEnd w:id="953"/>
      <w:bookmarkEnd w:id="954"/>
      <w:bookmarkEnd w:id="955"/>
      <w:bookmarkEnd w:id="956"/>
      <w:bookmarkEnd w:id="957"/>
    </w:p>
    <w:p w14:paraId="7637BCEE" w14:textId="77777777" w:rsidR="00432203" w:rsidRPr="00097B85" w:rsidRDefault="00432203" w:rsidP="00432203">
      <w:pPr>
        <w:spacing w:line="276" w:lineRule="auto"/>
        <w:jc w:val="both"/>
        <w:rPr>
          <w:rFonts w:ascii="Arial" w:hAnsi="Arial" w:cs="Arial"/>
          <w:color w:val="000000"/>
          <w:lang w:eastAsia="es-ES"/>
        </w:rPr>
      </w:pPr>
    </w:p>
    <w:p w14:paraId="5357F085" w14:textId="77777777" w:rsidR="00560ACB" w:rsidRPr="00097B85" w:rsidRDefault="00560ACB" w:rsidP="00560ACB">
      <w:pPr>
        <w:pStyle w:val="Prrafodelista"/>
        <w:numPr>
          <w:ilvl w:val="0"/>
          <w:numId w:val="19"/>
        </w:numPr>
        <w:spacing w:line="276" w:lineRule="auto"/>
        <w:contextualSpacing/>
        <w:jc w:val="both"/>
        <w:rPr>
          <w:rFonts w:ascii="Arial" w:eastAsia="Arial Unicode MS" w:hAnsi="Arial" w:cs="Arial"/>
          <w:b/>
          <w:vanish/>
          <w:color w:val="000000"/>
          <w:u w:val="single"/>
          <w:lang w:val="es-ES_tradnl" w:eastAsia="es-ES"/>
        </w:rPr>
      </w:pPr>
    </w:p>
    <w:p w14:paraId="6FB2F41B" w14:textId="77777777" w:rsidR="00432203" w:rsidRPr="00097B85" w:rsidRDefault="00432203" w:rsidP="008E7319">
      <w:pPr>
        <w:pStyle w:val="PNivel2"/>
      </w:pPr>
      <w:r w:rsidRPr="00097B85">
        <w:t>Objetivo de la Política:</w:t>
      </w:r>
    </w:p>
    <w:p w14:paraId="3F4BAF30"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Establecer los lineamientos y normas generales para el control del cumplimiento de los horarios de trabajo y otorgamiento de licencias y asuetos.</w:t>
      </w:r>
    </w:p>
    <w:p w14:paraId="558C962F" w14:textId="77777777" w:rsidR="00432203" w:rsidRPr="00097B85" w:rsidRDefault="00432203" w:rsidP="00432203">
      <w:pPr>
        <w:spacing w:line="276" w:lineRule="auto"/>
        <w:jc w:val="both"/>
        <w:rPr>
          <w:rFonts w:ascii="Arial" w:hAnsi="Arial" w:cs="Arial"/>
          <w:color w:val="000000"/>
          <w:lang w:eastAsia="es-ES"/>
        </w:rPr>
      </w:pPr>
    </w:p>
    <w:p w14:paraId="0D6A696F" w14:textId="77777777" w:rsidR="00432203" w:rsidRPr="00097B85" w:rsidRDefault="00432203" w:rsidP="008E7319">
      <w:pPr>
        <w:pStyle w:val="PNivel2"/>
      </w:pPr>
      <w:r w:rsidRPr="00097B85">
        <w:t>Alcance:</w:t>
      </w:r>
    </w:p>
    <w:p w14:paraId="465B916E"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De cumplimiento obligatorio para todos los trabajadores de la Comisión, independientemente de su forma de contratación.</w:t>
      </w:r>
    </w:p>
    <w:p w14:paraId="41E6F517" w14:textId="77777777" w:rsidR="00432203" w:rsidRPr="00097B85" w:rsidRDefault="00432203" w:rsidP="00432203">
      <w:pPr>
        <w:spacing w:line="276" w:lineRule="auto"/>
        <w:jc w:val="both"/>
        <w:rPr>
          <w:rFonts w:ascii="Arial" w:hAnsi="Arial" w:cs="Arial"/>
          <w:color w:val="000000"/>
          <w:lang w:eastAsia="es-ES"/>
        </w:rPr>
      </w:pPr>
    </w:p>
    <w:p w14:paraId="54553BCF" w14:textId="77777777" w:rsidR="00B24FE4" w:rsidRPr="00097B85" w:rsidRDefault="00B24FE4" w:rsidP="008E7319">
      <w:pPr>
        <w:pStyle w:val="PNivel2"/>
      </w:pPr>
      <w:r w:rsidRPr="00097B85">
        <w:t>Marco Regulatorio Vigente:</w:t>
      </w:r>
    </w:p>
    <w:p w14:paraId="64E466D6" w14:textId="77777777" w:rsidR="00B24FE4" w:rsidRPr="00097B85" w:rsidRDefault="00B24FE4" w:rsidP="008E7319">
      <w:pPr>
        <w:pStyle w:val="PVietaMR"/>
      </w:pPr>
      <w:r w:rsidRPr="00097B85">
        <w:t>Reglamento Interno de la Comisión Nacional de Energía Eléctrica</w:t>
      </w:r>
    </w:p>
    <w:p w14:paraId="294A1C80" w14:textId="77777777" w:rsidR="00B24FE4" w:rsidRPr="00097B85" w:rsidRDefault="00B24FE4" w:rsidP="008E7319">
      <w:pPr>
        <w:pStyle w:val="PVietaMR"/>
      </w:pPr>
      <w:r w:rsidRPr="00097B85">
        <w:t>Código de Trabajo</w:t>
      </w:r>
    </w:p>
    <w:p w14:paraId="1B341E8A" w14:textId="77777777" w:rsidR="00B24FE4" w:rsidRPr="00097B85" w:rsidRDefault="00B24FE4" w:rsidP="008E7319">
      <w:pPr>
        <w:pStyle w:val="PVietaMR"/>
      </w:pPr>
      <w:r w:rsidRPr="00097B85">
        <w:t>Acuerdos internos</w:t>
      </w:r>
    </w:p>
    <w:p w14:paraId="398444E9" w14:textId="77777777" w:rsidR="00B24FE4" w:rsidRPr="00097B85" w:rsidRDefault="00B24FE4" w:rsidP="00432203">
      <w:pPr>
        <w:spacing w:line="276" w:lineRule="auto"/>
        <w:jc w:val="both"/>
        <w:rPr>
          <w:rFonts w:ascii="Arial" w:hAnsi="Arial" w:cs="Arial"/>
          <w:color w:val="000000"/>
          <w:lang w:eastAsia="es-ES"/>
        </w:rPr>
      </w:pPr>
    </w:p>
    <w:p w14:paraId="22548200" w14:textId="77777777" w:rsidR="00432203" w:rsidRPr="00097B85" w:rsidRDefault="00432203" w:rsidP="008E7319">
      <w:pPr>
        <w:pStyle w:val="PNivel2"/>
      </w:pPr>
      <w:r w:rsidRPr="00097B85">
        <w:t>Responsables: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4517"/>
      </w:tblGrid>
      <w:tr w:rsidR="00432203" w:rsidRPr="00097B85" w14:paraId="41043FC6" w14:textId="77777777" w:rsidTr="00432203">
        <w:tc>
          <w:tcPr>
            <w:tcW w:w="4537" w:type="dxa"/>
          </w:tcPr>
          <w:p w14:paraId="1F0C0E4C"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Actividad/Asunto </w:t>
            </w:r>
          </w:p>
        </w:tc>
        <w:tc>
          <w:tcPr>
            <w:tcW w:w="4517" w:type="dxa"/>
          </w:tcPr>
          <w:p w14:paraId="2C8D3A59"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Responsable </w:t>
            </w:r>
          </w:p>
        </w:tc>
      </w:tr>
      <w:tr w:rsidR="00432203" w:rsidRPr="00097B85" w14:paraId="1FAEDFF9" w14:textId="77777777" w:rsidTr="00432203">
        <w:tc>
          <w:tcPr>
            <w:tcW w:w="4537" w:type="dxa"/>
          </w:tcPr>
          <w:p w14:paraId="5B0F67CB"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Propuesta de Política </w:t>
            </w:r>
          </w:p>
        </w:tc>
        <w:tc>
          <w:tcPr>
            <w:tcW w:w="4517" w:type="dxa"/>
          </w:tcPr>
          <w:p w14:paraId="790DC0EB"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Departamento de RRHH</w:t>
            </w:r>
          </w:p>
        </w:tc>
      </w:tr>
      <w:tr w:rsidR="00432203" w:rsidRPr="00097B85" w14:paraId="0945399A" w14:textId="77777777" w:rsidTr="00432203">
        <w:tc>
          <w:tcPr>
            <w:tcW w:w="4537" w:type="dxa"/>
          </w:tcPr>
          <w:p w14:paraId="12D31CD1"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Aprobación de Política </w:t>
            </w:r>
          </w:p>
        </w:tc>
        <w:tc>
          <w:tcPr>
            <w:tcW w:w="4517" w:type="dxa"/>
          </w:tcPr>
          <w:p w14:paraId="48052ABC"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Directorio </w:t>
            </w:r>
          </w:p>
        </w:tc>
      </w:tr>
      <w:tr w:rsidR="00432203" w:rsidRPr="00097B85" w14:paraId="3DE734F3" w14:textId="77777777" w:rsidTr="00432203">
        <w:tc>
          <w:tcPr>
            <w:tcW w:w="4537" w:type="dxa"/>
          </w:tcPr>
          <w:p w14:paraId="3FBF917A"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Aplicación y seguimiento </w:t>
            </w:r>
          </w:p>
        </w:tc>
        <w:tc>
          <w:tcPr>
            <w:tcW w:w="4517" w:type="dxa"/>
          </w:tcPr>
          <w:p w14:paraId="333CC891"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Departamento de RRHH/Gerentes</w:t>
            </w:r>
          </w:p>
        </w:tc>
      </w:tr>
    </w:tbl>
    <w:p w14:paraId="69E712AF" w14:textId="77777777" w:rsidR="00432203" w:rsidRPr="00097B85" w:rsidRDefault="00432203" w:rsidP="00432203">
      <w:pPr>
        <w:spacing w:line="276" w:lineRule="auto"/>
        <w:jc w:val="both"/>
        <w:rPr>
          <w:rFonts w:ascii="Arial" w:hAnsi="Arial" w:cs="Arial"/>
          <w:b/>
          <w:bCs/>
          <w:sz w:val="28"/>
          <w:szCs w:val="28"/>
          <w:lang w:eastAsia="es-ES"/>
        </w:rPr>
      </w:pPr>
    </w:p>
    <w:p w14:paraId="60C4BD8E" w14:textId="77777777" w:rsidR="00432203" w:rsidRPr="00097B85" w:rsidRDefault="00432203" w:rsidP="008E7319">
      <w:pPr>
        <w:pStyle w:val="PNivel2"/>
      </w:pPr>
      <w:r w:rsidRPr="00097B85">
        <w:t>Descripción de la Política:</w:t>
      </w:r>
    </w:p>
    <w:p w14:paraId="76A8E5B2" w14:textId="77777777" w:rsidR="00432203" w:rsidRPr="00097B85" w:rsidRDefault="00432203" w:rsidP="00432203">
      <w:pPr>
        <w:spacing w:line="276" w:lineRule="auto"/>
        <w:jc w:val="both"/>
        <w:rPr>
          <w:rFonts w:ascii="Arial" w:hAnsi="Arial" w:cs="Arial"/>
          <w:b/>
          <w:color w:val="000000"/>
          <w:u w:val="single"/>
          <w:lang w:eastAsia="es-ES"/>
        </w:rPr>
      </w:pPr>
    </w:p>
    <w:p w14:paraId="4880DA32" w14:textId="77777777" w:rsidR="00432203" w:rsidRPr="00097B85" w:rsidRDefault="00432203" w:rsidP="00EB176C">
      <w:pPr>
        <w:pStyle w:val="PNivel3"/>
      </w:pPr>
      <w:r w:rsidRPr="00097B85">
        <w:t>Horario de trabajo:</w:t>
      </w:r>
    </w:p>
    <w:p w14:paraId="123F85CF" w14:textId="77777777" w:rsidR="009274E8" w:rsidRPr="00097B85" w:rsidRDefault="009274E8" w:rsidP="008E7319">
      <w:pPr>
        <w:pStyle w:val="PNivel3"/>
        <w:numPr>
          <w:ilvl w:val="0"/>
          <w:numId w:val="0"/>
        </w:numPr>
        <w:ind w:left="1985"/>
      </w:pPr>
    </w:p>
    <w:p w14:paraId="29FD2147" w14:textId="77777777" w:rsidR="00432203" w:rsidRPr="00097B85" w:rsidRDefault="00432203" w:rsidP="009274E8">
      <w:pPr>
        <w:pStyle w:val="Prrafodelista"/>
        <w:numPr>
          <w:ilvl w:val="0"/>
          <w:numId w:val="79"/>
        </w:numPr>
        <w:tabs>
          <w:tab w:val="left" w:pos="709"/>
          <w:tab w:val="left" w:pos="1560"/>
        </w:tabs>
        <w:spacing w:line="276" w:lineRule="auto"/>
        <w:ind w:hanging="720"/>
        <w:contextualSpacing/>
        <w:jc w:val="both"/>
        <w:rPr>
          <w:rFonts w:ascii="Arial" w:hAnsi="Arial" w:cs="Arial"/>
          <w:bCs/>
          <w:color w:val="333333"/>
          <w:lang w:eastAsia="es-ES"/>
        </w:rPr>
      </w:pPr>
      <w:r w:rsidRPr="00097B85">
        <w:rPr>
          <w:rFonts w:ascii="Arial" w:hAnsi="Arial" w:cs="Arial"/>
          <w:color w:val="333333"/>
          <w:lang w:eastAsia="es-ES"/>
        </w:rPr>
        <w:t>El horario de trabajo en la Comisión comprende de las siete a las quince horas, de lunes a viernes (7:00 a 15:00)</w:t>
      </w:r>
      <w:r w:rsidR="00F96088">
        <w:rPr>
          <w:rFonts w:ascii="Arial" w:hAnsi="Arial" w:cs="Arial"/>
          <w:color w:val="333333"/>
          <w:lang w:eastAsia="es-ES"/>
        </w:rPr>
        <w:t>.</w:t>
      </w:r>
      <w:r w:rsidRPr="00097B85">
        <w:rPr>
          <w:rFonts w:ascii="Arial" w:hAnsi="Arial" w:cs="Arial"/>
          <w:color w:val="333333"/>
          <w:lang w:eastAsia="es-ES"/>
        </w:rPr>
        <w:t xml:space="preserve"> </w:t>
      </w:r>
    </w:p>
    <w:p w14:paraId="6EF27AC8" w14:textId="77777777" w:rsidR="009274E8" w:rsidRPr="00097B85" w:rsidRDefault="009274E8" w:rsidP="008E7319">
      <w:pPr>
        <w:pStyle w:val="Prrafodelista"/>
        <w:tabs>
          <w:tab w:val="left" w:pos="709"/>
          <w:tab w:val="left" w:pos="1560"/>
        </w:tabs>
        <w:spacing w:line="276" w:lineRule="auto"/>
        <w:ind w:left="720"/>
        <w:contextualSpacing/>
        <w:jc w:val="both"/>
        <w:rPr>
          <w:rFonts w:ascii="Arial" w:hAnsi="Arial" w:cs="Arial"/>
          <w:bCs/>
          <w:color w:val="333333"/>
          <w:lang w:eastAsia="es-ES"/>
        </w:rPr>
      </w:pPr>
    </w:p>
    <w:p w14:paraId="675D2A43" w14:textId="77777777" w:rsidR="00432203" w:rsidRPr="00097B85" w:rsidRDefault="00432203" w:rsidP="009274E8">
      <w:pPr>
        <w:pStyle w:val="Prrafodelista"/>
        <w:numPr>
          <w:ilvl w:val="0"/>
          <w:numId w:val="79"/>
        </w:numPr>
        <w:tabs>
          <w:tab w:val="left" w:pos="709"/>
          <w:tab w:val="left" w:pos="1560"/>
        </w:tabs>
        <w:spacing w:line="276" w:lineRule="auto"/>
        <w:ind w:hanging="720"/>
        <w:contextualSpacing/>
        <w:jc w:val="both"/>
        <w:rPr>
          <w:rFonts w:ascii="Arial" w:hAnsi="Arial" w:cs="Arial"/>
          <w:color w:val="333333"/>
          <w:lang w:eastAsia="es-ES"/>
        </w:rPr>
      </w:pPr>
      <w:r w:rsidRPr="00097B85">
        <w:rPr>
          <w:rFonts w:ascii="Arial" w:hAnsi="Arial" w:cs="Arial"/>
          <w:color w:val="333333"/>
          <w:lang w:eastAsia="es-ES"/>
        </w:rPr>
        <w:t>El personal de la Comisión dispone de una hora para el almuerzo. Dicho horario deberá coordinarse por los diferentes Gerentes</w:t>
      </w:r>
      <w:r w:rsidR="00B24FE4" w:rsidRPr="00097B85">
        <w:rPr>
          <w:rFonts w:ascii="Arial" w:hAnsi="Arial" w:cs="Arial"/>
          <w:color w:val="333333"/>
          <w:lang w:eastAsia="es-ES"/>
        </w:rPr>
        <w:t xml:space="preserve"> o </w:t>
      </w:r>
      <w:r w:rsidR="00821DA7">
        <w:rPr>
          <w:rFonts w:ascii="Arial" w:hAnsi="Arial" w:cs="Arial"/>
          <w:color w:val="333333"/>
          <w:lang w:eastAsia="es-ES"/>
        </w:rPr>
        <w:t>Jefe</w:t>
      </w:r>
      <w:r w:rsidR="00B24FE4" w:rsidRPr="00097B85">
        <w:rPr>
          <w:rFonts w:ascii="Arial" w:hAnsi="Arial" w:cs="Arial"/>
          <w:color w:val="333333"/>
          <w:lang w:eastAsia="es-ES"/>
        </w:rPr>
        <w:t>s inmediatos</w:t>
      </w:r>
      <w:r w:rsidRPr="00097B85">
        <w:rPr>
          <w:rFonts w:ascii="Arial" w:hAnsi="Arial" w:cs="Arial"/>
          <w:color w:val="333333"/>
          <w:lang w:eastAsia="es-ES"/>
        </w:rPr>
        <w:t>, por medio de turnos</w:t>
      </w:r>
      <w:r w:rsidR="00F96088">
        <w:rPr>
          <w:rFonts w:ascii="Arial" w:hAnsi="Arial" w:cs="Arial"/>
          <w:color w:val="333333"/>
          <w:lang w:eastAsia="es-ES"/>
        </w:rPr>
        <w:t>,</w:t>
      </w:r>
      <w:r w:rsidRPr="00097B85">
        <w:rPr>
          <w:rFonts w:ascii="Arial" w:hAnsi="Arial" w:cs="Arial"/>
          <w:color w:val="333333"/>
          <w:lang w:eastAsia="es-ES"/>
        </w:rPr>
        <w:t xml:space="preserve"> con el propósito de mantener la continuidad en el funcionamiento de la Comisión. </w:t>
      </w:r>
    </w:p>
    <w:p w14:paraId="7C2B43D9" w14:textId="77777777" w:rsidR="009274E8" w:rsidRPr="008E7319" w:rsidRDefault="009274E8" w:rsidP="008E7319">
      <w:pPr>
        <w:tabs>
          <w:tab w:val="left" w:pos="709"/>
          <w:tab w:val="left" w:pos="1560"/>
        </w:tabs>
        <w:spacing w:line="276" w:lineRule="auto"/>
        <w:contextualSpacing/>
        <w:jc w:val="both"/>
        <w:rPr>
          <w:rFonts w:ascii="Arial" w:hAnsi="Arial" w:cs="Arial"/>
          <w:color w:val="333333"/>
          <w:lang w:eastAsia="es-ES"/>
        </w:rPr>
      </w:pPr>
    </w:p>
    <w:p w14:paraId="22D6D12C" w14:textId="77777777" w:rsidR="00432203" w:rsidRPr="00097B85" w:rsidRDefault="00432203" w:rsidP="009274E8">
      <w:pPr>
        <w:pStyle w:val="Prrafodelista"/>
        <w:numPr>
          <w:ilvl w:val="0"/>
          <w:numId w:val="79"/>
        </w:numPr>
        <w:tabs>
          <w:tab w:val="left" w:pos="709"/>
          <w:tab w:val="left" w:pos="1560"/>
        </w:tabs>
        <w:spacing w:line="276" w:lineRule="auto"/>
        <w:ind w:hanging="720"/>
        <w:contextualSpacing/>
        <w:jc w:val="both"/>
        <w:rPr>
          <w:rFonts w:ascii="Arial" w:hAnsi="Arial" w:cs="Arial"/>
          <w:color w:val="333333"/>
          <w:lang w:eastAsia="es-ES"/>
        </w:rPr>
      </w:pPr>
      <w:r w:rsidRPr="00097B85">
        <w:rPr>
          <w:rFonts w:ascii="Arial" w:hAnsi="Arial" w:cs="Arial"/>
          <w:color w:val="333333"/>
          <w:lang w:eastAsia="es-ES"/>
        </w:rPr>
        <w:t xml:space="preserve">Los trabajadores de la Comisión contratados con cargo a los renglones 011 y 022 deberán marcar a la entrada y salida de su jornada laboral, y a la hora de inicio y de finalización del período de almuerzo. Se exceptúa el siguiente personal: Secretario General, Gerentes, </w:t>
      </w:r>
      <w:r w:rsidR="00821DA7">
        <w:rPr>
          <w:rFonts w:ascii="Arial" w:hAnsi="Arial" w:cs="Arial"/>
          <w:color w:val="333333"/>
          <w:lang w:eastAsia="es-ES"/>
        </w:rPr>
        <w:t>Jefe</w:t>
      </w:r>
      <w:r w:rsidRPr="00097B85">
        <w:rPr>
          <w:rFonts w:ascii="Arial" w:hAnsi="Arial" w:cs="Arial"/>
          <w:color w:val="333333"/>
          <w:lang w:eastAsia="es-ES"/>
        </w:rPr>
        <w:t xml:space="preserve">s de Departamento, Encargados de Unidad, Auditor Interno y Mandatarios, quienes por ser personal de confianza </w:t>
      </w:r>
      <w:r w:rsidRPr="00097B85">
        <w:rPr>
          <w:rFonts w:ascii="Arial" w:hAnsi="Arial" w:cs="Arial"/>
          <w:color w:val="333333"/>
          <w:lang w:eastAsia="es-ES"/>
        </w:rPr>
        <w:lastRenderedPageBreak/>
        <w:t>no están sujetos a la jornada de trabajo por su posición jerárquica y ocupar un cargo cuya naturaleza impone encontrarse a disposición de la Comisión, aún fuera de los límites de las jornadas ordinarias de trabajo.</w:t>
      </w:r>
    </w:p>
    <w:p w14:paraId="262349D8" w14:textId="77777777" w:rsidR="009274E8" w:rsidRPr="008E7319" w:rsidRDefault="009274E8" w:rsidP="008E7319">
      <w:pPr>
        <w:spacing w:line="276" w:lineRule="auto"/>
        <w:contextualSpacing/>
        <w:jc w:val="both"/>
        <w:rPr>
          <w:rFonts w:ascii="Arial" w:hAnsi="Arial" w:cs="Arial"/>
          <w:color w:val="333333"/>
          <w:lang w:eastAsia="es-ES"/>
        </w:rPr>
      </w:pPr>
    </w:p>
    <w:p w14:paraId="32D4BA89" w14:textId="77777777" w:rsidR="009274E8" w:rsidRPr="00097B85" w:rsidRDefault="00432203" w:rsidP="009274E8">
      <w:pPr>
        <w:pStyle w:val="Prrafodelista"/>
        <w:numPr>
          <w:ilvl w:val="0"/>
          <w:numId w:val="79"/>
        </w:numPr>
        <w:spacing w:line="276" w:lineRule="auto"/>
        <w:ind w:hanging="720"/>
        <w:contextualSpacing/>
        <w:jc w:val="both"/>
        <w:rPr>
          <w:rFonts w:ascii="Arial" w:hAnsi="Arial" w:cs="Arial"/>
          <w:color w:val="333333"/>
          <w:lang w:eastAsia="es-ES"/>
        </w:rPr>
      </w:pPr>
      <w:r w:rsidRPr="00097B85">
        <w:rPr>
          <w:rFonts w:ascii="Arial" w:hAnsi="Arial" w:cs="Arial"/>
          <w:color w:val="333333"/>
          <w:lang w:eastAsia="es-ES"/>
        </w:rPr>
        <w:t>Todos los trabajadores deben observar puntualidad tanto al ingreso como en la salida de sus labores, así como al salir y regresar de la hora de almuerzo.  Para dichos efectos la Comisión instalará o establecerá los controles que estime convenientes, siendo obligatorio su cumplimiento, mismos que serán verificados por el Departamento de Recursos Humanos para lo que corresponda.</w:t>
      </w:r>
    </w:p>
    <w:p w14:paraId="2604F628" w14:textId="77777777" w:rsidR="009274E8" w:rsidRPr="008E7319" w:rsidRDefault="009274E8" w:rsidP="008E7319">
      <w:pPr>
        <w:spacing w:line="276" w:lineRule="auto"/>
        <w:contextualSpacing/>
        <w:jc w:val="both"/>
        <w:rPr>
          <w:rFonts w:ascii="Arial" w:hAnsi="Arial" w:cs="Arial"/>
          <w:color w:val="333333"/>
          <w:lang w:eastAsia="es-ES"/>
        </w:rPr>
      </w:pPr>
    </w:p>
    <w:p w14:paraId="276434F3" w14:textId="77777777" w:rsidR="00432203" w:rsidRPr="00097B85" w:rsidRDefault="00F96088" w:rsidP="008E7319">
      <w:pPr>
        <w:pStyle w:val="Prrafodelista"/>
        <w:numPr>
          <w:ilvl w:val="0"/>
          <w:numId w:val="79"/>
        </w:numPr>
        <w:spacing w:line="276" w:lineRule="auto"/>
        <w:ind w:hanging="720"/>
        <w:contextualSpacing/>
        <w:jc w:val="both"/>
        <w:rPr>
          <w:rFonts w:ascii="Arial" w:hAnsi="Arial" w:cs="Arial"/>
          <w:bCs/>
          <w:color w:val="333333"/>
          <w:lang w:eastAsia="es-ES"/>
        </w:rPr>
      </w:pPr>
      <w:r>
        <w:rPr>
          <w:rFonts w:ascii="Arial" w:hAnsi="Arial" w:cs="Arial"/>
          <w:color w:val="333333"/>
          <w:lang w:eastAsia="es-ES"/>
        </w:rPr>
        <w:t>El</w:t>
      </w:r>
      <w:r w:rsidRPr="00097B85">
        <w:rPr>
          <w:rFonts w:ascii="Arial" w:hAnsi="Arial" w:cs="Arial"/>
          <w:color w:val="333333"/>
          <w:lang w:eastAsia="es-ES"/>
        </w:rPr>
        <w:t xml:space="preserve"> </w:t>
      </w:r>
      <w:r w:rsidR="00BA78E1" w:rsidRPr="00097B85">
        <w:rPr>
          <w:rFonts w:ascii="Arial" w:hAnsi="Arial" w:cs="Arial"/>
          <w:color w:val="333333"/>
          <w:lang w:eastAsia="es-ES"/>
        </w:rPr>
        <w:t>Departamento de Gestión Tecnológica</w:t>
      </w:r>
      <w:r w:rsidR="00432203" w:rsidRPr="00097B85">
        <w:rPr>
          <w:rFonts w:ascii="Arial" w:hAnsi="Arial" w:cs="Arial"/>
          <w:color w:val="333333"/>
          <w:lang w:eastAsia="es-ES"/>
        </w:rPr>
        <w:t xml:space="preserve"> debe remitir diariamente al Departamento de Recursos Humanos la información derivada del control informático del marcaje de entrada y salida del personal, así como de las personas que por diferentes motivos no marcaron, debiendo proceder de la siguiente forma:</w:t>
      </w:r>
    </w:p>
    <w:p w14:paraId="4A500EA4" w14:textId="77777777" w:rsidR="00432203" w:rsidRPr="00097B85" w:rsidRDefault="00432203" w:rsidP="004D60C8">
      <w:pPr>
        <w:numPr>
          <w:ilvl w:val="2"/>
          <w:numId w:val="29"/>
        </w:numPr>
        <w:autoSpaceDE w:val="0"/>
        <w:autoSpaceDN w:val="0"/>
        <w:adjustRightInd w:val="0"/>
        <w:spacing w:line="276" w:lineRule="auto"/>
        <w:contextualSpacing/>
        <w:jc w:val="both"/>
        <w:rPr>
          <w:rFonts w:ascii="Arial" w:hAnsi="Arial" w:cs="Arial"/>
          <w:color w:val="333333"/>
          <w:lang w:eastAsia="es-ES"/>
        </w:rPr>
      </w:pPr>
      <w:r w:rsidRPr="00097B85">
        <w:rPr>
          <w:rFonts w:ascii="Arial" w:hAnsi="Arial" w:cs="Arial"/>
          <w:color w:val="333333"/>
          <w:lang w:eastAsia="es-ES"/>
        </w:rPr>
        <w:t xml:space="preserve">Por cada atraso superior a los 15 minutos en el horario de ingreso, se generará un aviso que se notificará a la persona y al </w:t>
      </w:r>
      <w:r w:rsidR="00821DA7">
        <w:rPr>
          <w:rFonts w:ascii="Arial" w:hAnsi="Arial" w:cs="Arial"/>
          <w:color w:val="333333"/>
          <w:lang w:eastAsia="es-ES"/>
        </w:rPr>
        <w:t>Jefe</w:t>
      </w:r>
      <w:r w:rsidRPr="00097B85">
        <w:rPr>
          <w:rFonts w:ascii="Arial" w:hAnsi="Arial" w:cs="Arial"/>
          <w:color w:val="333333"/>
          <w:lang w:eastAsia="es-ES"/>
        </w:rPr>
        <w:t xml:space="preserve"> inmediato superior.</w:t>
      </w:r>
    </w:p>
    <w:p w14:paraId="7C4E848A" w14:textId="77777777" w:rsidR="00432203" w:rsidRPr="00097B85" w:rsidRDefault="00432203" w:rsidP="004D60C8">
      <w:pPr>
        <w:numPr>
          <w:ilvl w:val="2"/>
          <w:numId w:val="29"/>
        </w:numPr>
        <w:autoSpaceDE w:val="0"/>
        <w:autoSpaceDN w:val="0"/>
        <w:adjustRightInd w:val="0"/>
        <w:spacing w:line="276" w:lineRule="auto"/>
        <w:contextualSpacing/>
        <w:jc w:val="both"/>
        <w:rPr>
          <w:rFonts w:ascii="Arial" w:hAnsi="Arial" w:cs="Arial"/>
          <w:color w:val="333333"/>
          <w:lang w:eastAsia="es-ES"/>
        </w:rPr>
      </w:pPr>
      <w:r w:rsidRPr="00097B85">
        <w:rPr>
          <w:rFonts w:ascii="Arial" w:hAnsi="Arial" w:cs="Arial"/>
          <w:color w:val="333333"/>
          <w:lang w:eastAsia="es-ES"/>
        </w:rPr>
        <w:t xml:space="preserve">Cuando en un mismo mes calendario se produzcan más de tres avisos derivados de llegar tarde o no marcar, se generará una llamada de atención escrita del </w:t>
      </w:r>
      <w:r w:rsidR="00821DA7">
        <w:rPr>
          <w:rFonts w:ascii="Arial" w:hAnsi="Arial" w:cs="Arial"/>
          <w:color w:val="333333"/>
          <w:lang w:eastAsia="es-ES"/>
        </w:rPr>
        <w:t>Jefe</w:t>
      </w:r>
      <w:r w:rsidRPr="00097B85">
        <w:rPr>
          <w:rFonts w:ascii="Arial" w:hAnsi="Arial" w:cs="Arial"/>
          <w:color w:val="333333"/>
          <w:lang w:eastAsia="es-ES"/>
        </w:rPr>
        <w:t xml:space="preserve"> del Departamento de RRHH.</w:t>
      </w:r>
    </w:p>
    <w:p w14:paraId="6B3F8F9A" w14:textId="77777777" w:rsidR="00432203" w:rsidRPr="00097B85" w:rsidRDefault="00432203" w:rsidP="004D60C8">
      <w:pPr>
        <w:numPr>
          <w:ilvl w:val="2"/>
          <w:numId w:val="29"/>
        </w:numPr>
        <w:autoSpaceDE w:val="0"/>
        <w:autoSpaceDN w:val="0"/>
        <w:adjustRightInd w:val="0"/>
        <w:spacing w:line="276" w:lineRule="auto"/>
        <w:contextualSpacing/>
        <w:jc w:val="both"/>
        <w:rPr>
          <w:rFonts w:ascii="Arial" w:hAnsi="Arial" w:cs="Arial"/>
          <w:color w:val="333333"/>
          <w:lang w:eastAsia="es-ES"/>
        </w:rPr>
      </w:pPr>
      <w:r w:rsidRPr="00097B85">
        <w:rPr>
          <w:rFonts w:ascii="Arial" w:hAnsi="Arial" w:cs="Arial"/>
          <w:color w:val="333333"/>
          <w:lang w:eastAsia="es-ES"/>
        </w:rPr>
        <w:t xml:space="preserve">Cuando se hayan acumulado tres llamadas de atención, el </w:t>
      </w:r>
      <w:r w:rsidR="00821DA7">
        <w:rPr>
          <w:rFonts w:ascii="Arial" w:hAnsi="Arial" w:cs="Arial"/>
          <w:color w:val="333333"/>
          <w:lang w:eastAsia="es-ES"/>
        </w:rPr>
        <w:t>Jefe</w:t>
      </w:r>
      <w:r w:rsidRPr="00097B85">
        <w:rPr>
          <w:rFonts w:ascii="Arial" w:hAnsi="Arial" w:cs="Arial"/>
          <w:color w:val="333333"/>
          <w:lang w:eastAsia="es-ES"/>
        </w:rPr>
        <w:t xml:space="preserve"> del Departamento de RRHH tramitará sanción administrativa que corresponda, hasta un máximo de la suspensión de una semana sin goce de salario.</w:t>
      </w:r>
    </w:p>
    <w:p w14:paraId="0074EF53" w14:textId="77777777" w:rsidR="00432203" w:rsidRPr="00097B85" w:rsidRDefault="00432203" w:rsidP="004D60C8">
      <w:pPr>
        <w:numPr>
          <w:ilvl w:val="2"/>
          <w:numId w:val="29"/>
        </w:numPr>
        <w:autoSpaceDE w:val="0"/>
        <w:autoSpaceDN w:val="0"/>
        <w:adjustRightInd w:val="0"/>
        <w:spacing w:line="276" w:lineRule="auto"/>
        <w:contextualSpacing/>
        <w:jc w:val="both"/>
        <w:rPr>
          <w:rFonts w:ascii="Arial" w:hAnsi="Arial" w:cs="Arial"/>
          <w:color w:val="333333"/>
          <w:lang w:eastAsia="es-ES"/>
        </w:rPr>
      </w:pPr>
      <w:r w:rsidRPr="00097B85">
        <w:rPr>
          <w:rFonts w:ascii="Arial" w:hAnsi="Arial" w:cs="Arial"/>
          <w:color w:val="333333"/>
          <w:lang w:eastAsia="es-ES"/>
        </w:rPr>
        <w:t>Después de más de dos suspensiones por este motivo se recomendará</w:t>
      </w:r>
      <w:r w:rsidR="00F96088">
        <w:rPr>
          <w:rFonts w:ascii="Arial" w:hAnsi="Arial" w:cs="Arial"/>
          <w:color w:val="333333"/>
          <w:lang w:eastAsia="es-ES"/>
        </w:rPr>
        <w:t>n</w:t>
      </w:r>
      <w:r w:rsidRPr="00097B85">
        <w:rPr>
          <w:rFonts w:ascii="Arial" w:hAnsi="Arial" w:cs="Arial"/>
          <w:color w:val="333333"/>
          <w:lang w:eastAsia="es-ES"/>
        </w:rPr>
        <w:t xml:space="preserve"> al Directorio </w:t>
      </w:r>
      <w:r w:rsidR="003C7450" w:rsidRPr="00097B85">
        <w:rPr>
          <w:rFonts w:ascii="Arial" w:hAnsi="Arial" w:cs="Arial"/>
          <w:color w:val="333333"/>
          <w:lang w:eastAsia="es-ES"/>
        </w:rPr>
        <w:t>las s</w:t>
      </w:r>
      <w:r w:rsidRPr="00097B85">
        <w:rPr>
          <w:rFonts w:ascii="Arial" w:hAnsi="Arial" w:cs="Arial"/>
          <w:color w:val="333333"/>
          <w:lang w:eastAsia="es-ES"/>
        </w:rPr>
        <w:t>anciones administrativas más drásticas llegándose inclusive a la máxima sanción que sería la terminación del contrato o relación de trabajo.</w:t>
      </w:r>
    </w:p>
    <w:p w14:paraId="210DF7AE" w14:textId="77777777" w:rsidR="00432203" w:rsidRPr="00097B85" w:rsidRDefault="00432203" w:rsidP="004D60C8">
      <w:pPr>
        <w:numPr>
          <w:ilvl w:val="2"/>
          <w:numId w:val="29"/>
        </w:numPr>
        <w:autoSpaceDE w:val="0"/>
        <w:autoSpaceDN w:val="0"/>
        <w:adjustRightInd w:val="0"/>
        <w:spacing w:line="276" w:lineRule="auto"/>
        <w:contextualSpacing/>
        <w:jc w:val="both"/>
        <w:rPr>
          <w:rFonts w:ascii="Arial" w:hAnsi="Arial" w:cs="Arial"/>
          <w:color w:val="333333"/>
          <w:lang w:eastAsia="es-ES"/>
        </w:rPr>
      </w:pPr>
      <w:r w:rsidRPr="00097B85">
        <w:rPr>
          <w:rFonts w:ascii="Arial" w:hAnsi="Arial" w:cs="Arial"/>
          <w:color w:val="333333"/>
          <w:lang w:eastAsia="es-ES"/>
        </w:rPr>
        <w:t xml:space="preserve">Se exceptúan de sanciones los casos en los cuales el interesado presente al </w:t>
      </w:r>
      <w:r w:rsidR="00821DA7">
        <w:rPr>
          <w:rFonts w:ascii="Arial" w:hAnsi="Arial" w:cs="Arial"/>
          <w:color w:val="333333"/>
          <w:lang w:eastAsia="es-ES"/>
        </w:rPr>
        <w:t>Jefe</w:t>
      </w:r>
      <w:r w:rsidRPr="00097B85">
        <w:rPr>
          <w:rFonts w:ascii="Arial" w:hAnsi="Arial" w:cs="Arial"/>
          <w:color w:val="333333"/>
          <w:lang w:eastAsia="es-ES"/>
        </w:rPr>
        <w:t xml:space="preserve"> del Departamento de Recursos Humanos las constancias que justifiquen el incumplimiento relacionado.</w:t>
      </w:r>
    </w:p>
    <w:p w14:paraId="2FE38E5A" w14:textId="77777777" w:rsidR="00432203" w:rsidRPr="00097B85" w:rsidRDefault="00432203" w:rsidP="00432203">
      <w:pPr>
        <w:autoSpaceDE w:val="0"/>
        <w:autoSpaceDN w:val="0"/>
        <w:adjustRightInd w:val="0"/>
        <w:spacing w:line="276" w:lineRule="auto"/>
        <w:ind w:left="720"/>
        <w:contextualSpacing/>
        <w:jc w:val="both"/>
        <w:rPr>
          <w:rFonts w:ascii="Arial" w:hAnsi="Arial" w:cs="Arial"/>
          <w:color w:val="333333"/>
          <w:lang w:eastAsia="es-ES"/>
        </w:rPr>
      </w:pPr>
    </w:p>
    <w:p w14:paraId="47D8E441" w14:textId="77777777" w:rsidR="00432203" w:rsidRDefault="00432203" w:rsidP="008E7319">
      <w:pPr>
        <w:pStyle w:val="Prrafodelista"/>
        <w:numPr>
          <w:ilvl w:val="0"/>
          <w:numId w:val="79"/>
        </w:numPr>
        <w:tabs>
          <w:tab w:val="left" w:pos="709"/>
          <w:tab w:val="left" w:pos="1560"/>
        </w:tabs>
        <w:spacing w:line="276" w:lineRule="auto"/>
        <w:ind w:hanging="720"/>
        <w:contextualSpacing/>
        <w:jc w:val="both"/>
        <w:rPr>
          <w:rFonts w:ascii="Arial" w:hAnsi="Arial" w:cs="Arial"/>
          <w:color w:val="333333"/>
          <w:lang w:eastAsia="es-ES"/>
        </w:rPr>
      </w:pPr>
      <w:r w:rsidRPr="00097B85">
        <w:rPr>
          <w:rFonts w:ascii="Arial" w:hAnsi="Arial" w:cs="Arial"/>
          <w:color w:val="333333"/>
          <w:lang w:eastAsia="es-ES"/>
        </w:rPr>
        <w:t xml:space="preserve">Ningún trabajador debe retirarse de sus labores antes de terminar su jornada de trabajo, a menos que obtenga autorización escrita de su </w:t>
      </w:r>
      <w:r w:rsidR="00821DA7">
        <w:rPr>
          <w:rFonts w:ascii="Arial" w:hAnsi="Arial" w:cs="Arial"/>
          <w:color w:val="333333"/>
          <w:lang w:eastAsia="es-ES"/>
        </w:rPr>
        <w:t>Jefe</w:t>
      </w:r>
      <w:r w:rsidRPr="00097B85">
        <w:rPr>
          <w:rFonts w:ascii="Arial" w:hAnsi="Arial" w:cs="Arial"/>
          <w:color w:val="333333"/>
          <w:lang w:eastAsia="es-ES"/>
        </w:rPr>
        <w:t xml:space="preserve"> inmediato superior debidamente justificada, la cual deberá ser trasladada al </w:t>
      </w:r>
      <w:r w:rsidR="00821DA7">
        <w:rPr>
          <w:rFonts w:ascii="Arial" w:hAnsi="Arial" w:cs="Arial"/>
          <w:color w:val="333333"/>
          <w:lang w:eastAsia="es-ES"/>
        </w:rPr>
        <w:t>Jefe</w:t>
      </w:r>
      <w:r w:rsidRPr="00097B85">
        <w:rPr>
          <w:rFonts w:ascii="Arial" w:hAnsi="Arial" w:cs="Arial"/>
          <w:color w:val="333333"/>
          <w:lang w:eastAsia="es-ES"/>
        </w:rPr>
        <w:t xml:space="preserve"> del Departamento de Recursos Humanos para el registro y archivo que corresponda. </w:t>
      </w:r>
    </w:p>
    <w:p w14:paraId="66B973BB" w14:textId="77777777" w:rsidR="00502D2A" w:rsidRPr="00097B85" w:rsidRDefault="00502D2A" w:rsidP="00502D2A">
      <w:pPr>
        <w:pStyle w:val="Prrafodelista"/>
        <w:tabs>
          <w:tab w:val="left" w:pos="709"/>
          <w:tab w:val="left" w:pos="1560"/>
        </w:tabs>
        <w:spacing w:line="276" w:lineRule="auto"/>
        <w:ind w:left="720"/>
        <w:contextualSpacing/>
        <w:jc w:val="both"/>
        <w:rPr>
          <w:rFonts w:ascii="Arial" w:hAnsi="Arial" w:cs="Arial"/>
          <w:color w:val="333333"/>
          <w:lang w:eastAsia="es-ES"/>
        </w:rPr>
      </w:pPr>
    </w:p>
    <w:p w14:paraId="7399B47B" w14:textId="77777777" w:rsidR="00432203" w:rsidRPr="00097B85" w:rsidRDefault="00432203" w:rsidP="00EB176C">
      <w:pPr>
        <w:pStyle w:val="PNivel3"/>
      </w:pPr>
      <w:bookmarkStart w:id="958" w:name="_Hlk71616741"/>
      <w:r w:rsidRPr="00097B85">
        <w:lastRenderedPageBreak/>
        <w:t>Jornada laboral en modalidad de Teletrabajo</w:t>
      </w:r>
    </w:p>
    <w:p w14:paraId="6AADD3EF" w14:textId="77777777" w:rsidR="001F3DA1" w:rsidRPr="00097B85" w:rsidRDefault="001F3DA1" w:rsidP="008E7319">
      <w:pPr>
        <w:pStyle w:val="PNivel3"/>
        <w:numPr>
          <w:ilvl w:val="0"/>
          <w:numId w:val="0"/>
        </w:numPr>
        <w:ind w:left="1985"/>
      </w:pPr>
    </w:p>
    <w:p w14:paraId="29A85E67" w14:textId="77777777" w:rsidR="00432203" w:rsidRPr="00097B85" w:rsidRDefault="00432203" w:rsidP="008E7319">
      <w:pPr>
        <w:pStyle w:val="Prrafodelista"/>
        <w:spacing w:line="276" w:lineRule="auto"/>
        <w:ind w:left="0"/>
        <w:jc w:val="both"/>
        <w:rPr>
          <w:rFonts w:ascii="Arial" w:hAnsi="Arial" w:cs="Arial"/>
          <w:color w:val="000000"/>
          <w:lang w:eastAsia="es-ES"/>
        </w:rPr>
      </w:pPr>
      <w:r w:rsidRPr="00097B85">
        <w:rPr>
          <w:rFonts w:ascii="Arial" w:hAnsi="Arial" w:cs="Arial"/>
          <w:color w:val="000000"/>
          <w:lang w:eastAsia="es-ES"/>
        </w:rPr>
        <w:t xml:space="preserve">Tomando en consideración lo establecido en el Acuerdo CNEE-66-2020, mediante el cual se aprueba el Protocolo de Seguridad e Higiene para la Prevención de COVID19, se procurará que el personal cumpla con sus funciones y actividades mediante la implementación de la modalidad de Teletrabajo, de acuerdo </w:t>
      </w:r>
      <w:r w:rsidR="00F96088">
        <w:rPr>
          <w:rFonts w:ascii="Arial" w:hAnsi="Arial" w:cs="Arial"/>
          <w:color w:val="000000"/>
          <w:lang w:eastAsia="es-ES"/>
        </w:rPr>
        <w:t>con</w:t>
      </w:r>
      <w:r w:rsidR="00F96088" w:rsidRPr="00097B85">
        <w:rPr>
          <w:rFonts w:ascii="Arial" w:hAnsi="Arial" w:cs="Arial"/>
          <w:color w:val="000000"/>
          <w:lang w:eastAsia="es-ES"/>
        </w:rPr>
        <w:t xml:space="preserve"> </w:t>
      </w:r>
      <w:r w:rsidRPr="00097B85">
        <w:rPr>
          <w:rFonts w:ascii="Arial" w:hAnsi="Arial" w:cs="Arial"/>
          <w:color w:val="000000"/>
          <w:lang w:eastAsia="es-ES"/>
        </w:rPr>
        <w:t>lo siguiente:</w:t>
      </w:r>
    </w:p>
    <w:p w14:paraId="3B3A6272" w14:textId="77777777" w:rsidR="00432203" w:rsidRPr="00097B85" w:rsidRDefault="00432203" w:rsidP="00432203">
      <w:pPr>
        <w:pStyle w:val="Prrafodelista"/>
        <w:spacing w:line="276" w:lineRule="auto"/>
        <w:ind w:left="465"/>
        <w:jc w:val="both"/>
        <w:rPr>
          <w:rFonts w:ascii="Arial" w:hAnsi="Arial" w:cs="Arial"/>
          <w:color w:val="000000"/>
          <w:lang w:eastAsia="es-ES"/>
        </w:rPr>
      </w:pPr>
    </w:p>
    <w:p w14:paraId="49DF7EC3" w14:textId="77777777" w:rsidR="00432203" w:rsidRPr="00097B85" w:rsidRDefault="00432203" w:rsidP="001F3DA1">
      <w:pPr>
        <w:pStyle w:val="Prrafodelista"/>
        <w:numPr>
          <w:ilvl w:val="0"/>
          <w:numId w:val="83"/>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Los analistas técnicos y profesionales se dividirán en turnos semanales, según programación que acuerden los gerentes y </w:t>
      </w:r>
      <w:r w:rsidR="00821DA7">
        <w:rPr>
          <w:rFonts w:ascii="Arial" w:hAnsi="Arial" w:cs="Arial"/>
          <w:color w:val="000000"/>
          <w:lang w:eastAsia="es-ES"/>
        </w:rPr>
        <w:t>Jefe</w:t>
      </w:r>
      <w:r w:rsidRPr="00097B85">
        <w:rPr>
          <w:rFonts w:ascii="Arial" w:hAnsi="Arial" w:cs="Arial"/>
          <w:color w:val="000000"/>
          <w:lang w:eastAsia="es-ES"/>
        </w:rPr>
        <w:t>s inmediatos con el Departamento de Recursos Humanos.  Todos deberán trabajar diariamente, por lo que quienes no estén de turno, es decir que no asistan de manera presencial a las oficinas, deberán realizar sus labores en la modalidad de teletrabajo.</w:t>
      </w:r>
    </w:p>
    <w:p w14:paraId="1E0EE665" w14:textId="77777777" w:rsidR="001F3DA1" w:rsidRPr="00097B85" w:rsidRDefault="001F3DA1" w:rsidP="008E7319">
      <w:pPr>
        <w:pStyle w:val="Prrafodelista"/>
        <w:spacing w:line="276" w:lineRule="auto"/>
        <w:ind w:left="720"/>
        <w:contextualSpacing/>
        <w:jc w:val="both"/>
        <w:rPr>
          <w:rFonts w:ascii="Arial" w:hAnsi="Arial" w:cs="Arial"/>
          <w:color w:val="000000"/>
          <w:lang w:eastAsia="es-ES"/>
        </w:rPr>
      </w:pPr>
    </w:p>
    <w:p w14:paraId="3CA96537" w14:textId="77777777" w:rsidR="00432203" w:rsidRPr="00097B85" w:rsidRDefault="00432203" w:rsidP="001F3DA1">
      <w:pPr>
        <w:pStyle w:val="Prrafodelista"/>
        <w:numPr>
          <w:ilvl w:val="0"/>
          <w:numId w:val="83"/>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El personal secretarial, personal de servicios, notificadores y pilotos deberán acudir todos los días, con la excepción de los casos especiales que se describen en la siguiente literal.</w:t>
      </w:r>
    </w:p>
    <w:p w14:paraId="499CD57B" w14:textId="77777777" w:rsidR="001F3DA1" w:rsidRPr="008E7319" w:rsidRDefault="001F3DA1" w:rsidP="008E7319">
      <w:pPr>
        <w:spacing w:line="276" w:lineRule="auto"/>
        <w:contextualSpacing/>
        <w:jc w:val="both"/>
        <w:rPr>
          <w:rFonts w:ascii="Arial" w:hAnsi="Arial" w:cs="Arial"/>
          <w:color w:val="000000"/>
          <w:lang w:eastAsia="es-ES"/>
        </w:rPr>
      </w:pPr>
    </w:p>
    <w:p w14:paraId="20B6BC1B" w14:textId="77777777" w:rsidR="00432203" w:rsidRPr="00097B85" w:rsidRDefault="00432203" w:rsidP="001F3DA1">
      <w:pPr>
        <w:pStyle w:val="Prrafodelista"/>
        <w:numPr>
          <w:ilvl w:val="0"/>
          <w:numId w:val="83"/>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Se procurará el teletrabajo de las personas que correspondan a alguno de los siguientes grupos: 1) Mayores de 60 años; 2) Menores de 60 años con historial comprobable de alguna enfermedad de alto riesgo para el COVID19; 3) Madres de hijos menores de 4 años.</w:t>
      </w:r>
    </w:p>
    <w:p w14:paraId="1D5B2B48" w14:textId="77777777" w:rsidR="001F3DA1" w:rsidRPr="008E7319" w:rsidRDefault="001F3DA1" w:rsidP="008E7319">
      <w:pPr>
        <w:spacing w:line="276" w:lineRule="auto"/>
        <w:contextualSpacing/>
        <w:jc w:val="both"/>
        <w:rPr>
          <w:rFonts w:ascii="Arial" w:hAnsi="Arial" w:cs="Arial"/>
          <w:color w:val="000000"/>
          <w:lang w:eastAsia="es-ES"/>
        </w:rPr>
      </w:pPr>
    </w:p>
    <w:p w14:paraId="4D9829F8" w14:textId="77777777" w:rsidR="00432203" w:rsidRDefault="00432203" w:rsidP="001F3DA1">
      <w:pPr>
        <w:pStyle w:val="Prrafodelista"/>
        <w:numPr>
          <w:ilvl w:val="0"/>
          <w:numId w:val="83"/>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Los gerentes, </w:t>
      </w:r>
      <w:r w:rsidR="00B7140D">
        <w:rPr>
          <w:rFonts w:ascii="Arial" w:hAnsi="Arial" w:cs="Arial"/>
          <w:color w:val="000000"/>
          <w:lang w:eastAsia="es-ES"/>
        </w:rPr>
        <w:t xml:space="preserve">Secretaria General, </w:t>
      </w:r>
      <w:r w:rsidR="00821DA7">
        <w:rPr>
          <w:rFonts w:ascii="Arial" w:hAnsi="Arial" w:cs="Arial"/>
          <w:color w:val="000000"/>
          <w:lang w:eastAsia="es-ES"/>
        </w:rPr>
        <w:t>Jefe</w:t>
      </w:r>
      <w:r w:rsidRPr="00097B85">
        <w:rPr>
          <w:rFonts w:ascii="Arial" w:hAnsi="Arial" w:cs="Arial"/>
          <w:color w:val="000000"/>
          <w:lang w:eastAsia="es-ES"/>
        </w:rPr>
        <w:t xml:space="preserve">s de departamento, </w:t>
      </w:r>
      <w:r w:rsidR="00B7140D">
        <w:rPr>
          <w:rFonts w:ascii="Arial" w:hAnsi="Arial" w:cs="Arial"/>
          <w:color w:val="000000"/>
          <w:lang w:eastAsia="es-ES"/>
        </w:rPr>
        <w:t xml:space="preserve">y </w:t>
      </w:r>
      <w:r w:rsidRPr="00097B85">
        <w:rPr>
          <w:rFonts w:ascii="Arial" w:hAnsi="Arial" w:cs="Arial"/>
          <w:color w:val="000000"/>
          <w:lang w:eastAsia="es-ES"/>
        </w:rPr>
        <w:t xml:space="preserve">encargados de unidad </w:t>
      </w:r>
      <w:r w:rsidR="00B7140D">
        <w:rPr>
          <w:rFonts w:ascii="Arial" w:hAnsi="Arial" w:cs="Arial"/>
          <w:color w:val="000000"/>
          <w:lang w:eastAsia="es-ES"/>
        </w:rPr>
        <w:t>deberán estar a disposición de la institución, presencialmente o de manera remota, según lo requieran las circunstancias o el Directorio</w:t>
      </w:r>
      <w:r w:rsidRPr="00097B85">
        <w:rPr>
          <w:rFonts w:ascii="Arial" w:hAnsi="Arial" w:cs="Arial"/>
          <w:color w:val="000000"/>
          <w:lang w:eastAsia="es-ES"/>
        </w:rPr>
        <w:t xml:space="preserve">. </w:t>
      </w:r>
    </w:p>
    <w:p w14:paraId="618EED80" w14:textId="77777777" w:rsidR="00B7140D" w:rsidRPr="001136D8" w:rsidRDefault="00B7140D" w:rsidP="001136D8">
      <w:pPr>
        <w:pStyle w:val="Prrafodelista"/>
        <w:rPr>
          <w:rFonts w:ascii="Arial" w:hAnsi="Arial" w:cs="Arial"/>
          <w:color w:val="000000"/>
          <w:lang w:eastAsia="es-ES"/>
        </w:rPr>
      </w:pPr>
    </w:p>
    <w:p w14:paraId="433A429B" w14:textId="77777777" w:rsidR="00B7140D" w:rsidRPr="001136D8" w:rsidRDefault="001136D8" w:rsidP="001136D8">
      <w:pPr>
        <w:spacing w:line="276" w:lineRule="auto"/>
        <w:ind w:left="709"/>
        <w:contextualSpacing/>
        <w:jc w:val="both"/>
        <w:rPr>
          <w:rFonts w:ascii="Arial" w:hAnsi="Arial" w:cs="Arial"/>
          <w:color w:val="000000"/>
          <w:lang w:eastAsia="es-ES"/>
        </w:rPr>
      </w:pPr>
      <w:r>
        <w:rPr>
          <w:rFonts w:ascii="Arial" w:hAnsi="Arial" w:cs="Arial"/>
          <w:color w:val="000000"/>
          <w:lang w:eastAsia="es-ES"/>
        </w:rPr>
        <w:t xml:space="preserve">Los gerentes, Secretaria General, </w:t>
      </w:r>
      <w:r w:rsidR="00821DA7">
        <w:rPr>
          <w:rFonts w:ascii="Arial" w:hAnsi="Arial" w:cs="Arial"/>
          <w:color w:val="000000"/>
          <w:lang w:eastAsia="es-ES"/>
        </w:rPr>
        <w:t>Jefe</w:t>
      </w:r>
      <w:r>
        <w:rPr>
          <w:rFonts w:ascii="Arial" w:hAnsi="Arial" w:cs="Arial"/>
          <w:color w:val="000000"/>
          <w:lang w:eastAsia="es-ES"/>
        </w:rPr>
        <w:t>s de departamento y encargados de unidad son los responsables de coordinar y velar por el cumplimiento de lo dispuesto en el presente artículo.</w:t>
      </w:r>
    </w:p>
    <w:p w14:paraId="2D1A1EDC" w14:textId="77777777" w:rsidR="001F3DA1" w:rsidRPr="008E7319" w:rsidRDefault="001F3DA1" w:rsidP="008E7319">
      <w:pPr>
        <w:spacing w:line="276" w:lineRule="auto"/>
        <w:contextualSpacing/>
        <w:jc w:val="both"/>
        <w:rPr>
          <w:rFonts w:ascii="Arial" w:hAnsi="Arial" w:cs="Arial"/>
          <w:color w:val="000000"/>
          <w:lang w:eastAsia="es-ES"/>
        </w:rPr>
      </w:pPr>
    </w:p>
    <w:p w14:paraId="5E1E9CA3" w14:textId="77777777" w:rsidR="00432203" w:rsidRPr="00097B85" w:rsidRDefault="00432203" w:rsidP="001F3DA1">
      <w:pPr>
        <w:pStyle w:val="Prrafodelista"/>
        <w:numPr>
          <w:ilvl w:val="0"/>
          <w:numId w:val="83"/>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Los trabajadores que realicen sus actividades en modalidad de Teletrabajo están obligados a utilizar la herramienta informática para el marcaje de entrada y salida, y a cumplir con el horario de trabajo establecido.</w:t>
      </w:r>
    </w:p>
    <w:p w14:paraId="576BF454" w14:textId="77777777" w:rsidR="001F3DA1" w:rsidRPr="008E7319" w:rsidRDefault="001F3DA1" w:rsidP="008E7319">
      <w:pPr>
        <w:spacing w:line="276" w:lineRule="auto"/>
        <w:contextualSpacing/>
        <w:jc w:val="both"/>
        <w:rPr>
          <w:rFonts w:ascii="Arial" w:hAnsi="Arial" w:cs="Arial"/>
          <w:color w:val="000000"/>
          <w:lang w:eastAsia="es-ES"/>
        </w:rPr>
      </w:pPr>
    </w:p>
    <w:p w14:paraId="63890F8F" w14:textId="77777777" w:rsidR="00B17E53" w:rsidRPr="00097B85" w:rsidRDefault="00B17E53" w:rsidP="001F3DA1">
      <w:pPr>
        <w:pStyle w:val="Prrafodelista"/>
        <w:numPr>
          <w:ilvl w:val="0"/>
          <w:numId w:val="83"/>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Todos los trabajadores de la CNEE deberán cumplir con sus funciones y actividades asignadas en modalidad de Teletrabajo, de acuerdo </w:t>
      </w:r>
      <w:r w:rsidR="00F96088">
        <w:rPr>
          <w:rFonts w:ascii="Arial" w:hAnsi="Arial" w:cs="Arial"/>
          <w:color w:val="000000"/>
          <w:lang w:eastAsia="es-ES"/>
        </w:rPr>
        <w:t>con</w:t>
      </w:r>
      <w:r w:rsidR="00F96088" w:rsidRPr="00097B85">
        <w:rPr>
          <w:rFonts w:ascii="Arial" w:hAnsi="Arial" w:cs="Arial"/>
          <w:color w:val="000000"/>
          <w:lang w:eastAsia="es-ES"/>
        </w:rPr>
        <w:t xml:space="preserve"> </w:t>
      </w:r>
      <w:r w:rsidRPr="00097B85">
        <w:rPr>
          <w:rFonts w:ascii="Arial" w:hAnsi="Arial" w:cs="Arial"/>
          <w:color w:val="000000"/>
          <w:lang w:eastAsia="es-ES"/>
        </w:rPr>
        <w:t>lo establecido en el Instructivo</w:t>
      </w:r>
      <w:r w:rsidR="00F96088">
        <w:rPr>
          <w:rFonts w:ascii="Arial" w:hAnsi="Arial" w:cs="Arial"/>
          <w:color w:val="000000"/>
          <w:lang w:eastAsia="es-ES"/>
        </w:rPr>
        <w:t>.</w:t>
      </w:r>
      <w:r w:rsidRPr="00097B85">
        <w:rPr>
          <w:rFonts w:ascii="Arial" w:hAnsi="Arial" w:cs="Arial"/>
          <w:color w:val="000000"/>
          <w:lang w:eastAsia="es-ES"/>
        </w:rPr>
        <w:t xml:space="preserve"> </w:t>
      </w:r>
    </w:p>
    <w:p w14:paraId="1C26C103" w14:textId="77777777" w:rsidR="001F3DA1" w:rsidRPr="008E7319" w:rsidRDefault="001F3DA1" w:rsidP="008E7319">
      <w:pPr>
        <w:spacing w:line="276" w:lineRule="auto"/>
        <w:contextualSpacing/>
        <w:jc w:val="both"/>
        <w:rPr>
          <w:rFonts w:ascii="Arial" w:hAnsi="Arial" w:cs="Arial"/>
          <w:color w:val="000000"/>
          <w:lang w:eastAsia="es-ES"/>
        </w:rPr>
      </w:pPr>
    </w:p>
    <w:p w14:paraId="15C73E53" w14:textId="77777777" w:rsidR="00432203" w:rsidRPr="00097B85" w:rsidRDefault="00432203" w:rsidP="008E7319">
      <w:pPr>
        <w:pStyle w:val="Prrafodelista"/>
        <w:numPr>
          <w:ilvl w:val="0"/>
          <w:numId w:val="83"/>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lastRenderedPageBreak/>
        <w:t xml:space="preserve">Esta política será aplicable en tanto continúe la vigencia de las disposiciones presidenciales relacionadas derivadas de la pandemia, el Acuerdo CNEE-66-2020 y sus modificaciones, o que el Directorio disponga continuar con esta modalidad una </w:t>
      </w:r>
      <w:r w:rsidR="005C6C76" w:rsidRPr="00097B85">
        <w:rPr>
          <w:rFonts w:ascii="Arial" w:hAnsi="Arial" w:cs="Arial"/>
          <w:color w:val="000000"/>
          <w:lang w:eastAsia="es-ES"/>
        </w:rPr>
        <w:t xml:space="preserve">vez </w:t>
      </w:r>
      <w:r w:rsidRPr="00097B85">
        <w:rPr>
          <w:rFonts w:ascii="Arial" w:hAnsi="Arial" w:cs="Arial"/>
          <w:color w:val="000000"/>
          <w:lang w:eastAsia="es-ES"/>
        </w:rPr>
        <w:t>finalizad</w:t>
      </w:r>
      <w:r w:rsidR="005C6C76" w:rsidRPr="00097B85">
        <w:rPr>
          <w:rFonts w:ascii="Arial" w:hAnsi="Arial" w:cs="Arial"/>
          <w:color w:val="000000"/>
          <w:lang w:eastAsia="es-ES"/>
        </w:rPr>
        <w:t>a</w:t>
      </w:r>
      <w:r w:rsidRPr="00097B85">
        <w:rPr>
          <w:rFonts w:ascii="Arial" w:hAnsi="Arial" w:cs="Arial"/>
          <w:color w:val="000000"/>
          <w:lang w:eastAsia="es-ES"/>
        </w:rPr>
        <w:t xml:space="preserve"> la pandemia.</w:t>
      </w:r>
    </w:p>
    <w:bookmarkEnd w:id="958"/>
    <w:p w14:paraId="17AEAC67" w14:textId="77777777" w:rsidR="00432203" w:rsidRPr="00097B85" w:rsidRDefault="00432203" w:rsidP="00432203">
      <w:pPr>
        <w:pStyle w:val="Prrafodelista"/>
        <w:spacing w:line="276" w:lineRule="auto"/>
        <w:ind w:left="465"/>
        <w:jc w:val="both"/>
        <w:rPr>
          <w:rFonts w:ascii="Arial" w:hAnsi="Arial" w:cs="Arial"/>
          <w:color w:val="000000"/>
          <w:lang w:eastAsia="es-ES"/>
        </w:rPr>
      </w:pPr>
    </w:p>
    <w:p w14:paraId="2318B261" w14:textId="77777777" w:rsidR="00432203" w:rsidRPr="00097B85" w:rsidRDefault="00432203" w:rsidP="00EB176C">
      <w:pPr>
        <w:pStyle w:val="PNivel3"/>
      </w:pPr>
      <w:r w:rsidRPr="00097B85">
        <w:t>Permisos:</w:t>
      </w:r>
    </w:p>
    <w:p w14:paraId="057FE73E" w14:textId="77777777" w:rsidR="001F3DA1" w:rsidRPr="00097B85" w:rsidRDefault="001F3DA1" w:rsidP="008E7319">
      <w:pPr>
        <w:pStyle w:val="PNivel3"/>
        <w:numPr>
          <w:ilvl w:val="0"/>
          <w:numId w:val="0"/>
        </w:numPr>
        <w:ind w:left="1985"/>
      </w:pPr>
    </w:p>
    <w:p w14:paraId="16D6EB40" w14:textId="77777777" w:rsidR="00432203" w:rsidRPr="00097B85" w:rsidRDefault="00432203" w:rsidP="008E7319">
      <w:pPr>
        <w:pStyle w:val="Prrafodelista"/>
        <w:numPr>
          <w:ilvl w:val="1"/>
          <w:numId w:val="79"/>
        </w:numPr>
        <w:spacing w:line="276" w:lineRule="auto"/>
        <w:ind w:left="709" w:hanging="709"/>
        <w:contextualSpacing/>
        <w:jc w:val="both"/>
        <w:rPr>
          <w:rFonts w:ascii="Arial" w:hAnsi="Arial" w:cs="Arial"/>
          <w:color w:val="333333"/>
          <w:lang w:eastAsia="es-ES"/>
        </w:rPr>
      </w:pPr>
      <w:r w:rsidRPr="00097B85">
        <w:rPr>
          <w:rFonts w:ascii="Arial" w:hAnsi="Arial" w:cs="Arial"/>
          <w:color w:val="333333"/>
          <w:lang w:eastAsia="es-ES"/>
        </w:rPr>
        <w:t xml:space="preserve">Cuando un trabajador no pueda presentarse a sus labores deberá avisar o informar por cualquier medio a su alcance al </w:t>
      </w:r>
      <w:r w:rsidR="00821DA7">
        <w:rPr>
          <w:rFonts w:ascii="Arial" w:hAnsi="Arial" w:cs="Arial"/>
          <w:color w:val="333333"/>
          <w:lang w:eastAsia="es-ES"/>
        </w:rPr>
        <w:t>Jefe</w:t>
      </w:r>
      <w:r w:rsidRPr="00097B85">
        <w:rPr>
          <w:rFonts w:ascii="Arial" w:hAnsi="Arial" w:cs="Arial"/>
          <w:color w:val="333333"/>
          <w:lang w:eastAsia="es-ES"/>
        </w:rPr>
        <w:t xml:space="preserve"> del Departamento de Recursos Humanos con las justificaciones y constancias que correspondan, </w:t>
      </w:r>
      <w:r w:rsidR="00F96088" w:rsidRPr="00097B85">
        <w:rPr>
          <w:rFonts w:ascii="Arial" w:hAnsi="Arial" w:cs="Arial"/>
          <w:color w:val="333333"/>
          <w:lang w:eastAsia="es-ES"/>
        </w:rPr>
        <w:t>qui</w:t>
      </w:r>
      <w:r w:rsidR="00F96088">
        <w:rPr>
          <w:rFonts w:ascii="Arial" w:hAnsi="Arial" w:cs="Arial"/>
          <w:color w:val="333333"/>
          <w:lang w:eastAsia="es-ES"/>
        </w:rPr>
        <w:t>e</w:t>
      </w:r>
      <w:r w:rsidR="00F96088" w:rsidRPr="00097B85">
        <w:rPr>
          <w:rFonts w:ascii="Arial" w:hAnsi="Arial" w:cs="Arial"/>
          <w:color w:val="333333"/>
          <w:lang w:eastAsia="es-ES"/>
        </w:rPr>
        <w:t xml:space="preserve">n </w:t>
      </w:r>
      <w:r w:rsidRPr="00097B85">
        <w:rPr>
          <w:rFonts w:ascii="Arial" w:hAnsi="Arial" w:cs="Arial"/>
          <w:color w:val="333333"/>
          <w:lang w:eastAsia="es-ES"/>
        </w:rPr>
        <w:t xml:space="preserve">lo comunicará al </w:t>
      </w:r>
      <w:r w:rsidR="00821DA7">
        <w:rPr>
          <w:rFonts w:ascii="Arial" w:hAnsi="Arial" w:cs="Arial"/>
          <w:color w:val="333333"/>
          <w:lang w:eastAsia="es-ES"/>
        </w:rPr>
        <w:t>Jefe</w:t>
      </w:r>
      <w:r w:rsidRPr="00097B85">
        <w:rPr>
          <w:rFonts w:ascii="Arial" w:hAnsi="Arial" w:cs="Arial"/>
          <w:color w:val="333333"/>
          <w:lang w:eastAsia="es-ES"/>
        </w:rPr>
        <w:t xml:space="preserve"> inmediato superior y si lo estima necesario verificará por los medios a su alcance, la veracidad de los motivos expresados. El simple aviso no implica que la inasistencia al trabajo sea justificada. Si el trabajador no cumpliere con dar el aviso referido, al volver a su trabajo, dentro de las primeras horas del día siguiente, deberá justificar y presentar las constancias que correspondan ante el </w:t>
      </w:r>
      <w:r w:rsidR="00821DA7">
        <w:rPr>
          <w:rFonts w:ascii="Arial" w:hAnsi="Arial" w:cs="Arial"/>
          <w:color w:val="333333"/>
          <w:lang w:eastAsia="es-ES"/>
        </w:rPr>
        <w:t>Jefe</w:t>
      </w:r>
      <w:r w:rsidRPr="00097B85">
        <w:rPr>
          <w:rFonts w:ascii="Arial" w:hAnsi="Arial" w:cs="Arial"/>
          <w:color w:val="333333"/>
          <w:lang w:eastAsia="es-ES"/>
        </w:rPr>
        <w:t xml:space="preserve"> del Departamento de Recursos Humanos, la causa que originó su inasistencia. </w:t>
      </w:r>
    </w:p>
    <w:p w14:paraId="4E0BB2CB" w14:textId="77777777" w:rsidR="00432203" w:rsidRPr="00097B85" w:rsidRDefault="00432203" w:rsidP="008E7319">
      <w:pPr>
        <w:pStyle w:val="Prrafodelista"/>
        <w:spacing w:line="276" w:lineRule="auto"/>
        <w:ind w:left="709" w:hanging="709"/>
        <w:jc w:val="both"/>
        <w:rPr>
          <w:rFonts w:ascii="Arial" w:hAnsi="Arial" w:cs="Arial"/>
          <w:color w:val="333333"/>
          <w:lang w:eastAsia="es-ES"/>
        </w:rPr>
      </w:pPr>
    </w:p>
    <w:p w14:paraId="31D6E698" w14:textId="77777777" w:rsidR="00432203" w:rsidRPr="00097B85" w:rsidRDefault="00432203" w:rsidP="008E7319">
      <w:pPr>
        <w:pStyle w:val="Prrafodelista"/>
        <w:numPr>
          <w:ilvl w:val="1"/>
          <w:numId w:val="79"/>
        </w:numPr>
        <w:spacing w:line="276" w:lineRule="auto"/>
        <w:ind w:left="709" w:hanging="709"/>
        <w:contextualSpacing/>
        <w:jc w:val="both"/>
        <w:rPr>
          <w:rFonts w:ascii="Arial" w:hAnsi="Arial" w:cs="Arial"/>
          <w:color w:val="333333"/>
          <w:lang w:eastAsia="es-ES"/>
        </w:rPr>
      </w:pPr>
      <w:r w:rsidRPr="00097B85">
        <w:rPr>
          <w:rFonts w:ascii="Arial" w:hAnsi="Arial" w:cs="Arial"/>
          <w:color w:val="333333"/>
          <w:lang w:eastAsia="es-ES"/>
        </w:rPr>
        <w:t xml:space="preserve">Cuando la inasistencia se deba a motivos de quebrantos de salud, el trabajador cuando su salud se lo permita debe presentar al </w:t>
      </w:r>
      <w:r w:rsidR="00821DA7">
        <w:rPr>
          <w:rFonts w:ascii="Arial" w:hAnsi="Arial" w:cs="Arial"/>
          <w:color w:val="333333"/>
          <w:lang w:eastAsia="es-ES"/>
        </w:rPr>
        <w:t>Jefe</w:t>
      </w:r>
      <w:r w:rsidRPr="00097B85">
        <w:rPr>
          <w:rFonts w:ascii="Arial" w:hAnsi="Arial" w:cs="Arial"/>
          <w:color w:val="333333"/>
          <w:lang w:eastAsia="es-ES"/>
        </w:rPr>
        <w:t xml:space="preserve"> del Departamento de Recursos Humanos el Certificado Médico o constancia de haber asistido al Instituto Guatemalteco de Seguridad Social o con algún médico particular. En casos de enfermedad que justifique la inasistencia por más de tres días, el trabajador deberá presentar al Departamento de Recursos Humanos el aviso de suspensión del Instituto Guatemalteco de Seguridad Social, </w:t>
      </w:r>
      <w:r w:rsidR="002116C7" w:rsidRPr="00097B85">
        <w:rPr>
          <w:rFonts w:ascii="Arial" w:hAnsi="Arial" w:cs="Arial"/>
          <w:color w:val="333333"/>
          <w:lang w:eastAsia="es-ES"/>
        </w:rPr>
        <w:t>qui</w:t>
      </w:r>
      <w:r w:rsidR="002116C7">
        <w:rPr>
          <w:rFonts w:ascii="Arial" w:hAnsi="Arial" w:cs="Arial"/>
          <w:color w:val="333333"/>
          <w:lang w:eastAsia="es-ES"/>
        </w:rPr>
        <w:t>e</w:t>
      </w:r>
      <w:r w:rsidR="002116C7" w:rsidRPr="00097B85">
        <w:rPr>
          <w:rFonts w:ascii="Arial" w:hAnsi="Arial" w:cs="Arial"/>
          <w:color w:val="333333"/>
          <w:lang w:eastAsia="es-ES"/>
        </w:rPr>
        <w:t xml:space="preserve">n </w:t>
      </w:r>
      <w:r w:rsidRPr="00097B85">
        <w:rPr>
          <w:rFonts w:ascii="Arial" w:hAnsi="Arial" w:cs="Arial"/>
          <w:color w:val="333333"/>
          <w:lang w:eastAsia="es-ES"/>
        </w:rPr>
        <w:t xml:space="preserve">trasladará copia al </w:t>
      </w:r>
      <w:r w:rsidR="00821DA7">
        <w:rPr>
          <w:rFonts w:ascii="Arial" w:hAnsi="Arial" w:cs="Arial"/>
          <w:color w:val="333333"/>
          <w:lang w:eastAsia="es-ES"/>
        </w:rPr>
        <w:t>Jefe</w:t>
      </w:r>
      <w:r w:rsidRPr="00097B85">
        <w:rPr>
          <w:rFonts w:ascii="Arial" w:hAnsi="Arial" w:cs="Arial"/>
          <w:color w:val="333333"/>
          <w:lang w:eastAsia="es-ES"/>
        </w:rPr>
        <w:t xml:space="preserve"> inmediato superior, al Gerente Administrativo y al </w:t>
      </w:r>
      <w:r w:rsidR="00821DA7">
        <w:rPr>
          <w:rFonts w:ascii="Arial" w:hAnsi="Arial" w:cs="Arial"/>
          <w:color w:val="333333"/>
          <w:lang w:eastAsia="es-ES"/>
        </w:rPr>
        <w:t>Jefe</w:t>
      </w:r>
      <w:r w:rsidRPr="00097B85">
        <w:rPr>
          <w:rFonts w:ascii="Arial" w:hAnsi="Arial" w:cs="Arial"/>
          <w:color w:val="333333"/>
          <w:lang w:eastAsia="es-ES"/>
        </w:rPr>
        <w:t xml:space="preserve"> del Departamento de Administración y Planificación Financiera.</w:t>
      </w:r>
    </w:p>
    <w:p w14:paraId="1C592EB0" w14:textId="77777777" w:rsidR="00432203" w:rsidRPr="00097B85" w:rsidRDefault="00432203" w:rsidP="00432203">
      <w:pPr>
        <w:pStyle w:val="Prrafodelista"/>
        <w:spacing w:line="276" w:lineRule="auto"/>
        <w:rPr>
          <w:rFonts w:ascii="Arial" w:hAnsi="Arial" w:cs="Arial"/>
          <w:color w:val="333333"/>
          <w:lang w:eastAsia="es-ES"/>
        </w:rPr>
      </w:pPr>
    </w:p>
    <w:p w14:paraId="2460C4C5" w14:textId="77777777" w:rsidR="00432203" w:rsidRPr="00097B85" w:rsidRDefault="00432203" w:rsidP="008E7319">
      <w:pPr>
        <w:pStyle w:val="PNivel3"/>
      </w:pPr>
      <w:r w:rsidRPr="00097B85">
        <w:t>Licencias:</w:t>
      </w:r>
    </w:p>
    <w:p w14:paraId="2F698133" w14:textId="77777777" w:rsidR="001F3DA1" w:rsidRPr="00097B85" w:rsidRDefault="001F3DA1" w:rsidP="008E7319">
      <w:pPr>
        <w:pStyle w:val="Prrafodelista"/>
        <w:spacing w:line="276" w:lineRule="auto"/>
        <w:ind w:left="465"/>
        <w:contextualSpacing/>
        <w:jc w:val="both"/>
        <w:rPr>
          <w:rFonts w:ascii="Arial" w:hAnsi="Arial" w:cs="Arial"/>
          <w:b/>
          <w:color w:val="000000"/>
          <w:u w:val="single"/>
          <w:lang w:eastAsia="es-ES"/>
        </w:rPr>
      </w:pPr>
    </w:p>
    <w:p w14:paraId="7D8E4DE0" w14:textId="77777777" w:rsidR="00432203" w:rsidRPr="00097B85" w:rsidRDefault="00432203" w:rsidP="008E7319">
      <w:pPr>
        <w:pStyle w:val="Prrafodelista"/>
        <w:numPr>
          <w:ilvl w:val="0"/>
          <w:numId w:val="80"/>
        </w:numPr>
        <w:tabs>
          <w:tab w:val="left" w:pos="709"/>
          <w:tab w:val="left" w:pos="1560"/>
        </w:tabs>
        <w:spacing w:line="276" w:lineRule="auto"/>
        <w:ind w:hanging="720"/>
        <w:contextualSpacing/>
        <w:jc w:val="both"/>
        <w:rPr>
          <w:rFonts w:ascii="Arial" w:hAnsi="Arial" w:cs="Arial"/>
          <w:color w:val="333333"/>
          <w:lang w:eastAsia="es-ES"/>
        </w:rPr>
      </w:pPr>
      <w:r w:rsidRPr="00097B85">
        <w:rPr>
          <w:rFonts w:ascii="Arial" w:hAnsi="Arial" w:cs="Arial"/>
          <w:color w:val="333333"/>
          <w:lang w:eastAsia="es-ES"/>
        </w:rPr>
        <w:t>Los trabajadores que por asuntos de interés particular necesiten licencias o permisos para no concurrir a sus labores deberán solicitarlo personalmente y por escrito y con la suficiente anticipación al Gerente que corresponda, debiendo el trabajador expresar el motivo que justifique la solicitud para efectos de su análisis y aprobación. Examinada la solicitud por parte del Gerente, si lo considera procedente</w:t>
      </w:r>
      <w:r w:rsidR="002116C7">
        <w:rPr>
          <w:rFonts w:ascii="Arial" w:hAnsi="Arial" w:cs="Arial"/>
          <w:color w:val="333333"/>
          <w:lang w:eastAsia="es-ES"/>
        </w:rPr>
        <w:t>,</w:t>
      </w:r>
      <w:r w:rsidRPr="00097B85">
        <w:rPr>
          <w:rFonts w:ascii="Arial" w:hAnsi="Arial" w:cs="Arial"/>
          <w:color w:val="333333"/>
          <w:lang w:eastAsia="es-ES"/>
        </w:rPr>
        <w:t xml:space="preserve"> trasladará la solicitud y justificación respectiva con su visto bueno al </w:t>
      </w:r>
      <w:r w:rsidR="00821DA7">
        <w:rPr>
          <w:rFonts w:ascii="Arial" w:hAnsi="Arial" w:cs="Arial"/>
          <w:color w:val="333333"/>
          <w:lang w:eastAsia="es-ES"/>
        </w:rPr>
        <w:t>Jefe</w:t>
      </w:r>
      <w:r w:rsidRPr="00097B85">
        <w:rPr>
          <w:rFonts w:ascii="Arial" w:hAnsi="Arial" w:cs="Arial"/>
          <w:color w:val="333333"/>
          <w:lang w:eastAsia="es-ES"/>
        </w:rPr>
        <w:t xml:space="preserve"> del Departamento de Recursos Humanos, quien someterá a consideración y aprobación del Directorio la autorización para el goce de la licencia correspondiente. El </w:t>
      </w:r>
      <w:r w:rsidR="00821DA7">
        <w:rPr>
          <w:rFonts w:ascii="Arial" w:hAnsi="Arial" w:cs="Arial"/>
          <w:color w:val="333333"/>
          <w:lang w:eastAsia="es-ES"/>
        </w:rPr>
        <w:t>Jefe</w:t>
      </w:r>
      <w:r w:rsidRPr="00097B85">
        <w:rPr>
          <w:rFonts w:ascii="Arial" w:hAnsi="Arial" w:cs="Arial"/>
          <w:color w:val="333333"/>
          <w:lang w:eastAsia="es-ES"/>
        </w:rPr>
        <w:t xml:space="preserve"> del Departamento de Recursos Humanos </w:t>
      </w:r>
      <w:r w:rsidRPr="00097B85">
        <w:rPr>
          <w:rFonts w:ascii="Arial" w:hAnsi="Arial" w:cs="Arial"/>
          <w:color w:val="333333"/>
          <w:lang w:eastAsia="es-ES"/>
        </w:rPr>
        <w:lastRenderedPageBreak/>
        <w:t xml:space="preserve">informará por escrito al trabajador si la licencia se concede con o sin goce de salario según sea la política establecida por la Comisión. Sin esta constancia escrita el trabajador no podrá dejar de asistir al trabajo, y en caso contrario, la Comisión podrá tomar las medidas disciplinarias pertinentes. </w:t>
      </w:r>
    </w:p>
    <w:p w14:paraId="574E8E19" w14:textId="77777777" w:rsidR="00432203" w:rsidRPr="00097B85" w:rsidRDefault="00432203" w:rsidP="00432203">
      <w:pPr>
        <w:pStyle w:val="Prrafodelista"/>
        <w:tabs>
          <w:tab w:val="left" w:pos="1418"/>
          <w:tab w:val="left" w:pos="1560"/>
        </w:tabs>
        <w:spacing w:line="276" w:lineRule="auto"/>
        <w:jc w:val="both"/>
        <w:rPr>
          <w:rFonts w:ascii="Arial" w:hAnsi="Arial" w:cs="Arial"/>
          <w:color w:val="333333"/>
          <w:lang w:eastAsia="es-ES"/>
        </w:rPr>
      </w:pPr>
    </w:p>
    <w:p w14:paraId="7BAE3B81" w14:textId="77777777" w:rsidR="00432203" w:rsidRPr="00097B85" w:rsidRDefault="00432203" w:rsidP="001F3DA1">
      <w:pPr>
        <w:pStyle w:val="Prrafodelista"/>
        <w:numPr>
          <w:ilvl w:val="0"/>
          <w:numId w:val="80"/>
        </w:numPr>
        <w:tabs>
          <w:tab w:val="left" w:pos="851"/>
          <w:tab w:val="left" w:pos="1560"/>
        </w:tabs>
        <w:spacing w:line="276" w:lineRule="auto"/>
        <w:ind w:hanging="720"/>
        <w:contextualSpacing/>
        <w:jc w:val="both"/>
        <w:rPr>
          <w:rFonts w:ascii="Arial" w:hAnsi="Arial" w:cs="Arial"/>
          <w:color w:val="333333"/>
          <w:lang w:eastAsia="es-ES"/>
        </w:rPr>
      </w:pPr>
      <w:r w:rsidRPr="00097B85">
        <w:rPr>
          <w:rFonts w:ascii="Arial" w:hAnsi="Arial" w:cs="Arial"/>
          <w:color w:val="333333"/>
          <w:lang w:eastAsia="es-ES"/>
        </w:rPr>
        <w:t>La Comisión concederá licencias con goce de sueldo, en los casos siguientes:</w:t>
      </w:r>
    </w:p>
    <w:p w14:paraId="662DCFAD" w14:textId="77777777" w:rsidR="001F3DA1" w:rsidRPr="008E7319" w:rsidRDefault="001F3DA1" w:rsidP="008E7319">
      <w:pPr>
        <w:tabs>
          <w:tab w:val="left" w:pos="851"/>
          <w:tab w:val="left" w:pos="1560"/>
        </w:tabs>
        <w:spacing w:line="276" w:lineRule="auto"/>
        <w:contextualSpacing/>
        <w:jc w:val="both"/>
        <w:rPr>
          <w:rFonts w:ascii="Arial" w:hAnsi="Arial" w:cs="Arial"/>
          <w:color w:val="333333"/>
          <w:lang w:eastAsia="es-ES"/>
        </w:rPr>
      </w:pPr>
    </w:p>
    <w:tbl>
      <w:tblPr>
        <w:tblW w:w="8495" w:type="dxa"/>
        <w:jc w:val="center"/>
        <w:tblCellMar>
          <w:left w:w="70" w:type="dxa"/>
          <w:right w:w="70" w:type="dxa"/>
        </w:tblCellMar>
        <w:tblLook w:val="04A0" w:firstRow="1" w:lastRow="0" w:firstColumn="1" w:lastColumn="0" w:noHBand="0" w:noVBand="1"/>
      </w:tblPr>
      <w:tblGrid>
        <w:gridCol w:w="6873"/>
        <w:gridCol w:w="1622"/>
      </w:tblGrid>
      <w:tr w:rsidR="00432203" w:rsidRPr="00097B85" w14:paraId="5803BB24" w14:textId="77777777" w:rsidTr="00432203">
        <w:trPr>
          <w:trHeight w:val="407"/>
          <w:jc w:val="center"/>
        </w:trPr>
        <w:tc>
          <w:tcPr>
            <w:tcW w:w="687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6851DF5" w14:textId="77777777" w:rsidR="00432203" w:rsidRPr="00097B85" w:rsidRDefault="00432203" w:rsidP="00432203">
            <w:pPr>
              <w:spacing w:line="276" w:lineRule="auto"/>
              <w:jc w:val="center"/>
              <w:rPr>
                <w:rFonts w:ascii="Arial" w:hAnsi="Arial" w:cs="Arial"/>
                <w:b/>
                <w:bCs/>
                <w:color w:val="333333"/>
              </w:rPr>
            </w:pPr>
            <w:r w:rsidRPr="00097B85">
              <w:rPr>
                <w:rFonts w:ascii="Arial" w:hAnsi="Arial" w:cs="Arial"/>
                <w:b/>
                <w:bCs/>
                <w:color w:val="333333"/>
              </w:rPr>
              <w:t>Motivo</w:t>
            </w:r>
          </w:p>
        </w:tc>
        <w:tc>
          <w:tcPr>
            <w:tcW w:w="1622" w:type="dxa"/>
            <w:tcBorders>
              <w:top w:val="single" w:sz="8" w:space="0" w:color="auto"/>
              <w:left w:val="nil"/>
              <w:bottom w:val="single" w:sz="8" w:space="0" w:color="auto"/>
              <w:right w:val="single" w:sz="8" w:space="0" w:color="auto"/>
            </w:tcBorders>
            <w:shd w:val="clear" w:color="auto" w:fill="auto"/>
            <w:vAlign w:val="center"/>
            <w:hideMark/>
          </w:tcPr>
          <w:p w14:paraId="3BDAE804" w14:textId="77777777" w:rsidR="00432203" w:rsidRPr="00097B85" w:rsidRDefault="00432203" w:rsidP="00432203">
            <w:pPr>
              <w:spacing w:line="276" w:lineRule="auto"/>
              <w:jc w:val="center"/>
              <w:rPr>
                <w:rFonts w:ascii="Arial" w:hAnsi="Arial" w:cs="Arial"/>
                <w:b/>
                <w:bCs/>
                <w:color w:val="333333"/>
              </w:rPr>
            </w:pPr>
            <w:r w:rsidRPr="00097B85">
              <w:rPr>
                <w:rFonts w:ascii="Arial" w:hAnsi="Arial" w:cs="Arial"/>
                <w:b/>
                <w:bCs/>
                <w:color w:val="333333"/>
              </w:rPr>
              <w:t>Días hábiles</w:t>
            </w:r>
          </w:p>
        </w:tc>
      </w:tr>
      <w:tr w:rsidR="00432203" w:rsidRPr="00097B85" w14:paraId="54CADBA9" w14:textId="77777777" w:rsidTr="00432203">
        <w:trPr>
          <w:trHeight w:val="315"/>
          <w:jc w:val="center"/>
        </w:trPr>
        <w:tc>
          <w:tcPr>
            <w:tcW w:w="6873" w:type="dxa"/>
            <w:tcBorders>
              <w:top w:val="nil"/>
              <w:left w:val="single" w:sz="8" w:space="0" w:color="auto"/>
              <w:bottom w:val="single" w:sz="8" w:space="0" w:color="auto"/>
              <w:right w:val="single" w:sz="8" w:space="0" w:color="auto"/>
            </w:tcBorders>
            <w:shd w:val="clear" w:color="auto" w:fill="auto"/>
            <w:vAlign w:val="center"/>
            <w:hideMark/>
          </w:tcPr>
          <w:p w14:paraId="222F3E2E" w14:textId="77777777" w:rsidR="00432203" w:rsidRPr="00097B85" w:rsidRDefault="00432203" w:rsidP="00432203">
            <w:pPr>
              <w:spacing w:line="276" w:lineRule="auto"/>
              <w:jc w:val="both"/>
              <w:rPr>
                <w:rFonts w:ascii="Arial" w:hAnsi="Arial" w:cs="Arial"/>
                <w:color w:val="333333"/>
              </w:rPr>
            </w:pPr>
            <w:r w:rsidRPr="00097B85">
              <w:rPr>
                <w:rFonts w:ascii="Arial" w:hAnsi="Arial" w:cs="Arial"/>
                <w:color w:val="333333"/>
              </w:rPr>
              <w:t xml:space="preserve">Para comparecer a citaciones judiciales </w:t>
            </w:r>
          </w:p>
        </w:tc>
        <w:tc>
          <w:tcPr>
            <w:tcW w:w="1622" w:type="dxa"/>
            <w:tcBorders>
              <w:top w:val="nil"/>
              <w:left w:val="nil"/>
              <w:bottom w:val="single" w:sz="8" w:space="0" w:color="auto"/>
              <w:right w:val="single" w:sz="8" w:space="0" w:color="auto"/>
            </w:tcBorders>
            <w:shd w:val="clear" w:color="auto" w:fill="auto"/>
            <w:vAlign w:val="center"/>
            <w:hideMark/>
          </w:tcPr>
          <w:p w14:paraId="097125FC" w14:textId="77777777" w:rsidR="00432203" w:rsidRPr="00097B85" w:rsidRDefault="00432203" w:rsidP="00432203">
            <w:pPr>
              <w:spacing w:line="276" w:lineRule="auto"/>
              <w:jc w:val="center"/>
              <w:rPr>
                <w:rFonts w:ascii="Arial" w:hAnsi="Arial" w:cs="Arial"/>
                <w:color w:val="333333"/>
              </w:rPr>
            </w:pPr>
            <w:r w:rsidRPr="00097B85">
              <w:rPr>
                <w:rFonts w:ascii="Arial" w:hAnsi="Arial" w:cs="Arial"/>
                <w:color w:val="333333"/>
              </w:rPr>
              <w:t>1</w:t>
            </w:r>
          </w:p>
        </w:tc>
      </w:tr>
      <w:tr w:rsidR="00432203" w:rsidRPr="00097B85" w14:paraId="682AC242" w14:textId="77777777" w:rsidTr="00432203">
        <w:trPr>
          <w:trHeight w:val="315"/>
          <w:jc w:val="center"/>
        </w:trPr>
        <w:tc>
          <w:tcPr>
            <w:tcW w:w="6873" w:type="dxa"/>
            <w:tcBorders>
              <w:top w:val="nil"/>
              <w:left w:val="single" w:sz="8" w:space="0" w:color="auto"/>
              <w:bottom w:val="single" w:sz="8" w:space="0" w:color="auto"/>
              <w:right w:val="single" w:sz="8" w:space="0" w:color="auto"/>
            </w:tcBorders>
            <w:shd w:val="clear" w:color="auto" w:fill="auto"/>
            <w:vAlign w:val="center"/>
            <w:hideMark/>
          </w:tcPr>
          <w:p w14:paraId="0559B532" w14:textId="77777777" w:rsidR="00432203" w:rsidRPr="00097B85" w:rsidRDefault="00432203" w:rsidP="00432203">
            <w:pPr>
              <w:spacing w:line="276" w:lineRule="auto"/>
              <w:jc w:val="both"/>
              <w:rPr>
                <w:rFonts w:ascii="Arial" w:hAnsi="Arial" w:cs="Arial"/>
                <w:color w:val="333333"/>
              </w:rPr>
            </w:pPr>
            <w:r w:rsidRPr="00097B85">
              <w:rPr>
                <w:rFonts w:ascii="Arial" w:hAnsi="Arial" w:cs="Arial"/>
                <w:color w:val="333333"/>
              </w:rPr>
              <w:t>Sustentar examen privado o público en la Universidad</w:t>
            </w:r>
          </w:p>
        </w:tc>
        <w:tc>
          <w:tcPr>
            <w:tcW w:w="1622" w:type="dxa"/>
            <w:tcBorders>
              <w:top w:val="nil"/>
              <w:left w:val="nil"/>
              <w:bottom w:val="single" w:sz="8" w:space="0" w:color="auto"/>
              <w:right w:val="single" w:sz="8" w:space="0" w:color="auto"/>
            </w:tcBorders>
            <w:shd w:val="clear" w:color="auto" w:fill="auto"/>
            <w:vAlign w:val="center"/>
            <w:hideMark/>
          </w:tcPr>
          <w:p w14:paraId="5D88E7A0" w14:textId="77777777" w:rsidR="00432203" w:rsidRPr="00097B85" w:rsidRDefault="00432203" w:rsidP="00432203">
            <w:pPr>
              <w:spacing w:line="276" w:lineRule="auto"/>
              <w:jc w:val="center"/>
              <w:rPr>
                <w:rFonts w:ascii="Arial" w:hAnsi="Arial" w:cs="Arial"/>
                <w:color w:val="333333"/>
              </w:rPr>
            </w:pPr>
            <w:r w:rsidRPr="00097B85">
              <w:rPr>
                <w:rFonts w:ascii="Arial" w:hAnsi="Arial" w:cs="Arial"/>
                <w:color w:val="333333"/>
              </w:rPr>
              <w:t>1</w:t>
            </w:r>
          </w:p>
        </w:tc>
      </w:tr>
      <w:tr w:rsidR="00432203" w:rsidRPr="00097B85" w14:paraId="4EE6B758" w14:textId="77777777" w:rsidTr="00432203">
        <w:trPr>
          <w:trHeight w:val="315"/>
          <w:jc w:val="center"/>
        </w:trPr>
        <w:tc>
          <w:tcPr>
            <w:tcW w:w="6873" w:type="dxa"/>
            <w:tcBorders>
              <w:top w:val="nil"/>
              <w:left w:val="single" w:sz="8" w:space="0" w:color="auto"/>
              <w:bottom w:val="single" w:sz="8" w:space="0" w:color="auto"/>
              <w:right w:val="single" w:sz="8" w:space="0" w:color="auto"/>
            </w:tcBorders>
            <w:shd w:val="clear" w:color="auto" w:fill="auto"/>
            <w:vAlign w:val="center"/>
          </w:tcPr>
          <w:p w14:paraId="4B6B55B6" w14:textId="77777777" w:rsidR="00432203" w:rsidRPr="00097B85" w:rsidRDefault="00432203" w:rsidP="00432203">
            <w:pPr>
              <w:spacing w:line="276" w:lineRule="auto"/>
              <w:jc w:val="both"/>
              <w:rPr>
                <w:rFonts w:ascii="Arial" w:hAnsi="Arial" w:cs="Arial"/>
                <w:color w:val="333333"/>
              </w:rPr>
            </w:pPr>
            <w:r w:rsidRPr="00097B85">
              <w:rPr>
                <w:rFonts w:ascii="Arial" w:hAnsi="Arial" w:cs="Arial"/>
                <w:color w:val="333333"/>
              </w:rPr>
              <w:t xml:space="preserve">Por nacimiento de hijo(a) </w:t>
            </w:r>
          </w:p>
        </w:tc>
        <w:tc>
          <w:tcPr>
            <w:tcW w:w="1622" w:type="dxa"/>
            <w:tcBorders>
              <w:top w:val="nil"/>
              <w:left w:val="nil"/>
              <w:bottom w:val="single" w:sz="8" w:space="0" w:color="auto"/>
              <w:right w:val="single" w:sz="8" w:space="0" w:color="auto"/>
            </w:tcBorders>
            <w:shd w:val="clear" w:color="auto" w:fill="auto"/>
            <w:vAlign w:val="center"/>
          </w:tcPr>
          <w:p w14:paraId="6FC40AFE" w14:textId="77777777" w:rsidR="00432203" w:rsidRPr="00097B85" w:rsidRDefault="00432203" w:rsidP="00432203">
            <w:pPr>
              <w:spacing w:line="276" w:lineRule="auto"/>
              <w:jc w:val="center"/>
              <w:rPr>
                <w:rFonts w:ascii="Arial" w:hAnsi="Arial" w:cs="Arial"/>
                <w:color w:val="333333"/>
              </w:rPr>
            </w:pPr>
            <w:r w:rsidRPr="00097B85">
              <w:rPr>
                <w:rFonts w:ascii="Arial" w:hAnsi="Arial" w:cs="Arial"/>
                <w:color w:val="333333"/>
              </w:rPr>
              <w:t>2</w:t>
            </w:r>
          </w:p>
        </w:tc>
      </w:tr>
      <w:tr w:rsidR="00432203" w:rsidRPr="00097B85" w14:paraId="450C652A" w14:textId="77777777" w:rsidTr="00432203">
        <w:trPr>
          <w:trHeight w:val="315"/>
          <w:jc w:val="center"/>
        </w:trPr>
        <w:tc>
          <w:tcPr>
            <w:tcW w:w="6873" w:type="dxa"/>
            <w:tcBorders>
              <w:top w:val="nil"/>
              <w:left w:val="single" w:sz="8" w:space="0" w:color="auto"/>
              <w:bottom w:val="single" w:sz="8" w:space="0" w:color="auto"/>
              <w:right w:val="single" w:sz="8" w:space="0" w:color="auto"/>
            </w:tcBorders>
            <w:shd w:val="clear" w:color="auto" w:fill="auto"/>
            <w:vAlign w:val="center"/>
          </w:tcPr>
          <w:p w14:paraId="04149B97" w14:textId="77777777" w:rsidR="00432203" w:rsidRPr="00097B85" w:rsidRDefault="00432203" w:rsidP="00432203">
            <w:pPr>
              <w:spacing w:line="276" w:lineRule="auto"/>
              <w:jc w:val="both"/>
              <w:rPr>
                <w:rFonts w:ascii="Arial" w:hAnsi="Arial" w:cs="Arial"/>
                <w:color w:val="333333"/>
              </w:rPr>
            </w:pPr>
            <w:r w:rsidRPr="00097B85">
              <w:rPr>
                <w:rFonts w:ascii="Arial" w:hAnsi="Arial" w:cs="Arial"/>
                <w:color w:val="333333"/>
              </w:rPr>
              <w:t xml:space="preserve">Fallecimiento de hermanos </w:t>
            </w:r>
          </w:p>
        </w:tc>
        <w:tc>
          <w:tcPr>
            <w:tcW w:w="1622" w:type="dxa"/>
            <w:tcBorders>
              <w:top w:val="nil"/>
              <w:left w:val="nil"/>
              <w:bottom w:val="single" w:sz="8" w:space="0" w:color="auto"/>
              <w:right w:val="single" w:sz="8" w:space="0" w:color="auto"/>
            </w:tcBorders>
            <w:shd w:val="clear" w:color="auto" w:fill="auto"/>
            <w:vAlign w:val="center"/>
          </w:tcPr>
          <w:p w14:paraId="25A1A38F" w14:textId="77777777" w:rsidR="00432203" w:rsidRPr="00097B85" w:rsidRDefault="00432203" w:rsidP="00432203">
            <w:pPr>
              <w:spacing w:line="276" w:lineRule="auto"/>
              <w:jc w:val="center"/>
              <w:rPr>
                <w:rFonts w:ascii="Arial" w:hAnsi="Arial" w:cs="Arial"/>
                <w:color w:val="333333"/>
              </w:rPr>
            </w:pPr>
            <w:r w:rsidRPr="00097B85">
              <w:rPr>
                <w:rFonts w:ascii="Arial" w:hAnsi="Arial" w:cs="Arial"/>
                <w:color w:val="333333"/>
              </w:rPr>
              <w:t>3</w:t>
            </w:r>
          </w:p>
        </w:tc>
      </w:tr>
      <w:tr w:rsidR="00432203" w:rsidRPr="00097B85" w14:paraId="03046034" w14:textId="77777777" w:rsidTr="00432203">
        <w:trPr>
          <w:trHeight w:val="615"/>
          <w:jc w:val="center"/>
        </w:trPr>
        <w:tc>
          <w:tcPr>
            <w:tcW w:w="6873" w:type="dxa"/>
            <w:tcBorders>
              <w:top w:val="nil"/>
              <w:left w:val="single" w:sz="8" w:space="0" w:color="auto"/>
              <w:bottom w:val="single" w:sz="8" w:space="0" w:color="auto"/>
              <w:right w:val="single" w:sz="8" w:space="0" w:color="auto"/>
            </w:tcBorders>
            <w:shd w:val="clear" w:color="auto" w:fill="auto"/>
            <w:vAlign w:val="center"/>
            <w:hideMark/>
          </w:tcPr>
          <w:p w14:paraId="0791C94A" w14:textId="77777777" w:rsidR="00432203" w:rsidRPr="00097B85" w:rsidRDefault="00432203" w:rsidP="00432203">
            <w:pPr>
              <w:spacing w:line="276" w:lineRule="auto"/>
              <w:jc w:val="both"/>
              <w:rPr>
                <w:rFonts w:ascii="Arial" w:hAnsi="Arial" w:cs="Arial"/>
                <w:color w:val="333333"/>
              </w:rPr>
            </w:pPr>
            <w:r w:rsidRPr="00097B85">
              <w:rPr>
                <w:rFonts w:ascii="Arial" w:hAnsi="Arial" w:cs="Arial"/>
                <w:color w:val="333333"/>
              </w:rPr>
              <w:t xml:space="preserve">Fallecimiento del cónyuge o de la persona con la cual estuviese unida de hecho el trabajador, o de los padres o hijos </w:t>
            </w:r>
          </w:p>
        </w:tc>
        <w:tc>
          <w:tcPr>
            <w:tcW w:w="1622" w:type="dxa"/>
            <w:tcBorders>
              <w:top w:val="nil"/>
              <w:left w:val="nil"/>
              <w:bottom w:val="single" w:sz="8" w:space="0" w:color="auto"/>
              <w:right w:val="single" w:sz="8" w:space="0" w:color="auto"/>
            </w:tcBorders>
            <w:shd w:val="clear" w:color="auto" w:fill="auto"/>
            <w:vAlign w:val="center"/>
            <w:hideMark/>
          </w:tcPr>
          <w:p w14:paraId="7EE3C4DD" w14:textId="77777777" w:rsidR="00432203" w:rsidRPr="00097B85" w:rsidRDefault="00432203" w:rsidP="00432203">
            <w:pPr>
              <w:spacing w:line="276" w:lineRule="auto"/>
              <w:jc w:val="center"/>
              <w:rPr>
                <w:rFonts w:ascii="Arial" w:hAnsi="Arial" w:cs="Arial"/>
                <w:color w:val="333333"/>
              </w:rPr>
            </w:pPr>
            <w:r w:rsidRPr="00097B85">
              <w:rPr>
                <w:rFonts w:ascii="Arial" w:hAnsi="Arial" w:cs="Arial"/>
                <w:color w:val="333333"/>
              </w:rPr>
              <w:t>5</w:t>
            </w:r>
          </w:p>
        </w:tc>
      </w:tr>
      <w:tr w:rsidR="00432203" w:rsidRPr="00097B85" w14:paraId="56D5BFEE" w14:textId="77777777" w:rsidTr="00432203">
        <w:trPr>
          <w:trHeight w:val="315"/>
          <w:jc w:val="center"/>
        </w:trPr>
        <w:tc>
          <w:tcPr>
            <w:tcW w:w="6873" w:type="dxa"/>
            <w:tcBorders>
              <w:top w:val="nil"/>
              <w:left w:val="single" w:sz="8" w:space="0" w:color="auto"/>
              <w:bottom w:val="single" w:sz="4" w:space="0" w:color="auto"/>
              <w:right w:val="single" w:sz="8" w:space="0" w:color="auto"/>
            </w:tcBorders>
            <w:shd w:val="clear" w:color="auto" w:fill="auto"/>
            <w:vAlign w:val="center"/>
            <w:hideMark/>
          </w:tcPr>
          <w:p w14:paraId="59EB5F90" w14:textId="77777777" w:rsidR="00432203" w:rsidRPr="00097B85" w:rsidRDefault="00432203" w:rsidP="00432203">
            <w:pPr>
              <w:spacing w:line="276" w:lineRule="auto"/>
              <w:jc w:val="both"/>
              <w:rPr>
                <w:rFonts w:ascii="Arial" w:hAnsi="Arial" w:cs="Arial"/>
                <w:color w:val="333333"/>
              </w:rPr>
            </w:pPr>
            <w:r w:rsidRPr="00097B85">
              <w:rPr>
                <w:rFonts w:ascii="Arial" w:hAnsi="Arial" w:cs="Arial"/>
                <w:color w:val="333333"/>
              </w:rPr>
              <w:t>Contraer matrimonio</w:t>
            </w:r>
          </w:p>
        </w:tc>
        <w:tc>
          <w:tcPr>
            <w:tcW w:w="1622" w:type="dxa"/>
            <w:tcBorders>
              <w:top w:val="nil"/>
              <w:left w:val="nil"/>
              <w:bottom w:val="single" w:sz="4" w:space="0" w:color="auto"/>
              <w:right w:val="single" w:sz="8" w:space="0" w:color="auto"/>
            </w:tcBorders>
            <w:shd w:val="clear" w:color="auto" w:fill="auto"/>
            <w:vAlign w:val="center"/>
            <w:hideMark/>
          </w:tcPr>
          <w:p w14:paraId="35BE0BC1" w14:textId="77777777" w:rsidR="00432203" w:rsidRPr="00097B85" w:rsidRDefault="00432203" w:rsidP="00432203">
            <w:pPr>
              <w:spacing w:line="276" w:lineRule="auto"/>
              <w:jc w:val="center"/>
              <w:rPr>
                <w:rFonts w:ascii="Arial" w:hAnsi="Arial" w:cs="Arial"/>
                <w:color w:val="333333"/>
              </w:rPr>
            </w:pPr>
            <w:r w:rsidRPr="00097B85">
              <w:rPr>
                <w:rFonts w:ascii="Arial" w:hAnsi="Arial" w:cs="Arial"/>
                <w:color w:val="333333"/>
              </w:rPr>
              <w:t>5</w:t>
            </w:r>
          </w:p>
        </w:tc>
      </w:tr>
      <w:tr w:rsidR="00432203" w:rsidRPr="00097B85" w14:paraId="725BB6C7" w14:textId="77777777" w:rsidTr="00432203">
        <w:trPr>
          <w:trHeight w:val="315"/>
          <w:jc w:val="center"/>
        </w:trPr>
        <w:tc>
          <w:tcPr>
            <w:tcW w:w="6873" w:type="dxa"/>
            <w:tcBorders>
              <w:top w:val="single" w:sz="4" w:space="0" w:color="auto"/>
              <w:left w:val="single" w:sz="4" w:space="0" w:color="auto"/>
              <w:bottom w:val="single" w:sz="4" w:space="0" w:color="auto"/>
              <w:right w:val="single" w:sz="4" w:space="0" w:color="auto"/>
            </w:tcBorders>
            <w:shd w:val="clear" w:color="auto" w:fill="auto"/>
            <w:vAlign w:val="center"/>
          </w:tcPr>
          <w:p w14:paraId="6130FEFA" w14:textId="77777777" w:rsidR="00432203" w:rsidRPr="00097B85" w:rsidRDefault="00432203" w:rsidP="00432203">
            <w:pPr>
              <w:spacing w:line="276" w:lineRule="auto"/>
              <w:jc w:val="both"/>
              <w:rPr>
                <w:rFonts w:ascii="Arial" w:hAnsi="Arial" w:cs="Arial"/>
                <w:color w:val="333333"/>
              </w:rPr>
            </w:pPr>
            <w:r w:rsidRPr="00097B85">
              <w:rPr>
                <w:rFonts w:ascii="Arial" w:hAnsi="Arial" w:cs="Arial"/>
                <w:color w:val="333333"/>
              </w:rPr>
              <w:t>Otras causas de fuerza mayor debidamente justificadas</w:t>
            </w:r>
          </w:p>
        </w:tc>
        <w:tc>
          <w:tcPr>
            <w:tcW w:w="1622" w:type="dxa"/>
            <w:tcBorders>
              <w:top w:val="single" w:sz="4" w:space="0" w:color="auto"/>
              <w:left w:val="single" w:sz="4" w:space="0" w:color="auto"/>
              <w:bottom w:val="single" w:sz="4" w:space="0" w:color="auto"/>
              <w:right w:val="single" w:sz="4" w:space="0" w:color="auto"/>
            </w:tcBorders>
            <w:shd w:val="clear" w:color="auto" w:fill="auto"/>
            <w:vAlign w:val="center"/>
          </w:tcPr>
          <w:p w14:paraId="2FB29DC7" w14:textId="77777777" w:rsidR="00432203" w:rsidRPr="00097B85" w:rsidRDefault="00432203" w:rsidP="00432203">
            <w:pPr>
              <w:spacing w:line="276" w:lineRule="auto"/>
              <w:jc w:val="center"/>
              <w:rPr>
                <w:rFonts w:ascii="Arial" w:hAnsi="Arial" w:cs="Arial"/>
                <w:color w:val="333333"/>
              </w:rPr>
            </w:pPr>
            <w:r w:rsidRPr="00097B85">
              <w:rPr>
                <w:rFonts w:ascii="Arial" w:hAnsi="Arial" w:cs="Arial"/>
                <w:color w:val="333333"/>
              </w:rPr>
              <w:t>2</w:t>
            </w:r>
          </w:p>
        </w:tc>
      </w:tr>
    </w:tbl>
    <w:p w14:paraId="437FE82E" w14:textId="77777777" w:rsidR="00432203" w:rsidRPr="00097B85" w:rsidRDefault="00432203" w:rsidP="00432203">
      <w:pPr>
        <w:spacing w:line="276" w:lineRule="auto"/>
        <w:jc w:val="both"/>
        <w:rPr>
          <w:rFonts w:ascii="Arial" w:hAnsi="Arial" w:cs="Arial"/>
          <w:b/>
          <w:color w:val="000000"/>
          <w:lang w:eastAsia="es-ES"/>
        </w:rPr>
      </w:pPr>
    </w:p>
    <w:p w14:paraId="1CFAF82B" w14:textId="77777777" w:rsidR="00432203" w:rsidRPr="00097B85" w:rsidRDefault="00432203" w:rsidP="00EB176C">
      <w:pPr>
        <w:pStyle w:val="PNivel3"/>
      </w:pPr>
      <w:r w:rsidRPr="00097B85">
        <w:t>Asuetos</w:t>
      </w:r>
    </w:p>
    <w:p w14:paraId="630F39B9" w14:textId="77777777" w:rsidR="001F3DA1" w:rsidRPr="00097B85" w:rsidRDefault="001F3DA1" w:rsidP="008E7319">
      <w:pPr>
        <w:pStyle w:val="PNivel3"/>
        <w:numPr>
          <w:ilvl w:val="0"/>
          <w:numId w:val="0"/>
        </w:numPr>
        <w:ind w:left="1985"/>
      </w:pPr>
    </w:p>
    <w:p w14:paraId="5A265F92"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La Comisión reconocerá con goce de sueldo los siguientes asuetos:</w:t>
      </w:r>
    </w:p>
    <w:p w14:paraId="0D2D5D6D" w14:textId="77777777" w:rsidR="001F3DA1" w:rsidRPr="00097B85" w:rsidRDefault="001F3DA1" w:rsidP="00432203">
      <w:pPr>
        <w:spacing w:line="276" w:lineRule="auto"/>
        <w:jc w:val="both"/>
        <w:rPr>
          <w:rFonts w:ascii="Arial" w:hAnsi="Arial" w:cs="Arial"/>
          <w:color w:val="000000"/>
          <w:lang w:eastAsia="es-ES"/>
        </w:rPr>
      </w:pPr>
    </w:p>
    <w:p w14:paraId="2065DBF7" w14:textId="77777777" w:rsidR="00432203" w:rsidRPr="00097B85" w:rsidRDefault="00432203" w:rsidP="004D60C8">
      <w:pPr>
        <w:numPr>
          <w:ilvl w:val="0"/>
          <w:numId w:val="28"/>
        </w:numPr>
        <w:autoSpaceDE w:val="0"/>
        <w:autoSpaceDN w:val="0"/>
        <w:adjustRightInd w:val="0"/>
        <w:spacing w:line="276" w:lineRule="auto"/>
        <w:contextualSpacing/>
        <w:jc w:val="both"/>
        <w:rPr>
          <w:rFonts w:ascii="Arial" w:hAnsi="Arial" w:cs="Arial"/>
          <w:color w:val="333333"/>
          <w:lang w:eastAsia="es-ES"/>
        </w:rPr>
      </w:pPr>
      <w:r w:rsidRPr="00097B85">
        <w:rPr>
          <w:rFonts w:ascii="Arial" w:hAnsi="Arial" w:cs="Arial"/>
          <w:color w:val="333333"/>
          <w:lang w:eastAsia="es-ES"/>
        </w:rPr>
        <w:t>1º de enero (Año Nuevo)</w:t>
      </w:r>
    </w:p>
    <w:p w14:paraId="7EB46380" w14:textId="77777777" w:rsidR="00432203" w:rsidRPr="00097B85" w:rsidRDefault="00432203" w:rsidP="004D60C8">
      <w:pPr>
        <w:numPr>
          <w:ilvl w:val="0"/>
          <w:numId w:val="28"/>
        </w:numPr>
        <w:autoSpaceDE w:val="0"/>
        <w:autoSpaceDN w:val="0"/>
        <w:adjustRightInd w:val="0"/>
        <w:spacing w:line="276" w:lineRule="auto"/>
        <w:contextualSpacing/>
        <w:jc w:val="both"/>
        <w:rPr>
          <w:rFonts w:ascii="Arial" w:hAnsi="Arial" w:cs="Arial"/>
          <w:color w:val="333333"/>
          <w:lang w:eastAsia="es-ES"/>
        </w:rPr>
      </w:pPr>
      <w:r w:rsidRPr="00097B85">
        <w:rPr>
          <w:rFonts w:ascii="Arial" w:eastAsia="Wingdings-Regular" w:hAnsi="Arial" w:cs="Arial"/>
          <w:color w:val="333333"/>
          <w:lang w:eastAsia="es-ES"/>
        </w:rPr>
        <w:t>Miércoles, J</w:t>
      </w:r>
      <w:r w:rsidRPr="00097B85">
        <w:rPr>
          <w:rFonts w:ascii="Arial" w:hAnsi="Arial" w:cs="Arial"/>
          <w:color w:val="333333"/>
          <w:lang w:eastAsia="es-ES"/>
        </w:rPr>
        <w:t>ueves y Viernes Santo (Semana Santa)</w:t>
      </w:r>
    </w:p>
    <w:p w14:paraId="695A1E5B" w14:textId="77777777" w:rsidR="00432203" w:rsidRPr="00097B85" w:rsidRDefault="00432203" w:rsidP="004D60C8">
      <w:pPr>
        <w:numPr>
          <w:ilvl w:val="0"/>
          <w:numId w:val="28"/>
        </w:numPr>
        <w:autoSpaceDE w:val="0"/>
        <w:autoSpaceDN w:val="0"/>
        <w:adjustRightInd w:val="0"/>
        <w:spacing w:line="276" w:lineRule="auto"/>
        <w:contextualSpacing/>
        <w:jc w:val="both"/>
        <w:rPr>
          <w:rFonts w:ascii="Arial" w:hAnsi="Arial" w:cs="Arial"/>
          <w:color w:val="333333"/>
          <w:lang w:eastAsia="es-ES"/>
        </w:rPr>
      </w:pPr>
      <w:r w:rsidRPr="00097B85">
        <w:rPr>
          <w:rFonts w:ascii="Arial" w:hAnsi="Arial" w:cs="Arial"/>
          <w:color w:val="333333"/>
          <w:lang w:eastAsia="es-ES"/>
        </w:rPr>
        <w:t xml:space="preserve">1º de Mayo (Día del Trabajo) </w:t>
      </w:r>
    </w:p>
    <w:p w14:paraId="414B88D0" w14:textId="77777777" w:rsidR="00432203" w:rsidRPr="00097B85" w:rsidRDefault="00432203" w:rsidP="004D60C8">
      <w:pPr>
        <w:numPr>
          <w:ilvl w:val="0"/>
          <w:numId w:val="28"/>
        </w:numPr>
        <w:autoSpaceDE w:val="0"/>
        <w:autoSpaceDN w:val="0"/>
        <w:adjustRightInd w:val="0"/>
        <w:spacing w:line="276" w:lineRule="auto"/>
        <w:contextualSpacing/>
        <w:jc w:val="both"/>
        <w:rPr>
          <w:rFonts w:ascii="Arial" w:hAnsi="Arial" w:cs="Arial"/>
          <w:color w:val="333333"/>
          <w:lang w:eastAsia="es-ES"/>
        </w:rPr>
      </w:pPr>
      <w:r w:rsidRPr="00097B85">
        <w:rPr>
          <w:rFonts w:ascii="Arial" w:hAnsi="Arial" w:cs="Arial"/>
          <w:color w:val="333333"/>
          <w:lang w:eastAsia="es-ES"/>
        </w:rPr>
        <w:t xml:space="preserve">10 de mayo Día de la Madre </w:t>
      </w:r>
    </w:p>
    <w:p w14:paraId="09CC61CB" w14:textId="77777777" w:rsidR="00432203" w:rsidRPr="00097B85" w:rsidRDefault="00432203" w:rsidP="004D60C8">
      <w:pPr>
        <w:numPr>
          <w:ilvl w:val="0"/>
          <w:numId w:val="28"/>
        </w:numPr>
        <w:autoSpaceDE w:val="0"/>
        <w:autoSpaceDN w:val="0"/>
        <w:adjustRightInd w:val="0"/>
        <w:spacing w:line="276" w:lineRule="auto"/>
        <w:contextualSpacing/>
        <w:jc w:val="both"/>
        <w:rPr>
          <w:rFonts w:ascii="Arial" w:hAnsi="Arial" w:cs="Arial"/>
          <w:color w:val="333333"/>
          <w:lang w:eastAsia="es-ES"/>
        </w:rPr>
      </w:pPr>
      <w:r w:rsidRPr="00097B85">
        <w:rPr>
          <w:rFonts w:ascii="Arial" w:hAnsi="Arial" w:cs="Arial"/>
          <w:color w:val="333333"/>
          <w:lang w:eastAsia="es-ES"/>
        </w:rPr>
        <w:t>30 de junio (Día del Ejército)</w:t>
      </w:r>
    </w:p>
    <w:p w14:paraId="00D04E24" w14:textId="77777777" w:rsidR="00432203" w:rsidRPr="00097B85" w:rsidRDefault="00432203" w:rsidP="004D60C8">
      <w:pPr>
        <w:numPr>
          <w:ilvl w:val="0"/>
          <w:numId w:val="28"/>
        </w:numPr>
        <w:autoSpaceDE w:val="0"/>
        <w:autoSpaceDN w:val="0"/>
        <w:adjustRightInd w:val="0"/>
        <w:spacing w:line="276" w:lineRule="auto"/>
        <w:contextualSpacing/>
        <w:jc w:val="both"/>
        <w:rPr>
          <w:rFonts w:ascii="Arial" w:hAnsi="Arial" w:cs="Arial"/>
          <w:color w:val="333333"/>
          <w:lang w:eastAsia="es-ES"/>
        </w:rPr>
      </w:pPr>
      <w:r w:rsidRPr="00097B85">
        <w:rPr>
          <w:rFonts w:ascii="Arial" w:hAnsi="Arial" w:cs="Arial"/>
          <w:color w:val="333333"/>
          <w:lang w:eastAsia="es-ES"/>
        </w:rPr>
        <w:t>15 de agosto (Día de la Asunción), únicamente para los trabajadores contratados con sede en el</w:t>
      </w:r>
      <w:r w:rsidR="001136D8">
        <w:rPr>
          <w:rFonts w:ascii="Arial" w:hAnsi="Arial" w:cs="Arial"/>
          <w:color w:val="333333"/>
          <w:lang w:eastAsia="es-ES"/>
        </w:rPr>
        <w:t xml:space="preserve"> Municipio</w:t>
      </w:r>
      <w:r w:rsidRPr="00097B85">
        <w:rPr>
          <w:rFonts w:ascii="Arial" w:hAnsi="Arial" w:cs="Arial"/>
          <w:color w:val="333333"/>
          <w:lang w:eastAsia="es-ES"/>
        </w:rPr>
        <w:t xml:space="preserve"> de Guatemala.</w:t>
      </w:r>
    </w:p>
    <w:p w14:paraId="525260B1" w14:textId="77777777" w:rsidR="00432203" w:rsidRPr="00097B85" w:rsidRDefault="00432203" w:rsidP="004D60C8">
      <w:pPr>
        <w:numPr>
          <w:ilvl w:val="0"/>
          <w:numId w:val="28"/>
        </w:numPr>
        <w:autoSpaceDE w:val="0"/>
        <w:autoSpaceDN w:val="0"/>
        <w:adjustRightInd w:val="0"/>
        <w:spacing w:line="276" w:lineRule="auto"/>
        <w:contextualSpacing/>
        <w:jc w:val="both"/>
        <w:rPr>
          <w:rFonts w:ascii="Arial" w:hAnsi="Arial" w:cs="Arial"/>
          <w:color w:val="333333"/>
          <w:lang w:eastAsia="es-ES"/>
        </w:rPr>
      </w:pPr>
      <w:r w:rsidRPr="00097B85">
        <w:rPr>
          <w:rFonts w:ascii="Arial" w:hAnsi="Arial" w:cs="Arial"/>
          <w:color w:val="333333"/>
          <w:lang w:eastAsia="es-ES"/>
        </w:rPr>
        <w:t>15 de septiembre (Día de la Independencia)</w:t>
      </w:r>
    </w:p>
    <w:p w14:paraId="3D54472F" w14:textId="77777777" w:rsidR="00432203" w:rsidRPr="00097B85" w:rsidRDefault="00432203" w:rsidP="004D60C8">
      <w:pPr>
        <w:numPr>
          <w:ilvl w:val="0"/>
          <w:numId w:val="28"/>
        </w:numPr>
        <w:autoSpaceDE w:val="0"/>
        <w:autoSpaceDN w:val="0"/>
        <w:adjustRightInd w:val="0"/>
        <w:spacing w:line="276" w:lineRule="auto"/>
        <w:contextualSpacing/>
        <w:jc w:val="both"/>
        <w:rPr>
          <w:rFonts w:ascii="Arial" w:hAnsi="Arial" w:cs="Arial"/>
          <w:color w:val="333333"/>
          <w:lang w:eastAsia="es-ES"/>
        </w:rPr>
      </w:pPr>
      <w:r w:rsidRPr="00097B85">
        <w:rPr>
          <w:rFonts w:ascii="Arial" w:hAnsi="Arial" w:cs="Arial"/>
          <w:color w:val="333333"/>
          <w:lang w:eastAsia="es-ES"/>
        </w:rPr>
        <w:t>20 de octubre (Revolución de Octubre)</w:t>
      </w:r>
    </w:p>
    <w:p w14:paraId="653BB60E" w14:textId="77777777" w:rsidR="00432203" w:rsidRPr="00097B85" w:rsidRDefault="00432203" w:rsidP="004D60C8">
      <w:pPr>
        <w:numPr>
          <w:ilvl w:val="0"/>
          <w:numId w:val="28"/>
        </w:numPr>
        <w:autoSpaceDE w:val="0"/>
        <w:autoSpaceDN w:val="0"/>
        <w:adjustRightInd w:val="0"/>
        <w:spacing w:line="276" w:lineRule="auto"/>
        <w:contextualSpacing/>
        <w:jc w:val="both"/>
        <w:rPr>
          <w:rFonts w:ascii="Arial" w:hAnsi="Arial" w:cs="Arial"/>
          <w:color w:val="333333"/>
          <w:lang w:eastAsia="es-ES"/>
        </w:rPr>
      </w:pPr>
      <w:r w:rsidRPr="00097B85">
        <w:rPr>
          <w:rFonts w:ascii="Arial" w:hAnsi="Arial" w:cs="Arial"/>
          <w:color w:val="333333"/>
          <w:lang w:eastAsia="es-ES"/>
        </w:rPr>
        <w:t>1º de noviembre (Día de Todos los Santos)</w:t>
      </w:r>
    </w:p>
    <w:p w14:paraId="3EC42B13" w14:textId="77777777" w:rsidR="00432203" w:rsidRPr="00097B85" w:rsidRDefault="00432203" w:rsidP="004D60C8">
      <w:pPr>
        <w:numPr>
          <w:ilvl w:val="0"/>
          <w:numId w:val="28"/>
        </w:numPr>
        <w:autoSpaceDE w:val="0"/>
        <w:autoSpaceDN w:val="0"/>
        <w:adjustRightInd w:val="0"/>
        <w:spacing w:line="276" w:lineRule="auto"/>
        <w:contextualSpacing/>
        <w:jc w:val="both"/>
        <w:rPr>
          <w:rFonts w:ascii="Arial" w:hAnsi="Arial" w:cs="Arial"/>
          <w:color w:val="333333"/>
          <w:lang w:eastAsia="es-ES"/>
        </w:rPr>
      </w:pPr>
      <w:r w:rsidRPr="00097B85">
        <w:rPr>
          <w:rFonts w:ascii="Arial" w:hAnsi="Arial" w:cs="Arial"/>
          <w:color w:val="333333"/>
          <w:lang w:eastAsia="es-ES"/>
        </w:rPr>
        <w:t xml:space="preserve">24 de diciembre </w:t>
      </w:r>
    </w:p>
    <w:p w14:paraId="06B558A3" w14:textId="77777777" w:rsidR="00432203" w:rsidRPr="00097B85" w:rsidRDefault="00432203" w:rsidP="004D60C8">
      <w:pPr>
        <w:numPr>
          <w:ilvl w:val="0"/>
          <w:numId w:val="28"/>
        </w:numPr>
        <w:autoSpaceDE w:val="0"/>
        <w:autoSpaceDN w:val="0"/>
        <w:adjustRightInd w:val="0"/>
        <w:spacing w:line="276" w:lineRule="auto"/>
        <w:contextualSpacing/>
        <w:jc w:val="both"/>
        <w:rPr>
          <w:rFonts w:ascii="Arial" w:hAnsi="Arial" w:cs="Arial"/>
          <w:color w:val="333333"/>
          <w:lang w:eastAsia="es-ES"/>
        </w:rPr>
      </w:pPr>
      <w:r w:rsidRPr="00097B85">
        <w:rPr>
          <w:rFonts w:ascii="Arial" w:hAnsi="Arial" w:cs="Arial"/>
          <w:color w:val="333333"/>
          <w:lang w:eastAsia="es-ES"/>
        </w:rPr>
        <w:t>25 de diciembre</w:t>
      </w:r>
    </w:p>
    <w:p w14:paraId="76162BCB" w14:textId="77777777" w:rsidR="00432203" w:rsidRPr="00097B85" w:rsidRDefault="00432203" w:rsidP="004D60C8">
      <w:pPr>
        <w:numPr>
          <w:ilvl w:val="0"/>
          <w:numId w:val="28"/>
        </w:numPr>
        <w:autoSpaceDE w:val="0"/>
        <w:autoSpaceDN w:val="0"/>
        <w:adjustRightInd w:val="0"/>
        <w:spacing w:line="276" w:lineRule="auto"/>
        <w:contextualSpacing/>
        <w:jc w:val="both"/>
        <w:rPr>
          <w:rFonts w:ascii="Arial" w:hAnsi="Arial" w:cs="Arial"/>
          <w:color w:val="333333"/>
          <w:lang w:eastAsia="es-ES"/>
        </w:rPr>
      </w:pPr>
      <w:r w:rsidRPr="00097B85">
        <w:rPr>
          <w:rFonts w:ascii="Arial" w:hAnsi="Arial" w:cs="Arial"/>
          <w:color w:val="333333"/>
          <w:lang w:eastAsia="es-ES"/>
        </w:rPr>
        <w:t xml:space="preserve">31 de diciembre </w:t>
      </w:r>
    </w:p>
    <w:p w14:paraId="4B9B0EFF" w14:textId="77777777" w:rsidR="00432203" w:rsidRPr="00097B85" w:rsidRDefault="00432203" w:rsidP="00432203">
      <w:pPr>
        <w:spacing w:line="276" w:lineRule="auto"/>
        <w:ind w:left="720"/>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3C7450" w:rsidRPr="00097B85">
        <w:rPr>
          <w:rFonts w:ascii="Arial" w:hAnsi="Arial" w:cs="Arial"/>
          <w:color w:val="000000"/>
          <w:lang w:eastAsia="es-ES"/>
        </w:rPr>
        <w:t>Control de Horarios</w:t>
      </w:r>
      <w:r w:rsidRPr="00097B85">
        <w:rPr>
          <w:rFonts w:ascii="Arial" w:hAnsi="Arial" w:cs="Arial"/>
          <w:color w:val="000000"/>
          <w:lang w:eastAsia="es-ES"/>
        </w:rPr>
        <w:t>).</w:t>
      </w:r>
    </w:p>
    <w:p w14:paraId="169B170B" w14:textId="77777777" w:rsidR="00432203" w:rsidRPr="00097B85" w:rsidRDefault="00151F2C" w:rsidP="00210249">
      <w:pPr>
        <w:pStyle w:val="PNivel1"/>
      </w:pPr>
      <w:r w:rsidRPr="00097B85">
        <w:br w:type="page"/>
      </w:r>
      <w:bookmarkStart w:id="959" w:name="_Toc82379188"/>
      <w:bookmarkStart w:id="960" w:name="_Toc82379776"/>
      <w:bookmarkStart w:id="961" w:name="_Toc82427919"/>
      <w:bookmarkStart w:id="962" w:name="_Toc82436845"/>
      <w:bookmarkStart w:id="963" w:name="_Toc82498581"/>
      <w:bookmarkStart w:id="964" w:name="_Toc82689994"/>
      <w:bookmarkStart w:id="965" w:name="_Toc83107466"/>
      <w:bookmarkStart w:id="966" w:name="_Toc83108621"/>
      <w:bookmarkStart w:id="967" w:name="_Toc83216264"/>
      <w:bookmarkStart w:id="968" w:name="_Toc83217360"/>
      <w:bookmarkStart w:id="969" w:name="_Toc83217666"/>
      <w:bookmarkStart w:id="970" w:name="_Toc83217971"/>
      <w:bookmarkStart w:id="971" w:name="_Toc83218272"/>
      <w:bookmarkStart w:id="972" w:name="_Toc83643093"/>
      <w:bookmarkStart w:id="973" w:name="_Toc366163323"/>
      <w:bookmarkStart w:id="974" w:name="_Toc47001385"/>
      <w:bookmarkStart w:id="975" w:name="_Toc77932952"/>
      <w:bookmarkStart w:id="976" w:name="_Toc77933708"/>
      <w:bookmarkStart w:id="977" w:name="_Toc85212260"/>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r w:rsidR="00432203" w:rsidRPr="00097B85">
        <w:lastRenderedPageBreak/>
        <w:t>POLÍTICA DE DOTACIÓN Y USO DE UNIFORMES</w:t>
      </w:r>
      <w:bookmarkEnd w:id="973"/>
      <w:bookmarkEnd w:id="974"/>
      <w:bookmarkEnd w:id="975"/>
      <w:bookmarkEnd w:id="976"/>
      <w:bookmarkEnd w:id="977"/>
    </w:p>
    <w:p w14:paraId="56CFC2A2" w14:textId="77777777" w:rsidR="00432203" w:rsidRPr="00097B85" w:rsidRDefault="00432203" w:rsidP="000C1876">
      <w:pPr>
        <w:rPr>
          <w:rFonts w:ascii="Arial" w:eastAsia="Arial Unicode MS" w:hAnsi="Arial" w:cs="Arial"/>
        </w:rPr>
      </w:pPr>
    </w:p>
    <w:p w14:paraId="7B6A9F2F" w14:textId="77777777" w:rsidR="004E55B0" w:rsidRPr="00097B85" w:rsidRDefault="004E55B0" w:rsidP="004E55B0">
      <w:pPr>
        <w:pStyle w:val="Prrafodelista"/>
        <w:numPr>
          <w:ilvl w:val="0"/>
          <w:numId w:val="19"/>
        </w:numPr>
        <w:spacing w:line="276" w:lineRule="auto"/>
        <w:contextualSpacing/>
        <w:jc w:val="both"/>
        <w:rPr>
          <w:rFonts w:ascii="Arial" w:eastAsia="Arial Unicode MS" w:hAnsi="Arial" w:cs="Arial"/>
          <w:b/>
          <w:vanish/>
          <w:color w:val="000000"/>
          <w:u w:val="single"/>
          <w:lang w:val="es-ES_tradnl" w:eastAsia="es-ES"/>
        </w:rPr>
      </w:pPr>
    </w:p>
    <w:p w14:paraId="4469C237" w14:textId="77777777" w:rsidR="00432203" w:rsidRPr="00097B85" w:rsidRDefault="00432203" w:rsidP="008E7319">
      <w:pPr>
        <w:pStyle w:val="PNivel2"/>
      </w:pPr>
      <w:r w:rsidRPr="00097B85">
        <w:t>Objetivo de la Política:</w:t>
      </w:r>
    </w:p>
    <w:p w14:paraId="284C8070"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Establecer los lineamientos y normas generales para el suministro y uso de uniformes en la Comisión, con el propósito de que el personal que atiende al público o realiza comisiones de trabajo al interior, puedan contar con los medios apropiados de trabajo y represente adecuadamente a la Comisión.</w:t>
      </w:r>
    </w:p>
    <w:p w14:paraId="19E814F8" w14:textId="77777777" w:rsidR="00432203" w:rsidRPr="00097B85" w:rsidRDefault="00432203" w:rsidP="00432203">
      <w:pPr>
        <w:spacing w:line="276" w:lineRule="auto"/>
        <w:jc w:val="both"/>
        <w:rPr>
          <w:rFonts w:ascii="Arial" w:hAnsi="Arial" w:cs="Arial"/>
          <w:b/>
          <w:color w:val="FF0000"/>
          <w:u w:val="single"/>
          <w:lang w:eastAsia="es-ES"/>
        </w:rPr>
      </w:pPr>
    </w:p>
    <w:p w14:paraId="77791E1F" w14:textId="77777777" w:rsidR="00432203" w:rsidRPr="00097B85" w:rsidRDefault="00432203" w:rsidP="008E7319">
      <w:pPr>
        <w:pStyle w:val="PNivel2"/>
      </w:pPr>
      <w:r w:rsidRPr="00097B85">
        <w:t>Alcance:</w:t>
      </w:r>
    </w:p>
    <w:p w14:paraId="7C8575A8"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 xml:space="preserve">De cumplimiento obligatorio para todos los trabajadores de la Comisión. </w:t>
      </w:r>
    </w:p>
    <w:p w14:paraId="26FFAB8A" w14:textId="77777777" w:rsidR="00432203" w:rsidRPr="00097B85" w:rsidRDefault="00432203" w:rsidP="00432203">
      <w:pPr>
        <w:spacing w:line="276" w:lineRule="auto"/>
        <w:jc w:val="both"/>
        <w:rPr>
          <w:rFonts w:ascii="Arial" w:hAnsi="Arial" w:cs="Arial"/>
          <w:b/>
          <w:color w:val="000000"/>
          <w:u w:val="single"/>
          <w:lang w:eastAsia="es-ES"/>
        </w:rPr>
      </w:pPr>
    </w:p>
    <w:p w14:paraId="39648A33" w14:textId="77777777" w:rsidR="00432203" w:rsidRPr="00097B85" w:rsidRDefault="00432203" w:rsidP="008E7319">
      <w:pPr>
        <w:pStyle w:val="PNivel2"/>
      </w:pPr>
      <w:r w:rsidRPr="00097B85">
        <w:t>Responsables:</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4927"/>
      </w:tblGrid>
      <w:tr w:rsidR="00432203" w:rsidRPr="00097B85" w14:paraId="7059B899" w14:textId="77777777" w:rsidTr="00432203">
        <w:tc>
          <w:tcPr>
            <w:tcW w:w="4537" w:type="dxa"/>
          </w:tcPr>
          <w:p w14:paraId="6116A1CA"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Actividad/Asunto </w:t>
            </w:r>
          </w:p>
        </w:tc>
        <w:tc>
          <w:tcPr>
            <w:tcW w:w="4927" w:type="dxa"/>
          </w:tcPr>
          <w:p w14:paraId="3C49A55D"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Responsable </w:t>
            </w:r>
          </w:p>
        </w:tc>
      </w:tr>
      <w:tr w:rsidR="00432203" w:rsidRPr="00097B85" w14:paraId="1A914B20" w14:textId="77777777" w:rsidTr="00432203">
        <w:tc>
          <w:tcPr>
            <w:tcW w:w="4537" w:type="dxa"/>
          </w:tcPr>
          <w:p w14:paraId="3D0BC14A"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Propuesta de Política </w:t>
            </w:r>
          </w:p>
        </w:tc>
        <w:tc>
          <w:tcPr>
            <w:tcW w:w="4927" w:type="dxa"/>
          </w:tcPr>
          <w:p w14:paraId="07030988"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Departamento de RRHH</w:t>
            </w:r>
          </w:p>
        </w:tc>
      </w:tr>
      <w:tr w:rsidR="00432203" w:rsidRPr="00097B85" w14:paraId="0CC8D513" w14:textId="77777777" w:rsidTr="00432203">
        <w:tc>
          <w:tcPr>
            <w:tcW w:w="4537" w:type="dxa"/>
          </w:tcPr>
          <w:p w14:paraId="52FBBE40"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Aprobación de Política </w:t>
            </w:r>
          </w:p>
        </w:tc>
        <w:tc>
          <w:tcPr>
            <w:tcW w:w="4927" w:type="dxa"/>
          </w:tcPr>
          <w:p w14:paraId="1EBE7CDC"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Directorio </w:t>
            </w:r>
          </w:p>
        </w:tc>
      </w:tr>
      <w:tr w:rsidR="00432203" w:rsidRPr="00097B85" w14:paraId="707E90E3" w14:textId="77777777" w:rsidTr="00432203">
        <w:tc>
          <w:tcPr>
            <w:tcW w:w="4537" w:type="dxa"/>
          </w:tcPr>
          <w:p w14:paraId="0FA2E284"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Aplicación y seguimiento </w:t>
            </w:r>
          </w:p>
        </w:tc>
        <w:tc>
          <w:tcPr>
            <w:tcW w:w="4927" w:type="dxa"/>
          </w:tcPr>
          <w:p w14:paraId="76D8A6A9"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Departamento de Recursos Humanos/Gerentes</w:t>
            </w:r>
          </w:p>
        </w:tc>
      </w:tr>
    </w:tbl>
    <w:p w14:paraId="42893918" w14:textId="77777777" w:rsidR="00C94181" w:rsidRPr="00097B85" w:rsidRDefault="00C94181" w:rsidP="00432203">
      <w:pPr>
        <w:spacing w:line="276" w:lineRule="auto"/>
        <w:jc w:val="both"/>
        <w:rPr>
          <w:rFonts w:ascii="Arial" w:hAnsi="Arial" w:cs="Arial"/>
          <w:b/>
          <w:color w:val="000000"/>
          <w:u w:val="single"/>
          <w:lang w:eastAsia="es-ES"/>
        </w:rPr>
      </w:pPr>
    </w:p>
    <w:p w14:paraId="25602576" w14:textId="77777777" w:rsidR="00432203" w:rsidRPr="00097B85" w:rsidRDefault="00432203" w:rsidP="00EB176C">
      <w:pPr>
        <w:pStyle w:val="PNivel2"/>
      </w:pPr>
      <w:r w:rsidRPr="00097B85">
        <w:t>Descripción de la Política:</w:t>
      </w:r>
    </w:p>
    <w:p w14:paraId="7489EE3D" w14:textId="77777777" w:rsidR="00C94181" w:rsidRPr="008E7319" w:rsidRDefault="00C94181" w:rsidP="008E7319">
      <w:pPr>
        <w:pStyle w:val="Arial14NS"/>
        <w:rPr>
          <w:b w:val="0"/>
          <w:lang w:val="es-ES_tradnl" w:eastAsia="es-ES"/>
        </w:rPr>
      </w:pPr>
    </w:p>
    <w:p w14:paraId="6A859A36" w14:textId="77777777" w:rsidR="00432203" w:rsidRPr="00097B85" w:rsidRDefault="00432203" w:rsidP="008E7319">
      <w:pPr>
        <w:spacing w:line="276" w:lineRule="auto"/>
        <w:jc w:val="both"/>
        <w:rPr>
          <w:rFonts w:ascii="Arial" w:hAnsi="Arial" w:cs="Arial"/>
          <w:b/>
          <w:bCs/>
          <w:sz w:val="28"/>
          <w:szCs w:val="28"/>
          <w:lang w:eastAsia="es-ES"/>
        </w:rPr>
      </w:pPr>
      <w:r w:rsidRPr="00097B85">
        <w:rPr>
          <w:rFonts w:ascii="Arial" w:hAnsi="Arial" w:cs="Arial"/>
          <w:color w:val="333333"/>
          <w:lang w:eastAsia="es-ES"/>
        </w:rPr>
        <w:t>La Comisión podrá proporcionar uniformes de la siguiente forma</w:t>
      </w:r>
      <w:r w:rsidRPr="00097B85">
        <w:rPr>
          <w:rFonts w:ascii="Arial" w:hAnsi="Arial" w:cs="Arial"/>
          <w:bCs/>
          <w:sz w:val="28"/>
          <w:szCs w:val="28"/>
          <w:lang w:eastAsia="es-ES"/>
        </w:rPr>
        <w:t>:</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25"/>
        <w:gridCol w:w="5439"/>
      </w:tblGrid>
      <w:tr w:rsidR="00432203" w:rsidRPr="00097B85" w14:paraId="49B6B0E7" w14:textId="77777777" w:rsidTr="00432203">
        <w:tc>
          <w:tcPr>
            <w:tcW w:w="4025" w:type="dxa"/>
          </w:tcPr>
          <w:p w14:paraId="2279F3CB" w14:textId="77777777" w:rsidR="00432203" w:rsidRPr="00097B85" w:rsidRDefault="00432203" w:rsidP="00432203">
            <w:pPr>
              <w:spacing w:line="276" w:lineRule="auto"/>
              <w:jc w:val="center"/>
              <w:rPr>
                <w:rFonts w:ascii="Arial" w:hAnsi="Arial" w:cs="Arial"/>
                <w:b/>
                <w:color w:val="000000"/>
                <w:lang w:eastAsia="es-ES"/>
              </w:rPr>
            </w:pPr>
            <w:r w:rsidRPr="00097B85">
              <w:rPr>
                <w:rFonts w:ascii="Arial" w:hAnsi="Arial" w:cs="Arial"/>
                <w:b/>
                <w:color w:val="000000"/>
                <w:lang w:eastAsia="es-ES"/>
              </w:rPr>
              <w:t>Personal</w:t>
            </w:r>
          </w:p>
        </w:tc>
        <w:tc>
          <w:tcPr>
            <w:tcW w:w="5439" w:type="dxa"/>
          </w:tcPr>
          <w:p w14:paraId="3B8A74FC" w14:textId="77777777" w:rsidR="00432203" w:rsidRPr="00097B85" w:rsidRDefault="00432203" w:rsidP="00432203">
            <w:pPr>
              <w:spacing w:line="276" w:lineRule="auto"/>
              <w:jc w:val="center"/>
              <w:rPr>
                <w:rFonts w:ascii="Arial" w:hAnsi="Arial" w:cs="Arial"/>
                <w:b/>
                <w:color w:val="000000"/>
                <w:lang w:eastAsia="es-ES"/>
              </w:rPr>
            </w:pPr>
            <w:r w:rsidRPr="00097B85">
              <w:rPr>
                <w:rFonts w:ascii="Arial" w:hAnsi="Arial" w:cs="Arial"/>
                <w:b/>
                <w:color w:val="000000"/>
                <w:lang w:eastAsia="es-ES"/>
              </w:rPr>
              <w:t>Tipo:</w:t>
            </w:r>
          </w:p>
        </w:tc>
      </w:tr>
      <w:tr w:rsidR="00432203" w:rsidRPr="00097B85" w14:paraId="40D86DED" w14:textId="77777777" w:rsidTr="00432203">
        <w:tc>
          <w:tcPr>
            <w:tcW w:w="4025" w:type="dxa"/>
          </w:tcPr>
          <w:p w14:paraId="00AD6118" w14:textId="77777777" w:rsidR="00432203" w:rsidRPr="00097B85" w:rsidRDefault="00432203" w:rsidP="00432203">
            <w:pPr>
              <w:spacing w:line="276" w:lineRule="auto"/>
              <w:jc w:val="both"/>
              <w:rPr>
                <w:rFonts w:ascii="Arial" w:hAnsi="Arial" w:cs="Arial"/>
                <w:color w:val="333333"/>
                <w:lang w:eastAsia="es-ES"/>
              </w:rPr>
            </w:pPr>
            <w:r w:rsidRPr="00097B85">
              <w:rPr>
                <w:rFonts w:ascii="Arial" w:hAnsi="Arial" w:cs="Arial"/>
                <w:color w:val="333333"/>
                <w:lang w:eastAsia="es-ES"/>
              </w:rPr>
              <w:t xml:space="preserve">Secretarial que atiende público </w:t>
            </w:r>
          </w:p>
        </w:tc>
        <w:tc>
          <w:tcPr>
            <w:tcW w:w="5439" w:type="dxa"/>
          </w:tcPr>
          <w:p w14:paraId="16727AA9" w14:textId="77777777" w:rsidR="00432203" w:rsidRPr="00097B85" w:rsidRDefault="00432203" w:rsidP="00432203">
            <w:pPr>
              <w:spacing w:line="276" w:lineRule="auto"/>
              <w:jc w:val="both"/>
              <w:rPr>
                <w:rFonts w:ascii="Arial" w:hAnsi="Arial" w:cs="Arial"/>
                <w:color w:val="333333"/>
                <w:lang w:eastAsia="es-ES"/>
              </w:rPr>
            </w:pPr>
            <w:r w:rsidRPr="00097B85">
              <w:rPr>
                <w:rFonts w:ascii="Arial" w:hAnsi="Arial" w:cs="Arial"/>
                <w:color w:val="333333"/>
                <w:lang w:eastAsia="es-ES"/>
              </w:rPr>
              <w:t>3 trajes completos una vez al año, o cuando se considere necesario</w:t>
            </w:r>
            <w:r w:rsidR="002116C7">
              <w:rPr>
                <w:rFonts w:ascii="Arial" w:hAnsi="Arial" w:cs="Arial"/>
                <w:color w:val="333333"/>
                <w:lang w:eastAsia="es-ES"/>
              </w:rPr>
              <w:t>.</w:t>
            </w:r>
          </w:p>
        </w:tc>
      </w:tr>
      <w:tr w:rsidR="00432203" w:rsidRPr="00097B85" w14:paraId="11A02717" w14:textId="77777777" w:rsidTr="00432203">
        <w:tc>
          <w:tcPr>
            <w:tcW w:w="4025" w:type="dxa"/>
          </w:tcPr>
          <w:p w14:paraId="49FDFBD8" w14:textId="77777777" w:rsidR="00432203" w:rsidRPr="00097B85" w:rsidRDefault="00432203" w:rsidP="00432203">
            <w:pPr>
              <w:spacing w:line="276" w:lineRule="auto"/>
              <w:jc w:val="both"/>
              <w:rPr>
                <w:rFonts w:ascii="Arial" w:hAnsi="Arial" w:cs="Arial"/>
                <w:color w:val="333333"/>
                <w:lang w:eastAsia="es-ES"/>
              </w:rPr>
            </w:pPr>
            <w:r w:rsidRPr="00097B85">
              <w:rPr>
                <w:rFonts w:ascii="Arial" w:hAnsi="Arial" w:cs="Arial"/>
                <w:color w:val="333333"/>
                <w:lang w:eastAsia="es-ES"/>
              </w:rPr>
              <w:t xml:space="preserve">De Servicios </w:t>
            </w:r>
          </w:p>
        </w:tc>
        <w:tc>
          <w:tcPr>
            <w:tcW w:w="5439" w:type="dxa"/>
          </w:tcPr>
          <w:p w14:paraId="2FB36E6D" w14:textId="77777777" w:rsidR="00432203" w:rsidRPr="00097B85" w:rsidRDefault="00432203" w:rsidP="00432203">
            <w:pPr>
              <w:spacing w:line="276" w:lineRule="auto"/>
              <w:jc w:val="both"/>
              <w:rPr>
                <w:rFonts w:ascii="Arial" w:hAnsi="Arial" w:cs="Arial"/>
                <w:color w:val="333333"/>
                <w:lang w:eastAsia="es-ES"/>
              </w:rPr>
            </w:pPr>
            <w:r w:rsidRPr="00097B85">
              <w:rPr>
                <w:rFonts w:ascii="Arial" w:hAnsi="Arial" w:cs="Arial"/>
                <w:color w:val="333333"/>
                <w:lang w:eastAsia="es-ES"/>
              </w:rPr>
              <w:t>5 trajes completos una vez al año, o cuando se considere necesario.</w:t>
            </w:r>
          </w:p>
        </w:tc>
      </w:tr>
      <w:tr w:rsidR="00432203" w:rsidRPr="00097B85" w14:paraId="2F6C5B40" w14:textId="77777777" w:rsidTr="00432203">
        <w:tc>
          <w:tcPr>
            <w:tcW w:w="4025" w:type="dxa"/>
          </w:tcPr>
          <w:p w14:paraId="48084884" w14:textId="77777777" w:rsidR="00432203" w:rsidRPr="00097B85" w:rsidRDefault="00432203" w:rsidP="00432203">
            <w:pPr>
              <w:spacing w:line="276" w:lineRule="auto"/>
              <w:jc w:val="both"/>
              <w:rPr>
                <w:rFonts w:ascii="Arial" w:hAnsi="Arial" w:cs="Arial"/>
                <w:color w:val="333333"/>
                <w:lang w:eastAsia="es-ES"/>
              </w:rPr>
            </w:pPr>
            <w:r w:rsidRPr="00097B85">
              <w:rPr>
                <w:rFonts w:ascii="Arial" w:hAnsi="Arial" w:cs="Arial"/>
                <w:color w:val="333333"/>
                <w:lang w:eastAsia="es-ES"/>
              </w:rPr>
              <w:t>Fiscalizadores y personal de campo</w:t>
            </w:r>
          </w:p>
        </w:tc>
        <w:tc>
          <w:tcPr>
            <w:tcW w:w="5439" w:type="dxa"/>
          </w:tcPr>
          <w:p w14:paraId="00D2BB69" w14:textId="77777777" w:rsidR="00432203" w:rsidRPr="00097B85" w:rsidRDefault="00432203" w:rsidP="00432203">
            <w:pPr>
              <w:spacing w:line="276" w:lineRule="auto"/>
              <w:jc w:val="both"/>
              <w:rPr>
                <w:rFonts w:ascii="Arial" w:hAnsi="Arial" w:cs="Arial"/>
                <w:color w:val="333333"/>
                <w:lang w:eastAsia="es-ES"/>
              </w:rPr>
            </w:pPr>
            <w:r w:rsidRPr="00097B85">
              <w:rPr>
                <w:rFonts w:ascii="Arial" w:hAnsi="Arial" w:cs="Arial"/>
                <w:color w:val="333333"/>
                <w:lang w:eastAsia="es-ES"/>
              </w:rPr>
              <w:t xml:space="preserve">Chaquetas o chumpas, chalecos, </w:t>
            </w:r>
            <w:r w:rsidR="002116C7">
              <w:rPr>
                <w:rFonts w:ascii="Arial" w:hAnsi="Arial" w:cs="Arial"/>
                <w:color w:val="333333"/>
                <w:lang w:eastAsia="es-ES"/>
              </w:rPr>
              <w:t>c</w:t>
            </w:r>
            <w:r w:rsidR="002116C7" w:rsidRPr="00097B85">
              <w:rPr>
                <w:rFonts w:ascii="Arial" w:hAnsi="Arial" w:cs="Arial"/>
                <w:color w:val="333333"/>
                <w:lang w:eastAsia="es-ES"/>
              </w:rPr>
              <w:t>amisas</w:t>
            </w:r>
            <w:r w:rsidRPr="00097B85">
              <w:rPr>
                <w:rFonts w:ascii="Arial" w:hAnsi="Arial" w:cs="Arial"/>
                <w:color w:val="333333"/>
                <w:lang w:eastAsia="es-ES"/>
              </w:rPr>
              <w:t xml:space="preserve">, </w:t>
            </w:r>
            <w:r w:rsidR="002116C7">
              <w:rPr>
                <w:rFonts w:ascii="Arial" w:hAnsi="Arial" w:cs="Arial"/>
                <w:color w:val="333333"/>
                <w:lang w:eastAsia="es-ES"/>
              </w:rPr>
              <w:t>g</w:t>
            </w:r>
            <w:r w:rsidR="002116C7" w:rsidRPr="00097B85">
              <w:rPr>
                <w:rFonts w:ascii="Arial" w:hAnsi="Arial" w:cs="Arial"/>
                <w:color w:val="333333"/>
                <w:lang w:eastAsia="es-ES"/>
              </w:rPr>
              <w:t>orras</w:t>
            </w:r>
            <w:r w:rsidRPr="00097B85">
              <w:rPr>
                <w:rFonts w:ascii="Arial" w:hAnsi="Arial" w:cs="Arial"/>
                <w:color w:val="333333"/>
                <w:lang w:eastAsia="es-ES"/>
              </w:rPr>
              <w:t xml:space="preserve"> y equipo de trabajo</w:t>
            </w:r>
            <w:r w:rsidR="002116C7">
              <w:rPr>
                <w:rFonts w:ascii="Arial" w:hAnsi="Arial" w:cs="Arial"/>
                <w:color w:val="333333"/>
                <w:lang w:eastAsia="es-ES"/>
              </w:rPr>
              <w:t>,</w:t>
            </w:r>
            <w:r w:rsidRPr="00097B85">
              <w:rPr>
                <w:rFonts w:ascii="Arial" w:hAnsi="Arial" w:cs="Arial"/>
                <w:color w:val="333333"/>
                <w:lang w:eastAsia="es-ES"/>
              </w:rPr>
              <w:t xml:space="preserve"> por ejemplo</w:t>
            </w:r>
            <w:r w:rsidR="002116C7">
              <w:rPr>
                <w:rFonts w:ascii="Arial" w:hAnsi="Arial" w:cs="Arial"/>
                <w:color w:val="333333"/>
                <w:lang w:eastAsia="es-ES"/>
              </w:rPr>
              <w:t>,</w:t>
            </w:r>
            <w:r w:rsidRPr="00097B85">
              <w:rPr>
                <w:rFonts w:ascii="Arial" w:hAnsi="Arial" w:cs="Arial"/>
                <w:color w:val="333333"/>
                <w:lang w:eastAsia="es-ES"/>
              </w:rPr>
              <w:t xml:space="preserve"> botas, una vez al año o cuando se considere necesario.</w:t>
            </w:r>
          </w:p>
        </w:tc>
      </w:tr>
      <w:tr w:rsidR="00432203" w:rsidRPr="00097B85" w14:paraId="4B936FC4" w14:textId="77777777" w:rsidTr="00432203">
        <w:tc>
          <w:tcPr>
            <w:tcW w:w="4025" w:type="dxa"/>
          </w:tcPr>
          <w:p w14:paraId="6AF57141" w14:textId="77777777" w:rsidR="00432203" w:rsidRPr="00097B85" w:rsidRDefault="00432203" w:rsidP="00432203">
            <w:pPr>
              <w:spacing w:line="276" w:lineRule="auto"/>
              <w:jc w:val="both"/>
              <w:rPr>
                <w:rFonts w:ascii="Arial" w:hAnsi="Arial" w:cs="Arial"/>
                <w:color w:val="333333"/>
                <w:lang w:eastAsia="es-ES"/>
              </w:rPr>
            </w:pPr>
            <w:r w:rsidRPr="00097B85">
              <w:rPr>
                <w:rFonts w:ascii="Arial" w:hAnsi="Arial" w:cs="Arial"/>
                <w:color w:val="333333"/>
                <w:lang w:eastAsia="es-ES"/>
              </w:rPr>
              <w:t>Gerentes</w:t>
            </w:r>
          </w:p>
        </w:tc>
        <w:tc>
          <w:tcPr>
            <w:tcW w:w="5439" w:type="dxa"/>
          </w:tcPr>
          <w:p w14:paraId="6506A922" w14:textId="77777777" w:rsidR="00432203" w:rsidRPr="00097B85" w:rsidRDefault="00432203" w:rsidP="00432203">
            <w:pPr>
              <w:spacing w:line="276" w:lineRule="auto"/>
              <w:jc w:val="both"/>
              <w:rPr>
                <w:rFonts w:ascii="Arial" w:hAnsi="Arial" w:cs="Arial"/>
                <w:color w:val="333333"/>
                <w:lang w:eastAsia="es-ES"/>
              </w:rPr>
            </w:pPr>
            <w:r w:rsidRPr="00097B85">
              <w:rPr>
                <w:rFonts w:ascii="Arial" w:hAnsi="Arial" w:cs="Arial"/>
                <w:color w:val="333333"/>
                <w:lang w:eastAsia="es-ES"/>
              </w:rPr>
              <w:t xml:space="preserve">Chaquetas o chumpas, chalecos, camisas, </w:t>
            </w:r>
            <w:r w:rsidR="002116C7">
              <w:rPr>
                <w:rFonts w:ascii="Arial" w:hAnsi="Arial" w:cs="Arial"/>
                <w:color w:val="333333"/>
                <w:lang w:eastAsia="es-ES"/>
              </w:rPr>
              <w:t>g</w:t>
            </w:r>
            <w:r w:rsidR="002116C7" w:rsidRPr="00097B85">
              <w:rPr>
                <w:rFonts w:ascii="Arial" w:hAnsi="Arial" w:cs="Arial"/>
                <w:color w:val="333333"/>
                <w:lang w:eastAsia="es-ES"/>
              </w:rPr>
              <w:t>orras</w:t>
            </w:r>
            <w:r w:rsidRPr="00097B85">
              <w:rPr>
                <w:rFonts w:ascii="Arial" w:hAnsi="Arial" w:cs="Arial"/>
                <w:color w:val="333333"/>
                <w:lang w:eastAsia="es-ES"/>
              </w:rPr>
              <w:t>, una vez al año o cuando se considere necesario</w:t>
            </w:r>
            <w:r w:rsidR="002116C7">
              <w:rPr>
                <w:rFonts w:ascii="Arial" w:hAnsi="Arial" w:cs="Arial"/>
                <w:color w:val="333333"/>
                <w:lang w:eastAsia="es-ES"/>
              </w:rPr>
              <w:t>.</w:t>
            </w:r>
          </w:p>
        </w:tc>
      </w:tr>
      <w:tr w:rsidR="00432203" w:rsidRPr="00097B85" w14:paraId="4F55FA24" w14:textId="77777777" w:rsidTr="00432203">
        <w:tc>
          <w:tcPr>
            <w:tcW w:w="4025" w:type="dxa"/>
          </w:tcPr>
          <w:p w14:paraId="72339A0D" w14:textId="77777777" w:rsidR="00432203" w:rsidRPr="00097B85" w:rsidRDefault="00432203" w:rsidP="00432203">
            <w:pPr>
              <w:spacing w:line="276" w:lineRule="auto"/>
              <w:jc w:val="both"/>
              <w:rPr>
                <w:rFonts w:ascii="Arial" w:hAnsi="Arial" w:cs="Arial"/>
                <w:color w:val="333333"/>
                <w:lang w:eastAsia="es-ES"/>
              </w:rPr>
            </w:pPr>
            <w:r w:rsidRPr="00097B85">
              <w:rPr>
                <w:rFonts w:ascii="Arial" w:hAnsi="Arial" w:cs="Arial"/>
                <w:color w:val="333333"/>
                <w:lang w:eastAsia="es-ES"/>
              </w:rPr>
              <w:t xml:space="preserve">Mensajeros, notificadores </w:t>
            </w:r>
          </w:p>
        </w:tc>
        <w:tc>
          <w:tcPr>
            <w:tcW w:w="5439" w:type="dxa"/>
          </w:tcPr>
          <w:p w14:paraId="40A9DB7C" w14:textId="77777777" w:rsidR="00432203" w:rsidRPr="00097B85" w:rsidRDefault="00432203" w:rsidP="00432203">
            <w:pPr>
              <w:spacing w:line="276" w:lineRule="auto"/>
              <w:jc w:val="both"/>
              <w:rPr>
                <w:rFonts w:ascii="Arial" w:hAnsi="Arial" w:cs="Arial"/>
                <w:color w:val="333333"/>
                <w:lang w:eastAsia="es-ES"/>
              </w:rPr>
            </w:pPr>
            <w:r w:rsidRPr="00097B85">
              <w:rPr>
                <w:rFonts w:ascii="Arial" w:hAnsi="Arial" w:cs="Arial"/>
                <w:color w:val="333333"/>
                <w:lang w:eastAsia="es-ES"/>
              </w:rPr>
              <w:t xml:space="preserve">Chaquetas, </w:t>
            </w:r>
            <w:r w:rsidR="002116C7">
              <w:rPr>
                <w:rFonts w:ascii="Arial" w:hAnsi="Arial" w:cs="Arial"/>
                <w:color w:val="333333"/>
                <w:lang w:eastAsia="es-ES"/>
              </w:rPr>
              <w:t>c</w:t>
            </w:r>
            <w:r w:rsidR="002116C7" w:rsidRPr="00097B85">
              <w:rPr>
                <w:rFonts w:ascii="Arial" w:hAnsi="Arial" w:cs="Arial"/>
                <w:color w:val="333333"/>
                <w:lang w:eastAsia="es-ES"/>
              </w:rPr>
              <w:t>amisas</w:t>
            </w:r>
            <w:r w:rsidRPr="00097B85">
              <w:rPr>
                <w:rFonts w:ascii="Arial" w:hAnsi="Arial" w:cs="Arial"/>
                <w:color w:val="333333"/>
                <w:lang w:eastAsia="es-ES"/>
              </w:rPr>
              <w:t xml:space="preserve">, </w:t>
            </w:r>
            <w:r w:rsidR="002116C7">
              <w:rPr>
                <w:rFonts w:ascii="Arial" w:hAnsi="Arial" w:cs="Arial"/>
                <w:color w:val="333333"/>
                <w:lang w:eastAsia="es-ES"/>
              </w:rPr>
              <w:t>g</w:t>
            </w:r>
            <w:r w:rsidR="002116C7" w:rsidRPr="00097B85">
              <w:rPr>
                <w:rFonts w:ascii="Arial" w:hAnsi="Arial" w:cs="Arial"/>
                <w:color w:val="333333"/>
                <w:lang w:eastAsia="es-ES"/>
              </w:rPr>
              <w:t>orras</w:t>
            </w:r>
            <w:r w:rsidRPr="00097B85">
              <w:rPr>
                <w:rFonts w:ascii="Arial" w:hAnsi="Arial" w:cs="Arial"/>
                <w:color w:val="333333"/>
                <w:lang w:eastAsia="es-ES"/>
              </w:rPr>
              <w:t>, una vez al año, o cuando se considere necesario.</w:t>
            </w:r>
          </w:p>
        </w:tc>
      </w:tr>
      <w:tr w:rsidR="00432203" w:rsidRPr="00097B85" w14:paraId="5265DEE5" w14:textId="77777777" w:rsidTr="00432203">
        <w:tc>
          <w:tcPr>
            <w:tcW w:w="4025" w:type="dxa"/>
          </w:tcPr>
          <w:p w14:paraId="306A059B" w14:textId="77777777" w:rsidR="00432203" w:rsidRPr="00097B85" w:rsidRDefault="00432203" w:rsidP="00432203">
            <w:pPr>
              <w:spacing w:line="276" w:lineRule="auto"/>
              <w:jc w:val="both"/>
              <w:rPr>
                <w:rFonts w:ascii="Arial" w:hAnsi="Arial" w:cs="Arial"/>
                <w:color w:val="333333"/>
                <w:lang w:eastAsia="es-ES"/>
              </w:rPr>
            </w:pPr>
            <w:r w:rsidRPr="00097B85">
              <w:rPr>
                <w:rFonts w:ascii="Arial" w:hAnsi="Arial" w:cs="Arial"/>
                <w:color w:val="333333"/>
                <w:lang w:eastAsia="es-ES"/>
              </w:rPr>
              <w:t>Resto del Personal</w:t>
            </w:r>
          </w:p>
        </w:tc>
        <w:tc>
          <w:tcPr>
            <w:tcW w:w="5439" w:type="dxa"/>
          </w:tcPr>
          <w:p w14:paraId="6E65CC92" w14:textId="77777777" w:rsidR="00432203" w:rsidRPr="00097B85" w:rsidRDefault="00432203" w:rsidP="00432203">
            <w:pPr>
              <w:spacing w:line="276" w:lineRule="auto"/>
              <w:jc w:val="both"/>
              <w:rPr>
                <w:rFonts w:ascii="Arial" w:hAnsi="Arial" w:cs="Arial"/>
                <w:color w:val="333333"/>
                <w:lang w:eastAsia="es-ES"/>
              </w:rPr>
            </w:pPr>
            <w:r w:rsidRPr="00097B85">
              <w:rPr>
                <w:rFonts w:ascii="Arial" w:hAnsi="Arial" w:cs="Arial"/>
                <w:color w:val="333333"/>
                <w:lang w:eastAsia="es-ES"/>
              </w:rPr>
              <w:t>Cuando se considere necesario, o el Directorio lo solicite.</w:t>
            </w:r>
          </w:p>
        </w:tc>
      </w:tr>
    </w:tbl>
    <w:p w14:paraId="2924D9B9" w14:textId="77777777" w:rsidR="00432203" w:rsidRDefault="00432203" w:rsidP="00432203">
      <w:pPr>
        <w:spacing w:line="276" w:lineRule="auto"/>
        <w:jc w:val="both"/>
        <w:rPr>
          <w:rFonts w:ascii="Arial" w:hAnsi="Arial" w:cs="Arial"/>
          <w:bCs/>
          <w:color w:val="333333"/>
          <w:lang w:eastAsia="es-ES"/>
        </w:rPr>
      </w:pPr>
      <w:r w:rsidRPr="00097B85">
        <w:rPr>
          <w:rFonts w:ascii="Arial" w:hAnsi="Arial" w:cs="Arial"/>
          <w:bCs/>
          <w:lang w:eastAsia="es-ES"/>
        </w:rPr>
        <w:t>El personal secretarial, personal de campo, mensajeros y pilotos, deben usar obligatoriamente el uniforme proporcionado</w:t>
      </w:r>
      <w:r w:rsidR="00F03B6E" w:rsidRPr="00097B85">
        <w:rPr>
          <w:rFonts w:ascii="Arial" w:hAnsi="Arial" w:cs="Arial"/>
          <w:bCs/>
          <w:lang w:eastAsia="es-ES"/>
        </w:rPr>
        <w:t>,</w:t>
      </w:r>
      <w:r w:rsidRPr="00097B85">
        <w:rPr>
          <w:rFonts w:ascii="Arial" w:hAnsi="Arial" w:cs="Arial"/>
          <w:bCs/>
          <w:lang w:eastAsia="es-ES"/>
        </w:rPr>
        <w:t xml:space="preserve"> durante el horario de trabajo, cuidando </w:t>
      </w:r>
      <w:r w:rsidRPr="00097B85">
        <w:rPr>
          <w:rFonts w:ascii="Arial" w:hAnsi="Arial" w:cs="Arial"/>
          <w:bCs/>
          <w:lang w:eastAsia="es-ES"/>
        </w:rPr>
        <w:lastRenderedPageBreak/>
        <w:t xml:space="preserve">que el mismo se utilice exclusivamente para las labores relacionadas con la Comisión, </w:t>
      </w:r>
      <w:r w:rsidRPr="00097B85">
        <w:rPr>
          <w:rFonts w:ascii="Arial" w:hAnsi="Arial" w:cs="Arial"/>
          <w:bCs/>
          <w:color w:val="333333"/>
          <w:lang w:eastAsia="es-ES"/>
        </w:rPr>
        <w:t>todos los uniformes de la CNEE deberán contratarse con la identificación del Logo de la CNEE.</w:t>
      </w:r>
    </w:p>
    <w:p w14:paraId="05C16295" w14:textId="77777777" w:rsidR="00502D2A" w:rsidRPr="00097B85" w:rsidRDefault="00502D2A" w:rsidP="00432203">
      <w:pPr>
        <w:spacing w:line="276" w:lineRule="auto"/>
        <w:jc w:val="both"/>
        <w:rPr>
          <w:rFonts w:ascii="Arial" w:hAnsi="Arial" w:cs="Arial"/>
          <w:color w:val="000000"/>
          <w:lang w:eastAsia="es-ES"/>
        </w:rPr>
      </w:pPr>
    </w:p>
    <w:p w14:paraId="66EF8F78" w14:textId="77777777" w:rsidR="00C94181" w:rsidRPr="00097B85" w:rsidRDefault="00C94181" w:rsidP="008E7319">
      <w:pPr>
        <w:pStyle w:val="Fuente"/>
      </w:pPr>
    </w:p>
    <w:p w14:paraId="0F5FE848" w14:textId="77777777" w:rsidR="00432203" w:rsidRPr="00097B85" w:rsidRDefault="00432203" w:rsidP="00210249">
      <w:pPr>
        <w:pStyle w:val="PNivel1"/>
      </w:pPr>
      <w:bookmarkStart w:id="978" w:name="_Toc82379190"/>
      <w:bookmarkStart w:id="979" w:name="_Toc82379778"/>
      <w:bookmarkStart w:id="980" w:name="_Toc82427921"/>
      <w:bookmarkStart w:id="981" w:name="_Toc82436847"/>
      <w:bookmarkStart w:id="982" w:name="_Toc82498583"/>
      <w:bookmarkStart w:id="983" w:name="_Toc82689996"/>
      <w:bookmarkStart w:id="984" w:name="_Toc83107468"/>
      <w:bookmarkStart w:id="985" w:name="_Toc83108623"/>
      <w:bookmarkStart w:id="986" w:name="_Toc83216266"/>
      <w:bookmarkStart w:id="987" w:name="_Toc83217362"/>
      <w:bookmarkStart w:id="988" w:name="_Toc83217668"/>
      <w:bookmarkStart w:id="989" w:name="_Toc83217973"/>
      <w:bookmarkStart w:id="990" w:name="_Toc83218274"/>
      <w:bookmarkStart w:id="991" w:name="_Toc83643095"/>
      <w:bookmarkStart w:id="992" w:name="_Toc47001386"/>
      <w:bookmarkStart w:id="993" w:name="_Toc77932953"/>
      <w:bookmarkStart w:id="994" w:name="_Toc77933709"/>
      <w:bookmarkStart w:id="995" w:name="_Toc85212261"/>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r w:rsidRPr="00097B85">
        <w:t>POLÍTICA RELACIONADAS CON LA VESTIMENTA DEL PERSONAL DE LA COMISIÓN</w:t>
      </w:r>
      <w:bookmarkEnd w:id="992"/>
      <w:bookmarkEnd w:id="993"/>
      <w:bookmarkEnd w:id="994"/>
      <w:bookmarkEnd w:id="995"/>
    </w:p>
    <w:p w14:paraId="6D5EC508" w14:textId="77777777" w:rsidR="00432203" w:rsidRPr="00097B85" w:rsidRDefault="00432203" w:rsidP="00432203">
      <w:pPr>
        <w:spacing w:line="276" w:lineRule="auto"/>
        <w:jc w:val="both"/>
        <w:rPr>
          <w:rFonts w:ascii="Arial" w:hAnsi="Arial" w:cs="Arial"/>
          <w:b/>
          <w:color w:val="000000"/>
          <w:lang w:eastAsia="es-ES"/>
        </w:rPr>
      </w:pPr>
    </w:p>
    <w:p w14:paraId="67B9AA8E" w14:textId="77777777" w:rsidR="00C94181" w:rsidRPr="00097B85" w:rsidRDefault="00C94181" w:rsidP="00C94181">
      <w:pPr>
        <w:pStyle w:val="Prrafodelista"/>
        <w:numPr>
          <w:ilvl w:val="0"/>
          <w:numId w:val="19"/>
        </w:numPr>
        <w:spacing w:line="276" w:lineRule="auto"/>
        <w:contextualSpacing/>
        <w:jc w:val="both"/>
        <w:rPr>
          <w:rFonts w:ascii="Arial" w:eastAsia="Arial Unicode MS" w:hAnsi="Arial" w:cs="Arial"/>
          <w:b/>
          <w:vanish/>
          <w:color w:val="000000"/>
          <w:u w:val="single"/>
          <w:lang w:val="es-ES_tradnl" w:eastAsia="es-ES"/>
        </w:rPr>
      </w:pPr>
    </w:p>
    <w:p w14:paraId="58D10418" w14:textId="77777777" w:rsidR="00432203" w:rsidRPr="00E76728" w:rsidRDefault="00432203" w:rsidP="008E7319">
      <w:pPr>
        <w:pStyle w:val="PNivel2"/>
      </w:pPr>
      <w:r w:rsidRPr="00E76728">
        <w:t>Objetivo de la Política:</w:t>
      </w:r>
    </w:p>
    <w:p w14:paraId="6596E5E2"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Establecer los lineamientos y normas generales relacionadas con el tipo de vestimenta que deberá portar el personal de acuerdo </w:t>
      </w:r>
      <w:r w:rsidR="002116C7">
        <w:rPr>
          <w:rFonts w:ascii="Arial" w:hAnsi="Arial" w:cs="Arial"/>
          <w:color w:val="000000"/>
          <w:lang w:eastAsia="es-ES"/>
        </w:rPr>
        <w:t>con el</w:t>
      </w:r>
      <w:r w:rsidR="002116C7" w:rsidRPr="00097B85">
        <w:rPr>
          <w:rFonts w:ascii="Arial" w:hAnsi="Arial" w:cs="Arial"/>
          <w:color w:val="000000"/>
          <w:lang w:eastAsia="es-ES"/>
        </w:rPr>
        <w:t xml:space="preserve"> </w:t>
      </w:r>
      <w:r w:rsidRPr="00097B85">
        <w:rPr>
          <w:rFonts w:ascii="Arial" w:hAnsi="Arial" w:cs="Arial"/>
          <w:color w:val="000000"/>
          <w:lang w:eastAsia="es-ES"/>
        </w:rPr>
        <w:t>cargo que ocupa.</w:t>
      </w:r>
    </w:p>
    <w:p w14:paraId="68FDEEC8" w14:textId="77777777" w:rsidR="00432203" w:rsidRPr="00097B85" w:rsidRDefault="00432203" w:rsidP="00432203">
      <w:pPr>
        <w:pStyle w:val="Prrafodelista"/>
        <w:spacing w:line="276" w:lineRule="auto"/>
        <w:ind w:left="360"/>
        <w:jc w:val="both"/>
        <w:rPr>
          <w:rFonts w:ascii="Arial" w:hAnsi="Arial" w:cs="Arial"/>
          <w:color w:val="000000"/>
          <w:lang w:eastAsia="es-ES"/>
        </w:rPr>
      </w:pPr>
    </w:p>
    <w:p w14:paraId="70BE6D22" w14:textId="77777777" w:rsidR="00432203" w:rsidRPr="00097B85" w:rsidRDefault="00432203" w:rsidP="008E7319">
      <w:pPr>
        <w:pStyle w:val="PNivel2"/>
      </w:pPr>
      <w:r w:rsidRPr="00097B85">
        <w:t>Alcance:</w:t>
      </w:r>
    </w:p>
    <w:p w14:paraId="546DA291"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De cumplimiento obligatorio para los trabajadores de la Comisión.</w:t>
      </w:r>
    </w:p>
    <w:p w14:paraId="0D028034" w14:textId="77777777" w:rsidR="00432203" w:rsidRPr="00097B85" w:rsidRDefault="00432203" w:rsidP="00432203">
      <w:pPr>
        <w:spacing w:line="276" w:lineRule="auto"/>
        <w:jc w:val="both"/>
        <w:rPr>
          <w:rFonts w:ascii="Arial" w:hAnsi="Arial" w:cs="Arial"/>
          <w:color w:val="000000"/>
          <w:lang w:eastAsia="es-ES"/>
        </w:rPr>
      </w:pPr>
    </w:p>
    <w:p w14:paraId="33FCF11B" w14:textId="77777777" w:rsidR="00432203" w:rsidRPr="00097B85" w:rsidRDefault="00432203" w:rsidP="008E7319">
      <w:pPr>
        <w:pStyle w:val="PNivel2"/>
      </w:pPr>
      <w:r w:rsidRPr="00097B85">
        <w:t>Responsables: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4517"/>
      </w:tblGrid>
      <w:tr w:rsidR="00432203" w:rsidRPr="00097B85" w14:paraId="488E2F8C" w14:textId="77777777" w:rsidTr="00432203">
        <w:tc>
          <w:tcPr>
            <w:tcW w:w="4537" w:type="dxa"/>
          </w:tcPr>
          <w:p w14:paraId="09BA64B7"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Actividad/Asunto </w:t>
            </w:r>
          </w:p>
        </w:tc>
        <w:tc>
          <w:tcPr>
            <w:tcW w:w="4517" w:type="dxa"/>
          </w:tcPr>
          <w:p w14:paraId="4EB67408"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Responsable </w:t>
            </w:r>
          </w:p>
        </w:tc>
      </w:tr>
      <w:tr w:rsidR="00432203" w:rsidRPr="00097B85" w14:paraId="43B16416" w14:textId="77777777" w:rsidTr="00432203">
        <w:tc>
          <w:tcPr>
            <w:tcW w:w="4537" w:type="dxa"/>
          </w:tcPr>
          <w:p w14:paraId="11C2E322"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Propuesta de Política </w:t>
            </w:r>
          </w:p>
        </w:tc>
        <w:tc>
          <w:tcPr>
            <w:tcW w:w="4517" w:type="dxa"/>
          </w:tcPr>
          <w:p w14:paraId="7C903796"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Departamento de RRHH/Gerencia Administrativa</w:t>
            </w:r>
          </w:p>
        </w:tc>
      </w:tr>
      <w:tr w:rsidR="00432203" w:rsidRPr="00097B85" w14:paraId="1F3FF86E" w14:textId="77777777" w:rsidTr="00432203">
        <w:tc>
          <w:tcPr>
            <w:tcW w:w="4537" w:type="dxa"/>
          </w:tcPr>
          <w:p w14:paraId="07597DBB"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Aprobación de Política </w:t>
            </w:r>
          </w:p>
        </w:tc>
        <w:tc>
          <w:tcPr>
            <w:tcW w:w="4517" w:type="dxa"/>
          </w:tcPr>
          <w:p w14:paraId="0F392B54"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Directorio </w:t>
            </w:r>
          </w:p>
        </w:tc>
      </w:tr>
      <w:tr w:rsidR="00432203" w:rsidRPr="00097B85" w14:paraId="7935C267" w14:textId="77777777" w:rsidTr="00432203">
        <w:tc>
          <w:tcPr>
            <w:tcW w:w="4537" w:type="dxa"/>
          </w:tcPr>
          <w:p w14:paraId="742A4F4D"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Aplicación y seguimiento </w:t>
            </w:r>
          </w:p>
        </w:tc>
        <w:tc>
          <w:tcPr>
            <w:tcW w:w="4517" w:type="dxa"/>
          </w:tcPr>
          <w:p w14:paraId="163137C8"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Gerente Administrativo/Gerentes</w:t>
            </w:r>
          </w:p>
        </w:tc>
      </w:tr>
    </w:tbl>
    <w:p w14:paraId="1E6FE5F4" w14:textId="77777777" w:rsidR="00432203" w:rsidRPr="00097B85" w:rsidRDefault="00432203" w:rsidP="00432203">
      <w:pPr>
        <w:spacing w:line="276" w:lineRule="auto"/>
        <w:jc w:val="both"/>
        <w:rPr>
          <w:rFonts w:ascii="Arial" w:hAnsi="Arial" w:cs="Arial"/>
          <w:b/>
          <w:bCs/>
          <w:sz w:val="28"/>
          <w:szCs w:val="28"/>
          <w:lang w:eastAsia="es-ES"/>
        </w:rPr>
      </w:pPr>
    </w:p>
    <w:p w14:paraId="45D570EC" w14:textId="77777777" w:rsidR="00432203" w:rsidRPr="00097B85" w:rsidRDefault="00432203" w:rsidP="008E7319">
      <w:pPr>
        <w:pStyle w:val="PNivel2"/>
      </w:pPr>
      <w:r w:rsidRPr="00097B85">
        <w:t>Descripción de la Política:</w:t>
      </w:r>
    </w:p>
    <w:p w14:paraId="2859D8D0" w14:textId="77777777" w:rsidR="00432203" w:rsidRPr="00097B85" w:rsidRDefault="00432203" w:rsidP="00432203">
      <w:pPr>
        <w:spacing w:line="276" w:lineRule="auto"/>
        <w:jc w:val="both"/>
        <w:rPr>
          <w:rFonts w:ascii="Arial" w:hAnsi="Arial" w:cs="Arial"/>
          <w:b/>
          <w:color w:val="000000"/>
          <w:u w:val="single"/>
          <w:lang w:eastAsia="es-ES"/>
        </w:rPr>
      </w:pPr>
    </w:p>
    <w:p w14:paraId="19DF7D8E" w14:textId="77777777" w:rsidR="00432203" w:rsidRPr="00097B85" w:rsidRDefault="00432203" w:rsidP="00EB176C">
      <w:pPr>
        <w:pStyle w:val="PNivel3"/>
      </w:pPr>
      <w:r w:rsidRPr="00097B85">
        <w:t>Personal que atiende al público</w:t>
      </w:r>
    </w:p>
    <w:p w14:paraId="2DE069D5" w14:textId="77777777" w:rsidR="00E33C11" w:rsidRPr="00097B85" w:rsidRDefault="00E33C11" w:rsidP="008E7319">
      <w:pPr>
        <w:pStyle w:val="PNivel3"/>
        <w:numPr>
          <w:ilvl w:val="0"/>
          <w:numId w:val="0"/>
        </w:numPr>
        <w:ind w:left="1985"/>
      </w:pPr>
    </w:p>
    <w:p w14:paraId="1548E187" w14:textId="77777777" w:rsidR="00432203" w:rsidRPr="00097B85" w:rsidRDefault="00432203" w:rsidP="00432203">
      <w:pPr>
        <w:spacing w:line="276" w:lineRule="auto"/>
        <w:jc w:val="both"/>
        <w:rPr>
          <w:rFonts w:ascii="Arial" w:hAnsi="Arial" w:cs="Arial"/>
          <w:bCs/>
          <w:lang w:eastAsia="es-ES"/>
        </w:rPr>
      </w:pPr>
      <w:r w:rsidRPr="00097B85">
        <w:rPr>
          <w:rFonts w:ascii="Arial" w:hAnsi="Arial" w:cs="Arial"/>
          <w:bCs/>
          <w:lang w:eastAsia="es-ES"/>
        </w:rPr>
        <w:t>El personal debe vestirse de forma congruente con las funciones e imagen de la Comisión Nacional de Energía Eléctrica por lo que, aquellas personas que atienden público deberán presentarse con ropa formal usando el uniforme completo todos los días. Para el personal que atiende al público no está permitido el uso de pantalón de lona, ropa deportiva o zapatos tenis.</w:t>
      </w:r>
    </w:p>
    <w:p w14:paraId="2800C705" w14:textId="77777777" w:rsidR="00432203" w:rsidRPr="00097B85" w:rsidRDefault="00432203" w:rsidP="00432203">
      <w:pPr>
        <w:spacing w:line="276" w:lineRule="auto"/>
        <w:jc w:val="both"/>
        <w:rPr>
          <w:rFonts w:ascii="Arial" w:hAnsi="Arial" w:cs="Arial"/>
          <w:bCs/>
          <w:lang w:eastAsia="es-ES"/>
        </w:rPr>
      </w:pPr>
    </w:p>
    <w:p w14:paraId="40DFCF87" w14:textId="77777777" w:rsidR="00432203" w:rsidRPr="00097B85" w:rsidRDefault="00432203" w:rsidP="00EB176C">
      <w:pPr>
        <w:pStyle w:val="PNivel3"/>
      </w:pPr>
      <w:r w:rsidRPr="00097B85">
        <w:t>Personal de campo</w:t>
      </w:r>
    </w:p>
    <w:p w14:paraId="6529372C" w14:textId="77777777" w:rsidR="00E33C11" w:rsidRPr="00097B85" w:rsidRDefault="00E33C11" w:rsidP="008E7319">
      <w:pPr>
        <w:pStyle w:val="PNivel3"/>
        <w:numPr>
          <w:ilvl w:val="0"/>
          <w:numId w:val="0"/>
        </w:numPr>
        <w:ind w:left="1985"/>
      </w:pPr>
    </w:p>
    <w:p w14:paraId="7936779C" w14:textId="77777777" w:rsidR="00432203" w:rsidRDefault="00432203" w:rsidP="00432203">
      <w:pPr>
        <w:spacing w:line="276" w:lineRule="auto"/>
        <w:jc w:val="both"/>
        <w:rPr>
          <w:rFonts w:ascii="Arial" w:hAnsi="Arial" w:cs="Arial"/>
          <w:bCs/>
          <w:lang w:eastAsia="es-ES"/>
        </w:rPr>
      </w:pPr>
      <w:r w:rsidRPr="00097B85">
        <w:rPr>
          <w:rFonts w:ascii="Arial" w:hAnsi="Arial" w:cs="Arial"/>
          <w:bCs/>
          <w:lang w:eastAsia="es-ES"/>
        </w:rPr>
        <w:t>Durante el desempeño de las labores de campo, el personal deberá vestirse con ropa apropiada usando el vestuario y los implementos proporcionados por la Comisión Nacional de Energía Eléctrica los cuales los identifican como miembros de la Institución.</w:t>
      </w:r>
    </w:p>
    <w:p w14:paraId="399799B4" w14:textId="77777777" w:rsidR="00502D2A" w:rsidRPr="00097B85" w:rsidRDefault="00502D2A" w:rsidP="00432203">
      <w:pPr>
        <w:spacing w:line="276" w:lineRule="auto"/>
        <w:jc w:val="both"/>
        <w:rPr>
          <w:rFonts w:ascii="Arial" w:hAnsi="Arial" w:cs="Arial"/>
          <w:bCs/>
          <w:lang w:eastAsia="es-ES"/>
        </w:rPr>
      </w:pPr>
    </w:p>
    <w:p w14:paraId="07F055F3" w14:textId="77777777" w:rsidR="00432203" w:rsidRPr="00097B85" w:rsidRDefault="00432203" w:rsidP="008E7319">
      <w:pPr>
        <w:pStyle w:val="PNivel3"/>
      </w:pPr>
      <w:r w:rsidRPr="00097B85">
        <w:lastRenderedPageBreak/>
        <w:t>Personas que trabajan en la sede de la CNEE</w:t>
      </w:r>
    </w:p>
    <w:p w14:paraId="2A1E10AA" w14:textId="77777777" w:rsidR="006807BC" w:rsidRPr="00097B85" w:rsidRDefault="006807BC" w:rsidP="008E7319">
      <w:pPr>
        <w:pStyle w:val="Arial12N"/>
        <w:rPr>
          <w:rFonts w:cs="Arial"/>
          <w:lang w:eastAsia="es-ES"/>
        </w:rPr>
      </w:pPr>
    </w:p>
    <w:p w14:paraId="5E7204E0" w14:textId="77777777" w:rsidR="006807BC" w:rsidRDefault="00432203" w:rsidP="006807BC">
      <w:pPr>
        <w:pStyle w:val="Arial12N"/>
        <w:rPr>
          <w:rFonts w:cs="Arial"/>
        </w:rPr>
      </w:pPr>
      <w:r w:rsidRPr="00097B85">
        <w:rPr>
          <w:rFonts w:cs="Arial"/>
        </w:rPr>
        <w:t xml:space="preserve">El personal que trabaja en la sede de la Comisión Nacional de Energía Eléctrica deberá utilizar vestimenta formal de lunes a jueves y los viernes podrán usar ropa casual evitando el uso de ropa deportiva, playeras y zapatos tenis. </w:t>
      </w:r>
    </w:p>
    <w:p w14:paraId="5731EB47" w14:textId="77777777" w:rsidR="00502D2A" w:rsidRPr="00097B85" w:rsidRDefault="00502D2A" w:rsidP="006807BC">
      <w:pPr>
        <w:pStyle w:val="Arial12N"/>
        <w:rPr>
          <w:rFonts w:cs="Arial"/>
        </w:rPr>
      </w:pPr>
    </w:p>
    <w:p w14:paraId="311BDDD5" w14:textId="77777777" w:rsidR="006807BC" w:rsidRPr="00097B85" w:rsidRDefault="006807BC" w:rsidP="008E7319">
      <w:pPr>
        <w:pStyle w:val="Arial12N"/>
        <w:rPr>
          <w:rFonts w:cs="Arial"/>
        </w:rPr>
      </w:pPr>
    </w:p>
    <w:p w14:paraId="151A0275" w14:textId="77777777" w:rsidR="00B64F77" w:rsidRDefault="00B64F77" w:rsidP="00EB176C">
      <w:pPr>
        <w:pStyle w:val="PNivel1"/>
      </w:pPr>
      <w:bookmarkStart w:id="996" w:name="_Toc82379192"/>
      <w:bookmarkStart w:id="997" w:name="_Toc82379780"/>
      <w:bookmarkStart w:id="998" w:name="_Toc82427923"/>
      <w:bookmarkStart w:id="999" w:name="_Toc82436849"/>
      <w:bookmarkStart w:id="1000" w:name="_Toc82498585"/>
      <w:bookmarkStart w:id="1001" w:name="_Toc82689998"/>
      <w:bookmarkStart w:id="1002" w:name="_Toc83107470"/>
      <w:bookmarkStart w:id="1003" w:name="_Toc83108625"/>
      <w:bookmarkStart w:id="1004" w:name="_Toc83216268"/>
      <w:bookmarkStart w:id="1005" w:name="_Toc83217364"/>
      <w:bookmarkStart w:id="1006" w:name="_Toc83217670"/>
      <w:bookmarkStart w:id="1007" w:name="_Toc83217975"/>
      <w:bookmarkStart w:id="1008" w:name="_Toc83218276"/>
      <w:bookmarkStart w:id="1009" w:name="_Toc83643097"/>
      <w:bookmarkStart w:id="1010" w:name="_Toc82379193"/>
      <w:bookmarkStart w:id="1011" w:name="_Toc82379781"/>
      <w:bookmarkStart w:id="1012" w:name="_Toc82427924"/>
      <w:bookmarkStart w:id="1013" w:name="_Toc82436850"/>
      <w:bookmarkStart w:id="1014" w:name="_Toc82498586"/>
      <w:bookmarkStart w:id="1015" w:name="_Toc82689999"/>
      <w:bookmarkStart w:id="1016" w:name="_Toc83107471"/>
      <w:bookmarkStart w:id="1017" w:name="_Toc83108626"/>
      <w:bookmarkStart w:id="1018" w:name="_Toc83216269"/>
      <w:bookmarkStart w:id="1019" w:name="_Toc83217365"/>
      <w:bookmarkStart w:id="1020" w:name="_Toc83217671"/>
      <w:bookmarkStart w:id="1021" w:name="_Toc83217976"/>
      <w:bookmarkStart w:id="1022" w:name="_Toc83218277"/>
      <w:bookmarkStart w:id="1023" w:name="_Toc83643098"/>
      <w:bookmarkStart w:id="1024" w:name="_Toc82379194"/>
      <w:bookmarkStart w:id="1025" w:name="_Toc82379782"/>
      <w:bookmarkStart w:id="1026" w:name="_Toc82427925"/>
      <w:bookmarkStart w:id="1027" w:name="_Toc82436851"/>
      <w:bookmarkStart w:id="1028" w:name="_Toc82498587"/>
      <w:bookmarkStart w:id="1029" w:name="_Toc82690000"/>
      <w:bookmarkStart w:id="1030" w:name="_Toc83107472"/>
      <w:bookmarkStart w:id="1031" w:name="_Toc83108627"/>
      <w:bookmarkStart w:id="1032" w:name="_Toc83216270"/>
      <w:bookmarkStart w:id="1033" w:name="_Toc83217366"/>
      <w:bookmarkStart w:id="1034" w:name="_Toc83217672"/>
      <w:bookmarkStart w:id="1035" w:name="_Toc83217977"/>
      <w:bookmarkStart w:id="1036" w:name="_Toc83218278"/>
      <w:bookmarkStart w:id="1037" w:name="_Toc83643099"/>
      <w:bookmarkStart w:id="1038" w:name="_Toc85212262"/>
      <w:bookmarkStart w:id="1039" w:name="_Toc77932954"/>
      <w:bookmarkStart w:id="1040" w:name="_Toc77933710"/>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r>
        <w:t>POLÍTICA DE SALUD Y SEGURIDAD OCUPACIONAL</w:t>
      </w:r>
      <w:bookmarkEnd w:id="1038"/>
    </w:p>
    <w:p w14:paraId="21DD0052" w14:textId="77777777" w:rsidR="005636E3" w:rsidRDefault="005636E3" w:rsidP="005636E3">
      <w:pPr>
        <w:pStyle w:val="Arial12N"/>
      </w:pPr>
    </w:p>
    <w:p w14:paraId="36621E02" w14:textId="77777777" w:rsidR="00B64F77" w:rsidRPr="00097B85" w:rsidRDefault="00B64F77" w:rsidP="008E7319">
      <w:pPr>
        <w:pStyle w:val="PNivel2"/>
        <w:numPr>
          <w:ilvl w:val="1"/>
          <w:numId w:val="253"/>
        </w:numPr>
        <w:ind w:left="851" w:hanging="851"/>
      </w:pPr>
      <w:r w:rsidRPr="00097B85">
        <w:t>Objetivo de la Política:</w:t>
      </w:r>
    </w:p>
    <w:p w14:paraId="6D2612DB" w14:textId="77777777" w:rsidR="00B64F77" w:rsidRPr="00150610" w:rsidRDefault="00B64F77" w:rsidP="008E7319">
      <w:pPr>
        <w:pStyle w:val="Arial12N"/>
      </w:pPr>
    </w:p>
    <w:p w14:paraId="68AE5D7B" w14:textId="77777777" w:rsidR="00B64F77" w:rsidRPr="00150610" w:rsidRDefault="00B64F77" w:rsidP="008E7319">
      <w:pPr>
        <w:pStyle w:val="Arial12N"/>
      </w:pPr>
      <w:r>
        <w:t>A</w:t>
      </w:r>
      <w:r w:rsidRPr="008E7319">
        <w:t xml:space="preserve">doptar las precauciones necesarias para </w:t>
      </w:r>
      <w:r>
        <w:t xml:space="preserve">velar y </w:t>
      </w:r>
      <w:r w:rsidRPr="008E7319">
        <w:t>proteger eficazmente la vida, la seguridad y la salud de los trabajadores en la prestación de sus servicios.</w:t>
      </w:r>
    </w:p>
    <w:p w14:paraId="044536B1" w14:textId="77777777" w:rsidR="00B64F77" w:rsidRDefault="00B64F77" w:rsidP="00150610">
      <w:pPr>
        <w:pStyle w:val="Arial12N"/>
      </w:pPr>
    </w:p>
    <w:p w14:paraId="6E4FD334" w14:textId="77777777" w:rsidR="00B64F77" w:rsidRPr="00097B85" w:rsidRDefault="00B64F77" w:rsidP="008E7319">
      <w:pPr>
        <w:pStyle w:val="PNivel2"/>
        <w:numPr>
          <w:ilvl w:val="1"/>
          <w:numId w:val="253"/>
        </w:numPr>
        <w:ind w:left="851" w:hanging="851"/>
      </w:pPr>
      <w:r w:rsidRPr="00097B85">
        <w:t>Alcance:</w:t>
      </w:r>
    </w:p>
    <w:p w14:paraId="076666DC" w14:textId="77777777" w:rsidR="00B64F77" w:rsidRPr="00097B85" w:rsidRDefault="00B64F77" w:rsidP="00B64F77">
      <w:pPr>
        <w:spacing w:line="276" w:lineRule="auto"/>
        <w:jc w:val="both"/>
        <w:rPr>
          <w:rFonts w:ascii="Arial" w:hAnsi="Arial" w:cs="Arial"/>
          <w:lang w:eastAsia="es-ES"/>
        </w:rPr>
      </w:pPr>
      <w:r w:rsidRPr="00097B85">
        <w:rPr>
          <w:rFonts w:ascii="Arial" w:hAnsi="Arial" w:cs="Arial"/>
          <w:lang w:eastAsia="es-ES"/>
        </w:rPr>
        <w:t xml:space="preserve">De cumplimiento obligatorio para todos los trabajadores de la Comisión. </w:t>
      </w:r>
    </w:p>
    <w:p w14:paraId="7E84A7DC" w14:textId="77777777" w:rsidR="00B64F77" w:rsidRPr="00097B85" w:rsidRDefault="00B64F77" w:rsidP="00B64F77">
      <w:pPr>
        <w:spacing w:line="276" w:lineRule="auto"/>
        <w:jc w:val="both"/>
        <w:rPr>
          <w:rFonts w:ascii="Arial" w:hAnsi="Arial" w:cs="Arial"/>
          <w:b/>
          <w:color w:val="000000"/>
          <w:u w:val="single"/>
          <w:lang w:eastAsia="es-ES"/>
        </w:rPr>
      </w:pPr>
    </w:p>
    <w:p w14:paraId="4228ADFD" w14:textId="77777777" w:rsidR="00B64F77" w:rsidRPr="00097B85" w:rsidRDefault="00B64F77" w:rsidP="008E7319">
      <w:pPr>
        <w:pStyle w:val="PNivel2"/>
        <w:numPr>
          <w:ilvl w:val="1"/>
          <w:numId w:val="253"/>
        </w:numPr>
        <w:ind w:left="851" w:hanging="851"/>
      </w:pPr>
      <w:r w:rsidRPr="00097B85">
        <w:t>Responsables:</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4927"/>
      </w:tblGrid>
      <w:tr w:rsidR="00B64F77" w:rsidRPr="00097B85" w14:paraId="3202D8A1" w14:textId="77777777" w:rsidTr="00B64F77">
        <w:tc>
          <w:tcPr>
            <w:tcW w:w="4537" w:type="dxa"/>
          </w:tcPr>
          <w:p w14:paraId="2DA7A18C" w14:textId="77777777" w:rsidR="00B64F77" w:rsidRPr="00097B85" w:rsidRDefault="00B64F77" w:rsidP="00B64F77">
            <w:pPr>
              <w:spacing w:line="276" w:lineRule="auto"/>
              <w:jc w:val="both"/>
              <w:rPr>
                <w:rFonts w:ascii="Arial" w:hAnsi="Arial" w:cs="Arial"/>
                <w:color w:val="000000"/>
                <w:lang w:eastAsia="es-ES"/>
              </w:rPr>
            </w:pPr>
            <w:r w:rsidRPr="00097B85">
              <w:rPr>
                <w:rFonts w:ascii="Arial" w:hAnsi="Arial" w:cs="Arial"/>
                <w:color w:val="000000"/>
                <w:lang w:eastAsia="es-ES"/>
              </w:rPr>
              <w:t xml:space="preserve">Actividad/Asunto </w:t>
            </w:r>
          </w:p>
        </w:tc>
        <w:tc>
          <w:tcPr>
            <w:tcW w:w="4927" w:type="dxa"/>
          </w:tcPr>
          <w:p w14:paraId="12ED3B26" w14:textId="77777777" w:rsidR="00B64F77" w:rsidRPr="00097B85" w:rsidRDefault="00B64F77" w:rsidP="00B64F77">
            <w:pPr>
              <w:spacing w:line="276" w:lineRule="auto"/>
              <w:jc w:val="both"/>
              <w:rPr>
                <w:rFonts w:ascii="Arial" w:hAnsi="Arial" w:cs="Arial"/>
                <w:color w:val="000000"/>
                <w:lang w:eastAsia="es-ES"/>
              </w:rPr>
            </w:pPr>
            <w:r w:rsidRPr="00097B85">
              <w:rPr>
                <w:rFonts w:ascii="Arial" w:hAnsi="Arial" w:cs="Arial"/>
                <w:color w:val="000000"/>
                <w:lang w:eastAsia="es-ES"/>
              </w:rPr>
              <w:t xml:space="preserve">Responsable </w:t>
            </w:r>
          </w:p>
        </w:tc>
      </w:tr>
      <w:tr w:rsidR="00B64F77" w:rsidRPr="00097B85" w14:paraId="1CB5CCC5" w14:textId="77777777" w:rsidTr="00B64F77">
        <w:tc>
          <w:tcPr>
            <w:tcW w:w="4537" w:type="dxa"/>
          </w:tcPr>
          <w:p w14:paraId="323D5854" w14:textId="77777777" w:rsidR="00B64F77" w:rsidRPr="00097B85" w:rsidRDefault="00B64F77" w:rsidP="00B64F77">
            <w:pPr>
              <w:spacing w:line="276" w:lineRule="auto"/>
              <w:jc w:val="both"/>
              <w:rPr>
                <w:rFonts w:ascii="Arial" w:hAnsi="Arial" w:cs="Arial"/>
                <w:color w:val="000000"/>
                <w:lang w:eastAsia="es-ES"/>
              </w:rPr>
            </w:pPr>
            <w:r w:rsidRPr="00097B85">
              <w:rPr>
                <w:rFonts w:ascii="Arial" w:hAnsi="Arial" w:cs="Arial"/>
                <w:color w:val="000000"/>
                <w:lang w:eastAsia="es-ES"/>
              </w:rPr>
              <w:t xml:space="preserve">Propuesta de Política </w:t>
            </w:r>
          </w:p>
        </w:tc>
        <w:tc>
          <w:tcPr>
            <w:tcW w:w="4927" w:type="dxa"/>
          </w:tcPr>
          <w:p w14:paraId="76725F0F" w14:textId="77777777" w:rsidR="00B64F77" w:rsidRPr="00097B85" w:rsidRDefault="00B64F77" w:rsidP="00B64F77">
            <w:pPr>
              <w:spacing w:line="276" w:lineRule="auto"/>
              <w:jc w:val="both"/>
              <w:rPr>
                <w:rFonts w:ascii="Arial" w:hAnsi="Arial" w:cs="Arial"/>
                <w:color w:val="000000"/>
                <w:lang w:eastAsia="es-ES"/>
              </w:rPr>
            </w:pPr>
            <w:r w:rsidRPr="00097B85">
              <w:rPr>
                <w:rFonts w:ascii="Arial" w:hAnsi="Arial" w:cs="Arial"/>
                <w:color w:val="000000"/>
                <w:lang w:eastAsia="es-ES"/>
              </w:rPr>
              <w:t>Gerencia Administrativa</w:t>
            </w:r>
          </w:p>
        </w:tc>
      </w:tr>
      <w:tr w:rsidR="00B64F77" w:rsidRPr="00097B85" w14:paraId="433CA004" w14:textId="77777777" w:rsidTr="00B64F77">
        <w:tc>
          <w:tcPr>
            <w:tcW w:w="4537" w:type="dxa"/>
          </w:tcPr>
          <w:p w14:paraId="057D6109" w14:textId="77777777" w:rsidR="00B64F77" w:rsidRPr="00097B85" w:rsidRDefault="00B64F77" w:rsidP="00B64F77">
            <w:pPr>
              <w:spacing w:line="276" w:lineRule="auto"/>
              <w:jc w:val="both"/>
              <w:rPr>
                <w:rFonts w:ascii="Arial" w:hAnsi="Arial" w:cs="Arial"/>
                <w:color w:val="000000"/>
                <w:lang w:eastAsia="es-ES"/>
              </w:rPr>
            </w:pPr>
            <w:r w:rsidRPr="00097B85">
              <w:rPr>
                <w:rFonts w:ascii="Arial" w:hAnsi="Arial" w:cs="Arial"/>
                <w:color w:val="000000"/>
                <w:lang w:eastAsia="es-ES"/>
              </w:rPr>
              <w:t xml:space="preserve">Aprobación de Política </w:t>
            </w:r>
          </w:p>
        </w:tc>
        <w:tc>
          <w:tcPr>
            <w:tcW w:w="4927" w:type="dxa"/>
          </w:tcPr>
          <w:p w14:paraId="360043FA" w14:textId="77777777" w:rsidR="00B64F77" w:rsidRPr="00097B85" w:rsidRDefault="00B64F77" w:rsidP="00B64F77">
            <w:pPr>
              <w:spacing w:line="276" w:lineRule="auto"/>
              <w:jc w:val="both"/>
              <w:rPr>
                <w:rFonts w:ascii="Arial" w:hAnsi="Arial" w:cs="Arial"/>
                <w:color w:val="000000"/>
                <w:lang w:eastAsia="es-ES"/>
              </w:rPr>
            </w:pPr>
            <w:r w:rsidRPr="00097B85">
              <w:rPr>
                <w:rFonts w:ascii="Arial" w:hAnsi="Arial" w:cs="Arial"/>
                <w:color w:val="000000"/>
                <w:lang w:eastAsia="es-ES"/>
              </w:rPr>
              <w:t xml:space="preserve">Directorio </w:t>
            </w:r>
          </w:p>
        </w:tc>
      </w:tr>
      <w:tr w:rsidR="00B64F77" w:rsidRPr="00097B85" w14:paraId="553B9538" w14:textId="77777777" w:rsidTr="00B64F77">
        <w:tc>
          <w:tcPr>
            <w:tcW w:w="4537" w:type="dxa"/>
          </w:tcPr>
          <w:p w14:paraId="07D39D43" w14:textId="77777777" w:rsidR="00B64F77" w:rsidRPr="00097B85" w:rsidRDefault="00B64F77" w:rsidP="00B64F77">
            <w:pPr>
              <w:spacing w:line="276" w:lineRule="auto"/>
              <w:jc w:val="both"/>
              <w:rPr>
                <w:rFonts w:ascii="Arial" w:hAnsi="Arial" w:cs="Arial"/>
                <w:color w:val="000000"/>
                <w:lang w:eastAsia="es-ES"/>
              </w:rPr>
            </w:pPr>
            <w:r w:rsidRPr="00097B85">
              <w:rPr>
                <w:rFonts w:ascii="Arial" w:hAnsi="Arial" w:cs="Arial"/>
                <w:color w:val="000000"/>
                <w:lang w:eastAsia="es-ES"/>
              </w:rPr>
              <w:t xml:space="preserve">Aplicación y seguimiento </w:t>
            </w:r>
          </w:p>
        </w:tc>
        <w:tc>
          <w:tcPr>
            <w:tcW w:w="4927" w:type="dxa"/>
          </w:tcPr>
          <w:p w14:paraId="5C44C4B7" w14:textId="77777777" w:rsidR="00B64F77" w:rsidRPr="00097B85" w:rsidRDefault="00B64F77" w:rsidP="00B64F77">
            <w:pPr>
              <w:spacing w:line="276" w:lineRule="auto"/>
              <w:jc w:val="both"/>
              <w:rPr>
                <w:rFonts w:ascii="Arial" w:hAnsi="Arial" w:cs="Arial"/>
                <w:color w:val="000000"/>
                <w:lang w:eastAsia="es-ES"/>
              </w:rPr>
            </w:pPr>
            <w:r w:rsidRPr="00097B85">
              <w:rPr>
                <w:rFonts w:ascii="Arial" w:hAnsi="Arial" w:cs="Arial"/>
                <w:color w:val="000000"/>
                <w:lang w:eastAsia="es-ES"/>
              </w:rPr>
              <w:t>Los trabajadores de la CNEE</w:t>
            </w:r>
          </w:p>
        </w:tc>
      </w:tr>
    </w:tbl>
    <w:p w14:paraId="69D85F08" w14:textId="77777777" w:rsidR="00B64F77" w:rsidRPr="00097B85" w:rsidRDefault="00B64F77" w:rsidP="00B64F77">
      <w:pPr>
        <w:spacing w:line="276" w:lineRule="auto"/>
        <w:contextualSpacing/>
        <w:jc w:val="both"/>
        <w:rPr>
          <w:rFonts w:ascii="Arial" w:hAnsi="Arial" w:cs="Arial"/>
          <w:color w:val="000000"/>
          <w:lang w:eastAsia="es-ES"/>
        </w:rPr>
      </w:pPr>
    </w:p>
    <w:p w14:paraId="2CC2A002" w14:textId="77777777" w:rsidR="00B64F77" w:rsidRPr="00097B85" w:rsidRDefault="00B64F77" w:rsidP="008E7319">
      <w:pPr>
        <w:pStyle w:val="PNivel2"/>
        <w:numPr>
          <w:ilvl w:val="1"/>
          <w:numId w:val="253"/>
        </w:numPr>
        <w:ind w:left="851" w:hanging="851"/>
      </w:pPr>
      <w:r w:rsidRPr="00097B85">
        <w:t>Descripción de la Política:</w:t>
      </w:r>
    </w:p>
    <w:p w14:paraId="418127FF" w14:textId="77777777" w:rsidR="00B64F77" w:rsidRPr="00097B85" w:rsidRDefault="00B64F77" w:rsidP="00B64F77">
      <w:pPr>
        <w:spacing w:line="276" w:lineRule="auto"/>
        <w:contextualSpacing/>
        <w:jc w:val="both"/>
        <w:rPr>
          <w:rFonts w:ascii="Arial" w:hAnsi="Arial" w:cs="Arial"/>
          <w:color w:val="000000"/>
          <w:lang w:eastAsia="es-ES"/>
        </w:rPr>
      </w:pPr>
    </w:p>
    <w:p w14:paraId="12E82F1E" w14:textId="77777777" w:rsidR="00B64F77" w:rsidRDefault="00B64F77" w:rsidP="00B64F77">
      <w:pPr>
        <w:spacing w:line="276" w:lineRule="auto"/>
        <w:contextualSpacing/>
        <w:jc w:val="both"/>
        <w:rPr>
          <w:rFonts w:ascii="Arial" w:hAnsi="Arial" w:cs="Arial"/>
          <w:bCs/>
          <w:lang w:eastAsia="es-ES"/>
        </w:rPr>
      </w:pPr>
      <w:r w:rsidRPr="00097B85">
        <w:rPr>
          <w:rFonts w:ascii="Arial" w:hAnsi="Arial" w:cs="Arial"/>
          <w:bCs/>
          <w:lang w:eastAsia="es-ES"/>
        </w:rPr>
        <w:t>La Comisión Nacional de Energía Eléctrica</w:t>
      </w:r>
      <w:r w:rsidR="00D01A1E">
        <w:rPr>
          <w:rFonts w:ascii="Arial" w:hAnsi="Arial" w:cs="Arial"/>
          <w:bCs/>
          <w:lang w:eastAsia="es-ES"/>
        </w:rPr>
        <w:t xml:space="preserve"> velará por la salud y bienestar de todos sus trabajadores para lo cual llevará a cabo todas aquellas actividades orientadas a la prevención de riesgos laborales, velando por el cumplimiento de la normativa relacionada con el tema de Salud y Seguridad Ocupacional, dotando al personal del equipo de protección necesario, fomentando un ambiente sano de trabajo, y efectuando actividades de capacitación y concientización sobre la importancia de la salud y seguridad en el trabajo.</w:t>
      </w:r>
    </w:p>
    <w:p w14:paraId="70643E54" w14:textId="77777777" w:rsidR="00D01A1E" w:rsidRDefault="00D01A1E" w:rsidP="00B64F77">
      <w:pPr>
        <w:spacing w:line="276" w:lineRule="auto"/>
        <w:contextualSpacing/>
        <w:jc w:val="both"/>
        <w:rPr>
          <w:rFonts w:ascii="Arial" w:hAnsi="Arial" w:cs="Arial"/>
          <w:bCs/>
          <w:lang w:eastAsia="es-ES"/>
        </w:rPr>
      </w:pPr>
    </w:p>
    <w:p w14:paraId="50B811B4" w14:textId="77777777" w:rsidR="00D01A1E" w:rsidRDefault="00D01A1E" w:rsidP="00B64F77">
      <w:pPr>
        <w:spacing w:line="276" w:lineRule="auto"/>
        <w:contextualSpacing/>
        <w:jc w:val="both"/>
        <w:rPr>
          <w:rFonts w:ascii="Arial" w:hAnsi="Arial" w:cs="Arial"/>
          <w:bCs/>
          <w:lang w:eastAsia="es-ES"/>
        </w:rPr>
      </w:pPr>
      <w:r>
        <w:rPr>
          <w:rFonts w:ascii="Arial" w:hAnsi="Arial" w:cs="Arial"/>
          <w:bCs/>
          <w:lang w:eastAsia="es-ES"/>
        </w:rPr>
        <w:t xml:space="preserve">Todos los trabajadores de la CNEE, así como visitantes y proveedores, están obligados a aceptar los principios recogidas en esta Política, y a velar por su cumplimiento. </w:t>
      </w:r>
    </w:p>
    <w:p w14:paraId="408C0387" w14:textId="77777777" w:rsidR="00B730CB" w:rsidRDefault="00B730CB" w:rsidP="00B64F77">
      <w:pPr>
        <w:spacing w:line="276" w:lineRule="auto"/>
        <w:contextualSpacing/>
        <w:jc w:val="both"/>
        <w:rPr>
          <w:rFonts w:ascii="Arial" w:hAnsi="Arial" w:cs="Arial"/>
          <w:bCs/>
          <w:lang w:eastAsia="es-ES"/>
        </w:rPr>
      </w:pPr>
    </w:p>
    <w:p w14:paraId="5670236A" w14:textId="77777777" w:rsidR="00B730CB" w:rsidRPr="00097B85" w:rsidRDefault="00B730CB" w:rsidP="00B64F77">
      <w:pPr>
        <w:spacing w:line="276" w:lineRule="auto"/>
        <w:contextualSpacing/>
        <w:jc w:val="both"/>
        <w:rPr>
          <w:rFonts w:ascii="Arial" w:hAnsi="Arial" w:cs="Arial"/>
          <w:bCs/>
          <w:lang w:eastAsia="es-ES"/>
        </w:rPr>
      </w:pPr>
      <w:r>
        <w:rPr>
          <w:rFonts w:ascii="Arial" w:hAnsi="Arial" w:cs="Arial"/>
          <w:bCs/>
          <w:lang w:eastAsia="es-ES"/>
        </w:rPr>
        <w:t xml:space="preserve">El Comité Bipartito de Salud y Seguridad Ocupacional </w:t>
      </w:r>
      <w:r w:rsidR="00502D2A">
        <w:rPr>
          <w:rFonts w:ascii="Arial" w:hAnsi="Arial" w:cs="Arial"/>
          <w:bCs/>
          <w:lang w:eastAsia="es-ES"/>
        </w:rPr>
        <w:t xml:space="preserve">y el Monitor </w:t>
      </w:r>
      <w:r>
        <w:rPr>
          <w:rFonts w:ascii="Arial" w:hAnsi="Arial" w:cs="Arial"/>
          <w:bCs/>
          <w:lang w:eastAsia="es-ES"/>
        </w:rPr>
        <w:t>deberá</w:t>
      </w:r>
      <w:r w:rsidR="00502D2A">
        <w:rPr>
          <w:rFonts w:ascii="Arial" w:hAnsi="Arial" w:cs="Arial"/>
          <w:bCs/>
          <w:lang w:eastAsia="es-ES"/>
        </w:rPr>
        <w:t xml:space="preserve">n </w:t>
      </w:r>
      <w:r>
        <w:rPr>
          <w:rFonts w:ascii="Arial" w:hAnsi="Arial" w:cs="Arial"/>
          <w:bCs/>
          <w:lang w:eastAsia="es-ES"/>
        </w:rPr>
        <w:t xml:space="preserve">cumplir con las funciones, actividades y obligaciones establecidas en el Reglamento de Salud </w:t>
      </w:r>
      <w:r>
        <w:rPr>
          <w:rFonts w:ascii="Arial" w:hAnsi="Arial" w:cs="Arial"/>
          <w:bCs/>
          <w:lang w:eastAsia="es-ES"/>
        </w:rPr>
        <w:lastRenderedPageBreak/>
        <w:t>y Seguridad Ocupacional y en el Manual de Constitución, Organización y Funcionamiento de los Comités Bipartitos de Salud y Seguridad Ocupacional.</w:t>
      </w:r>
    </w:p>
    <w:p w14:paraId="270B7D64" w14:textId="77777777" w:rsidR="00B64F77" w:rsidRPr="00150610" w:rsidRDefault="00B64F77" w:rsidP="008E7319">
      <w:pPr>
        <w:pStyle w:val="Arial12N"/>
      </w:pPr>
    </w:p>
    <w:p w14:paraId="7ED61DAC" w14:textId="77777777" w:rsidR="00B64F77" w:rsidRDefault="00B64F77" w:rsidP="008E7319">
      <w:pPr>
        <w:pStyle w:val="Arial12N"/>
      </w:pPr>
    </w:p>
    <w:p w14:paraId="773D4019" w14:textId="77777777" w:rsidR="00C46341" w:rsidRPr="00097B85" w:rsidRDefault="00C46341" w:rsidP="00EB176C">
      <w:pPr>
        <w:pStyle w:val="PNivel1"/>
      </w:pPr>
      <w:bookmarkStart w:id="1041" w:name="_Toc85212263"/>
      <w:r w:rsidRPr="00097B85">
        <w:t>POLÍTICA DE LA CALIDAD</w:t>
      </w:r>
      <w:bookmarkEnd w:id="1039"/>
      <w:bookmarkEnd w:id="1040"/>
      <w:bookmarkEnd w:id="1041"/>
    </w:p>
    <w:p w14:paraId="03D0FF97" w14:textId="77777777" w:rsidR="00C46341" w:rsidRPr="00097B85" w:rsidRDefault="00C46341" w:rsidP="00C46341">
      <w:pPr>
        <w:spacing w:line="276" w:lineRule="auto"/>
        <w:contextualSpacing/>
        <w:jc w:val="both"/>
        <w:rPr>
          <w:rFonts w:ascii="Arial" w:hAnsi="Arial" w:cs="Arial"/>
          <w:color w:val="000000"/>
          <w:lang w:val="es-ES_tradnl" w:eastAsia="es-ES"/>
        </w:rPr>
      </w:pPr>
      <w:bookmarkStart w:id="1042" w:name="_Hlk75509090"/>
    </w:p>
    <w:p w14:paraId="03E9E4C1" w14:textId="77777777" w:rsidR="006807BC" w:rsidRPr="00097B85" w:rsidRDefault="006807BC" w:rsidP="008E7319">
      <w:pPr>
        <w:pStyle w:val="Prrafodelista"/>
        <w:numPr>
          <w:ilvl w:val="0"/>
          <w:numId w:val="253"/>
        </w:numPr>
        <w:spacing w:line="276" w:lineRule="auto"/>
        <w:contextualSpacing/>
        <w:jc w:val="both"/>
        <w:rPr>
          <w:rFonts w:ascii="Arial" w:eastAsia="Arial Unicode MS" w:hAnsi="Arial" w:cs="Arial"/>
          <w:b/>
          <w:vanish/>
          <w:color w:val="000000"/>
          <w:u w:val="single"/>
          <w:lang w:val="es-ES_tradnl" w:eastAsia="es-ES"/>
        </w:rPr>
      </w:pPr>
    </w:p>
    <w:p w14:paraId="3EF969A0" w14:textId="77777777" w:rsidR="005636E3" w:rsidRPr="005636E3" w:rsidRDefault="005636E3" w:rsidP="005636E3">
      <w:pPr>
        <w:pStyle w:val="Prrafodelista"/>
        <w:numPr>
          <w:ilvl w:val="0"/>
          <w:numId w:val="19"/>
        </w:numPr>
        <w:spacing w:line="276" w:lineRule="auto"/>
        <w:contextualSpacing/>
        <w:jc w:val="both"/>
        <w:rPr>
          <w:rFonts w:ascii="Arial" w:eastAsia="Arial Unicode MS" w:hAnsi="Arial" w:cs="Arial"/>
          <w:b/>
          <w:vanish/>
          <w:color w:val="000000"/>
          <w:u w:val="single"/>
          <w:lang w:val="es-ES_tradnl" w:eastAsia="es-ES"/>
        </w:rPr>
      </w:pPr>
    </w:p>
    <w:p w14:paraId="0155EABB" w14:textId="77777777" w:rsidR="005636E3" w:rsidRPr="005636E3" w:rsidRDefault="005636E3" w:rsidP="005636E3">
      <w:pPr>
        <w:pStyle w:val="Prrafodelista"/>
        <w:numPr>
          <w:ilvl w:val="0"/>
          <w:numId w:val="19"/>
        </w:numPr>
        <w:spacing w:line="276" w:lineRule="auto"/>
        <w:contextualSpacing/>
        <w:jc w:val="both"/>
        <w:rPr>
          <w:rFonts w:ascii="Arial" w:eastAsia="Arial Unicode MS" w:hAnsi="Arial" w:cs="Arial"/>
          <w:b/>
          <w:vanish/>
          <w:color w:val="000000"/>
          <w:u w:val="single"/>
          <w:lang w:val="es-ES_tradnl" w:eastAsia="es-ES"/>
        </w:rPr>
      </w:pPr>
    </w:p>
    <w:p w14:paraId="581AC5F9" w14:textId="77777777" w:rsidR="00C46341" w:rsidRPr="005636E3" w:rsidRDefault="00C46341" w:rsidP="008E7319">
      <w:pPr>
        <w:pStyle w:val="PNivel2"/>
      </w:pPr>
      <w:r w:rsidRPr="005636E3">
        <w:t>Objetivo de la Política:</w:t>
      </w:r>
    </w:p>
    <w:p w14:paraId="1629CA96" w14:textId="77777777" w:rsidR="00C46341" w:rsidRPr="00097B85" w:rsidRDefault="00C46341" w:rsidP="008E7319">
      <w:pPr>
        <w:numPr>
          <w:ilvl w:val="0"/>
          <w:numId w:val="85"/>
        </w:numPr>
        <w:spacing w:line="276" w:lineRule="auto"/>
        <w:ind w:hanging="720"/>
        <w:jc w:val="both"/>
        <w:rPr>
          <w:rFonts w:ascii="Arial" w:hAnsi="Arial" w:cs="Arial"/>
          <w:bCs/>
          <w:lang w:eastAsia="es-ES"/>
        </w:rPr>
      </w:pPr>
      <w:r w:rsidRPr="00097B85">
        <w:rPr>
          <w:rFonts w:ascii="Arial" w:hAnsi="Arial" w:cs="Arial"/>
          <w:bCs/>
          <w:lang w:eastAsia="es-ES"/>
        </w:rPr>
        <w:t>Resolver en tiempo y forma lo establecido en la Ley General de Electricidad y sus Reglamentos</w:t>
      </w:r>
      <w:r w:rsidR="002116C7">
        <w:rPr>
          <w:rFonts w:ascii="Arial" w:hAnsi="Arial" w:cs="Arial"/>
          <w:bCs/>
          <w:lang w:eastAsia="es-ES"/>
        </w:rPr>
        <w:t>.</w:t>
      </w:r>
    </w:p>
    <w:p w14:paraId="5C4D955D" w14:textId="77777777" w:rsidR="00C46341" w:rsidRPr="00097B85" w:rsidRDefault="00C46341" w:rsidP="008E7319">
      <w:pPr>
        <w:numPr>
          <w:ilvl w:val="0"/>
          <w:numId w:val="85"/>
        </w:numPr>
        <w:spacing w:line="276" w:lineRule="auto"/>
        <w:ind w:hanging="720"/>
        <w:jc w:val="both"/>
        <w:rPr>
          <w:rFonts w:ascii="Arial" w:hAnsi="Arial" w:cs="Arial"/>
          <w:bCs/>
          <w:lang w:eastAsia="es-ES"/>
        </w:rPr>
      </w:pPr>
      <w:r w:rsidRPr="00097B85">
        <w:rPr>
          <w:rFonts w:ascii="Arial" w:hAnsi="Arial" w:cs="Arial"/>
          <w:bCs/>
          <w:lang w:eastAsia="es-ES"/>
        </w:rPr>
        <w:t>Medir el desempeño del Sistema de Gestión de Calidad de la CNEE</w:t>
      </w:r>
    </w:p>
    <w:p w14:paraId="2767E575" w14:textId="77777777" w:rsidR="00C46341" w:rsidRPr="00097B85" w:rsidRDefault="00C46341" w:rsidP="008E7319">
      <w:pPr>
        <w:numPr>
          <w:ilvl w:val="0"/>
          <w:numId w:val="85"/>
        </w:numPr>
        <w:spacing w:line="276" w:lineRule="auto"/>
        <w:ind w:hanging="720"/>
        <w:jc w:val="both"/>
        <w:rPr>
          <w:rFonts w:ascii="Arial" w:hAnsi="Arial" w:cs="Arial"/>
          <w:bCs/>
          <w:lang w:eastAsia="es-ES"/>
        </w:rPr>
      </w:pPr>
      <w:r w:rsidRPr="00097B85">
        <w:rPr>
          <w:rFonts w:ascii="Arial" w:hAnsi="Arial" w:cs="Arial"/>
          <w:bCs/>
          <w:lang w:eastAsia="es-ES"/>
        </w:rPr>
        <w:t>Certificar el SGC bajo estándar ISO 9001:2015</w:t>
      </w:r>
    </w:p>
    <w:p w14:paraId="57DA76B8" w14:textId="77777777" w:rsidR="00C46341" w:rsidRPr="00097B85" w:rsidRDefault="00C46341" w:rsidP="00C46341">
      <w:pPr>
        <w:spacing w:line="276" w:lineRule="auto"/>
        <w:jc w:val="both"/>
        <w:rPr>
          <w:rFonts w:ascii="Arial" w:hAnsi="Arial" w:cs="Arial"/>
          <w:bCs/>
          <w:lang w:eastAsia="es-ES"/>
        </w:rPr>
      </w:pPr>
    </w:p>
    <w:p w14:paraId="73095A0A" w14:textId="77777777" w:rsidR="00C46341" w:rsidRPr="005636E3" w:rsidRDefault="00C46341" w:rsidP="008E7319">
      <w:pPr>
        <w:pStyle w:val="PNivel2"/>
      </w:pPr>
      <w:r w:rsidRPr="005636E3">
        <w:t>Alcance:</w:t>
      </w:r>
    </w:p>
    <w:p w14:paraId="48D032BC" w14:textId="77777777" w:rsidR="00C46341" w:rsidRPr="00097B85" w:rsidRDefault="00C46341" w:rsidP="00C46341">
      <w:pPr>
        <w:spacing w:line="276" w:lineRule="auto"/>
        <w:jc w:val="both"/>
        <w:rPr>
          <w:rFonts w:ascii="Arial" w:hAnsi="Arial" w:cs="Arial"/>
          <w:lang w:eastAsia="es-ES"/>
        </w:rPr>
      </w:pPr>
      <w:r w:rsidRPr="00097B85">
        <w:rPr>
          <w:rFonts w:ascii="Arial" w:hAnsi="Arial" w:cs="Arial"/>
          <w:lang w:eastAsia="es-ES"/>
        </w:rPr>
        <w:t xml:space="preserve">De cumplimiento obligatorio para todos los trabajadores de la Comisión. </w:t>
      </w:r>
    </w:p>
    <w:p w14:paraId="76372EEF" w14:textId="77777777" w:rsidR="00C46341" w:rsidRPr="00097B85" w:rsidRDefault="00C46341" w:rsidP="00C46341">
      <w:pPr>
        <w:spacing w:line="276" w:lineRule="auto"/>
        <w:jc w:val="both"/>
        <w:rPr>
          <w:rFonts w:ascii="Arial" w:hAnsi="Arial" w:cs="Arial"/>
          <w:b/>
          <w:color w:val="000000"/>
          <w:u w:val="single"/>
          <w:lang w:eastAsia="es-ES"/>
        </w:rPr>
      </w:pPr>
    </w:p>
    <w:p w14:paraId="3E108275" w14:textId="77777777" w:rsidR="00C46341" w:rsidRPr="005636E3" w:rsidRDefault="00C46341" w:rsidP="008E7319">
      <w:pPr>
        <w:pStyle w:val="PNivel2"/>
      </w:pPr>
      <w:r w:rsidRPr="005636E3">
        <w:t>Responsables:</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4927"/>
      </w:tblGrid>
      <w:tr w:rsidR="00C46341" w:rsidRPr="00097B85" w14:paraId="28200E27" w14:textId="77777777" w:rsidTr="00EE731B">
        <w:tc>
          <w:tcPr>
            <w:tcW w:w="4537" w:type="dxa"/>
          </w:tcPr>
          <w:p w14:paraId="1A699142" w14:textId="77777777" w:rsidR="00C46341" w:rsidRPr="00097B85" w:rsidRDefault="00C46341" w:rsidP="00EE731B">
            <w:pPr>
              <w:spacing w:line="276" w:lineRule="auto"/>
              <w:jc w:val="both"/>
              <w:rPr>
                <w:rFonts w:ascii="Arial" w:hAnsi="Arial" w:cs="Arial"/>
                <w:color w:val="000000"/>
                <w:lang w:eastAsia="es-ES"/>
              </w:rPr>
            </w:pPr>
            <w:r w:rsidRPr="00097B85">
              <w:rPr>
                <w:rFonts w:ascii="Arial" w:hAnsi="Arial" w:cs="Arial"/>
                <w:color w:val="000000"/>
                <w:lang w:eastAsia="es-ES"/>
              </w:rPr>
              <w:t xml:space="preserve">Actividad/Asunto </w:t>
            </w:r>
          </w:p>
        </w:tc>
        <w:tc>
          <w:tcPr>
            <w:tcW w:w="4927" w:type="dxa"/>
          </w:tcPr>
          <w:p w14:paraId="5EF640C7" w14:textId="77777777" w:rsidR="00C46341" w:rsidRPr="00097B85" w:rsidRDefault="00C46341" w:rsidP="00EE731B">
            <w:pPr>
              <w:spacing w:line="276" w:lineRule="auto"/>
              <w:jc w:val="both"/>
              <w:rPr>
                <w:rFonts w:ascii="Arial" w:hAnsi="Arial" w:cs="Arial"/>
                <w:color w:val="000000"/>
                <w:lang w:eastAsia="es-ES"/>
              </w:rPr>
            </w:pPr>
            <w:r w:rsidRPr="00097B85">
              <w:rPr>
                <w:rFonts w:ascii="Arial" w:hAnsi="Arial" w:cs="Arial"/>
                <w:color w:val="000000"/>
                <w:lang w:eastAsia="es-ES"/>
              </w:rPr>
              <w:t xml:space="preserve">Responsable </w:t>
            </w:r>
          </w:p>
        </w:tc>
      </w:tr>
      <w:tr w:rsidR="00C46341" w:rsidRPr="00097B85" w14:paraId="20A3A466" w14:textId="77777777" w:rsidTr="00EE731B">
        <w:tc>
          <w:tcPr>
            <w:tcW w:w="4537" w:type="dxa"/>
          </w:tcPr>
          <w:p w14:paraId="70CBAB4F" w14:textId="77777777" w:rsidR="00C46341" w:rsidRPr="00097B85" w:rsidRDefault="00C46341" w:rsidP="00EE731B">
            <w:pPr>
              <w:spacing w:line="276" w:lineRule="auto"/>
              <w:jc w:val="both"/>
              <w:rPr>
                <w:rFonts w:ascii="Arial" w:hAnsi="Arial" w:cs="Arial"/>
                <w:color w:val="000000"/>
                <w:lang w:eastAsia="es-ES"/>
              </w:rPr>
            </w:pPr>
            <w:r w:rsidRPr="00097B85">
              <w:rPr>
                <w:rFonts w:ascii="Arial" w:hAnsi="Arial" w:cs="Arial"/>
                <w:color w:val="000000"/>
                <w:lang w:eastAsia="es-ES"/>
              </w:rPr>
              <w:t xml:space="preserve">Propuesta de Política </w:t>
            </w:r>
          </w:p>
        </w:tc>
        <w:tc>
          <w:tcPr>
            <w:tcW w:w="4927" w:type="dxa"/>
          </w:tcPr>
          <w:p w14:paraId="5077D7EE" w14:textId="77777777" w:rsidR="00C46341" w:rsidRPr="00097B85" w:rsidRDefault="00C46341" w:rsidP="00EE731B">
            <w:pPr>
              <w:spacing w:line="276" w:lineRule="auto"/>
              <w:jc w:val="both"/>
              <w:rPr>
                <w:rFonts w:ascii="Arial" w:hAnsi="Arial" w:cs="Arial"/>
                <w:color w:val="000000"/>
                <w:lang w:eastAsia="es-ES"/>
              </w:rPr>
            </w:pPr>
            <w:r w:rsidRPr="00097B85">
              <w:rPr>
                <w:rFonts w:ascii="Arial" w:hAnsi="Arial" w:cs="Arial"/>
                <w:color w:val="000000"/>
                <w:lang w:eastAsia="es-ES"/>
              </w:rPr>
              <w:t>Gerencia Administrativa</w:t>
            </w:r>
          </w:p>
        </w:tc>
      </w:tr>
      <w:tr w:rsidR="00C46341" w:rsidRPr="00097B85" w14:paraId="168FCDE5" w14:textId="77777777" w:rsidTr="00EE731B">
        <w:tc>
          <w:tcPr>
            <w:tcW w:w="4537" w:type="dxa"/>
          </w:tcPr>
          <w:p w14:paraId="40E695DA" w14:textId="77777777" w:rsidR="00C46341" w:rsidRPr="00097B85" w:rsidRDefault="00C46341" w:rsidP="00EE731B">
            <w:pPr>
              <w:spacing w:line="276" w:lineRule="auto"/>
              <w:jc w:val="both"/>
              <w:rPr>
                <w:rFonts w:ascii="Arial" w:hAnsi="Arial" w:cs="Arial"/>
                <w:color w:val="000000"/>
                <w:lang w:eastAsia="es-ES"/>
              </w:rPr>
            </w:pPr>
            <w:r w:rsidRPr="00097B85">
              <w:rPr>
                <w:rFonts w:ascii="Arial" w:hAnsi="Arial" w:cs="Arial"/>
                <w:color w:val="000000"/>
                <w:lang w:eastAsia="es-ES"/>
              </w:rPr>
              <w:t xml:space="preserve">Aprobación de Política </w:t>
            </w:r>
          </w:p>
        </w:tc>
        <w:tc>
          <w:tcPr>
            <w:tcW w:w="4927" w:type="dxa"/>
          </w:tcPr>
          <w:p w14:paraId="690F99E5" w14:textId="77777777" w:rsidR="00C46341" w:rsidRPr="00097B85" w:rsidRDefault="00C46341" w:rsidP="00EE731B">
            <w:pPr>
              <w:spacing w:line="276" w:lineRule="auto"/>
              <w:jc w:val="both"/>
              <w:rPr>
                <w:rFonts w:ascii="Arial" w:hAnsi="Arial" w:cs="Arial"/>
                <w:color w:val="000000"/>
                <w:lang w:eastAsia="es-ES"/>
              </w:rPr>
            </w:pPr>
            <w:r w:rsidRPr="00097B85">
              <w:rPr>
                <w:rFonts w:ascii="Arial" w:hAnsi="Arial" w:cs="Arial"/>
                <w:color w:val="000000"/>
                <w:lang w:eastAsia="es-ES"/>
              </w:rPr>
              <w:t xml:space="preserve">Directorio </w:t>
            </w:r>
          </w:p>
        </w:tc>
      </w:tr>
      <w:tr w:rsidR="00C46341" w:rsidRPr="00097B85" w14:paraId="1DC03145" w14:textId="77777777" w:rsidTr="00EE731B">
        <w:tc>
          <w:tcPr>
            <w:tcW w:w="4537" w:type="dxa"/>
          </w:tcPr>
          <w:p w14:paraId="25DA8CA8" w14:textId="77777777" w:rsidR="00C46341" w:rsidRPr="00097B85" w:rsidRDefault="00C46341" w:rsidP="00EE731B">
            <w:pPr>
              <w:spacing w:line="276" w:lineRule="auto"/>
              <w:jc w:val="both"/>
              <w:rPr>
                <w:rFonts w:ascii="Arial" w:hAnsi="Arial" w:cs="Arial"/>
                <w:color w:val="000000"/>
                <w:lang w:eastAsia="es-ES"/>
              </w:rPr>
            </w:pPr>
            <w:r w:rsidRPr="00097B85">
              <w:rPr>
                <w:rFonts w:ascii="Arial" w:hAnsi="Arial" w:cs="Arial"/>
                <w:color w:val="000000"/>
                <w:lang w:eastAsia="es-ES"/>
              </w:rPr>
              <w:t xml:space="preserve">Aplicación y seguimiento </w:t>
            </w:r>
          </w:p>
        </w:tc>
        <w:tc>
          <w:tcPr>
            <w:tcW w:w="4927" w:type="dxa"/>
          </w:tcPr>
          <w:p w14:paraId="4C52C0ED" w14:textId="77777777" w:rsidR="00C46341" w:rsidRPr="00097B85" w:rsidRDefault="00C46341" w:rsidP="00EE731B">
            <w:pPr>
              <w:spacing w:line="276" w:lineRule="auto"/>
              <w:jc w:val="both"/>
              <w:rPr>
                <w:rFonts w:ascii="Arial" w:hAnsi="Arial" w:cs="Arial"/>
                <w:color w:val="000000"/>
                <w:lang w:eastAsia="es-ES"/>
              </w:rPr>
            </w:pPr>
            <w:r w:rsidRPr="00097B85">
              <w:rPr>
                <w:rFonts w:ascii="Arial" w:hAnsi="Arial" w:cs="Arial"/>
                <w:color w:val="000000"/>
                <w:lang w:eastAsia="es-ES"/>
              </w:rPr>
              <w:t>Los trabajadores de la CNEE</w:t>
            </w:r>
          </w:p>
        </w:tc>
      </w:tr>
    </w:tbl>
    <w:p w14:paraId="712EF07E" w14:textId="77777777" w:rsidR="00C46341" w:rsidRPr="00097B85" w:rsidRDefault="00C46341" w:rsidP="00C46341">
      <w:pPr>
        <w:spacing w:line="276" w:lineRule="auto"/>
        <w:contextualSpacing/>
        <w:jc w:val="both"/>
        <w:rPr>
          <w:rFonts w:ascii="Arial" w:hAnsi="Arial" w:cs="Arial"/>
          <w:color w:val="000000"/>
          <w:lang w:eastAsia="es-ES"/>
        </w:rPr>
      </w:pPr>
    </w:p>
    <w:p w14:paraId="30CCF61B" w14:textId="77777777" w:rsidR="00C46341" w:rsidRPr="005636E3" w:rsidRDefault="00C46341" w:rsidP="008E7319">
      <w:pPr>
        <w:pStyle w:val="PNivel2"/>
      </w:pPr>
      <w:r w:rsidRPr="005636E3">
        <w:t>Descripción de la Política:</w:t>
      </w:r>
    </w:p>
    <w:p w14:paraId="420A25AD" w14:textId="77777777" w:rsidR="00C46341" w:rsidRPr="00097B85" w:rsidRDefault="00C46341" w:rsidP="00C46341">
      <w:pPr>
        <w:spacing w:line="276" w:lineRule="auto"/>
        <w:contextualSpacing/>
        <w:jc w:val="both"/>
        <w:rPr>
          <w:rFonts w:ascii="Arial" w:hAnsi="Arial" w:cs="Arial"/>
          <w:color w:val="000000"/>
          <w:lang w:eastAsia="es-ES"/>
        </w:rPr>
      </w:pPr>
    </w:p>
    <w:p w14:paraId="1A543CB6" w14:textId="77777777" w:rsidR="00C46341" w:rsidRPr="00097B85" w:rsidRDefault="00C46341" w:rsidP="00C46341">
      <w:pPr>
        <w:spacing w:line="276" w:lineRule="auto"/>
        <w:contextualSpacing/>
        <w:jc w:val="both"/>
        <w:rPr>
          <w:rFonts w:ascii="Arial" w:hAnsi="Arial" w:cs="Arial"/>
          <w:bCs/>
          <w:lang w:eastAsia="es-ES"/>
        </w:rPr>
      </w:pPr>
      <w:r w:rsidRPr="00097B85">
        <w:rPr>
          <w:rFonts w:ascii="Arial" w:hAnsi="Arial" w:cs="Arial"/>
          <w:bCs/>
          <w:lang w:eastAsia="es-ES"/>
        </w:rPr>
        <w:t>La Comisión Nacional de Energía Eléctrica cumple y hace cumplir la Ley General de Electricidad y sus Reglamentos por medio de la definición de las tarifas de Distribución final de Energía Eléctrica a los Usuarios y la eficaz fiscalización de su cumplimiento por parte de los adjudicatarios, para proteger los derechos de los Usuarios y lograr la mejora continua de sus procesos</w:t>
      </w:r>
      <w:r w:rsidR="00C01DC2" w:rsidRPr="00097B85">
        <w:rPr>
          <w:rFonts w:ascii="Arial" w:hAnsi="Arial" w:cs="Arial"/>
          <w:bCs/>
          <w:lang w:eastAsia="es-ES"/>
        </w:rPr>
        <w:t>.</w:t>
      </w:r>
    </w:p>
    <w:bookmarkEnd w:id="1042"/>
    <w:p w14:paraId="2CA9C3F2" w14:textId="77777777" w:rsidR="00C46341" w:rsidRPr="00097B85" w:rsidRDefault="00A870A3" w:rsidP="00C46341">
      <w:pPr>
        <w:spacing w:line="276" w:lineRule="auto"/>
        <w:contextualSpacing/>
        <w:jc w:val="both"/>
        <w:rPr>
          <w:rFonts w:ascii="Arial" w:hAnsi="Arial" w:cs="Arial"/>
          <w:bCs/>
          <w:lang w:eastAsia="es-ES"/>
        </w:rPr>
      </w:pPr>
      <w:r w:rsidRPr="00097B85">
        <w:rPr>
          <w:rFonts w:ascii="Arial" w:hAnsi="Arial" w:cs="Arial"/>
          <w:bCs/>
          <w:lang w:eastAsia="es-ES"/>
        </w:rPr>
        <w:br w:type="page"/>
      </w:r>
    </w:p>
    <w:p w14:paraId="07CEECBD" w14:textId="77777777" w:rsidR="00C46341" w:rsidRPr="00097B85" w:rsidRDefault="00C46341" w:rsidP="00C46341">
      <w:pPr>
        <w:spacing w:line="276" w:lineRule="auto"/>
        <w:contextualSpacing/>
        <w:jc w:val="both"/>
        <w:rPr>
          <w:rFonts w:ascii="Arial" w:hAnsi="Arial" w:cs="Arial"/>
          <w:color w:val="000000"/>
          <w:lang w:eastAsia="es-ES"/>
        </w:rPr>
      </w:pPr>
    </w:p>
    <w:p w14:paraId="285CCFA0" w14:textId="77777777" w:rsidR="00C46341" w:rsidRPr="00097B85" w:rsidRDefault="00C46341" w:rsidP="00C46341">
      <w:pPr>
        <w:spacing w:line="276" w:lineRule="auto"/>
        <w:contextualSpacing/>
        <w:jc w:val="both"/>
        <w:rPr>
          <w:rFonts w:ascii="Arial" w:hAnsi="Arial" w:cs="Arial"/>
          <w:color w:val="000000"/>
          <w:lang w:eastAsia="es-ES"/>
        </w:rPr>
      </w:pPr>
    </w:p>
    <w:p w14:paraId="0B95F31D" w14:textId="77777777" w:rsidR="00432203" w:rsidRPr="00097B85" w:rsidRDefault="00432203" w:rsidP="00432203">
      <w:pPr>
        <w:spacing w:line="276" w:lineRule="auto"/>
        <w:contextualSpacing/>
        <w:jc w:val="both"/>
        <w:rPr>
          <w:rFonts w:ascii="Arial" w:hAnsi="Arial" w:cs="Arial"/>
          <w:color w:val="000000"/>
          <w:lang w:eastAsia="es-ES"/>
        </w:rPr>
      </w:pPr>
    </w:p>
    <w:p w14:paraId="129C45AD" w14:textId="77777777" w:rsidR="00432203" w:rsidRPr="00097B85" w:rsidRDefault="00432203" w:rsidP="00432203">
      <w:pPr>
        <w:spacing w:line="276" w:lineRule="auto"/>
        <w:contextualSpacing/>
        <w:jc w:val="both"/>
        <w:rPr>
          <w:rFonts w:ascii="Arial" w:hAnsi="Arial" w:cs="Arial"/>
          <w:color w:val="000000"/>
          <w:lang w:eastAsia="es-ES"/>
        </w:rPr>
      </w:pPr>
    </w:p>
    <w:p w14:paraId="1029C2C9" w14:textId="77777777" w:rsidR="000A2863" w:rsidRPr="00097B85" w:rsidRDefault="000A2863" w:rsidP="00432203">
      <w:pPr>
        <w:spacing w:line="276" w:lineRule="auto"/>
        <w:contextualSpacing/>
        <w:jc w:val="both"/>
        <w:rPr>
          <w:rFonts w:ascii="Arial" w:hAnsi="Arial" w:cs="Arial"/>
          <w:color w:val="000000"/>
          <w:lang w:eastAsia="es-ES"/>
        </w:rPr>
      </w:pPr>
    </w:p>
    <w:p w14:paraId="2D2250B1" w14:textId="77777777" w:rsidR="000A2863" w:rsidRPr="00097B85" w:rsidRDefault="000A2863" w:rsidP="00432203">
      <w:pPr>
        <w:spacing w:line="276" w:lineRule="auto"/>
        <w:contextualSpacing/>
        <w:jc w:val="both"/>
        <w:rPr>
          <w:rFonts w:ascii="Arial" w:hAnsi="Arial" w:cs="Arial"/>
          <w:color w:val="000000"/>
          <w:lang w:eastAsia="es-ES"/>
        </w:rPr>
      </w:pPr>
    </w:p>
    <w:p w14:paraId="187E6E92" w14:textId="77777777" w:rsidR="000A2863" w:rsidRPr="00097B85" w:rsidRDefault="000A2863" w:rsidP="00432203">
      <w:pPr>
        <w:spacing w:line="276" w:lineRule="auto"/>
        <w:contextualSpacing/>
        <w:jc w:val="both"/>
        <w:rPr>
          <w:rFonts w:ascii="Arial" w:hAnsi="Arial" w:cs="Arial"/>
          <w:color w:val="000000"/>
          <w:lang w:eastAsia="es-ES"/>
        </w:rPr>
      </w:pPr>
    </w:p>
    <w:p w14:paraId="45648977" w14:textId="77777777" w:rsidR="000A2863" w:rsidRPr="00097B85" w:rsidRDefault="000A2863" w:rsidP="00432203">
      <w:pPr>
        <w:spacing w:line="276" w:lineRule="auto"/>
        <w:contextualSpacing/>
        <w:jc w:val="both"/>
        <w:rPr>
          <w:rFonts w:ascii="Arial" w:hAnsi="Arial" w:cs="Arial"/>
          <w:color w:val="000000"/>
          <w:lang w:eastAsia="es-ES"/>
        </w:rPr>
      </w:pPr>
    </w:p>
    <w:p w14:paraId="3CFA7D70" w14:textId="77777777" w:rsidR="000A2863" w:rsidRPr="00097B85" w:rsidRDefault="000A2863" w:rsidP="00432203">
      <w:pPr>
        <w:spacing w:line="276" w:lineRule="auto"/>
        <w:contextualSpacing/>
        <w:jc w:val="both"/>
        <w:rPr>
          <w:rFonts w:ascii="Arial" w:hAnsi="Arial" w:cs="Arial"/>
          <w:color w:val="000000"/>
          <w:lang w:eastAsia="es-ES"/>
        </w:rPr>
      </w:pPr>
    </w:p>
    <w:p w14:paraId="70AAF80B" w14:textId="77777777" w:rsidR="000A2863" w:rsidRPr="00097B85" w:rsidRDefault="000A2863" w:rsidP="00432203">
      <w:pPr>
        <w:spacing w:line="276" w:lineRule="auto"/>
        <w:contextualSpacing/>
        <w:jc w:val="both"/>
        <w:rPr>
          <w:rFonts w:ascii="Arial" w:hAnsi="Arial" w:cs="Arial"/>
          <w:color w:val="000000"/>
          <w:lang w:eastAsia="es-ES"/>
        </w:rPr>
      </w:pPr>
    </w:p>
    <w:p w14:paraId="69FAAD56" w14:textId="77777777" w:rsidR="000A2863" w:rsidRPr="00097B85" w:rsidRDefault="000A2863" w:rsidP="00432203">
      <w:pPr>
        <w:spacing w:line="276" w:lineRule="auto"/>
        <w:contextualSpacing/>
        <w:jc w:val="both"/>
        <w:rPr>
          <w:rFonts w:ascii="Arial" w:hAnsi="Arial" w:cs="Arial"/>
          <w:color w:val="000000"/>
          <w:lang w:eastAsia="es-ES"/>
        </w:rPr>
      </w:pPr>
    </w:p>
    <w:p w14:paraId="50D8B972" w14:textId="77777777" w:rsidR="000A2863" w:rsidRPr="00097B85" w:rsidRDefault="000A2863" w:rsidP="00432203">
      <w:pPr>
        <w:spacing w:line="276" w:lineRule="auto"/>
        <w:contextualSpacing/>
        <w:jc w:val="both"/>
        <w:rPr>
          <w:rFonts w:ascii="Arial" w:hAnsi="Arial" w:cs="Arial"/>
          <w:color w:val="000000"/>
          <w:lang w:eastAsia="es-ES"/>
        </w:rPr>
      </w:pPr>
    </w:p>
    <w:p w14:paraId="254F3843" w14:textId="77777777" w:rsidR="000A2863" w:rsidRPr="00097B85" w:rsidRDefault="000A2863" w:rsidP="00432203">
      <w:pPr>
        <w:spacing w:line="276" w:lineRule="auto"/>
        <w:contextualSpacing/>
        <w:jc w:val="both"/>
        <w:rPr>
          <w:rFonts w:ascii="Arial" w:hAnsi="Arial" w:cs="Arial"/>
          <w:color w:val="000000"/>
          <w:lang w:eastAsia="es-ES"/>
        </w:rPr>
      </w:pPr>
    </w:p>
    <w:p w14:paraId="6B2E20C1" w14:textId="77777777" w:rsidR="00432203" w:rsidRPr="00097B85" w:rsidRDefault="00432203" w:rsidP="00432203">
      <w:pPr>
        <w:spacing w:line="276" w:lineRule="auto"/>
        <w:contextualSpacing/>
        <w:jc w:val="both"/>
        <w:rPr>
          <w:rFonts w:ascii="Arial" w:hAnsi="Arial" w:cs="Arial"/>
          <w:color w:val="000000"/>
          <w:lang w:eastAsia="es-ES"/>
        </w:rPr>
      </w:pPr>
    </w:p>
    <w:p w14:paraId="63AB71B7" w14:textId="77777777" w:rsidR="00432203" w:rsidRPr="00097B85" w:rsidRDefault="00432203" w:rsidP="00432203">
      <w:pPr>
        <w:spacing w:line="276" w:lineRule="auto"/>
        <w:contextualSpacing/>
        <w:jc w:val="both"/>
        <w:rPr>
          <w:rFonts w:ascii="Arial" w:hAnsi="Arial" w:cs="Arial"/>
          <w:color w:val="000000"/>
          <w:lang w:eastAsia="es-ES"/>
        </w:rPr>
      </w:pPr>
    </w:p>
    <w:p w14:paraId="43365F02" w14:textId="77777777" w:rsidR="00432203" w:rsidRPr="00097B85" w:rsidRDefault="00432203" w:rsidP="00432203">
      <w:pPr>
        <w:pStyle w:val="Ttulo1"/>
        <w:spacing w:line="276" w:lineRule="auto"/>
        <w:jc w:val="center"/>
        <w:rPr>
          <w:rFonts w:ascii="Arial" w:hAnsi="Arial" w:cs="Arial"/>
          <w:sz w:val="52"/>
          <w:szCs w:val="52"/>
        </w:rPr>
      </w:pPr>
      <w:bookmarkStart w:id="1043" w:name="_Toc47001387"/>
      <w:bookmarkStart w:id="1044" w:name="_Toc77932955"/>
      <w:bookmarkStart w:id="1045" w:name="_Toc77933711"/>
      <w:bookmarkStart w:id="1046" w:name="_Toc85212264"/>
      <w:r w:rsidRPr="00097B85">
        <w:rPr>
          <w:rFonts w:ascii="Arial" w:hAnsi="Arial" w:cs="Arial"/>
          <w:sz w:val="52"/>
          <w:szCs w:val="52"/>
        </w:rPr>
        <w:t>POLÍTICAS Y PROCEDIMIENTOS ADMINISTRATIVOS Y FINANCIEROS</w:t>
      </w:r>
      <w:bookmarkEnd w:id="1043"/>
      <w:bookmarkEnd w:id="1044"/>
      <w:bookmarkEnd w:id="1045"/>
      <w:bookmarkEnd w:id="1046"/>
    </w:p>
    <w:p w14:paraId="17E7AE4A" w14:textId="77777777" w:rsidR="00A870A3" w:rsidRPr="008E7319" w:rsidRDefault="00A870A3" w:rsidP="00C96226">
      <w:pPr>
        <w:pStyle w:val="Arial14NS"/>
      </w:pPr>
      <w:bookmarkStart w:id="1047" w:name="_Toc366163313"/>
      <w:bookmarkStart w:id="1048" w:name="_Toc47001388"/>
    </w:p>
    <w:p w14:paraId="2E160934" w14:textId="77777777" w:rsidR="00A870A3" w:rsidRPr="008E7319" w:rsidRDefault="00A870A3" w:rsidP="0062720D">
      <w:pPr>
        <w:pStyle w:val="Arial14NS"/>
      </w:pPr>
    </w:p>
    <w:p w14:paraId="1E6BCBD6" w14:textId="77777777" w:rsidR="00A870A3" w:rsidRPr="008E7319" w:rsidRDefault="00A870A3" w:rsidP="002B4EE2">
      <w:pPr>
        <w:pStyle w:val="Arial14NS"/>
      </w:pPr>
    </w:p>
    <w:p w14:paraId="28779035" w14:textId="77777777" w:rsidR="00A870A3" w:rsidRPr="008E7319" w:rsidRDefault="00A870A3" w:rsidP="002B4EE2">
      <w:pPr>
        <w:pStyle w:val="Arial14NS"/>
      </w:pPr>
    </w:p>
    <w:p w14:paraId="0DE41554" w14:textId="77777777" w:rsidR="00432203" w:rsidRPr="00097B85" w:rsidRDefault="000310FA">
      <w:pPr>
        <w:pStyle w:val="PNivel1"/>
      </w:pPr>
      <w:r w:rsidRPr="00097B85">
        <w:rPr>
          <w:sz w:val="24"/>
          <w:szCs w:val="24"/>
          <w:lang w:val="es-ES"/>
        </w:rPr>
        <w:br w:type="page"/>
      </w:r>
      <w:bookmarkStart w:id="1049" w:name="_Toc77932956"/>
      <w:bookmarkStart w:id="1050" w:name="_Toc77933712"/>
      <w:bookmarkStart w:id="1051" w:name="_Toc85212265"/>
      <w:r w:rsidR="00432203" w:rsidRPr="00097B85">
        <w:lastRenderedPageBreak/>
        <w:t xml:space="preserve">POLÍTICA DE COMISIONES Y VIÁTICOS AL </w:t>
      </w:r>
      <w:bookmarkEnd w:id="1047"/>
      <w:r w:rsidR="00432203" w:rsidRPr="00097B85">
        <w:t>INTERIOR</w:t>
      </w:r>
      <w:bookmarkEnd w:id="1048"/>
      <w:bookmarkEnd w:id="1049"/>
      <w:bookmarkEnd w:id="1050"/>
      <w:bookmarkEnd w:id="1051"/>
    </w:p>
    <w:p w14:paraId="0212E35A" w14:textId="77777777" w:rsidR="00432203" w:rsidRPr="00097B85" w:rsidRDefault="00432203" w:rsidP="00432203">
      <w:pPr>
        <w:spacing w:line="276" w:lineRule="auto"/>
        <w:jc w:val="both"/>
        <w:rPr>
          <w:rFonts w:ascii="Arial" w:hAnsi="Arial" w:cs="Arial"/>
          <w:b/>
          <w:color w:val="000000"/>
          <w:u w:val="single"/>
          <w:lang w:eastAsia="es-ES"/>
        </w:rPr>
      </w:pPr>
    </w:p>
    <w:p w14:paraId="29A8B123" w14:textId="77777777" w:rsidR="00723D77" w:rsidRPr="00097B85" w:rsidRDefault="00723D77" w:rsidP="008E7319">
      <w:pPr>
        <w:pStyle w:val="Prrafodelista"/>
        <w:keepNext/>
        <w:numPr>
          <w:ilvl w:val="0"/>
          <w:numId w:val="254"/>
        </w:numPr>
        <w:spacing w:line="276" w:lineRule="auto"/>
        <w:contextualSpacing/>
        <w:jc w:val="both"/>
        <w:outlineLvl w:val="0"/>
        <w:rPr>
          <w:rFonts w:ascii="Arial" w:eastAsia="Arial Unicode MS" w:hAnsi="Arial" w:cs="Arial"/>
          <w:b/>
          <w:vanish/>
          <w:color w:val="000000"/>
          <w:u w:val="single"/>
          <w:lang w:val="es-ES_tradnl" w:eastAsia="es-ES"/>
        </w:rPr>
      </w:pPr>
      <w:bookmarkStart w:id="1052" w:name="_Toc82379198"/>
      <w:bookmarkStart w:id="1053" w:name="_Toc82379786"/>
      <w:bookmarkStart w:id="1054" w:name="_Toc82427929"/>
      <w:bookmarkStart w:id="1055" w:name="_Toc82436855"/>
      <w:bookmarkStart w:id="1056" w:name="_Toc82498591"/>
      <w:bookmarkStart w:id="1057" w:name="_Toc82690004"/>
      <w:bookmarkStart w:id="1058" w:name="_Toc83107476"/>
      <w:bookmarkStart w:id="1059" w:name="_Toc83108631"/>
      <w:bookmarkStart w:id="1060" w:name="_Toc83216274"/>
      <w:bookmarkStart w:id="1061" w:name="_Toc83217370"/>
      <w:bookmarkStart w:id="1062" w:name="_Toc83217676"/>
      <w:bookmarkStart w:id="1063" w:name="_Toc83217981"/>
      <w:bookmarkStart w:id="1064" w:name="_Toc83218282"/>
      <w:bookmarkStart w:id="1065" w:name="_Toc83643105"/>
      <w:bookmarkStart w:id="1066" w:name="_Toc84336657"/>
      <w:bookmarkStart w:id="1067" w:name="_Toc85107310"/>
      <w:bookmarkStart w:id="1068" w:name="_Toc85114262"/>
      <w:bookmarkStart w:id="1069" w:name="_Toc85117586"/>
      <w:bookmarkStart w:id="1070" w:name="_Toc85212266"/>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p>
    <w:p w14:paraId="47A06375" w14:textId="237F0A73" w:rsidR="00432203" w:rsidRPr="00097B85" w:rsidRDefault="00432203" w:rsidP="005B2A8F">
      <w:pPr>
        <w:pStyle w:val="PNivel2"/>
        <w:numPr>
          <w:ilvl w:val="1"/>
          <w:numId w:val="263"/>
        </w:numPr>
        <w:ind w:left="851" w:hanging="851"/>
      </w:pPr>
      <w:r w:rsidRPr="00097B85">
        <w:t>Objetivo de la Política:</w:t>
      </w:r>
    </w:p>
    <w:p w14:paraId="6F1464E1"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Establecer las directrices relacionadas con las comisiones al interior de la República de Guatemala y los viáticos que corresponden.</w:t>
      </w:r>
    </w:p>
    <w:p w14:paraId="7C6F02B9" w14:textId="77777777" w:rsidR="00432203" w:rsidRPr="00097B85" w:rsidRDefault="00432203" w:rsidP="00432203">
      <w:pPr>
        <w:spacing w:line="276" w:lineRule="auto"/>
        <w:jc w:val="both"/>
        <w:rPr>
          <w:rFonts w:ascii="Arial" w:hAnsi="Arial" w:cs="Arial"/>
          <w:color w:val="000000"/>
          <w:lang w:eastAsia="es-ES"/>
        </w:rPr>
      </w:pPr>
    </w:p>
    <w:p w14:paraId="49C85E21" w14:textId="77777777" w:rsidR="00432203" w:rsidRPr="00097B85" w:rsidRDefault="00BB63D6" w:rsidP="005B2A8F">
      <w:pPr>
        <w:pStyle w:val="PNivel2"/>
        <w:numPr>
          <w:ilvl w:val="1"/>
          <w:numId w:val="263"/>
        </w:numPr>
        <w:ind w:left="851" w:hanging="851"/>
      </w:pPr>
      <w:r w:rsidRPr="00097B85">
        <w:t>Marco Regulatorio Vigente</w:t>
      </w:r>
      <w:r w:rsidR="00432203" w:rsidRPr="00097B85">
        <w:t>:</w:t>
      </w:r>
    </w:p>
    <w:p w14:paraId="26CFF99F" w14:textId="77777777" w:rsidR="00432203" w:rsidRPr="00097B85" w:rsidRDefault="00113F0B" w:rsidP="008E7319">
      <w:pPr>
        <w:pStyle w:val="PVietaMR"/>
      </w:pPr>
      <w:r w:rsidRPr="00097B85">
        <w:t>Reglamento Interno de la Comisión Nacional de Energía Eléctrica</w:t>
      </w:r>
      <w:r w:rsidR="00432203" w:rsidRPr="00097B85">
        <w:t>.</w:t>
      </w:r>
    </w:p>
    <w:p w14:paraId="13A8163E" w14:textId="77777777" w:rsidR="00432203" w:rsidRPr="00097B85" w:rsidRDefault="00432203" w:rsidP="008E7319">
      <w:pPr>
        <w:pStyle w:val="PVietaMR"/>
      </w:pPr>
      <w:r w:rsidRPr="00097B85">
        <w:t>Ley General de Electricidad.</w:t>
      </w:r>
    </w:p>
    <w:p w14:paraId="3269F4F5" w14:textId="77777777" w:rsidR="00432203" w:rsidRPr="00097B85" w:rsidRDefault="00432203" w:rsidP="008E7319">
      <w:pPr>
        <w:pStyle w:val="PVietaMR"/>
      </w:pPr>
      <w:r w:rsidRPr="00097B85">
        <w:t>Reglamento de la Ley General de Electricidad.</w:t>
      </w:r>
    </w:p>
    <w:p w14:paraId="25E729D5" w14:textId="77777777" w:rsidR="00432203" w:rsidRPr="00097B85" w:rsidRDefault="00432203" w:rsidP="008E7319">
      <w:pPr>
        <w:pStyle w:val="PVietaMR"/>
      </w:pPr>
      <w:r w:rsidRPr="00097B85">
        <w:t xml:space="preserve">Reglamento de Viáticos de la CNEE aprobado mediante Acuerdo CNEE -112-2018 de fecha 20 de septiembre de 2018 y las modificaciones que se aprueben posteriormente. </w:t>
      </w:r>
    </w:p>
    <w:p w14:paraId="303C8727" w14:textId="77777777" w:rsidR="00432203" w:rsidRPr="00097B85" w:rsidRDefault="00432203" w:rsidP="008E7319">
      <w:pPr>
        <w:pStyle w:val="PVietaMR"/>
      </w:pPr>
      <w:r w:rsidRPr="00097B85">
        <w:t>Régimen que Regula las Relaciones de los Trabajadores con la Comisión Nacional de Energía Eléctrica.</w:t>
      </w:r>
    </w:p>
    <w:p w14:paraId="1D19B48B" w14:textId="77777777" w:rsidR="00432203" w:rsidRPr="00097B85" w:rsidRDefault="00432203" w:rsidP="00432203">
      <w:pPr>
        <w:spacing w:line="276" w:lineRule="auto"/>
        <w:ind w:left="720"/>
        <w:contextualSpacing/>
        <w:jc w:val="both"/>
        <w:rPr>
          <w:rFonts w:ascii="Arial" w:hAnsi="Arial" w:cs="Arial"/>
          <w:color w:val="000000"/>
          <w:lang w:eastAsia="es-ES"/>
        </w:rPr>
      </w:pPr>
    </w:p>
    <w:p w14:paraId="7E2FF602" w14:textId="77777777" w:rsidR="00432203" w:rsidRPr="00097B85" w:rsidRDefault="00432203" w:rsidP="005B2A8F">
      <w:pPr>
        <w:pStyle w:val="PNivel2"/>
        <w:numPr>
          <w:ilvl w:val="1"/>
          <w:numId w:val="263"/>
        </w:numPr>
        <w:ind w:left="851" w:hanging="851"/>
      </w:pPr>
      <w:r w:rsidRPr="00097B85">
        <w:t>Alcance:</w:t>
      </w:r>
    </w:p>
    <w:p w14:paraId="10FDAFCD"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Estas políticas son de cumplimiento obligatorio para el personal de la CNEE que realizan comisiones oficiales en el interior de la República de Guatemala. </w:t>
      </w:r>
    </w:p>
    <w:p w14:paraId="6F4E15B9" w14:textId="77777777" w:rsidR="00432203" w:rsidRPr="00097B85" w:rsidRDefault="00432203" w:rsidP="00432203">
      <w:pPr>
        <w:spacing w:line="276" w:lineRule="auto"/>
        <w:jc w:val="both"/>
        <w:rPr>
          <w:rFonts w:ascii="Arial" w:hAnsi="Arial" w:cs="Arial"/>
          <w:b/>
          <w:color w:val="000000"/>
          <w:lang w:eastAsia="es-ES"/>
        </w:rPr>
      </w:pPr>
    </w:p>
    <w:p w14:paraId="21A45AA3" w14:textId="77777777" w:rsidR="00432203" w:rsidRPr="00097B85" w:rsidRDefault="00432203" w:rsidP="005B2A8F">
      <w:pPr>
        <w:pStyle w:val="PNivel2"/>
        <w:numPr>
          <w:ilvl w:val="1"/>
          <w:numId w:val="263"/>
        </w:numPr>
        <w:ind w:left="851" w:hanging="851"/>
      </w:pPr>
      <w:r w:rsidRPr="00097B85">
        <w:t>Responsables: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4"/>
        <w:gridCol w:w="4549"/>
      </w:tblGrid>
      <w:tr w:rsidR="00432203" w:rsidRPr="00097B85" w14:paraId="3C01CC0B" w14:textId="77777777" w:rsidTr="00432203">
        <w:tc>
          <w:tcPr>
            <w:tcW w:w="4676" w:type="dxa"/>
          </w:tcPr>
          <w:p w14:paraId="3935DF94"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Actividad/Asunto </w:t>
            </w:r>
          </w:p>
        </w:tc>
        <w:tc>
          <w:tcPr>
            <w:tcW w:w="4677" w:type="dxa"/>
          </w:tcPr>
          <w:p w14:paraId="62CF0BBA"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Responsable </w:t>
            </w:r>
          </w:p>
        </w:tc>
      </w:tr>
      <w:tr w:rsidR="00432203" w:rsidRPr="00097B85" w14:paraId="24ECF2C7" w14:textId="77777777" w:rsidTr="00432203">
        <w:tc>
          <w:tcPr>
            <w:tcW w:w="4676" w:type="dxa"/>
          </w:tcPr>
          <w:p w14:paraId="2BFD83EF"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Aplicar la presente política </w:t>
            </w:r>
          </w:p>
        </w:tc>
        <w:tc>
          <w:tcPr>
            <w:tcW w:w="4677" w:type="dxa"/>
          </w:tcPr>
          <w:p w14:paraId="37BB3BAB"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Todos</w:t>
            </w:r>
          </w:p>
        </w:tc>
      </w:tr>
      <w:tr w:rsidR="00432203" w:rsidRPr="00097B85" w14:paraId="5F9D02F7" w14:textId="77777777" w:rsidTr="00432203">
        <w:tc>
          <w:tcPr>
            <w:tcW w:w="4676" w:type="dxa"/>
          </w:tcPr>
          <w:p w14:paraId="312A8619"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Cumplir con los lineamientos establecidos en la presente política</w:t>
            </w:r>
          </w:p>
        </w:tc>
        <w:tc>
          <w:tcPr>
            <w:tcW w:w="4677" w:type="dxa"/>
          </w:tcPr>
          <w:p w14:paraId="476743B3"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Los trabajadores de la Comisión y personas que de acuerdo </w:t>
            </w:r>
            <w:r w:rsidR="00A104C0">
              <w:rPr>
                <w:rFonts w:ascii="Arial" w:hAnsi="Arial" w:cs="Arial"/>
                <w:color w:val="000000"/>
                <w:lang w:eastAsia="es-ES"/>
              </w:rPr>
              <w:t>con el</w:t>
            </w:r>
            <w:r w:rsidR="00A104C0" w:rsidRPr="00097B85">
              <w:rPr>
                <w:rFonts w:ascii="Arial" w:hAnsi="Arial" w:cs="Arial"/>
                <w:color w:val="000000"/>
                <w:lang w:eastAsia="es-ES"/>
              </w:rPr>
              <w:t xml:space="preserve"> </w:t>
            </w:r>
            <w:r w:rsidRPr="00097B85">
              <w:rPr>
                <w:rFonts w:ascii="Arial" w:hAnsi="Arial" w:cs="Arial"/>
                <w:color w:val="000000"/>
                <w:lang w:eastAsia="es-ES"/>
              </w:rPr>
              <w:t xml:space="preserve">Reglamento de Viáticos corresponda. </w:t>
            </w:r>
          </w:p>
        </w:tc>
      </w:tr>
    </w:tbl>
    <w:p w14:paraId="2587AEE0" w14:textId="77777777" w:rsidR="00432203" w:rsidRPr="00097B85" w:rsidRDefault="00432203" w:rsidP="00432203">
      <w:pPr>
        <w:spacing w:line="276" w:lineRule="auto"/>
        <w:jc w:val="both"/>
        <w:rPr>
          <w:rFonts w:ascii="Arial" w:hAnsi="Arial" w:cs="Arial"/>
          <w:b/>
          <w:color w:val="000000"/>
          <w:lang w:eastAsia="es-ES"/>
        </w:rPr>
      </w:pPr>
    </w:p>
    <w:p w14:paraId="614C857D" w14:textId="77777777" w:rsidR="00432203" w:rsidRPr="00097B85" w:rsidRDefault="00432203" w:rsidP="005B2A8F">
      <w:pPr>
        <w:pStyle w:val="PNivel2"/>
        <w:numPr>
          <w:ilvl w:val="1"/>
          <w:numId w:val="263"/>
        </w:numPr>
        <w:ind w:left="851" w:hanging="851"/>
      </w:pPr>
      <w:r w:rsidRPr="00097B85">
        <w:t>Descripción de la Política:</w:t>
      </w:r>
    </w:p>
    <w:p w14:paraId="4FA9FC81" w14:textId="77777777" w:rsidR="00432203" w:rsidRPr="00097B85" w:rsidRDefault="00432203" w:rsidP="00432203">
      <w:pPr>
        <w:spacing w:line="276" w:lineRule="auto"/>
        <w:jc w:val="both"/>
        <w:rPr>
          <w:rFonts w:ascii="Arial" w:hAnsi="Arial" w:cs="Arial"/>
          <w:b/>
          <w:color w:val="000000"/>
          <w:lang w:eastAsia="es-ES"/>
        </w:rPr>
      </w:pPr>
    </w:p>
    <w:p w14:paraId="4748B083" w14:textId="77777777" w:rsidR="00432203" w:rsidRPr="00097B85" w:rsidRDefault="00432203" w:rsidP="005B2A8F">
      <w:pPr>
        <w:pStyle w:val="PNivel3"/>
        <w:numPr>
          <w:ilvl w:val="2"/>
          <w:numId w:val="263"/>
        </w:numPr>
        <w:ind w:left="1985" w:hanging="1134"/>
      </w:pPr>
      <w:r w:rsidRPr="00097B85">
        <w:t xml:space="preserve">Nombramientos para Comisiones al Interior: </w:t>
      </w:r>
    </w:p>
    <w:p w14:paraId="4AA86EA7" w14:textId="77777777" w:rsidR="00432203" w:rsidRPr="00097B85" w:rsidRDefault="00432203" w:rsidP="00432203">
      <w:pPr>
        <w:tabs>
          <w:tab w:val="left" w:pos="993"/>
        </w:tabs>
        <w:spacing w:line="276" w:lineRule="auto"/>
        <w:contextualSpacing/>
        <w:jc w:val="both"/>
        <w:rPr>
          <w:rFonts w:ascii="Arial" w:hAnsi="Arial" w:cs="Arial"/>
          <w:b/>
          <w:color w:val="000000"/>
          <w:u w:val="single"/>
          <w:lang w:eastAsia="es-ES"/>
        </w:rPr>
      </w:pPr>
    </w:p>
    <w:p w14:paraId="3AA9C713" w14:textId="77777777" w:rsidR="00432203" w:rsidRPr="00097B85" w:rsidRDefault="00432203" w:rsidP="00432203">
      <w:pPr>
        <w:tabs>
          <w:tab w:val="left" w:pos="993"/>
        </w:tabs>
        <w:spacing w:line="276" w:lineRule="auto"/>
        <w:contextualSpacing/>
        <w:jc w:val="both"/>
        <w:rPr>
          <w:rFonts w:ascii="Arial" w:hAnsi="Arial" w:cs="Arial"/>
          <w:color w:val="000000"/>
          <w:lang w:eastAsia="es-ES"/>
        </w:rPr>
      </w:pPr>
      <w:r w:rsidRPr="00097B85">
        <w:rPr>
          <w:rFonts w:ascii="Arial" w:hAnsi="Arial" w:cs="Arial"/>
          <w:color w:val="000000"/>
          <w:lang w:eastAsia="es-ES"/>
        </w:rPr>
        <w:t xml:space="preserve">Todos los trabajadores que sean nombrados para una comisión de trabajo al interior de la República, previo al inicio de </w:t>
      </w:r>
      <w:r w:rsidR="00A104C0">
        <w:rPr>
          <w:rFonts w:ascii="Arial" w:hAnsi="Arial" w:cs="Arial"/>
          <w:color w:val="000000"/>
          <w:lang w:eastAsia="es-ES"/>
        </w:rPr>
        <w:t>esta</w:t>
      </w:r>
      <w:r w:rsidRPr="00097B85">
        <w:rPr>
          <w:rFonts w:ascii="Arial" w:hAnsi="Arial" w:cs="Arial"/>
          <w:color w:val="000000"/>
          <w:lang w:eastAsia="es-ES"/>
        </w:rPr>
        <w:t>, deberán llenar los formularios de Nombramiento, Anticipo y otros que el Reglamento de Viáticos establezca. Las comisiones que no cumplan con este requisito serán realizadas bajo responsabilidad y cuenta del trabajador que realice la comisión.</w:t>
      </w:r>
    </w:p>
    <w:p w14:paraId="1E46E58B" w14:textId="77777777" w:rsidR="00432203" w:rsidRPr="00097B85" w:rsidRDefault="00432203" w:rsidP="00432203">
      <w:pPr>
        <w:spacing w:line="276" w:lineRule="auto"/>
        <w:jc w:val="both"/>
        <w:rPr>
          <w:rFonts w:ascii="Arial" w:hAnsi="Arial" w:cs="Arial"/>
          <w:color w:val="000000"/>
          <w:lang w:eastAsia="es-ES"/>
        </w:rPr>
      </w:pPr>
    </w:p>
    <w:p w14:paraId="20E0BD78" w14:textId="77777777" w:rsidR="000A2863" w:rsidRDefault="000A2863" w:rsidP="00432203">
      <w:pPr>
        <w:spacing w:line="276" w:lineRule="auto"/>
        <w:jc w:val="both"/>
        <w:rPr>
          <w:rFonts w:ascii="Arial" w:hAnsi="Arial" w:cs="Arial"/>
          <w:color w:val="000000"/>
          <w:lang w:eastAsia="es-ES"/>
        </w:rPr>
      </w:pPr>
    </w:p>
    <w:p w14:paraId="68D1725E" w14:textId="77777777" w:rsidR="00502D2A" w:rsidRPr="00097B85" w:rsidRDefault="00502D2A" w:rsidP="00432203">
      <w:pPr>
        <w:spacing w:line="276" w:lineRule="auto"/>
        <w:jc w:val="both"/>
        <w:rPr>
          <w:rFonts w:ascii="Arial" w:hAnsi="Arial" w:cs="Arial"/>
          <w:color w:val="000000"/>
          <w:lang w:eastAsia="es-ES"/>
        </w:rPr>
      </w:pPr>
    </w:p>
    <w:p w14:paraId="461D6ED1" w14:textId="77777777" w:rsidR="00EE4006" w:rsidRPr="00097B85" w:rsidRDefault="00EE4006" w:rsidP="00432203">
      <w:pPr>
        <w:spacing w:line="276" w:lineRule="auto"/>
        <w:jc w:val="both"/>
        <w:rPr>
          <w:rFonts w:ascii="Arial" w:hAnsi="Arial" w:cs="Arial"/>
          <w:color w:val="000000"/>
          <w:lang w:eastAsia="es-ES"/>
        </w:rPr>
      </w:pPr>
    </w:p>
    <w:p w14:paraId="72312CA0" w14:textId="77777777" w:rsidR="00432203" w:rsidRPr="00097B85" w:rsidRDefault="00432203" w:rsidP="005B2A8F">
      <w:pPr>
        <w:pStyle w:val="PNivel3"/>
        <w:numPr>
          <w:ilvl w:val="2"/>
          <w:numId w:val="263"/>
        </w:numPr>
        <w:ind w:left="1985" w:hanging="1134"/>
      </w:pPr>
      <w:r w:rsidRPr="00097B85">
        <w:lastRenderedPageBreak/>
        <w:t xml:space="preserve">Liquidación de las Comisiones al Interior: </w:t>
      </w:r>
    </w:p>
    <w:p w14:paraId="6389FB1F" w14:textId="77777777" w:rsidR="00432203" w:rsidRPr="00097B85" w:rsidRDefault="00432203" w:rsidP="00432203">
      <w:pPr>
        <w:tabs>
          <w:tab w:val="left" w:pos="993"/>
        </w:tabs>
        <w:spacing w:line="276" w:lineRule="auto"/>
        <w:contextualSpacing/>
        <w:jc w:val="both"/>
        <w:rPr>
          <w:rFonts w:ascii="Arial" w:hAnsi="Arial" w:cs="Arial"/>
          <w:b/>
          <w:color w:val="000000"/>
          <w:u w:val="single"/>
          <w:lang w:eastAsia="es-ES"/>
        </w:rPr>
      </w:pPr>
    </w:p>
    <w:p w14:paraId="3F73BDFC" w14:textId="77777777" w:rsidR="00432203" w:rsidRPr="00097B85" w:rsidRDefault="00432203" w:rsidP="00432203">
      <w:pPr>
        <w:tabs>
          <w:tab w:val="left" w:pos="993"/>
        </w:tabs>
        <w:spacing w:line="276" w:lineRule="auto"/>
        <w:contextualSpacing/>
        <w:jc w:val="both"/>
        <w:rPr>
          <w:rFonts w:ascii="Arial" w:hAnsi="Arial" w:cs="Arial"/>
          <w:color w:val="000000"/>
          <w:lang w:eastAsia="es-ES"/>
        </w:rPr>
      </w:pPr>
      <w:r w:rsidRPr="00097B85">
        <w:rPr>
          <w:rFonts w:ascii="Arial" w:hAnsi="Arial" w:cs="Arial"/>
          <w:color w:val="000000"/>
          <w:lang w:eastAsia="es-ES"/>
        </w:rPr>
        <w:t>Todos los trabajadores que sean nombrados para realizar comisiones al interior de la República, dentro del plazo de 8 días hábiles después de haber finalizado la misma, deberán presentar la liquidación correspondiente al Departamento de Administración y Planificación Financiera de la Comisión. El trabajador que no cumpla con presentar la liquidación referida dentro del plazo establecido será responsable del pago de todos los gastos relacionados con la comisión, debiendo reintegrar la totalidad del anticipo que se otorgó. Se exceptúa de lo anterior, el caso especial en que el trabajador demuestre que</w:t>
      </w:r>
      <w:r w:rsidR="00E672C6">
        <w:rPr>
          <w:rFonts w:ascii="Arial" w:hAnsi="Arial" w:cs="Arial"/>
          <w:color w:val="000000"/>
          <w:lang w:eastAsia="es-ES"/>
        </w:rPr>
        <w:t>,</w:t>
      </w:r>
      <w:r w:rsidRPr="00097B85">
        <w:rPr>
          <w:rFonts w:ascii="Arial" w:hAnsi="Arial" w:cs="Arial"/>
          <w:color w:val="000000"/>
          <w:lang w:eastAsia="es-ES"/>
        </w:rPr>
        <w:t xml:space="preserve"> por razones de fuerza mayor debidamente documentada, y con el visto bueno del Gerente o Secretario General, según corresponda, no pudo cumplir con la liquidación en el plazo referido.</w:t>
      </w:r>
    </w:p>
    <w:p w14:paraId="564C51B3" w14:textId="77777777" w:rsidR="00432203" w:rsidRPr="00097B85" w:rsidRDefault="00432203" w:rsidP="00432203">
      <w:pPr>
        <w:spacing w:line="276" w:lineRule="auto"/>
        <w:ind w:left="720"/>
        <w:contextualSpacing/>
        <w:jc w:val="both"/>
        <w:rPr>
          <w:rFonts w:ascii="Arial" w:hAnsi="Arial" w:cs="Arial"/>
          <w:color w:val="000000"/>
          <w:lang w:eastAsia="es-ES"/>
        </w:rPr>
      </w:pPr>
    </w:p>
    <w:p w14:paraId="48E7221C" w14:textId="77777777" w:rsidR="00432203" w:rsidRPr="00097B85" w:rsidRDefault="00432203" w:rsidP="005B2A8F">
      <w:pPr>
        <w:pStyle w:val="PNivel3"/>
        <w:numPr>
          <w:ilvl w:val="2"/>
          <w:numId w:val="263"/>
        </w:numPr>
        <w:ind w:left="1985" w:hanging="1134"/>
      </w:pPr>
      <w:r w:rsidRPr="00097B85">
        <w:t xml:space="preserve">Suspensión de Comisiones y ampliación del plazo de las mismas: </w:t>
      </w:r>
    </w:p>
    <w:p w14:paraId="66145D18" w14:textId="77777777" w:rsidR="00432203" w:rsidRPr="00097B85" w:rsidRDefault="00432203" w:rsidP="00432203">
      <w:pPr>
        <w:tabs>
          <w:tab w:val="left" w:pos="993"/>
        </w:tabs>
        <w:spacing w:line="276" w:lineRule="auto"/>
        <w:contextualSpacing/>
        <w:jc w:val="both"/>
        <w:rPr>
          <w:rFonts w:ascii="Arial" w:hAnsi="Arial" w:cs="Arial"/>
          <w:b/>
          <w:color w:val="000000"/>
          <w:lang w:eastAsia="es-ES"/>
        </w:rPr>
      </w:pPr>
    </w:p>
    <w:p w14:paraId="36444227" w14:textId="77777777" w:rsidR="00432203" w:rsidRPr="00097B85" w:rsidRDefault="00432203" w:rsidP="00432203">
      <w:pPr>
        <w:tabs>
          <w:tab w:val="left" w:pos="993"/>
        </w:tabs>
        <w:spacing w:line="276" w:lineRule="auto"/>
        <w:contextualSpacing/>
        <w:jc w:val="both"/>
        <w:rPr>
          <w:rFonts w:ascii="Arial" w:hAnsi="Arial" w:cs="Arial"/>
          <w:color w:val="000000"/>
          <w:lang w:eastAsia="es-ES"/>
        </w:rPr>
      </w:pPr>
      <w:r w:rsidRPr="00097B85">
        <w:rPr>
          <w:rFonts w:ascii="Arial" w:hAnsi="Arial" w:cs="Arial"/>
          <w:color w:val="000000"/>
          <w:lang w:eastAsia="es-ES"/>
        </w:rPr>
        <w:t>Las comisiones únicamente podrán suspenderse con autorización escrita del Gerente de la dependencia que corresponda y visto bueno del Gerente Administrativo, de la siguiente forma:</w:t>
      </w:r>
    </w:p>
    <w:p w14:paraId="73AAA33D" w14:textId="77777777" w:rsidR="00432203" w:rsidRPr="00097B85" w:rsidRDefault="00432203" w:rsidP="004D60C8">
      <w:pPr>
        <w:pStyle w:val="Prrafodelista"/>
        <w:numPr>
          <w:ilvl w:val="1"/>
          <w:numId w:val="16"/>
        </w:numPr>
        <w:tabs>
          <w:tab w:val="left" w:pos="709"/>
        </w:tabs>
        <w:spacing w:line="276" w:lineRule="auto"/>
        <w:ind w:left="709" w:hanging="425"/>
        <w:contextualSpacing/>
        <w:jc w:val="both"/>
        <w:rPr>
          <w:rFonts w:ascii="Arial" w:hAnsi="Arial" w:cs="Arial"/>
          <w:color w:val="000000"/>
          <w:lang w:eastAsia="es-ES"/>
        </w:rPr>
      </w:pPr>
      <w:r w:rsidRPr="00097B85">
        <w:rPr>
          <w:rFonts w:ascii="Arial" w:hAnsi="Arial" w:cs="Arial"/>
          <w:color w:val="000000"/>
          <w:lang w:eastAsia="es-ES"/>
        </w:rPr>
        <w:t xml:space="preserve">Cuando la comisión se suspenda después de haberse iniciado y se haya incurrido en gastos, el nombrado deberá efectuar la liquidación del anticipo otorgado hasta la fecha de suspensión de </w:t>
      </w:r>
      <w:r w:rsidR="00E672C6">
        <w:rPr>
          <w:rFonts w:ascii="Arial" w:hAnsi="Arial" w:cs="Arial"/>
          <w:color w:val="000000"/>
          <w:lang w:eastAsia="es-ES"/>
        </w:rPr>
        <w:t>esta</w:t>
      </w:r>
      <w:r w:rsidRPr="00097B85">
        <w:rPr>
          <w:rFonts w:ascii="Arial" w:hAnsi="Arial" w:cs="Arial"/>
          <w:color w:val="000000"/>
          <w:lang w:eastAsia="es-ES"/>
        </w:rPr>
        <w:t xml:space="preserve">, en los formularios establecidos para tal efecto. </w:t>
      </w:r>
    </w:p>
    <w:p w14:paraId="74454987" w14:textId="77777777" w:rsidR="00432203" w:rsidRPr="00097B85" w:rsidRDefault="00432203" w:rsidP="004D60C8">
      <w:pPr>
        <w:numPr>
          <w:ilvl w:val="1"/>
          <w:numId w:val="16"/>
        </w:numPr>
        <w:tabs>
          <w:tab w:val="left" w:pos="709"/>
        </w:tabs>
        <w:spacing w:line="276" w:lineRule="auto"/>
        <w:ind w:left="709" w:hanging="425"/>
        <w:contextualSpacing/>
        <w:jc w:val="both"/>
        <w:rPr>
          <w:rFonts w:ascii="Arial" w:hAnsi="Arial" w:cs="Arial"/>
          <w:color w:val="000000"/>
          <w:lang w:eastAsia="es-ES"/>
        </w:rPr>
      </w:pPr>
      <w:r w:rsidRPr="00097B85">
        <w:rPr>
          <w:rFonts w:ascii="Arial" w:hAnsi="Arial" w:cs="Arial"/>
          <w:color w:val="000000"/>
          <w:lang w:eastAsia="es-ES"/>
        </w:rPr>
        <w:t>Cuando la comisión se suspenda antes de haberse iniciado la misma, el trabajador nombrado debe presentar de inmediato la liquidación correspondiente al Departamento de Administración y Planificación Financiera, reintegrando la totalidad del anticipo otorgado.</w:t>
      </w:r>
    </w:p>
    <w:p w14:paraId="2122AF50" w14:textId="77777777" w:rsidR="00432203" w:rsidRPr="00097B85" w:rsidRDefault="00432203" w:rsidP="004D60C8">
      <w:pPr>
        <w:numPr>
          <w:ilvl w:val="1"/>
          <w:numId w:val="16"/>
        </w:numPr>
        <w:tabs>
          <w:tab w:val="left" w:pos="709"/>
        </w:tabs>
        <w:spacing w:line="276" w:lineRule="auto"/>
        <w:ind w:left="709" w:hanging="425"/>
        <w:contextualSpacing/>
        <w:jc w:val="both"/>
        <w:rPr>
          <w:rFonts w:ascii="Arial" w:hAnsi="Arial" w:cs="Arial"/>
          <w:color w:val="000000"/>
          <w:lang w:eastAsia="es-ES"/>
        </w:rPr>
      </w:pPr>
      <w:r w:rsidRPr="00097B85">
        <w:rPr>
          <w:rFonts w:ascii="Arial" w:hAnsi="Arial" w:cs="Arial"/>
          <w:color w:val="000000"/>
          <w:lang w:eastAsia="es-ES"/>
        </w:rPr>
        <w:t>Cuando el plazo de la comisión se amplíe el trabajador nombrado deberá presentar por escrito la justificación de lo mismo, con la aprobación del Gerente o Secretario General, según corresponda y con el visto bueno del Gerente Administrativo.</w:t>
      </w:r>
    </w:p>
    <w:p w14:paraId="4AAC5FDC" w14:textId="77777777" w:rsidR="00432203" w:rsidRPr="00097B85" w:rsidRDefault="00432203" w:rsidP="00432203">
      <w:pPr>
        <w:spacing w:line="276" w:lineRule="auto"/>
        <w:jc w:val="both"/>
        <w:rPr>
          <w:rFonts w:ascii="Arial" w:hAnsi="Arial" w:cs="Arial"/>
          <w:color w:val="000000"/>
          <w:lang w:eastAsia="es-ES"/>
        </w:rPr>
      </w:pPr>
    </w:p>
    <w:p w14:paraId="51E665EB" w14:textId="77777777" w:rsidR="00432203" w:rsidRPr="00097B85" w:rsidRDefault="00432203" w:rsidP="005B2A8F">
      <w:pPr>
        <w:pStyle w:val="PNivel3"/>
        <w:numPr>
          <w:ilvl w:val="2"/>
          <w:numId w:val="263"/>
        </w:numPr>
        <w:ind w:left="1985" w:hanging="1134"/>
      </w:pPr>
      <w:r w:rsidRPr="00097B85">
        <w:t xml:space="preserve">Dotación de vehículos para las Comisiones: </w:t>
      </w:r>
    </w:p>
    <w:p w14:paraId="0EE0D0E6" w14:textId="77777777" w:rsidR="00432203" w:rsidRPr="00097B85" w:rsidRDefault="00432203" w:rsidP="00432203">
      <w:pPr>
        <w:spacing w:line="276" w:lineRule="auto"/>
        <w:contextualSpacing/>
        <w:jc w:val="both"/>
        <w:rPr>
          <w:rFonts w:ascii="Arial" w:hAnsi="Arial" w:cs="Arial"/>
          <w:b/>
          <w:color w:val="000000"/>
          <w:u w:val="single"/>
          <w:lang w:eastAsia="es-ES"/>
        </w:rPr>
      </w:pPr>
    </w:p>
    <w:p w14:paraId="61BAC9F0" w14:textId="77777777" w:rsidR="00432203" w:rsidRPr="00097B85" w:rsidRDefault="00432203" w:rsidP="00432203">
      <w:pPr>
        <w:spacing w:line="276" w:lineRule="auto"/>
        <w:contextualSpacing/>
        <w:jc w:val="both"/>
        <w:rPr>
          <w:rFonts w:ascii="Arial" w:hAnsi="Arial" w:cs="Arial"/>
          <w:color w:val="000000"/>
          <w:lang w:eastAsia="es-ES"/>
        </w:rPr>
      </w:pPr>
      <w:r w:rsidRPr="00097B85">
        <w:rPr>
          <w:rFonts w:ascii="Arial" w:hAnsi="Arial" w:cs="Arial"/>
          <w:color w:val="000000"/>
          <w:lang w:eastAsia="es-ES"/>
        </w:rPr>
        <w:t xml:space="preserve">La Comisión brindará al nombrado el tipo y clase de vehículo que corresponda a las condiciones del lugar donde efectuará la comisión, velando en todo caso por la economía y eficiencia en el gasto. El trabajador nombrado tiene la obligación de revisar con todo detalle el vehículo asignado para dejar constancia de los golpes o desperfectos superficiales, así como verificar que no presenta fallas en su </w:t>
      </w:r>
      <w:r w:rsidRPr="00097B85">
        <w:rPr>
          <w:rFonts w:ascii="Arial" w:hAnsi="Arial" w:cs="Arial"/>
          <w:color w:val="000000"/>
          <w:lang w:eastAsia="es-ES"/>
        </w:rPr>
        <w:lastRenderedPageBreak/>
        <w:t xml:space="preserve">funcionamiento. En caso </w:t>
      </w:r>
      <w:r w:rsidR="00E672C6">
        <w:rPr>
          <w:rFonts w:ascii="Arial" w:hAnsi="Arial" w:cs="Arial"/>
          <w:color w:val="000000"/>
          <w:lang w:eastAsia="es-ES"/>
        </w:rPr>
        <w:t xml:space="preserve">de </w:t>
      </w:r>
      <w:r w:rsidRPr="00097B85">
        <w:rPr>
          <w:rFonts w:ascii="Arial" w:hAnsi="Arial" w:cs="Arial"/>
          <w:color w:val="000000"/>
          <w:lang w:eastAsia="es-ES"/>
        </w:rPr>
        <w:t>que el nombrado no desee recibir el vehículo por fallas en su funcionamiento, deberá hacerlo del conocimiento inmediato del Departamento de Compras y Contrataciones para que se gestione otro vehículo que reúna las condiciones adecuadas en su funcionamiento y se garantice la seguridad del piloto.</w:t>
      </w:r>
    </w:p>
    <w:p w14:paraId="55E1F9D7" w14:textId="77777777" w:rsidR="00432203" w:rsidRPr="00097B85" w:rsidRDefault="00432203" w:rsidP="00432203">
      <w:pPr>
        <w:spacing w:line="276" w:lineRule="auto"/>
        <w:contextualSpacing/>
        <w:jc w:val="both"/>
        <w:rPr>
          <w:rFonts w:ascii="Arial" w:hAnsi="Arial" w:cs="Arial"/>
          <w:color w:val="000000"/>
          <w:lang w:eastAsia="es-ES"/>
        </w:rPr>
      </w:pPr>
    </w:p>
    <w:p w14:paraId="593A9E65" w14:textId="77777777" w:rsidR="00432203" w:rsidRPr="00097B85" w:rsidRDefault="00432203" w:rsidP="00432203">
      <w:pPr>
        <w:spacing w:line="276" w:lineRule="auto"/>
        <w:contextualSpacing/>
        <w:jc w:val="both"/>
        <w:rPr>
          <w:rFonts w:ascii="Arial" w:hAnsi="Arial" w:cs="Arial"/>
          <w:color w:val="000000"/>
          <w:lang w:eastAsia="es-ES"/>
        </w:rPr>
      </w:pPr>
      <w:r w:rsidRPr="00097B85">
        <w:rPr>
          <w:rFonts w:ascii="Arial" w:hAnsi="Arial" w:cs="Arial"/>
          <w:color w:val="000000"/>
          <w:lang w:eastAsia="es-ES"/>
        </w:rPr>
        <w:t>El Departamento de Compras y Contrataciones es el responsable de la dotación de vehículos a los nombrados, los vehículos pueden provenir de la flotilla de vehículos de la Comisión o de arrendamientos con arrendadoras de reconocido prestigio. En todos los casos el Departamento de Compras y Contrataciones o quien tenga asignados los vehículos propiedad de la CNEE debe llevar la hoja de control de entrega y recepción del vehículo, incluyendo además de las condiciones en que se entrega el mismo, el kilometraje de salida y llegada, la cantidad de combustible con que se entrega y se recibe</w:t>
      </w:r>
      <w:r w:rsidR="00E672C6">
        <w:rPr>
          <w:rFonts w:ascii="Arial" w:hAnsi="Arial" w:cs="Arial"/>
          <w:color w:val="000000"/>
          <w:lang w:eastAsia="es-ES"/>
        </w:rPr>
        <w:t>, así como</w:t>
      </w:r>
      <w:r w:rsidRPr="00097B85">
        <w:rPr>
          <w:rFonts w:ascii="Arial" w:hAnsi="Arial" w:cs="Arial"/>
          <w:color w:val="000000"/>
          <w:lang w:eastAsia="es-ES"/>
        </w:rPr>
        <w:t xml:space="preserve"> cualquier otra información que se considere conveniente para el debido control.</w:t>
      </w:r>
    </w:p>
    <w:p w14:paraId="38DB7B1C" w14:textId="77777777" w:rsidR="00432203" w:rsidRPr="00097B85" w:rsidRDefault="00432203" w:rsidP="00432203">
      <w:pPr>
        <w:spacing w:line="276" w:lineRule="auto"/>
        <w:ind w:left="360"/>
        <w:contextualSpacing/>
        <w:jc w:val="both"/>
        <w:rPr>
          <w:rFonts w:ascii="Arial" w:hAnsi="Arial" w:cs="Arial"/>
          <w:b/>
          <w:color w:val="000000"/>
          <w:lang w:eastAsia="es-ES"/>
        </w:rPr>
      </w:pPr>
    </w:p>
    <w:p w14:paraId="570EA2A8" w14:textId="77777777" w:rsidR="00432203" w:rsidRPr="00097B85" w:rsidRDefault="00432203" w:rsidP="005B2A8F">
      <w:pPr>
        <w:pStyle w:val="PNivel3"/>
        <w:numPr>
          <w:ilvl w:val="2"/>
          <w:numId w:val="263"/>
        </w:numPr>
        <w:ind w:left="1985" w:hanging="1134"/>
      </w:pPr>
      <w:r w:rsidRPr="00097B85">
        <w:t xml:space="preserve">Cobertura de Seguro de Vehículos Arrendados para Comisiones al Interior: </w:t>
      </w:r>
    </w:p>
    <w:p w14:paraId="6782FDCA" w14:textId="77777777" w:rsidR="00432203" w:rsidRPr="00097B85" w:rsidRDefault="00432203" w:rsidP="00432203">
      <w:pPr>
        <w:tabs>
          <w:tab w:val="left" w:pos="993"/>
        </w:tabs>
        <w:spacing w:line="276" w:lineRule="auto"/>
        <w:contextualSpacing/>
        <w:jc w:val="both"/>
        <w:rPr>
          <w:rFonts w:ascii="Arial" w:hAnsi="Arial" w:cs="Arial"/>
          <w:b/>
          <w:color w:val="000000"/>
          <w:lang w:eastAsia="es-ES"/>
        </w:rPr>
      </w:pPr>
    </w:p>
    <w:p w14:paraId="274F2AC4" w14:textId="77777777" w:rsidR="00432203" w:rsidRPr="00097B85" w:rsidRDefault="00432203" w:rsidP="00432203">
      <w:pPr>
        <w:tabs>
          <w:tab w:val="left" w:pos="993"/>
        </w:tabs>
        <w:spacing w:line="276" w:lineRule="auto"/>
        <w:contextualSpacing/>
        <w:jc w:val="both"/>
        <w:rPr>
          <w:rFonts w:ascii="Arial" w:hAnsi="Arial" w:cs="Arial"/>
          <w:color w:val="000000"/>
          <w:lang w:eastAsia="es-ES"/>
        </w:rPr>
      </w:pPr>
      <w:r w:rsidRPr="00097B85">
        <w:rPr>
          <w:rFonts w:ascii="Arial" w:hAnsi="Arial" w:cs="Arial"/>
          <w:color w:val="000000"/>
          <w:lang w:eastAsia="es-ES"/>
        </w:rPr>
        <w:t xml:space="preserve">En los arrendamientos de vehículos para comisiones al interior de la República la Comisión contratará con la arrendadora el seguro para cubrir como mínimo daños a las personas que ocupan el vehículo arrendado, daños a terceros, así como daños al vehículo arrendado, procurando el mínimo deducible posible siempre que el valor del seguro sea razonable de acuerdo a los precios del mercado y a la disponibilidad presupuestaria del reglón que corresponda. </w:t>
      </w:r>
    </w:p>
    <w:p w14:paraId="232868C3" w14:textId="77777777" w:rsidR="00432203" w:rsidRPr="00097B85" w:rsidRDefault="00432203" w:rsidP="00432203">
      <w:pPr>
        <w:tabs>
          <w:tab w:val="left" w:pos="993"/>
        </w:tabs>
        <w:spacing w:line="276" w:lineRule="auto"/>
        <w:ind w:left="792"/>
        <w:contextualSpacing/>
        <w:jc w:val="both"/>
        <w:rPr>
          <w:rFonts w:ascii="Arial" w:hAnsi="Arial" w:cs="Arial"/>
          <w:color w:val="000000"/>
          <w:lang w:eastAsia="es-ES"/>
        </w:rPr>
      </w:pPr>
    </w:p>
    <w:p w14:paraId="6047C639" w14:textId="77777777" w:rsidR="00432203" w:rsidRPr="00097B85" w:rsidRDefault="00432203" w:rsidP="005B2A8F">
      <w:pPr>
        <w:pStyle w:val="PNivel3"/>
        <w:numPr>
          <w:ilvl w:val="2"/>
          <w:numId w:val="263"/>
        </w:numPr>
        <w:ind w:left="1985" w:hanging="1134"/>
      </w:pPr>
      <w:r w:rsidRPr="00097B85">
        <w:t xml:space="preserve">Daños al vehículo en comisión de trabajo: </w:t>
      </w:r>
    </w:p>
    <w:p w14:paraId="3C8C5A30" w14:textId="77777777" w:rsidR="00432203" w:rsidRPr="00097B85" w:rsidRDefault="00432203" w:rsidP="00432203">
      <w:pPr>
        <w:tabs>
          <w:tab w:val="left" w:pos="993"/>
        </w:tabs>
        <w:spacing w:line="276" w:lineRule="auto"/>
        <w:contextualSpacing/>
        <w:jc w:val="both"/>
        <w:rPr>
          <w:rFonts w:ascii="Arial" w:hAnsi="Arial" w:cs="Arial"/>
          <w:color w:val="000000"/>
          <w:lang w:eastAsia="es-ES"/>
        </w:rPr>
      </w:pPr>
    </w:p>
    <w:p w14:paraId="6F6CC956" w14:textId="77777777" w:rsidR="00432203" w:rsidRPr="00097B85" w:rsidRDefault="00432203" w:rsidP="00432203">
      <w:pPr>
        <w:tabs>
          <w:tab w:val="left" w:pos="993"/>
        </w:tabs>
        <w:spacing w:line="276" w:lineRule="auto"/>
        <w:contextualSpacing/>
        <w:jc w:val="both"/>
        <w:rPr>
          <w:rFonts w:ascii="Arial" w:hAnsi="Arial" w:cs="Arial"/>
          <w:color w:val="000000"/>
          <w:lang w:eastAsia="es-ES"/>
        </w:rPr>
      </w:pPr>
      <w:r w:rsidRPr="00097B85">
        <w:rPr>
          <w:rFonts w:ascii="Arial" w:hAnsi="Arial" w:cs="Arial"/>
          <w:color w:val="000000"/>
          <w:lang w:eastAsia="es-ES"/>
        </w:rPr>
        <w:t>En caso de contingencias o accidentes de tránsito con vehículos arrendados o propiedad de la Comisión se procederá de la siguiente forma:</w:t>
      </w:r>
    </w:p>
    <w:p w14:paraId="3B74E9A5" w14:textId="77777777" w:rsidR="00723D77" w:rsidRPr="00097B85" w:rsidRDefault="00723D77" w:rsidP="00432203">
      <w:pPr>
        <w:tabs>
          <w:tab w:val="left" w:pos="993"/>
        </w:tabs>
        <w:spacing w:line="276" w:lineRule="auto"/>
        <w:contextualSpacing/>
        <w:jc w:val="both"/>
        <w:rPr>
          <w:rFonts w:ascii="Arial" w:hAnsi="Arial" w:cs="Arial"/>
          <w:color w:val="000000"/>
          <w:lang w:eastAsia="es-ES"/>
        </w:rPr>
      </w:pPr>
    </w:p>
    <w:p w14:paraId="0F342D18" w14:textId="77777777" w:rsidR="00432203" w:rsidRPr="00097B85" w:rsidRDefault="00432203" w:rsidP="008E7319">
      <w:pPr>
        <w:spacing w:line="276" w:lineRule="auto"/>
        <w:contextualSpacing/>
        <w:jc w:val="both"/>
        <w:rPr>
          <w:rFonts w:ascii="Arial" w:hAnsi="Arial" w:cs="Arial"/>
          <w:color w:val="000000"/>
          <w:lang w:eastAsia="es-ES"/>
        </w:rPr>
      </w:pPr>
      <w:r w:rsidRPr="00097B85">
        <w:rPr>
          <w:rFonts w:ascii="Arial" w:hAnsi="Arial" w:cs="Arial"/>
          <w:b/>
          <w:color w:val="000000"/>
          <w:lang w:eastAsia="es-ES"/>
        </w:rPr>
        <w:t>Caso 1:</w:t>
      </w:r>
      <w:r w:rsidRPr="00097B85">
        <w:rPr>
          <w:rFonts w:ascii="Arial" w:hAnsi="Arial" w:cs="Arial"/>
          <w:color w:val="000000"/>
          <w:lang w:eastAsia="es-ES"/>
        </w:rPr>
        <w:t xml:space="preserve"> Accidente en el cual un vehículo particular ocasiona daños a un vehículo propiedad de la CNEE conducido por trabajador de la CNEE.</w:t>
      </w:r>
    </w:p>
    <w:p w14:paraId="5FB2B680" w14:textId="77777777" w:rsidR="00723D77" w:rsidRPr="00097B85" w:rsidRDefault="00723D77" w:rsidP="008E7319">
      <w:pPr>
        <w:spacing w:line="276" w:lineRule="auto"/>
        <w:contextualSpacing/>
        <w:jc w:val="both"/>
        <w:rPr>
          <w:rFonts w:ascii="Arial" w:hAnsi="Arial" w:cs="Arial"/>
          <w:color w:val="000000"/>
          <w:lang w:eastAsia="es-ES"/>
        </w:rPr>
      </w:pPr>
    </w:p>
    <w:p w14:paraId="661042F6" w14:textId="77777777" w:rsidR="00432203" w:rsidRPr="00097B85" w:rsidRDefault="00432203" w:rsidP="008E7319">
      <w:pPr>
        <w:spacing w:line="276" w:lineRule="auto"/>
        <w:contextualSpacing/>
        <w:jc w:val="both"/>
        <w:rPr>
          <w:rFonts w:ascii="Arial" w:hAnsi="Arial" w:cs="Arial"/>
          <w:color w:val="000000"/>
          <w:lang w:eastAsia="es-ES"/>
        </w:rPr>
      </w:pPr>
      <w:r w:rsidRPr="00097B85">
        <w:rPr>
          <w:rFonts w:ascii="Arial" w:hAnsi="Arial" w:cs="Arial"/>
          <w:b/>
          <w:color w:val="000000"/>
          <w:lang w:eastAsia="es-ES"/>
        </w:rPr>
        <w:t xml:space="preserve">Caso 2: </w:t>
      </w:r>
      <w:r w:rsidRPr="00097B85">
        <w:rPr>
          <w:rFonts w:ascii="Arial" w:hAnsi="Arial" w:cs="Arial"/>
          <w:color w:val="000000"/>
          <w:lang w:eastAsia="es-ES"/>
        </w:rPr>
        <w:t>Accidente en el cual un vehículo propiedad de la CNEE conducido por trabajador de la CNEE ocasiona daños a un vehículo particular.</w:t>
      </w:r>
    </w:p>
    <w:p w14:paraId="18E5B7E1" w14:textId="77777777" w:rsidR="00723D77" w:rsidRPr="00097B85" w:rsidRDefault="00723D77" w:rsidP="008E7319">
      <w:pPr>
        <w:spacing w:line="276" w:lineRule="auto"/>
        <w:contextualSpacing/>
        <w:jc w:val="both"/>
        <w:rPr>
          <w:rFonts w:ascii="Arial" w:hAnsi="Arial" w:cs="Arial"/>
          <w:color w:val="000000"/>
          <w:lang w:eastAsia="es-ES"/>
        </w:rPr>
      </w:pPr>
    </w:p>
    <w:p w14:paraId="3FCBE46B" w14:textId="77777777" w:rsidR="00432203" w:rsidRPr="00097B85" w:rsidRDefault="00432203" w:rsidP="008E7319">
      <w:pPr>
        <w:spacing w:line="276" w:lineRule="auto"/>
        <w:contextualSpacing/>
        <w:jc w:val="both"/>
        <w:rPr>
          <w:rFonts w:ascii="Arial" w:hAnsi="Arial" w:cs="Arial"/>
          <w:color w:val="000000"/>
          <w:lang w:eastAsia="es-ES"/>
        </w:rPr>
      </w:pPr>
      <w:r w:rsidRPr="00097B85">
        <w:rPr>
          <w:rFonts w:ascii="Arial" w:hAnsi="Arial" w:cs="Arial"/>
          <w:b/>
          <w:color w:val="000000"/>
          <w:lang w:eastAsia="es-ES"/>
        </w:rPr>
        <w:t xml:space="preserve">Caso 3: </w:t>
      </w:r>
      <w:r w:rsidRPr="00097B85">
        <w:rPr>
          <w:rFonts w:ascii="Arial" w:hAnsi="Arial" w:cs="Arial"/>
          <w:color w:val="000000"/>
          <w:lang w:eastAsia="es-ES"/>
        </w:rPr>
        <w:t>Accidente en el cual un vehículo particular ocasiona daños a un vehículo arrendado por la CNEE conducido por trabajador de la CNEE.</w:t>
      </w:r>
    </w:p>
    <w:p w14:paraId="0C06A0C2" w14:textId="77777777" w:rsidR="00723D77" w:rsidRPr="00097B85" w:rsidRDefault="00723D77" w:rsidP="008E7319">
      <w:pPr>
        <w:spacing w:line="276" w:lineRule="auto"/>
        <w:contextualSpacing/>
        <w:jc w:val="both"/>
        <w:rPr>
          <w:rFonts w:ascii="Arial" w:hAnsi="Arial" w:cs="Arial"/>
          <w:color w:val="000000"/>
          <w:lang w:eastAsia="es-ES"/>
        </w:rPr>
      </w:pPr>
    </w:p>
    <w:p w14:paraId="7551FBAE" w14:textId="77777777" w:rsidR="00432203" w:rsidRPr="00097B85" w:rsidRDefault="00432203" w:rsidP="008E7319">
      <w:pPr>
        <w:spacing w:line="276" w:lineRule="auto"/>
        <w:contextualSpacing/>
        <w:jc w:val="both"/>
        <w:rPr>
          <w:rFonts w:ascii="Arial" w:hAnsi="Arial" w:cs="Arial"/>
          <w:color w:val="000000"/>
          <w:lang w:eastAsia="es-ES"/>
        </w:rPr>
      </w:pPr>
      <w:r w:rsidRPr="00097B85">
        <w:rPr>
          <w:rFonts w:ascii="Arial" w:hAnsi="Arial" w:cs="Arial"/>
          <w:b/>
          <w:color w:val="000000"/>
          <w:lang w:eastAsia="es-ES"/>
        </w:rPr>
        <w:lastRenderedPageBreak/>
        <w:t>Caso 4:</w:t>
      </w:r>
      <w:r w:rsidRPr="00097B85">
        <w:rPr>
          <w:rFonts w:ascii="Arial" w:hAnsi="Arial" w:cs="Arial"/>
          <w:color w:val="000000"/>
          <w:lang w:eastAsia="es-ES"/>
        </w:rPr>
        <w:t xml:space="preserve"> Accidente en el cual un vehículo arrendado conducido por trabajador de la CNEE ocasiona daños a vehículo particular.</w:t>
      </w:r>
    </w:p>
    <w:p w14:paraId="65312DCE" w14:textId="77777777" w:rsidR="000A2863" w:rsidRPr="00097B85" w:rsidRDefault="000A2863" w:rsidP="00432203">
      <w:pPr>
        <w:spacing w:line="276" w:lineRule="auto"/>
        <w:ind w:left="720"/>
        <w:contextualSpacing/>
        <w:jc w:val="both"/>
        <w:rPr>
          <w:rFonts w:ascii="Arial" w:hAnsi="Arial" w:cs="Arial"/>
          <w:color w:val="000000"/>
          <w:lang w:eastAsia="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7"/>
        <w:gridCol w:w="851"/>
        <w:gridCol w:w="851"/>
        <w:gridCol w:w="849"/>
        <w:gridCol w:w="755"/>
      </w:tblGrid>
      <w:tr w:rsidR="00723D77" w:rsidRPr="00097B85" w14:paraId="55603A1F" w14:textId="77777777" w:rsidTr="008E7319">
        <w:trPr>
          <w:trHeight w:val="534"/>
        </w:trPr>
        <w:tc>
          <w:tcPr>
            <w:tcW w:w="3186" w:type="pct"/>
            <w:shd w:val="clear" w:color="auto" w:fill="auto"/>
            <w:vAlign w:val="center"/>
          </w:tcPr>
          <w:p w14:paraId="2AB731BF" w14:textId="77777777" w:rsidR="00432203" w:rsidRPr="00097B85" w:rsidRDefault="00432203" w:rsidP="00432203">
            <w:pPr>
              <w:spacing w:line="276" w:lineRule="auto"/>
              <w:contextualSpacing/>
              <w:jc w:val="center"/>
              <w:rPr>
                <w:rFonts w:ascii="Arial" w:hAnsi="Arial" w:cs="Arial"/>
                <w:b/>
                <w:color w:val="000000"/>
                <w:lang w:eastAsia="es-ES"/>
              </w:rPr>
            </w:pPr>
            <w:r w:rsidRPr="00097B85">
              <w:rPr>
                <w:rFonts w:ascii="Arial" w:hAnsi="Arial" w:cs="Arial"/>
                <w:b/>
                <w:color w:val="000000"/>
                <w:lang w:eastAsia="es-ES"/>
              </w:rPr>
              <w:t>Acción</w:t>
            </w:r>
          </w:p>
        </w:tc>
        <w:tc>
          <w:tcPr>
            <w:tcW w:w="467" w:type="pct"/>
            <w:shd w:val="clear" w:color="auto" w:fill="auto"/>
            <w:vAlign w:val="center"/>
          </w:tcPr>
          <w:p w14:paraId="50FC342B" w14:textId="77777777" w:rsidR="00432203" w:rsidRPr="008E7319" w:rsidRDefault="00432203" w:rsidP="00432203">
            <w:pPr>
              <w:spacing w:line="276" w:lineRule="auto"/>
              <w:contextualSpacing/>
              <w:jc w:val="center"/>
              <w:rPr>
                <w:rFonts w:ascii="Arial" w:hAnsi="Arial" w:cs="Arial"/>
                <w:b/>
                <w:color w:val="000000"/>
                <w:sz w:val="22"/>
                <w:szCs w:val="22"/>
                <w:lang w:eastAsia="es-ES"/>
              </w:rPr>
            </w:pPr>
            <w:r w:rsidRPr="008E7319">
              <w:rPr>
                <w:rFonts w:ascii="Arial" w:hAnsi="Arial" w:cs="Arial"/>
                <w:b/>
                <w:color w:val="000000"/>
                <w:sz w:val="22"/>
                <w:szCs w:val="22"/>
                <w:lang w:eastAsia="es-ES"/>
              </w:rPr>
              <w:t>Caso 1</w:t>
            </w:r>
          </w:p>
        </w:tc>
        <w:tc>
          <w:tcPr>
            <w:tcW w:w="467" w:type="pct"/>
            <w:shd w:val="clear" w:color="auto" w:fill="auto"/>
            <w:vAlign w:val="center"/>
          </w:tcPr>
          <w:p w14:paraId="766A2FE8" w14:textId="77777777" w:rsidR="00432203" w:rsidRPr="008E7319" w:rsidRDefault="00432203" w:rsidP="00432203">
            <w:pPr>
              <w:spacing w:line="276" w:lineRule="auto"/>
              <w:contextualSpacing/>
              <w:jc w:val="center"/>
              <w:rPr>
                <w:rFonts w:ascii="Arial" w:hAnsi="Arial" w:cs="Arial"/>
                <w:b/>
                <w:color w:val="000000"/>
                <w:sz w:val="22"/>
                <w:szCs w:val="22"/>
                <w:lang w:eastAsia="es-ES"/>
              </w:rPr>
            </w:pPr>
            <w:r w:rsidRPr="008E7319">
              <w:rPr>
                <w:rFonts w:ascii="Arial" w:hAnsi="Arial" w:cs="Arial"/>
                <w:b/>
                <w:color w:val="000000"/>
                <w:sz w:val="22"/>
                <w:szCs w:val="22"/>
                <w:lang w:eastAsia="es-ES"/>
              </w:rPr>
              <w:t>Caso 2</w:t>
            </w:r>
          </w:p>
        </w:tc>
        <w:tc>
          <w:tcPr>
            <w:tcW w:w="466" w:type="pct"/>
            <w:shd w:val="clear" w:color="auto" w:fill="auto"/>
            <w:vAlign w:val="center"/>
          </w:tcPr>
          <w:p w14:paraId="62BCD2C3" w14:textId="77777777" w:rsidR="00432203" w:rsidRPr="008E7319" w:rsidRDefault="00432203" w:rsidP="00432203">
            <w:pPr>
              <w:spacing w:line="276" w:lineRule="auto"/>
              <w:contextualSpacing/>
              <w:jc w:val="center"/>
              <w:rPr>
                <w:rFonts w:ascii="Arial" w:hAnsi="Arial" w:cs="Arial"/>
                <w:b/>
                <w:color w:val="000000"/>
                <w:sz w:val="22"/>
                <w:szCs w:val="22"/>
                <w:lang w:eastAsia="es-ES"/>
              </w:rPr>
            </w:pPr>
            <w:r w:rsidRPr="008E7319">
              <w:rPr>
                <w:rFonts w:ascii="Arial" w:hAnsi="Arial" w:cs="Arial"/>
                <w:b/>
                <w:color w:val="000000"/>
                <w:sz w:val="22"/>
                <w:szCs w:val="22"/>
                <w:lang w:eastAsia="es-ES"/>
              </w:rPr>
              <w:t>Caso 3</w:t>
            </w:r>
          </w:p>
        </w:tc>
        <w:tc>
          <w:tcPr>
            <w:tcW w:w="414" w:type="pct"/>
            <w:shd w:val="clear" w:color="auto" w:fill="auto"/>
            <w:vAlign w:val="center"/>
          </w:tcPr>
          <w:p w14:paraId="00EE69DF" w14:textId="77777777" w:rsidR="00432203" w:rsidRPr="008E7319" w:rsidRDefault="00432203" w:rsidP="00432203">
            <w:pPr>
              <w:spacing w:line="276" w:lineRule="auto"/>
              <w:contextualSpacing/>
              <w:jc w:val="center"/>
              <w:rPr>
                <w:rFonts w:ascii="Arial" w:hAnsi="Arial" w:cs="Arial"/>
                <w:b/>
                <w:color w:val="000000"/>
                <w:sz w:val="22"/>
                <w:szCs w:val="22"/>
                <w:lang w:eastAsia="es-ES"/>
              </w:rPr>
            </w:pPr>
            <w:r w:rsidRPr="008E7319">
              <w:rPr>
                <w:rFonts w:ascii="Arial" w:hAnsi="Arial" w:cs="Arial"/>
                <w:b/>
                <w:color w:val="000000"/>
                <w:sz w:val="22"/>
                <w:szCs w:val="22"/>
                <w:lang w:eastAsia="es-ES"/>
              </w:rPr>
              <w:t>Caso 4</w:t>
            </w:r>
          </w:p>
        </w:tc>
      </w:tr>
      <w:tr w:rsidR="00723D77" w:rsidRPr="00097B85" w14:paraId="41FF139A" w14:textId="77777777" w:rsidTr="008E7319">
        <w:tc>
          <w:tcPr>
            <w:tcW w:w="3186" w:type="pct"/>
            <w:shd w:val="clear" w:color="auto" w:fill="auto"/>
          </w:tcPr>
          <w:p w14:paraId="67A2943F" w14:textId="77777777" w:rsidR="00432203" w:rsidRPr="008E7319" w:rsidRDefault="00432203" w:rsidP="00432203">
            <w:pPr>
              <w:spacing w:line="276" w:lineRule="auto"/>
              <w:contextualSpacing/>
              <w:jc w:val="both"/>
              <w:rPr>
                <w:rFonts w:ascii="Arial" w:hAnsi="Arial" w:cs="Arial"/>
                <w:color w:val="000000"/>
                <w:sz w:val="23"/>
                <w:szCs w:val="23"/>
                <w:lang w:eastAsia="es-ES"/>
              </w:rPr>
            </w:pPr>
            <w:r w:rsidRPr="008E7319">
              <w:rPr>
                <w:rFonts w:ascii="Arial" w:hAnsi="Arial" w:cs="Arial"/>
                <w:color w:val="000000"/>
                <w:sz w:val="23"/>
                <w:szCs w:val="23"/>
                <w:lang w:eastAsia="es-ES"/>
              </w:rPr>
              <w:t xml:space="preserve">Llamar por teléfono al Gerente Administrativo o al </w:t>
            </w:r>
            <w:r w:rsidR="00821DA7">
              <w:rPr>
                <w:rFonts w:ascii="Arial" w:hAnsi="Arial" w:cs="Arial"/>
                <w:color w:val="000000"/>
                <w:sz w:val="23"/>
                <w:szCs w:val="23"/>
                <w:lang w:eastAsia="es-ES"/>
              </w:rPr>
              <w:t>Jefe</w:t>
            </w:r>
            <w:r w:rsidRPr="008E7319">
              <w:rPr>
                <w:rFonts w:ascii="Arial" w:hAnsi="Arial" w:cs="Arial"/>
                <w:color w:val="000000"/>
                <w:sz w:val="23"/>
                <w:szCs w:val="23"/>
                <w:lang w:eastAsia="es-ES"/>
              </w:rPr>
              <w:t xml:space="preserve"> del Departamento de Compras para informar sobre el accidente y sobre el apoyo que se requiere.</w:t>
            </w:r>
          </w:p>
        </w:tc>
        <w:tc>
          <w:tcPr>
            <w:tcW w:w="467" w:type="pct"/>
            <w:shd w:val="clear" w:color="auto" w:fill="auto"/>
          </w:tcPr>
          <w:p w14:paraId="631E2A26" w14:textId="77777777" w:rsidR="00432203" w:rsidRPr="008E7319" w:rsidRDefault="00432203" w:rsidP="0062720D">
            <w:pPr>
              <w:spacing w:line="276" w:lineRule="auto"/>
              <w:contextualSpacing/>
              <w:jc w:val="center"/>
              <w:rPr>
                <w:rFonts w:ascii="Arial" w:hAnsi="Arial" w:cs="Arial"/>
                <w:color w:val="000000"/>
                <w:sz w:val="23"/>
                <w:szCs w:val="23"/>
                <w:lang w:eastAsia="es-ES"/>
              </w:rPr>
            </w:pPr>
            <w:r w:rsidRPr="008E7319">
              <w:rPr>
                <w:rFonts w:ascii="Arial" w:hAnsi="Arial" w:cs="Arial"/>
                <w:color w:val="000000"/>
                <w:sz w:val="23"/>
                <w:szCs w:val="23"/>
                <w:lang w:eastAsia="es-ES"/>
              </w:rPr>
              <w:t>x</w:t>
            </w:r>
          </w:p>
        </w:tc>
        <w:tc>
          <w:tcPr>
            <w:tcW w:w="467" w:type="pct"/>
            <w:shd w:val="clear" w:color="auto" w:fill="auto"/>
          </w:tcPr>
          <w:p w14:paraId="1743D7E9" w14:textId="77777777" w:rsidR="00432203" w:rsidRPr="008E7319" w:rsidRDefault="00432203" w:rsidP="0062720D">
            <w:pPr>
              <w:spacing w:line="276" w:lineRule="auto"/>
              <w:contextualSpacing/>
              <w:jc w:val="center"/>
              <w:rPr>
                <w:rFonts w:ascii="Arial" w:hAnsi="Arial" w:cs="Arial"/>
                <w:color w:val="000000"/>
                <w:sz w:val="23"/>
                <w:szCs w:val="23"/>
                <w:lang w:eastAsia="es-ES"/>
              </w:rPr>
            </w:pPr>
            <w:r w:rsidRPr="008E7319">
              <w:rPr>
                <w:rFonts w:ascii="Arial" w:hAnsi="Arial" w:cs="Arial"/>
                <w:color w:val="000000"/>
                <w:sz w:val="23"/>
                <w:szCs w:val="23"/>
                <w:lang w:eastAsia="es-ES"/>
              </w:rPr>
              <w:t>x</w:t>
            </w:r>
          </w:p>
        </w:tc>
        <w:tc>
          <w:tcPr>
            <w:tcW w:w="466" w:type="pct"/>
            <w:shd w:val="clear" w:color="auto" w:fill="auto"/>
          </w:tcPr>
          <w:p w14:paraId="20BED2E6" w14:textId="77777777" w:rsidR="00432203" w:rsidRPr="008E7319" w:rsidRDefault="00432203" w:rsidP="0062720D">
            <w:pPr>
              <w:spacing w:line="276" w:lineRule="auto"/>
              <w:contextualSpacing/>
              <w:jc w:val="center"/>
              <w:rPr>
                <w:rFonts w:ascii="Arial" w:hAnsi="Arial" w:cs="Arial"/>
                <w:color w:val="000000"/>
                <w:sz w:val="23"/>
                <w:szCs w:val="23"/>
                <w:lang w:eastAsia="es-ES"/>
              </w:rPr>
            </w:pPr>
            <w:r w:rsidRPr="008E7319">
              <w:rPr>
                <w:rFonts w:ascii="Arial" w:hAnsi="Arial" w:cs="Arial"/>
                <w:color w:val="000000"/>
                <w:sz w:val="23"/>
                <w:szCs w:val="23"/>
                <w:lang w:eastAsia="es-ES"/>
              </w:rPr>
              <w:t>x</w:t>
            </w:r>
          </w:p>
        </w:tc>
        <w:tc>
          <w:tcPr>
            <w:tcW w:w="414" w:type="pct"/>
            <w:shd w:val="clear" w:color="auto" w:fill="auto"/>
          </w:tcPr>
          <w:p w14:paraId="53AD7F72" w14:textId="77777777" w:rsidR="00432203" w:rsidRPr="008E7319" w:rsidRDefault="00432203" w:rsidP="0062720D">
            <w:pPr>
              <w:spacing w:line="276" w:lineRule="auto"/>
              <w:contextualSpacing/>
              <w:jc w:val="center"/>
              <w:rPr>
                <w:rFonts w:ascii="Arial" w:hAnsi="Arial" w:cs="Arial"/>
                <w:color w:val="000000"/>
                <w:sz w:val="23"/>
                <w:szCs w:val="23"/>
                <w:lang w:eastAsia="es-ES"/>
              </w:rPr>
            </w:pPr>
            <w:r w:rsidRPr="008E7319">
              <w:rPr>
                <w:rFonts w:ascii="Arial" w:hAnsi="Arial" w:cs="Arial"/>
                <w:color w:val="000000"/>
                <w:sz w:val="23"/>
                <w:szCs w:val="23"/>
                <w:lang w:eastAsia="es-ES"/>
              </w:rPr>
              <w:t>x</w:t>
            </w:r>
          </w:p>
        </w:tc>
      </w:tr>
      <w:tr w:rsidR="00723D77" w:rsidRPr="00097B85" w14:paraId="4F177393" w14:textId="77777777" w:rsidTr="008E7319">
        <w:trPr>
          <w:trHeight w:val="1428"/>
        </w:trPr>
        <w:tc>
          <w:tcPr>
            <w:tcW w:w="3186" w:type="pct"/>
            <w:shd w:val="clear" w:color="auto" w:fill="auto"/>
          </w:tcPr>
          <w:p w14:paraId="719FD6F4" w14:textId="77777777" w:rsidR="00432203" w:rsidRPr="008E7319" w:rsidRDefault="00432203" w:rsidP="00432203">
            <w:pPr>
              <w:spacing w:line="276" w:lineRule="auto"/>
              <w:contextualSpacing/>
              <w:jc w:val="both"/>
              <w:rPr>
                <w:rFonts w:ascii="Arial" w:hAnsi="Arial" w:cs="Arial"/>
                <w:color w:val="000000"/>
                <w:sz w:val="23"/>
                <w:szCs w:val="23"/>
                <w:lang w:eastAsia="es-ES"/>
              </w:rPr>
            </w:pPr>
            <w:r w:rsidRPr="008E7319">
              <w:rPr>
                <w:rFonts w:ascii="Arial" w:hAnsi="Arial" w:cs="Arial"/>
                <w:color w:val="000000"/>
                <w:sz w:val="23"/>
                <w:szCs w:val="23"/>
                <w:lang w:eastAsia="es-ES"/>
              </w:rPr>
              <w:t xml:space="preserve">Llamar por teléfono a la compañía aseguradora con la cual la CNEE tiene asegurados sus vehículos, para informar sobre el accidente y solicitar la presencia y apoyo del ajustador que corresponda. Para el efecto el Departamento de Administración y Planificación Financiera deberá proporcionar a los nombrados los </w:t>
            </w:r>
            <w:r w:rsidR="00E672C6">
              <w:rPr>
                <w:rFonts w:ascii="Arial" w:hAnsi="Arial" w:cs="Arial"/>
                <w:color w:val="000000"/>
                <w:sz w:val="23"/>
                <w:szCs w:val="23"/>
                <w:lang w:eastAsia="es-ES"/>
              </w:rPr>
              <w:t xml:space="preserve">números de </w:t>
            </w:r>
            <w:r w:rsidRPr="008E7319">
              <w:rPr>
                <w:rFonts w:ascii="Arial" w:hAnsi="Arial" w:cs="Arial"/>
                <w:color w:val="000000"/>
                <w:sz w:val="23"/>
                <w:szCs w:val="23"/>
                <w:lang w:eastAsia="es-ES"/>
              </w:rPr>
              <w:t>teléfonos que correspondan en caso de accidentes o contingencias.</w:t>
            </w:r>
          </w:p>
        </w:tc>
        <w:tc>
          <w:tcPr>
            <w:tcW w:w="467" w:type="pct"/>
            <w:shd w:val="clear" w:color="auto" w:fill="auto"/>
          </w:tcPr>
          <w:p w14:paraId="1C0650F2" w14:textId="77777777" w:rsidR="00432203" w:rsidRPr="008E7319" w:rsidRDefault="00432203" w:rsidP="0062720D">
            <w:pPr>
              <w:spacing w:line="276" w:lineRule="auto"/>
              <w:contextualSpacing/>
              <w:jc w:val="center"/>
              <w:rPr>
                <w:rFonts w:ascii="Arial" w:hAnsi="Arial" w:cs="Arial"/>
                <w:color w:val="000000"/>
                <w:sz w:val="23"/>
                <w:szCs w:val="23"/>
                <w:lang w:eastAsia="es-ES"/>
              </w:rPr>
            </w:pPr>
            <w:r w:rsidRPr="008E7319">
              <w:rPr>
                <w:rFonts w:ascii="Arial" w:hAnsi="Arial" w:cs="Arial"/>
                <w:color w:val="000000"/>
                <w:sz w:val="23"/>
                <w:szCs w:val="23"/>
                <w:lang w:eastAsia="es-ES"/>
              </w:rPr>
              <w:t>x</w:t>
            </w:r>
          </w:p>
        </w:tc>
        <w:tc>
          <w:tcPr>
            <w:tcW w:w="467" w:type="pct"/>
            <w:shd w:val="clear" w:color="auto" w:fill="auto"/>
          </w:tcPr>
          <w:p w14:paraId="395C0298" w14:textId="77777777" w:rsidR="00432203" w:rsidRPr="008E7319" w:rsidRDefault="00432203" w:rsidP="0062720D">
            <w:pPr>
              <w:spacing w:line="276" w:lineRule="auto"/>
              <w:contextualSpacing/>
              <w:jc w:val="center"/>
              <w:rPr>
                <w:rFonts w:ascii="Arial" w:hAnsi="Arial" w:cs="Arial"/>
                <w:color w:val="000000"/>
                <w:sz w:val="23"/>
                <w:szCs w:val="23"/>
                <w:lang w:eastAsia="es-ES"/>
              </w:rPr>
            </w:pPr>
            <w:r w:rsidRPr="008E7319">
              <w:rPr>
                <w:rFonts w:ascii="Arial" w:hAnsi="Arial" w:cs="Arial"/>
                <w:color w:val="000000"/>
                <w:sz w:val="23"/>
                <w:szCs w:val="23"/>
                <w:lang w:eastAsia="es-ES"/>
              </w:rPr>
              <w:t>x</w:t>
            </w:r>
          </w:p>
        </w:tc>
        <w:tc>
          <w:tcPr>
            <w:tcW w:w="466" w:type="pct"/>
            <w:shd w:val="clear" w:color="auto" w:fill="auto"/>
          </w:tcPr>
          <w:p w14:paraId="19DC6148" w14:textId="77777777" w:rsidR="00432203" w:rsidRPr="008E7319" w:rsidRDefault="00432203" w:rsidP="0062720D">
            <w:pPr>
              <w:spacing w:line="276" w:lineRule="auto"/>
              <w:contextualSpacing/>
              <w:jc w:val="center"/>
              <w:rPr>
                <w:rFonts w:ascii="Arial" w:hAnsi="Arial" w:cs="Arial"/>
                <w:color w:val="000000"/>
                <w:sz w:val="23"/>
                <w:szCs w:val="23"/>
                <w:lang w:eastAsia="es-ES"/>
              </w:rPr>
            </w:pPr>
          </w:p>
        </w:tc>
        <w:tc>
          <w:tcPr>
            <w:tcW w:w="414" w:type="pct"/>
            <w:shd w:val="clear" w:color="auto" w:fill="auto"/>
          </w:tcPr>
          <w:p w14:paraId="368CB563" w14:textId="77777777" w:rsidR="00432203" w:rsidRPr="008E7319" w:rsidRDefault="00432203" w:rsidP="0062720D">
            <w:pPr>
              <w:spacing w:line="276" w:lineRule="auto"/>
              <w:contextualSpacing/>
              <w:jc w:val="center"/>
              <w:rPr>
                <w:rFonts w:ascii="Arial" w:hAnsi="Arial" w:cs="Arial"/>
                <w:color w:val="000000"/>
                <w:sz w:val="23"/>
                <w:szCs w:val="23"/>
                <w:lang w:eastAsia="es-ES"/>
              </w:rPr>
            </w:pPr>
          </w:p>
        </w:tc>
      </w:tr>
      <w:tr w:rsidR="00723D77" w:rsidRPr="00097B85" w14:paraId="7DCA3213" w14:textId="77777777" w:rsidTr="008E7319">
        <w:tc>
          <w:tcPr>
            <w:tcW w:w="3186" w:type="pct"/>
            <w:shd w:val="clear" w:color="auto" w:fill="auto"/>
          </w:tcPr>
          <w:p w14:paraId="51B9BBB9" w14:textId="77777777" w:rsidR="00432203" w:rsidRPr="008E7319" w:rsidRDefault="00432203" w:rsidP="00432203">
            <w:pPr>
              <w:spacing w:line="276" w:lineRule="auto"/>
              <w:contextualSpacing/>
              <w:jc w:val="both"/>
              <w:rPr>
                <w:rFonts w:ascii="Arial" w:hAnsi="Arial" w:cs="Arial"/>
                <w:color w:val="000000"/>
                <w:sz w:val="23"/>
                <w:szCs w:val="23"/>
                <w:lang w:eastAsia="es-ES"/>
              </w:rPr>
            </w:pPr>
            <w:r w:rsidRPr="008E7319">
              <w:rPr>
                <w:rFonts w:ascii="Arial" w:hAnsi="Arial" w:cs="Arial"/>
                <w:color w:val="000000"/>
                <w:sz w:val="23"/>
                <w:szCs w:val="23"/>
                <w:lang w:eastAsia="es-ES"/>
              </w:rPr>
              <w:t xml:space="preserve">Llamar a la compañía arrendadora del vehículo para informar sobre el accidente. La información y </w:t>
            </w:r>
            <w:r w:rsidR="00E672C6">
              <w:rPr>
                <w:rFonts w:ascii="Arial" w:hAnsi="Arial" w:cs="Arial"/>
                <w:color w:val="000000"/>
                <w:sz w:val="23"/>
                <w:szCs w:val="23"/>
                <w:lang w:eastAsia="es-ES"/>
              </w:rPr>
              <w:t xml:space="preserve">número de </w:t>
            </w:r>
            <w:r w:rsidRPr="008E7319">
              <w:rPr>
                <w:rFonts w:ascii="Arial" w:hAnsi="Arial" w:cs="Arial"/>
                <w:color w:val="000000"/>
                <w:sz w:val="23"/>
                <w:szCs w:val="23"/>
                <w:lang w:eastAsia="es-ES"/>
              </w:rPr>
              <w:t>teléfono de la arrendadora se incluirá</w:t>
            </w:r>
            <w:r w:rsidR="00E672C6">
              <w:rPr>
                <w:rFonts w:ascii="Arial" w:hAnsi="Arial" w:cs="Arial"/>
                <w:color w:val="000000"/>
                <w:sz w:val="23"/>
                <w:szCs w:val="23"/>
                <w:lang w:eastAsia="es-ES"/>
              </w:rPr>
              <w:t>n</w:t>
            </w:r>
            <w:r w:rsidRPr="008E7319">
              <w:rPr>
                <w:rFonts w:ascii="Arial" w:hAnsi="Arial" w:cs="Arial"/>
                <w:color w:val="000000"/>
                <w:sz w:val="23"/>
                <w:szCs w:val="23"/>
                <w:lang w:eastAsia="es-ES"/>
              </w:rPr>
              <w:t xml:space="preserve"> en la documentación que se entregará al piloto en cada arrendamiento. </w:t>
            </w:r>
          </w:p>
        </w:tc>
        <w:tc>
          <w:tcPr>
            <w:tcW w:w="467" w:type="pct"/>
            <w:shd w:val="clear" w:color="auto" w:fill="auto"/>
          </w:tcPr>
          <w:p w14:paraId="5D638292" w14:textId="77777777" w:rsidR="00432203" w:rsidRPr="008E7319" w:rsidRDefault="00432203" w:rsidP="0062720D">
            <w:pPr>
              <w:spacing w:line="276" w:lineRule="auto"/>
              <w:contextualSpacing/>
              <w:jc w:val="center"/>
              <w:rPr>
                <w:rFonts w:ascii="Arial" w:hAnsi="Arial" w:cs="Arial"/>
                <w:color w:val="000000"/>
                <w:sz w:val="23"/>
                <w:szCs w:val="23"/>
                <w:lang w:eastAsia="es-ES"/>
              </w:rPr>
            </w:pPr>
          </w:p>
        </w:tc>
        <w:tc>
          <w:tcPr>
            <w:tcW w:w="467" w:type="pct"/>
            <w:shd w:val="clear" w:color="auto" w:fill="auto"/>
          </w:tcPr>
          <w:p w14:paraId="4D94F720" w14:textId="77777777" w:rsidR="00432203" w:rsidRPr="008E7319" w:rsidRDefault="00432203" w:rsidP="0062720D">
            <w:pPr>
              <w:spacing w:line="276" w:lineRule="auto"/>
              <w:contextualSpacing/>
              <w:jc w:val="center"/>
              <w:rPr>
                <w:rFonts w:ascii="Arial" w:hAnsi="Arial" w:cs="Arial"/>
                <w:color w:val="000000"/>
                <w:sz w:val="23"/>
                <w:szCs w:val="23"/>
                <w:lang w:eastAsia="es-ES"/>
              </w:rPr>
            </w:pPr>
          </w:p>
        </w:tc>
        <w:tc>
          <w:tcPr>
            <w:tcW w:w="466" w:type="pct"/>
            <w:shd w:val="clear" w:color="auto" w:fill="auto"/>
          </w:tcPr>
          <w:p w14:paraId="66D96987" w14:textId="77777777" w:rsidR="00432203" w:rsidRPr="008E7319" w:rsidRDefault="00432203" w:rsidP="0062720D">
            <w:pPr>
              <w:spacing w:line="276" w:lineRule="auto"/>
              <w:contextualSpacing/>
              <w:jc w:val="center"/>
              <w:rPr>
                <w:rFonts w:ascii="Arial" w:hAnsi="Arial" w:cs="Arial"/>
                <w:color w:val="000000"/>
                <w:sz w:val="23"/>
                <w:szCs w:val="23"/>
                <w:lang w:eastAsia="es-ES"/>
              </w:rPr>
            </w:pPr>
            <w:r w:rsidRPr="008E7319">
              <w:rPr>
                <w:rFonts w:ascii="Arial" w:hAnsi="Arial" w:cs="Arial"/>
                <w:color w:val="000000"/>
                <w:sz w:val="23"/>
                <w:szCs w:val="23"/>
                <w:lang w:eastAsia="es-ES"/>
              </w:rPr>
              <w:t>x</w:t>
            </w:r>
          </w:p>
        </w:tc>
        <w:tc>
          <w:tcPr>
            <w:tcW w:w="414" w:type="pct"/>
            <w:shd w:val="clear" w:color="auto" w:fill="auto"/>
          </w:tcPr>
          <w:p w14:paraId="3DB25741" w14:textId="77777777" w:rsidR="00432203" w:rsidRPr="008E7319" w:rsidRDefault="00432203" w:rsidP="0062720D">
            <w:pPr>
              <w:spacing w:line="276" w:lineRule="auto"/>
              <w:contextualSpacing/>
              <w:jc w:val="center"/>
              <w:rPr>
                <w:rFonts w:ascii="Arial" w:hAnsi="Arial" w:cs="Arial"/>
                <w:color w:val="000000"/>
                <w:sz w:val="23"/>
                <w:szCs w:val="23"/>
                <w:lang w:eastAsia="es-ES"/>
              </w:rPr>
            </w:pPr>
            <w:r w:rsidRPr="008E7319">
              <w:rPr>
                <w:rFonts w:ascii="Arial" w:hAnsi="Arial" w:cs="Arial"/>
                <w:color w:val="000000"/>
                <w:sz w:val="23"/>
                <w:szCs w:val="23"/>
                <w:lang w:eastAsia="es-ES"/>
              </w:rPr>
              <w:t>x</w:t>
            </w:r>
          </w:p>
        </w:tc>
      </w:tr>
      <w:tr w:rsidR="00723D77" w:rsidRPr="00097B85" w14:paraId="030D4C2D" w14:textId="77777777" w:rsidTr="008E7319">
        <w:tc>
          <w:tcPr>
            <w:tcW w:w="3186" w:type="pct"/>
            <w:shd w:val="clear" w:color="auto" w:fill="auto"/>
          </w:tcPr>
          <w:p w14:paraId="50EFFE75" w14:textId="77777777" w:rsidR="00432203" w:rsidRPr="008E7319" w:rsidRDefault="00432203" w:rsidP="00432203">
            <w:pPr>
              <w:spacing w:line="276" w:lineRule="auto"/>
              <w:contextualSpacing/>
              <w:jc w:val="both"/>
              <w:rPr>
                <w:rFonts w:ascii="Arial" w:hAnsi="Arial" w:cs="Arial"/>
                <w:color w:val="000000"/>
                <w:sz w:val="23"/>
                <w:szCs w:val="23"/>
                <w:lang w:eastAsia="es-ES"/>
              </w:rPr>
            </w:pPr>
            <w:r w:rsidRPr="008E7319">
              <w:rPr>
                <w:rFonts w:ascii="Arial" w:hAnsi="Arial" w:cs="Arial"/>
                <w:color w:val="000000"/>
                <w:sz w:val="23"/>
                <w:szCs w:val="23"/>
                <w:lang w:eastAsia="es-ES"/>
              </w:rPr>
              <w:t xml:space="preserve">Presentar denuncia ante la estación de </w:t>
            </w:r>
            <w:r w:rsidR="00E672C6">
              <w:rPr>
                <w:rFonts w:ascii="Arial" w:hAnsi="Arial" w:cs="Arial"/>
                <w:color w:val="000000"/>
                <w:sz w:val="23"/>
                <w:szCs w:val="23"/>
                <w:lang w:eastAsia="es-ES"/>
              </w:rPr>
              <w:t xml:space="preserve">la Policía Nacional Civil </w:t>
            </w:r>
            <w:r w:rsidRPr="008E7319">
              <w:rPr>
                <w:rFonts w:ascii="Arial" w:hAnsi="Arial" w:cs="Arial"/>
                <w:color w:val="000000"/>
                <w:sz w:val="23"/>
                <w:szCs w:val="23"/>
                <w:lang w:eastAsia="es-ES"/>
              </w:rPr>
              <w:t xml:space="preserve">más cercana y solicitar certificación o copia de </w:t>
            </w:r>
            <w:r w:rsidR="00E672C6">
              <w:rPr>
                <w:rFonts w:ascii="Arial" w:hAnsi="Arial" w:cs="Arial"/>
                <w:color w:val="000000"/>
                <w:sz w:val="23"/>
                <w:szCs w:val="23"/>
                <w:lang w:eastAsia="es-ES"/>
              </w:rPr>
              <w:t>esta</w:t>
            </w:r>
            <w:r w:rsidRPr="008E7319">
              <w:rPr>
                <w:rFonts w:ascii="Arial" w:hAnsi="Arial" w:cs="Arial"/>
                <w:color w:val="000000"/>
                <w:sz w:val="23"/>
                <w:szCs w:val="23"/>
                <w:lang w:eastAsia="es-ES"/>
              </w:rPr>
              <w:t>.</w:t>
            </w:r>
          </w:p>
        </w:tc>
        <w:tc>
          <w:tcPr>
            <w:tcW w:w="467" w:type="pct"/>
            <w:shd w:val="clear" w:color="auto" w:fill="auto"/>
          </w:tcPr>
          <w:p w14:paraId="2201BC93" w14:textId="77777777" w:rsidR="00432203" w:rsidRPr="008E7319" w:rsidRDefault="00432203" w:rsidP="0062720D">
            <w:pPr>
              <w:spacing w:line="276" w:lineRule="auto"/>
              <w:contextualSpacing/>
              <w:jc w:val="center"/>
              <w:rPr>
                <w:rFonts w:ascii="Arial" w:hAnsi="Arial" w:cs="Arial"/>
                <w:color w:val="000000"/>
                <w:sz w:val="23"/>
                <w:szCs w:val="23"/>
                <w:lang w:eastAsia="es-ES"/>
              </w:rPr>
            </w:pPr>
            <w:r w:rsidRPr="008E7319">
              <w:rPr>
                <w:rFonts w:ascii="Arial" w:hAnsi="Arial" w:cs="Arial"/>
                <w:color w:val="000000"/>
                <w:sz w:val="23"/>
                <w:szCs w:val="23"/>
                <w:lang w:eastAsia="es-ES"/>
              </w:rPr>
              <w:t>x</w:t>
            </w:r>
          </w:p>
        </w:tc>
        <w:tc>
          <w:tcPr>
            <w:tcW w:w="467" w:type="pct"/>
            <w:shd w:val="clear" w:color="auto" w:fill="auto"/>
          </w:tcPr>
          <w:p w14:paraId="37AC26B9" w14:textId="77777777" w:rsidR="00432203" w:rsidRPr="008E7319" w:rsidRDefault="00432203" w:rsidP="0062720D">
            <w:pPr>
              <w:spacing w:line="276" w:lineRule="auto"/>
              <w:contextualSpacing/>
              <w:jc w:val="center"/>
              <w:rPr>
                <w:rFonts w:ascii="Arial" w:hAnsi="Arial" w:cs="Arial"/>
                <w:color w:val="000000"/>
                <w:sz w:val="23"/>
                <w:szCs w:val="23"/>
                <w:lang w:eastAsia="es-ES"/>
              </w:rPr>
            </w:pPr>
            <w:r w:rsidRPr="008E7319">
              <w:rPr>
                <w:rFonts w:ascii="Arial" w:hAnsi="Arial" w:cs="Arial"/>
                <w:color w:val="000000"/>
                <w:sz w:val="23"/>
                <w:szCs w:val="23"/>
                <w:lang w:eastAsia="es-ES"/>
              </w:rPr>
              <w:t>x</w:t>
            </w:r>
          </w:p>
        </w:tc>
        <w:tc>
          <w:tcPr>
            <w:tcW w:w="466" w:type="pct"/>
            <w:shd w:val="clear" w:color="auto" w:fill="auto"/>
          </w:tcPr>
          <w:p w14:paraId="62566072" w14:textId="77777777" w:rsidR="00432203" w:rsidRPr="008E7319" w:rsidRDefault="00432203" w:rsidP="0062720D">
            <w:pPr>
              <w:spacing w:line="276" w:lineRule="auto"/>
              <w:contextualSpacing/>
              <w:jc w:val="center"/>
              <w:rPr>
                <w:rFonts w:ascii="Arial" w:hAnsi="Arial" w:cs="Arial"/>
                <w:color w:val="000000"/>
                <w:sz w:val="23"/>
                <w:szCs w:val="23"/>
                <w:lang w:eastAsia="es-ES"/>
              </w:rPr>
            </w:pPr>
            <w:r w:rsidRPr="008E7319">
              <w:rPr>
                <w:rFonts w:ascii="Arial" w:hAnsi="Arial" w:cs="Arial"/>
                <w:color w:val="000000"/>
                <w:sz w:val="23"/>
                <w:szCs w:val="23"/>
                <w:lang w:eastAsia="es-ES"/>
              </w:rPr>
              <w:t>x</w:t>
            </w:r>
          </w:p>
        </w:tc>
        <w:tc>
          <w:tcPr>
            <w:tcW w:w="414" w:type="pct"/>
            <w:shd w:val="clear" w:color="auto" w:fill="auto"/>
          </w:tcPr>
          <w:p w14:paraId="26BEDC11" w14:textId="77777777" w:rsidR="00432203" w:rsidRPr="008E7319" w:rsidRDefault="00432203" w:rsidP="0062720D">
            <w:pPr>
              <w:spacing w:line="276" w:lineRule="auto"/>
              <w:contextualSpacing/>
              <w:jc w:val="center"/>
              <w:rPr>
                <w:rFonts w:ascii="Arial" w:hAnsi="Arial" w:cs="Arial"/>
                <w:color w:val="000000"/>
                <w:sz w:val="23"/>
                <w:szCs w:val="23"/>
                <w:lang w:eastAsia="es-ES"/>
              </w:rPr>
            </w:pPr>
            <w:r w:rsidRPr="008E7319">
              <w:rPr>
                <w:rFonts w:ascii="Arial" w:hAnsi="Arial" w:cs="Arial"/>
                <w:color w:val="000000"/>
                <w:sz w:val="23"/>
                <w:szCs w:val="23"/>
                <w:lang w:eastAsia="es-ES"/>
              </w:rPr>
              <w:t>x</w:t>
            </w:r>
          </w:p>
        </w:tc>
      </w:tr>
    </w:tbl>
    <w:p w14:paraId="302FFF37" w14:textId="77777777" w:rsidR="00432203" w:rsidRPr="00097B85" w:rsidRDefault="00432203" w:rsidP="00432203">
      <w:pPr>
        <w:spacing w:line="276" w:lineRule="auto"/>
        <w:jc w:val="both"/>
        <w:rPr>
          <w:rFonts w:ascii="Arial" w:hAnsi="Arial" w:cs="Arial"/>
          <w:color w:val="000000"/>
          <w:lang w:eastAsia="es-ES"/>
        </w:rPr>
      </w:pPr>
    </w:p>
    <w:p w14:paraId="3C5EA28C"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En el caso que se ocasionen daños a un vehículo particular por un vehículo conducido por un trabajador de la CNEE, o viceversa; y que la compañía de seguros no reconozca el pago relacionado, derivado de que se establezca plenamente que el trabajador de la Comisión conducía bajo efectos de licor o estupefacientes, dicho trabajador será totalmente responsable del pago de todos los gastos que se ocasionen como consecuencia del accidente, y adicionalmente será sujeto de la aplicación de las medidas disciplinarias y administrativas que correspondan.</w:t>
      </w:r>
    </w:p>
    <w:p w14:paraId="158E9CDE" w14:textId="77777777" w:rsidR="00432203" w:rsidRPr="00097B85" w:rsidRDefault="00432203" w:rsidP="00432203">
      <w:pPr>
        <w:spacing w:line="276" w:lineRule="auto"/>
        <w:jc w:val="both"/>
        <w:rPr>
          <w:rFonts w:ascii="Arial" w:hAnsi="Arial" w:cs="Arial"/>
          <w:color w:val="000000"/>
          <w:lang w:eastAsia="es-ES"/>
        </w:rPr>
      </w:pPr>
    </w:p>
    <w:p w14:paraId="1B24B97B"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El Departamento de Administración y Planificación Financiera y la Unidad de Auditoría Interna serán los responsables de verificar que todas las Liquidaciones de Viáticos por comisiones de trabajo al interior y exterior del país, se encuentren registradas presupuestaria y contablemente, así mismo</w:t>
      </w:r>
      <w:r w:rsidR="00E672C6">
        <w:rPr>
          <w:rFonts w:ascii="Arial" w:hAnsi="Arial" w:cs="Arial"/>
          <w:color w:val="000000"/>
          <w:lang w:eastAsia="es-ES"/>
        </w:rPr>
        <w:t>,</w:t>
      </w:r>
      <w:r w:rsidRPr="00097B85">
        <w:rPr>
          <w:rFonts w:ascii="Arial" w:hAnsi="Arial" w:cs="Arial"/>
          <w:color w:val="000000"/>
          <w:lang w:eastAsia="es-ES"/>
        </w:rPr>
        <w:t xml:space="preserve"> que cumplan con todo lo establecido en el “Reglamento de Gastos de Viáticos para la Comisión Nacional de Energía Eléctrica” vigente.</w:t>
      </w:r>
    </w:p>
    <w:p w14:paraId="6AEC6C70" w14:textId="77777777" w:rsidR="00432203" w:rsidRPr="00097B85" w:rsidRDefault="00432203" w:rsidP="00432203">
      <w:pPr>
        <w:spacing w:line="276" w:lineRule="auto"/>
        <w:jc w:val="both"/>
        <w:rPr>
          <w:rFonts w:ascii="Arial" w:hAnsi="Arial" w:cs="Arial"/>
          <w:color w:val="000000"/>
          <w:sz w:val="20"/>
          <w:szCs w:val="20"/>
          <w:lang w:eastAsia="es-ES"/>
        </w:rPr>
      </w:pPr>
    </w:p>
    <w:p w14:paraId="0B08ECD7" w14:textId="77777777" w:rsidR="00432203" w:rsidRDefault="00432203" w:rsidP="00432203">
      <w:pPr>
        <w:spacing w:line="276" w:lineRule="auto"/>
        <w:ind w:left="720"/>
        <w:jc w:val="right"/>
        <w:rPr>
          <w:rFonts w:ascii="Arial" w:hAnsi="Arial" w:cs="Arial"/>
          <w:color w:val="000000"/>
          <w:lang w:eastAsia="es-ES"/>
        </w:rPr>
      </w:pPr>
      <w:r w:rsidRPr="00097B85">
        <w:rPr>
          <w:rFonts w:ascii="Arial" w:hAnsi="Arial" w:cs="Arial"/>
          <w:color w:val="000000"/>
          <w:lang w:eastAsia="es-ES"/>
        </w:rPr>
        <w:lastRenderedPageBreak/>
        <w:t xml:space="preserve">(Ver en Descriptor de Procedimiento: </w:t>
      </w:r>
      <w:r w:rsidR="00630BC1" w:rsidRPr="00097B85">
        <w:rPr>
          <w:rFonts w:ascii="Arial" w:hAnsi="Arial" w:cs="Arial"/>
          <w:color w:val="000000"/>
          <w:lang w:eastAsia="es-ES"/>
        </w:rPr>
        <w:t>Nombramiento y Liquidación de Viáticos al Interior</w:t>
      </w:r>
      <w:r w:rsidRPr="00097B85">
        <w:rPr>
          <w:rFonts w:ascii="Arial" w:hAnsi="Arial" w:cs="Arial"/>
          <w:color w:val="000000"/>
          <w:lang w:eastAsia="es-ES"/>
        </w:rPr>
        <w:t>).</w:t>
      </w:r>
    </w:p>
    <w:p w14:paraId="7072BA29" w14:textId="77777777" w:rsidR="00E672C6" w:rsidRPr="00097B85" w:rsidRDefault="00E672C6" w:rsidP="00432203">
      <w:pPr>
        <w:spacing w:line="276" w:lineRule="auto"/>
        <w:ind w:left="720"/>
        <w:jc w:val="right"/>
        <w:rPr>
          <w:rFonts w:ascii="Arial" w:hAnsi="Arial" w:cs="Arial"/>
          <w:color w:val="000000"/>
          <w:lang w:eastAsia="es-ES"/>
        </w:rPr>
      </w:pPr>
    </w:p>
    <w:p w14:paraId="7C5CB0B9" w14:textId="77777777" w:rsidR="00432203" w:rsidRPr="00097B85" w:rsidRDefault="00432203" w:rsidP="00210249">
      <w:pPr>
        <w:pStyle w:val="PNivel1"/>
      </w:pPr>
      <w:bookmarkStart w:id="1071" w:name="_Toc82379199"/>
      <w:bookmarkStart w:id="1072" w:name="_Toc82379787"/>
      <w:bookmarkStart w:id="1073" w:name="_Toc82427930"/>
      <w:bookmarkStart w:id="1074" w:name="_Toc82436856"/>
      <w:bookmarkStart w:id="1075" w:name="_Toc82498592"/>
      <w:bookmarkStart w:id="1076" w:name="_Toc82690005"/>
      <w:bookmarkStart w:id="1077" w:name="_Toc83107477"/>
      <w:bookmarkStart w:id="1078" w:name="_Toc83108632"/>
      <w:bookmarkStart w:id="1079" w:name="_Toc83216275"/>
      <w:bookmarkStart w:id="1080" w:name="_Toc83217371"/>
      <w:bookmarkStart w:id="1081" w:name="_Toc83217677"/>
      <w:bookmarkStart w:id="1082" w:name="_Toc83217982"/>
      <w:bookmarkStart w:id="1083" w:name="_Toc83218283"/>
      <w:bookmarkStart w:id="1084" w:name="_Toc82379200"/>
      <w:bookmarkStart w:id="1085" w:name="_Toc82379788"/>
      <w:bookmarkStart w:id="1086" w:name="_Toc82427931"/>
      <w:bookmarkStart w:id="1087" w:name="_Toc82436857"/>
      <w:bookmarkStart w:id="1088" w:name="_Toc82498593"/>
      <w:bookmarkStart w:id="1089" w:name="_Toc82690006"/>
      <w:bookmarkStart w:id="1090" w:name="_Toc83107478"/>
      <w:bookmarkStart w:id="1091" w:name="_Toc83108633"/>
      <w:bookmarkStart w:id="1092" w:name="_Toc83216276"/>
      <w:bookmarkStart w:id="1093" w:name="_Toc83217372"/>
      <w:bookmarkStart w:id="1094" w:name="_Toc83217678"/>
      <w:bookmarkStart w:id="1095" w:name="_Toc83217983"/>
      <w:bookmarkStart w:id="1096" w:name="_Toc83218284"/>
      <w:bookmarkStart w:id="1097" w:name="_Toc366163314"/>
      <w:bookmarkStart w:id="1098" w:name="_Toc47001389"/>
      <w:bookmarkStart w:id="1099" w:name="_Toc77932957"/>
      <w:bookmarkStart w:id="1100" w:name="_Toc77933713"/>
      <w:bookmarkStart w:id="1101" w:name="_Toc85212267"/>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r w:rsidRPr="00097B85">
        <w:t>POLÍTICA DE COMISIONES Y VIÁTICOS AL EXTERIOR</w:t>
      </w:r>
      <w:bookmarkEnd w:id="1097"/>
      <w:bookmarkEnd w:id="1098"/>
      <w:bookmarkEnd w:id="1099"/>
      <w:bookmarkEnd w:id="1100"/>
      <w:bookmarkEnd w:id="1101"/>
    </w:p>
    <w:p w14:paraId="0AF4B6E6" w14:textId="77777777" w:rsidR="00432203" w:rsidRPr="00097B85" w:rsidRDefault="00432203" w:rsidP="00432203">
      <w:pPr>
        <w:spacing w:line="276" w:lineRule="auto"/>
        <w:jc w:val="both"/>
        <w:rPr>
          <w:rFonts w:ascii="Arial" w:hAnsi="Arial" w:cs="Arial"/>
          <w:color w:val="000000"/>
          <w:lang w:eastAsia="es-ES"/>
        </w:rPr>
      </w:pPr>
    </w:p>
    <w:p w14:paraId="69195B9C" w14:textId="77777777" w:rsidR="00EE4006" w:rsidRPr="00097B85" w:rsidRDefault="00EE4006"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0CDC6982" w14:textId="77777777" w:rsidR="00432203" w:rsidRPr="00097B85" w:rsidRDefault="00432203" w:rsidP="005B2A8F">
      <w:pPr>
        <w:pStyle w:val="PNivel2"/>
        <w:numPr>
          <w:ilvl w:val="1"/>
          <w:numId w:val="263"/>
        </w:numPr>
        <w:ind w:left="851" w:hanging="851"/>
      </w:pPr>
      <w:r w:rsidRPr="00097B85">
        <w:t>Objetivo de la Política:</w:t>
      </w:r>
    </w:p>
    <w:p w14:paraId="7EC86109"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Establecer las directrices relacionadas con las comisiones al exterior de la República de Guatemala y los viáticos que corresponden.</w:t>
      </w:r>
    </w:p>
    <w:p w14:paraId="683F9B0A" w14:textId="77777777" w:rsidR="00432203" w:rsidRPr="00097B85" w:rsidRDefault="00432203" w:rsidP="00432203">
      <w:pPr>
        <w:spacing w:line="276" w:lineRule="auto"/>
        <w:jc w:val="both"/>
        <w:rPr>
          <w:rFonts w:ascii="Arial" w:hAnsi="Arial" w:cs="Arial"/>
          <w:color w:val="000000"/>
          <w:lang w:eastAsia="es-ES"/>
        </w:rPr>
      </w:pPr>
    </w:p>
    <w:p w14:paraId="6B2BC9BD" w14:textId="77777777" w:rsidR="00432203" w:rsidRPr="00097B85" w:rsidRDefault="00BB63D6" w:rsidP="005B2A8F">
      <w:pPr>
        <w:pStyle w:val="PNivel2"/>
        <w:numPr>
          <w:ilvl w:val="1"/>
          <w:numId w:val="263"/>
        </w:numPr>
        <w:ind w:left="851" w:hanging="851"/>
      </w:pPr>
      <w:r w:rsidRPr="00097B85">
        <w:t>Marco Regulatorio Vigente</w:t>
      </w:r>
      <w:r w:rsidR="00432203" w:rsidRPr="00097B85">
        <w:t>:</w:t>
      </w:r>
    </w:p>
    <w:p w14:paraId="09E74236" w14:textId="77777777" w:rsidR="00432203" w:rsidRPr="00DD2F0A" w:rsidRDefault="00113F0B" w:rsidP="008E7319">
      <w:pPr>
        <w:pStyle w:val="PVietaMR"/>
      </w:pPr>
      <w:r w:rsidRPr="00DD2F0A">
        <w:t>Reglamento Interno de la Comisión Nacional de Energía Eléctrica</w:t>
      </w:r>
      <w:r w:rsidR="00432203" w:rsidRPr="00DD2F0A">
        <w:t>.</w:t>
      </w:r>
    </w:p>
    <w:p w14:paraId="07E3D07C" w14:textId="77777777" w:rsidR="00432203" w:rsidRPr="00DD2F0A" w:rsidRDefault="00432203" w:rsidP="008E7319">
      <w:pPr>
        <w:pStyle w:val="PVietaMR"/>
      </w:pPr>
      <w:r w:rsidRPr="00DD2F0A">
        <w:t>Ley General de Electricidad.</w:t>
      </w:r>
    </w:p>
    <w:p w14:paraId="49C1E7BC" w14:textId="77777777" w:rsidR="00432203" w:rsidRPr="00DD2F0A" w:rsidRDefault="00432203" w:rsidP="008E7319">
      <w:pPr>
        <w:pStyle w:val="PVietaMR"/>
      </w:pPr>
      <w:r w:rsidRPr="00DD2F0A">
        <w:t>Reglamento de la Ley General de Electricidad.</w:t>
      </w:r>
    </w:p>
    <w:p w14:paraId="2EE3E41A" w14:textId="77777777" w:rsidR="00432203" w:rsidRPr="00DD2F0A" w:rsidRDefault="00432203" w:rsidP="008E7319">
      <w:pPr>
        <w:pStyle w:val="PVietaMR"/>
      </w:pPr>
      <w:r w:rsidRPr="00DD2F0A">
        <w:t xml:space="preserve">Reglamento de Viáticos de la CNEE aprobado mediante Acuerdo CNEE -112-2018 de fecha 20 de septiembre de 2018 y las modificaciones que se aprueben posteriormente. </w:t>
      </w:r>
    </w:p>
    <w:p w14:paraId="77B273E3" w14:textId="77777777" w:rsidR="00432203" w:rsidRPr="00DD2F0A" w:rsidRDefault="00432203" w:rsidP="008E7319">
      <w:pPr>
        <w:pStyle w:val="PVietaMR"/>
      </w:pPr>
      <w:r w:rsidRPr="00DD2F0A">
        <w:t>Régimen que regula las relaciones de los trabajadores con la Comisión Nacional de Energía Eléctrica.</w:t>
      </w:r>
    </w:p>
    <w:p w14:paraId="1414BF62" w14:textId="77777777" w:rsidR="00432203" w:rsidRPr="00097B85" w:rsidRDefault="00432203" w:rsidP="00432203">
      <w:pPr>
        <w:spacing w:line="276" w:lineRule="auto"/>
        <w:ind w:left="720"/>
        <w:contextualSpacing/>
        <w:jc w:val="both"/>
        <w:rPr>
          <w:rFonts w:ascii="Arial" w:hAnsi="Arial" w:cs="Arial"/>
          <w:color w:val="000000"/>
          <w:lang w:eastAsia="es-ES"/>
        </w:rPr>
      </w:pPr>
    </w:p>
    <w:p w14:paraId="7AFEC613" w14:textId="77777777" w:rsidR="00432203" w:rsidRPr="00097B85" w:rsidRDefault="00432203" w:rsidP="005B2A8F">
      <w:pPr>
        <w:pStyle w:val="PNivel2"/>
        <w:numPr>
          <w:ilvl w:val="1"/>
          <w:numId w:val="263"/>
        </w:numPr>
        <w:ind w:left="851" w:hanging="851"/>
      </w:pPr>
      <w:r w:rsidRPr="00097B85">
        <w:t>Alcance:</w:t>
      </w:r>
    </w:p>
    <w:p w14:paraId="1B01BEF1"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Esta política </w:t>
      </w:r>
      <w:r w:rsidR="00E672C6">
        <w:rPr>
          <w:rFonts w:ascii="Arial" w:hAnsi="Arial" w:cs="Arial"/>
          <w:color w:val="000000"/>
          <w:lang w:eastAsia="es-ES"/>
        </w:rPr>
        <w:t>es</w:t>
      </w:r>
      <w:r w:rsidR="00E672C6" w:rsidRPr="00097B85">
        <w:rPr>
          <w:rFonts w:ascii="Arial" w:hAnsi="Arial" w:cs="Arial"/>
          <w:color w:val="000000"/>
          <w:lang w:eastAsia="es-ES"/>
        </w:rPr>
        <w:t xml:space="preserve"> </w:t>
      </w:r>
      <w:r w:rsidRPr="00097B85">
        <w:rPr>
          <w:rFonts w:ascii="Arial" w:hAnsi="Arial" w:cs="Arial"/>
          <w:color w:val="000000"/>
          <w:lang w:eastAsia="es-ES"/>
        </w:rPr>
        <w:t xml:space="preserve">de cumplimiento obligatorio para el personal de la CNEE </w:t>
      </w:r>
      <w:r w:rsidR="00E672C6">
        <w:rPr>
          <w:rFonts w:ascii="Arial" w:hAnsi="Arial" w:cs="Arial"/>
          <w:color w:val="000000"/>
          <w:lang w:eastAsia="es-ES"/>
        </w:rPr>
        <w:t xml:space="preserve">y </w:t>
      </w:r>
      <w:r w:rsidRPr="00097B85">
        <w:rPr>
          <w:rFonts w:ascii="Arial" w:hAnsi="Arial" w:cs="Arial"/>
          <w:color w:val="000000"/>
          <w:lang w:eastAsia="es-ES"/>
        </w:rPr>
        <w:t xml:space="preserve">para todas aquellas personas que realizan comisiones oficiales en el exterior de la República de Guatemala. </w:t>
      </w:r>
    </w:p>
    <w:p w14:paraId="2D06D6BA" w14:textId="77777777" w:rsidR="00432203" w:rsidRPr="00097B85" w:rsidRDefault="00432203" w:rsidP="00432203">
      <w:pPr>
        <w:spacing w:line="276" w:lineRule="auto"/>
        <w:jc w:val="both"/>
        <w:rPr>
          <w:rFonts w:ascii="Arial" w:hAnsi="Arial" w:cs="Arial"/>
          <w:color w:val="000000"/>
          <w:lang w:eastAsia="es-ES"/>
        </w:rPr>
      </w:pPr>
    </w:p>
    <w:p w14:paraId="7A6879BB" w14:textId="77777777" w:rsidR="00927787" w:rsidRPr="00097B85" w:rsidRDefault="00927787" w:rsidP="005B2A8F">
      <w:pPr>
        <w:pStyle w:val="PNivel2"/>
        <w:numPr>
          <w:ilvl w:val="1"/>
          <w:numId w:val="263"/>
        </w:numPr>
        <w:ind w:left="851" w:hanging="851"/>
      </w:pPr>
      <w:r w:rsidRPr="00097B85">
        <w:t>Descripción de la Política:</w:t>
      </w:r>
    </w:p>
    <w:p w14:paraId="1512E4CF" w14:textId="77777777" w:rsidR="00927787" w:rsidRPr="00097B85" w:rsidRDefault="00927787" w:rsidP="00432203">
      <w:pPr>
        <w:spacing w:line="276" w:lineRule="auto"/>
        <w:jc w:val="both"/>
        <w:rPr>
          <w:rFonts w:ascii="Arial" w:hAnsi="Arial" w:cs="Arial"/>
          <w:color w:val="000000"/>
          <w:lang w:eastAsia="es-ES"/>
        </w:rPr>
      </w:pPr>
    </w:p>
    <w:p w14:paraId="10E0A601" w14:textId="77777777" w:rsidR="00432203" w:rsidRPr="00097B85" w:rsidRDefault="00432203" w:rsidP="00EE4006">
      <w:pPr>
        <w:pStyle w:val="Prrafodelista"/>
        <w:numPr>
          <w:ilvl w:val="0"/>
          <w:numId w:val="81"/>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Para realizar comisiones al exterior por participación en algún curso, seminario, taller, foro, reunión de trabajo o por cualquier otro motivo, sin importar la fuente de financiamiento de la participación, o si dicho financiamiento es total o parcial, sin ninguna excepción el trabajador nombrado deberá llenar y tramitar las firmas del formulario de nombramiento para Comisiones al Exterior autorizado por la Contraloría General de Cuentas y otros formularios que correspondan.</w:t>
      </w:r>
    </w:p>
    <w:p w14:paraId="154D2ECF" w14:textId="77777777" w:rsidR="00432203" w:rsidRPr="00097B85" w:rsidRDefault="00432203" w:rsidP="008E7319">
      <w:pPr>
        <w:pStyle w:val="Prrafodelista"/>
        <w:numPr>
          <w:ilvl w:val="0"/>
          <w:numId w:val="81"/>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Los formularios de nombramiento para comisiones al exterior deberán ser firmados de acuerdo </w:t>
      </w:r>
      <w:r w:rsidR="00E672C6">
        <w:rPr>
          <w:rFonts w:ascii="Arial" w:hAnsi="Arial" w:cs="Arial"/>
          <w:color w:val="000000"/>
          <w:lang w:eastAsia="es-ES"/>
        </w:rPr>
        <w:t>con el</w:t>
      </w:r>
      <w:r w:rsidR="00E672C6" w:rsidRPr="00097B85">
        <w:rPr>
          <w:rFonts w:ascii="Arial" w:hAnsi="Arial" w:cs="Arial"/>
          <w:color w:val="000000"/>
          <w:lang w:eastAsia="es-ES"/>
        </w:rPr>
        <w:t xml:space="preserve"> </w:t>
      </w:r>
      <w:r w:rsidRPr="00097B85">
        <w:rPr>
          <w:rFonts w:ascii="Arial" w:hAnsi="Arial" w:cs="Arial"/>
          <w:color w:val="000000"/>
          <w:lang w:eastAsia="es-ES"/>
        </w:rPr>
        <w:t>siguiente cuadro:</w:t>
      </w:r>
    </w:p>
    <w:p w14:paraId="4D0988C0" w14:textId="77777777" w:rsidR="000A2863" w:rsidRPr="00097B85" w:rsidRDefault="000A2863" w:rsidP="000A2863">
      <w:pPr>
        <w:pStyle w:val="Prrafodelista"/>
        <w:rPr>
          <w:rFonts w:ascii="Arial" w:hAnsi="Arial" w:cs="Arial"/>
          <w:color w:val="000000"/>
          <w:lang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4"/>
        <w:gridCol w:w="6849"/>
      </w:tblGrid>
      <w:tr w:rsidR="00432203" w:rsidRPr="00097B85" w14:paraId="0627938C" w14:textId="77777777" w:rsidTr="008E7319">
        <w:trPr>
          <w:jc w:val="center"/>
        </w:trPr>
        <w:tc>
          <w:tcPr>
            <w:tcW w:w="1242" w:type="pct"/>
            <w:shd w:val="clear" w:color="auto" w:fill="D9D9D9"/>
          </w:tcPr>
          <w:p w14:paraId="01D00785" w14:textId="77777777" w:rsidR="00432203" w:rsidRPr="00097B85" w:rsidRDefault="00432203" w:rsidP="00A0467E">
            <w:pPr>
              <w:spacing w:line="276" w:lineRule="auto"/>
              <w:jc w:val="center"/>
              <w:rPr>
                <w:rFonts w:ascii="Arial" w:hAnsi="Arial" w:cs="Arial"/>
                <w:b/>
                <w:color w:val="000000"/>
                <w:lang w:eastAsia="es-ES"/>
              </w:rPr>
            </w:pPr>
            <w:r w:rsidRPr="00097B85">
              <w:rPr>
                <w:rFonts w:ascii="Arial" w:hAnsi="Arial" w:cs="Arial"/>
                <w:b/>
                <w:color w:val="000000"/>
                <w:lang w:eastAsia="es-ES"/>
              </w:rPr>
              <w:t>Nombrado</w:t>
            </w:r>
          </w:p>
        </w:tc>
        <w:tc>
          <w:tcPr>
            <w:tcW w:w="3758" w:type="pct"/>
            <w:shd w:val="clear" w:color="auto" w:fill="D9D9D9"/>
          </w:tcPr>
          <w:p w14:paraId="24BD1DA9" w14:textId="77777777" w:rsidR="00432203" w:rsidRPr="00097B85" w:rsidRDefault="00432203" w:rsidP="00A0467E">
            <w:pPr>
              <w:spacing w:line="276" w:lineRule="auto"/>
              <w:jc w:val="center"/>
              <w:rPr>
                <w:rFonts w:ascii="Arial" w:hAnsi="Arial" w:cs="Arial"/>
                <w:b/>
                <w:color w:val="000000"/>
                <w:lang w:eastAsia="es-ES"/>
              </w:rPr>
            </w:pPr>
            <w:r w:rsidRPr="00097B85">
              <w:rPr>
                <w:rFonts w:ascii="Arial" w:hAnsi="Arial" w:cs="Arial"/>
                <w:b/>
                <w:color w:val="000000"/>
                <w:lang w:eastAsia="es-ES"/>
              </w:rPr>
              <w:t>Firma nombramiento</w:t>
            </w:r>
          </w:p>
        </w:tc>
      </w:tr>
      <w:tr w:rsidR="00432203" w:rsidRPr="00097B85" w14:paraId="46329953" w14:textId="77777777" w:rsidTr="008E7319">
        <w:trPr>
          <w:jc w:val="center"/>
        </w:trPr>
        <w:tc>
          <w:tcPr>
            <w:tcW w:w="1242" w:type="pct"/>
            <w:shd w:val="clear" w:color="auto" w:fill="auto"/>
          </w:tcPr>
          <w:p w14:paraId="3754205A" w14:textId="77777777" w:rsidR="00432203" w:rsidRPr="00097B85" w:rsidRDefault="00432203" w:rsidP="00A0467E">
            <w:pPr>
              <w:spacing w:line="276" w:lineRule="auto"/>
              <w:jc w:val="both"/>
              <w:rPr>
                <w:rFonts w:ascii="Arial" w:hAnsi="Arial" w:cs="Arial"/>
                <w:color w:val="000000"/>
                <w:lang w:eastAsia="es-ES"/>
              </w:rPr>
            </w:pPr>
            <w:r w:rsidRPr="00097B85">
              <w:rPr>
                <w:rFonts w:ascii="Arial" w:hAnsi="Arial" w:cs="Arial"/>
                <w:color w:val="000000"/>
                <w:lang w:eastAsia="es-ES"/>
              </w:rPr>
              <w:t xml:space="preserve">Presidente </w:t>
            </w:r>
          </w:p>
        </w:tc>
        <w:tc>
          <w:tcPr>
            <w:tcW w:w="3758" w:type="pct"/>
            <w:shd w:val="clear" w:color="auto" w:fill="auto"/>
          </w:tcPr>
          <w:p w14:paraId="3169E2E8" w14:textId="77777777" w:rsidR="00432203" w:rsidRPr="00097B85" w:rsidRDefault="00432203" w:rsidP="00A0467E">
            <w:pPr>
              <w:spacing w:line="276" w:lineRule="auto"/>
              <w:jc w:val="both"/>
              <w:rPr>
                <w:rFonts w:ascii="Arial" w:hAnsi="Arial" w:cs="Arial"/>
                <w:color w:val="000000"/>
                <w:lang w:eastAsia="es-ES"/>
              </w:rPr>
            </w:pPr>
            <w:r w:rsidRPr="00097B85">
              <w:rPr>
                <w:rFonts w:ascii="Arial" w:hAnsi="Arial" w:cs="Arial"/>
                <w:color w:val="000000"/>
                <w:lang w:eastAsia="es-ES"/>
              </w:rPr>
              <w:t>Director</w:t>
            </w:r>
          </w:p>
        </w:tc>
      </w:tr>
      <w:tr w:rsidR="00432203" w:rsidRPr="00097B85" w14:paraId="3F0B48DE" w14:textId="77777777" w:rsidTr="008E7319">
        <w:trPr>
          <w:jc w:val="center"/>
        </w:trPr>
        <w:tc>
          <w:tcPr>
            <w:tcW w:w="1242" w:type="pct"/>
            <w:shd w:val="clear" w:color="auto" w:fill="auto"/>
          </w:tcPr>
          <w:p w14:paraId="1E30E417" w14:textId="77777777" w:rsidR="00432203" w:rsidRPr="00097B85" w:rsidRDefault="00432203" w:rsidP="00A0467E">
            <w:pPr>
              <w:spacing w:line="276" w:lineRule="auto"/>
              <w:jc w:val="both"/>
              <w:rPr>
                <w:rFonts w:ascii="Arial" w:hAnsi="Arial" w:cs="Arial"/>
                <w:color w:val="000000"/>
                <w:lang w:eastAsia="es-ES"/>
              </w:rPr>
            </w:pPr>
            <w:r w:rsidRPr="00097B85">
              <w:rPr>
                <w:rFonts w:ascii="Arial" w:hAnsi="Arial" w:cs="Arial"/>
                <w:color w:val="000000"/>
                <w:lang w:eastAsia="es-ES"/>
              </w:rPr>
              <w:t xml:space="preserve">Director </w:t>
            </w:r>
          </w:p>
        </w:tc>
        <w:tc>
          <w:tcPr>
            <w:tcW w:w="3758" w:type="pct"/>
            <w:shd w:val="clear" w:color="auto" w:fill="auto"/>
          </w:tcPr>
          <w:p w14:paraId="54AAFF26" w14:textId="77777777" w:rsidR="00432203" w:rsidRPr="00097B85" w:rsidRDefault="00432203" w:rsidP="00A0467E">
            <w:pPr>
              <w:spacing w:line="276" w:lineRule="auto"/>
              <w:jc w:val="both"/>
              <w:rPr>
                <w:rFonts w:ascii="Arial" w:hAnsi="Arial" w:cs="Arial"/>
                <w:color w:val="000000"/>
                <w:lang w:eastAsia="es-ES"/>
              </w:rPr>
            </w:pPr>
            <w:r w:rsidRPr="00097B85">
              <w:rPr>
                <w:rFonts w:ascii="Arial" w:hAnsi="Arial" w:cs="Arial"/>
                <w:color w:val="000000"/>
                <w:lang w:eastAsia="es-ES"/>
              </w:rPr>
              <w:t>Presidente</w:t>
            </w:r>
          </w:p>
        </w:tc>
      </w:tr>
      <w:tr w:rsidR="00432203" w:rsidRPr="00097B85" w14:paraId="05ECC917" w14:textId="77777777" w:rsidTr="008E7319">
        <w:trPr>
          <w:jc w:val="center"/>
        </w:trPr>
        <w:tc>
          <w:tcPr>
            <w:tcW w:w="1242" w:type="pct"/>
            <w:shd w:val="clear" w:color="auto" w:fill="auto"/>
          </w:tcPr>
          <w:p w14:paraId="2EF7545A" w14:textId="77777777" w:rsidR="00432203" w:rsidRPr="00097B85" w:rsidRDefault="00432203" w:rsidP="00A0467E">
            <w:pPr>
              <w:spacing w:line="276" w:lineRule="auto"/>
              <w:jc w:val="both"/>
              <w:rPr>
                <w:rFonts w:ascii="Arial" w:hAnsi="Arial" w:cs="Arial"/>
                <w:color w:val="000000"/>
                <w:lang w:eastAsia="es-ES"/>
              </w:rPr>
            </w:pPr>
            <w:r w:rsidRPr="00097B85">
              <w:rPr>
                <w:rFonts w:ascii="Arial" w:hAnsi="Arial" w:cs="Arial"/>
                <w:color w:val="000000"/>
                <w:lang w:eastAsia="es-ES"/>
              </w:rPr>
              <w:t xml:space="preserve">Gerente </w:t>
            </w:r>
          </w:p>
        </w:tc>
        <w:tc>
          <w:tcPr>
            <w:tcW w:w="3758" w:type="pct"/>
            <w:shd w:val="clear" w:color="auto" w:fill="auto"/>
          </w:tcPr>
          <w:p w14:paraId="616BC328" w14:textId="77777777" w:rsidR="00432203" w:rsidRPr="00097B85" w:rsidRDefault="00432203" w:rsidP="00A0467E">
            <w:pPr>
              <w:spacing w:line="276" w:lineRule="auto"/>
              <w:jc w:val="both"/>
              <w:rPr>
                <w:rFonts w:ascii="Arial" w:hAnsi="Arial" w:cs="Arial"/>
                <w:color w:val="000000"/>
                <w:lang w:eastAsia="es-ES"/>
              </w:rPr>
            </w:pPr>
            <w:r w:rsidRPr="00097B85">
              <w:rPr>
                <w:rFonts w:ascii="Arial" w:hAnsi="Arial" w:cs="Arial"/>
                <w:color w:val="000000"/>
                <w:lang w:eastAsia="es-ES"/>
              </w:rPr>
              <w:t xml:space="preserve">Presidente </w:t>
            </w:r>
          </w:p>
          <w:p w14:paraId="7E2AB3CA" w14:textId="77777777" w:rsidR="00432203" w:rsidRPr="00097B85" w:rsidRDefault="00432203" w:rsidP="00A0467E">
            <w:pPr>
              <w:spacing w:line="276" w:lineRule="auto"/>
              <w:jc w:val="both"/>
              <w:rPr>
                <w:rFonts w:ascii="Arial" w:hAnsi="Arial" w:cs="Arial"/>
                <w:color w:val="000000"/>
                <w:lang w:eastAsia="es-ES"/>
              </w:rPr>
            </w:pPr>
            <w:r w:rsidRPr="00097B85">
              <w:rPr>
                <w:rFonts w:ascii="Arial" w:hAnsi="Arial" w:cs="Arial"/>
                <w:color w:val="000000"/>
                <w:lang w:eastAsia="es-ES"/>
              </w:rPr>
              <w:lastRenderedPageBreak/>
              <w:t xml:space="preserve">En caso de ausencia del </w:t>
            </w:r>
            <w:r w:rsidR="00E672C6">
              <w:rPr>
                <w:rFonts w:ascii="Arial" w:hAnsi="Arial" w:cs="Arial"/>
                <w:color w:val="000000"/>
                <w:lang w:eastAsia="es-ES"/>
              </w:rPr>
              <w:t>P</w:t>
            </w:r>
            <w:r w:rsidR="00E672C6" w:rsidRPr="00097B85">
              <w:rPr>
                <w:rFonts w:ascii="Arial" w:hAnsi="Arial" w:cs="Arial"/>
                <w:color w:val="000000"/>
                <w:lang w:eastAsia="es-ES"/>
              </w:rPr>
              <w:t xml:space="preserve">residente </w:t>
            </w:r>
            <w:r w:rsidRPr="00097B85">
              <w:rPr>
                <w:rFonts w:ascii="Arial" w:hAnsi="Arial" w:cs="Arial"/>
                <w:color w:val="000000"/>
                <w:lang w:eastAsia="es-ES"/>
              </w:rPr>
              <w:t xml:space="preserve">podrá firmar un </w:t>
            </w:r>
            <w:r w:rsidR="00E672C6">
              <w:rPr>
                <w:rFonts w:ascii="Arial" w:hAnsi="Arial" w:cs="Arial"/>
                <w:color w:val="000000"/>
                <w:lang w:eastAsia="es-ES"/>
              </w:rPr>
              <w:t>D</w:t>
            </w:r>
            <w:r w:rsidR="00E672C6" w:rsidRPr="00097B85">
              <w:rPr>
                <w:rFonts w:ascii="Arial" w:hAnsi="Arial" w:cs="Arial"/>
                <w:color w:val="000000"/>
                <w:lang w:eastAsia="es-ES"/>
              </w:rPr>
              <w:t>irector</w:t>
            </w:r>
            <w:r w:rsidRPr="00097B85">
              <w:rPr>
                <w:rFonts w:ascii="Arial" w:hAnsi="Arial" w:cs="Arial"/>
                <w:color w:val="000000"/>
                <w:lang w:eastAsia="es-ES"/>
              </w:rPr>
              <w:t>.</w:t>
            </w:r>
          </w:p>
          <w:p w14:paraId="4740398E" w14:textId="77777777" w:rsidR="00432203" w:rsidRPr="00097B85" w:rsidRDefault="00432203" w:rsidP="00A0467E">
            <w:pPr>
              <w:spacing w:line="276" w:lineRule="auto"/>
              <w:jc w:val="both"/>
              <w:rPr>
                <w:rFonts w:ascii="Arial" w:hAnsi="Arial" w:cs="Arial"/>
                <w:color w:val="000000"/>
                <w:lang w:eastAsia="es-ES"/>
              </w:rPr>
            </w:pPr>
            <w:r w:rsidRPr="00097B85">
              <w:rPr>
                <w:rFonts w:ascii="Arial" w:hAnsi="Arial" w:cs="Arial"/>
                <w:color w:val="000000"/>
                <w:lang w:eastAsia="es-ES"/>
              </w:rPr>
              <w:t>En casos especiales que el Directorio requiera podrá firmar el Gerente Administrativo.</w:t>
            </w:r>
          </w:p>
        </w:tc>
      </w:tr>
      <w:tr w:rsidR="00432203" w:rsidRPr="00097B85" w14:paraId="0819CFA4" w14:textId="77777777" w:rsidTr="008E7319">
        <w:trPr>
          <w:trHeight w:val="60"/>
          <w:jc w:val="center"/>
        </w:trPr>
        <w:tc>
          <w:tcPr>
            <w:tcW w:w="1242" w:type="pct"/>
            <w:shd w:val="clear" w:color="auto" w:fill="auto"/>
          </w:tcPr>
          <w:p w14:paraId="67EB3C4A" w14:textId="77777777" w:rsidR="00432203" w:rsidRPr="00097B85" w:rsidRDefault="00432203" w:rsidP="00A0467E">
            <w:pPr>
              <w:spacing w:line="276" w:lineRule="auto"/>
              <w:jc w:val="both"/>
              <w:rPr>
                <w:rFonts w:ascii="Arial" w:hAnsi="Arial" w:cs="Arial"/>
                <w:color w:val="000000"/>
                <w:lang w:eastAsia="es-ES"/>
              </w:rPr>
            </w:pPr>
            <w:r w:rsidRPr="00097B85">
              <w:rPr>
                <w:rFonts w:ascii="Arial" w:hAnsi="Arial" w:cs="Arial"/>
                <w:color w:val="000000"/>
                <w:lang w:eastAsia="es-ES"/>
              </w:rPr>
              <w:lastRenderedPageBreak/>
              <w:t>Resto de Personal</w:t>
            </w:r>
          </w:p>
        </w:tc>
        <w:tc>
          <w:tcPr>
            <w:tcW w:w="3758" w:type="pct"/>
            <w:shd w:val="clear" w:color="auto" w:fill="auto"/>
          </w:tcPr>
          <w:p w14:paraId="4674C0EB" w14:textId="77777777" w:rsidR="00432203" w:rsidRPr="00097B85" w:rsidRDefault="00432203" w:rsidP="00A0467E">
            <w:pPr>
              <w:spacing w:line="276" w:lineRule="auto"/>
              <w:jc w:val="both"/>
              <w:rPr>
                <w:rFonts w:ascii="Arial" w:hAnsi="Arial" w:cs="Arial"/>
                <w:color w:val="000000"/>
                <w:lang w:eastAsia="es-ES"/>
              </w:rPr>
            </w:pPr>
            <w:r w:rsidRPr="00097B85">
              <w:rPr>
                <w:rFonts w:ascii="Arial" w:hAnsi="Arial" w:cs="Arial"/>
                <w:color w:val="000000"/>
                <w:lang w:eastAsia="es-ES"/>
              </w:rPr>
              <w:t>Gerente del área, en ausencia justificada del Gerente de Área, puede firmar el Gerente Administrativo.</w:t>
            </w:r>
          </w:p>
        </w:tc>
      </w:tr>
    </w:tbl>
    <w:p w14:paraId="613F7901" w14:textId="77777777" w:rsidR="00927787" w:rsidRPr="008E7319" w:rsidRDefault="00927787" w:rsidP="008E7319">
      <w:pPr>
        <w:spacing w:line="276" w:lineRule="auto"/>
        <w:contextualSpacing/>
        <w:jc w:val="both"/>
        <w:rPr>
          <w:rFonts w:ascii="Arial" w:hAnsi="Arial" w:cs="Arial"/>
          <w:color w:val="000000"/>
          <w:lang w:eastAsia="es-ES"/>
        </w:rPr>
      </w:pPr>
    </w:p>
    <w:p w14:paraId="5B11FE91" w14:textId="77777777" w:rsidR="00432203" w:rsidRPr="008E7319" w:rsidRDefault="00432203" w:rsidP="008E7319">
      <w:pPr>
        <w:pStyle w:val="Prrafodelista"/>
        <w:numPr>
          <w:ilvl w:val="0"/>
          <w:numId w:val="81"/>
        </w:numPr>
        <w:spacing w:line="276" w:lineRule="auto"/>
        <w:contextualSpacing/>
        <w:jc w:val="both"/>
        <w:rPr>
          <w:rFonts w:ascii="Arial" w:hAnsi="Arial" w:cs="Arial"/>
          <w:color w:val="000000"/>
          <w:lang w:eastAsia="es-ES"/>
        </w:rPr>
      </w:pPr>
      <w:r w:rsidRPr="008E7319">
        <w:rPr>
          <w:rFonts w:ascii="Arial" w:hAnsi="Arial" w:cs="Arial"/>
          <w:color w:val="000000"/>
          <w:lang w:eastAsia="es-ES"/>
        </w:rPr>
        <w:t xml:space="preserve">Los viáticos para las comisiones al exterior se calcularán con base en el Reglamento de Viáticos vigente de la CNEE, reconociéndose para el cálculo de </w:t>
      </w:r>
      <w:r w:rsidR="00E672C6">
        <w:rPr>
          <w:rFonts w:ascii="Arial" w:hAnsi="Arial" w:cs="Arial"/>
          <w:color w:val="000000"/>
          <w:lang w:eastAsia="es-ES"/>
        </w:rPr>
        <w:t>estos</w:t>
      </w:r>
      <w:r w:rsidRPr="008E7319">
        <w:rPr>
          <w:rFonts w:ascii="Arial" w:hAnsi="Arial" w:cs="Arial"/>
          <w:color w:val="000000"/>
          <w:lang w:eastAsia="es-ES"/>
        </w:rPr>
        <w:t xml:space="preserve">, el número de días que dure el evento, más 1.5 días por concepto de salida y regreso al país. </w:t>
      </w:r>
    </w:p>
    <w:p w14:paraId="5C5FED65" w14:textId="77777777" w:rsidR="00432203" w:rsidRPr="008E7319" w:rsidRDefault="00432203" w:rsidP="004D60C8">
      <w:pPr>
        <w:pStyle w:val="Prrafodelista"/>
        <w:numPr>
          <w:ilvl w:val="0"/>
          <w:numId w:val="81"/>
        </w:numPr>
        <w:spacing w:line="276" w:lineRule="auto"/>
        <w:contextualSpacing/>
        <w:jc w:val="both"/>
        <w:rPr>
          <w:rFonts w:ascii="Arial" w:hAnsi="Arial" w:cs="Arial"/>
          <w:color w:val="000000"/>
          <w:u w:val="single"/>
          <w:lang w:eastAsia="es-ES"/>
        </w:rPr>
      </w:pPr>
      <w:r w:rsidRPr="00097B85">
        <w:rPr>
          <w:rFonts w:ascii="Arial" w:hAnsi="Arial" w:cs="Arial"/>
          <w:color w:val="000000"/>
          <w:lang w:eastAsia="es-ES"/>
        </w:rPr>
        <w:t>En el caso que la comisión al exterior sea por motivo de una invitación en la cual conste que todos los gastos serán cubiertos por el organizador del evento, la Comisión reconocerá al nombrado únicamente el equivalente a 1.5 días de viáticos con base en la tabla establecida en el Reglamento de Viáticos vigente, para compensar el día de salida y regreso al país.</w:t>
      </w:r>
    </w:p>
    <w:p w14:paraId="67232B08" w14:textId="77777777" w:rsidR="00432203" w:rsidRPr="00097B85" w:rsidRDefault="00432203" w:rsidP="004D60C8">
      <w:pPr>
        <w:pStyle w:val="Prrafodelista"/>
        <w:numPr>
          <w:ilvl w:val="0"/>
          <w:numId w:val="81"/>
        </w:numPr>
        <w:spacing w:line="276" w:lineRule="auto"/>
        <w:contextualSpacing/>
        <w:jc w:val="both"/>
        <w:rPr>
          <w:rFonts w:ascii="Arial" w:hAnsi="Arial" w:cs="Arial"/>
          <w:color w:val="000000"/>
          <w:lang w:eastAsia="es-ES"/>
        </w:rPr>
      </w:pPr>
      <w:r w:rsidRPr="00097B85">
        <w:rPr>
          <w:rFonts w:ascii="Arial" w:hAnsi="Arial" w:cs="Arial"/>
          <w:color w:val="000000"/>
          <w:lang w:eastAsia="es-ES"/>
        </w:rPr>
        <w:t>Transporte aéreo: Para el cumplimiento de comisiones al exterior, la Comisión proporcionará transporte aéreo en clase económica por la ruta más corta. Cuando el nombrado sin causa justificada solicite un cambio de ruta que produzca un incremento en el costo del transporte aéreo, él deberá pagar la diferencia de costo que ocasione dicho cambio.</w:t>
      </w:r>
    </w:p>
    <w:p w14:paraId="4B36CEF6" w14:textId="77777777" w:rsidR="00432203" w:rsidRPr="00097B85" w:rsidRDefault="00432203" w:rsidP="004D60C8">
      <w:pPr>
        <w:pStyle w:val="Prrafodelista"/>
        <w:numPr>
          <w:ilvl w:val="0"/>
          <w:numId w:val="81"/>
        </w:numPr>
        <w:spacing w:line="276" w:lineRule="auto"/>
        <w:contextualSpacing/>
        <w:jc w:val="both"/>
        <w:rPr>
          <w:rFonts w:ascii="Arial" w:hAnsi="Arial" w:cs="Arial"/>
          <w:color w:val="000000"/>
          <w:lang w:eastAsia="es-ES"/>
        </w:rPr>
      </w:pPr>
      <w:r w:rsidRPr="00097B85">
        <w:rPr>
          <w:rFonts w:ascii="Arial" w:hAnsi="Arial" w:cs="Arial"/>
          <w:color w:val="000000"/>
          <w:lang w:eastAsia="es-ES"/>
        </w:rPr>
        <w:t>En el caso de que la comisión al exterior sea a países vecinos, por ejemplo</w:t>
      </w:r>
      <w:r w:rsidR="003B33D6">
        <w:rPr>
          <w:rFonts w:ascii="Arial" w:hAnsi="Arial" w:cs="Arial"/>
          <w:color w:val="000000"/>
          <w:lang w:eastAsia="es-ES"/>
        </w:rPr>
        <w:t>,</w:t>
      </w:r>
      <w:r w:rsidRPr="00097B85">
        <w:rPr>
          <w:rFonts w:ascii="Arial" w:hAnsi="Arial" w:cs="Arial"/>
          <w:color w:val="000000"/>
          <w:lang w:eastAsia="es-ES"/>
        </w:rPr>
        <w:t xml:space="preserve"> a El Salvador, podrá contratarse el transporte terrestre idóneo, siempre que convenga a los intereses de la Comisión y no ocasione problemas en el cumplimiento de </w:t>
      </w:r>
      <w:r w:rsidR="003B33D6">
        <w:rPr>
          <w:rFonts w:ascii="Arial" w:hAnsi="Arial" w:cs="Arial"/>
          <w:color w:val="000000"/>
          <w:lang w:eastAsia="es-ES"/>
        </w:rPr>
        <w:t>esta</w:t>
      </w:r>
      <w:r w:rsidRPr="00097B85">
        <w:rPr>
          <w:rFonts w:ascii="Arial" w:hAnsi="Arial" w:cs="Arial"/>
          <w:color w:val="000000"/>
          <w:lang w:eastAsia="es-ES"/>
        </w:rPr>
        <w:t>.</w:t>
      </w:r>
    </w:p>
    <w:p w14:paraId="10AE9347" w14:textId="77777777" w:rsidR="00927787" w:rsidRPr="00097B85" w:rsidRDefault="00432203" w:rsidP="00927787">
      <w:pPr>
        <w:pStyle w:val="Prrafodelista"/>
        <w:numPr>
          <w:ilvl w:val="0"/>
          <w:numId w:val="81"/>
        </w:numPr>
        <w:spacing w:line="276" w:lineRule="auto"/>
        <w:contextualSpacing/>
        <w:jc w:val="both"/>
        <w:rPr>
          <w:rFonts w:ascii="Arial" w:hAnsi="Arial" w:cs="Arial"/>
          <w:color w:val="000000"/>
          <w:lang w:eastAsia="es-ES"/>
        </w:rPr>
      </w:pPr>
      <w:r w:rsidRPr="00097B85">
        <w:rPr>
          <w:rFonts w:ascii="Arial" w:hAnsi="Arial" w:cs="Arial"/>
          <w:color w:val="000000"/>
          <w:lang w:eastAsia="es-ES"/>
        </w:rPr>
        <w:t xml:space="preserve">Cuando la comisión a realizar sea a un país correspondiente a Europa, Asía, África, Oceanía y en general a cualquier país donde la duración del vuelo sea superior a las 10 horas, el Directorio podrá autorizar transporte aéreo en clase superior a la económica, cuando se justifique por requerimiento médico o quebrantos de salud. </w:t>
      </w:r>
    </w:p>
    <w:p w14:paraId="1454D174" w14:textId="77777777" w:rsidR="00432203" w:rsidRPr="00097B85" w:rsidRDefault="00432203" w:rsidP="004D60C8">
      <w:pPr>
        <w:pStyle w:val="Prrafodelista"/>
        <w:numPr>
          <w:ilvl w:val="0"/>
          <w:numId w:val="81"/>
        </w:numPr>
        <w:spacing w:line="276" w:lineRule="auto"/>
        <w:contextualSpacing/>
        <w:jc w:val="both"/>
        <w:rPr>
          <w:rFonts w:ascii="Arial" w:hAnsi="Arial" w:cs="Arial"/>
          <w:color w:val="000000"/>
          <w:lang w:eastAsia="es-ES"/>
        </w:rPr>
      </w:pPr>
      <w:r w:rsidRPr="00097B85">
        <w:rPr>
          <w:rFonts w:ascii="Arial" w:hAnsi="Arial" w:cs="Arial"/>
          <w:color w:val="000000"/>
          <w:lang w:eastAsia="es-ES"/>
        </w:rPr>
        <w:t xml:space="preserve">Para efecto de liquidación de las comisiones al exterior de la República, dentro del plazo máximo de ocho días hábiles después de haber concluido la comisión de trabajo, la persona nombrada deberá presentar al Departamento de Administración y Planificación Financiera, su liquidación de los gastos de viáticos en los formularios y con los documentos y comprobantes de soporte que correspondan. </w:t>
      </w:r>
    </w:p>
    <w:p w14:paraId="14F40DA2" w14:textId="77777777" w:rsidR="004366D1" w:rsidRPr="008E7319" w:rsidRDefault="004366D1" w:rsidP="008E7319">
      <w:pPr>
        <w:spacing w:line="276" w:lineRule="auto"/>
        <w:contextualSpacing/>
        <w:jc w:val="both"/>
        <w:rPr>
          <w:rFonts w:ascii="Arial" w:hAnsi="Arial" w:cs="Arial"/>
          <w:color w:val="000000"/>
          <w:sz w:val="12"/>
          <w:szCs w:val="12"/>
          <w:lang w:eastAsia="es-ES"/>
        </w:rPr>
      </w:pPr>
    </w:p>
    <w:p w14:paraId="71BBC60F" w14:textId="77777777" w:rsidR="00432203" w:rsidRPr="00097B85" w:rsidRDefault="00432203" w:rsidP="00432203">
      <w:pPr>
        <w:spacing w:line="276" w:lineRule="auto"/>
        <w:ind w:left="720"/>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CA7B81" w:rsidRPr="00097B85">
        <w:rPr>
          <w:rFonts w:ascii="Arial" w:hAnsi="Arial" w:cs="Arial"/>
          <w:color w:val="000000"/>
          <w:lang w:eastAsia="es-ES"/>
        </w:rPr>
        <w:t>Nombramiento y Liquidación de Viáticos al Exterior</w:t>
      </w:r>
      <w:r w:rsidRPr="00097B85">
        <w:rPr>
          <w:rFonts w:ascii="Arial" w:hAnsi="Arial" w:cs="Arial"/>
          <w:color w:val="000000"/>
          <w:lang w:eastAsia="es-ES"/>
        </w:rPr>
        <w:t>).</w:t>
      </w:r>
    </w:p>
    <w:p w14:paraId="4BAA0EDB" w14:textId="77777777" w:rsidR="00432203" w:rsidRPr="00097B85" w:rsidRDefault="0062720D">
      <w:pPr>
        <w:pStyle w:val="PNivel1"/>
      </w:pPr>
      <w:bookmarkStart w:id="1102" w:name="_Toc77936776"/>
      <w:bookmarkStart w:id="1103" w:name="_Toc80354450"/>
      <w:bookmarkStart w:id="1104" w:name="_Toc80354707"/>
      <w:bookmarkStart w:id="1105" w:name="_Toc80354853"/>
      <w:bookmarkStart w:id="1106" w:name="_Toc80602291"/>
      <w:bookmarkEnd w:id="1102"/>
      <w:bookmarkEnd w:id="1103"/>
      <w:bookmarkEnd w:id="1104"/>
      <w:bookmarkEnd w:id="1105"/>
      <w:bookmarkEnd w:id="1106"/>
      <w:r w:rsidRPr="00097B85">
        <w:br w:type="page"/>
      </w:r>
      <w:bookmarkStart w:id="1107" w:name="_Toc77936777"/>
      <w:bookmarkStart w:id="1108" w:name="_Toc80354451"/>
      <w:bookmarkStart w:id="1109" w:name="_Toc80354708"/>
      <w:bookmarkStart w:id="1110" w:name="_Toc80354854"/>
      <w:bookmarkStart w:id="1111" w:name="_Toc80602292"/>
      <w:bookmarkStart w:id="1112" w:name="_Toc82379202"/>
      <w:bookmarkStart w:id="1113" w:name="_Toc82379790"/>
      <w:bookmarkStart w:id="1114" w:name="_Toc82427933"/>
      <w:bookmarkStart w:id="1115" w:name="_Toc82436859"/>
      <w:bookmarkStart w:id="1116" w:name="_Toc82498595"/>
      <w:bookmarkStart w:id="1117" w:name="_Toc82690008"/>
      <w:bookmarkStart w:id="1118" w:name="_Toc83107480"/>
      <w:bookmarkStart w:id="1119" w:name="_Toc83108635"/>
      <w:bookmarkStart w:id="1120" w:name="_Toc83216278"/>
      <w:bookmarkStart w:id="1121" w:name="_Toc83217374"/>
      <w:bookmarkStart w:id="1122" w:name="_Toc83217680"/>
      <w:bookmarkStart w:id="1123" w:name="_Toc83217985"/>
      <w:bookmarkStart w:id="1124" w:name="_Toc83218286"/>
      <w:bookmarkStart w:id="1125" w:name="_Toc83643107"/>
      <w:bookmarkStart w:id="1126" w:name="_Toc77936778"/>
      <w:bookmarkStart w:id="1127" w:name="_Toc80354452"/>
      <w:bookmarkStart w:id="1128" w:name="_Toc80354709"/>
      <w:bookmarkStart w:id="1129" w:name="_Toc80354855"/>
      <w:bookmarkStart w:id="1130" w:name="_Toc80602293"/>
      <w:bookmarkStart w:id="1131" w:name="_Toc82379203"/>
      <w:bookmarkStart w:id="1132" w:name="_Toc82379791"/>
      <w:bookmarkStart w:id="1133" w:name="_Toc82427934"/>
      <w:bookmarkStart w:id="1134" w:name="_Toc82436860"/>
      <w:bookmarkStart w:id="1135" w:name="_Toc82498596"/>
      <w:bookmarkStart w:id="1136" w:name="_Toc82690009"/>
      <w:bookmarkStart w:id="1137" w:name="_Toc83107481"/>
      <w:bookmarkStart w:id="1138" w:name="_Toc83108636"/>
      <w:bookmarkStart w:id="1139" w:name="_Toc83216279"/>
      <w:bookmarkStart w:id="1140" w:name="_Toc83217375"/>
      <w:bookmarkStart w:id="1141" w:name="_Toc83217681"/>
      <w:bookmarkStart w:id="1142" w:name="_Toc83217986"/>
      <w:bookmarkStart w:id="1143" w:name="_Toc83218287"/>
      <w:bookmarkStart w:id="1144" w:name="_Toc83643108"/>
      <w:bookmarkStart w:id="1145" w:name="_Toc47001390"/>
      <w:bookmarkStart w:id="1146" w:name="_Toc77932958"/>
      <w:bookmarkStart w:id="1147" w:name="_Toc77933714"/>
      <w:bookmarkStart w:id="1148" w:name="_Toc85212268"/>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r w:rsidR="00432203" w:rsidRPr="00097B85">
        <w:lastRenderedPageBreak/>
        <w:t>POLÍTICA DE COMPRAS Y CONTRATACIONES</w:t>
      </w:r>
      <w:bookmarkEnd w:id="1145"/>
      <w:bookmarkEnd w:id="1146"/>
      <w:bookmarkEnd w:id="1147"/>
      <w:bookmarkEnd w:id="1148"/>
    </w:p>
    <w:p w14:paraId="5608C67E" w14:textId="77777777" w:rsidR="00432203" w:rsidRPr="00097B85" w:rsidRDefault="00432203" w:rsidP="00432203">
      <w:pPr>
        <w:spacing w:line="276" w:lineRule="auto"/>
        <w:jc w:val="both"/>
        <w:rPr>
          <w:rFonts w:ascii="Arial" w:hAnsi="Arial" w:cs="Arial"/>
          <w:b/>
          <w:sz w:val="28"/>
          <w:u w:val="single"/>
          <w:lang w:eastAsia="es-ES"/>
        </w:rPr>
      </w:pPr>
    </w:p>
    <w:p w14:paraId="29B3AEEF" w14:textId="77777777" w:rsidR="0016661E" w:rsidRPr="00097B85" w:rsidRDefault="0016661E"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6D4AD486" w14:textId="77777777" w:rsidR="00432203" w:rsidRPr="00097B85" w:rsidRDefault="00432203" w:rsidP="005B2A8F">
      <w:pPr>
        <w:pStyle w:val="PNivel2"/>
        <w:numPr>
          <w:ilvl w:val="1"/>
          <w:numId w:val="263"/>
        </w:numPr>
        <w:ind w:left="851" w:hanging="851"/>
      </w:pPr>
      <w:r w:rsidRPr="00097B85">
        <w:t>Objetivo de la Política:</w:t>
      </w:r>
    </w:p>
    <w:p w14:paraId="6AC80061"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Establecer las normas y lineamientos generales relacionados con las compras y contrataciones de bienes y servicios que efectúa la CNEE.</w:t>
      </w:r>
    </w:p>
    <w:p w14:paraId="15C37211" w14:textId="77777777" w:rsidR="00432203" w:rsidRPr="00097B85" w:rsidRDefault="00432203" w:rsidP="00432203">
      <w:pPr>
        <w:spacing w:line="276" w:lineRule="auto"/>
        <w:jc w:val="both"/>
        <w:rPr>
          <w:rFonts w:ascii="Arial" w:hAnsi="Arial" w:cs="Arial"/>
          <w:color w:val="000000"/>
          <w:lang w:eastAsia="es-ES"/>
        </w:rPr>
      </w:pPr>
    </w:p>
    <w:p w14:paraId="05FBAE27" w14:textId="77777777" w:rsidR="00432203" w:rsidRPr="00097B85" w:rsidRDefault="00BB63D6" w:rsidP="005B2A8F">
      <w:pPr>
        <w:pStyle w:val="PNivel2"/>
        <w:numPr>
          <w:ilvl w:val="1"/>
          <w:numId w:val="263"/>
        </w:numPr>
        <w:ind w:left="851" w:hanging="851"/>
      </w:pPr>
      <w:r w:rsidRPr="00097B85">
        <w:t>Marco Regulatorio Vigente</w:t>
      </w:r>
      <w:r w:rsidR="00432203" w:rsidRPr="00097B85">
        <w:t xml:space="preserve">: </w:t>
      </w:r>
    </w:p>
    <w:p w14:paraId="2354B595" w14:textId="77777777" w:rsidR="00432203" w:rsidRPr="00097B85" w:rsidRDefault="00432203" w:rsidP="008E7319">
      <w:pPr>
        <w:pStyle w:val="PVietaMR"/>
      </w:pPr>
      <w:r w:rsidRPr="00097B85">
        <w:t>Ley General de Electricidad.</w:t>
      </w:r>
    </w:p>
    <w:p w14:paraId="03C6DD70" w14:textId="77777777" w:rsidR="00432203" w:rsidRPr="00097B85" w:rsidRDefault="00432203" w:rsidP="008E7319">
      <w:pPr>
        <w:pStyle w:val="PVietaMR"/>
      </w:pPr>
      <w:r w:rsidRPr="00097B85">
        <w:t>Reglamento de la Ley General de Electricidad.</w:t>
      </w:r>
    </w:p>
    <w:p w14:paraId="7F29D006" w14:textId="77777777" w:rsidR="00432203" w:rsidRPr="00097B85" w:rsidRDefault="00432203" w:rsidP="008E7319">
      <w:pPr>
        <w:pStyle w:val="PVietaMR"/>
      </w:pPr>
      <w:r w:rsidRPr="00097B85">
        <w:t>Reglamento Interno de la Comisión Nacional de Energía Eléctrica</w:t>
      </w:r>
    </w:p>
    <w:p w14:paraId="021E7B2E" w14:textId="77777777" w:rsidR="00432203" w:rsidRPr="00097B85" w:rsidRDefault="00432203" w:rsidP="008E7319">
      <w:pPr>
        <w:pStyle w:val="PVietaMR"/>
      </w:pPr>
      <w:r w:rsidRPr="00097B85">
        <w:t>Manual de Clasificaciones Presupuestarias para el Sector Público de Guatemala</w:t>
      </w:r>
    </w:p>
    <w:p w14:paraId="66685712" w14:textId="77777777" w:rsidR="00432203" w:rsidRPr="00097B85" w:rsidRDefault="00432203" w:rsidP="008E7319">
      <w:pPr>
        <w:pStyle w:val="PVietaMR"/>
      </w:pPr>
      <w:r w:rsidRPr="00097B85">
        <w:t xml:space="preserve">Decreto 101-97 </w:t>
      </w:r>
      <w:r w:rsidR="003B33D6">
        <w:t>L</w:t>
      </w:r>
      <w:r w:rsidR="003B33D6" w:rsidRPr="00097B85">
        <w:t xml:space="preserve">ey </w:t>
      </w:r>
      <w:r w:rsidR="003B33D6">
        <w:t>O</w:t>
      </w:r>
      <w:r w:rsidR="003B33D6" w:rsidRPr="00097B85">
        <w:t xml:space="preserve">rgánica </w:t>
      </w:r>
      <w:r w:rsidRPr="00097B85">
        <w:t xml:space="preserve">del </w:t>
      </w:r>
      <w:r w:rsidR="003B33D6">
        <w:t>P</w:t>
      </w:r>
      <w:r w:rsidR="003B33D6" w:rsidRPr="00097B85">
        <w:t>resupuesto</w:t>
      </w:r>
      <w:r w:rsidRPr="00097B85">
        <w:t>.</w:t>
      </w:r>
    </w:p>
    <w:p w14:paraId="4BE132B2" w14:textId="77777777" w:rsidR="00432203" w:rsidRPr="00097B85" w:rsidRDefault="00432203" w:rsidP="008E7319">
      <w:pPr>
        <w:pStyle w:val="PVietaMR"/>
      </w:pPr>
      <w:r w:rsidRPr="00097B85">
        <w:t xml:space="preserve">Ley de Contrataciones del Estado </w:t>
      </w:r>
      <w:r w:rsidR="003B33D6">
        <w:t>D</w:t>
      </w:r>
      <w:r w:rsidR="003B33D6" w:rsidRPr="00097B85">
        <w:t xml:space="preserve">ecreto </w:t>
      </w:r>
      <w:r w:rsidRPr="00097B85">
        <w:t xml:space="preserve">No. 57-92 del Congreso de la República (LCE) y sus </w:t>
      </w:r>
      <w:r w:rsidR="007E4F56" w:rsidRPr="00097B85">
        <w:t>reformas.</w:t>
      </w:r>
    </w:p>
    <w:p w14:paraId="1962A963" w14:textId="011432F1" w:rsidR="00432203" w:rsidRPr="00097B85" w:rsidRDefault="00432203" w:rsidP="008E7319">
      <w:pPr>
        <w:pStyle w:val="PVietaMR"/>
      </w:pPr>
      <w:r w:rsidRPr="00097B85">
        <w:t xml:space="preserve"> Reglamento de la Ley de Contrataciones del Estado, Acuerdo Gubernativo No. 122-2016 y sus </w:t>
      </w:r>
      <w:r w:rsidR="00A74A88">
        <w:t>reformas</w:t>
      </w:r>
      <w:r w:rsidRPr="00097B85">
        <w:t>.</w:t>
      </w:r>
    </w:p>
    <w:p w14:paraId="790902D1" w14:textId="12D08F7F" w:rsidR="00432203" w:rsidRPr="00097B85" w:rsidRDefault="00432203" w:rsidP="008E7319">
      <w:pPr>
        <w:pStyle w:val="PVietaMR"/>
      </w:pPr>
      <w:r w:rsidRPr="00097B85">
        <w:t>Resolución 1</w:t>
      </w:r>
      <w:r w:rsidR="00A74A88">
        <w:t>8</w:t>
      </w:r>
      <w:r w:rsidRPr="00097B85">
        <w:t>-201</w:t>
      </w:r>
      <w:r w:rsidR="00A74A88">
        <w:t>9</w:t>
      </w:r>
      <w:r w:rsidRPr="00097B85">
        <w:t xml:space="preserve"> del Ministerio de Finanzas Publicas, Normas para el uso del Sistema de Información de Contrataciones y Adquisiciones del Estado (GUATECOMPRAS)</w:t>
      </w:r>
      <w:r w:rsidR="00A74A88">
        <w:t xml:space="preserve"> y sus reformas</w:t>
      </w:r>
      <w:r w:rsidRPr="00097B85">
        <w:t>.</w:t>
      </w:r>
    </w:p>
    <w:p w14:paraId="69BE138B" w14:textId="77777777" w:rsidR="00432203" w:rsidRPr="00097B85" w:rsidRDefault="00432203" w:rsidP="00432203">
      <w:pPr>
        <w:spacing w:line="276" w:lineRule="auto"/>
        <w:ind w:left="720"/>
        <w:contextualSpacing/>
        <w:jc w:val="both"/>
        <w:rPr>
          <w:rFonts w:ascii="Arial" w:hAnsi="Arial" w:cs="Arial"/>
          <w:color w:val="000000"/>
          <w:lang w:eastAsia="es-ES"/>
        </w:rPr>
      </w:pPr>
    </w:p>
    <w:p w14:paraId="3C00B302" w14:textId="77777777" w:rsidR="00432203" w:rsidRPr="00097B85" w:rsidRDefault="00432203" w:rsidP="005B2A8F">
      <w:pPr>
        <w:pStyle w:val="PNivel2"/>
        <w:numPr>
          <w:ilvl w:val="1"/>
          <w:numId w:val="263"/>
        </w:numPr>
        <w:ind w:left="851" w:hanging="851"/>
      </w:pPr>
      <w:r w:rsidRPr="00097B85">
        <w:t>Alcance:</w:t>
      </w:r>
    </w:p>
    <w:p w14:paraId="01E022B5"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La presente Política es de cumplimiento obligatorio en la CNEE. </w:t>
      </w:r>
    </w:p>
    <w:p w14:paraId="0EA0181A" w14:textId="77777777" w:rsidR="00432203" w:rsidRPr="00097B85" w:rsidRDefault="00432203" w:rsidP="00432203">
      <w:pPr>
        <w:spacing w:line="276" w:lineRule="auto"/>
        <w:jc w:val="both"/>
        <w:rPr>
          <w:rFonts w:ascii="Arial" w:hAnsi="Arial" w:cs="Arial"/>
          <w:b/>
          <w:color w:val="000000"/>
          <w:u w:val="single"/>
          <w:lang w:eastAsia="es-ES"/>
        </w:rPr>
      </w:pPr>
    </w:p>
    <w:p w14:paraId="2EC96694" w14:textId="77777777" w:rsidR="00432203" w:rsidRPr="00097B85" w:rsidRDefault="00432203" w:rsidP="005B2A8F">
      <w:pPr>
        <w:pStyle w:val="PNivel2"/>
        <w:numPr>
          <w:ilvl w:val="1"/>
          <w:numId w:val="263"/>
        </w:numPr>
        <w:ind w:left="851" w:hanging="851"/>
      </w:pPr>
      <w:r w:rsidRPr="00097B85">
        <w:t xml:space="preserve">Responsables: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6"/>
        <w:gridCol w:w="5257"/>
      </w:tblGrid>
      <w:tr w:rsidR="00432203" w:rsidRPr="00097B85" w14:paraId="416FB751" w14:textId="77777777" w:rsidTr="0062720D">
        <w:tc>
          <w:tcPr>
            <w:tcW w:w="3936" w:type="dxa"/>
          </w:tcPr>
          <w:p w14:paraId="7F711108"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Actividad/Asunto </w:t>
            </w:r>
          </w:p>
        </w:tc>
        <w:tc>
          <w:tcPr>
            <w:tcW w:w="5403" w:type="dxa"/>
          </w:tcPr>
          <w:p w14:paraId="2FA754DF"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Responsables </w:t>
            </w:r>
          </w:p>
        </w:tc>
      </w:tr>
      <w:tr w:rsidR="00432203" w:rsidRPr="00097B85" w14:paraId="3233287D" w14:textId="77777777" w:rsidTr="0062720D">
        <w:tc>
          <w:tcPr>
            <w:tcW w:w="3936" w:type="dxa"/>
          </w:tcPr>
          <w:p w14:paraId="75D88320"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Aplicar la presente Política </w:t>
            </w:r>
          </w:p>
        </w:tc>
        <w:tc>
          <w:tcPr>
            <w:tcW w:w="5403" w:type="dxa"/>
          </w:tcPr>
          <w:p w14:paraId="0E2B67A0"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Departamento de Compras y Contrataciones, Auditoría Interna, Departamento Administración y Planificación Financiera.</w:t>
            </w:r>
          </w:p>
        </w:tc>
      </w:tr>
      <w:tr w:rsidR="00432203" w:rsidRPr="00097B85" w14:paraId="768571AB" w14:textId="77777777" w:rsidTr="0062720D">
        <w:tc>
          <w:tcPr>
            <w:tcW w:w="3936" w:type="dxa"/>
          </w:tcPr>
          <w:p w14:paraId="6FA50233"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Cumplir con los lineamientos establecidos en la presente Política</w:t>
            </w:r>
          </w:p>
        </w:tc>
        <w:tc>
          <w:tcPr>
            <w:tcW w:w="5403" w:type="dxa"/>
          </w:tcPr>
          <w:p w14:paraId="2852409C" w14:textId="77777777" w:rsidR="00432203" w:rsidRPr="00097B85" w:rsidRDefault="00432203" w:rsidP="00432203">
            <w:pPr>
              <w:spacing w:line="276" w:lineRule="auto"/>
              <w:jc w:val="both"/>
              <w:rPr>
                <w:rFonts w:ascii="Arial" w:hAnsi="Arial" w:cs="Arial"/>
                <w:color w:val="000000"/>
                <w:lang w:eastAsia="es-ES"/>
              </w:rPr>
            </w:pPr>
            <w:r w:rsidRPr="00097B85">
              <w:rPr>
                <w:rFonts w:ascii="Arial" w:hAnsi="Arial" w:cs="Arial"/>
                <w:color w:val="000000"/>
                <w:lang w:eastAsia="es-ES"/>
              </w:rPr>
              <w:t xml:space="preserve">Trabajadores de la CNEE. </w:t>
            </w:r>
          </w:p>
        </w:tc>
      </w:tr>
    </w:tbl>
    <w:p w14:paraId="78669485" w14:textId="77777777" w:rsidR="000A2863" w:rsidRPr="00097B85" w:rsidRDefault="000A2863" w:rsidP="00432203">
      <w:pPr>
        <w:spacing w:line="276" w:lineRule="auto"/>
        <w:jc w:val="both"/>
        <w:rPr>
          <w:rFonts w:ascii="Arial" w:hAnsi="Arial" w:cs="Arial"/>
          <w:b/>
          <w:u w:val="single"/>
          <w:lang w:eastAsia="es-ES"/>
        </w:rPr>
      </w:pPr>
    </w:p>
    <w:p w14:paraId="125CA5A2" w14:textId="77777777" w:rsidR="00432203" w:rsidRPr="00097B85" w:rsidRDefault="00432203" w:rsidP="005B2A8F">
      <w:pPr>
        <w:pStyle w:val="PNivel2"/>
        <w:numPr>
          <w:ilvl w:val="1"/>
          <w:numId w:val="263"/>
        </w:numPr>
        <w:ind w:left="851" w:hanging="851"/>
      </w:pPr>
      <w:r w:rsidRPr="00097B85">
        <w:t>Descripción de la Política:</w:t>
      </w:r>
    </w:p>
    <w:p w14:paraId="074B0050" w14:textId="77777777" w:rsidR="009A5D09" w:rsidRPr="008E7319" w:rsidRDefault="009A5D09" w:rsidP="008E7319">
      <w:pPr>
        <w:pStyle w:val="Arial12N"/>
        <w:rPr>
          <w:rFonts w:cs="Arial"/>
          <w:lang w:val="es-ES_tradnl" w:eastAsia="es-ES"/>
        </w:rPr>
      </w:pPr>
    </w:p>
    <w:p w14:paraId="6357A2F9"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Todas las compras y contrataciones de bienes y/o servicios que efectué la CNEE, se regirán y cumplirán con lo establecido en la Ley de Contrataciones del Estado, su Reglamento y sus reformas.</w:t>
      </w:r>
    </w:p>
    <w:p w14:paraId="34142737" w14:textId="77777777" w:rsidR="00432203" w:rsidRPr="00097B85" w:rsidRDefault="00432203" w:rsidP="00432203">
      <w:pPr>
        <w:pStyle w:val="Prrafodelista"/>
        <w:spacing w:line="276" w:lineRule="auto"/>
        <w:ind w:left="465"/>
        <w:jc w:val="both"/>
        <w:rPr>
          <w:rFonts w:ascii="Arial" w:hAnsi="Arial" w:cs="Arial"/>
          <w:b/>
          <w:u w:val="single"/>
          <w:lang w:eastAsia="es-ES"/>
        </w:rPr>
      </w:pPr>
    </w:p>
    <w:p w14:paraId="04312D05" w14:textId="77777777" w:rsidR="009A5D09" w:rsidRPr="00097B85" w:rsidRDefault="009A5D09" w:rsidP="00432203">
      <w:pPr>
        <w:pStyle w:val="Prrafodelista"/>
        <w:spacing w:line="276" w:lineRule="auto"/>
        <w:ind w:left="465"/>
        <w:jc w:val="both"/>
        <w:rPr>
          <w:rFonts w:ascii="Arial" w:hAnsi="Arial" w:cs="Arial"/>
          <w:b/>
          <w:u w:val="single"/>
          <w:lang w:eastAsia="es-ES"/>
        </w:rPr>
      </w:pPr>
    </w:p>
    <w:p w14:paraId="6D98C998" w14:textId="77777777" w:rsidR="009A5D09" w:rsidRPr="00097B85" w:rsidRDefault="009A5D09" w:rsidP="00432203">
      <w:pPr>
        <w:pStyle w:val="Prrafodelista"/>
        <w:spacing w:line="276" w:lineRule="auto"/>
        <w:ind w:left="465"/>
        <w:jc w:val="both"/>
        <w:rPr>
          <w:rFonts w:ascii="Arial" w:hAnsi="Arial" w:cs="Arial"/>
          <w:b/>
          <w:u w:val="single"/>
          <w:lang w:eastAsia="es-ES"/>
        </w:rPr>
      </w:pPr>
    </w:p>
    <w:p w14:paraId="197AAF94" w14:textId="77777777" w:rsidR="00432203" w:rsidRPr="00097B85" w:rsidRDefault="00432203" w:rsidP="005B2A8F">
      <w:pPr>
        <w:pStyle w:val="PNivel3"/>
        <w:numPr>
          <w:ilvl w:val="2"/>
          <w:numId w:val="263"/>
        </w:numPr>
        <w:ind w:left="1985" w:hanging="1134"/>
      </w:pPr>
      <w:r w:rsidRPr="00097B85">
        <w:lastRenderedPageBreak/>
        <w:t xml:space="preserve">Plan Anual de Compras: </w:t>
      </w:r>
    </w:p>
    <w:p w14:paraId="12AE6EDA" w14:textId="77777777" w:rsidR="009A5D09" w:rsidRPr="00097B85" w:rsidRDefault="009A5D09" w:rsidP="008E7319">
      <w:pPr>
        <w:pStyle w:val="PNivel3"/>
        <w:numPr>
          <w:ilvl w:val="0"/>
          <w:numId w:val="0"/>
        </w:numPr>
        <w:ind w:left="1985"/>
      </w:pPr>
    </w:p>
    <w:p w14:paraId="48DF4982"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 xml:space="preserve">El Plan Anual de Compras (PAC) se elaborará de acuerdo </w:t>
      </w:r>
      <w:r w:rsidR="003B33D6">
        <w:rPr>
          <w:rFonts w:ascii="Arial" w:hAnsi="Arial" w:cs="Arial"/>
          <w:lang w:eastAsia="es-ES"/>
        </w:rPr>
        <w:t>con</w:t>
      </w:r>
      <w:r w:rsidR="003B33D6" w:rsidRPr="00097B85">
        <w:rPr>
          <w:rFonts w:ascii="Arial" w:hAnsi="Arial" w:cs="Arial"/>
          <w:lang w:eastAsia="es-ES"/>
        </w:rPr>
        <w:t xml:space="preserve"> </w:t>
      </w:r>
      <w:r w:rsidRPr="00097B85">
        <w:rPr>
          <w:rFonts w:ascii="Arial" w:hAnsi="Arial" w:cs="Arial"/>
          <w:lang w:eastAsia="es-ES"/>
        </w:rPr>
        <w:t>lo requerido por la Comisión Nacional de Energía Eléctrica y las normas establecidas en la Ley de Contrataciones del Estado, su Reglamento y sus reformas. Dicho Plan deberá ser elaborado por el Departamento de Compras y Contrataciones en coordinación con las unidades administrativas que corresponda.</w:t>
      </w:r>
    </w:p>
    <w:p w14:paraId="3913CF6D" w14:textId="77777777" w:rsidR="00432203" w:rsidRPr="00097B85" w:rsidRDefault="00432203" w:rsidP="00432203">
      <w:pPr>
        <w:spacing w:line="276" w:lineRule="auto"/>
        <w:ind w:left="720"/>
        <w:jc w:val="right"/>
        <w:rPr>
          <w:rFonts w:ascii="Arial" w:hAnsi="Arial" w:cs="Arial"/>
          <w:color w:val="000000"/>
          <w:lang w:eastAsia="es-ES"/>
        </w:rPr>
      </w:pPr>
    </w:p>
    <w:p w14:paraId="48096236" w14:textId="77777777" w:rsidR="00432203" w:rsidRPr="00097B85" w:rsidRDefault="00432203" w:rsidP="00432203">
      <w:pPr>
        <w:spacing w:line="276" w:lineRule="auto"/>
        <w:ind w:left="720"/>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CA7B81" w:rsidRPr="00097B85">
        <w:rPr>
          <w:rFonts w:ascii="Arial" w:hAnsi="Arial" w:cs="Arial"/>
          <w:color w:val="000000"/>
          <w:lang w:eastAsia="es-ES"/>
        </w:rPr>
        <w:t>Plan Anual de Compras</w:t>
      </w:r>
      <w:r w:rsidRPr="00097B85">
        <w:rPr>
          <w:rFonts w:ascii="Arial" w:hAnsi="Arial" w:cs="Arial"/>
          <w:color w:val="000000"/>
          <w:lang w:eastAsia="es-ES"/>
        </w:rPr>
        <w:t>).</w:t>
      </w:r>
    </w:p>
    <w:p w14:paraId="2B0994C0" w14:textId="77777777" w:rsidR="00432203" w:rsidRPr="00097B85" w:rsidRDefault="00432203" w:rsidP="00432203">
      <w:pPr>
        <w:spacing w:line="276" w:lineRule="auto"/>
        <w:ind w:left="720"/>
        <w:jc w:val="right"/>
        <w:rPr>
          <w:rFonts w:ascii="Arial" w:hAnsi="Arial" w:cs="Arial"/>
          <w:color w:val="000000"/>
          <w:lang w:eastAsia="es-ES"/>
        </w:rPr>
      </w:pPr>
    </w:p>
    <w:p w14:paraId="299C4924" w14:textId="77777777" w:rsidR="00432203" w:rsidRPr="00097B85" w:rsidRDefault="00432203" w:rsidP="005B2A8F">
      <w:pPr>
        <w:pStyle w:val="PNivel3"/>
        <w:numPr>
          <w:ilvl w:val="2"/>
          <w:numId w:val="263"/>
        </w:numPr>
        <w:ind w:left="1985" w:hanging="1134"/>
      </w:pPr>
      <w:r w:rsidRPr="00097B85">
        <w:t>Modalidad de Baja Cuantía</w:t>
      </w:r>
    </w:p>
    <w:p w14:paraId="6BAEB72D" w14:textId="77777777" w:rsidR="009A5D09" w:rsidRPr="00097B85" w:rsidRDefault="009A5D09" w:rsidP="008E7319">
      <w:pPr>
        <w:pStyle w:val="PNivel3"/>
        <w:numPr>
          <w:ilvl w:val="0"/>
          <w:numId w:val="0"/>
        </w:numPr>
        <w:ind w:left="851"/>
      </w:pPr>
    </w:p>
    <w:p w14:paraId="28B63608"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La modalidad de compra de baja cuantía consiste en la adquisición directa de bienes, suministros, obras y servicios, en los cuales no se requiere cumplir con los requerimientos de los procesos competitivos de las demás modalidades de adquisición pública contenidas en la Ley de Contrataciones del Estado. Cuando la adquisición sea por un monto de hasta veinticinco mil Quetzales (Q.25,000.00). La compra de baja cuantía se realizará bajo la responsabilidad de quien autorice la adquisición, la cual debe ser requerida a través del formulario de Requisición de Compra y Adquisición de Bienes y/o Servicios autorizado por la Contraloría General de Cuentas.</w:t>
      </w:r>
    </w:p>
    <w:p w14:paraId="71438DF8"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 xml:space="preserve"> </w:t>
      </w:r>
    </w:p>
    <w:p w14:paraId="47AA64B8"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 xml:space="preserve">Las compras de baja cuantía deberán publicarse por el Departamento de Compras y Contrataciones en Guatecompras, una vez recibido el bien, servicio o suministro, debiendo publicar la documentación de respaldo, conforme al expediente administrativo que ampare la negociación realizada. </w:t>
      </w:r>
    </w:p>
    <w:p w14:paraId="6EE6C9F9" w14:textId="77777777" w:rsidR="00432203" w:rsidRPr="00097B85" w:rsidRDefault="00432203" w:rsidP="00432203">
      <w:pPr>
        <w:spacing w:line="276" w:lineRule="auto"/>
        <w:ind w:left="720"/>
        <w:jc w:val="right"/>
        <w:rPr>
          <w:rFonts w:ascii="Arial" w:hAnsi="Arial" w:cs="Arial"/>
          <w:color w:val="000000"/>
          <w:lang w:eastAsia="es-ES"/>
        </w:rPr>
      </w:pPr>
    </w:p>
    <w:p w14:paraId="26DF3B36" w14:textId="77777777" w:rsidR="00432203" w:rsidRPr="00097B85" w:rsidRDefault="00432203" w:rsidP="00432203">
      <w:pPr>
        <w:spacing w:line="276" w:lineRule="auto"/>
        <w:ind w:left="720"/>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CA7B81" w:rsidRPr="00097B85">
        <w:rPr>
          <w:rFonts w:ascii="Arial" w:hAnsi="Arial" w:cs="Arial"/>
          <w:color w:val="000000"/>
          <w:lang w:eastAsia="es-ES"/>
        </w:rPr>
        <w:t>Adquisición de Bienes, Servicios y Suministros de Baja Cuantía</w:t>
      </w:r>
      <w:r w:rsidRPr="00097B85">
        <w:rPr>
          <w:rFonts w:ascii="Arial" w:hAnsi="Arial" w:cs="Arial"/>
          <w:color w:val="000000"/>
          <w:lang w:eastAsia="es-ES"/>
        </w:rPr>
        <w:t>).</w:t>
      </w:r>
    </w:p>
    <w:p w14:paraId="5CEF53DE" w14:textId="77777777" w:rsidR="00432203" w:rsidRPr="00097B85" w:rsidRDefault="00432203" w:rsidP="00432203">
      <w:pPr>
        <w:spacing w:line="276" w:lineRule="auto"/>
        <w:jc w:val="both"/>
        <w:rPr>
          <w:rFonts w:ascii="Arial" w:hAnsi="Arial" w:cs="Arial"/>
          <w:color w:val="FF0000"/>
          <w:lang w:eastAsia="es-ES"/>
        </w:rPr>
      </w:pPr>
    </w:p>
    <w:p w14:paraId="64714FE7" w14:textId="77777777" w:rsidR="00432203" w:rsidRPr="00097B85" w:rsidRDefault="00432203" w:rsidP="005B2A8F">
      <w:pPr>
        <w:pStyle w:val="PNivel3"/>
        <w:numPr>
          <w:ilvl w:val="2"/>
          <w:numId w:val="263"/>
        </w:numPr>
        <w:ind w:left="1985" w:hanging="1134"/>
      </w:pPr>
      <w:r w:rsidRPr="00097B85">
        <w:t xml:space="preserve">Modalidad de Compra Directa: </w:t>
      </w:r>
    </w:p>
    <w:p w14:paraId="6A132C1A" w14:textId="77777777" w:rsidR="009A5D09" w:rsidRPr="00097B85" w:rsidRDefault="009A5D09" w:rsidP="008E7319">
      <w:pPr>
        <w:pStyle w:val="PNivel3"/>
        <w:numPr>
          <w:ilvl w:val="0"/>
          <w:numId w:val="0"/>
        </w:numPr>
        <w:ind w:left="1985"/>
      </w:pPr>
    </w:p>
    <w:p w14:paraId="7C8FE3D1"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 xml:space="preserve">La modalidad de compra directa consiste en la adquisición de bienes, suministros, obras y servicios a través de una oferta electrónica en el sistema GUATECOMPRAS, prescindiendo de los procedimientos de licitación o cotización, cuando la adquisición sea por montos mayores a veinticinco mil Quetzales (Q.25,000.00) y que no supere los noventa mil Quetzales (Q.90,000.00). Entre la publicación del concurso por Parte del Departamento de Compras y Contrataciones en Guatecompras y la recepción de ofertas a cargo de dicho Departamento, deberá mediar un plazo no menor a un (1) día hábil. Para la adjudicación deberán tomarse en cuenta el precio, la calidad y otras condiciones que se definan previamente en los términos de referencia, cuando </w:t>
      </w:r>
      <w:r w:rsidRPr="00097B85">
        <w:rPr>
          <w:rFonts w:ascii="Arial" w:hAnsi="Arial" w:cs="Arial"/>
          <w:lang w:eastAsia="es-ES"/>
        </w:rPr>
        <w:lastRenderedPageBreak/>
        <w:t>corresponda. Esta modalidad de compra se realizará bajo la responsabilidad de quien autorice la adquisición. La oferta electrónica se publicará en Guatecompras y debe incluir como mínimo: detalle del bien o servicio ofertado, número de identificación tributaria (NIT), nombre o razón social del oferente y el monto de la oferta. Luego de la adjudicación, el Departamento de Compras y Contrataciones debe publicar en el portal de Guatecompras, como mínimo</w:t>
      </w:r>
      <w:r w:rsidR="003B33D6">
        <w:rPr>
          <w:rFonts w:ascii="Arial" w:hAnsi="Arial" w:cs="Arial"/>
          <w:lang w:eastAsia="es-ES"/>
        </w:rPr>
        <w:t>:</w:t>
      </w:r>
      <w:r w:rsidR="003B33D6" w:rsidRPr="00097B85">
        <w:rPr>
          <w:rFonts w:ascii="Arial" w:hAnsi="Arial" w:cs="Arial"/>
          <w:lang w:eastAsia="es-ES"/>
        </w:rPr>
        <w:t xml:space="preserve"> </w:t>
      </w:r>
      <w:r w:rsidR="003B33D6">
        <w:rPr>
          <w:rFonts w:ascii="Arial" w:hAnsi="Arial" w:cs="Arial"/>
          <w:lang w:eastAsia="es-ES"/>
        </w:rPr>
        <w:t>a</w:t>
      </w:r>
      <w:r w:rsidR="003B33D6" w:rsidRPr="00097B85">
        <w:rPr>
          <w:rFonts w:ascii="Arial" w:hAnsi="Arial" w:cs="Arial"/>
          <w:lang w:eastAsia="es-ES"/>
        </w:rPr>
        <w:t xml:space="preserve">cta </w:t>
      </w:r>
      <w:r w:rsidRPr="00097B85">
        <w:rPr>
          <w:rFonts w:ascii="Arial" w:hAnsi="Arial" w:cs="Arial"/>
          <w:lang w:eastAsia="es-ES"/>
        </w:rPr>
        <w:t>de adjudicación, número de identificación tributaria (NIT), nombre o razón social del proveedor y el monto adjudicado</w:t>
      </w:r>
      <w:r w:rsidR="003B33D6">
        <w:rPr>
          <w:rFonts w:ascii="Arial" w:hAnsi="Arial" w:cs="Arial"/>
          <w:lang w:eastAsia="es-ES"/>
        </w:rPr>
        <w:t>s</w:t>
      </w:r>
      <w:r w:rsidRPr="00097B85">
        <w:rPr>
          <w:rFonts w:ascii="Arial" w:hAnsi="Arial" w:cs="Arial"/>
          <w:lang w:eastAsia="es-ES"/>
        </w:rPr>
        <w:t>.</w:t>
      </w:r>
    </w:p>
    <w:p w14:paraId="3723CB3A" w14:textId="77777777" w:rsidR="00432203" w:rsidRPr="00097B85" w:rsidRDefault="00432203" w:rsidP="00432203">
      <w:pPr>
        <w:spacing w:line="276" w:lineRule="auto"/>
        <w:jc w:val="both"/>
        <w:rPr>
          <w:rFonts w:ascii="Arial" w:hAnsi="Arial" w:cs="Arial"/>
          <w:color w:val="FF0000"/>
          <w:lang w:eastAsia="es-ES"/>
        </w:rPr>
      </w:pPr>
    </w:p>
    <w:p w14:paraId="7338451C"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 xml:space="preserve">Un proceso de compra directa se inicia por cualquiera de los siguientes casos: </w:t>
      </w:r>
    </w:p>
    <w:p w14:paraId="50C04998" w14:textId="77777777" w:rsidR="00432203" w:rsidRPr="00097B85" w:rsidRDefault="00432203" w:rsidP="004D60C8">
      <w:pPr>
        <w:numPr>
          <w:ilvl w:val="0"/>
          <w:numId w:val="18"/>
        </w:numPr>
        <w:spacing w:line="276" w:lineRule="auto"/>
        <w:jc w:val="both"/>
        <w:rPr>
          <w:rFonts w:ascii="Arial" w:hAnsi="Arial" w:cs="Arial"/>
          <w:lang w:eastAsia="es-ES"/>
        </w:rPr>
      </w:pPr>
      <w:r w:rsidRPr="00097B85">
        <w:rPr>
          <w:rFonts w:ascii="Arial" w:hAnsi="Arial" w:cs="Arial"/>
          <w:lang w:eastAsia="es-ES"/>
        </w:rPr>
        <w:t>De oficio, cuando el Departamento de Compras y Contrataciones establezca la necesidad de algún suministro.</w:t>
      </w:r>
    </w:p>
    <w:p w14:paraId="7BD420F6" w14:textId="77777777" w:rsidR="00432203" w:rsidRPr="00097B85" w:rsidRDefault="00432203" w:rsidP="004D60C8">
      <w:pPr>
        <w:numPr>
          <w:ilvl w:val="0"/>
          <w:numId w:val="18"/>
        </w:numPr>
        <w:spacing w:line="276" w:lineRule="auto"/>
        <w:jc w:val="both"/>
        <w:rPr>
          <w:rFonts w:ascii="Arial" w:hAnsi="Arial" w:cs="Arial"/>
          <w:lang w:eastAsia="es-ES"/>
        </w:rPr>
      </w:pPr>
      <w:r w:rsidRPr="00097B85">
        <w:rPr>
          <w:rFonts w:ascii="Arial" w:hAnsi="Arial" w:cs="Arial"/>
          <w:lang w:eastAsia="es-ES"/>
        </w:rPr>
        <w:t>Por solicitud de alguna dependencia de la Comisión.</w:t>
      </w:r>
    </w:p>
    <w:p w14:paraId="140167EB" w14:textId="77777777" w:rsidR="00432203" w:rsidRPr="00097B85" w:rsidRDefault="00432203" w:rsidP="00432203">
      <w:pPr>
        <w:spacing w:line="276" w:lineRule="auto"/>
        <w:jc w:val="both"/>
        <w:rPr>
          <w:rFonts w:ascii="Arial" w:hAnsi="Arial" w:cs="Arial"/>
          <w:lang w:eastAsia="es-ES"/>
        </w:rPr>
      </w:pPr>
    </w:p>
    <w:p w14:paraId="14FC613D"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 xml:space="preserve">En todos los casos debe utilizarse el formulario de requisición autorizado por la Contraloría General de Cuentas, con todas las firmas requeridas en dicho formulario. </w:t>
      </w:r>
    </w:p>
    <w:p w14:paraId="312B23D9" w14:textId="77777777" w:rsidR="00432203" w:rsidRPr="00097B85" w:rsidRDefault="00432203" w:rsidP="00432203">
      <w:pPr>
        <w:spacing w:line="276" w:lineRule="auto"/>
        <w:jc w:val="both"/>
        <w:rPr>
          <w:rFonts w:ascii="Arial" w:hAnsi="Arial" w:cs="Arial"/>
          <w:lang w:eastAsia="es-ES"/>
        </w:rPr>
      </w:pPr>
    </w:p>
    <w:p w14:paraId="5F0B08A2"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Queda terminantemente prohibido efectuar compras o contratar servicios en entidades o empresas en las cuales algún trabajador de la Comisión tenga algún tipo de relación, parentesco, o interés directo o indirecto. El Departamento de Compras y Contrataciones deberá velar por seleccionar proveedores de reconocido prestigio y honorabilidad, que estén debidamente registrados donde corresponda, y que demuestren competencia para la prestación de los servicios o bienes que se requieran.</w:t>
      </w:r>
    </w:p>
    <w:p w14:paraId="45570FA9" w14:textId="77777777" w:rsidR="00432203" w:rsidRPr="00097B85" w:rsidRDefault="00432203" w:rsidP="00432203">
      <w:pPr>
        <w:spacing w:line="276" w:lineRule="auto"/>
        <w:jc w:val="both"/>
        <w:rPr>
          <w:rFonts w:ascii="Arial" w:hAnsi="Arial" w:cs="Arial"/>
          <w:lang w:eastAsia="es-ES"/>
        </w:rPr>
      </w:pPr>
    </w:p>
    <w:p w14:paraId="380093F2" w14:textId="77777777" w:rsidR="00432203" w:rsidRPr="00097B85" w:rsidRDefault="00432203" w:rsidP="00432203">
      <w:pPr>
        <w:spacing w:line="276" w:lineRule="auto"/>
        <w:ind w:left="720"/>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CA7B81" w:rsidRPr="00097B85">
        <w:rPr>
          <w:rFonts w:ascii="Arial" w:hAnsi="Arial" w:cs="Arial"/>
          <w:color w:val="000000"/>
          <w:lang w:eastAsia="es-ES"/>
        </w:rPr>
        <w:t>Adquisición de Bienes, Suministros, Obras y Servicios Modalidad de Compra Directa</w:t>
      </w:r>
      <w:r w:rsidRPr="00097B85">
        <w:rPr>
          <w:rFonts w:ascii="Arial" w:hAnsi="Arial" w:cs="Arial"/>
          <w:color w:val="000000"/>
          <w:lang w:eastAsia="es-ES"/>
        </w:rPr>
        <w:t>).</w:t>
      </w:r>
    </w:p>
    <w:p w14:paraId="093884AF" w14:textId="77777777" w:rsidR="00432203" w:rsidRPr="00097B85" w:rsidRDefault="00432203" w:rsidP="00432203">
      <w:pPr>
        <w:spacing w:line="276" w:lineRule="auto"/>
        <w:jc w:val="both"/>
        <w:rPr>
          <w:rFonts w:ascii="Arial" w:hAnsi="Arial" w:cs="Arial"/>
          <w:lang w:eastAsia="es-ES"/>
        </w:rPr>
      </w:pPr>
    </w:p>
    <w:p w14:paraId="5846D1EA" w14:textId="77777777" w:rsidR="00432203" w:rsidRPr="00097B85" w:rsidRDefault="00432203" w:rsidP="005B2A8F">
      <w:pPr>
        <w:pStyle w:val="PNivel3"/>
        <w:numPr>
          <w:ilvl w:val="2"/>
          <w:numId w:val="263"/>
        </w:numPr>
        <w:ind w:left="1985" w:hanging="1134"/>
      </w:pPr>
      <w:r w:rsidRPr="00097B85">
        <w:t>Modalidad de Régimen de Cotización:</w:t>
      </w:r>
    </w:p>
    <w:p w14:paraId="2FEFDB85" w14:textId="77777777" w:rsidR="00432203" w:rsidRPr="00097B85" w:rsidRDefault="00432203" w:rsidP="00432203">
      <w:pPr>
        <w:spacing w:line="276" w:lineRule="auto"/>
        <w:jc w:val="both"/>
        <w:rPr>
          <w:rFonts w:ascii="Arial" w:hAnsi="Arial" w:cs="Arial"/>
          <w:b/>
          <w:u w:val="single"/>
        </w:rPr>
      </w:pPr>
    </w:p>
    <w:p w14:paraId="1FC54B2B" w14:textId="77777777" w:rsidR="00432203" w:rsidRPr="00502D2A" w:rsidRDefault="00432203" w:rsidP="005B2A8F">
      <w:pPr>
        <w:pStyle w:val="PNivel4"/>
        <w:numPr>
          <w:ilvl w:val="3"/>
          <w:numId w:val="263"/>
        </w:numPr>
        <w:ind w:left="3261" w:hanging="1276"/>
        <w:rPr>
          <w:color w:val="auto"/>
        </w:rPr>
      </w:pPr>
      <w:r w:rsidRPr="00502D2A">
        <w:rPr>
          <w:color w:val="auto"/>
        </w:rPr>
        <w:t xml:space="preserve">Procedimiento de cotización </w:t>
      </w:r>
    </w:p>
    <w:p w14:paraId="6EE17FE5" w14:textId="77777777" w:rsidR="009A5D09" w:rsidRPr="00097B85" w:rsidRDefault="009A5D09" w:rsidP="008E7319">
      <w:pPr>
        <w:pStyle w:val="PNivel4"/>
        <w:numPr>
          <w:ilvl w:val="0"/>
          <w:numId w:val="0"/>
        </w:numPr>
        <w:ind w:left="3261"/>
        <w:rPr>
          <w:color w:val="FF0000"/>
        </w:rPr>
      </w:pPr>
    </w:p>
    <w:p w14:paraId="5BF454C6"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 xml:space="preserve">La modalidad de cotización consiste en la adquisición de bienes, suministros, obras y servicios a través del sistema GUATECOMPRAS, cuando la adquisición sea por montos mayores a noventa mil Quetzales (Q.90,000.00) y que no supere los novecientos mil Quetzales (Q.900,000.00) o el límite que en futuro se establezca. Dicho proceso se regirá por lo establecido en la Ley de Contrataciones del Estado y su Reglamento. Los procesos serán coordinados por el Departamento de Compras y </w:t>
      </w:r>
      <w:r w:rsidR="003B33D6" w:rsidRPr="00097B85">
        <w:rPr>
          <w:rFonts w:ascii="Arial" w:hAnsi="Arial" w:cs="Arial"/>
          <w:lang w:eastAsia="es-ES"/>
        </w:rPr>
        <w:t>Contrataci</w:t>
      </w:r>
      <w:r w:rsidR="003B33D6">
        <w:rPr>
          <w:rFonts w:ascii="Arial" w:hAnsi="Arial" w:cs="Arial"/>
          <w:lang w:eastAsia="es-ES"/>
        </w:rPr>
        <w:t>ones</w:t>
      </w:r>
      <w:r w:rsidR="003B33D6" w:rsidRPr="00097B85">
        <w:rPr>
          <w:rFonts w:ascii="Arial" w:hAnsi="Arial" w:cs="Arial"/>
          <w:lang w:eastAsia="es-ES"/>
        </w:rPr>
        <w:t xml:space="preserve"> </w:t>
      </w:r>
      <w:r w:rsidRPr="00097B85">
        <w:rPr>
          <w:rFonts w:ascii="Arial" w:hAnsi="Arial" w:cs="Arial"/>
          <w:lang w:eastAsia="es-ES"/>
        </w:rPr>
        <w:t>de esta Comisión, hasta la etapa de recepción de las ofertas por parte de la Junta de cotización nombrada.</w:t>
      </w:r>
      <w:r w:rsidRPr="00097B85">
        <w:rPr>
          <w:rFonts w:ascii="Arial" w:hAnsi="Arial" w:cs="Arial"/>
          <w:b/>
          <w:u w:val="single"/>
          <w:lang w:eastAsia="es-ES"/>
        </w:rPr>
        <w:t xml:space="preserve"> </w:t>
      </w:r>
    </w:p>
    <w:p w14:paraId="47650F03" w14:textId="77777777" w:rsidR="00432203" w:rsidRPr="00097B85" w:rsidRDefault="00432203" w:rsidP="00432203">
      <w:pPr>
        <w:spacing w:line="276" w:lineRule="auto"/>
        <w:jc w:val="both"/>
        <w:rPr>
          <w:rFonts w:ascii="Arial" w:hAnsi="Arial" w:cs="Arial"/>
          <w:b/>
          <w:u w:val="single"/>
          <w:lang w:eastAsia="es-ES"/>
        </w:rPr>
      </w:pPr>
    </w:p>
    <w:p w14:paraId="0AFDD330"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lastRenderedPageBreak/>
        <w:t xml:space="preserve">De conformidad con la Ley de Contrataciones del Estado entre la publicación de la convocatoria y bases en Guatecompras y el día fijado para la presentación y recepción de ofertas, deberá mediar un plazo mínimo de ocho (8) días hábiles. La entidad contratante no deberá fijar especificaciones técnicas o disposiciones especiales que requieran o hagan referencia a determinadas marcas, nombres comerciales, patentes, diseños, tipos, orígenes específicos, productores o proveedores, salvo que no exista otra manera suficientemente precisa y comprensible para describir los requisitos de la adquisición y siempre que en tales casos se incluya en las especificaciones, requisitos y documentos de cotización, expresiones como, o equivalente, o semejante, o similar o análogo. </w:t>
      </w:r>
    </w:p>
    <w:p w14:paraId="469B9DE5" w14:textId="77777777" w:rsidR="00432203" w:rsidRPr="00097B85" w:rsidRDefault="00432203" w:rsidP="00432203">
      <w:pPr>
        <w:spacing w:line="276" w:lineRule="auto"/>
        <w:jc w:val="both"/>
        <w:rPr>
          <w:rFonts w:ascii="Arial" w:hAnsi="Arial" w:cs="Arial"/>
          <w:u w:val="single"/>
        </w:rPr>
      </w:pPr>
    </w:p>
    <w:p w14:paraId="5B0542A4" w14:textId="77777777" w:rsidR="00432203" w:rsidRPr="00097B85" w:rsidRDefault="00432203" w:rsidP="005B2A8F">
      <w:pPr>
        <w:pStyle w:val="PNivel4"/>
        <w:numPr>
          <w:ilvl w:val="3"/>
          <w:numId w:val="263"/>
        </w:numPr>
        <w:ind w:left="3261" w:hanging="1276"/>
      </w:pPr>
      <w:r w:rsidRPr="00097B85">
        <w:t>Modificaciones de las bases de cotización</w:t>
      </w:r>
    </w:p>
    <w:p w14:paraId="73DA6F5B" w14:textId="77777777" w:rsidR="009A5D09" w:rsidRPr="00097B85" w:rsidRDefault="009A5D09" w:rsidP="008E7319">
      <w:pPr>
        <w:pStyle w:val="PNivel4"/>
        <w:numPr>
          <w:ilvl w:val="0"/>
          <w:numId w:val="0"/>
        </w:numPr>
        <w:ind w:left="3261"/>
      </w:pPr>
    </w:p>
    <w:p w14:paraId="1DEEF7D6"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Durante el curso de un proceso de cotización y antes de la presentación de ofertas la Comisión Nacional de Energía Eléctrica a requerimiento del Departamento de Compras y Contrataciones, a través de la autoridad administrativa superior, puede modificar las bases de cotización, para lo cual debe publicar las modificaciones en Guatecompras. A partir de la publicación de dicha modificación, las personas interesadas contarán con un plazo no menor de ocho (8) días hábiles para presentar sus ofertas.</w:t>
      </w:r>
    </w:p>
    <w:p w14:paraId="73A6974B" w14:textId="77777777" w:rsidR="00432203" w:rsidRPr="00097B85" w:rsidRDefault="00432203" w:rsidP="00432203">
      <w:pPr>
        <w:spacing w:line="276" w:lineRule="auto"/>
        <w:jc w:val="both"/>
        <w:rPr>
          <w:rFonts w:ascii="Arial" w:hAnsi="Arial" w:cs="Arial"/>
          <w:lang w:eastAsia="es-ES"/>
        </w:rPr>
      </w:pPr>
    </w:p>
    <w:p w14:paraId="59070E2F" w14:textId="77777777" w:rsidR="00432203" w:rsidRPr="00097B85" w:rsidRDefault="00432203" w:rsidP="005B2A8F">
      <w:pPr>
        <w:pStyle w:val="PNivel4"/>
        <w:numPr>
          <w:ilvl w:val="3"/>
          <w:numId w:val="263"/>
        </w:numPr>
        <w:ind w:left="3261" w:hanging="1276"/>
      </w:pPr>
      <w:r w:rsidRPr="00097B85">
        <w:t>Aprobación del formulario y de documentos para cotización</w:t>
      </w:r>
    </w:p>
    <w:p w14:paraId="7EB7F750" w14:textId="77777777" w:rsidR="009A5D09" w:rsidRPr="00097B85" w:rsidRDefault="009A5D09" w:rsidP="00432203">
      <w:pPr>
        <w:spacing w:line="276" w:lineRule="auto"/>
        <w:jc w:val="both"/>
        <w:rPr>
          <w:rFonts w:ascii="Arial" w:hAnsi="Arial" w:cs="Arial"/>
          <w:b/>
        </w:rPr>
      </w:pPr>
    </w:p>
    <w:p w14:paraId="7297BAE2"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De conformidad con lo que se establece en la Ley de Contrataciones del Estado y su Reglamento, el formulario y los documentos indicados en el artículo anterior, deberán ser aprobados por la autoridad administrativa superior (Directorio), antes de publicarse los documentos y bases definitivas en el portal de Guatecompras</w:t>
      </w:r>
      <w:r w:rsidR="003B33D6">
        <w:rPr>
          <w:rFonts w:ascii="Arial" w:hAnsi="Arial" w:cs="Arial"/>
          <w:lang w:eastAsia="es-ES"/>
        </w:rPr>
        <w:t>.</w:t>
      </w:r>
      <w:r w:rsidR="003B33D6" w:rsidRPr="00097B85">
        <w:rPr>
          <w:rFonts w:ascii="Arial" w:hAnsi="Arial" w:cs="Arial"/>
          <w:lang w:eastAsia="es-ES"/>
        </w:rPr>
        <w:t xml:space="preserve"> </w:t>
      </w:r>
      <w:r w:rsidR="003B33D6">
        <w:rPr>
          <w:rFonts w:ascii="Arial" w:hAnsi="Arial" w:cs="Arial"/>
          <w:lang w:eastAsia="es-ES"/>
        </w:rPr>
        <w:t>P</w:t>
      </w:r>
      <w:r w:rsidR="003B33D6" w:rsidRPr="00097B85">
        <w:rPr>
          <w:rFonts w:ascii="Arial" w:hAnsi="Arial" w:cs="Arial"/>
          <w:lang w:eastAsia="es-ES"/>
        </w:rPr>
        <w:t xml:space="preserve">ara </w:t>
      </w:r>
      <w:r w:rsidRPr="00097B85">
        <w:rPr>
          <w:rFonts w:ascii="Arial" w:hAnsi="Arial" w:cs="Arial"/>
          <w:lang w:eastAsia="es-ES"/>
        </w:rPr>
        <w:t xml:space="preserve">lo anterior, el Departamento de Compras y Contrataciones debe conformar el expediente que corresponda y trasladar el mismo </w:t>
      </w:r>
      <w:r w:rsidR="003B33D6">
        <w:rPr>
          <w:rFonts w:ascii="Arial" w:hAnsi="Arial" w:cs="Arial"/>
          <w:lang w:eastAsia="es-ES"/>
        </w:rPr>
        <w:t>junto</w:t>
      </w:r>
      <w:r w:rsidR="003B33D6" w:rsidRPr="00097B85">
        <w:rPr>
          <w:rFonts w:ascii="Arial" w:hAnsi="Arial" w:cs="Arial"/>
          <w:lang w:eastAsia="es-ES"/>
        </w:rPr>
        <w:t xml:space="preserve"> </w:t>
      </w:r>
      <w:r w:rsidRPr="00097B85">
        <w:rPr>
          <w:rFonts w:ascii="Arial" w:hAnsi="Arial" w:cs="Arial"/>
          <w:lang w:eastAsia="es-ES"/>
        </w:rPr>
        <w:t xml:space="preserve">con la presentación que corresponda </w:t>
      </w:r>
      <w:r w:rsidR="003B33D6">
        <w:rPr>
          <w:rFonts w:ascii="Arial" w:hAnsi="Arial" w:cs="Arial"/>
          <w:lang w:eastAsia="es-ES"/>
        </w:rPr>
        <w:t>al</w:t>
      </w:r>
      <w:r w:rsidR="003B33D6" w:rsidRPr="00097B85">
        <w:rPr>
          <w:rFonts w:ascii="Arial" w:hAnsi="Arial" w:cs="Arial"/>
          <w:lang w:eastAsia="es-ES"/>
        </w:rPr>
        <w:t xml:space="preserve"> </w:t>
      </w:r>
      <w:r w:rsidRPr="00097B85">
        <w:rPr>
          <w:rFonts w:ascii="Arial" w:hAnsi="Arial" w:cs="Arial"/>
          <w:lang w:eastAsia="es-ES"/>
        </w:rPr>
        <w:t xml:space="preserve">Gerente Administrativo para su </w:t>
      </w:r>
      <w:r w:rsidR="003B33D6">
        <w:rPr>
          <w:rFonts w:ascii="Arial" w:hAnsi="Arial" w:cs="Arial"/>
          <w:lang w:eastAsia="es-ES"/>
        </w:rPr>
        <w:t>exposición</w:t>
      </w:r>
      <w:r w:rsidR="003B33D6" w:rsidRPr="00097B85">
        <w:rPr>
          <w:rFonts w:ascii="Arial" w:hAnsi="Arial" w:cs="Arial"/>
          <w:lang w:eastAsia="es-ES"/>
        </w:rPr>
        <w:t xml:space="preserve"> </w:t>
      </w:r>
      <w:r w:rsidRPr="00097B85">
        <w:rPr>
          <w:rFonts w:ascii="Arial" w:hAnsi="Arial" w:cs="Arial"/>
          <w:lang w:eastAsia="es-ES"/>
        </w:rPr>
        <w:t>ante el Directorio</w:t>
      </w:r>
    </w:p>
    <w:p w14:paraId="41E97600" w14:textId="77777777" w:rsidR="00432203" w:rsidRPr="00097B85" w:rsidRDefault="00432203" w:rsidP="00432203">
      <w:pPr>
        <w:spacing w:line="276" w:lineRule="auto"/>
        <w:jc w:val="both"/>
        <w:rPr>
          <w:rFonts w:ascii="Arial" w:hAnsi="Arial" w:cs="Arial"/>
          <w:lang w:eastAsia="es-ES"/>
        </w:rPr>
      </w:pPr>
    </w:p>
    <w:p w14:paraId="3460A841" w14:textId="77777777" w:rsidR="00432203" w:rsidRPr="00097B85" w:rsidRDefault="00432203" w:rsidP="005B2A8F">
      <w:pPr>
        <w:pStyle w:val="PNivel4"/>
        <w:numPr>
          <w:ilvl w:val="3"/>
          <w:numId w:val="263"/>
        </w:numPr>
        <w:ind w:left="3261" w:hanging="1276"/>
      </w:pPr>
      <w:r w:rsidRPr="00097B85">
        <w:t>Presentación de Cotizaciones</w:t>
      </w:r>
    </w:p>
    <w:p w14:paraId="7B239FAC" w14:textId="77777777" w:rsidR="009A5D09" w:rsidRPr="00097B85" w:rsidRDefault="009A5D09" w:rsidP="008E7319">
      <w:pPr>
        <w:pStyle w:val="PNivel4"/>
        <w:numPr>
          <w:ilvl w:val="0"/>
          <w:numId w:val="0"/>
        </w:numPr>
        <w:ind w:left="3261"/>
      </w:pPr>
    </w:p>
    <w:p w14:paraId="20B1966D" w14:textId="77777777" w:rsidR="009A5D09" w:rsidRPr="00097B85" w:rsidRDefault="00432203" w:rsidP="00432203">
      <w:pPr>
        <w:spacing w:line="276" w:lineRule="auto"/>
        <w:jc w:val="both"/>
        <w:rPr>
          <w:rFonts w:ascii="Arial" w:hAnsi="Arial" w:cs="Arial"/>
          <w:lang w:eastAsia="es-ES"/>
        </w:rPr>
      </w:pPr>
      <w:r w:rsidRPr="00097B85">
        <w:rPr>
          <w:rFonts w:ascii="Arial" w:hAnsi="Arial" w:cs="Arial"/>
          <w:lang w:eastAsia="es-ES"/>
        </w:rPr>
        <w:t>Los interesados presentarán sus ofertas en forma electrónica, en un formulario que proveerá el sistema de Guatecompras, y la oferta se deberá acompañar con la documentación física y demás requerimientos y formalidades. Los precios unitarios y totales que figuren en las ofertas deberán ser fijos, expresados en Quetzales o Dólares</w:t>
      </w:r>
      <w:r w:rsidR="00E85D00">
        <w:rPr>
          <w:rFonts w:ascii="Arial" w:hAnsi="Arial" w:cs="Arial"/>
          <w:lang w:eastAsia="es-ES"/>
        </w:rPr>
        <w:t xml:space="preserve"> de los Estados Unidos de América</w:t>
      </w:r>
      <w:r w:rsidRPr="00097B85">
        <w:rPr>
          <w:rFonts w:ascii="Arial" w:hAnsi="Arial" w:cs="Arial"/>
          <w:lang w:eastAsia="es-ES"/>
        </w:rPr>
        <w:t xml:space="preserve"> según lo requieran los términos, tanto en cifras como en letras. La junta de cotización deberá evaluar todas las ofertas recibidas. </w:t>
      </w:r>
    </w:p>
    <w:p w14:paraId="57E4A0B3"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lastRenderedPageBreak/>
        <w:t xml:space="preserve">En caso </w:t>
      </w:r>
      <w:r w:rsidR="00E85D00">
        <w:rPr>
          <w:rFonts w:ascii="Arial" w:hAnsi="Arial" w:cs="Arial"/>
          <w:lang w:eastAsia="es-ES"/>
        </w:rPr>
        <w:t xml:space="preserve">de </w:t>
      </w:r>
      <w:r w:rsidRPr="00097B85">
        <w:rPr>
          <w:rFonts w:ascii="Arial" w:hAnsi="Arial" w:cs="Arial"/>
          <w:lang w:eastAsia="es-ES"/>
        </w:rPr>
        <w:t>que no se recibieran ofertas, la junta de cotización deberá informar a la autoridad administrativa superior (Directorio) un día hábil después de la fecha establecida para la recepción de ofertas, quien deberá publicar en Guatecompras, una extensión de ocho días al plazo para recibir ofertas. Si en este plazo no se recibieran ofertas, la autoridad administrativa superior queda en libertad de efectuar una contratación directa, siempre que se haga utilizando las mismas bases de cotización utilizadas en el evento desierto, y el oferente cumpla con todos los documentos y requisitos allí solicitados.</w:t>
      </w:r>
    </w:p>
    <w:p w14:paraId="78F5C957" w14:textId="77777777" w:rsidR="00432203" w:rsidRPr="00097B85" w:rsidRDefault="00432203" w:rsidP="00432203">
      <w:pPr>
        <w:spacing w:line="276" w:lineRule="auto"/>
        <w:jc w:val="both"/>
        <w:rPr>
          <w:rFonts w:ascii="Arial" w:hAnsi="Arial" w:cs="Arial"/>
          <w:color w:val="FF0000"/>
          <w:lang w:eastAsia="es-ES"/>
        </w:rPr>
      </w:pPr>
    </w:p>
    <w:p w14:paraId="083A1867" w14:textId="77777777" w:rsidR="00432203" w:rsidRPr="00097B85" w:rsidRDefault="00432203" w:rsidP="00432203">
      <w:pPr>
        <w:spacing w:line="276" w:lineRule="auto"/>
        <w:ind w:left="720"/>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CA7B81" w:rsidRPr="00097B85">
        <w:rPr>
          <w:rFonts w:ascii="Arial" w:hAnsi="Arial" w:cs="Arial"/>
          <w:color w:val="000000"/>
          <w:lang w:eastAsia="es-ES"/>
        </w:rPr>
        <w:t xml:space="preserve"> Adquisición de Bienes, Suministros, Obras y Servicios Régimen de Cotización</w:t>
      </w:r>
      <w:r w:rsidRPr="00097B85">
        <w:rPr>
          <w:rFonts w:ascii="Arial" w:hAnsi="Arial" w:cs="Arial"/>
          <w:color w:val="000000"/>
          <w:lang w:eastAsia="es-ES"/>
        </w:rPr>
        <w:t>).</w:t>
      </w:r>
    </w:p>
    <w:p w14:paraId="37C6DC65" w14:textId="77777777" w:rsidR="00432203" w:rsidRPr="00097B85" w:rsidRDefault="00432203" w:rsidP="00432203">
      <w:pPr>
        <w:spacing w:line="276" w:lineRule="auto"/>
        <w:jc w:val="both"/>
        <w:rPr>
          <w:rFonts w:ascii="Arial" w:hAnsi="Arial" w:cs="Arial"/>
          <w:color w:val="FF0000"/>
          <w:lang w:eastAsia="es-ES"/>
        </w:rPr>
      </w:pPr>
    </w:p>
    <w:p w14:paraId="6301D246" w14:textId="77777777" w:rsidR="00432203" w:rsidRPr="00097B85" w:rsidRDefault="00432203" w:rsidP="005B2A8F">
      <w:pPr>
        <w:pStyle w:val="PNivel3"/>
        <w:numPr>
          <w:ilvl w:val="2"/>
          <w:numId w:val="263"/>
        </w:numPr>
        <w:ind w:left="1985" w:hanging="1134"/>
      </w:pPr>
      <w:r w:rsidRPr="00097B85">
        <w:t>Régimen de Licitación:</w:t>
      </w:r>
    </w:p>
    <w:p w14:paraId="57ECC17D" w14:textId="77777777" w:rsidR="00432203" w:rsidRPr="00097B85" w:rsidRDefault="00432203" w:rsidP="00432203">
      <w:pPr>
        <w:spacing w:line="276" w:lineRule="auto"/>
        <w:jc w:val="both"/>
        <w:rPr>
          <w:rFonts w:ascii="Arial" w:hAnsi="Arial" w:cs="Arial"/>
          <w:b/>
        </w:rPr>
      </w:pPr>
    </w:p>
    <w:p w14:paraId="30C7AE21" w14:textId="77777777" w:rsidR="00432203" w:rsidRPr="00502D2A" w:rsidRDefault="00432203" w:rsidP="005B2A8F">
      <w:pPr>
        <w:pStyle w:val="PNivel4"/>
        <w:numPr>
          <w:ilvl w:val="3"/>
          <w:numId w:val="263"/>
        </w:numPr>
        <w:ind w:left="3261" w:hanging="1276"/>
        <w:rPr>
          <w:color w:val="auto"/>
        </w:rPr>
      </w:pPr>
      <w:r w:rsidRPr="00502D2A">
        <w:rPr>
          <w:color w:val="auto"/>
        </w:rPr>
        <w:t>Procedimiento de licitación</w:t>
      </w:r>
    </w:p>
    <w:p w14:paraId="776FFA08" w14:textId="77777777" w:rsidR="009A5D09" w:rsidRPr="00097B85" w:rsidRDefault="009A5D09" w:rsidP="008E7319">
      <w:pPr>
        <w:pStyle w:val="PNivel4"/>
        <w:numPr>
          <w:ilvl w:val="0"/>
          <w:numId w:val="0"/>
        </w:numPr>
        <w:ind w:left="3261"/>
        <w:rPr>
          <w:color w:val="FF0000"/>
        </w:rPr>
      </w:pPr>
    </w:p>
    <w:p w14:paraId="1DD80124" w14:textId="77777777" w:rsidR="00432203" w:rsidRPr="00097B85" w:rsidRDefault="00432203" w:rsidP="00432203">
      <w:pPr>
        <w:spacing w:line="276" w:lineRule="auto"/>
        <w:jc w:val="both"/>
        <w:rPr>
          <w:rFonts w:ascii="Arial" w:hAnsi="Arial" w:cs="Arial"/>
          <w:b/>
          <w:u w:val="single"/>
          <w:lang w:eastAsia="es-ES"/>
        </w:rPr>
      </w:pPr>
      <w:r w:rsidRPr="00097B85">
        <w:rPr>
          <w:rFonts w:ascii="Arial" w:hAnsi="Arial" w:cs="Arial"/>
          <w:lang w:eastAsia="es-ES"/>
        </w:rPr>
        <w:t>Las compras o contrataciones mayores a novecientos mil quetzales (Q.900,000.00) o el límite que en el futuro se establezca, se regirán por lo establecido en la Ley de Contrataciones del Estado y su Reglamento para el régimen de Licitación. Dichos procesos serán coordinados por el Departamento de Compras y Contratación de esta Comisión, hasta la etapa de recepción de las ofertas por parte de la Junta de Licitación nombrada.</w:t>
      </w:r>
      <w:r w:rsidRPr="00097B85">
        <w:rPr>
          <w:rFonts w:ascii="Arial" w:hAnsi="Arial" w:cs="Arial"/>
          <w:b/>
          <w:u w:val="single"/>
          <w:lang w:eastAsia="es-ES"/>
        </w:rPr>
        <w:t xml:space="preserve"> </w:t>
      </w:r>
    </w:p>
    <w:p w14:paraId="02B07BDA" w14:textId="77777777" w:rsidR="00432203" w:rsidRPr="00097B85" w:rsidRDefault="00432203" w:rsidP="00432203">
      <w:pPr>
        <w:spacing w:line="276" w:lineRule="auto"/>
        <w:jc w:val="both"/>
        <w:rPr>
          <w:rFonts w:ascii="Arial" w:hAnsi="Arial" w:cs="Arial"/>
          <w:b/>
          <w:u w:val="single"/>
          <w:lang w:eastAsia="es-ES"/>
        </w:rPr>
      </w:pPr>
    </w:p>
    <w:p w14:paraId="478C0F65" w14:textId="77777777" w:rsidR="00432203" w:rsidRPr="00097B85" w:rsidRDefault="00432203" w:rsidP="005B2A8F">
      <w:pPr>
        <w:pStyle w:val="PNivel4"/>
        <w:numPr>
          <w:ilvl w:val="3"/>
          <w:numId w:val="263"/>
        </w:numPr>
        <w:ind w:left="3261" w:hanging="1276"/>
      </w:pPr>
      <w:r w:rsidRPr="00097B85">
        <w:t>Documentos de licitación</w:t>
      </w:r>
    </w:p>
    <w:p w14:paraId="63376E2F" w14:textId="77777777" w:rsidR="009A5D09" w:rsidRPr="00097B85" w:rsidRDefault="009A5D09" w:rsidP="008E7319">
      <w:pPr>
        <w:pStyle w:val="PNivel4"/>
        <w:numPr>
          <w:ilvl w:val="0"/>
          <w:numId w:val="0"/>
        </w:numPr>
        <w:ind w:left="3261"/>
      </w:pPr>
    </w:p>
    <w:p w14:paraId="608ADF68"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 xml:space="preserve">Para llevar a cabo la Licitación Pública, el Departamento de Compras y Contrataciones deberá coordinar o elaborar, según el caso, los documentos siguientes: </w:t>
      </w:r>
    </w:p>
    <w:p w14:paraId="4AA98CEB" w14:textId="77777777" w:rsidR="00432203" w:rsidRPr="00097B85" w:rsidRDefault="00432203" w:rsidP="008E7319">
      <w:pPr>
        <w:tabs>
          <w:tab w:val="left" w:pos="709"/>
        </w:tabs>
        <w:spacing w:line="276" w:lineRule="auto"/>
        <w:jc w:val="both"/>
        <w:rPr>
          <w:rFonts w:ascii="Arial" w:hAnsi="Arial" w:cs="Arial"/>
          <w:lang w:eastAsia="es-ES"/>
        </w:rPr>
      </w:pPr>
      <w:r w:rsidRPr="00097B85">
        <w:rPr>
          <w:rFonts w:ascii="Arial" w:hAnsi="Arial" w:cs="Arial"/>
          <w:lang w:eastAsia="es-ES"/>
        </w:rPr>
        <w:t>1.</w:t>
      </w:r>
      <w:r w:rsidR="009A5D09" w:rsidRPr="00097B85">
        <w:rPr>
          <w:rFonts w:ascii="Arial" w:hAnsi="Arial" w:cs="Arial"/>
          <w:lang w:eastAsia="es-ES"/>
        </w:rPr>
        <w:tab/>
      </w:r>
      <w:r w:rsidRPr="00097B85">
        <w:rPr>
          <w:rFonts w:ascii="Arial" w:hAnsi="Arial" w:cs="Arial"/>
          <w:lang w:eastAsia="es-ES"/>
        </w:rPr>
        <w:t xml:space="preserve">Bases de Licitación. </w:t>
      </w:r>
    </w:p>
    <w:p w14:paraId="6590020A" w14:textId="77777777" w:rsidR="00432203" w:rsidRPr="00097B85" w:rsidRDefault="00432203" w:rsidP="008E7319">
      <w:pPr>
        <w:tabs>
          <w:tab w:val="left" w:pos="709"/>
        </w:tabs>
        <w:spacing w:line="276" w:lineRule="auto"/>
        <w:jc w:val="both"/>
        <w:rPr>
          <w:rFonts w:ascii="Arial" w:hAnsi="Arial" w:cs="Arial"/>
          <w:lang w:eastAsia="es-ES"/>
        </w:rPr>
      </w:pPr>
      <w:r w:rsidRPr="00097B85">
        <w:rPr>
          <w:rFonts w:ascii="Arial" w:hAnsi="Arial" w:cs="Arial"/>
          <w:lang w:eastAsia="es-ES"/>
        </w:rPr>
        <w:t>2</w:t>
      </w:r>
      <w:r w:rsidR="009A5D09" w:rsidRPr="00097B85">
        <w:rPr>
          <w:rFonts w:ascii="Arial" w:hAnsi="Arial" w:cs="Arial"/>
          <w:lang w:eastAsia="es-ES"/>
        </w:rPr>
        <w:t>.</w:t>
      </w:r>
      <w:r w:rsidR="009A5D09" w:rsidRPr="00097B85">
        <w:rPr>
          <w:rFonts w:ascii="Arial" w:hAnsi="Arial" w:cs="Arial"/>
          <w:lang w:eastAsia="es-ES"/>
        </w:rPr>
        <w:tab/>
      </w:r>
      <w:r w:rsidRPr="00097B85">
        <w:rPr>
          <w:rFonts w:ascii="Arial" w:hAnsi="Arial" w:cs="Arial"/>
          <w:lang w:eastAsia="es-ES"/>
        </w:rPr>
        <w:t xml:space="preserve">Especificaciones generales. </w:t>
      </w:r>
    </w:p>
    <w:p w14:paraId="60AB1E56" w14:textId="77777777" w:rsidR="00432203" w:rsidRPr="00097B85" w:rsidRDefault="00432203" w:rsidP="008E7319">
      <w:pPr>
        <w:tabs>
          <w:tab w:val="left" w:pos="709"/>
        </w:tabs>
        <w:spacing w:line="276" w:lineRule="auto"/>
        <w:jc w:val="both"/>
        <w:rPr>
          <w:rFonts w:ascii="Arial" w:hAnsi="Arial" w:cs="Arial"/>
          <w:lang w:eastAsia="es-ES"/>
        </w:rPr>
      </w:pPr>
      <w:r w:rsidRPr="00097B85">
        <w:rPr>
          <w:rFonts w:ascii="Arial" w:hAnsi="Arial" w:cs="Arial"/>
          <w:lang w:eastAsia="es-ES"/>
        </w:rPr>
        <w:t>3</w:t>
      </w:r>
      <w:r w:rsidR="009A5D09" w:rsidRPr="00097B85">
        <w:rPr>
          <w:rFonts w:ascii="Arial" w:hAnsi="Arial" w:cs="Arial"/>
          <w:lang w:eastAsia="es-ES"/>
        </w:rPr>
        <w:t>.</w:t>
      </w:r>
      <w:r w:rsidR="009A5D09" w:rsidRPr="00097B85">
        <w:rPr>
          <w:rFonts w:ascii="Arial" w:hAnsi="Arial" w:cs="Arial"/>
          <w:lang w:eastAsia="es-ES"/>
        </w:rPr>
        <w:tab/>
      </w:r>
      <w:r w:rsidRPr="00097B85">
        <w:rPr>
          <w:rFonts w:ascii="Arial" w:hAnsi="Arial" w:cs="Arial"/>
          <w:lang w:eastAsia="es-ES"/>
        </w:rPr>
        <w:t>Especificaciones técnicas.</w:t>
      </w:r>
    </w:p>
    <w:p w14:paraId="1FB7A7E1" w14:textId="77777777" w:rsidR="00432203" w:rsidRPr="00097B85" w:rsidRDefault="00432203" w:rsidP="008E7319">
      <w:pPr>
        <w:tabs>
          <w:tab w:val="left" w:pos="709"/>
        </w:tabs>
        <w:spacing w:line="276" w:lineRule="auto"/>
        <w:jc w:val="both"/>
        <w:rPr>
          <w:rFonts w:ascii="Arial" w:hAnsi="Arial" w:cs="Arial"/>
          <w:lang w:eastAsia="es-ES"/>
        </w:rPr>
      </w:pPr>
      <w:r w:rsidRPr="00097B85">
        <w:rPr>
          <w:rFonts w:ascii="Arial" w:hAnsi="Arial" w:cs="Arial"/>
          <w:lang w:eastAsia="es-ES"/>
        </w:rPr>
        <w:t>4</w:t>
      </w:r>
      <w:r w:rsidR="009A5D09" w:rsidRPr="00097B85">
        <w:rPr>
          <w:rFonts w:ascii="Arial" w:hAnsi="Arial" w:cs="Arial"/>
          <w:lang w:eastAsia="es-ES"/>
        </w:rPr>
        <w:t>.</w:t>
      </w:r>
      <w:r w:rsidR="009A5D09" w:rsidRPr="00097B85">
        <w:rPr>
          <w:rFonts w:ascii="Arial" w:hAnsi="Arial" w:cs="Arial"/>
          <w:lang w:eastAsia="es-ES"/>
        </w:rPr>
        <w:tab/>
      </w:r>
      <w:r w:rsidRPr="00097B85">
        <w:rPr>
          <w:rFonts w:ascii="Arial" w:hAnsi="Arial" w:cs="Arial"/>
          <w:lang w:eastAsia="es-ES"/>
        </w:rPr>
        <w:t xml:space="preserve">Disposiciones especiales, y </w:t>
      </w:r>
    </w:p>
    <w:p w14:paraId="63B02606" w14:textId="77777777" w:rsidR="00432203" w:rsidRPr="00097B85" w:rsidRDefault="00432203" w:rsidP="008E7319">
      <w:pPr>
        <w:tabs>
          <w:tab w:val="left" w:pos="709"/>
        </w:tabs>
        <w:spacing w:line="276" w:lineRule="auto"/>
        <w:jc w:val="both"/>
        <w:rPr>
          <w:rFonts w:ascii="Arial" w:hAnsi="Arial" w:cs="Arial"/>
          <w:lang w:eastAsia="es-ES"/>
        </w:rPr>
      </w:pPr>
      <w:r w:rsidRPr="00097B85">
        <w:rPr>
          <w:rFonts w:ascii="Arial" w:hAnsi="Arial" w:cs="Arial"/>
          <w:lang w:eastAsia="es-ES"/>
        </w:rPr>
        <w:t>5</w:t>
      </w:r>
      <w:r w:rsidR="009A5D09" w:rsidRPr="00097B85">
        <w:rPr>
          <w:rFonts w:ascii="Arial" w:hAnsi="Arial" w:cs="Arial"/>
          <w:lang w:eastAsia="es-ES"/>
        </w:rPr>
        <w:t>.</w:t>
      </w:r>
      <w:r w:rsidR="009A5D09" w:rsidRPr="00097B85">
        <w:rPr>
          <w:rFonts w:ascii="Arial" w:hAnsi="Arial" w:cs="Arial"/>
          <w:lang w:eastAsia="es-ES"/>
        </w:rPr>
        <w:tab/>
      </w:r>
      <w:r w:rsidRPr="00097B85">
        <w:rPr>
          <w:rFonts w:ascii="Arial" w:hAnsi="Arial" w:cs="Arial"/>
          <w:lang w:eastAsia="es-ES"/>
        </w:rPr>
        <w:t>Planos de construcción, cuando se trate de obras.</w:t>
      </w:r>
    </w:p>
    <w:p w14:paraId="77AF925D" w14:textId="77777777" w:rsidR="00432203" w:rsidRPr="00097B85" w:rsidRDefault="00432203" w:rsidP="00432203">
      <w:pPr>
        <w:spacing w:line="276" w:lineRule="auto"/>
        <w:jc w:val="both"/>
        <w:rPr>
          <w:rFonts w:ascii="Arial" w:hAnsi="Arial" w:cs="Arial"/>
        </w:rPr>
      </w:pPr>
    </w:p>
    <w:p w14:paraId="258EDFFD" w14:textId="77777777" w:rsidR="00432203" w:rsidRPr="00097B85" w:rsidRDefault="00432203" w:rsidP="00432203">
      <w:pPr>
        <w:spacing w:line="276" w:lineRule="auto"/>
        <w:jc w:val="both"/>
        <w:rPr>
          <w:rFonts w:ascii="Arial" w:hAnsi="Arial" w:cs="Arial"/>
          <w:b/>
        </w:rPr>
      </w:pPr>
      <w:r w:rsidRPr="00097B85">
        <w:rPr>
          <w:rFonts w:ascii="Arial" w:hAnsi="Arial" w:cs="Arial"/>
          <w:b/>
        </w:rPr>
        <w:t>Requisitos de bases de licitación</w:t>
      </w:r>
    </w:p>
    <w:p w14:paraId="7533BD75"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 xml:space="preserve">Las bases de licitación, según el caso, deberán contener como mínimo lo siguiente: </w:t>
      </w:r>
    </w:p>
    <w:p w14:paraId="5CF81575" w14:textId="77777777" w:rsidR="00432203" w:rsidRPr="00097B85" w:rsidRDefault="00432203" w:rsidP="008E7319">
      <w:pPr>
        <w:pStyle w:val="Prrafodelista"/>
        <w:numPr>
          <w:ilvl w:val="0"/>
          <w:numId w:val="75"/>
        </w:numPr>
        <w:spacing w:line="276" w:lineRule="auto"/>
        <w:ind w:hanging="720"/>
        <w:contextualSpacing/>
        <w:jc w:val="both"/>
        <w:rPr>
          <w:rFonts w:ascii="Arial" w:hAnsi="Arial" w:cs="Arial"/>
          <w:lang w:eastAsia="es-ES"/>
        </w:rPr>
      </w:pPr>
      <w:r w:rsidRPr="00097B85">
        <w:rPr>
          <w:rFonts w:ascii="Arial" w:hAnsi="Arial" w:cs="Arial"/>
          <w:lang w:eastAsia="es-ES"/>
        </w:rPr>
        <w:t xml:space="preserve">Condiciones que deben reunir los oferentes. </w:t>
      </w:r>
    </w:p>
    <w:p w14:paraId="345C0F55" w14:textId="77777777" w:rsidR="00432203" w:rsidRPr="00097B85" w:rsidRDefault="00432203" w:rsidP="008E7319">
      <w:pPr>
        <w:pStyle w:val="Prrafodelista"/>
        <w:numPr>
          <w:ilvl w:val="0"/>
          <w:numId w:val="75"/>
        </w:numPr>
        <w:spacing w:line="276" w:lineRule="auto"/>
        <w:ind w:hanging="720"/>
        <w:contextualSpacing/>
        <w:jc w:val="both"/>
        <w:rPr>
          <w:rFonts w:ascii="Arial" w:hAnsi="Arial" w:cs="Arial"/>
          <w:lang w:eastAsia="es-ES"/>
        </w:rPr>
      </w:pPr>
      <w:r w:rsidRPr="00097B85">
        <w:rPr>
          <w:rFonts w:ascii="Arial" w:hAnsi="Arial" w:cs="Arial"/>
          <w:lang w:eastAsia="es-ES"/>
        </w:rPr>
        <w:t xml:space="preserve">Características generales y específicas, cuando se trate de bienes y/o servicios. </w:t>
      </w:r>
    </w:p>
    <w:p w14:paraId="4AC503F3" w14:textId="77777777" w:rsidR="00432203" w:rsidRPr="00097B85" w:rsidRDefault="00432203" w:rsidP="008E7319">
      <w:pPr>
        <w:pStyle w:val="Prrafodelista"/>
        <w:numPr>
          <w:ilvl w:val="0"/>
          <w:numId w:val="75"/>
        </w:numPr>
        <w:spacing w:line="276" w:lineRule="auto"/>
        <w:ind w:hanging="720"/>
        <w:contextualSpacing/>
        <w:jc w:val="both"/>
        <w:rPr>
          <w:rFonts w:ascii="Arial" w:hAnsi="Arial" w:cs="Arial"/>
          <w:lang w:eastAsia="es-ES"/>
        </w:rPr>
      </w:pPr>
      <w:r w:rsidRPr="00097B85">
        <w:rPr>
          <w:rFonts w:ascii="Arial" w:hAnsi="Arial" w:cs="Arial"/>
          <w:lang w:eastAsia="es-ES"/>
        </w:rPr>
        <w:t xml:space="preserve">Lugar y forma en donde será ejecutada la obra, entregados los bienes o prestado los servicios. </w:t>
      </w:r>
    </w:p>
    <w:p w14:paraId="0335537A" w14:textId="77777777" w:rsidR="00432203" w:rsidRPr="00097B85" w:rsidRDefault="00432203" w:rsidP="008E7319">
      <w:pPr>
        <w:pStyle w:val="Prrafodelista"/>
        <w:numPr>
          <w:ilvl w:val="0"/>
          <w:numId w:val="75"/>
        </w:numPr>
        <w:spacing w:line="276" w:lineRule="auto"/>
        <w:ind w:hanging="720"/>
        <w:contextualSpacing/>
        <w:jc w:val="both"/>
        <w:rPr>
          <w:rFonts w:ascii="Arial" w:hAnsi="Arial" w:cs="Arial"/>
          <w:lang w:eastAsia="es-ES"/>
        </w:rPr>
      </w:pPr>
      <w:r w:rsidRPr="00097B85">
        <w:rPr>
          <w:rFonts w:ascii="Arial" w:hAnsi="Arial" w:cs="Arial"/>
          <w:lang w:eastAsia="es-ES"/>
        </w:rPr>
        <w:lastRenderedPageBreak/>
        <w:t xml:space="preserve">Listado de documentos que debe contener la plica, en original y copias requeridas, una de las cuales será puesta a disposición de los oferentes. </w:t>
      </w:r>
    </w:p>
    <w:p w14:paraId="2FD02CC3" w14:textId="77777777" w:rsidR="00432203" w:rsidRPr="00097B85" w:rsidRDefault="00432203" w:rsidP="008E7319">
      <w:pPr>
        <w:pStyle w:val="Prrafodelista"/>
        <w:numPr>
          <w:ilvl w:val="0"/>
          <w:numId w:val="75"/>
        </w:numPr>
        <w:spacing w:line="276" w:lineRule="auto"/>
        <w:ind w:hanging="720"/>
        <w:contextualSpacing/>
        <w:jc w:val="both"/>
        <w:rPr>
          <w:rFonts w:ascii="Arial" w:hAnsi="Arial" w:cs="Arial"/>
          <w:lang w:eastAsia="es-ES"/>
        </w:rPr>
      </w:pPr>
      <w:r w:rsidRPr="00097B85">
        <w:rPr>
          <w:rFonts w:ascii="Arial" w:hAnsi="Arial" w:cs="Arial"/>
          <w:lang w:eastAsia="es-ES"/>
        </w:rPr>
        <w:t>Indicación de que el oferente deberá constituir, según el caso, las garantías a que se refiere el Título V, Capítulo Único de la Ley de Contrataciones del Estado.</w:t>
      </w:r>
    </w:p>
    <w:p w14:paraId="60520C95" w14:textId="77777777" w:rsidR="00432203" w:rsidRPr="00097B85" w:rsidRDefault="00432203" w:rsidP="008E7319">
      <w:pPr>
        <w:pStyle w:val="Prrafodelista"/>
        <w:numPr>
          <w:ilvl w:val="0"/>
          <w:numId w:val="75"/>
        </w:numPr>
        <w:spacing w:line="276" w:lineRule="auto"/>
        <w:ind w:hanging="720"/>
        <w:contextualSpacing/>
        <w:jc w:val="both"/>
        <w:rPr>
          <w:rFonts w:ascii="Arial" w:hAnsi="Arial" w:cs="Arial"/>
          <w:lang w:eastAsia="es-ES"/>
        </w:rPr>
      </w:pPr>
      <w:r w:rsidRPr="00097B85">
        <w:rPr>
          <w:rFonts w:ascii="Arial" w:hAnsi="Arial" w:cs="Arial"/>
          <w:lang w:eastAsia="es-ES"/>
        </w:rPr>
        <w:t xml:space="preserve">En casos especiales y cuando la autoridad superior lo considere oportuno, las garantías que deberá constituir el contratista, con indicación de los riesgos a cubrir, su vigencia y montos. </w:t>
      </w:r>
    </w:p>
    <w:p w14:paraId="46B99582" w14:textId="77777777" w:rsidR="00432203" w:rsidRPr="00097B85" w:rsidRDefault="00432203" w:rsidP="008E7319">
      <w:pPr>
        <w:pStyle w:val="Prrafodelista"/>
        <w:numPr>
          <w:ilvl w:val="0"/>
          <w:numId w:val="75"/>
        </w:numPr>
        <w:spacing w:line="276" w:lineRule="auto"/>
        <w:ind w:hanging="720"/>
        <w:contextualSpacing/>
        <w:jc w:val="both"/>
        <w:rPr>
          <w:rFonts w:ascii="Arial" w:hAnsi="Arial" w:cs="Arial"/>
          <w:lang w:eastAsia="es-ES"/>
        </w:rPr>
      </w:pPr>
      <w:r w:rsidRPr="00097B85">
        <w:rPr>
          <w:rFonts w:ascii="Arial" w:hAnsi="Arial" w:cs="Arial"/>
          <w:lang w:eastAsia="es-ES"/>
        </w:rPr>
        <w:t xml:space="preserve">Forma de pago de la obra, de los bienes y servicios. </w:t>
      </w:r>
    </w:p>
    <w:p w14:paraId="58A96CD9" w14:textId="77777777" w:rsidR="00432203" w:rsidRPr="00097B85" w:rsidRDefault="00432203" w:rsidP="008E7319">
      <w:pPr>
        <w:pStyle w:val="Prrafodelista"/>
        <w:numPr>
          <w:ilvl w:val="0"/>
          <w:numId w:val="75"/>
        </w:numPr>
        <w:spacing w:line="276" w:lineRule="auto"/>
        <w:ind w:hanging="720"/>
        <w:contextualSpacing/>
        <w:jc w:val="both"/>
        <w:rPr>
          <w:rFonts w:ascii="Arial" w:hAnsi="Arial" w:cs="Arial"/>
          <w:lang w:eastAsia="es-ES"/>
        </w:rPr>
      </w:pPr>
      <w:r w:rsidRPr="00097B85">
        <w:rPr>
          <w:rFonts w:ascii="Arial" w:hAnsi="Arial" w:cs="Arial"/>
          <w:lang w:eastAsia="es-ES"/>
        </w:rPr>
        <w:t xml:space="preserve">Porcentaje de anticipo y procedimiento para otorgarlo, cuando este se conceda. </w:t>
      </w:r>
    </w:p>
    <w:p w14:paraId="76C1ABC0" w14:textId="77777777" w:rsidR="00432203" w:rsidRPr="00097B85" w:rsidRDefault="00432203" w:rsidP="008E7319">
      <w:pPr>
        <w:pStyle w:val="Prrafodelista"/>
        <w:numPr>
          <w:ilvl w:val="0"/>
          <w:numId w:val="75"/>
        </w:numPr>
        <w:spacing w:line="276" w:lineRule="auto"/>
        <w:ind w:hanging="720"/>
        <w:contextualSpacing/>
        <w:jc w:val="both"/>
        <w:rPr>
          <w:rFonts w:ascii="Arial" w:hAnsi="Arial" w:cs="Arial"/>
          <w:lang w:eastAsia="es-ES"/>
        </w:rPr>
      </w:pPr>
      <w:r w:rsidRPr="00097B85">
        <w:rPr>
          <w:rFonts w:ascii="Arial" w:hAnsi="Arial" w:cs="Arial"/>
          <w:lang w:eastAsia="es-ES"/>
        </w:rPr>
        <w:t xml:space="preserve">Lugar, dirección exacta, fecha y hora en que se efectuará la diligencia de presentación, recepción y apertura de plicas. </w:t>
      </w:r>
    </w:p>
    <w:p w14:paraId="7EE6ECAB" w14:textId="77777777" w:rsidR="00432203" w:rsidRPr="00097B85" w:rsidRDefault="00432203" w:rsidP="008E7319">
      <w:pPr>
        <w:pStyle w:val="Prrafodelista"/>
        <w:numPr>
          <w:ilvl w:val="0"/>
          <w:numId w:val="75"/>
        </w:numPr>
        <w:spacing w:line="276" w:lineRule="auto"/>
        <w:ind w:hanging="720"/>
        <w:contextualSpacing/>
        <w:jc w:val="both"/>
        <w:rPr>
          <w:rFonts w:ascii="Arial" w:hAnsi="Arial" w:cs="Arial"/>
          <w:lang w:eastAsia="es-ES"/>
        </w:rPr>
      </w:pPr>
      <w:r w:rsidRPr="00097B85">
        <w:rPr>
          <w:rFonts w:ascii="Arial" w:hAnsi="Arial" w:cs="Arial"/>
          <w:lang w:eastAsia="es-ES"/>
        </w:rPr>
        <w:t>Declaración Jurada de que el oferente no es deudor moroso del Estado ni de las entidades a las que se refiere el Artículo 1, de</w:t>
      </w:r>
      <w:r w:rsidR="00B91A1D">
        <w:rPr>
          <w:rFonts w:ascii="Arial" w:hAnsi="Arial" w:cs="Arial"/>
          <w:lang w:eastAsia="es-ES"/>
        </w:rPr>
        <w:t xml:space="preserve"> la</w:t>
      </w:r>
      <w:r w:rsidRPr="00097B85">
        <w:rPr>
          <w:rFonts w:ascii="Arial" w:hAnsi="Arial" w:cs="Arial"/>
          <w:lang w:eastAsia="es-ES"/>
        </w:rPr>
        <w:t xml:space="preserve"> </w:t>
      </w:r>
      <w:r w:rsidR="00B91A1D" w:rsidRPr="00097B85">
        <w:rPr>
          <w:rFonts w:ascii="Arial" w:hAnsi="Arial" w:cs="Arial"/>
          <w:lang w:eastAsia="es-ES"/>
        </w:rPr>
        <w:t>Ley de Contrataciones del Estado</w:t>
      </w:r>
      <w:r w:rsidRPr="00097B85">
        <w:rPr>
          <w:rFonts w:ascii="Arial" w:hAnsi="Arial" w:cs="Arial"/>
          <w:lang w:eastAsia="es-ES"/>
        </w:rPr>
        <w:t>, o en su defecto, compromiso formal de que, en caso de adjudicársele la negociación, previo a la suscripción de contrato</w:t>
      </w:r>
      <w:r w:rsidR="00E85D00">
        <w:rPr>
          <w:rFonts w:ascii="Arial" w:hAnsi="Arial" w:cs="Arial"/>
          <w:lang w:eastAsia="es-ES"/>
        </w:rPr>
        <w:t>,</w:t>
      </w:r>
      <w:r w:rsidRPr="00097B85">
        <w:rPr>
          <w:rFonts w:ascii="Arial" w:hAnsi="Arial" w:cs="Arial"/>
          <w:lang w:eastAsia="es-ES"/>
        </w:rPr>
        <w:t xml:space="preserve"> acreditará haber efectuado el pago correspondiente. </w:t>
      </w:r>
    </w:p>
    <w:p w14:paraId="7C124923" w14:textId="77777777" w:rsidR="00432203" w:rsidRPr="00097B85" w:rsidRDefault="00432203" w:rsidP="008E7319">
      <w:pPr>
        <w:pStyle w:val="Prrafodelista"/>
        <w:numPr>
          <w:ilvl w:val="0"/>
          <w:numId w:val="75"/>
        </w:numPr>
        <w:spacing w:line="276" w:lineRule="auto"/>
        <w:ind w:hanging="720"/>
        <w:contextualSpacing/>
        <w:jc w:val="both"/>
        <w:rPr>
          <w:rFonts w:ascii="Arial" w:hAnsi="Arial" w:cs="Arial"/>
          <w:lang w:eastAsia="es-ES"/>
        </w:rPr>
      </w:pPr>
      <w:r w:rsidRPr="00097B85">
        <w:rPr>
          <w:rFonts w:ascii="Arial" w:hAnsi="Arial" w:cs="Arial"/>
          <w:lang w:eastAsia="es-ES"/>
        </w:rPr>
        <w:t xml:space="preserve">Indicación de la forma de integración de precios unitarios por renglón. </w:t>
      </w:r>
    </w:p>
    <w:p w14:paraId="648CCF01" w14:textId="77777777" w:rsidR="00432203" w:rsidRPr="00097B85" w:rsidRDefault="00432203" w:rsidP="008E7319">
      <w:pPr>
        <w:pStyle w:val="Prrafodelista"/>
        <w:numPr>
          <w:ilvl w:val="0"/>
          <w:numId w:val="75"/>
        </w:numPr>
        <w:spacing w:line="276" w:lineRule="auto"/>
        <w:ind w:hanging="720"/>
        <w:contextualSpacing/>
        <w:jc w:val="both"/>
        <w:rPr>
          <w:rFonts w:ascii="Arial" w:hAnsi="Arial" w:cs="Arial"/>
          <w:lang w:eastAsia="es-ES"/>
        </w:rPr>
      </w:pPr>
      <w:r w:rsidRPr="00097B85">
        <w:rPr>
          <w:rFonts w:ascii="Arial" w:hAnsi="Arial" w:cs="Arial"/>
          <w:lang w:eastAsia="es-ES"/>
        </w:rPr>
        <w:t xml:space="preserve">Criterios que deberá seguir la Junta de Licitación para calificar las ofertas recibidas. </w:t>
      </w:r>
    </w:p>
    <w:p w14:paraId="08EE4CFB" w14:textId="77777777" w:rsidR="00432203" w:rsidRPr="00097B85" w:rsidRDefault="00432203" w:rsidP="008E7319">
      <w:pPr>
        <w:pStyle w:val="Prrafodelista"/>
        <w:numPr>
          <w:ilvl w:val="0"/>
          <w:numId w:val="75"/>
        </w:numPr>
        <w:spacing w:line="276" w:lineRule="auto"/>
        <w:ind w:hanging="720"/>
        <w:contextualSpacing/>
        <w:jc w:val="both"/>
        <w:rPr>
          <w:rFonts w:ascii="Arial" w:hAnsi="Arial" w:cs="Arial"/>
          <w:lang w:eastAsia="es-ES"/>
        </w:rPr>
      </w:pPr>
      <w:r w:rsidRPr="00097B85">
        <w:rPr>
          <w:rFonts w:ascii="Arial" w:hAnsi="Arial" w:cs="Arial"/>
          <w:lang w:eastAsia="es-ES"/>
        </w:rPr>
        <w:t xml:space="preserve">Indicación de los requisitos que se consideren fundamentales; y </w:t>
      </w:r>
    </w:p>
    <w:p w14:paraId="390BF713" w14:textId="77777777" w:rsidR="00432203" w:rsidRPr="00097B85" w:rsidRDefault="00432203" w:rsidP="008E7319">
      <w:pPr>
        <w:pStyle w:val="Prrafodelista"/>
        <w:numPr>
          <w:ilvl w:val="0"/>
          <w:numId w:val="75"/>
        </w:numPr>
        <w:spacing w:line="276" w:lineRule="auto"/>
        <w:ind w:hanging="720"/>
        <w:contextualSpacing/>
        <w:jc w:val="both"/>
        <w:rPr>
          <w:rFonts w:ascii="Arial" w:hAnsi="Arial" w:cs="Arial"/>
          <w:lang w:eastAsia="es-ES"/>
        </w:rPr>
      </w:pPr>
      <w:r w:rsidRPr="00097B85">
        <w:rPr>
          <w:rFonts w:ascii="Arial" w:hAnsi="Arial" w:cs="Arial"/>
          <w:lang w:eastAsia="es-ES"/>
        </w:rPr>
        <w:t xml:space="preserve">Modelo de oferta y proyecto de contrato. Los requisitos anteriores también regirán en lo que fuere aplicable para los efectos de cotización, elaboración de términos de referencia y contratación en los casos de excepción comprendidos en el Artículo 44 de la Ley de Contrataciones del Estado. </w:t>
      </w:r>
    </w:p>
    <w:p w14:paraId="1B126F18" w14:textId="77777777" w:rsidR="00432203" w:rsidRPr="00097B85" w:rsidRDefault="00432203" w:rsidP="00432203">
      <w:pPr>
        <w:spacing w:line="276" w:lineRule="auto"/>
        <w:jc w:val="both"/>
        <w:rPr>
          <w:rFonts w:ascii="Arial" w:hAnsi="Arial" w:cs="Arial"/>
          <w:lang w:eastAsia="es-ES"/>
        </w:rPr>
      </w:pPr>
    </w:p>
    <w:p w14:paraId="2D3CA15E" w14:textId="77777777" w:rsidR="00432203" w:rsidRPr="00097B85" w:rsidRDefault="00432203" w:rsidP="005B2A8F">
      <w:pPr>
        <w:pStyle w:val="PNivel4"/>
        <w:numPr>
          <w:ilvl w:val="3"/>
          <w:numId w:val="263"/>
        </w:numPr>
        <w:ind w:left="3261" w:hanging="1276"/>
      </w:pPr>
      <w:r w:rsidRPr="00097B85">
        <w:t>Publicaciones</w:t>
      </w:r>
    </w:p>
    <w:p w14:paraId="0A076F17" w14:textId="77777777" w:rsidR="009A5D09" w:rsidRPr="00097B85" w:rsidRDefault="009A5D09" w:rsidP="008E7319">
      <w:pPr>
        <w:pStyle w:val="PNivel4"/>
        <w:numPr>
          <w:ilvl w:val="0"/>
          <w:numId w:val="0"/>
        </w:numPr>
        <w:ind w:left="3261"/>
      </w:pPr>
    </w:p>
    <w:p w14:paraId="5A3D73F6"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 xml:space="preserve">Las convocatorias </w:t>
      </w:r>
      <w:r w:rsidR="00E85D00">
        <w:rPr>
          <w:rFonts w:ascii="Arial" w:hAnsi="Arial" w:cs="Arial"/>
          <w:lang w:eastAsia="es-ES"/>
        </w:rPr>
        <w:t>para</w:t>
      </w:r>
      <w:r w:rsidR="00E85D00" w:rsidRPr="00097B85">
        <w:rPr>
          <w:rFonts w:ascii="Arial" w:hAnsi="Arial" w:cs="Arial"/>
          <w:lang w:eastAsia="es-ES"/>
        </w:rPr>
        <w:t xml:space="preserve"> </w:t>
      </w:r>
      <w:r w:rsidRPr="00097B85">
        <w:rPr>
          <w:rFonts w:ascii="Arial" w:hAnsi="Arial" w:cs="Arial"/>
          <w:lang w:eastAsia="es-ES"/>
        </w:rPr>
        <w:t>licitar se deben publicar en el Sistema de Información de Contrataciones y Adquisiciones del Estado, denominado Guatecompras, y una vez en el</w:t>
      </w:r>
      <w:r w:rsidR="0034347A">
        <w:rPr>
          <w:rFonts w:ascii="Arial" w:hAnsi="Arial" w:cs="Arial"/>
          <w:lang w:eastAsia="es-ES"/>
        </w:rPr>
        <w:t xml:space="preserve"> Diario de Centro América</w:t>
      </w:r>
      <w:r w:rsidRPr="00097B85">
        <w:rPr>
          <w:rFonts w:ascii="Arial" w:hAnsi="Arial" w:cs="Arial"/>
          <w:lang w:eastAsia="es-ES"/>
        </w:rPr>
        <w:t xml:space="preserve"> Entre ambas publicaciones debe mediar un plazo no mayor de cinco (5) días calendario. Entre la publicación en Guatecompras y al día fijado para la presentación y recepción de ofertas deben transcurrir por lo menos cuarenta (40) días calendario.</w:t>
      </w:r>
    </w:p>
    <w:p w14:paraId="02967D76"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 xml:space="preserve">En el proceso de licitación, la CNEE debe publicar en Guatecompras, como mínimo, la siguiente información: bases de licitación, especificaciones técnicas, criterios de evaluación, preguntas, respuestas, listado de oferentes, actas de adjudicación y los contratos de las contrataciones y adquisiciones. </w:t>
      </w:r>
    </w:p>
    <w:p w14:paraId="6257CA38" w14:textId="77777777" w:rsidR="00432203" w:rsidRPr="00097B85" w:rsidRDefault="00432203" w:rsidP="00432203">
      <w:pPr>
        <w:spacing w:line="276" w:lineRule="auto"/>
        <w:jc w:val="both"/>
        <w:rPr>
          <w:rFonts w:ascii="Arial" w:hAnsi="Arial" w:cs="Arial"/>
          <w:u w:val="single"/>
        </w:rPr>
      </w:pPr>
    </w:p>
    <w:p w14:paraId="5CF5A295" w14:textId="77777777" w:rsidR="009A5D09" w:rsidRPr="00097B85" w:rsidRDefault="009A5D09" w:rsidP="00432203">
      <w:pPr>
        <w:spacing w:line="276" w:lineRule="auto"/>
        <w:jc w:val="both"/>
        <w:rPr>
          <w:rFonts w:ascii="Arial" w:hAnsi="Arial" w:cs="Arial"/>
          <w:u w:val="single"/>
        </w:rPr>
      </w:pPr>
    </w:p>
    <w:p w14:paraId="566B0F9C" w14:textId="77777777" w:rsidR="00432203" w:rsidRPr="00097B85" w:rsidRDefault="00432203" w:rsidP="005B2A8F">
      <w:pPr>
        <w:pStyle w:val="PNivel4"/>
        <w:numPr>
          <w:ilvl w:val="3"/>
          <w:numId w:val="263"/>
        </w:numPr>
        <w:ind w:left="3261" w:hanging="1276"/>
      </w:pPr>
      <w:r w:rsidRPr="00097B85">
        <w:t>Modificaciones a las bases de Licitación</w:t>
      </w:r>
    </w:p>
    <w:p w14:paraId="6442B993" w14:textId="77777777" w:rsidR="009A5D09" w:rsidRPr="00097B85" w:rsidRDefault="009A5D09" w:rsidP="008E7319">
      <w:pPr>
        <w:pStyle w:val="PNivel4"/>
        <w:numPr>
          <w:ilvl w:val="0"/>
          <w:numId w:val="0"/>
        </w:numPr>
        <w:ind w:left="3261"/>
      </w:pPr>
    </w:p>
    <w:p w14:paraId="6ED61770"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Durante el curso de una licitación y antes de la presentación de ofertas la Comisión Nacional de Energía Eléctrica a través de la autoridad administrativa superior, puede modificar las bases de cotización, para lo cual debe publicar las modificaciones en Guatecompras. A partir de la publicación de la modificación, las personas interesadas contarán con un plazo no menor de ocho (8) días hábiles para presentar sus ofertas.</w:t>
      </w:r>
    </w:p>
    <w:p w14:paraId="264E1821" w14:textId="77777777" w:rsidR="00432203" w:rsidRPr="00097B85" w:rsidRDefault="00432203" w:rsidP="00432203">
      <w:pPr>
        <w:spacing w:line="276" w:lineRule="auto"/>
        <w:jc w:val="both"/>
        <w:rPr>
          <w:rFonts w:ascii="Arial" w:hAnsi="Arial" w:cs="Arial"/>
          <w:b/>
        </w:rPr>
      </w:pPr>
    </w:p>
    <w:p w14:paraId="1D0067F5" w14:textId="77777777" w:rsidR="00432203" w:rsidRPr="00097B85" w:rsidRDefault="00432203" w:rsidP="005B2A8F">
      <w:pPr>
        <w:pStyle w:val="PNivel4"/>
        <w:numPr>
          <w:ilvl w:val="3"/>
          <w:numId w:val="263"/>
        </w:numPr>
        <w:ind w:left="3261" w:hanging="1276"/>
      </w:pPr>
      <w:r w:rsidRPr="00097B85">
        <w:t>Presentación de Ofertas</w:t>
      </w:r>
    </w:p>
    <w:p w14:paraId="33A0DDCC" w14:textId="77777777" w:rsidR="009A5D09" w:rsidRPr="00097B85" w:rsidRDefault="009A5D09" w:rsidP="008E7319">
      <w:pPr>
        <w:pStyle w:val="PNivel4"/>
        <w:numPr>
          <w:ilvl w:val="0"/>
          <w:numId w:val="0"/>
        </w:numPr>
        <w:ind w:left="3261"/>
      </w:pPr>
    </w:p>
    <w:p w14:paraId="3D69B300"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Los interesados presentarán sus ofertas en forma electrónica, en un formulario que proveerá el sistema de Guatecompras, y la oferta se podrá acompañar con la documentación física y demás requerimientos y formalidades. Los precios unitarios y totales que figuren en las ofertas deberán ser fijos, expresados en Quetzales o Dólares</w:t>
      </w:r>
      <w:r w:rsidR="00E85D00">
        <w:rPr>
          <w:rFonts w:ascii="Arial" w:hAnsi="Arial" w:cs="Arial"/>
          <w:lang w:eastAsia="es-ES"/>
        </w:rPr>
        <w:t xml:space="preserve"> de los Estados Unidos de América</w:t>
      </w:r>
      <w:r w:rsidRPr="00097B85">
        <w:rPr>
          <w:rFonts w:ascii="Arial" w:hAnsi="Arial" w:cs="Arial"/>
          <w:lang w:eastAsia="es-ES"/>
        </w:rPr>
        <w:t xml:space="preserve"> según lo requieran los términos, tanto en cifras como en letras. La junta de licitación deberá evaluar todas las ofertas recibidas. En caso </w:t>
      </w:r>
      <w:r w:rsidR="00E85D00">
        <w:rPr>
          <w:rFonts w:ascii="Arial" w:hAnsi="Arial" w:cs="Arial"/>
          <w:lang w:eastAsia="es-ES"/>
        </w:rPr>
        <w:t xml:space="preserve">de </w:t>
      </w:r>
      <w:r w:rsidRPr="00097B85">
        <w:rPr>
          <w:rFonts w:ascii="Arial" w:hAnsi="Arial" w:cs="Arial"/>
          <w:lang w:eastAsia="es-ES"/>
        </w:rPr>
        <w:t>que no se recibieran ofertas, la junta de cotización deberá informar a la autoridad administrativa superior (Directorio) un día hábil después de la fecha establecida para la recepción de ofertas, quien deberá publicar en Guatecompras, una extensión de ocho días al plazo para recibir ofertas. Si en este plazo no se recibieran ofertas, la autoridad administrativa superior queda en libertad de efectuar una contratación directa, siempre que se haga utilizando las mismas bases de licitación utilizadas en el evento desierto, y el oferente cumpla con todos los documentos y requisitos allí solicitados.</w:t>
      </w:r>
    </w:p>
    <w:p w14:paraId="1B04E350" w14:textId="77777777" w:rsidR="00432203" w:rsidRPr="00097B85" w:rsidRDefault="00432203" w:rsidP="00432203">
      <w:pPr>
        <w:spacing w:line="276" w:lineRule="auto"/>
        <w:jc w:val="both"/>
        <w:rPr>
          <w:rFonts w:ascii="Arial" w:hAnsi="Arial" w:cs="Arial"/>
          <w:lang w:eastAsia="es-ES"/>
        </w:rPr>
      </w:pPr>
    </w:p>
    <w:p w14:paraId="25914583" w14:textId="77777777" w:rsidR="00432203" w:rsidRPr="00097B85" w:rsidRDefault="00432203" w:rsidP="00432203">
      <w:pPr>
        <w:spacing w:line="276" w:lineRule="auto"/>
        <w:ind w:left="720"/>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CA7B81" w:rsidRPr="00097B85">
        <w:rPr>
          <w:rFonts w:ascii="Arial" w:hAnsi="Arial" w:cs="Arial"/>
          <w:color w:val="000000"/>
          <w:lang w:eastAsia="es-ES"/>
        </w:rPr>
        <w:t>Adquisición de Bienes, Suministros, Obras y Servicios Régimen de Licitación</w:t>
      </w:r>
      <w:r w:rsidRPr="00097B85">
        <w:rPr>
          <w:rFonts w:ascii="Arial" w:hAnsi="Arial" w:cs="Arial"/>
          <w:color w:val="000000"/>
          <w:lang w:eastAsia="es-ES"/>
        </w:rPr>
        <w:t>).</w:t>
      </w:r>
    </w:p>
    <w:p w14:paraId="51247713" w14:textId="77777777" w:rsidR="00432203" w:rsidRPr="00097B85" w:rsidRDefault="00432203" w:rsidP="00432203">
      <w:pPr>
        <w:spacing w:line="276" w:lineRule="auto"/>
        <w:jc w:val="both"/>
        <w:rPr>
          <w:rFonts w:ascii="Arial" w:hAnsi="Arial" w:cs="Arial"/>
          <w:lang w:eastAsia="es-ES"/>
        </w:rPr>
      </w:pPr>
    </w:p>
    <w:p w14:paraId="7EF8EE7D" w14:textId="77777777" w:rsidR="00432203" w:rsidRPr="00097B85" w:rsidRDefault="00432203" w:rsidP="00432203">
      <w:pPr>
        <w:spacing w:line="276" w:lineRule="auto"/>
        <w:jc w:val="both"/>
        <w:rPr>
          <w:rFonts w:ascii="Arial" w:hAnsi="Arial" w:cs="Arial"/>
          <w:lang w:eastAsia="es-ES"/>
        </w:rPr>
      </w:pPr>
    </w:p>
    <w:p w14:paraId="2EE22267" w14:textId="77777777" w:rsidR="00432203" w:rsidRPr="00097B85" w:rsidRDefault="00432203" w:rsidP="005B2A8F">
      <w:pPr>
        <w:pStyle w:val="PNivel3"/>
        <w:numPr>
          <w:ilvl w:val="2"/>
          <w:numId w:val="263"/>
        </w:numPr>
        <w:ind w:left="1985" w:hanging="1134"/>
      </w:pPr>
      <w:r w:rsidRPr="00097B85">
        <w:t>Modalidad de Proveedor Único</w:t>
      </w:r>
    </w:p>
    <w:p w14:paraId="344E9FF6" w14:textId="77777777" w:rsidR="009A5D09" w:rsidRPr="00097B85" w:rsidRDefault="009A5D09" w:rsidP="008E7319">
      <w:pPr>
        <w:pStyle w:val="PNivel3"/>
        <w:numPr>
          <w:ilvl w:val="0"/>
          <w:numId w:val="0"/>
        </w:numPr>
        <w:ind w:left="1985"/>
      </w:pPr>
    </w:p>
    <w:p w14:paraId="475B7257" w14:textId="77777777" w:rsidR="00432203" w:rsidRPr="00097B85" w:rsidRDefault="00432203" w:rsidP="00432203">
      <w:pPr>
        <w:pStyle w:val="NormalWeb"/>
        <w:spacing w:before="0" w:beforeAutospacing="0" w:after="0" w:afterAutospacing="0" w:line="276" w:lineRule="auto"/>
        <w:jc w:val="both"/>
        <w:rPr>
          <w:rFonts w:ascii="Arial" w:hAnsi="Arial" w:cs="Arial"/>
          <w:lang w:eastAsia="es-ES"/>
        </w:rPr>
      </w:pPr>
      <w:r w:rsidRPr="00097B85">
        <w:rPr>
          <w:rFonts w:ascii="Arial" w:hAnsi="Arial" w:cs="Arial"/>
          <w:lang w:eastAsia="es-ES"/>
        </w:rPr>
        <w:t>La modalidad de adquisición con proveedor único es, en la que el bien, servicio, producto o insumos a adquirir, por su naturaleza y condiciones, solamente puede ser adquirido de un solo proveedor.</w:t>
      </w:r>
    </w:p>
    <w:p w14:paraId="1A3E4282" w14:textId="77777777" w:rsidR="00432203" w:rsidRPr="00097B85" w:rsidRDefault="00432203" w:rsidP="00432203">
      <w:pPr>
        <w:pStyle w:val="NormalWeb"/>
        <w:spacing w:before="0" w:beforeAutospacing="0" w:after="0" w:afterAutospacing="0" w:line="276" w:lineRule="auto"/>
        <w:jc w:val="both"/>
        <w:rPr>
          <w:rFonts w:ascii="Arial" w:hAnsi="Arial" w:cs="Arial"/>
          <w:lang w:eastAsia="es-ES"/>
        </w:rPr>
      </w:pPr>
    </w:p>
    <w:p w14:paraId="618A32F7" w14:textId="77777777" w:rsidR="00432203" w:rsidRPr="00097B85" w:rsidRDefault="00432203" w:rsidP="00432203">
      <w:pPr>
        <w:pStyle w:val="NormalWeb"/>
        <w:spacing w:before="0" w:beforeAutospacing="0" w:after="0" w:afterAutospacing="0" w:line="276" w:lineRule="auto"/>
        <w:jc w:val="both"/>
        <w:rPr>
          <w:rFonts w:ascii="Arial" w:hAnsi="Arial" w:cs="Arial"/>
          <w:lang w:eastAsia="es-ES"/>
        </w:rPr>
      </w:pPr>
      <w:r w:rsidRPr="00097B85">
        <w:rPr>
          <w:rFonts w:ascii="Arial" w:hAnsi="Arial" w:cs="Arial"/>
          <w:lang w:eastAsia="es-ES"/>
        </w:rPr>
        <w:t>Para establecer el extremo al que se refiere el párrafo anterior, el organismo, dependencia o entidad interesada hará una publicación en el</w:t>
      </w:r>
      <w:r w:rsidR="0034347A">
        <w:rPr>
          <w:rFonts w:ascii="Arial" w:hAnsi="Arial" w:cs="Arial"/>
          <w:lang w:eastAsia="es-ES"/>
        </w:rPr>
        <w:t xml:space="preserve"> Diario de Centro América</w:t>
      </w:r>
      <w:r w:rsidRPr="00097B85">
        <w:rPr>
          <w:rFonts w:ascii="Arial" w:hAnsi="Arial" w:cs="Arial"/>
          <w:lang w:eastAsia="es-ES"/>
        </w:rPr>
        <w:t xml:space="preserve"> otra en uno de los diarios de mayor circulación en el país y en Guatecompras, invitando </w:t>
      </w:r>
      <w:r w:rsidRPr="00097B85">
        <w:rPr>
          <w:rFonts w:ascii="Arial" w:hAnsi="Arial" w:cs="Arial"/>
          <w:lang w:eastAsia="es-ES"/>
        </w:rPr>
        <w:lastRenderedPageBreak/>
        <w:t>a los interesados en ofertar la contratación de los bienes, suministros o servicios solicitados, señalando día, hora y lugar para que presenten su disposición a ofertar.</w:t>
      </w:r>
    </w:p>
    <w:p w14:paraId="0DD22159" w14:textId="77777777" w:rsidR="00432203" w:rsidRPr="00097B85" w:rsidRDefault="00432203" w:rsidP="00432203">
      <w:pPr>
        <w:pStyle w:val="NormalWeb"/>
        <w:spacing w:before="0" w:beforeAutospacing="0" w:after="0" w:afterAutospacing="0" w:line="276" w:lineRule="auto"/>
        <w:jc w:val="both"/>
        <w:rPr>
          <w:rFonts w:ascii="Arial" w:hAnsi="Arial" w:cs="Arial"/>
          <w:lang w:eastAsia="es-ES"/>
        </w:rPr>
      </w:pPr>
      <w:r w:rsidRPr="00097B85">
        <w:rPr>
          <w:rFonts w:ascii="Arial" w:hAnsi="Arial" w:cs="Arial"/>
          <w:lang w:eastAsia="es-ES"/>
        </w:rPr>
        <w:t>En dicha invitación se especificarán las características de lo que se desea adquirir y el plazo para presentar la manifestación de interés, el cual no podrá ser mayor de cinco (5) días hábiles a partir de la última publicación.</w:t>
      </w:r>
    </w:p>
    <w:p w14:paraId="51561139" w14:textId="77777777" w:rsidR="00432203" w:rsidRPr="00097B85" w:rsidRDefault="00432203" w:rsidP="00432203">
      <w:pPr>
        <w:pStyle w:val="NormalWeb"/>
        <w:spacing w:before="0" w:beforeAutospacing="0" w:after="0" w:afterAutospacing="0" w:line="276" w:lineRule="auto"/>
        <w:jc w:val="both"/>
        <w:rPr>
          <w:rFonts w:ascii="Arial" w:hAnsi="Arial" w:cs="Arial"/>
          <w:lang w:eastAsia="es-ES"/>
        </w:rPr>
      </w:pPr>
    </w:p>
    <w:p w14:paraId="6DDF92E4" w14:textId="77777777" w:rsidR="00432203" w:rsidRPr="00097B85" w:rsidRDefault="00432203" w:rsidP="00432203">
      <w:pPr>
        <w:pStyle w:val="NormalWeb"/>
        <w:spacing w:before="0" w:beforeAutospacing="0" w:after="0" w:afterAutospacing="0" w:line="276" w:lineRule="auto"/>
        <w:jc w:val="both"/>
        <w:rPr>
          <w:rFonts w:ascii="Arial" w:hAnsi="Arial" w:cs="Arial"/>
          <w:lang w:eastAsia="es-ES"/>
        </w:rPr>
      </w:pPr>
      <w:r w:rsidRPr="00097B85">
        <w:rPr>
          <w:rFonts w:ascii="Arial" w:hAnsi="Arial" w:cs="Arial"/>
          <w:lang w:eastAsia="es-ES"/>
        </w:rPr>
        <w:t>Se designará una comisión receptora formada por tres miembros nombrados por la autoridad administrativa superior de la dependencia interesada en la negociación. Si a la hora señalada no concurrieren interesados o se presente uno solo, se hará constar en el acta de recepción, y la autoridad competente podrá contratar con el proveedor único. Si se presentare más de un oferente, la comisión receptora, después de levantar el acta respectiva, procederá de inmediato a rendir un informe escrito a la autoridad superior de la entidad interesada en la negociación para que proceda a efectuar la modalidad de adquisición aplicable. En este proceso se deberá publicar la documentación e información que el sistema Guatecompras requiera.</w:t>
      </w:r>
    </w:p>
    <w:p w14:paraId="35133734" w14:textId="77777777" w:rsidR="00432203" w:rsidRPr="00097B85" w:rsidRDefault="00432203" w:rsidP="00432203">
      <w:pPr>
        <w:pStyle w:val="NormalWeb"/>
        <w:spacing w:before="0" w:beforeAutospacing="0" w:after="0" w:afterAutospacing="0" w:line="276" w:lineRule="auto"/>
        <w:jc w:val="both"/>
        <w:rPr>
          <w:rFonts w:ascii="Arial" w:hAnsi="Arial" w:cs="Arial"/>
          <w:lang w:eastAsia="es-ES"/>
        </w:rPr>
      </w:pPr>
    </w:p>
    <w:p w14:paraId="3D39A1D4" w14:textId="77777777" w:rsidR="009A5D09" w:rsidRPr="00097B85" w:rsidRDefault="00432203" w:rsidP="00432203">
      <w:pPr>
        <w:spacing w:line="276" w:lineRule="auto"/>
        <w:ind w:left="720"/>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CA7B81" w:rsidRPr="00097B85">
        <w:rPr>
          <w:rFonts w:ascii="Arial" w:hAnsi="Arial" w:cs="Arial"/>
          <w:color w:val="000000"/>
          <w:lang w:eastAsia="es-ES"/>
        </w:rPr>
        <w:t>Adquisición de Bienes, Suministros, Obras y Servicios Régimen de Proveedor Único</w:t>
      </w:r>
      <w:r w:rsidRPr="00097B85">
        <w:rPr>
          <w:rFonts w:ascii="Arial" w:hAnsi="Arial" w:cs="Arial"/>
          <w:color w:val="000000"/>
          <w:lang w:eastAsia="es-ES"/>
        </w:rPr>
        <w:t>).</w:t>
      </w:r>
    </w:p>
    <w:p w14:paraId="670216FB" w14:textId="77777777" w:rsidR="00432203" w:rsidRPr="00097B85" w:rsidRDefault="00432203" w:rsidP="008E7319">
      <w:pPr>
        <w:spacing w:line="276" w:lineRule="auto"/>
        <w:ind w:left="720"/>
        <w:jc w:val="right"/>
        <w:rPr>
          <w:rFonts w:ascii="Arial" w:hAnsi="Arial" w:cs="Arial"/>
          <w:lang w:eastAsia="es-ES"/>
        </w:rPr>
      </w:pPr>
    </w:p>
    <w:p w14:paraId="56389AA3" w14:textId="77777777" w:rsidR="00432203" w:rsidRPr="00097B85" w:rsidRDefault="00432203" w:rsidP="005B2A8F">
      <w:pPr>
        <w:pStyle w:val="PNivel3"/>
        <w:numPr>
          <w:ilvl w:val="2"/>
          <w:numId w:val="263"/>
        </w:numPr>
        <w:ind w:left="1985" w:hanging="1134"/>
      </w:pPr>
      <w:r w:rsidRPr="00097B85">
        <w:t>Nombramientos de las Juntas de Cotización y Licitación:</w:t>
      </w:r>
    </w:p>
    <w:p w14:paraId="549137EE" w14:textId="77777777" w:rsidR="009A5D09" w:rsidRPr="00097B85" w:rsidRDefault="009A5D09" w:rsidP="008E7319">
      <w:pPr>
        <w:pStyle w:val="PNivel3"/>
        <w:numPr>
          <w:ilvl w:val="0"/>
          <w:numId w:val="0"/>
        </w:numPr>
        <w:ind w:left="1985"/>
      </w:pPr>
    </w:p>
    <w:p w14:paraId="621B81B2"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 xml:space="preserve">Las Juntas de Cotización y Licitación serán integradas por un número de tres (3) miembros titulares y dos (2) suplentes, nombrados mediante acuerdo emitido por el Directorio de la Comisión, a propuesta del </w:t>
      </w:r>
      <w:r w:rsidR="00821DA7">
        <w:rPr>
          <w:rFonts w:ascii="Arial" w:hAnsi="Arial" w:cs="Arial"/>
          <w:lang w:eastAsia="es-ES"/>
        </w:rPr>
        <w:t>Jefe</w:t>
      </w:r>
      <w:r w:rsidRPr="00097B85">
        <w:rPr>
          <w:rFonts w:ascii="Arial" w:hAnsi="Arial" w:cs="Arial"/>
          <w:lang w:eastAsia="es-ES"/>
        </w:rPr>
        <w:t xml:space="preserve"> del Departamento de Recursos Humanos, quien deberá confirmar por escrito que las personas propuestas llenan los requisitos que de conformidad con el marco legal y evento corresponda.</w:t>
      </w:r>
    </w:p>
    <w:p w14:paraId="544B7A81" w14:textId="77777777" w:rsidR="00432203" w:rsidRPr="00097B85" w:rsidRDefault="00432203" w:rsidP="00432203">
      <w:pPr>
        <w:spacing w:line="276" w:lineRule="auto"/>
        <w:jc w:val="both"/>
        <w:rPr>
          <w:rFonts w:ascii="Arial" w:hAnsi="Arial" w:cs="Arial"/>
          <w:lang w:eastAsia="es-ES"/>
        </w:rPr>
      </w:pPr>
    </w:p>
    <w:p w14:paraId="6EA795D4"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 xml:space="preserve">En ambos casos, las juntas serán integradas por trabajadores de la Comisión contratados con cargo a los renglones 011 o 022, no pudiendo integrar las mismas personas contratadas por servicios profesionales o técnicos con cargo a los renglones 029 (Otras Remuneraciones de Personal Temporal) o cualquier renglón del grupo 18 (Servicios Técnicos y Profesionales). En caso la Comisión no contara con personal idóneo podrá requerir el apoyo de otras entidades del Estado que tenga experiencia en la materia de que se trate. </w:t>
      </w:r>
    </w:p>
    <w:p w14:paraId="2E2BE698" w14:textId="77777777" w:rsidR="00432203" w:rsidRPr="00097B85" w:rsidRDefault="00432203" w:rsidP="00432203">
      <w:pPr>
        <w:spacing w:line="276" w:lineRule="auto"/>
        <w:jc w:val="both"/>
        <w:rPr>
          <w:rFonts w:ascii="Arial" w:hAnsi="Arial" w:cs="Arial"/>
          <w:lang w:eastAsia="es-ES"/>
        </w:rPr>
      </w:pPr>
    </w:p>
    <w:p w14:paraId="653A235E"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 xml:space="preserve">Las Juntas tomarán sus decisiones por mayoría del total de sus miembros, quienes no podrán abstenerse de votar, debiendo dejar constancia de lo actuado por medio del acta respectiva. </w:t>
      </w:r>
    </w:p>
    <w:p w14:paraId="026BB84D" w14:textId="77777777" w:rsidR="00432203" w:rsidRPr="00097B85" w:rsidRDefault="00432203" w:rsidP="00432203">
      <w:pPr>
        <w:spacing w:line="276" w:lineRule="auto"/>
        <w:jc w:val="both"/>
        <w:rPr>
          <w:rFonts w:ascii="Arial" w:hAnsi="Arial" w:cs="Arial"/>
          <w:lang w:eastAsia="es-ES"/>
        </w:rPr>
      </w:pPr>
    </w:p>
    <w:p w14:paraId="798A0BB4" w14:textId="77777777" w:rsidR="009A5D09" w:rsidRPr="00097B85" w:rsidRDefault="009A5D09" w:rsidP="00432203">
      <w:pPr>
        <w:spacing w:line="276" w:lineRule="auto"/>
        <w:jc w:val="both"/>
        <w:rPr>
          <w:rFonts w:ascii="Arial" w:hAnsi="Arial" w:cs="Arial"/>
          <w:lang w:eastAsia="es-ES"/>
        </w:rPr>
      </w:pPr>
    </w:p>
    <w:p w14:paraId="3FEFFF44"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 xml:space="preserve">Cualquier integrante de la Junta que considere tener impedimento para participar en la misma, deberá excusarse por escrito con las justificaciones que correspondan en un plazo no mayor a un día hábil después de haber sido notificado. Las excusas obligatorias con base en lo que establece la Ley de Contrataciones del Estado para integrar las juntas de cotización, licitación o calificación corresponden a las que se establecen el en Articulo 13 de la Ley de Contrataciones del Estado. </w:t>
      </w:r>
    </w:p>
    <w:p w14:paraId="75209C75" w14:textId="77777777" w:rsidR="00432203" w:rsidRPr="00097B85" w:rsidRDefault="00432203" w:rsidP="00432203">
      <w:pPr>
        <w:spacing w:line="276" w:lineRule="auto"/>
        <w:jc w:val="both"/>
        <w:rPr>
          <w:rFonts w:ascii="Arial" w:hAnsi="Arial" w:cs="Arial"/>
          <w:lang w:eastAsia="es-ES"/>
        </w:rPr>
      </w:pPr>
    </w:p>
    <w:p w14:paraId="7F1F1CA7"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 xml:space="preserve">Las Juntas de Cotización y Licitación son las únicas que tienen competencia para recibir, calificar y adjudicar la propuesta a quien haya cumplido con todos los requisitos establecidos en las bases y documentos de cotización o licitación y haya presentado la propuesta más conveniente a los intereses de la CNEE y por ende del Estado. Los integrantes de las Juntas de Cotización son responsables de asentar las actas que correspondan en el Libro de Actas a cargo y bajo la responsabilidad del Departamento de Compras y Contrataciones. </w:t>
      </w:r>
    </w:p>
    <w:p w14:paraId="679B1F16" w14:textId="77777777" w:rsidR="00432203" w:rsidRPr="00097B85" w:rsidRDefault="00432203" w:rsidP="00432203">
      <w:pPr>
        <w:spacing w:line="276" w:lineRule="auto"/>
        <w:jc w:val="both"/>
        <w:rPr>
          <w:rFonts w:ascii="Arial" w:hAnsi="Arial" w:cs="Arial"/>
          <w:color w:val="FF0000"/>
          <w:lang w:eastAsia="es-ES"/>
        </w:rPr>
      </w:pPr>
    </w:p>
    <w:p w14:paraId="450488E7" w14:textId="77777777" w:rsidR="00432203" w:rsidRPr="00097B85" w:rsidRDefault="00432203" w:rsidP="00432203">
      <w:pPr>
        <w:spacing w:line="276" w:lineRule="auto"/>
        <w:ind w:left="720"/>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CA7B81" w:rsidRPr="00097B85">
        <w:rPr>
          <w:rFonts w:ascii="Arial" w:hAnsi="Arial" w:cs="Arial"/>
          <w:color w:val="000000"/>
          <w:lang w:eastAsia="es-ES"/>
        </w:rPr>
        <w:t>Integración de las Juntas de Cotización, Licitación o Calificación</w:t>
      </w:r>
      <w:r w:rsidRPr="00097B85">
        <w:rPr>
          <w:rFonts w:ascii="Arial" w:hAnsi="Arial" w:cs="Arial"/>
          <w:color w:val="000000"/>
          <w:lang w:eastAsia="es-ES"/>
        </w:rPr>
        <w:t>).</w:t>
      </w:r>
    </w:p>
    <w:p w14:paraId="5A04CDB3" w14:textId="77777777" w:rsidR="00432203" w:rsidRPr="00097B85" w:rsidRDefault="00432203" w:rsidP="00432203">
      <w:pPr>
        <w:spacing w:line="276" w:lineRule="auto"/>
        <w:jc w:val="both"/>
        <w:rPr>
          <w:rFonts w:ascii="Arial" w:hAnsi="Arial" w:cs="Arial"/>
          <w:color w:val="FF0000"/>
          <w:lang w:eastAsia="es-ES"/>
        </w:rPr>
      </w:pPr>
    </w:p>
    <w:p w14:paraId="05542652" w14:textId="77777777" w:rsidR="00432203" w:rsidRPr="00097B85" w:rsidRDefault="00432203" w:rsidP="005B2A8F">
      <w:pPr>
        <w:pStyle w:val="PNivel3"/>
        <w:numPr>
          <w:ilvl w:val="2"/>
          <w:numId w:val="263"/>
        </w:numPr>
        <w:ind w:left="1985" w:hanging="1134"/>
      </w:pPr>
      <w:r w:rsidRPr="00097B85">
        <w:t>Registro Auxiliar de Artículos de Consumo y Control de Almacén:</w:t>
      </w:r>
    </w:p>
    <w:p w14:paraId="084EC68C" w14:textId="77777777" w:rsidR="009A5D09" w:rsidRPr="00097B85" w:rsidRDefault="009A5D09" w:rsidP="008E7319">
      <w:pPr>
        <w:pStyle w:val="PNivel3"/>
        <w:numPr>
          <w:ilvl w:val="0"/>
          <w:numId w:val="0"/>
        </w:numPr>
        <w:ind w:left="1985"/>
      </w:pPr>
    </w:p>
    <w:p w14:paraId="5123A986"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Para registrar el movimiento de artículos de consumo, tales como medicinas, ropa, víveres, artículos de limpieza y cafetería, etcétera, deberá llevarse control de almacén por el sistema que se considere más conveniente para la dependencia. Este registro auxiliar está a cargo del Departamento de Compras y Contrataciones.</w:t>
      </w:r>
    </w:p>
    <w:p w14:paraId="602B4A27"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El Encargado o Asistente del Departamento de Compras y Contrataciones deberá emitir formulario 1-H “Constancia de Ingresos al Almacén” obligatorio para entidades gubernamentales, consignando</w:t>
      </w:r>
      <w:r w:rsidR="001B43AB">
        <w:rPr>
          <w:rFonts w:ascii="Arial" w:hAnsi="Arial" w:cs="Arial"/>
          <w:lang w:eastAsia="es-ES"/>
        </w:rPr>
        <w:t>,</w:t>
      </w:r>
      <w:r w:rsidRPr="00097B85">
        <w:rPr>
          <w:rFonts w:ascii="Arial" w:hAnsi="Arial" w:cs="Arial"/>
          <w:lang w:eastAsia="es-ES"/>
        </w:rPr>
        <w:t xml:space="preserve"> según el formato establecido</w:t>
      </w:r>
      <w:r w:rsidR="001B43AB">
        <w:rPr>
          <w:rFonts w:ascii="Arial" w:hAnsi="Arial" w:cs="Arial"/>
          <w:lang w:eastAsia="es-ES"/>
        </w:rPr>
        <w:t>,</w:t>
      </w:r>
      <w:r w:rsidRPr="00097B85">
        <w:rPr>
          <w:rFonts w:ascii="Arial" w:hAnsi="Arial" w:cs="Arial"/>
          <w:lang w:eastAsia="es-ES"/>
        </w:rPr>
        <w:t xml:space="preserve"> el renglón presupuestario que en cada caso corresponda, para lo cual se deberá mantener comunicación con el Encargado de</w:t>
      </w:r>
      <w:r w:rsidR="0034347A">
        <w:rPr>
          <w:rFonts w:ascii="Arial" w:hAnsi="Arial" w:cs="Arial"/>
          <w:lang w:eastAsia="es-ES"/>
        </w:rPr>
        <w:t>l Área de</w:t>
      </w:r>
      <w:r w:rsidRPr="00097B85">
        <w:rPr>
          <w:rFonts w:ascii="Arial" w:hAnsi="Arial" w:cs="Arial"/>
          <w:lang w:eastAsia="es-ES"/>
        </w:rPr>
        <w:t xml:space="preserve"> Presupuesto del Departamento de Administración y Planificación Financiera, respecto del renglón presupuestario que aplique y así también el</w:t>
      </w:r>
      <w:r w:rsidR="0034347A">
        <w:rPr>
          <w:rFonts w:ascii="Arial" w:hAnsi="Arial" w:cs="Arial"/>
          <w:lang w:eastAsia="es-ES"/>
        </w:rPr>
        <w:t xml:space="preserve"> </w:t>
      </w:r>
      <w:r w:rsidR="00821DA7">
        <w:rPr>
          <w:rFonts w:ascii="Arial" w:hAnsi="Arial" w:cs="Arial"/>
          <w:lang w:eastAsia="es-ES"/>
        </w:rPr>
        <w:t>Jefe</w:t>
      </w:r>
      <w:r w:rsidR="0034347A">
        <w:rPr>
          <w:rFonts w:ascii="Arial" w:hAnsi="Arial" w:cs="Arial"/>
          <w:lang w:eastAsia="es-ES"/>
        </w:rPr>
        <w:t xml:space="preserve"> del Departamento</w:t>
      </w:r>
      <w:r w:rsidRPr="00097B85">
        <w:rPr>
          <w:rFonts w:ascii="Arial" w:hAnsi="Arial" w:cs="Arial"/>
          <w:lang w:eastAsia="es-ES"/>
        </w:rPr>
        <w:t xml:space="preserve">  de Compras y Contrataciones deberá registrar la adicción o baja de los artículos en el sistema del control del Almacén.</w:t>
      </w:r>
    </w:p>
    <w:p w14:paraId="77C89727" w14:textId="77777777" w:rsidR="00432203" w:rsidRPr="00097B85" w:rsidRDefault="00432203" w:rsidP="00432203">
      <w:pPr>
        <w:spacing w:line="276" w:lineRule="auto"/>
        <w:jc w:val="both"/>
        <w:rPr>
          <w:rFonts w:ascii="Arial" w:hAnsi="Arial" w:cs="Arial"/>
          <w:lang w:eastAsia="es-ES"/>
        </w:rPr>
      </w:pPr>
    </w:p>
    <w:p w14:paraId="655B9CF7" w14:textId="77777777" w:rsidR="00432203" w:rsidRPr="00097B85" w:rsidRDefault="00432203" w:rsidP="00432203">
      <w:pPr>
        <w:spacing w:line="276" w:lineRule="auto"/>
        <w:jc w:val="both"/>
        <w:rPr>
          <w:rFonts w:ascii="Arial" w:hAnsi="Arial" w:cs="Arial"/>
          <w:lang w:eastAsia="es-ES"/>
        </w:rPr>
      </w:pPr>
      <w:r w:rsidRPr="00097B85">
        <w:rPr>
          <w:rFonts w:ascii="Arial" w:hAnsi="Arial" w:cs="Arial"/>
          <w:lang w:eastAsia="es-ES"/>
        </w:rPr>
        <w:t xml:space="preserve">El </w:t>
      </w:r>
      <w:r w:rsidR="00821DA7">
        <w:rPr>
          <w:rFonts w:ascii="Arial" w:hAnsi="Arial" w:cs="Arial"/>
          <w:lang w:eastAsia="es-ES"/>
        </w:rPr>
        <w:t>Jefe</w:t>
      </w:r>
      <w:r w:rsidRPr="00097B85">
        <w:rPr>
          <w:rFonts w:ascii="Arial" w:hAnsi="Arial" w:cs="Arial"/>
          <w:lang w:eastAsia="es-ES"/>
        </w:rPr>
        <w:t xml:space="preserve"> del Departamento de Compras y Contrataciones, deberá girar instrucciones al </w:t>
      </w:r>
      <w:r w:rsidR="0034347A">
        <w:rPr>
          <w:rFonts w:ascii="Arial" w:hAnsi="Arial" w:cs="Arial"/>
          <w:lang w:eastAsia="es-ES"/>
        </w:rPr>
        <w:t xml:space="preserve">Analista del </w:t>
      </w:r>
      <w:r w:rsidRPr="0034347A">
        <w:rPr>
          <w:rFonts w:ascii="Arial" w:hAnsi="Arial" w:cs="Arial"/>
          <w:lang w:eastAsia="es-ES"/>
        </w:rPr>
        <w:t>departamento</w:t>
      </w:r>
      <w:r w:rsidRPr="00097B85">
        <w:rPr>
          <w:rFonts w:ascii="Arial" w:hAnsi="Arial" w:cs="Arial"/>
          <w:lang w:eastAsia="es-ES"/>
        </w:rPr>
        <w:t xml:space="preserve">, a efecto de que se mantenga un control de existencias, entradas y salidas de almacén, con la documentación de soporte necesaria de las </w:t>
      </w:r>
      <w:r w:rsidRPr="00097B85">
        <w:rPr>
          <w:rFonts w:ascii="Arial" w:hAnsi="Arial" w:cs="Arial"/>
          <w:lang w:eastAsia="es-ES"/>
        </w:rPr>
        <w:lastRenderedPageBreak/>
        <w:t>entradas y salidas, verificando que se emitan periódicamente las Tarjetas Kardex correspondientes, autorizadas por la Contraloría General de Cuentas.</w:t>
      </w:r>
    </w:p>
    <w:p w14:paraId="06A19BDB" w14:textId="77777777" w:rsidR="00432203" w:rsidRPr="00097B85" w:rsidRDefault="00432203" w:rsidP="00432203">
      <w:pPr>
        <w:spacing w:line="276" w:lineRule="auto"/>
        <w:jc w:val="both"/>
        <w:rPr>
          <w:rFonts w:ascii="Arial" w:hAnsi="Arial" w:cs="Arial"/>
          <w:b/>
          <w:lang w:eastAsia="es-ES"/>
        </w:rPr>
      </w:pPr>
    </w:p>
    <w:p w14:paraId="00E4D829" w14:textId="77777777" w:rsidR="00432203" w:rsidRPr="00097B85" w:rsidRDefault="00432203" w:rsidP="005B2A8F">
      <w:pPr>
        <w:pStyle w:val="PNivel3"/>
        <w:numPr>
          <w:ilvl w:val="2"/>
          <w:numId w:val="263"/>
        </w:numPr>
        <w:ind w:left="1985" w:hanging="1134"/>
      </w:pPr>
      <w:r w:rsidRPr="00097B85">
        <w:t>Inventario Físico de Artículos de almacén:</w:t>
      </w:r>
    </w:p>
    <w:p w14:paraId="664547D4" w14:textId="77777777" w:rsidR="009A5D09" w:rsidRPr="00097B85" w:rsidRDefault="009A5D09" w:rsidP="008E7319">
      <w:pPr>
        <w:pStyle w:val="PNivel3"/>
        <w:numPr>
          <w:ilvl w:val="0"/>
          <w:numId w:val="0"/>
        </w:numPr>
        <w:ind w:left="1985"/>
      </w:pPr>
    </w:p>
    <w:p w14:paraId="0AE16CEE" w14:textId="77777777" w:rsidR="0062720D" w:rsidRPr="00097B85" w:rsidRDefault="00432203" w:rsidP="0034347A">
      <w:pPr>
        <w:jc w:val="both"/>
        <w:rPr>
          <w:rFonts w:ascii="Arial" w:hAnsi="Arial" w:cs="Arial"/>
          <w:bCs/>
          <w:sz w:val="52"/>
          <w:szCs w:val="52"/>
          <w:lang w:eastAsia="es-ES"/>
        </w:rPr>
      </w:pPr>
      <w:r w:rsidRPr="00097B85">
        <w:rPr>
          <w:rFonts w:ascii="Arial" w:hAnsi="Arial" w:cs="Arial"/>
          <w:lang w:eastAsia="es-ES"/>
        </w:rPr>
        <w:t xml:space="preserve">El </w:t>
      </w:r>
      <w:r w:rsidR="00821DA7">
        <w:rPr>
          <w:rFonts w:ascii="Arial" w:hAnsi="Arial" w:cs="Arial"/>
          <w:lang w:eastAsia="es-ES"/>
        </w:rPr>
        <w:t>Jefe</w:t>
      </w:r>
      <w:r w:rsidRPr="00097B85">
        <w:rPr>
          <w:rFonts w:ascii="Arial" w:hAnsi="Arial" w:cs="Arial"/>
          <w:lang w:eastAsia="es-ES"/>
        </w:rPr>
        <w:t xml:space="preserve"> de Compras y Contrataciones deberá girar instrucciones al</w:t>
      </w:r>
      <w:r w:rsidR="0034347A">
        <w:rPr>
          <w:rFonts w:ascii="Arial" w:hAnsi="Arial" w:cs="Arial"/>
          <w:lang w:eastAsia="es-ES"/>
        </w:rPr>
        <w:t xml:space="preserve"> Analista</w:t>
      </w:r>
      <w:r w:rsidR="0034347A" w:rsidRPr="00097B85">
        <w:rPr>
          <w:rFonts w:ascii="Arial" w:hAnsi="Arial" w:cs="Arial"/>
          <w:lang w:eastAsia="es-ES"/>
        </w:rPr>
        <w:t xml:space="preserve"> o</w:t>
      </w:r>
      <w:r w:rsidRPr="00097B85">
        <w:rPr>
          <w:rFonts w:ascii="Arial" w:hAnsi="Arial" w:cs="Arial"/>
          <w:lang w:eastAsia="es-ES"/>
        </w:rPr>
        <w:t xml:space="preserve"> Asistente del Departamento, a efecto de que se realice verificación física del 100% de artículos del almacén, el cual deberá estar concluido en el mes de diciembre de cada año, y enviar copia de dicho inventario a la Unidad de Auditoría Interna de la Comisión.</w:t>
      </w:r>
      <w:r w:rsidR="0062720D" w:rsidRPr="00097B85">
        <w:rPr>
          <w:rFonts w:ascii="Arial" w:hAnsi="Arial" w:cs="Arial"/>
          <w:lang w:eastAsia="es-ES"/>
        </w:rPr>
        <w:t xml:space="preserve"> </w:t>
      </w:r>
      <w:r w:rsidR="0062720D" w:rsidRPr="00097B85">
        <w:rPr>
          <w:rFonts w:ascii="Arial" w:hAnsi="Arial" w:cs="Arial"/>
          <w:lang w:eastAsia="es-ES"/>
        </w:rPr>
        <w:br w:type="page"/>
      </w:r>
      <w:bookmarkStart w:id="1149" w:name="_Toc47001391"/>
    </w:p>
    <w:p w14:paraId="051CAE65" w14:textId="77777777" w:rsidR="0062720D" w:rsidRPr="00097B85" w:rsidRDefault="0062720D" w:rsidP="0062720D">
      <w:pPr>
        <w:spacing w:line="276" w:lineRule="auto"/>
        <w:jc w:val="both"/>
        <w:rPr>
          <w:rFonts w:ascii="Arial" w:hAnsi="Arial" w:cs="Arial"/>
          <w:bCs/>
          <w:sz w:val="52"/>
          <w:szCs w:val="52"/>
          <w:lang w:eastAsia="es-ES"/>
        </w:rPr>
      </w:pPr>
    </w:p>
    <w:p w14:paraId="385B1A8E" w14:textId="77777777" w:rsidR="0062720D" w:rsidRPr="00097B85" w:rsidRDefault="0062720D" w:rsidP="0062720D">
      <w:pPr>
        <w:spacing w:line="276" w:lineRule="auto"/>
        <w:jc w:val="both"/>
        <w:rPr>
          <w:rFonts w:ascii="Arial" w:hAnsi="Arial" w:cs="Arial"/>
          <w:bCs/>
          <w:sz w:val="52"/>
          <w:szCs w:val="52"/>
          <w:lang w:eastAsia="es-ES"/>
        </w:rPr>
      </w:pPr>
    </w:p>
    <w:p w14:paraId="1A168677" w14:textId="77777777" w:rsidR="0062720D" w:rsidRPr="00097B85" w:rsidRDefault="0062720D" w:rsidP="0062720D">
      <w:pPr>
        <w:spacing w:line="276" w:lineRule="auto"/>
        <w:jc w:val="both"/>
        <w:rPr>
          <w:rFonts w:ascii="Arial" w:hAnsi="Arial" w:cs="Arial"/>
          <w:bCs/>
          <w:sz w:val="52"/>
          <w:szCs w:val="52"/>
          <w:lang w:eastAsia="es-ES"/>
        </w:rPr>
      </w:pPr>
    </w:p>
    <w:p w14:paraId="6D3144A4" w14:textId="77777777" w:rsidR="0062720D" w:rsidRPr="00097B85" w:rsidRDefault="0062720D" w:rsidP="0062720D">
      <w:pPr>
        <w:spacing w:line="276" w:lineRule="auto"/>
        <w:jc w:val="both"/>
        <w:rPr>
          <w:rFonts w:ascii="Arial" w:hAnsi="Arial" w:cs="Arial"/>
          <w:bCs/>
          <w:sz w:val="52"/>
          <w:szCs w:val="52"/>
          <w:lang w:eastAsia="es-ES"/>
        </w:rPr>
      </w:pPr>
    </w:p>
    <w:p w14:paraId="16233760" w14:textId="77777777" w:rsidR="00AB2C19" w:rsidRPr="00097B85" w:rsidRDefault="00AB2C19" w:rsidP="000C1876">
      <w:pPr>
        <w:rPr>
          <w:rFonts w:ascii="Arial" w:hAnsi="Arial" w:cs="Arial"/>
          <w:bCs/>
          <w:sz w:val="52"/>
          <w:szCs w:val="52"/>
          <w:lang w:eastAsia="es-ES"/>
        </w:rPr>
      </w:pPr>
    </w:p>
    <w:p w14:paraId="601011A6" w14:textId="77777777" w:rsidR="00AB2C19" w:rsidRPr="00097B85" w:rsidRDefault="00AB2C19" w:rsidP="000C1876">
      <w:pPr>
        <w:rPr>
          <w:rFonts w:ascii="Arial" w:hAnsi="Arial" w:cs="Arial"/>
          <w:bCs/>
          <w:sz w:val="52"/>
          <w:szCs w:val="52"/>
          <w:lang w:eastAsia="es-ES"/>
        </w:rPr>
      </w:pPr>
    </w:p>
    <w:p w14:paraId="6381FAD9" w14:textId="77777777" w:rsidR="000A2863" w:rsidRPr="00097B85" w:rsidRDefault="000A2863" w:rsidP="000A2863">
      <w:pPr>
        <w:pStyle w:val="Ttulo1"/>
        <w:jc w:val="center"/>
        <w:rPr>
          <w:rFonts w:ascii="Arial" w:hAnsi="Arial" w:cs="Arial"/>
          <w:bCs/>
          <w:sz w:val="52"/>
          <w:szCs w:val="52"/>
          <w:lang w:eastAsia="es-ES"/>
        </w:rPr>
      </w:pPr>
      <w:bookmarkStart w:id="1150" w:name="_Toc77932959"/>
      <w:bookmarkStart w:id="1151" w:name="_Toc77933715"/>
      <w:bookmarkStart w:id="1152" w:name="_Toc85212269"/>
      <w:r w:rsidRPr="00097B85">
        <w:rPr>
          <w:rFonts w:ascii="Arial" w:hAnsi="Arial" w:cs="Arial"/>
          <w:bCs/>
          <w:sz w:val="52"/>
          <w:szCs w:val="52"/>
          <w:lang w:eastAsia="es-ES"/>
        </w:rPr>
        <w:t>POLÍTICAS Y PROCEDIMIENTOS PRESUPUESTARIOS, CONTABLES Y FINANCIEROS</w:t>
      </w:r>
      <w:bookmarkEnd w:id="1149"/>
      <w:bookmarkEnd w:id="1150"/>
      <w:bookmarkEnd w:id="1151"/>
      <w:bookmarkEnd w:id="1152"/>
    </w:p>
    <w:p w14:paraId="0C81461B" w14:textId="77777777" w:rsidR="000A2863" w:rsidRPr="00097B85" w:rsidRDefault="0062720D">
      <w:pPr>
        <w:pStyle w:val="PNivel1"/>
      </w:pPr>
      <w:bookmarkStart w:id="1153" w:name="_Toc366163330"/>
      <w:bookmarkStart w:id="1154" w:name="_Toc47001392"/>
      <w:bookmarkStart w:id="1155" w:name="_Toc77932960"/>
      <w:bookmarkStart w:id="1156" w:name="_Toc77933716"/>
      <w:r w:rsidRPr="00097B85">
        <w:rPr>
          <w:rFonts w:eastAsia="Times New Roman"/>
          <w:bCs/>
          <w:sz w:val="52"/>
          <w:szCs w:val="52"/>
          <w:u w:val="none"/>
          <w:lang w:val="es-ES"/>
        </w:rPr>
        <w:br w:type="page"/>
      </w:r>
      <w:bookmarkStart w:id="1157" w:name="_Toc85212270"/>
      <w:r w:rsidR="000A2863" w:rsidRPr="00097B85">
        <w:lastRenderedPageBreak/>
        <w:t>POLÍTICA</w:t>
      </w:r>
      <w:bookmarkEnd w:id="1153"/>
      <w:r w:rsidR="000A2863" w:rsidRPr="00097B85">
        <w:t>S PRESUPUESTARIAS, CONTABLES Y FINANCIERAS</w:t>
      </w:r>
      <w:bookmarkEnd w:id="1154"/>
      <w:bookmarkEnd w:id="1155"/>
      <w:bookmarkEnd w:id="1156"/>
      <w:bookmarkEnd w:id="1157"/>
    </w:p>
    <w:p w14:paraId="566B232B" w14:textId="77777777" w:rsidR="000A2863" w:rsidRPr="00097B85" w:rsidRDefault="000A2863" w:rsidP="007A4388">
      <w:pPr>
        <w:spacing w:line="276" w:lineRule="auto"/>
        <w:jc w:val="both"/>
        <w:rPr>
          <w:rFonts w:ascii="Arial" w:hAnsi="Arial" w:cs="Arial"/>
          <w:color w:val="000000"/>
          <w:lang w:eastAsia="es-ES"/>
        </w:rPr>
      </w:pPr>
    </w:p>
    <w:p w14:paraId="67310CA6" w14:textId="77777777" w:rsidR="00EB176C" w:rsidRPr="00097B85" w:rsidRDefault="00EB176C"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5FBF28F3" w14:textId="77777777" w:rsidR="000A2863" w:rsidRPr="00097B85" w:rsidRDefault="00EB176C" w:rsidP="005B2A8F">
      <w:pPr>
        <w:pStyle w:val="PNivel2"/>
        <w:numPr>
          <w:ilvl w:val="1"/>
          <w:numId w:val="263"/>
        </w:numPr>
        <w:ind w:left="851" w:hanging="851"/>
      </w:pPr>
      <w:r w:rsidRPr="00097B85">
        <w:t>Objetivo de la Política:</w:t>
      </w:r>
    </w:p>
    <w:p w14:paraId="4392DAA7"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Establecer las directrices relacionadas con el registro de las operaciones presupuestarias, contables y financieras; registro y depreciaciones de Propiedad, Planta y Equipo (Activos Fijos); elaboración y presentación de Estados Financieros; elaboración y ejecución del Presupuesto Anual de Ingresos y Egresos; Cuentas por Cobrar; Cuentas por Pagar; Caja y Bancos; Fondo Rotativo Institucional; Pago de Nóminas, Prestaciones de Trabajadores, Proyecciones y Liquidaciones de ISR de Trabajadores; Pólizas de Seguro; Liquidaciones de Viáticos al Interior y Exterior del País; Pago de Impuestos.</w:t>
      </w:r>
    </w:p>
    <w:p w14:paraId="73DB137A" w14:textId="77777777" w:rsidR="000A2863" w:rsidRPr="00097B85" w:rsidRDefault="000A2863" w:rsidP="007A4388">
      <w:pPr>
        <w:spacing w:line="276" w:lineRule="auto"/>
        <w:jc w:val="both"/>
        <w:rPr>
          <w:rFonts w:ascii="Arial" w:hAnsi="Arial" w:cs="Arial"/>
          <w:color w:val="000000"/>
          <w:lang w:eastAsia="es-ES"/>
        </w:rPr>
      </w:pPr>
    </w:p>
    <w:p w14:paraId="36873538" w14:textId="77777777" w:rsidR="000A2863" w:rsidRPr="00097B85" w:rsidRDefault="00BB63D6" w:rsidP="005B2A8F">
      <w:pPr>
        <w:pStyle w:val="PNivel2"/>
        <w:numPr>
          <w:ilvl w:val="1"/>
          <w:numId w:val="263"/>
        </w:numPr>
        <w:ind w:left="851" w:hanging="851"/>
      </w:pPr>
      <w:r w:rsidRPr="00097B85">
        <w:t>Marco Regulatorio Vigente</w:t>
      </w:r>
      <w:r w:rsidR="000A2863" w:rsidRPr="00097B85">
        <w:t>:</w:t>
      </w:r>
    </w:p>
    <w:p w14:paraId="7C116F98" w14:textId="77777777" w:rsidR="000A2863" w:rsidRPr="00097B85" w:rsidRDefault="000A2863" w:rsidP="008E7319">
      <w:pPr>
        <w:pStyle w:val="PVietaMR"/>
      </w:pPr>
      <w:r w:rsidRPr="00097B85">
        <w:t>Constitución Política de la República de Guatemala</w:t>
      </w:r>
    </w:p>
    <w:p w14:paraId="43F31AA5" w14:textId="77777777" w:rsidR="000A2863" w:rsidRPr="00097B85" w:rsidRDefault="000A2863" w:rsidP="008E7319">
      <w:pPr>
        <w:pStyle w:val="PVietaMR"/>
      </w:pPr>
      <w:r w:rsidRPr="00097B85">
        <w:t>Ley General de Electricidad</w:t>
      </w:r>
    </w:p>
    <w:p w14:paraId="605212AB" w14:textId="77777777" w:rsidR="000A2863" w:rsidRPr="00097B85" w:rsidRDefault="000A2863" w:rsidP="008E7319">
      <w:pPr>
        <w:pStyle w:val="PVietaMR"/>
      </w:pPr>
      <w:r w:rsidRPr="00097B85">
        <w:t>Reglamento de la Ley General de Electricidad</w:t>
      </w:r>
    </w:p>
    <w:p w14:paraId="47A30515" w14:textId="77777777" w:rsidR="000A2863" w:rsidRPr="00097B85" w:rsidRDefault="000A2863" w:rsidP="008E7319">
      <w:pPr>
        <w:pStyle w:val="PVietaMR"/>
      </w:pPr>
      <w:r w:rsidRPr="00097B85">
        <w:t>Reglamento Interno de la Comisión Nacional de Energía Eléctrica</w:t>
      </w:r>
    </w:p>
    <w:p w14:paraId="5406E419" w14:textId="77777777" w:rsidR="000A2863" w:rsidRPr="00097B85" w:rsidRDefault="000A2863" w:rsidP="008E7319">
      <w:pPr>
        <w:pStyle w:val="PVietaMR"/>
      </w:pPr>
      <w:r w:rsidRPr="00097B85">
        <w:t>Reglamento de Gastos de Viáticos de la Comisión Nacional de Energía Eléctrica</w:t>
      </w:r>
    </w:p>
    <w:p w14:paraId="27697B62" w14:textId="77777777" w:rsidR="000A2863" w:rsidRPr="00097B85" w:rsidRDefault="000A2863" w:rsidP="008E7319">
      <w:pPr>
        <w:pStyle w:val="PVietaMR"/>
      </w:pPr>
      <w:r w:rsidRPr="00097B85">
        <w:t>Manual de Clasificaciones Presupuestarias para el Sector Público de Guatemala</w:t>
      </w:r>
    </w:p>
    <w:p w14:paraId="14AF3273" w14:textId="77777777" w:rsidR="000A2863" w:rsidRPr="00097B85" w:rsidRDefault="000A2863" w:rsidP="008E7319">
      <w:pPr>
        <w:pStyle w:val="PVietaMR"/>
      </w:pPr>
      <w:r w:rsidRPr="00097B85">
        <w:t>Ley Orgánica del Presupuesto</w:t>
      </w:r>
    </w:p>
    <w:p w14:paraId="202F2312" w14:textId="77777777" w:rsidR="000A2863" w:rsidRPr="00097B85" w:rsidRDefault="000A2863" w:rsidP="008E7319">
      <w:pPr>
        <w:pStyle w:val="PVietaMR"/>
      </w:pPr>
      <w:r w:rsidRPr="00097B85">
        <w:t>Ley Orgánica de la Contraloría General de Cuentas</w:t>
      </w:r>
    </w:p>
    <w:p w14:paraId="4B613358" w14:textId="77777777" w:rsidR="000A2863" w:rsidRPr="00097B85" w:rsidRDefault="000A2863" w:rsidP="008E7319">
      <w:pPr>
        <w:pStyle w:val="PVietaMR"/>
      </w:pPr>
      <w:r w:rsidRPr="00097B85">
        <w:t>Ley de Probidad y Responsabilidades de Funcionarios y Trabajadores Públicos</w:t>
      </w:r>
    </w:p>
    <w:p w14:paraId="6AFB8D95" w14:textId="77777777" w:rsidR="000A2863" w:rsidRPr="00097B85" w:rsidRDefault="000A2863" w:rsidP="008E7319">
      <w:pPr>
        <w:pStyle w:val="PVietaMR"/>
      </w:pPr>
      <w:r w:rsidRPr="00097B85">
        <w:t>Ley de Contrataciones del Estado</w:t>
      </w:r>
    </w:p>
    <w:p w14:paraId="4F738C6E" w14:textId="77777777" w:rsidR="000A2863" w:rsidRPr="00097B85" w:rsidRDefault="000A2863" w:rsidP="008E7319">
      <w:pPr>
        <w:pStyle w:val="PVietaMR"/>
      </w:pPr>
      <w:r w:rsidRPr="00097B85">
        <w:t>Reglamento de la Ley de Contrataciones del Estado</w:t>
      </w:r>
    </w:p>
    <w:p w14:paraId="1EDF492E" w14:textId="77777777" w:rsidR="000A2863" w:rsidRPr="00097B85" w:rsidRDefault="000A2863" w:rsidP="008E7319">
      <w:pPr>
        <w:pStyle w:val="PVietaMR"/>
      </w:pPr>
      <w:r w:rsidRPr="00097B85">
        <w:t>Ley de Actualización Tributaria</w:t>
      </w:r>
    </w:p>
    <w:p w14:paraId="77072ECB" w14:textId="77777777" w:rsidR="000A2863" w:rsidRPr="00097B85" w:rsidRDefault="000A2863" w:rsidP="008E7319">
      <w:pPr>
        <w:pStyle w:val="PVietaMR"/>
      </w:pPr>
      <w:r w:rsidRPr="00097B85">
        <w:t>Disposiciones para el Fortalecimiento del Sistema Tributario y el Combate a la Defraudación y al Contrabando</w:t>
      </w:r>
    </w:p>
    <w:p w14:paraId="699B0DB7" w14:textId="77777777" w:rsidR="000A2863" w:rsidRPr="00097B85" w:rsidRDefault="000A2863" w:rsidP="008E7319">
      <w:pPr>
        <w:pStyle w:val="PVietaMR"/>
      </w:pPr>
      <w:r w:rsidRPr="00097B85">
        <w:t>Reglamento de Inventarios de los Bienes Muebles de la Administración Pública</w:t>
      </w:r>
    </w:p>
    <w:p w14:paraId="7C6A1BF0" w14:textId="77777777" w:rsidR="000A2863" w:rsidRPr="00097B85" w:rsidRDefault="000A2863" w:rsidP="008E7319">
      <w:pPr>
        <w:pStyle w:val="PVietaMR"/>
      </w:pPr>
      <w:r w:rsidRPr="00097B85">
        <w:t>Régimen que Regula las Relaciones Laborales de los Trabajadores con la Comisión</w:t>
      </w:r>
    </w:p>
    <w:p w14:paraId="0DBECD10" w14:textId="77777777" w:rsidR="000A2863" w:rsidRPr="00097B85" w:rsidRDefault="000A2863" w:rsidP="007A4388">
      <w:pPr>
        <w:spacing w:line="276" w:lineRule="auto"/>
        <w:ind w:left="720"/>
        <w:contextualSpacing/>
        <w:jc w:val="both"/>
        <w:rPr>
          <w:rFonts w:ascii="Arial" w:hAnsi="Arial" w:cs="Arial"/>
          <w:color w:val="000000"/>
          <w:lang w:eastAsia="es-ES"/>
        </w:rPr>
      </w:pPr>
    </w:p>
    <w:p w14:paraId="6BCD907D" w14:textId="77777777" w:rsidR="000A2863" w:rsidRPr="00097B85" w:rsidRDefault="000A2863" w:rsidP="005B2A8F">
      <w:pPr>
        <w:pStyle w:val="PNivel2"/>
        <w:numPr>
          <w:ilvl w:val="1"/>
          <w:numId w:val="263"/>
        </w:numPr>
        <w:ind w:left="851" w:hanging="851"/>
      </w:pPr>
      <w:r w:rsidRPr="00097B85">
        <w:t>Responsables:</w:t>
      </w:r>
    </w:p>
    <w:p w14:paraId="482CF5A9" w14:textId="77777777" w:rsidR="00EB176C" w:rsidRPr="008E7319" w:rsidRDefault="00EB176C" w:rsidP="008E7319">
      <w:pPr>
        <w:pStyle w:val="Arial12N"/>
        <w:rPr>
          <w:rFonts w:cs="Arial"/>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5118"/>
      </w:tblGrid>
      <w:tr w:rsidR="000A2863" w:rsidRPr="00097B85" w14:paraId="74BD262F" w14:textId="77777777" w:rsidTr="00D8749A">
        <w:tc>
          <w:tcPr>
            <w:tcW w:w="3936" w:type="dxa"/>
            <w:tcBorders>
              <w:top w:val="single" w:sz="4" w:space="0" w:color="auto"/>
              <w:left w:val="single" w:sz="4" w:space="0" w:color="auto"/>
              <w:bottom w:val="single" w:sz="4" w:space="0" w:color="auto"/>
              <w:right w:val="single" w:sz="4" w:space="0" w:color="auto"/>
            </w:tcBorders>
            <w:hideMark/>
          </w:tcPr>
          <w:p w14:paraId="7FD91DBF" w14:textId="77777777" w:rsidR="000A2863" w:rsidRPr="00097B85" w:rsidRDefault="000A2863" w:rsidP="007A4388">
            <w:pPr>
              <w:spacing w:line="276" w:lineRule="auto"/>
              <w:jc w:val="center"/>
              <w:rPr>
                <w:rFonts w:ascii="Arial" w:hAnsi="Arial" w:cs="Arial"/>
                <w:b/>
                <w:color w:val="000000"/>
                <w:lang w:eastAsia="es-ES"/>
              </w:rPr>
            </w:pPr>
            <w:r w:rsidRPr="00097B85">
              <w:rPr>
                <w:rFonts w:ascii="Arial" w:hAnsi="Arial" w:cs="Arial"/>
                <w:b/>
                <w:color w:val="000000"/>
                <w:lang w:eastAsia="es-ES"/>
              </w:rPr>
              <w:t>Actividad/Asunto</w:t>
            </w:r>
          </w:p>
        </w:tc>
        <w:tc>
          <w:tcPr>
            <w:tcW w:w="5118" w:type="dxa"/>
            <w:tcBorders>
              <w:top w:val="single" w:sz="4" w:space="0" w:color="auto"/>
              <w:left w:val="single" w:sz="4" w:space="0" w:color="auto"/>
              <w:bottom w:val="single" w:sz="4" w:space="0" w:color="auto"/>
              <w:right w:val="single" w:sz="4" w:space="0" w:color="auto"/>
            </w:tcBorders>
            <w:hideMark/>
          </w:tcPr>
          <w:p w14:paraId="475721EC" w14:textId="77777777" w:rsidR="000A2863" w:rsidRPr="00097B85" w:rsidRDefault="000A2863" w:rsidP="007A4388">
            <w:pPr>
              <w:spacing w:line="276" w:lineRule="auto"/>
              <w:jc w:val="center"/>
              <w:rPr>
                <w:rFonts w:ascii="Arial" w:hAnsi="Arial" w:cs="Arial"/>
                <w:b/>
                <w:color w:val="000000"/>
                <w:lang w:eastAsia="es-ES"/>
              </w:rPr>
            </w:pPr>
            <w:r w:rsidRPr="00097B85">
              <w:rPr>
                <w:rFonts w:ascii="Arial" w:hAnsi="Arial" w:cs="Arial"/>
                <w:b/>
                <w:color w:val="000000"/>
                <w:lang w:eastAsia="es-ES"/>
              </w:rPr>
              <w:t>Responsables</w:t>
            </w:r>
          </w:p>
        </w:tc>
      </w:tr>
      <w:tr w:rsidR="000A2863" w:rsidRPr="00097B85" w14:paraId="2EE4B348" w14:textId="77777777" w:rsidTr="00D8749A">
        <w:tc>
          <w:tcPr>
            <w:tcW w:w="3936" w:type="dxa"/>
            <w:tcBorders>
              <w:top w:val="single" w:sz="4" w:space="0" w:color="auto"/>
              <w:left w:val="single" w:sz="4" w:space="0" w:color="auto"/>
              <w:bottom w:val="single" w:sz="4" w:space="0" w:color="auto"/>
              <w:right w:val="single" w:sz="4" w:space="0" w:color="auto"/>
            </w:tcBorders>
            <w:hideMark/>
          </w:tcPr>
          <w:p w14:paraId="176ED5E8"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Registro oportuno de las operaciones contables</w:t>
            </w:r>
          </w:p>
        </w:tc>
        <w:tc>
          <w:tcPr>
            <w:tcW w:w="5118" w:type="dxa"/>
            <w:tcBorders>
              <w:top w:val="single" w:sz="4" w:space="0" w:color="auto"/>
              <w:left w:val="single" w:sz="4" w:space="0" w:color="auto"/>
              <w:bottom w:val="single" w:sz="4" w:space="0" w:color="auto"/>
              <w:right w:val="single" w:sz="4" w:space="0" w:color="auto"/>
            </w:tcBorders>
            <w:hideMark/>
          </w:tcPr>
          <w:p w14:paraId="1210F070"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Departamento de Administración y Planificación Financiera</w:t>
            </w:r>
          </w:p>
        </w:tc>
      </w:tr>
      <w:tr w:rsidR="000A2863" w:rsidRPr="00097B85" w14:paraId="7F152BAE" w14:textId="77777777" w:rsidTr="00D8749A">
        <w:tc>
          <w:tcPr>
            <w:tcW w:w="3936" w:type="dxa"/>
            <w:tcBorders>
              <w:top w:val="single" w:sz="4" w:space="0" w:color="auto"/>
              <w:left w:val="single" w:sz="4" w:space="0" w:color="auto"/>
              <w:bottom w:val="single" w:sz="4" w:space="0" w:color="auto"/>
              <w:right w:val="single" w:sz="4" w:space="0" w:color="auto"/>
            </w:tcBorders>
            <w:hideMark/>
          </w:tcPr>
          <w:p w14:paraId="16BEACA6"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Registro, Depreciaciones y Salvaguarda de Activos Fijos</w:t>
            </w:r>
          </w:p>
        </w:tc>
        <w:tc>
          <w:tcPr>
            <w:tcW w:w="5118" w:type="dxa"/>
            <w:tcBorders>
              <w:top w:val="single" w:sz="4" w:space="0" w:color="auto"/>
              <w:left w:val="single" w:sz="4" w:space="0" w:color="auto"/>
              <w:bottom w:val="single" w:sz="4" w:space="0" w:color="auto"/>
              <w:right w:val="single" w:sz="4" w:space="0" w:color="auto"/>
            </w:tcBorders>
            <w:hideMark/>
          </w:tcPr>
          <w:p w14:paraId="2BF20777"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Departamento de Administración y Planificación Financiera</w:t>
            </w:r>
          </w:p>
        </w:tc>
      </w:tr>
      <w:tr w:rsidR="000A2863" w:rsidRPr="00097B85" w14:paraId="229506C4" w14:textId="77777777" w:rsidTr="00D8749A">
        <w:tc>
          <w:tcPr>
            <w:tcW w:w="3936" w:type="dxa"/>
            <w:tcBorders>
              <w:top w:val="single" w:sz="4" w:space="0" w:color="auto"/>
              <w:left w:val="single" w:sz="4" w:space="0" w:color="auto"/>
              <w:bottom w:val="single" w:sz="4" w:space="0" w:color="auto"/>
              <w:right w:val="single" w:sz="4" w:space="0" w:color="auto"/>
            </w:tcBorders>
            <w:hideMark/>
          </w:tcPr>
          <w:p w14:paraId="6A39AF0A"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lastRenderedPageBreak/>
              <w:t>Elaboración y Presentación de Estados Financieros</w:t>
            </w:r>
          </w:p>
        </w:tc>
        <w:tc>
          <w:tcPr>
            <w:tcW w:w="5118" w:type="dxa"/>
            <w:tcBorders>
              <w:top w:val="single" w:sz="4" w:space="0" w:color="auto"/>
              <w:left w:val="single" w:sz="4" w:space="0" w:color="auto"/>
              <w:bottom w:val="single" w:sz="4" w:space="0" w:color="auto"/>
              <w:right w:val="single" w:sz="4" w:space="0" w:color="auto"/>
            </w:tcBorders>
            <w:hideMark/>
          </w:tcPr>
          <w:p w14:paraId="41FD0426"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Departamento de Administración y Planificación Financiera</w:t>
            </w:r>
          </w:p>
        </w:tc>
      </w:tr>
      <w:tr w:rsidR="000A2863" w:rsidRPr="00097B85" w14:paraId="151FE517" w14:textId="77777777" w:rsidTr="00D8749A">
        <w:tc>
          <w:tcPr>
            <w:tcW w:w="3936" w:type="dxa"/>
            <w:tcBorders>
              <w:top w:val="single" w:sz="4" w:space="0" w:color="auto"/>
              <w:left w:val="single" w:sz="4" w:space="0" w:color="auto"/>
              <w:bottom w:val="single" w:sz="4" w:space="0" w:color="auto"/>
              <w:right w:val="single" w:sz="4" w:space="0" w:color="auto"/>
            </w:tcBorders>
            <w:hideMark/>
          </w:tcPr>
          <w:p w14:paraId="4A314254"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Elaboración y Ejecución de Presupuesto Anual de Ingresos y Egresos</w:t>
            </w:r>
          </w:p>
        </w:tc>
        <w:tc>
          <w:tcPr>
            <w:tcW w:w="5118" w:type="dxa"/>
            <w:tcBorders>
              <w:top w:val="single" w:sz="4" w:space="0" w:color="auto"/>
              <w:left w:val="single" w:sz="4" w:space="0" w:color="auto"/>
              <w:bottom w:val="single" w:sz="4" w:space="0" w:color="auto"/>
              <w:right w:val="single" w:sz="4" w:space="0" w:color="auto"/>
            </w:tcBorders>
            <w:hideMark/>
          </w:tcPr>
          <w:p w14:paraId="5ECA6209"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Departamento de Administración y Planificación Financiera</w:t>
            </w:r>
          </w:p>
        </w:tc>
      </w:tr>
      <w:tr w:rsidR="000A2863" w:rsidRPr="00097B85" w14:paraId="15825E09" w14:textId="77777777" w:rsidTr="00D8749A">
        <w:tc>
          <w:tcPr>
            <w:tcW w:w="3936" w:type="dxa"/>
            <w:tcBorders>
              <w:top w:val="single" w:sz="4" w:space="0" w:color="auto"/>
              <w:left w:val="single" w:sz="4" w:space="0" w:color="auto"/>
              <w:bottom w:val="single" w:sz="4" w:space="0" w:color="auto"/>
              <w:right w:val="single" w:sz="4" w:space="0" w:color="auto"/>
            </w:tcBorders>
            <w:hideMark/>
          </w:tcPr>
          <w:p w14:paraId="03A45377"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Mantener vigentes las pólizas de seguro </w:t>
            </w:r>
          </w:p>
        </w:tc>
        <w:tc>
          <w:tcPr>
            <w:tcW w:w="5118" w:type="dxa"/>
            <w:tcBorders>
              <w:top w:val="single" w:sz="4" w:space="0" w:color="auto"/>
              <w:left w:val="single" w:sz="4" w:space="0" w:color="auto"/>
              <w:bottom w:val="single" w:sz="4" w:space="0" w:color="auto"/>
              <w:right w:val="single" w:sz="4" w:space="0" w:color="auto"/>
            </w:tcBorders>
            <w:hideMark/>
          </w:tcPr>
          <w:p w14:paraId="5222A0DF"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Departamento de Administración y Planificación Financiera</w:t>
            </w:r>
          </w:p>
        </w:tc>
      </w:tr>
      <w:tr w:rsidR="000A2863" w:rsidRPr="00097B85" w14:paraId="4C110168" w14:textId="77777777" w:rsidTr="00D8749A">
        <w:tc>
          <w:tcPr>
            <w:tcW w:w="3936" w:type="dxa"/>
            <w:tcBorders>
              <w:top w:val="single" w:sz="4" w:space="0" w:color="auto"/>
              <w:left w:val="single" w:sz="4" w:space="0" w:color="auto"/>
              <w:bottom w:val="single" w:sz="4" w:space="0" w:color="auto"/>
              <w:right w:val="single" w:sz="4" w:space="0" w:color="auto"/>
            </w:tcBorders>
            <w:hideMark/>
          </w:tcPr>
          <w:p w14:paraId="455E3CA3"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Caja y Bancos</w:t>
            </w:r>
          </w:p>
        </w:tc>
        <w:tc>
          <w:tcPr>
            <w:tcW w:w="5118" w:type="dxa"/>
            <w:tcBorders>
              <w:top w:val="single" w:sz="4" w:space="0" w:color="auto"/>
              <w:left w:val="single" w:sz="4" w:space="0" w:color="auto"/>
              <w:bottom w:val="single" w:sz="4" w:space="0" w:color="auto"/>
              <w:right w:val="single" w:sz="4" w:space="0" w:color="auto"/>
            </w:tcBorders>
            <w:hideMark/>
          </w:tcPr>
          <w:p w14:paraId="4B4909FD"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Departamento de Administración y Planificación Financiera</w:t>
            </w:r>
          </w:p>
        </w:tc>
      </w:tr>
      <w:tr w:rsidR="000A2863" w:rsidRPr="00097B85" w14:paraId="032F414A" w14:textId="77777777" w:rsidTr="00D8749A">
        <w:tc>
          <w:tcPr>
            <w:tcW w:w="3936" w:type="dxa"/>
            <w:tcBorders>
              <w:top w:val="single" w:sz="4" w:space="0" w:color="auto"/>
              <w:left w:val="single" w:sz="4" w:space="0" w:color="auto"/>
              <w:bottom w:val="single" w:sz="4" w:space="0" w:color="auto"/>
              <w:right w:val="single" w:sz="4" w:space="0" w:color="auto"/>
            </w:tcBorders>
          </w:tcPr>
          <w:p w14:paraId="436FCC19" w14:textId="77777777" w:rsidR="000A2863" w:rsidRPr="00097B85" w:rsidRDefault="000A2863" w:rsidP="007A4388">
            <w:pPr>
              <w:spacing w:line="276" w:lineRule="auto"/>
              <w:jc w:val="both"/>
              <w:rPr>
                <w:rFonts w:ascii="Arial" w:hAnsi="Arial" w:cs="Arial"/>
                <w:color w:val="000000"/>
                <w:lang w:eastAsia="es-ES"/>
              </w:rPr>
            </w:pPr>
          </w:p>
          <w:p w14:paraId="32F5A257"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Fondo Rotativo Institucional</w:t>
            </w:r>
          </w:p>
        </w:tc>
        <w:tc>
          <w:tcPr>
            <w:tcW w:w="5118" w:type="dxa"/>
            <w:tcBorders>
              <w:top w:val="single" w:sz="4" w:space="0" w:color="auto"/>
              <w:left w:val="single" w:sz="4" w:space="0" w:color="auto"/>
              <w:bottom w:val="single" w:sz="4" w:space="0" w:color="auto"/>
              <w:right w:val="single" w:sz="4" w:space="0" w:color="auto"/>
            </w:tcBorders>
            <w:hideMark/>
          </w:tcPr>
          <w:p w14:paraId="1461B37B"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Departamento de Administración y Planificación Financiera</w:t>
            </w:r>
          </w:p>
        </w:tc>
      </w:tr>
      <w:tr w:rsidR="000A2863" w:rsidRPr="00097B85" w14:paraId="3D0909B2" w14:textId="77777777" w:rsidTr="00D8749A">
        <w:trPr>
          <w:trHeight w:val="711"/>
        </w:trPr>
        <w:tc>
          <w:tcPr>
            <w:tcW w:w="3936" w:type="dxa"/>
            <w:tcBorders>
              <w:top w:val="single" w:sz="4" w:space="0" w:color="auto"/>
              <w:left w:val="single" w:sz="4" w:space="0" w:color="auto"/>
              <w:bottom w:val="single" w:sz="4" w:space="0" w:color="auto"/>
              <w:right w:val="single" w:sz="4" w:space="0" w:color="auto"/>
            </w:tcBorders>
            <w:hideMark/>
          </w:tcPr>
          <w:p w14:paraId="46E871EC"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Cuentas por Cobrar</w:t>
            </w:r>
          </w:p>
        </w:tc>
        <w:tc>
          <w:tcPr>
            <w:tcW w:w="5118" w:type="dxa"/>
            <w:tcBorders>
              <w:top w:val="single" w:sz="4" w:space="0" w:color="auto"/>
              <w:left w:val="single" w:sz="4" w:space="0" w:color="auto"/>
              <w:bottom w:val="single" w:sz="4" w:space="0" w:color="auto"/>
              <w:right w:val="single" w:sz="4" w:space="0" w:color="auto"/>
            </w:tcBorders>
            <w:hideMark/>
          </w:tcPr>
          <w:p w14:paraId="5E6753DC"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Departamento de Administración y Planificación Financiera</w:t>
            </w:r>
          </w:p>
        </w:tc>
      </w:tr>
      <w:tr w:rsidR="000A2863" w:rsidRPr="00097B85" w14:paraId="1FCA3D3C" w14:textId="77777777" w:rsidTr="00D8749A">
        <w:tc>
          <w:tcPr>
            <w:tcW w:w="3936" w:type="dxa"/>
            <w:tcBorders>
              <w:top w:val="single" w:sz="4" w:space="0" w:color="auto"/>
              <w:left w:val="single" w:sz="4" w:space="0" w:color="auto"/>
              <w:bottom w:val="single" w:sz="4" w:space="0" w:color="auto"/>
              <w:right w:val="single" w:sz="4" w:space="0" w:color="auto"/>
            </w:tcBorders>
            <w:hideMark/>
          </w:tcPr>
          <w:p w14:paraId="1EC5C549"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Cuentas y documentos por Pagar, Nóminas y Prestaciones Laborales e Impuestos</w:t>
            </w:r>
          </w:p>
        </w:tc>
        <w:tc>
          <w:tcPr>
            <w:tcW w:w="5118" w:type="dxa"/>
            <w:tcBorders>
              <w:top w:val="single" w:sz="4" w:space="0" w:color="auto"/>
              <w:left w:val="single" w:sz="4" w:space="0" w:color="auto"/>
              <w:bottom w:val="single" w:sz="4" w:space="0" w:color="auto"/>
              <w:right w:val="single" w:sz="4" w:space="0" w:color="auto"/>
            </w:tcBorders>
            <w:hideMark/>
          </w:tcPr>
          <w:p w14:paraId="242E5045"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Departamento de Administración y Planificación Financiera</w:t>
            </w:r>
          </w:p>
        </w:tc>
      </w:tr>
      <w:tr w:rsidR="000A2863" w:rsidRPr="00097B85" w14:paraId="35726632" w14:textId="77777777" w:rsidTr="00D8749A">
        <w:tc>
          <w:tcPr>
            <w:tcW w:w="3936" w:type="dxa"/>
            <w:tcBorders>
              <w:top w:val="single" w:sz="4" w:space="0" w:color="auto"/>
              <w:left w:val="single" w:sz="4" w:space="0" w:color="auto"/>
              <w:bottom w:val="single" w:sz="4" w:space="0" w:color="auto"/>
              <w:right w:val="single" w:sz="4" w:space="0" w:color="auto"/>
            </w:tcBorders>
            <w:hideMark/>
          </w:tcPr>
          <w:p w14:paraId="2C9BFC4B"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Liquidaciones de Viáticos al Interior y Exterior del País</w:t>
            </w:r>
          </w:p>
        </w:tc>
        <w:tc>
          <w:tcPr>
            <w:tcW w:w="5118" w:type="dxa"/>
            <w:tcBorders>
              <w:top w:val="single" w:sz="4" w:space="0" w:color="auto"/>
              <w:left w:val="single" w:sz="4" w:space="0" w:color="auto"/>
              <w:bottom w:val="single" w:sz="4" w:space="0" w:color="auto"/>
              <w:right w:val="single" w:sz="4" w:space="0" w:color="auto"/>
            </w:tcBorders>
            <w:hideMark/>
          </w:tcPr>
          <w:p w14:paraId="772A8662"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Departamento de Administración y Planificación Financiera</w:t>
            </w:r>
          </w:p>
        </w:tc>
      </w:tr>
    </w:tbl>
    <w:p w14:paraId="00C76B1A" w14:textId="77777777" w:rsidR="000A2863" w:rsidRPr="00097B85" w:rsidRDefault="002B4EE2">
      <w:pPr>
        <w:pStyle w:val="PNivel1"/>
      </w:pPr>
      <w:bookmarkStart w:id="1158" w:name="_Toc366162064"/>
      <w:bookmarkStart w:id="1159" w:name="_Toc366163331"/>
      <w:bookmarkStart w:id="1160" w:name="_Toc47001393"/>
      <w:r w:rsidRPr="00097B85">
        <w:br w:type="page"/>
      </w:r>
      <w:bookmarkStart w:id="1161" w:name="_Toc82379207"/>
      <w:bookmarkStart w:id="1162" w:name="_Toc82379795"/>
      <w:bookmarkStart w:id="1163" w:name="_Toc82427938"/>
      <w:bookmarkStart w:id="1164" w:name="_Toc82436864"/>
      <w:bookmarkStart w:id="1165" w:name="_Toc82498600"/>
      <w:bookmarkStart w:id="1166" w:name="_Toc82690013"/>
      <w:bookmarkStart w:id="1167" w:name="_Toc83107485"/>
      <w:bookmarkStart w:id="1168" w:name="_Toc83108640"/>
      <w:bookmarkStart w:id="1169" w:name="_Toc83216283"/>
      <w:bookmarkStart w:id="1170" w:name="_Toc83217379"/>
      <w:bookmarkStart w:id="1171" w:name="_Toc83217685"/>
      <w:bookmarkStart w:id="1172" w:name="_Toc83217990"/>
      <w:bookmarkStart w:id="1173" w:name="_Toc83218291"/>
      <w:bookmarkStart w:id="1174" w:name="_Toc83643112"/>
      <w:bookmarkStart w:id="1175" w:name="_Toc82379208"/>
      <w:bookmarkStart w:id="1176" w:name="_Toc82379796"/>
      <w:bookmarkStart w:id="1177" w:name="_Toc82427939"/>
      <w:bookmarkStart w:id="1178" w:name="_Toc82436865"/>
      <w:bookmarkStart w:id="1179" w:name="_Toc82498601"/>
      <w:bookmarkStart w:id="1180" w:name="_Toc82690014"/>
      <w:bookmarkStart w:id="1181" w:name="_Toc83107486"/>
      <w:bookmarkStart w:id="1182" w:name="_Toc83108641"/>
      <w:bookmarkStart w:id="1183" w:name="_Toc83216284"/>
      <w:bookmarkStart w:id="1184" w:name="_Toc83217380"/>
      <w:bookmarkStart w:id="1185" w:name="_Toc83217686"/>
      <w:bookmarkStart w:id="1186" w:name="_Toc83217991"/>
      <w:bookmarkStart w:id="1187" w:name="_Toc83218292"/>
      <w:bookmarkStart w:id="1188" w:name="_Toc83643113"/>
      <w:bookmarkStart w:id="1189" w:name="_Toc82379209"/>
      <w:bookmarkStart w:id="1190" w:name="_Toc82379797"/>
      <w:bookmarkStart w:id="1191" w:name="_Toc82427940"/>
      <w:bookmarkStart w:id="1192" w:name="_Toc82436866"/>
      <w:bookmarkStart w:id="1193" w:name="_Toc82498602"/>
      <w:bookmarkStart w:id="1194" w:name="_Toc82690015"/>
      <w:bookmarkStart w:id="1195" w:name="_Toc83107487"/>
      <w:bookmarkStart w:id="1196" w:name="_Toc83108642"/>
      <w:bookmarkStart w:id="1197" w:name="_Toc83216285"/>
      <w:bookmarkStart w:id="1198" w:name="_Toc83217381"/>
      <w:bookmarkStart w:id="1199" w:name="_Toc83217687"/>
      <w:bookmarkStart w:id="1200" w:name="_Toc83217992"/>
      <w:bookmarkStart w:id="1201" w:name="_Toc83218293"/>
      <w:bookmarkStart w:id="1202" w:name="_Toc83643114"/>
      <w:bookmarkStart w:id="1203" w:name="_Toc82379210"/>
      <w:bookmarkStart w:id="1204" w:name="_Toc82379798"/>
      <w:bookmarkStart w:id="1205" w:name="_Toc82427941"/>
      <w:bookmarkStart w:id="1206" w:name="_Toc82436867"/>
      <w:bookmarkStart w:id="1207" w:name="_Toc82498603"/>
      <w:bookmarkStart w:id="1208" w:name="_Toc82690016"/>
      <w:bookmarkStart w:id="1209" w:name="_Toc83107488"/>
      <w:bookmarkStart w:id="1210" w:name="_Toc83108643"/>
      <w:bookmarkStart w:id="1211" w:name="_Toc83216286"/>
      <w:bookmarkStart w:id="1212" w:name="_Toc83217382"/>
      <w:bookmarkStart w:id="1213" w:name="_Toc83217688"/>
      <w:bookmarkStart w:id="1214" w:name="_Toc83217993"/>
      <w:bookmarkStart w:id="1215" w:name="_Toc83218294"/>
      <w:bookmarkStart w:id="1216" w:name="_Toc83643115"/>
      <w:bookmarkStart w:id="1217" w:name="_Toc82379211"/>
      <w:bookmarkStart w:id="1218" w:name="_Toc82379799"/>
      <w:bookmarkStart w:id="1219" w:name="_Toc82427942"/>
      <w:bookmarkStart w:id="1220" w:name="_Toc82436868"/>
      <w:bookmarkStart w:id="1221" w:name="_Toc82498604"/>
      <w:bookmarkStart w:id="1222" w:name="_Toc82690017"/>
      <w:bookmarkStart w:id="1223" w:name="_Toc83107489"/>
      <w:bookmarkStart w:id="1224" w:name="_Toc83108644"/>
      <w:bookmarkStart w:id="1225" w:name="_Toc83216287"/>
      <w:bookmarkStart w:id="1226" w:name="_Toc83217383"/>
      <w:bookmarkStart w:id="1227" w:name="_Toc83217689"/>
      <w:bookmarkStart w:id="1228" w:name="_Toc83217994"/>
      <w:bookmarkStart w:id="1229" w:name="_Toc83218295"/>
      <w:bookmarkStart w:id="1230" w:name="_Toc83643116"/>
      <w:bookmarkStart w:id="1231" w:name="_Toc82379212"/>
      <w:bookmarkStart w:id="1232" w:name="_Toc82379800"/>
      <w:bookmarkStart w:id="1233" w:name="_Toc82427943"/>
      <w:bookmarkStart w:id="1234" w:name="_Toc82436869"/>
      <w:bookmarkStart w:id="1235" w:name="_Toc82498605"/>
      <w:bookmarkStart w:id="1236" w:name="_Toc82690018"/>
      <w:bookmarkStart w:id="1237" w:name="_Toc83107490"/>
      <w:bookmarkStart w:id="1238" w:name="_Toc83108645"/>
      <w:bookmarkStart w:id="1239" w:name="_Toc83216288"/>
      <w:bookmarkStart w:id="1240" w:name="_Toc83217384"/>
      <w:bookmarkStart w:id="1241" w:name="_Toc83217690"/>
      <w:bookmarkStart w:id="1242" w:name="_Toc83217995"/>
      <w:bookmarkStart w:id="1243" w:name="_Toc83218296"/>
      <w:bookmarkStart w:id="1244" w:name="_Toc83643117"/>
      <w:bookmarkStart w:id="1245" w:name="_Toc82379213"/>
      <w:bookmarkStart w:id="1246" w:name="_Toc82379801"/>
      <w:bookmarkStart w:id="1247" w:name="_Toc82427944"/>
      <w:bookmarkStart w:id="1248" w:name="_Toc82436870"/>
      <w:bookmarkStart w:id="1249" w:name="_Toc82498606"/>
      <w:bookmarkStart w:id="1250" w:name="_Toc82690019"/>
      <w:bookmarkStart w:id="1251" w:name="_Toc83107491"/>
      <w:bookmarkStart w:id="1252" w:name="_Toc83108646"/>
      <w:bookmarkStart w:id="1253" w:name="_Toc83216289"/>
      <w:bookmarkStart w:id="1254" w:name="_Toc83217385"/>
      <w:bookmarkStart w:id="1255" w:name="_Toc83217691"/>
      <w:bookmarkStart w:id="1256" w:name="_Toc83217996"/>
      <w:bookmarkStart w:id="1257" w:name="_Toc83218297"/>
      <w:bookmarkStart w:id="1258" w:name="_Toc83643118"/>
      <w:bookmarkStart w:id="1259" w:name="_Toc82379214"/>
      <w:bookmarkStart w:id="1260" w:name="_Toc82379802"/>
      <w:bookmarkStart w:id="1261" w:name="_Toc82427945"/>
      <w:bookmarkStart w:id="1262" w:name="_Toc82436871"/>
      <w:bookmarkStart w:id="1263" w:name="_Toc82498607"/>
      <w:bookmarkStart w:id="1264" w:name="_Toc82690020"/>
      <w:bookmarkStart w:id="1265" w:name="_Toc83107492"/>
      <w:bookmarkStart w:id="1266" w:name="_Toc83108647"/>
      <w:bookmarkStart w:id="1267" w:name="_Toc83216290"/>
      <w:bookmarkStart w:id="1268" w:name="_Toc83217386"/>
      <w:bookmarkStart w:id="1269" w:name="_Toc83217692"/>
      <w:bookmarkStart w:id="1270" w:name="_Toc83217997"/>
      <w:bookmarkStart w:id="1271" w:name="_Toc83218298"/>
      <w:bookmarkStart w:id="1272" w:name="_Toc83643119"/>
      <w:bookmarkStart w:id="1273" w:name="_Toc82379215"/>
      <w:bookmarkStart w:id="1274" w:name="_Toc82379803"/>
      <w:bookmarkStart w:id="1275" w:name="_Toc82427946"/>
      <w:bookmarkStart w:id="1276" w:name="_Toc82436872"/>
      <w:bookmarkStart w:id="1277" w:name="_Toc82498608"/>
      <w:bookmarkStart w:id="1278" w:name="_Toc82690021"/>
      <w:bookmarkStart w:id="1279" w:name="_Toc83107493"/>
      <w:bookmarkStart w:id="1280" w:name="_Toc83108648"/>
      <w:bookmarkStart w:id="1281" w:name="_Toc83216291"/>
      <w:bookmarkStart w:id="1282" w:name="_Toc83217387"/>
      <w:bookmarkStart w:id="1283" w:name="_Toc83217693"/>
      <w:bookmarkStart w:id="1284" w:name="_Toc83217998"/>
      <w:bookmarkStart w:id="1285" w:name="_Toc83218299"/>
      <w:bookmarkStart w:id="1286" w:name="_Toc83643120"/>
      <w:bookmarkStart w:id="1287" w:name="_Toc82379216"/>
      <w:bookmarkStart w:id="1288" w:name="_Toc82379804"/>
      <w:bookmarkStart w:id="1289" w:name="_Toc82427947"/>
      <w:bookmarkStart w:id="1290" w:name="_Toc82436873"/>
      <w:bookmarkStart w:id="1291" w:name="_Toc82498609"/>
      <w:bookmarkStart w:id="1292" w:name="_Toc82690022"/>
      <w:bookmarkStart w:id="1293" w:name="_Toc83107494"/>
      <w:bookmarkStart w:id="1294" w:name="_Toc83108649"/>
      <w:bookmarkStart w:id="1295" w:name="_Toc83216292"/>
      <w:bookmarkStart w:id="1296" w:name="_Toc83217388"/>
      <w:bookmarkStart w:id="1297" w:name="_Toc83217694"/>
      <w:bookmarkStart w:id="1298" w:name="_Toc83217999"/>
      <w:bookmarkStart w:id="1299" w:name="_Toc83218300"/>
      <w:bookmarkStart w:id="1300" w:name="_Toc83643121"/>
      <w:bookmarkStart w:id="1301" w:name="_Toc77932961"/>
      <w:bookmarkStart w:id="1302" w:name="_Toc77933717"/>
      <w:bookmarkStart w:id="1303" w:name="_Toc85212271"/>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r w:rsidR="000A2863" w:rsidRPr="00097B85">
        <w:lastRenderedPageBreak/>
        <w:t>POLÍTICA DE REGISTRO DE OPERACIONES CONTABLES</w:t>
      </w:r>
      <w:bookmarkEnd w:id="1158"/>
      <w:bookmarkEnd w:id="1159"/>
      <w:bookmarkEnd w:id="1160"/>
      <w:bookmarkEnd w:id="1301"/>
      <w:bookmarkEnd w:id="1302"/>
      <w:bookmarkEnd w:id="1303"/>
    </w:p>
    <w:p w14:paraId="7D647D3D" w14:textId="77777777" w:rsidR="000A2863" w:rsidRPr="00097B85" w:rsidRDefault="000A2863" w:rsidP="007A4388">
      <w:pPr>
        <w:spacing w:line="276" w:lineRule="auto"/>
        <w:jc w:val="both"/>
        <w:rPr>
          <w:rFonts w:ascii="Arial" w:hAnsi="Arial" w:cs="Arial"/>
          <w:b/>
          <w:color w:val="000000"/>
          <w:u w:val="single"/>
          <w:lang w:eastAsia="es-ES"/>
        </w:rPr>
      </w:pPr>
    </w:p>
    <w:p w14:paraId="1325813A" w14:textId="77777777" w:rsidR="00EB176C" w:rsidRPr="00097B85" w:rsidRDefault="00EB176C"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20DB5B06" w14:textId="77777777" w:rsidR="00EB176C" w:rsidRPr="00097B85" w:rsidRDefault="000A2863" w:rsidP="005B2A8F">
      <w:pPr>
        <w:pStyle w:val="PNivel2"/>
        <w:numPr>
          <w:ilvl w:val="1"/>
          <w:numId w:val="263"/>
        </w:numPr>
        <w:ind w:left="851" w:hanging="851"/>
      </w:pPr>
      <w:r w:rsidRPr="00097B85">
        <w:t>Descripción de la Política:</w:t>
      </w:r>
    </w:p>
    <w:p w14:paraId="1A3FBD90" w14:textId="77777777" w:rsidR="00EB176C" w:rsidRPr="008E7319" w:rsidRDefault="00EB176C" w:rsidP="008E7319">
      <w:pPr>
        <w:pStyle w:val="Arial12N"/>
        <w:rPr>
          <w:rFonts w:cs="Arial"/>
          <w:lang w:val="es-ES_tradnl" w:eastAsia="es-ES"/>
        </w:rPr>
      </w:pPr>
    </w:p>
    <w:p w14:paraId="1A5802A0"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Los registros contables se realizarán de acuerdo con Principios de Contabilidad Gubernamental y la Legislación aplicable para las entidades del sector público de la República de Guatemala.</w:t>
      </w:r>
    </w:p>
    <w:p w14:paraId="3D696847" w14:textId="77777777" w:rsidR="000A2863" w:rsidRPr="00097B85" w:rsidRDefault="000A2863" w:rsidP="007A4388">
      <w:pPr>
        <w:spacing w:line="276" w:lineRule="auto"/>
        <w:jc w:val="both"/>
        <w:rPr>
          <w:rFonts w:ascii="Arial" w:hAnsi="Arial" w:cs="Arial"/>
          <w:color w:val="000000"/>
          <w:lang w:eastAsia="es-ES"/>
        </w:rPr>
      </w:pPr>
    </w:p>
    <w:p w14:paraId="0FD22F75" w14:textId="77777777" w:rsidR="000A2863" w:rsidRPr="00097B85" w:rsidRDefault="000A2863" w:rsidP="005B2A8F">
      <w:pPr>
        <w:pStyle w:val="PNivel2"/>
        <w:numPr>
          <w:ilvl w:val="1"/>
          <w:numId w:val="263"/>
        </w:numPr>
        <w:ind w:left="851" w:hanging="851"/>
      </w:pPr>
      <w:r w:rsidRPr="00097B85">
        <w:t>Libros de Contabilidad a Utilizar:</w:t>
      </w:r>
    </w:p>
    <w:p w14:paraId="0D734FCF" w14:textId="77777777" w:rsidR="00EB176C" w:rsidRPr="008E7319" w:rsidRDefault="00EB176C" w:rsidP="008E7319">
      <w:pPr>
        <w:pStyle w:val="Arial12N"/>
        <w:rPr>
          <w:rFonts w:cs="Arial"/>
          <w:lang w:val="es-ES_tradnl" w:eastAsia="es-ES"/>
        </w:rPr>
      </w:pPr>
    </w:p>
    <w:p w14:paraId="1BC9636F"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Se utilizarán los libros legalmente autorizados por la Contraloría General de Cuentas (CGC), los cuales son:</w:t>
      </w:r>
    </w:p>
    <w:p w14:paraId="17F86BC0" w14:textId="77777777" w:rsidR="000A2863" w:rsidRPr="00097B85" w:rsidRDefault="000A2863" w:rsidP="008E7319">
      <w:pPr>
        <w:numPr>
          <w:ilvl w:val="0"/>
          <w:numId w:val="42"/>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Balance</w:t>
      </w:r>
    </w:p>
    <w:p w14:paraId="304A50BC" w14:textId="77777777" w:rsidR="000A2863" w:rsidRPr="00097B85" w:rsidRDefault="000A2863" w:rsidP="008E7319">
      <w:pPr>
        <w:numPr>
          <w:ilvl w:val="0"/>
          <w:numId w:val="42"/>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Mayor</w:t>
      </w:r>
    </w:p>
    <w:p w14:paraId="2E0807AD" w14:textId="77777777" w:rsidR="000A2863" w:rsidRPr="00097B85" w:rsidRDefault="000A2863" w:rsidP="008E7319">
      <w:pPr>
        <w:numPr>
          <w:ilvl w:val="0"/>
          <w:numId w:val="42"/>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Diario</w:t>
      </w:r>
    </w:p>
    <w:p w14:paraId="051B475A" w14:textId="77777777" w:rsidR="000A2863" w:rsidRPr="00097B85" w:rsidRDefault="000A2863" w:rsidP="008E7319">
      <w:pPr>
        <w:numPr>
          <w:ilvl w:val="0"/>
          <w:numId w:val="42"/>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Inventarios</w:t>
      </w:r>
    </w:p>
    <w:p w14:paraId="028CF076" w14:textId="77777777" w:rsidR="000A2863" w:rsidRPr="00097B85" w:rsidRDefault="000A2863" w:rsidP="008E7319">
      <w:pPr>
        <w:numPr>
          <w:ilvl w:val="0"/>
          <w:numId w:val="42"/>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Libros de Bancos</w:t>
      </w:r>
    </w:p>
    <w:p w14:paraId="73F18B26" w14:textId="77777777" w:rsidR="000A2863" w:rsidRPr="00097B85" w:rsidRDefault="000A2863" w:rsidP="007A4388">
      <w:pPr>
        <w:spacing w:line="276" w:lineRule="auto"/>
        <w:jc w:val="both"/>
        <w:rPr>
          <w:rFonts w:ascii="Arial" w:hAnsi="Arial" w:cs="Arial"/>
          <w:color w:val="000000"/>
          <w:lang w:eastAsia="es-ES"/>
        </w:rPr>
      </w:pPr>
    </w:p>
    <w:p w14:paraId="14741810" w14:textId="77777777" w:rsidR="007A4388"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Así mismo se utilizará el libro legalmente autorizado por la Superintendencia de Administración Tributaria (SAT):</w:t>
      </w:r>
    </w:p>
    <w:p w14:paraId="44CBCD8B" w14:textId="77777777" w:rsidR="007A4388" w:rsidRPr="00097B85" w:rsidRDefault="007A4388" w:rsidP="007A4388">
      <w:pPr>
        <w:spacing w:line="276" w:lineRule="auto"/>
        <w:jc w:val="both"/>
        <w:rPr>
          <w:rFonts w:ascii="Arial" w:hAnsi="Arial" w:cs="Arial"/>
          <w:color w:val="000000"/>
          <w:lang w:eastAsia="es-ES"/>
        </w:rPr>
      </w:pPr>
    </w:p>
    <w:p w14:paraId="59991C05" w14:textId="77777777" w:rsidR="000A2863" w:rsidRPr="00097B85" w:rsidRDefault="000A2863" w:rsidP="008E7319">
      <w:pPr>
        <w:numPr>
          <w:ilvl w:val="0"/>
          <w:numId w:val="43"/>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Compras y Ventas</w:t>
      </w:r>
    </w:p>
    <w:p w14:paraId="61D4D371"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Los registros de las operaciones presupuestarias y contables de la entidad se realizarán en forma sistematizada por medio del Sistema Integrado de Administración Financiera (SIAF) que incluye los módulos de Sistema de Gestión (SIGES) y Sistema de Contabilidad Integrado (SICOIN)</w:t>
      </w:r>
      <w:r w:rsidR="008E7CB8">
        <w:rPr>
          <w:rFonts w:ascii="Arial" w:hAnsi="Arial" w:cs="Arial"/>
          <w:color w:val="000000"/>
          <w:lang w:eastAsia="es-ES"/>
        </w:rPr>
        <w:t>.</w:t>
      </w:r>
      <w:r w:rsidRPr="00097B85">
        <w:rPr>
          <w:rFonts w:ascii="Arial" w:hAnsi="Arial" w:cs="Arial"/>
          <w:color w:val="000000"/>
          <w:lang w:eastAsia="es-ES"/>
        </w:rPr>
        <w:t xml:space="preserve"> </w:t>
      </w:r>
    </w:p>
    <w:p w14:paraId="3CC077E8" w14:textId="77777777" w:rsidR="000A2863" w:rsidRPr="00097B85" w:rsidRDefault="000A2863" w:rsidP="007A4388">
      <w:pPr>
        <w:spacing w:line="276" w:lineRule="auto"/>
        <w:jc w:val="both"/>
        <w:rPr>
          <w:rFonts w:ascii="Arial" w:hAnsi="Arial" w:cs="Arial"/>
          <w:color w:val="000000"/>
          <w:lang w:eastAsia="es-ES"/>
        </w:rPr>
      </w:pPr>
    </w:p>
    <w:p w14:paraId="3EC4E1AA"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Corresponde al Departamento de Administración y Planificación Financiera de la Comisión llevar actualizados los libros mencionados.</w:t>
      </w:r>
    </w:p>
    <w:p w14:paraId="2211FD31" w14:textId="77777777" w:rsidR="000A2863" w:rsidRPr="00097B85" w:rsidRDefault="002B4EE2">
      <w:pPr>
        <w:pStyle w:val="PNivel1"/>
      </w:pPr>
      <w:r w:rsidRPr="00097B85">
        <w:br w:type="page"/>
      </w:r>
      <w:bookmarkStart w:id="1304" w:name="_Toc82379218"/>
      <w:bookmarkStart w:id="1305" w:name="_Toc82379806"/>
      <w:bookmarkStart w:id="1306" w:name="_Toc82427949"/>
      <w:bookmarkStart w:id="1307" w:name="_Toc82436875"/>
      <w:bookmarkStart w:id="1308" w:name="_Toc82498611"/>
      <w:bookmarkStart w:id="1309" w:name="_Toc82690024"/>
      <w:bookmarkStart w:id="1310" w:name="_Toc83107496"/>
      <w:bookmarkStart w:id="1311" w:name="_Toc83108651"/>
      <w:bookmarkStart w:id="1312" w:name="_Toc83216294"/>
      <w:bookmarkStart w:id="1313" w:name="_Toc83217390"/>
      <w:bookmarkStart w:id="1314" w:name="_Toc83217696"/>
      <w:bookmarkStart w:id="1315" w:name="_Toc83218001"/>
      <w:bookmarkStart w:id="1316" w:name="_Toc83218302"/>
      <w:bookmarkStart w:id="1317" w:name="_Toc83643123"/>
      <w:bookmarkStart w:id="1318" w:name="_Toc366162065"/>
      <w:bookmarkStart w:id="1319" w:name="_Toc366163332"/>
      <w:bookmarkStart w:id="1320" w:name="_Toc47001394"/>
      <w:bookmarkStart w:id="1321" w:name="_Toc77932962"/>
      <w:bookmarkStart w:id="1322" w:name="_Toc77933718"/>
      <w:bookmarkStart w:id="1323" w:name="_Toc85212272"/>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r w:rsidR="000A2863" w:rsidRPr="00097B85">
        <w:lastRenderedPageBreak/>
        <w:t>POLÍTICA DE REGISTRO Y DEPRECIACIONES DE PROPIEDAD, PLANTA Y EQUIPO (ACTIVOS FIJOS)</w:t>
      </w:r>
      <w:bookmarkEnd w:id="1318"/>
      <w:bookmarkEnd w:id="1319"/>
      <w:bookmarkEnd w:id="1320"/>
      <w:bookmarkEnd w:id="1321"/>
      <w:bookmarkEnd w:id="1322"/>
      <w:bookmarkEnd w:id="1323"/>
    </w:p>
    <w:p w14:paraId="272B10C0" w14:textId="77777777" w:rsidR="000A2863" w:rsidRPr="00097B85" w:rsidRDefault="000A2863" w:rsidP="007A4388">
      <w:pPr>
        <w:spacing w:line="276" w:lineRule="auto"/>
        <w:jc w:val="both"/>
        <w:rPr>
          <w:rFonts w:ascii="Arial" w:hAnsi="Arial" w:cs="Arial"/>
          <w:color w:val="000000"/>
          <w:lang w:eastAsia="es-ES"/>
        </w:rPr>
      </w:pPr>
    </w:p>
    <w:p w14:paraId="3A2E6852"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Los registros contables de los Activos Fijos, tangibles e intangibles se realizarán aplicando el principio de contabilidad de “Costo Histórico”.</w:t>
      </w:r>
    </w:p>
    <w:p w14:paraId="2164F213" w14:textId="77777777" w:rsidR="000A2863" w:rsidRPr="00097B85" w:rsidRDefault="000A2863" w:rsidP="007A4388">
      <w:pPr>
        <w:spacing w:line="276" w:lineRule="auto"/>
        <w:jc w:val="both"/>
        <w:rPr>
          <w:rFonts w:ascii="Arial" w:hAnsi="Arial" w:cs="Arial"/>
          <w:color w:val="000000"/>
          <w:lang w:eastAsia="es-ES"/>
        </w:rPr>
      </w:pPr>
    </w:p>
    <w:p w14:paraId="38A7860A"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Las depreciaciones de los Activos Fijos se realizarán bajo el método de “Línea Recta” aplicando para el efecto la tabla de depreciaciones aprobada por Contabilidad del Estado para la CNEE. </w:t>
      </w:r>
    </w:p>
    <w:p w14:paraId="0DCDFDE2" w14:textId="77777777" w:rsidR="000A2863" w:rsidRPr="00097B85" w:rsidRDefault="000A2863" w:rsidP="007A4388">
      <w:pPr>
        <w:spacing w:line="276" w:lineRule="auto"/>
        <w:jc w:val="both"/>
        <w:rPr>
          <w:rFonts w:ascii="Arial" w:hAnsi="Arial" w:cs="Arial"/>
          <w:b/>
          <w:color w:val="000000"/>
          <w:lang w:eastAsia="es-ES"/>
        </w:rPr>
      </w:pPr>
    </w:p>
    <w:p w14:paraId="32918F2F" w14:textId="77777777" w:rsidR="002B4EE2" w:rsidRPr="00097B85" w:rsidRDefault="002B4EE2" w:rsidP="002B4EE2">
      <w:pPr>
        <w:pStyle w:val="Prrafodelista"/>
        <w:numPr>
          <w:ilvl w:val="0"/>
          <w:numId w:val="65"/>
        </w:numPr>
        <w:spacing w:line="276" w:lineRule="auto"/>
        <w:contextualSpacing/>
        <w:jc w:val="both"/>
        <w:rPr>
          <w:rFonts w:ascii="Arial" w:hAnsi="Arial" w:cs="Arial"/>
          <w:b/>
          <w:vanish/>
          <w:color w:val="000000"/>
          <w:u w:val="single"/>
          <w:lang w:eastAsia="es-ES"/>
        </w:rPr>
      </w:pPr>
    </w:p>
    <w:p w14:paraId="152ECDE0" w14:textId="77777777" w:rsidR="002B4EE2" w:rsidRPr="00097B85" w:rsidRDefault="002B4EE2" w:rsidP="002B4EE2">
      <w:pPr>
        <w:pStyle w:val="Prrafodelista"/>
        <w:numPr>
          <w:ilvl w:val="0"/>
          <w:numId w:val="65"/>
        </w:numPr>
        <w:spacing w:line="276" w:lineRule="auto"/>
        <w:contextualSpacing/>
        <w:jc w:val="both"/>
        <w:rPr>
          <w:rFonts w:ascii="Arial" w:hAnsi="Arial" w:cs="Arial"/>
          <w:b/>
          <w:vanish/>
          <w:color w:val="000000"/>
          <w:u w:val="single"/>
          <w:lang w:eastAsia="es-ES"/>
        </w:rPr>
      </w:pPr>
    </w:p>
    <w:p w14:paraId="3F9CCF02" w14:textId="77777777" w:rsidR="002B4EE2" w:rsidRPr="00097B85" w:rsidRDefault="002B4EE2" w:rsidP="002B4EE2">
      <w:pPr>
        <w:pStyle w:val="Prrafodelista"/>
        <w:numPr>
          <w:ilvl w:val="0"/>
          <w:numId w:val="65"/>
        </w:numPr>
        <w:spacing w:line="276" w:lineRule="auto"/>
        <w:contextualSpacing/>
        <w:jc w:val="both"/>
        <w:rPr>
          <w:rFonts w:ascii="Arial" w:hAnsi="Arial" w:cs="Arial"/>
          <w:b/>
          <w:vanish/>
          <w:color w:val="000000"/>
          <w:u w:val="single"/>
          <w:lang w:eastAsia="es-ES"/>
        </w:rPr>
      </w:pPr>
    </w:p>
    <w:p w14:paraId="7DBE6840" w14:textId="77777777" w:rsidR="002B4EE2" w:rsidRPr="00097B85" w:rsidRDefault="002B4EE2" w:rsidP="002B4EE2">
      <w:pPr>
        <w:pStyle w:val="Prrafodelista"/>
        <w:numPr>
          <w:ilvl w:val="0"/>
          <w:numId w:val="65"/>
        </w:numPr>
        <w:spacing w:line="276" w:lineRule="auto"/>
        <w:contextualSpacing/>
        <w:jc w:val="both"/>
        <w:rPr>
          <w:rFonts w:ascii="Arial" w:hAnsi="Arial" w:cs="Arial"/>
          <w:b/>
          <w:vanish/>
          <w:color w:val="000000"/>
          <w:u w:val="single"/>
          <w:lang w:eastAsia="es-ES"/>
        </w:rPr>
      </w:pPr>
    </w:p>
    <w:p w14:paraId="0CB24801" w14:textId="77777777" w:rsidR="002B4EE2" w:rsidRPr="00097B85" w:rsidRDefault="002B4EE2" w:rsidP="002B4EE2">
      <w:pPr>
        <w:pStyle w:val="Prrafodelista"/>
        <w:numPr>
          <w:ilvl w:val="0"/>
          <w:numId w:val="65"/>
        </w:numPr>
        <w:spacing w:line="276" w:lineRule="auto"/>
        <w:contextualSpacing/>
        <w:jc w:val="both"/>
        <w:rPr>
          <w:rFonts w:ascii="Arial" w:hAnsi="Arial" w:cs="Arial"/>
          <w:b/>
          <w:vanish/>
          <w:color w:val="000000"/>
          <w:u w:val="single"/>
          <w:lang w:eastAsia="es-ES"/>
        </w:rPr>
      </w:pPr>
    </w:p>
    <w:p w14:paraId="2E80FF71" w14:textId="77777777" w:rsidR="002B4EE2" w:rsidRPr="00097B85" w:rsidRDefault="002B4EE2" w:rsidP="002B4EE2">
      <w:pPr>
        <w:pStyle w:val="Prrafodelista"/>
        <w:numPr>
          <w:ilvl w:val="0"/>
          <w:numId w:val="65"/>
        </w:numPr>
        <w:spacing w:line="276" w:lineRule="auto"/>
        <w:contextualSpacing/>
        <w:jc w:val="both"/>
        <w:rPr>
          <w:rFonts w:ascii="Arial" w:hAnsi="Arial" w:cs="Arial"/>
          <w:b/>
          <w:vanish/>
          <w:color w:val="000000"/>
          <w:u w:val="single"/>
          <w:lang w:eastAsia="es-ES"/>
        </w:rPr>
      </w:pPr>
    </w:p>
    <w:p w14:paraId="25D46AEB" w14:textId="77777777" w:rsidR="002B4EE2" w:rsidRPr="00097B85" w:rsidRDefault="002B4EE2" w:rsidP="002B4EE2">
      <w:pPr>
        <w:pStyle w:val="Prrafodelista"/>
        <w:numPr>
          <w:ilvl w:val="0"/>
          <w:numId w:val="65"/>
        </w:numPr>
        <w:spacing w:line="276" w:lineRule="auto"/>
        <w:contextualSpacing/>
        <w:jc w:val="both"/>
        <w:rPr>
          <w:rFonts w:ascii="Arial" w:hAnsi="Arial" w:cs="Arial"/>
          <w:b/>
          <w:vanish/>
          <w:color w:val="000000"/>
          <w:u w:val="single"/>
          <w:lang w:eastAsia="es-ES"/>
        </w:rPr>
      </w:pPr>
    </w:p>
    <w:p w14:paraId="61167D2E" w14:textId="77777777" w:rsidR="002B4EE2" w:rsidRPr="00097B85" w:rsidRDefault="002B4EE2" w:rsidP="002B4EE2">
      <w:pPr>
        <w:pStyle w:val="Prrafodelista"/>
        <w:numPr>
          <w:ilvl w:val="0"/>
          <w:numId w:val="65"/>
        </w:numPr>
        <w:spacing w:line="276" w:lineRule="auto"/>
        <w:contextualSpacing/>
        <w:jc w:val="both"/>
        <w:rPr>
          <w:rFonts w:ascii="Arial" w:hAnsi="Arial" w:cs="Arial"/>
          <w:b/>
          <w:vanish/>
          <w:color w:val="000000"/>
          <w:u w:val="single"/>
          <w:lang w:eastAsia="es-ES"/>
        </w:rPr>
      </w:pPr>
    </w:p>
    <w:p w14:paraId="36CD3650" w14:textId="77777777" w:rsidR="00C105DF" w:rsidRPr="00097B85" w:rsidRDefault="00C105DF"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79A9646A" w14:textId="77777777" w:rsidR="000A2863" w:rsidRPr="00097B85" w:rsidRDefault="000A2863" w:rsidP="005B2A8F">
      <w:pPr>
        <w:pStyle w:val="PNivel2"/>
        <w:numPr>
          <w:ilvl w:val="1"/>
          <w:numId w:val="263"/>
        </w:numPr>
        <w:ind w:left="851" w:hanging="851"/>
      </w:pPr>
      <w:r w:rsidRPr="00097B85">
        <w:t>Libro de Inventarios:</w:t>
      </w:r>
    </w:p>
    <w:p w14:paraId="727E300A" w14:textId="77777777" w:rsidR="00C105DF" w:rsidRPr="008E7319" w:rsidRDefault="00C105DF" w:rsidP="008E7319">
      <w:pPr>
        <w:pStyle w:val="Arial12N"/>
        <w:rPr>
          <w:rFonts w:cs="Arial"/>
          <w:lang w:val="es-ES_tradnl" w:eastAsia="es-ES"/>
        </w:rPr>
      </w:pPr>
    </w:p>
    <w:p w14:paraId="6E05E172" w14:textId="77777777" w:rsidR="000A2863" w:rsidRPr="00097B85" w:rsidRDefault="000A2863" w:rsidP="008E7319">
      <w:pPr>
        <w:pStyle w:val="Prrafodelista"/>
        <w:spacing w:line="276" w:lineRule="auto"/>
        <w:ind w:left="0"/>
        <w:jc w:val="both"/>
        <w:rPr>
          <w:rFonts w:ascii="Arial" w:hAnsi="Arial" w:cs="Arial"/>
          <w:color w:val="000000"/>
          <w:lang w:eastAsia="es-ES"/>
        </w:rPr>
      </w:pPr>
      <w:r w:rsidRPr="00097B85">
        <w:rPr>
          <w:rFonts w:ascii="Arial" w:hAnsi="Arial" w:cs="Arial"/>
          <w:color w:val="000000"/>
          <w:lang w:eastAsia="es-ES"/>
        </w:rPr>
        <w:t>Se deberá llevar un Libro de Inventarios autorizado por la Contraloría General de Cuentas para todos los Activos Fijos que se adquieran según las descripciones de los renglones presupuestarios del grupo 3 “Propiedad, Planta, Equipo e Intangibles” del Manual de Clasificación Presupuestaria del Sector Público Vigente.</w:t>
      </w:r>
    </w:p>
    <w:p w14:paraId="72A6CF51" w14:textId="77777777" w:rsidR="000A2863" w:rsidRPr="00097B85" w:rsidRDefault="000A2863" w:rsidP="007A4388">
      <w:pPr>
        <w:spacing w:line="276" w:lineRule="auto"/>
        <w:ind w:left="708"/>
        <w:jc w:val="both"/>
        <w:rPr>
          <w:rFonts w:ascii="Arial" w:hAnsi="Arial" w:cs="Arial"/>
          <w:color w:val="000000"/>
          <w:lang w:eastAsia="es-ES"/>
        </w:rPr>
      </w:pPr>
    </w:p>
    <w:p w14:paraId="046C4ED7" w14:textId="77777777" w:rsidR="000A2863" w:rsidRPr="00097B85" w:rsidRDefault="000A2863" w:rsidP="005B2A8F">
      <w:pPr>
        <w:pStyle w:val="PNivel3"/>
        <w:numPr>
          <w:ilvl w:val="2"/>
          <w:numId w:val="263"/>
        </w:numPr>
        <w:ind w:left="1985" w:hanging="1134"/>
      </w:pPr>
      <w:r w:rsidRPr="00097B85">
        <w:t>Elementos que no deben figurar en los inventarios de Activos Fijos:</w:t>
      </w:r>
    </w:p>
    <w:p w14:paraId="4A193DAF" w14:textId="77777777" w:rsidR="00C105DF" w:rsidRPr="00097B85" w:rsidRDefault="00C105DF" w:rsidP="008E7319">
      <w:pPr>
        <w:pStyle w:val="PNivel3"/>
        <w:numPr>
          <w:ilvl w:val="0"/>
          <w:numId w:val="0"/>
        </w:numPr>
        <w:ind w:left="1985"/>
      </w:pPr>
    </w:p>
    <w:p w14:paraId="45604987" w14:textId="77777777" w:rsidR="000A2863" w:rsidRPr="00097B85" w:rsidRDefault="000A2863" w:rsidP="007A4388">
      <w:pPr>
        <w:pStyle w:val="Prrafodelista"/>
        <w:spacing w:line="276" w:lineRule="auto"/>
        <w:jc w:val="both"/>
        <w:rPr>
          <w:rFonts w:ascii="Arial" w:hAnsi="Arial" w:cs="Arial"/>
          <w:color w:val="000000"/>
          <w:lang w:eastAsia="es-ES"/>
        </w:rPr>
      </w:pPr>
      <w:r w:rsidRPr="00097B85">
        <w:rPr>
          <w:rFonts w:ascii="Arial" w:hAnsi="Arial" w:cs="Arial"/>
          <w:color w:val="000000"/>
          <w:lang w:eastAsia="es-ES"/>
        </w:rPr>
        <w:t xml:space="preserve">Los artículos de consumo constante, tales como útiles de escritorio, gasolina, aceites, grasas, víveres, etcétera, por su naturaleza no deben incluirse en el inventario de bienes muebles o Activos Fijos, así como también los libros de contabilidad, de actas o conocimientos, colecciones del </w:t>
      </w:r>
      <w:r w:rsidRPr="00B97FF9">
        <w:rPr>
          <w:rFonts w:ascii="Arial" w:hAnsi="Arial" w:cs="Arial"/>
          <w:color w:val="000000"/>
          <w:lang w:eastAsia="es-ES"/>
        </w:rPr>
        <w:t>Diario</w:t>
      </w:r>
      <w:r w:rsidR="00B97FF9" w:rsidRPr="00B97FF9">
        <w:rPr>
          <w:rFonts w:ascii="Arial" w:hAnsi="Arial" w:cs="Arial"/>
          <w:color w:val="000000"/>
          <w:lang w:eastAsia="es-ES"/>
        </w:rPr>
        <w:t xml:space="preserve"> de Centro América</w:t>
      </w:r>
      <w:r w:rsidRPr="00097B85">
        <w:rPr>
          <w:rFonts w:ascii="Arial" w:hAnsi="Arial" w:cs="Arial"/>
          <w:color w:val="000000"/>
          <w:lang w:eastAsia="es-ES"/>
        </w:rPr>
        <w:t>, tomos de documentos, folletos de leyes, revistas, programas de estudio, claves, horarios, sellos de hule, etcétera, no deben ser motivo de operaciones de inventario, pues solo aumentan ficticiamente el activo.</w:t>
      </w:r>
    </w:p>
    <w:p w14:paraId="19F1898D" w14:textId="77777777" w:rsidR="000A2863" w:rsidRPr="00097B85" w:rsidRDefault="000A2863" w:rsidP="007A4388">
      <w:pPr>
        <w:pStyle w:val="Prrafodelista"/>
        <w:spacing w:line="276" w:lineRule="auto"/>
        <w:jc w:val="both"/>
        <w:rPr>
          <w:rFonts w:ascii="Arial" w:hAnsi="Arial" w:cs="Arial"/>
          <w:color w:val="000000"/>
          <w:lang w:eastAsia="es-ES"/>
        </w:rPr>
      </w:pPr>
    </w:p>
    <w:p w14:paraId="6236A0F7" w14:textId="77777777" w:rsidR="000A2863" w:rsidRPr="00097B85" w:rsidRDefault="000A2863" w:rsidP="007A4388">
      <w:pPr>
        <w:pStyle w:val="Prrafodelista"/>
        <w:spacing w:line="276" w:lineRule="auto"/>
        <w:jc w:val="both"/>
        <w:rPr>
          <w:rFonts w:ascii="Arial" w:hAnsi="Arial" w:cs="Arial"/>
          <w:color w:val="000000"/>
          <w:lang w:eastAsia="es-ES"/>
        </w:rPr>
      </w:pPr>
      <w:r w:rsidRPr="00097B85">
        <w:rPr>
          <w:rFonts w:ascii="Arial" w:hAnsi="Arial" w:cs="Arial"/>
          <w:color w:val="000000"/>
          <w:lang w:eastAsia="es-ES"/>
        </w:rPr>
        <w:t xml:space="preserve">Por regla general debe tomarse en cuenta que los objetos cuya vida útil no sea mayor de dos años, deberán de excluirse del inventario de Activos Fijos. A excepción de aquellos bienes que estén clasificados dentro del grupo tres “Propiedad, Planta, Equipo e Intangibles” del Manual de Clasificación Presupuestaria del Sector Público vigente y los clasificados como artículos o bienes fungibles, que son aquellos artículos determinados según su uso y especie </w:t>
      </w:r>
      <w:r w:rsidR="008E7CB8">
        <w:rPr>
          <w:rFonts w:ascii="Arial" w:hAnsi="Arial" w:cs="Arial"/>
          <w:color w:val="000000"/>
          <w:lang w:eastAsia="es-ES"/>
        </w:rPr>
        <w:t xml:space="preserve">y </w:t>
      </w:r>
      <w:r w:rsidRPr="00097B85">
        <w:rPr>
          <w:rFonts w:ascii="Arial" w:hAnsi="Arial" w:cs="Arial"/>
          <w:color w:val="000000"/>
          <w:lang w:eastAsia="es-ES"/>
        </w:rPr>
        <w:t xml:space="preserve">es posible </w:t>
      </w:r>
      <w:r w:rsidR="008E7CB8">
        <w:rPr>
          <w:rFonts w:ascii="Arial" w:hAnsi="Arial" w:cs="Arial"/>
          <w:color w:val="000000"/>
          <w:lang w:eastAsia="es-ES"/>
        </w:rPr>
        <w:t>sean</w:t>
      </w:r>
      <w:r w:rsidR="008E7CB8" w:rsidRPr="00097B85">
        <w:rPr>
          <w:rFonts w:ascii="Arial" w:hAnsi="Arial" w:cs="Arial"/>
          <w:color w:val="000000"/>
          <w:lang w:eastAsia="es-ES"/>
        </w:rPr>
        <w:t xml:space="preserve"> </w:t>
      </w:r>
      <w:r w:rsidRPr="00097B85">
        <w:rPr>
          <w:rFonts w:ascii="Arial" w:hAnsi="Arial" w:cs="Arial"/>
          <w:color w:val="000000"/>
          <w:lang w:eastAsia="es-ES"/>
        </w:rPr>
        <w:t>sustituidos por otros.</w:t>
      </w:r>
    </w:p>
    <w:p w14:paraId="64CA0D27" w14:textId="77777777" w:rsidR="000A2863" w:rsidRPr="00097B85" w:rsidRDefault="000A2863" w:rsidP="007A4388">
      <w:pPr>
        <w:spacing w:line="276" w:lineRule="auto"/>
        <w:ind w:left="360"/>
        <w:jc w:val="both"/>
        <w:rPr>
          <w:rFonts w:ascii="Arial" w:hAnsi="Arial" w:cs="Arial"/>
          <w:b/>
          <w:color w:val="000000"/>
          <w:u w:val="single"/>
          <w:lang w:eastAsia="es-ES"/>
        </w:rPr>
      </w:pPr>
    </w:p>
    <w:p w14:paraId="366780D0" w14:textId="77777777" w:rsidR="00BD6B45" w:rsidRPr="00097B85" w:rsidRDefault="00BD6B45" w:rsidP="007A4388">
      <w:pPr>
        <w:spacing w:line="276" w:lineRule="auto"/>
        <w:ind w:left="360"/>
        <w:jc w:val="both"/>
        <w:rPr>
          <w:rFonts w:ascii="Arial" w:hAnsi="Arial" w:cs="Arial"/>
          <w:b/>
          <w:color w:val="000000"/>
          <w:u w:val="single"/>
          <w:lang w:eastAsia="es-ES"/>
        </w:rPr>
      </w:pPr>
    </w:p>
    <w:p w14:paraId="3BC577C4" w14:textId="77777777" w:rsidR="00BD6B45" w:rsidRPr="00097B85" w:rsidRDefault="00BD6B45" w:rsidP="007A4388">
      <w:pPr>
        <w:spacing w:line="276" w:lineRule="auto"/>
        <w:ind w:left="360"/>
        <w:jc w:val="both"/>
        <w:rPr>
          <w:rFonts w:ascii="Arial" w:hAnsi="Arial" w:cs="Arial"/>
          <w:b/>
          <w:color w:val="000000"/>
          <w:u w:val="single"/>
          <w:lang w:eastAsia="es-ES"/>
        </w:rPr>
      </w:pPr>
    </w:p>
    <w:p w14:paraId="219069A1" w14:textId="77777777" w:rsidR="00BD6B45" w:rsidRPr="00097B85" w:rsidRDefault="00BD6B45" w:rsidP="007A4388">
      <w:pPr>
        <w:spacing w:line="276" w:lineRule="auto"/>
        <w:ind w:left="360"/>
        <w:jc w:val="both"/>
        <w:rPr>
          <w:rFonts w:ascii="Arial" w:hAnsi="Arial" w:cs="Arial"/>
          <w:b/>
          <w:color w:val="000000"/>
          <w:u w:val="single"/>
          <w:lang w:eastAsia="es-ES"/>
        </w:rPr>
      </w:pPr>
    </w:p>
    <w:p w14:paraId="3C310DA5" w14:textId="77777777" w:rsidR="000A2863" w:rsidRPr="00097B85" w:rsidRDefault="000A2863" w:rsidP="005B2A8F">
      <w:pPr>
        <w:pStyle w:val="PNivel2"/>
        <w:numPr>
          <w:ilvl w:val="1"/>
          <w:numId w:val="263"/>
        </w:numPr>
        <w:ind w:left="851" w:hanging="851"/>
      </w:pPr>
      <w:r w:rsidRPr="00097B85">
        <w:lastRenderedPageBreak/>
        <w:t>Tarjetas de Responsabilidad de Activos Fijos:</w:t>
      </w:r>
    </w:p>
    <w:p w14:paraId="40E549B5" w14:textId="77777777" w:rsidR="00BD6B45" w:rsidRPr="008E7319" w:rsidRDefault="00BD6B45" w:rsidP="008E7319">
      <w:pPr>
        <w:pStyle w:val="Arial12N"/>
        <w:rPr>
          <w:rFonts w:cs="Arial"/>
          <w:lang w:val="es-ES_tradnl" w:eastAsia="es-ES"/>
        </w:rPr>
      </w:pPr>
    </w:p>
    <w:p w14:paraId="37498BA2" w14:textId="77777777" w:rsidR="000A2863" w:rsidRPr="00097B85" w:rsidRDefault="000A2863" w:rsidP="008E7319">
      <w:pPr>
        <w:pStyle w:val="Prrafodelista"/>
        <w:spacing w:line="276" w:lineRule="auto"/>
        <w:ind w:left="0"/>
        <w:jc w:val="both"/>
        <w:rPr>
          <w:rFonts w:ascii="Arial" w:hAnsi="Arial" w:cs="Arial"/>
          <w:color w:val="000000"/>
          <w:lang w:eastAsia="es-ES"/>
        </w:rPr>
      </w:pPr>
      <w:r w:rsidRPr="00097B85">
        <w:rPr>
          <w:rFonts w:ascii="Arial" w:hAnsi="Arial" w:cs="Arial"/>
          <w:color w:val="000000"/>
          <w:lang w:eastAsia="es-ES"/>
        </w:rPr>
        <w:t xml:space="preserve">Con el objeto de poder determinar en cualquier momento la existencia física y el estado de los activos fijos que se encuentran bajo la responsabilidad individual del personal de esta entidad, se emitirán tarjetas individuales de responsabilidad de activos fijos, autorizadas por la Contraloría General de Cuentas, en las cuales deben registrarse los activos fijos. </w:t>
      </w:r>
    </w:p>
    <w:p w14:paraId="1B7E8864" w14:textId="77777777" w:rsidR="000A2863" w:rsidRPr="00097B85" w:rsidRDefault="000A2863" w:rsidP="008E7319">
      <w:pPr>
        <w:pStyle w:val="Prrafodelista"/>
        <w:spacing w:line="276" w:lineRule="auto"/>
        <w:ind w:left="0"/>
        <w:jc w:val="both"/>
        <w:rPr>
          <w:rFonts w:ascii="Arial" w:hAnsi="Arial" w:cs="Arial"/>
          <w:color w:val="000000"/>
          <w:lang w:eastAsia="es-ES"/>
        </w:rPr>
      </w:pPr>
    </w:p>
    <w:p w14:paraId="60432331" w14:textId="77777777" w:rsidR="000A2863" w:rsidRPr="00097B85" w:rsidRDefault="000A2863" w:rsidP="008E7319">
      <w:pPr>
        <w:pStyle w:val="Prrafodelista"/>
        <w:spacing w:line="276" w:lineRule="auto"/>
        <w:ind w:left="0"/>
        <w:jc w:val="both"/>
        <w:rPr>
          <w:rFonts w:ascii="Arial" w:hAnsi="Arial" w:cs="Arial"/>
          <w:color w:val="000000"/>
          <w:lang w:eastAsia="es-ES"/>
        </w:rPr>
      </w:pPr>
      <w:r w:rsidRPr="00097B85">
        <w:rPr>
          <w:rFonts w:ascii="Arial" w:hAnsi="Arial" w:cs="Arial"/>
          <w:color w:val="000000"/>
          <w:lang w:eastAsia="es-ES"/>
        </w:rPr>
        <w:t xml:space="preserve">El Contador General y el </w:t>
      </w:r>
      <w:r w:rsidR="00821DA7">
        <w:rPr>
          <w:rFonts w:ascii="Arial" w:hAnsi="Arial" w:cs="Arial"/>
          <w:color w:val="000000"/>
          <w:lang w:eastAsia="es-ES"/>
        </w:rPr>
        <w:t>Jefe</w:t>
      </w:r>
      <w:r w:rsidRPr="00097B85">
        <w:rPr>
          <w:rFonts w:ascii="Arial" w:hAnsi="Arial" w:cs="Arial"/>
          <w:color w:val="000000"/>
          <w:lang w:eastAsia="es-ES"/>
        </w:rPr>
        <w:t xml:space="preserve"> del Departamento de Administración y Planificación Financiera deberán verificar que el Encargado de Inventarios de la Comisión elabore y mantenga actualizadas para todos los trabajadores de la entidad, las tarjetas de responsabilidad de activos fijos.</w:t>
      </w:r>
    </w:p>
    <w:p w14:paraId="0AA9F7DB" w14:textId="77777777" w:rsidR="000A2863" w:rsidRPr="00097B85" w:rsidRDefault="000A2863" w:rsidP="008E7319">
      <w:pPr>
        <w:pStyle w:val="Prrafodelista"/>
        <w:spacing w:line="276" w:lineRule="auto"/>
        <w:ind w:left="0"/>
        <w:jc w:val="both"/>
        <w:rPr>
          <w:rFonts w:ascii="Arial" w:hAnsi="Arial" w:cs="Arial"/>
          <w:color w:val="000000"/>
          <w:lang w:eastAsia="es-ES"/>
        </w:rPr>
      </w:pPr>
    </w:p>
    <w:p w14:paraId="359632FF" w14:textId="77777777" w:rsidR="000A2863" w:rsidRPr="00097B85" w:rsidRDefault="000A2863" w:rsidP="008E7319">
      <w:pPr>
        <w:pStyle w:val="Prrafodelista"/>
        <w:spacing w:line="276" w:lineRule="auto"/>
        <w:ind w:left="0"/>
        <w:jc w:val="both"/>
        <w:rPr>
          <w:rFonts w:ascii="Arial" w:hAnsi="Arial" w:cs="Arial"/>
          <w:color w:val="000000"/>
          <w:lang w:eastAsia="es-ES"/>
        </w:rPr>
      </w:pPr>
      <w:r w:rsidRPr="00097B85">
        <w:rPr>
          <w:rFonts w:ascii="Arial" w:hAnsi="Arial" w:cs="Arial"/>
          <w:color w:val="000000"/>
          <w:lang w:eastAsia="es-ES"/>
        </w:rPr>
        <w:t>Por ningún motivo ninguna persona que tenga asignados activos fijos registrados en sus respectivas Tarjetas de Responsabilidad podrá transferir, prestar o ceder el uso de los mismos a otras personas sin hacerlo del previo conocimiento por escrito al Encargado de Inventarios del Departamento de Administración y Planificación Financiera, con el objeto de mantener el adecuado control de los bienes inventariados</w:t>
      </w:r>
      <w:r w:rsidR="008E7CB8">
        <w:rPr>
          <w:rFonts w:ascii="Arial" w:hAnsi="Arial" w:cs="Arial"/>
          <w:color w:val="000000"/>
          <w:lang w:eastAsia="es-ES"/>
        </w:rPr>
        <w:t>;</w:t>
      </w:r>
      <w:r w:rsidR="008E7CB8" w:rsidRPr="00097B85">
        <w:rPr>
          <w:rFonts w:ascii="Arial" w:hAnsi="Arial" w:cs="Arial"/>
          <w:color w:val="000000"/>
          <w:lang w:eastAsia="es-ES"/>
        </w:rPr>
        <w:t xml:space="preserve"> </w:t>
      </w:r>
      <w:r w:rsidRPr="00097B85">
        <w:rPr>
          <w:rFonts w:ascii="Arial" w:hAnsi="Arial" w:cs="Arial"/>
          <w:color w:val="000000"/>
          <w:lang w:eastAsia="es-ES"/>
        </w:rPr>
        <w:t>esto mismo aplica para el control de los Bienes Fungibles.</w:t>
      </w:r>
    </w:p>
    <w:p w14:paraId="5E2F4171" w14:textId="77777777" w:rsidR="000A2863" w:rsidRPr="00097B85" w:rsidRDefault="000A2863" w:rsidP="008E7319">
      <w:pPr>
        <w:pStyle w:val="Prrafodelista"/>
        <w:spacing w:line="276" w:lineRule="auto"/>
        <w:ind w:left="0"/>
        <w:jc w:val="both"/>
        <w:rPr>
          <w:rFonts w:ascii="Arial" w:hAnsi="Arial" w:cs="Arial"/>
          <w:color w:val="000000"/>
          <w:lang w:eastAsia="es-ES"/>
        </w:rPr>
      </w:pPr>
    </w:p>
    <w:p w14:paraId="55EE7FF7" w14:textId="77777777" w:rsidR="000A2863" w:rsidRPr="00097B85" w:rsidRDefault="000A2863" w:rsidP="008E1F25">
      <w:pPr>
        <w:spacing w:line="276" w:lineRule="auto"/>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19231C" w:rsidRPr="00097B85">
        <w:rPr>
          <w:rFonts w:ascii="Arial" w:hAnsi="Arial" w:cs="Arial"/>
          <w:color w:val="000000"/>
          <w:lang w:eastAsia="es-ES"/>
        </w:rPr>
        <w:t>Mobiliario y Equipo asignado al Personal</w:t>
      </w:r>
      <w:r w:rsidRPr="00097B85">
        <w:rPr>
          <w:rFonts w:ascii="Arial" w:hAnsi="Arial" w:cs="Arial"/>
          <w:color w:val="000000"/>
          <w:lang w:eastAsia="es-ES"/>
        </w:rPr>
        <w:t>).</w:t>
      </w:r>
    </w:p>
    <w:p w14:paraId="39B0007F" w14:textId="77777777" w:rsidR="000A2863" w:rsidRPr="00097B85" w:rsidRDefault="000A2863" w:rsidP="007A4388">
      <w:pPr>
        <w:pStyle w:val="Prrafodelista"/>
        <w:spacing w:line="276" w:lineRule="auto"/>
        <w:ind w:left="465"/>
        <w:jc w:val="both"/>
        <w:rPr>
          <w:rFonts w:ascii="Arial" w:hAnsi="Arial" w:cs="Arial"/>
          <w:color w:val="000000"/>
          <w:lang w:eastAsia="es-ES"/>
        </w:rPr>
      </w:pPr>
    </w:p>
    <w:p w14:paraId="300FD2D7" w14:textId="77777777" w:rsidR="00BD6B45" w:rsidRPr="00097B85" w:rsidRDefault="000A2863" w:rsidP="005B2A8F">
      <w:pPr>
        <w:pStyle w:val="PNivel2"/>
        <w:numPr>
          <w:ilvl w:val="1"/>
          <w:numId w:val="263"/>
        </w:numPr>
        <w:ind w:left="851" w:hanging="851"/>
      </w:pPr>
      <w:r w:rsidRPr="00097B85">
        <w:t>Inventario Físico:</w:t>
      </w:r>
    </w:p>
    <w:p w14:paraId="6A185F9D" w14:textId="77777777" w:rsidR="00BD6B45" w:rsidRPr="008E7319" w:rsidRDefault="00BD6B45" w:rsidP="008E7319">
      <w:pPr>
        <w:pStyle w:val="Arial12N"/>
        <w:rPr>
          <w:rFonts w:cs="Arial"/>
          <w:lang w:val="es-ES_tradnl" w:eastAsia="es-ES"/>
        </w:rPr>
      </w:pPr>
    </w:p>
    <w:p w14:paraId="4418FE40" w14:textId="77777777" w:rsidR="000A2863" w:rsidRPr="00097B85" w:rsidRDefault="000A2863" w:rsidP="008E7319">
      <w:pPr>
        <w:spacing w:line="276" w:lineRule="auto"/>
        <w:jc w:val="both"/>
        <w:rPr>
          <w:rFonts w:ascii="Arial" w:hAnsi="Arial" w:cs="Arial"/>
          <w:color w:val="000000"/>
          <w:lang w:eastAsia="es-ES"/>
        </w:rPr>
      </w:pPr>
      <w:r w:rsidRPr="00097B85">
        <w:rPr>
          <w:rFonts w:ascii="Arial" w:hAnsi="Arial" w:cs="Arial"/>
          <w:color w:val="000000"/>
          <w:lang w:eastAsia="es-ES"/>
        </w:rPr>
        <w:t xml:space="preserve">El </w:t>
      </w:r>
      <w:r w:rsidR="00821DA7">
        <w:rPr>
          <w:rFonts w:ascii="Arial" w:hAnsi="Arial" w:cs="Arial"/>
          <w:color w:val="000000"/>
          <w:lang w:eastAsia="es-ES"/>
        </w:rPr>
        <w:t>Jefe</w:t>
      </w:r>
      <w:r w:rsidRPr="00097B85">
        <w:rPr>
          <w:rFonts w:ascii="Arial" w:hAnsi="Arial" w:cs="Arial"/>
          <w:color w:val="000000"/>
          <w:lang w:eastAsia="es-ES"/>
        </w:rPr>
        <w:t xml:space="preserve"> del Departamento de Administración y Planificación Financiera girará instrucciones al Encargado de Inventarios para que se realice la verificación física del inventario respectivo, a efecto de que esté terminado el día 31 de diciembre del cada año, debiéndose tomar en cuenta las adquisiciones y bajas registradas durante el ejercicio. Durante el mes de enero de cada año se deberá enviar una copia del inventario de Activos Fijos a la Dirección de Bienes del Estado.</w:t>
      </w:r>
    </w:p>
    <w:p w14:paraId="0DDEAC87" w14:textId="77777777" w:rsidR="000A2863" w:rsidRPr="00097B85" w:rsidRDefault="000A2863" w:rsidP="008E7319">
      <w:pPr>
        <w:spacing w:line="276" w:lineRule="auto"/>
        <w:jc w:val="both"/>
        <w:rPr>
          <w:rFonts w:ascii="Arial" w:hAnsi="Arial" w:cs="Arial"/>
          <w:color w:val="000000"/>
          <w:lang w:eastAsia="es-ES"/>
        </w:rPr>
      </w:pPr>
    </w:p>
    <w:p w14:paraId="328D7143" w14:textId="77777777" w:rsidR="000A2863" w:rsidRPr="00097B85" w:rsidRDefault="000A2863" w:rsidP="008E7319">
      <w:pPr>
        <w:spacing w:line="276" w:lineRule="auto"/>
        <w:jc w:val="both"/>
        <w:rPr>
          <w:rFonts w:ascii="Arial" w:hAnsi="Arial" w:cs="Arial"/>
          <w:color w:val="000000"/>
          <w:lang w:eastAsia="es-ES"/>
        </w:rPr>
      </w:pPr>
      <w:r w:rsidRPr="00097B85">
        <w:rPr>
          <w:rFonts w:ascii="Arial" w:hAnsi="Arial" w:cs="Arial"/>
          <w:color w:val="000000"/>
          <w:lang w:eastAsia="es-ES"/>
        </w:rPr>
        <w:t>El Departamento de Administración y Planificación Financiera elaborará la toma física de inventarios al menos una vez por año.</w:t>
      </w:r>
    </w:p>
    <w:p w14:paraId="773EF659" w14:textId="77777777" w:rsidR="000A2863" w:rsidRPr="00097B85" w:rsidRDefault="000A2863" w:rsidP="008E7319">
      <w:pPr>
        <w:spacing w:line="276" w:lineRule="auto"/>
        <w:jc w:val="both"/>
        <w:rPr>
          <w:rFonts w:ascii="Arial" w:hAnsi="Arial" w:cs="Arial"/>
          <w:color w:val="000000"/>
          <w:lang w:eastAsia="es-ES"/>
        </w:rPr>
      </w:pPr>
    </w:p>
    <w:p w14:paraId="457D9A76" w14:textId="77777777" w:rsidR="000A2863" w:rsidRPr="00097B85" w:rsidRDefault="000A2863" w:rsidP="008E7319">
      <w:pPr>
        <w:spacing w:line="276" w:lineRule="auto"/>
        <w:jc w:val="both"/>
        <w:rPr>
          <w:rFonts w:ascii="Arial" w:hAnsi="Arial" w:cs="Arial"/>
          <w:color w:val="000000"/>
          <w:lang w:eastAsia="es-ES"/>
        </w:rPr>
      </w:pPr>
      <w:r w:rsidRPr="00097B85">
        <w:rPr>
          <w:rFonts w:ascii="Arial" w:hAnsi="Arial" w:cs="Arial"/>
          <w:color w:val="000000"/>
          <w:lang w:eastAsia="es-ES"/>
        </w:rPr>
        <w:t>El Departamento de Administración y Planificación Financiera deberá verificar que se remita copia actualizada del inventario a la Dirección de Bienes del Estado durante el mes de enero de cada año.</w:t>
      </w:r>
    </w:p>
    <w:p w14:paraId="7E9B6A85" w14:textId="77777777" w:rsidR="000A2863" w:rsidRPr="00097B85" w:rsidRDefault="000A2863" w:rsidP="007A4388">
      <w:pPr>
        <w:spacing w:line="276" w:lineRule="auto"/>
        <w:ind w:left="348"/>
        <w:jc w:val="both"/>
        <w:rPr>
          <w:rFonts w:ascii="Arial" w:hAnsi="Arial" w:cs="Arial"/>
          <w:color w:val="000000"/>
          <w:lang w:eastAsia="es-ES"/>
        </w:rPr>
      </w:pPr>
    </w:p>
    <w:p w14:paraId="2B525F5D" w14:textId="77777777" w:rsidR="000A2863" w:rsidRPr="00097B85" w:rsidRDefault="000A2863" w:rsidP="008E7319">
      <w:pPr>
        <w:autoSpaceDE w:val="0"/>
        <w:autoSpaceDN w:val="0"/>
        <w:adjustRightInd w:val="0"/>
        <w:spacing w:line="276" w:lineRule="auto"/>
        <w:jc w:val="both"/>
        <w:rPr>
          <w:rFonts w:ascii="Arial" w:hAnsi="Arial" w:cs="Arial"/>
          <w:color w:val="000000"/>
          <w:lang w:eastAsia="es-ES"/>
        </w:rPr>
      </w:pPr>
      <w:r w:rsidRPr="00097B85">
        <w:rPr>
          <w:rFonts w:ascii="Arial" w:hAnsi="Arial" w:cs="Arial"/>
          <w:color w:val="000000"/>
          <w:lang w:eastAsia="es-ES"/>
        </w:rPr>
        <w:lastRenderedPageBreak/>
        <w:t>Si los bienes se adquirieron por traslado de otras dependencias, también deberán agregarse al inventario, explicando con claridad de donde se obtuvieron.</w:t>
      </w:r>
    </w:p>
    <w:p w14:paraId="12212DC2" w14:textId="77777777" w:rsidR="000A2863" w:rsidRPr="00097B85" w:rsidRDefault="000A2863" w:rsidP="008E7319">
      <w:pPr>
        <w:spacing w:line="276" w:lineRule="auto"/>
        <w:jc w:val="both"/>
        <w:rPr>
          <w:rFonts w:ascii="Arial" w:hAnsi="Arial" w:cs="Arial"/>
          <w:color w:val="000000"/>
          <w:lang w:eastAsia="es-ES"/>
        </w:rPr>
      </w:pPr>
    </w:p>
    <w:p w14:paraId="1DE51D15" w14:textId="77777777" w:rsidR="000A2863" w:rsidRPr="00097B85" w:rsidRDefault="000A2863" w:rsidP="008E7319">
      <w:pPr>
        <w:spacing w:line="276" w:lineRule="auto"/>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19231C" w:rsidRPr="00097B85">
        <w:rPr>
          <w:rFonts w:ascii="Arial" w:hAnsi="Arial" w:cs="Arial"/>
          <w:color w:val="000000"/>
          <w:lang w:eastAsia="es-ES"/>
        </w:rPr>
        <w:t>Control de Inventario Físico</w:t>
      </w:r>
      <w:r w:rsidRPr="00097B85">
        <w:rPr>
          <w:rFonts w:ascii="Arial" w:hAnsi="Arial" w:cs="Arial"/>
          <w:color w:val="000000"/>
          <w:lang w:eastAsia="es-ES"/>
        </w:rPr>
        <w:t>).</w:t>
      </w:r>
    </w:p>
    <w:p w14:paraId="79996B8B" w14:textId="77777777" w:rsidR="007A4388" w:rsidRPr="00097B85" w:rsidRDefault="007A4388" w:rsidP="007A4388">
      <w:pPr>
        <w:spacing w:line="276" w:lineRule="auto"/>
        <w:ind w:left="348"/>
        <w:jc w:val="both"/>
        <w:rPr>
          <w:rFonts w:ascii="Arial" w:hAnsi="Arial" w:cs="Arial"/>
          <w:color w:val="000000"/>
          <w:lang w:eastAsia="es-ES"/>
        </w:rPr>
      </w:pPr>
    </w:p>
    <w:p w14:paraId="0DBFA730" w14:textId="77777777" w:rsidR="00BD6B45" w:rsidRPr="00097B85" w:rsidRDefault="000A2863" w:rsidP="005B2A8F">
      <w:pPr>
        <w:pStyle w:val="PNivel2"/>
        <w:numPr>
          <w:ilvl w:val="1"/>
          <w:numId w:val="263"/>
        </w:numPr>
        <w:ind w:left="851" w:hanging="851"/>
      </w:pPr>
      <w:r w:rsidRPr="00097B85">
        <w:t>Bajas:</w:t>
      </w:r>
    </w:p>
    <w:p w14:paraId="0C7DA14D" w14:textId="77777777" w:rsidR="00BD6B45" w:rsidRPr="008E7319" w:rsidRDefault="00BD6B45" w:rsidP="008E7319">
      <w:pPr>
        <w:pStyle w:val="Arial12N"/>
        <w:rPr>
          <w:rFonts w:cs="Arial"/>
          <w:lang w:val="es-ES_tradnl" w:eastAsia="es-ES"/>
        </w:rPr>
      </w:pPr>
    </w:p>
    <w:p w14:paraId="4AA1B7AD" w14:textId="77777777" w:rsidR="000A2863" w:rsidRPr="00097B85" w:rsidRDefault="000A2863" w:rsidP="008E7319">
      <w:pPr>
        <w:spacing w:line="276" w:lineRule="auto"/>
        <w:jc w:val="both"/>
        <w:rPr>
          <w:rFonts w:ascii="Arial" w:hAnsi="Arial" w:cs="Arial"/>
          <w:color w:val="000000"/>
          <w:lang w:eastAsia="es-ES"/>
        </w:rPr>
      </w:pPr>
      <w:r w:rsidRPr="00097B85">
        <w:rPr>
          <w:rFonts w:ascii="Arial" w:hAnsi="Arial" w:cs="Arial"/>
          <w:color w:val="000000"/>
          <w:lang w:eastAsia="es-ES"/>
        </w:rPr>
        <w:t>Las bajas de inventario pueden ocurrir por cualquiera de los siguientes conceptos:</w:t>
      </w:r>
    </w:p>
    <w:p w14:paraId="3910443C" w14:textId="77777777" w:rsidR="000A2863" w:rsidRPr="00097B85" w:rsidRDefault="000A2863" w:rsidP="007A4388">
      <w:pPr>
        <w:spacing w:line="276" w:lineRule="auto"/>
        <w:jc w:val="both"/>
        <w:rPr>
          <w:rFonts w:ascii="Arial" w:hAnsi="Arial" w:cs="Arial"/>
          <w:b/>
          <w:lang w:eastAsia="es-ES"/>
        </w:rPr>
      </w:pPr>
    </w:p>
    <w:p w14:paraId="40168A36" w14:textId="77777777" w:rsidR="000A2863" w:rsidRPr="00097B85" w:rsidRDefault="000A2863" w:rsidP="005B2A8F">
      <w:pPr>
        <w:pStyle w:val="PNivel3"/>
        <w:numPr>
          <w:ilvl w:val="2"/>
          <w:numId w:val="263"/>
        </w:numPr>
        <w:ind w:left="1985" w:hanging="1134"/>
      </w:pPr>
      <w:r w:rsidRPr="00097B85">
        <w:t>Por destrucción o incineración de los objetos;</w:t>
      </w:r>
    </w:p>
    <w:p w14:paraId="3BC12058" w14:textId="77777777" w:rsidR="00BD6B45" w:rsidRPr="00097B85" w:rsidRDefault="00BD6B45" w:rsidP="008E7319">
      <w:pPr>
        <w:pStyle w:val="PNivel3"/>
        <w:numPr>
          <w:ilvl w:val="0"/>
          <w:numId w:val="0"/>
        </w:numPr>
        <w:ind w:left="1985"/>
      </w:pPr>
    </w:p>
    <w:p w14:paraId="7B02AAEE" w14:textId="77777777" w:rsidR="000A2863" w:rsidRPr="00097B85" w:rsidRDefault="000A2863" w:rsidP="008E7319">
      <w:pPr>
        <w:spacing w:line="276" w:lineRule="auto"/>
        <w:jc w:val="both"/>
        <w:rPr>
          <w:rFonts w:ascii="Arial" w:hAnsi="Arial" w:cs="Arial"/>
          <w:color w:val="000000"/>
          <w:lang w:eastAsia="es-ES"/>
        </w:rPr>
      </w:pPr>
      <w:r w:rsidRPr="00097B85">
        <w:rPr>
          <w:rFonts w:ascii="Arial" w:hAnsi="Arial" w:cs="Arial"/>
          <w:color w:val="000000"/>
          <w:lang w:eastAsia="es-ES"/>
        </w:rPr>
        <w:t>Para los casos de baja por destrucción de bienes inservibles que no sea posible reparar o utilizar, se deberá suscribir acta describiéndolos. Con certificaciones contables y de ingreso a inventario, se deberá solicitar a la autoridad superior correspondiente, que autorice la continuación del trámite. Obtenida la misma, se enviará lo actuado a la Dirección de Bienes del Estado, para que se designe un delegado y solicite la intervención de un auditor de la Contraloría General de Cuentas, para que procedan a la verificación, luego de lo cual</w:t>
      </w:r>
      <w:r w:rsidR="008E7CB8">
        <w:rPr>
          <w:rFonts w:ascii="Arial" w:hAnsi="Arial" w:cs="Arial"/>
          <w:color w:val="000000"/>
          <w:lang w:eastAsia="es-ES"/>
        </w:rPr>
        <w:t>,</w:t>
      </w:r>
      <w:r w:rsidRPr="00097B85">
        <w:rPr>
          <w:rFonts w:ascii="Arial" w:hAnsi="Arial" w:cs="Arial"/>
          <w:color w:val="000000"/>
          <w:lang w:eastAsia="es-ES"/>
        </w:rPr>
        <w:t xml:space="preserve"> con la autorización y la documentación de soporte pertinente, se ordenará la destrucción o incineración de los </w:t>
      </w:r>
      <w:r w:rsidR="00CD1301">
        <w:rPr>
          <w:rFonts w:ascii="Arial" w:hAnsi="Arial" w:cs="Arial"/>
          <w:color w:val="000000"/>
          <w:lang w:eastAsia="es-ES"/>
        </w:rPr>
        <w:t>bienes</w:t>
      </w:r>
      <w:r w:rsidRPr="00097B85">
        <w:rPr>
          <w:rFonts w:ascii="Arial" w:hAnsi="Arial" w:cs="Arial"/>
          <w:color w:val="000000"/>
          <w:lang w:eastAsia="es-ES"/>
        </w:rPr>
        <w:t>, suscribiéndose acta y compulsando copias certificadas a la dependencia relacionada.</w:t>
      </w:r>
    </w:p>
    <w:p w14:paraId="306459EF" w14:textId="77777777" w:rsidR="000A2863" w:rsidRPr="00097B85" w:rsidRDefault="000A2863" w:rsidP="007A4388">
      <w:pPr>
        <w:spacing w:line="276" w:lineRule="auto"/>
        <w:jc w:val="both"/>
        <w:rPr>
          <w:rFonts w:ascii="Arial" w:hAnsi="Arial" w:cs="Arial"/>
          <w:color w:val="000000"/>
          <w:lang w:eastAsia="es-ES"/>
        </w:rPr>
      </w:pPr>
    </w:p>
    <w:p w14:paraId="14DAE7D7" w14:textId="77777777" w:rsidR="000A2863" w:rsidRPr="00097B85" w:rsidRDefault="000A2863" w:rsidP="005B2A8F">
      <w:pPr>
        <w:pStyle w:val="PNivel3"/>
        <w:numPr>
          <w:ilvl w:val="2"/>
          <w:numId w:val="263"/>
        </w:numPr>
        <w:ind w:left="1985" w:hanging="1134"/>
      </w:pPr>
      <w:r w:rsidRPr="00097B85">
        <w:t>Por desuso:</w:t>
      </w:r>
    </w:p>
    <w:p w14:paraId="2CFCD78F" w14:textId="77777777" w:rsidR="00BD6B45" w:rsidRPr="00097B85" w:rsidRDefault="00BD6B45" w:rsidP="008E7319">
      <w:pPr>
        <w:pStyle w:val="PNivel3"/>
        <w:numPr>
          <w:ilvl w:val="0"/>
          <w:numId w:val="0"/>
        </w:numPr>
        <w:ind w:left="1985"/>
      </w:pPr>
    </w:p>
    <w:p w14:paraId="7AE6421E" w14:textId="77777777" w:rsidR="000A2863" w:rsidRPr="00097B85" w:rsidRDefault="000A2863" w:rsidP="008E7319">
      <w:pPr>
        <w:spacing w:line="276" w:lineRule="auto"/>
        <w:jc w:val="both"/>
        <w:rPr>
          <w:rFonts w:ascii="Arial" w:hAnsi="Arial" w:cs="Arial"/>
          <w:color w:val="000000"/>
          <w:lang w:eastAsia="es-ES"/>
        </w:rPr>
      </w:pPr>
      <w:r w:rsidRPr="00097B85">
        <w:rPr>
          <w:rFonts w:ascii="Arial" w:hAnsi="Arial" w:cs="Arial"/>
          <w:color w:val="000000"/>
          <w:lang w:eastAsia="es-ES"/>
        </w:rPr>
        <w:t>Las dependencias de la Comisión que tengan bienes muebles no utilizables o en desuso, por encontrarse en mal estado, lo harán del conocimiento de la Gerencia Administrativa para que</w:t>
      </w:r>
      <w:r w:rsidR="00CD1301">
        <w:rPr>
          <w:rFonts w:ascii="Arial" w:hAnsi="Arial" w:cs="Arial"/>
          <w:color w:val="000000"/>
          <w:lang w:eastAsia="es-ES"/>
        </w:rPr>
        <w:t>,</w:t>
      </w:r>
      <w:r w:rsidRPr="00097B85">
        <w:rPr>
          <w:rFonts w:ascii="Arial" w:hAnsi="Arial" w:cs="Arial"/>
          <w:color w:val="000000"/>
          <w:lang w:eastAsia="es-ES"/>
        </w:rPr>
        <w:t xml:space="preserve"> por el conducto correspondiente, solicite a la </w:t>
      </w:r>
      <w:r w:rsidR="00CD1301">
        <w:rPr>
          <w:rFonts w:ascii="Arial" w:hAnsi="Arial" w:cs="Arial"/>
          <w:color w:val="000000"/>
          <w:lang w:eastAsia="es-ES"/>
        </w:rPr>
        <w:t>D</w:t>
      </w:r>
      <w:r w:rsidR="00CD1301" w:rsidRPr="00097B85">
        <w:rPr>
          <w:rFonts w:ascii="Arial" w:hAnsi="Arial" w:cs="Arial"/>
          <w:color w:val="000000"/>
          <w:lang w:eastAsia="es-ES"/>
        </w:rPr>
        <w:t xml:space="preserve">irección </w:t>
      </w:r>
      <w:r w:rsidRPr="00097B85">
        <w:rPr>
          <w:rFonts w:ascii="Arial" w:hAnsi="Arial" w:cs="Arial"/>
          <w:color w:val="000000"/>
          <w:lang w:eastAsia="es-ES"/>
        </w:rPr>
        <w:t>de Bienes del Estado del Ministerio de Finanzas Públicas, proceda al trámite de baja correspondiente.</w:t>
      </w:r>
    </w:p>
    <w:p w14:paraId="6E836970" w14:textId="77777777" w:rsidR="000A2863" w:rsidRPr="00097B85" w:rsidRDefault="000A2863" w:rsidP="008E7319">
      <w:pPr>
        <w:spacing w:line="276" w:lineRule="auto"/>
        <w:jc w:val="both"/>
        <w:rPr>
          <w:rFonts w:ascii="Arial" w:hAnsi="Arial" w:cs="Arial"/>
          <w:color w:val="000000"/>
          <w:lang w:eastAsia="es-ES"/>
        </w:rPr>
      </w:pPr>
    </w:p>
    <w:p w14:paraId="4270E74C" w14:textId="77777777" w:rsidR="000A2863" w:rsidRPr="00097B85" w:rsidRDefault="000A2863" w:rsidP="008E7319">
      <w:pPr>
        <w:spacing w:line="276" w:lineRule="auto"/>
        <w:jc w:val="both"/>
        <w:rPr>
          <w:rFonts w:ascii="Arial" w:hAnsi="Arial" w:cs="Arial"/>
          <w:color w:val="000000"/>
          <w:lang w:eastAsia="es-ES"/>
        </w:rPr>
      </w:pPr>
      <w:r w:rsidRPr="00097B85">
        <w:rPr>
          <w:rFonts w:ascii="Arial" w:hAnsi="Arial" w:cs="Arial"/>
          <w:color w:val="000000"/>
          <w:lang w:eastAsia="es-ES"/>
        </w:rPr>
        <w:t>Para efectos de control interno, en el caso de los activos fijos que han caído en desuso por encontrarse en mal estado, las personas que tienen cargado</w:t>
      </w:r>
      <w:r w:rsidR="00CD1301">
        <w:rPr>
          <w:rFonts w:ascii="Arial" w:hAnsi="Arial" w:cs="Arial"/>
          <w:color w:val="000000"/>
          <w:lang w:eastAsia="es-ES"/>
        </w:rPr>
        <w:t>s</w:t>
      </w:r>
      <w:r w:rsidRPr="00097B85">
        <w:rPr>
          <w:rFonts w:ascii="Arial" w:hAnsi="Arial" w:cs="Arial"/>
          <w:color w:val="000000"/>
          <w:lang w:eastAsia="es-ES"/>
        </w:rPr>
        <w:t xml:space="preserve"> en su Tarjeta de Responsabilidad dichos bienes, deberán hacerlo del conocimiento por escrito al Encargado de Inventarios del Departamento de Administración y Planificación Financiera y así también deberán gestionar en la Gerencia Administrativa el traslado de dicho bien hacia la bodega con el acompañamiento, control y registro del Encargado de Inventarios. Hasta ese momento será procedente retirar el bien en desuso o en mal estado de la Tarjeta de Responsabilidad correspondiente. Posteriormente la Unidad de Administración Financiera dará el trámite que corresponda para darlos de baja en el libro de inventarios.</w:t>
      </w:r>
    </w:p>
    <w:p w14:paraId="006620F6" w14:textId="77777777" w:rsidR="000A2863" w:rsidRPr="00097B85" w:rsidRDefault="000A2863" w:rsidP="008E7319">
      <w:pPr>
        <w:spacing w:line="276" w:lineRule="auto"/>
        <w:jc w:val="right"/>
        <w:rPr>
          <w:rFonts w:ascii="Arial" w:hAnsi="Arial" w:cs="Arial"/>
          <w:color w:val="000000"/>
          <w:lang w:eastAsia="es-ES"/>
        </w:rPr>
      </w:pPr>
      <w:r w:rsidRPr="00097B85">
        <w:rPr>
          <w:rFonts w:ascii="Arial" w:hAnsi="Arial" w:cs="Arial"/>
          <w:color w:val="000000"/>
          <w:lang w:eastAsia="es-ES"/>
        </w:rPr>
        <w:lastRenderedPageBreak/>
        <w:t xml:space="preserve">(Ver en Descriptor de Procedimiento: </w:t>
      </w:r>
      <w:r w:rsidR="0019231C" w:rsidRPr="00097B85">
        <w:rPr>
          <w:rFonts w:ascii="Arial" w:hAnsi="Arial" w:cs="Arial"/>
          <w:color w:val="000000"/>
          <w:lang w:eastAsia="es-ES"/>
        </w:rPr>
        <w:t>Baja de Bienes Inventarios Fijos (destrucción, incineración, desuso)</w:t>
      </w:r>
      <w:r w:rsidRPr="00097B85">
        <w:rPr>
          <w:rFonts w:ascii="Arial" w:hAnsi="Arial" w:cs="Arial"/>
          <w:color w:val="000000"/>
          <w:lang w:eastAsia="es-ES"/>
        </w:rPr>
        <w:t>).</w:t>
      </w:r>
    </w:p>
    <w:p w14:paraId="690B2261" w14:textId="77777777" w:rsidR="000A2863" w:rsidRPr="00097B85" w:rsidRDefault="000A2863" w:rsidP="005B2A8F">
      <w:pPr>
        <w:pStyle w:val="PNivel3"/>
        <w:numPr>
          <w:ilvl w:val="2"/>
          <w:numId w:val="263"/>
        </w:numPr>
        <w:ind w:left="1985" w:hanging="1134"/>
      </w:pPr>
      <w:r w:rsidRPr="00097B85">
        <w:t>Por pérdida o robo:</w:t>
      </w:r>
    </w:p>
    <w:p w14:paraId="6B32D91A" w14:textId="77777777" w:rsidR="00BD6B45" w:rsidRPr="00097B85" w:rsidRDefault="00BD6B45" w:rsidP="008E7319">
      <w:pPr>
        <w:pStyle w:val="Prrafodelista"/>
        <w:spacing w:line="276" w:lineRule="auto"/>
        <w:ind w:left="720"/>
        <w:contextualSpacing/>
        <w:jc w:val="both"/>
        <w:rPr>
          <w:rFonts w:ascii="Arial" w:hAnsi="Arial" w:cs="Arial"/>
          <w:b/>
          <w:color w:val="000000"/>
          <w:u w:val="single"/>
          <w:lang w:eastAsia="es-ES"/>
        </w:rPr>
      </w:pPr>
    </w:p>
    <w:p w14:paraId="18BF97F5" w14:textId="77777777" w:rsidR="000A2863" w:rsidRPr="00097B85" w:rsidRDefault="000A2863" w:rsidP="008E7319">
      <w:pPr>
        <w:spacing w:line="276" w:lineRule="auto"/>
        <w:jc w:val="both"/>
        <w:rPr>
          <w:rFonts w:ascii="Arial" w:hAnsi="Arial" w:cs="Arial"/>
          <w:color w:val="000000"/>
          <w:lang w:eastAsia="es-ES"/>
        </w:rPr>
      </w:pPr>
      <w:r w:rsidRPr="00097B85">
        <w:rPr>
          <w:rFonts w:ascii="Arial" w:hAnsi="Arial" w:cs="Arial"/>
          <w:color w:val="000000"/>
          <w:lang w:eastAsia="es-ES"/>
        </w:rPr>
        <w:t xml:space="preserve">Por pérdida establecida al verificar físicamente el inventario, ya sea al cierre del ejercicio o con motivo de la entrega de un cargo público, el </w:t>
      </w:r>
      <w:r w:rsidR="00CD1301">
        <w:rPr>
          <w:rFonts w:ascii="Arial" w:hAnsi="Arial" w:cs="Arial"/>
          <w:color w:val="000000"/>
          <w:lang w:eastAsia="es-ES"/>
        </w:rPr>
        <w:t>E</w:t>
      </w:r>
      <w:r w:rsidR="00CD1301" w:rsidRPr="00097B85">
        <w:rPr>
          <w:rFonts w:ascii="Arial" w:hAnsi="Arial" w:cs="Arial"/>
          <w:color w:val="000000"/>
          <w:lang w:eastAsia="es-ES"/>
        </w:rPr>
        <w:t xml:space="preserve">ncargado </w:t>
      </w:r>
      <w:r w:rsidRPr="00097B85">
        <w:rPr>
          <w:rFonts w:ascii="Arial" w:hAnsi="Arial" w:cs="Arial"/>
          <w:color w:val="000000"/>
          <w:lang w:eastAsia="es-ES"/>
        </w:rPr>
        <w:t xml:space="preserve">de </w:t>
      </w:r>
      <w:r w:rsidR="00CD1301">
        <w:rPr>
          <w:rFonts w:ascii="Arial" w:hAnsi="Arial" w:cs="Arial"/>
          <w:color w:val="000000"/>
          <w:lang w:eastAsia="es-ES"/>
        </w:rPr>
        <w:t>I</w:t>
      </w:r>
      <w:r w:rsidR="00CD1301" w:rsidRPr="00097B85">
        <w:rPr>
          <w:rFonts w:ascii="Arial" w:hAnsi="Arial" w:cs="Arial"/>
          <w:color w:val="000000"/>
          <w:lang w:eastAsia="es-ES"/>
        </w:rPr>
        <w:t>nventarios</w:t>
      </w:r>
      <w:r w:rsidR="00CD1301">
        <w:rPr>
          <w:rFonts w:ascii="Arial" w:hAnsi="Arial" w:cs="Arial"/>
          <w:color w:val="000000"/>
          <w:lang w:eastAsia="es-ES"/>
        </w:rPr>
        <w:t>,</w:t>
      </w:r>
      <w:r w:rsidR="00CD1301" w:rsidRPr="00097B85">
        <w:rPr>
          <w:rFonts w:ascii="Arial" w:hAnsi="Arial" w:cs="Arial"/>
          <w:color w:val="000000"/>
          <w:lang w:eastAsia="es-ES"/>
        </w:rPr>
        <w:t xml:space="preserve"> </w:t>
      </w:r>
      <w:r w:rsidRPr="00097B85">
        <w:rPr>
          <w:rFonts w:ascii="Arial" w:hAnsi="Arial" w:cs="Arial"/>
          <w:color w:val="000000"/>
          <w:lang w:eastAsia="es-ES"/>
        </w:rPr>
        <w:t>con el auxilio de un abogado de la Comisión, deberá suscribir acta al respecto y con certificación de la misma dar parte a las autoridades superiores que correspondan, debiéndose indicar al funcionario o directamente responsable para que se le exija el reintegro del valor registrado en el inventario.</w:t>
      </w:r>
    </w:p>
    <w:p w14:paraId="09355FDC" w14:textId="77777777" w:rsidR="000A2863" w:rsidRPr="00097B85" w:rsidRDefault="000A2863" w:rsidP="008E1F25">
      <w:pPr>
        <w:spacing w:line="276" w:lineRule="auto"/>
        <w:jc w:val="both"/>
        <w:rPr>
          <w:rFonts w:ascii="Arial" w:hAnsi="Arial" w:cs="Arial"/>
          <w:color w:val="000000"/>
          <w:lang w:eastAsia="es-ES"/>
        </w:rPr>
      </w:pPr>
    </w:p>
    <w:p w14:paraId="5FAB23D5" w14:textId="77777777" w:rsidR="000A2863" w:rsidRPr="00097B85" w:rsidRDefault="000A2863" w:rsidP="008E7319">
      <w:pPr>
        <w:spacing w:line="276" w:lineRule="auto"/>
        <w:jc w:val="both"/>
        <w:rPr>
          <w:rFonts w:ascii="Arial" w:hAnsi="Arial" w:cs="Arial"/>
          <w:color w:val="000000"/>
          <w:lang w:eastAsia="es-ES"/>
        </w:rPr>
      </w:pPr>
      <w:r w:rsidRPr="00097B85">
        <w:rPr>
          <w:rFonts w:ascii="Arial" w:hAnsi="Arial" w:cs="Arial"/>
          <w:color w:val="000000"/>
          <w:lang w:eastAsia="es-ES"/>
        </w:rPr>
        <w:t xml:space="preserve">En el caso que ocurra un robo de bienes por personas desconocidas, la persona que tenga en su tarjeta de responsabilidad el bien robado, con el auxilio de un abogado de la Comisión, deberá presentar la denuncia correspondiente ante el Ministerio Público e informará al </w:t>
      </w:r>
      <w:r w:rsidR="00821DA7">
        <w:rPr>
          <w:rFonts w:ascii="Arial" w:hAnsi="Arial" w:cs="Arial"/>
          <w:color w:val="000000"/>
          <w:lang w:eastAsia="es-ES"/>
        </w:rPr>
        <w:t>Jefe</w:t>
      </w:r>
      <w:r w:rsidRPr="00097B85">
        <w:rPr>
          <w:rFonts w:ascii="Arial" w:hAnsi="Arial" w:cs="Arial"/>
          <w:color w:val="000000"/>
          <w:lang w:eastAsia="es-ES"/>
        </w:rPr>
        <w:t xml:space="preserve"> del Departamento de Administración y Planificación Financiera y al Gerente Administrativo.</w:t>
      </w:r>
    </w:p>
    <w:p w14:paraId="438A82F6" w14:textId="77777777" w:rsidR="000A2863" w:rsidRPr="00097B85" w:rsidRDefault="000A2863" w:rsidP="008E1F25">
      <w:pPr>
        <w:spacing w:line="276" w:lineRule="auto"/>
        <w:jc w:val="both"/>
        <w:rPr>
          <w:rFonts w:ascii="Arial" w:hAnsi="Arial" w:cs="Arial"/>
          <w:color w:val="000000"/>
          <w:lang w:eastAsia="es-ES"/>
        </w:rPr>
      </w:pPr>
    </w:p>
    <w:p w14:paraId="33CEF661" w14:textId="77777777" w:rsidR="000A2863" w:rsidRPr="00097B85" w:rsidRDefault="000A2863" w:rsidP="008E7319">
      <w:pPr>
        <w:spacing w:line="276" w:lineRule="auto"/>
        <w:jc w:val="both"/>
        <w:rPr>
          <w:rFonts w:ascii="Arial" w:hAnsi="Arial" w:cs="Arial"/>
          <w:color w:val="000000"/>
          <w:lang w:eastAsia="es-ES"/>
        </w:rPr>
      </w:pPr>
      <w:r w:rsidRPr="00097B85">
        <w:rPr>
          <w:rFonts w:ascii="Arial" w:hAnsi="Arial" w:cs="Arial"/>
          <w:color w:val="000000"/>
          <w:lang w:eastAsia="es-ES"/>
        </w:rPr>
        <w:t xml:space="preserve">En el caso que el robo sea de un vehículo propiedad de la Comisión, la persona que tenga asignado el vehículo robado deberá dar aviso inmediatamente al Gerente Administrativo de la Comisión y en su ausencia al </w:t>
      </w:r>
      <w:r w:rsidR="00821DA7">
        <w:rPr>
          <w:rFonts w:ascii="Arial" w:hAnsi="Arial" w:cs="Arial"/>
          <w:color w:val="000000"/>
          <w:lang w:eastAsia="es-ES"/>
        </w:rPr>
        <w:t>Jefe</w:t>
      </w:r>
      <w:r w:rsidRPr="00097B85">
        <w:rPr>
          <w:rFonts w:ascii="Arial" w:hAnsi="Arial" w:cs="Arial"/>
          <w:color w:val="000000"/>
          <w:lang w:eastAsia="es-ES"/>
        </w:rPr>
        <w:t xml:space="preserve"> del Departamento de Compras y Contrataciones, para efectos de coordinar lo relacionado con el seguro correspondiente. Asimismo, con el auxilio de un abogado de la Comisión, deberá presentar la denuncia que corresponda ante el Ministerio Público. </w:t>
      </w:r>
    </w:p>
    <w:p w14:paraId="25CEA701" w14:textId="77777777" w:rsidR="000A2863" w:rsidRPr="00097B85" w:rsidRDefault="000A2863" w:rsidP="008E7319">
      <w:pPr>
        <w:spacing w:line="276" w:lineRule="auto"/>
        <w:jc w:val="both"/>
        <w:rPr>
          <w:rFonts w:ascii="Arial" w:hAnsi="Arial" w:cs="Arial"/>
          <w:color w:val="000000"/>
          <w:lang w:eastAsia="es-ES"/>
        </w:rPr>
      </w:pPr>
    </w:p>
    <w:p w14:paraId="03E99AF2" w14:textId="77777777" w:rsidR="000A2863" w:rsidRPr="00097B85" w:rsidRDefault="000A2863" w:rsidP="008E7319">
      <w:pPr>
        <w:spacing w:line="276" w:lineRule="auto"/>
        <w:jc w:val="both"/>
        <w:rPr>
          <w:rFonts w:ascii="Arial" w:hAnsi="Arial" w:cs="Arial"/>
          <w:color w:val="000000"/>
          <w:lang w:eastAsia="es-ES"/>
        </w:rPr>
      </w:pPr>
      <w:r w:rsidRPr="00097B85">
        <w:rPr>
          <w:rFonts w:ascii="Arial" w:hAnsi="Arial" w:cs="Arial"/>
          <w:color w:val="000000"/>
          <w:lang w:eastAsia="es-ES"/>
        </w:rPr>
        <w:t xml:space="preserve">En el caso que sea un vehículo arrendado por la Comisión, la persona que tenga asignado el vehículo deberá dar aviso inmediato al Gerente Administrativo y en su ausencia al </w:t>
      </w:r>
      <w:r w:rsidR="00821DA7">
        <w:rPr>
          <w:rFonts w:ascii="Arial" w:hAnsi="Arial" w:cs="Arial"/>
          <w:color w:val="000000"/>
          <w:lang w:eastAsia="es-ES"/>
        </w:rPr>
        <w:t>Jefe</w:t>
      </w:r>
      <w:r w:rsidRPr="00097B85">
        <w:rPr>
          <w:rFonts w:ascii="Arial" w:hAnsi="Arial" w:cs="Arial"/>
          <w:color w:val="000000"/>
          <w:lang w:eastAsia="es-ES"/>
        </w:rPr>
        <w:t xml:space="preserve"> del Departamento de Compras y Contrataciones de la Comisión, para efectos de establecer la comunicación con la entidad arrendadora y prestar el auxilio que se requiera. Para evitar riesgos la Comisión siempre que su presupuesto lo permita, arrendará vehículos con seguro con el mínimo deducible posible</w:t>
      </w:r>
      <w:r w:rsidRPr="00097B85">
        <w:rPr>
          <w:rStyle w:val="Refdecomentario"/>
          <w:rFonts w:ascii="Arial" w:hAnsi="Arial" w:cs="Arial"/>
        </w:rPr>
        <w:t>.</w:t>
      </w:r>
    </w:p>
    <w:p w14:paraId="33E9F7A1" w14:textId="77777777" w:rsidR="000A2863" w:rsidRPr="00097B85" w:rsidRDefault="00BD6B45" w:rsidP="008E7319">
      <w:pPr>
        <w:spacing w:line="276" w:lineRule="auto"/>
        <w:jc w:val="both"/>
        <w:rPr>
          <w:rFonts w:ascii="Arial" w:hAnsi="Arial" w:cs="Arial"/>
          <w:color w:val="000000"/>
          <w:lang w:eastAsia="es-ES"/>
        </w:rPr>
      </w:pPr>
      <w:r w:rsidRPr="00097B85">
        <w:rPr>
          <w:rFonts w:ascii="Arial" w:hAnsi="Arial" w:cs="Arial"/>
          <w:color w:val="000000"/>
          <w:lang w:eastAsia="es-ES"/>
        </w:rPr>
        <w:t xml:space="preserve"> </w:t>
      </w:r>
    </w:p>
    <w:p w14:paraId="31CD9A6E" w14:textId="77777777" w:rsidR="000A2863" w:rsidRPr="00097B85" w:rsidRDefault="000A2863" w:rsidP="008E7319">
      <w:pPr>
        <w:spacing w:line="276" w:lineRule="auto"/>
        <w:jc w:val="both"/>
        <w:rPr>
          <w:rFonts w:ascii="Arial" w:hAnsi="Arial" w:cs="Arial"/>
          <w:color w:val="000000"/>
          <w:lang w:eastAsia="es-ES"/>
        </w:rPr>
      </w:pPr>
      <w:r w:rsidRPr="00097B85">
        <w:rPr>
          <w:rFonts w:ascii="Arial" w:hAnsi="Arial" w:cs="Arial"/>
          <w:color w:val="000000"/>
          <w:lang w:eastAsia="es-ES"/>
        </w:rPr>
        <w:t>Cuando con ocasión de un incendio, terremoto, inundación, atentado o cualquier otra acción natural o humana, se registre la destrucción, daño o desaparición de bienes, el Gerente Administrativo</w:t>
      </w:r>
      <w:r w:rsidR="00CD1301">
        <w:rPr>
          <w:rFonts w:ascii="Arial" w:hAnsi="Arial" w:cs="Arial"/>
          <w:color w:val="000000"/>
          <w:lang w:eastAsia="es-ES"/>
        </w:rPr>
        <w:t>,</w:t>
      </w:r>
      <w:r w:rsidRPr="00097B85">
        <w:rPr>
          <w:rFonts w:ascii="Arial" w:hAnsi="Arial" w:cs="Arial"/>
          <w:color w:val="000000"/>
          <w:lang w:eastAsia="es-ES"/>
        </w:rPr>
        <w:t xml:space="preserve"> y en su ausencia</w:t>
      </w:r>
      <w:r w:rsidR="00CD1301">
        <w:rPr>
          <w:rFonts w:ascii="Arial" w:hAnsi="Arial" w:cs="Arial"/>
          <w:color w:val="000000"/>
          <w:lang w:eastAsia="es-ES"/>
        </w:rPr>
        <w:t>,</w:t>
      </w:r>
      <w:r w:rsidRPr="00097B85">
        <w:rPr>
          <w:rFonts w:ascii="Arial" w:hAnsi="Arial" w:cs="Arial"/>
          <w:color w:val="000000"/>
          <w:lang w:eastAsia="es-ES"/>
        </w:rPr>
        <w:t xml:space="preserve"> el </w:t>
      </w:r>
      <w:r w:rsidR="00821DA7">
        <w:rPr>
          <w:rFonts w:ascii="Arial" w:hAnsi="Arial" w:cs="Arial"/>
          <w:color w:val="000000"/>
          <w:lang w:eastAsia="es-ES"/>
        </w:rPr>
        <w:t>Jefe</w:t>
      </w:r>
      <w:r w:rsidRPr="00097B85">
        <w:rPr>
          <w:rFonts w:ascii="Arial" w:hAnsi="Arial" w:cs="Arial"/>
          <w:color w:val="000000"/>
          <w:lang w:eastAsia="es-ES"/>
        </w:rPr>
        <w:t xml:space="preserve"> del Departamento de Administración y Planificación Financiera de la Comisión, con el apoyo de un abogado de la Gerencia Jurídica</w:t>
      </w:r>
      <w:r w:rsidR="00CD1301">
        <w:rPr>
          <w:rFonts w:ascii="Arial" w:hAnsi="Arial" w:cs="Arial"/>
          <w:color w:val="000000"/>
          <w:lang w:eastAsia="es-ES"/>
        </w:rPr>
        <w:t>,</w:t>
      </w:r>
      <w:r w:rsidRPr="00097B85">
        <w:rPr>
          <w:rFonts w:ascii="Arial" w:hAnsi="Arial" w:cs="Arial"/>
          <w:color w:val="000000"/>
          <w:lang w:eastAsia="es-ES"/>
        </w:rPr>
        <w:t xml:space="preserve"> deberán suscribir acta en la que se haga constar lo acontecido, detallando pormenorizadamente los bienes afectados. Con certificación de dicha acta se presentará la denuncia ante el Ministerio Público informa</w:t>
      </w:r>
      <w:r w:rsidR="00CD1301">
        <w:rPr>
          <w:rFonts w:ascii="Arial" w:hAnsi="Arial" w:cs="Arial"/>
          <w:color w:val="000000"/>
          <w:lang w:eastAsia="es-ES"/>
        </w:rPr>
        <w:t>n</w:t>
      </w:r>
      <w:r w:rsidRPr="00097B85">
        <w:rPr>
          <w:rFonts w:ascii="Arial" w:hAnsi="Arial" w:cs="Arial"/>
          <w:color w:val="000000"/>
          <w:lang w:eastAsia="es-ES"/>
        </w:rPr>
        <w:t xml:space="preserve">do de lo actuado al Directorio de la entidad. Posteriormente, remitirá las actuaciones a la Dirección de Bienes del </w:t>
      </w:r>
      <w:r w:rsidRPr="00097B85">
        <w:rPr>
          <w:rFonts w:ascii="Arial" w:hAnsi="Arial" w:cs="Arial"/>
          <w:color w:val="000000"/>
          <w:lang w:eastAsia="es-ES"/>
        </w:rPr>
        <w:lastRenderedPageBreak/>
        <w:t xml:space="preserve">Estado y </w:t>
      </w:r>
      <w:r w:rsidR="00CD1301">
        <w:rPr>
          <w:rFonts w:ascii="Arial" w:hAnsi="Arial" w:cs="Arial"/>
          <w:color w:val="000000"/>
          <w:lang w:eastAsia="es-ES"/>
        </w:rPr>
        <w:t xml:space="preserve">a </w:t>
      </w:r>
      <w:r w:rsidRPr="00097B85">
        <w:rPr>
          <w:rFonts w:ascii="Arial" w:hAnsi="Arial" w:cs="Arial"/>
          <w:color w:val="000000"/>
          <w:lang w:eastAsia="es-ES"/>
        </w:rPr>
        <w:t>la Contraloría General de Cuentas para la continuación y conclusión del trámite de baja respectivo.</w:t>
      </w:r>
    </w:p>
    <w:p w14:paraId="37AA379E" w14:textId="77777777" w:rsidR="000A2863" w:rsidRPr="00097B85" w:rsidRDefault="000A2863" w:rsidP="008E7319">
      <w:pPr>
        <w:spacing w:line="276" w:lineRule="auto"/>
        <w:jc w:val="both"/>
        <w:rPr>
          <w:rFonts w:ascii="Arial" w:hAnsi="Arial" w:cs="Arial"/>
          <w:color w:val="000000"/>
          <w:lang w:eastAsia="es-ES"/>
        </w:rPr>
      </w:pPr>
    </w:p>
    <w:p w14:paraId="18247115" w14:textId="77777777" w:rsidR="000A2863" w:rsidRPr="00097B85" w:rsidRDefault="000A2863" w:rsidP="008E7319">
      <w:pPr>
        <w:spacing w:line="276" w:lineRule="auto"/>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19231C" w:rsidRPr="00097B85">
        <w:rPr>
          <w:rFonts w:ascii="Arial" w:hAnsi="Arial" w:cs="Arial"/>
          <w:color w:val="000000"/>
          <w:lang w:eastAsia="es-ES"/>
        </w:rPr>
        <w:t>Baja de Bienes Inventarios Fijos (pérdida o robo)</w:t>
      </w:r>
      <w:r w:rsidRPr="00097B85">
        <w:rPr>
          <w:rFonts w:ascii="Arial" w:hAnsi="Arial" w:cs="Arial"/>
          <w:color w:val="000000"/>
          <w:lang w:eastAsia="es-ES"/>
        </w:rPr>
        <w:t>).</w:t>
      </w:r>
    </w:p>
    <w:p w14:paraId="4912ED73" w14:textId="77777777" w:rsidR="007A4388" w:rsidRPr="00097B85" w:rsidRDefault="007A4388" w:rsidP="007A4388">
      <w:pPr>
        <w:spacing w:line="276" w:lineRule="auto"/>
        <w:ind w:left="708"/>
        <w:jc w:val="both"/>
        <w:rPr>
          <w:rFonts w:ascii="Arial" w:hAnsi="Arial" w:cs="Arial"/>
          <w:color w:val="000000"/>
          <w:lang w:eastAsia="es-ES"/>
        </w:rPr>
      </w:pPr>
    </w:p>
    <w:p w14:paraId="762C1ECE" w14:textId="77777777" w:rsidR="000A2863" w:rsidRPr="00097B85" w:rsidRDefault="000A2863" w:rsidP="005B2A8F">
      <w:pPr>
        <w:pStyle w:val="PNivel3"/>
        <w:numPr>
          <w:ilvl w:val="2"/>
          <w:numId w:val="263"/>
        </w:numPr>
        <w:ind w:left="1985" w:hanging="1134"/>
      </w:pPr>
      <w:r w:rsidRPr="00097B85">
        <w:t>Por traslado a otra dependencia o entidad del Estado;</w:t>
      </w:r>
    </w:p>
    <w:p w14:paraId="15A6B05C" w14:textId="77777777" w:rsidR="00BD6B45" w:rsidRPr="00097B85" w:rsidRDefault="00BD6B45" w:rsidP="008E7319">
      <w:pPr>
        <w:pStyle w:val="PNivel3"/>
        <w:numPr>
          <w:ilvl w:val="0"/>
          <w:numId w:val="0"/>
        </w:numPr>
        <w:ind w:left="1985"/>
      </w:pPr>
    </w:p>
    <w:p w14:paraId="36C88613" w14:textId="77777777" w:rsidR="000A2863" w:rsidRPr="00097B85" w:rsidRDefault="000A2863" w:rsidP="00BD6B45">
      <w:pPr>
        <w:spacing w:line="276" w:lineRule="auto"/>
        <w:jc w:val="both"/>
        <w:rPr>
          <w:rFonts w:ascii="Arial" w:hAnsi="Arial" w:cs="Arial"/>
          <w:color w:val="000000"/>
          <w:lang w:eastAsia="es-ES"/>
        </w:rPr>
      </w:pPr>
      <w:r w:rsidRPr="00097B85">
        <w:rPr>
          <w:rFonts w:ascii="Arial" w:hAnsi="Arial" w:cs="Arial"/>
          <w:color w:val="000000"/>
          <w:lang w:eastAsia="es-ES"/>
        </w:rPr>
        <w:t>En el caso que la Comisión establezca la conveniencia de trasladar bienes a otra entidad del Estado, deberá cumplirse como mínimo con los siguientes requisitos:</w:t>
      </w:r>
    </w:p>
    <w:p w14:paraId="45CC59C6" w14:textId="77777777" w:rsidR="00BD6B45" w:rsidRPr="00097B85" w:rsidRDefault="00BD6B45" w:rsidP="008E7319">
      <w:pPr>
        <w:spacing w:line="276" w:lineRule="auto"/>
        <w:jc w:val="both"/>
        <w:rPr>
          <w:rFonts w:ascii="Arial" w:hAnsi="Arial" w:cs="Arial"/>
          <w:color w:val="000000"/>
          <w:lang w:eastAsia="es-ES"/>
        </w:rPr>
      </w:pPr>
    </w:p>
    <w:p w14:paraId="4B9CD6B9" w14:textId="77777777" w:rsidR="000A2863" w:rsidRPr="00097B85" w:rsidRDefault="000A2863" w:rsidP="008E7319">
      <w:pPr>
        <w:pStyle w:val="Prrafodelista"/>
        <w:numPr>
          <w:ilvl w:val="0"/>
          <w:numId w:val="61"/>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Acuerdo aprobado por el Directorio mediante el cual se autoriza el traslado de bienes a otra entidad del Estado, incluyendo como anexo el listado detallado de los bienes. </w:t>
      </w:r>
    </w:p>
    <w:p w14:paraId="5AE65038" w14:textId="77777777" w:rsidR="000A2863" w:rsidRPr="00097B85" w:rsidRDefault="000A2863" w:rsidP="008E7319">
      <w:pPr>
        <w:pStyle w:val="Prrafodelista"/>
        <w:numPr>
          <w:ilvl w:val="0"/>
          <w:numId w:val="61"/>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Levantar acta en </w:t>
      </w:r>
      <w:r w:rsidR="00CD1301">
        <w:rPr>
          <w:rFonts w:ascii="Arial" w:hAnsi="Arial" w:cs="Arial"/>
          <w:color w:val="000000"/>
          <w:lang w:eastAsia="es-ES"/>
        </w:rPr>
        <w:t>la</w:t>
      </w:r>
      <w:r w:rsidR="00CD1301" w:rsidRPr="00097B85">
        <w:rPr>
          <w:rFonts w:ascii="Arial" w:hAnsi="Arial" w:cs="Arial"/>
          <w:color w:val="000000"/>
          <w:lang w:eastAsia="es-ES"/>
        </w:rPr>
        <w:t xml:space="preserve"> </w:t>
      </w:r>
      <w:r w:rsidRPr="00097B85">
        <w:rPr>
          <w:rFonts w:ascii="Arial" w:hAnsi="Arial" w:cs="Arial"/>
          <w:color w:val="000000"/>
          <w:lang w:eastAsia="es-ES"/>
        </w:rPr>
        <w:t xml:space="preserve">cual se describan detalladamente los bienes a trasladar, incluyendo el valor de </w:t>
      </w:r>
      <w:r w:rsidR="00CD1301">
        <w:rPr>
          <w:rFonts w:ascii="Arial" w:hAnsi="Arial" w:cs="Arial"/>
          <w:color w:val="000000"/>
          <w:lang w:eastAsia="es-ES"/>
        </w:rPr>
        <w:t>estos</w:t>
      </w:r>
      <w:r w:rsidRPr="00097B85">
        <w:rPr>
          <w:rFonts w:ascii="Arial" w:hAnsi="Arial" w:cs="Arial"/>
          <w:color w:val="000000"/>
          <w:lang w:eastAsia="es-ES"/>
        </w:rPr>
        <w:t>.</w:t>
      </w:r>
    </w:p>
    <w:p w14:paraId="50A06C74" w14:textId="77777777" w:rsidR="000A2863" w:rsidRPr="00097B85" w:rsidRDefault="000A2863" w:rsidP="008E7319">
      <w:pPr>
        <w:pStyle w:val="Prrafodelista"/>
        <w:numPr>
          <w:ilvl w:val="0"/>
          <w:numId w:val="61"/>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La Dirección de Bienes del Estado del Ministerio de Finanzas Públicas emitirá la resolución correspondiente en donde autoriza dar baja en el libro de inventarios de los bienes trasladados y actualizar la contabilidad según corresponda.</w:t>
      </w:r>
    </w:p>
    <w:p w14:paraId="356D7E80" w14:textId="77777777" w:rsidR="000A2863" w:rsidRPr="00097B85" w:rsidRDefault="000A2863" w:rsidP="008E7319">
      <w:pPr>
        <w:pStyle w:val="Prrafodelista"/>
        <w:numPr>
          <w:ilvl w:val="0"/>
          <w:numId w:val="61"/>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Dar baja de la tarjeta de responsabilidad de inventarios que corresponda de los bienes trasladados.</w:t>
      </w:r>
    </w:p>
    <w:p w14:paraId="449ABE9B" w14:textId="77777777" w:rsidR="000A2863" w:rsidRPr="00097B85" w:rsidRDefault="000A2863" w:rsidP="007A4388">
      <w:pPr>
        <w:spacing w:line="276" w:lineRule="auto"/>
        <w:jc w:val="both"/>
        <w:rPr>
          <w:rFonts w:ascii="Arial" w:hAnsi="Arial" w:cs="Arial"/>
          <w:color w:val="000000"/>
          <w:lang w:eastAsia="es-ES"/>
        </w:rPr>
      </w:pPr>
    </w:p>
    <w:p w14:paraId="7F8F0C6F" w14:textId="77777777" w:rsidR="000A2863" w:rsidRPr="00097B85" w:rsidRDefault="000A2863" w:rsidP="007A4388">
      <w:pPr>
        <w:spacing w:line="276" w:lineRule="auto"/>
        <w:ind w:left="720"/>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19231C" w:rsidRPr="00097B85">
        <w:rPr>
          <w:rFonts w:ascii="Arial" w:hAnsi="Arial" w:cs="Arial"/>
          <w:color w:val="000000"/>
          <w:lang w:eastAsia="es-ES"/>
        </w:rPr>
        <w:t>Bajas de Inventarios Físicos (por traslado a otra dependencia o entidad del Estado)</w:t>
      </w:r>
      <w:r w:rsidRPr="00097B85">
        <w:rPr>
          <w:rFonts w:ascii="Arial" w:hAnsi="Arial" w:cs="Arial"/>
          <w:color w:val="000000"/>
          <w:lang w:eastAsia="es-ES"/>
        </w:rPr>
        <w:t>).</w:t>
      </w:r>
    </w:p>
    <w:p w14:paraId="2DDCED25" w14:textId="77777777" w:rsidR="0019231C" w:rsidRPr="00097B85" w:rsidRDefault="0019231C" w:rsidP="007A4388">
      <w:pPr>
        <w:spacing w:line="276" w:lineRule="auto"/>
        <w:ind w:left="720"/>
        <w:jc w:val="right"/>
        <w:rPr>
          <w:rFonts w:ascii="Arial" w:hAnsi="Arial" w:cs="Arial"/>
          <w:color w:val="000000"/>
          <w:lang w:eastAsia="es-ES"/>
        </w:rPr>
      </w:pPr>
    </w:p>
    <w:p w14:paraId="0F8270CC" w14:textId="77777777" w:rsidR="000A2863" w:rsidRPr="00097B85" w:rsidRDefault="000A2863" w:rsidP="005B2A8F">
      <w:pPr>
        <w:pStyle w:val="PNivel2"/>
        <w:numPr>
          <w:ilvl w:val="1"/>
          <w:numId w:val="263"/>
        </w:numPr>
        <w:ind w:left="851" w:hanging="851"/>
      </w:pPr>
      <w:r w:rsidRPr="00097B85">
        <w:t>Inventario de Bienes Fungibles:</w:t>
      </w:r>
    </w:p>
    <w:p w14:paraId="1A2DF91C" w14:textId="77777777" w:rsidR="00BD6B45" w:rsidRPr="008E7319" w:rsidRDefault="00BD6B45" w:rsidP="008E7319">
      <w:pPr>
        <w:pStyle w:val="Arial12N"/>
        <w:rPr>
          <w:rFonts w:cs="Arial"/>
          <w:lang w:val="es-ES_tradnl" w:eastAsia="es-ES"/>
        </w:rPr>
      </w:pPr>
    </w:p>
    <w:p w14:paraId="70BA6715" w14:textId="77777777" w:rsidR="000A2863" w:rsidRPr="00097B85" w:rsidRDefault="000A2863" w:rsidP="008E7319">
      <w:pPr>
        <w:pStyle w:val="Prrafodelista"/>
        <w:spacing w:line="276" w:lineRule="auto"/>
        <w:ind w:left="0"/>
        <w:jc w:val="both"/>
        <w:rPr>
          <w:rFonts w:ascii="Arial" w:hAnsi="Arial" w:cs="Arial"/>
          <w:color w:val="000000"/>
          <w:lang w:eastAsia="es-ES"/>
        </w:rPr>
      </w:pPr>
      <w:r w:rsidRPr="00097B85">
        <w:rPr>
          <w:rFonts w:ascii="Arial" w:hAnsi="Arial" w:cs="Arial"/>
          <w:color w:val="000000"/>
          <w:lang w:eastAsia="es-ES"/>
        </w:rPr>
        <w:t>Se deberá llevar registro de los artículos fungibles en libro auxiliar autorizado, separadamente del libro de inventarios.</w:t>
      </w:r>
    </w:p>
    <w:p w14:paraId="3A118E82" w14:textId="77777777" w:rsidR="000A2863" w:rsidRPr="00097B85" w:rsidRDefault="000A2863" w:rsidP="008E7319">
      <w:pPr>
        <w:pStyle w:val="Prrafodelista"/>
        <w:spacing w:line="276" w:lineRule="auto"/>
        <w:ind w:left="0"/>
        <w:jc w:val="both"/>
        <w:rPr>
          <w:rFonts w:ascii="Arial" w:hAnsi="Arial" w:cs="Arial"/>
          <w:color w:val="000000"/>
          <w:lang w:eastAsia="es-ES"/>
        </w:rPr>
      </w:pPr>
    </w:p>
    <w:p w14:paraId="4E94F10F" w14:textId="77777777" w:rsidR="000A2863" w:rsidRPr="00097B85" w:rsidRDefault="000A2863" w:rsidP="008E7319">
      <w:pPr>
        <w:pStyle w:val="Prrafodelista"/>
        <w:spacing w:line="276" w:lineRule="auto"/>
        <w:ind w:left="0"/>
        <w:jc w:val="both"/>
        <w:rPr>
          <w:rFonts w:ascii="Arial" w:hAnsi="Arial" w:cs="Arial"/>
          <w:color w:val="000000"/>
          <w:lang w:eastAsia="es-ES"/>
        </w:rPr>
      </w:pPr>
      <w:r w:rsidRPr="00097B85">
        <w:rPr>
          <w:rFonts w:ascii="Arial" w:hAnsi="Arial" w:cs="Arial"/>
          <w:color w:val="000000"/>
          <w:lang w:eastAsia="es-ES"/>
        </w:rPr>
        <w:t xml:space="preserve">Las adquisiciones se operarán únicamente en este libro y no es necesario </w:t>
      </w:r>
      <w:r w:rsidR="00CD1301" w:rsidRPr="00097B85">
        <w:rPr>
          <w:rFonts w:ascii="Arial" w:hAnsi="Arial" w:cs="Arial"/>
          <w:color w:val="000000"/>
          <w:lang w:eastAsia="es-ES"/>
        </w:rPr>
        <w:t>avisar</w:t>
      </w:r>
      <w:r w:rsidRPr="00097B85">
        <w:rPr>
          <w:rFonts w:ascii="Arial" w:hAnsi="Arial" w:cs="Arial"/>
          <w:color w:val="000000"/>
          <w:lang w:eastAsia="es-ES"/>
        </w:rPr>
        <w:t xml:space="preserve"> a la Dirección de Contabilidad del Estado.</w:t>
      </w:r>
    </w:p>
    <w:p w14:paraId="42F0B280" w14:textId="77777777" w:rsidR="000A2863" w:rsidRPr="00097B85" w:rsidRDefault="000A2863" w:rsidP="008E7319">
      <w:pPr>
        <w:pStyle w:val="Prrafodelista"/>
        <w:spacing w:line="276" w:lineRule="auto"/>
        <w:ind w:left="0"/>
        <w:jc w:val="both"/>
        <w:rPr>
          <w:rFonts w:ascii="Arial" w:hAnsi="Arial" w:cs="Arial"/>
          <w:color w:val="000000"/>
          <w:lang w:eastAsia="es-ES"/>
        </w:rPr>
      </w:pPr>
    </w:p>
    <w:p w14:paraId="26FCC17A" w14:textId="77777777" w:rsidR="00393CFB" w:rsidRDefault="000A2863" w:rsidP="008E7319">
      <w:pPr>
        <w:pStyle w:val="Prrafodelista"/>
        <w:spacing w:line="276" w:lineRule="auto"/>
        <w:ind w:left="0"/>
        <w:jc w:val="both"/>
        <w:rPr>
          <w:rFonts w:ascii="Arial" w:hAnsi="Arial" w:cs="Arial"/>
          <w:color w:val="000000"/>
          <w:lang w:eastAsia="es-ES"/>
        </w:rPr>
      </w:pPr>
      <w:r w:rsidRPr="00097B85">
        <w:rPr>
          <w:rFonts w:ascii="Arial" w:hAnsi="Arial" w:cs="Arial"/>
          <w:color w:val="000000"/>
          <w:lang w:eastAsia="es-ES"/>
        </w:rPr>
        <w:t xml:space="preserve">En cuanto a la bajas, se pueden operar sin la autorización de la Dirección de Contabilidad del Estado y/o Contraloría General de Cuentas, para el efecto sólo será necesario que se emita acta que se suscribirá bajo la responsabilidad del Encargado de Inventarios del Departamento de Administración y Planificación Financiera y el </w:t>
      </w:r>
      <w:r w:rsidRPr="00097B85">
        <w:rPr>
          <w:rFonts w:ascii="Arial" w:hAnsi="Arial" w:cs="Arial"/>
          <w:color w:val="000000"/>
          <w:lang w:eastAsia="es-ES"/>
        </w:rPr>
        <w:lastRenderedPageBreak/>
        <w:t xml:space="preserve">personal que utilice los artículos, con el Visto Bueno del </w:t>
      </w:r>
      <w:r w:rsidR="00821DA7">
        <w:rPr>
          <w:rFonts w:ascii="Arial" w:hAnsi="Arial" w:cs="Arial"/>
          <w:color w:val="000000"/>
          <w:lang w:eastAsia="es-ES"/>
        </w:rPr>
        <w:t>Jefe</w:t>
      </w:r>
      <w:r w:rsidRPr="00097B85">
        <w:rPr>
          <w:rFonts w:ascii="Arial" w:hAnsi="Arial" w:cs="Arial"/>
          <w:color w:val="000000"/>
          <w:lang w:eastAsia="es-ES"/>
        </w:rPr>
        <w:t xml:space="preserve"> del Departamento de Administración y Planificación Financiera y el </w:t>
      </w:r>
    </w:p>
    <w:p w14:paraId="49972B27" w14:textId="77777777" w:rsidR="000A2863" w:rsidRPr="00097B85" w:rsidRDefault="000A2863" w:rsidP="008E7319">
      <w:pPr>
        <w:pStyle w:val="Prrafodelista"/>
        <w:spacing w:line="276" w:lineRule="auto"/>
        <w:ind w:left="0"/>
        <w:jc w:val="both"/>
        <w:rPr>
          <w:rFonts w:ascii="Arial" w:hAnsi="Arial" w:cs="Arial"/>
          <w:color w:val="000000"/>
          <w:lang w:eastAsia="es-ES"/>
        </w:rPr>
      </w:pPr>
      <w:r w:rsidRPr="00097B85">
        <w:rPr>
          <w:rFonts w:ascii="Arial" w:hAnsi="Arial" w:cs="Arial"/>
          <w:color w:val="000000"/>
          <w:lang w:eastAsia="es-ES"/>
        </w:rPr>
        <w:t xml:space="preserve"> Unidad de Auditoría Interna.</w:t>
      </w:r>
    </w:p>
    <w:p w14:paraId="475F5C19"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 </w:t>
      </w:r>
    </w:p>
    <w:p w14:paraId="305CF842" w14:textId="77777777" w:rsidR="000A2863" w:rsidRPr="00097B85" w:rsidRDefault="000A2863" w:rsidP="005B2A8F">
      <w:pPr>
        <w:pStyle w:val="PNivel3"/>
        <w:numPr>
          <w:ilvl w:val="2"/>
          <w:numId w:val="263"/>
        </w:numPr>
        <w:ind w:left="1985" w:hanging="1134"/>
      </w:pPr>
      <w:r w:rsidRPr="00097B85">
        <w:t>Tarjeta de Responsabilidad de Bienes Fungibles:</w:t>
      </w:r>
    </w:p>
    <w:p w14:paraId="79ACD942" w14:textId="77777777" w:rsidR="00BD6B45" w:rsidRPr="00097B85" w:rsidRDefault="00BD6B45" w:rsidP="008E7319">
      <w:pPr>
        <w:pStyle w:val="PNivel3"/>
        <w:numPr>
          <w:ilvl w:val="0"/>
          <w:numId w:val="0"/>
        </w:numPr>
        <w:ind w:left="1985"/>
      </w:pPr>
    </w:p>
    <w:p w14:paraId="7717BEA5" w14:textId="77777777" w:rsidR="000A2863" w:rsidRPr="00097B85" w:rsidRDefault="000A2863" w:rsidP="008E7319">
      <w:pPr>
        <w:pStyle w:val="Prrafodelista"/>
        <w:spacing w:line="276" w:lineRule="auto"/>
        <w:ind w:left="0"/>
        <w:jc w:val="both"/>
        <w:rPr>
          <w:rFonts w:ascii="Arial" w:hAnsi="Arial" w:cs="Arial"/>
          <w:color w:val="000000"/>
          <w:lang w:eastAsia="es-ES"/>
        </w:rPr>
      </w:pPr>
      <w:r w:rsidRPr="00097B85">
        <w:rPr>
          <w:rFonts w:ascii="Arial" w:hAnsi="Arial" w:cs="Arial"/>
          <w:color w:val="000000"/>
          <w:lang w:eastAsia="es-ES"/>
        </w:rPr>
        <w:t xml:space="preserve">Con el objeto de poder determinar en cualquier momento los artículos fungibles a cargo del personal, se emitirán Tarjetas Individuales de Bienes Fungibles autorizadas por la Contraloría General de Cuentas, en </w:t>
      </w:r>
      <w:r w:rsidR="00CD1301">
        <w:rPr>
          <w:rFonts w:ascii="Arial" w:hAnsi="Arial" w:cs="Arial"/>
          <w:color w:val="000000"/>
          <w:lang w:eastAsia="es-ES"/>
        </w:rPr>
        <w:t>las</w:t>
      </w:r>
      <w:r w:rsidR="00CD1301" w:rsidRPr="00097B85">
        <w:rPr>
          <w:rFonts w:ascii="Arial" w:hAnsi="Arial" w:cs="Arial"/>
          <w:color w:val="000000"/>
          <w:lang w:eastAsia="es-ES"/>
        </w:rPr>
        <w:t xml:space="preserve"> </w:t>
      </w:r>
      <w:r w:rsidRPr="00097B85">
        <w:rPr>
          <w:rFonts w:ascii="Arial" w:hAnsi="Arial" w:cs="Arial"/>
          <w:color w:val="000000"/>
          <w:lang w:eastAsia="es-ES"/>
        </w:rPr>
        <w:t>que se detallan los artículos que por su naturaleza fungible no hayan sido incluidos en el Inventario de Activos Fijos.</w:t>
      </w:r>
    </w:p>
    <w:p w14:paraId="64F9C1F1" w14:textId="77777777" w:rsidR="000A2863" w:rsidRPr="00097B85" w:rsidRDefault="000A2863" w:rsidP="008E7319">
      <w:pPr>
        <w:pStyle w:val="Prrafodelista"/>
        <w:spacing w:line="276" w:lineRule="auto"/>
        <w:ind w:left="0"/>
        <w:jc w:val="both"/>
        <w:rPr>
          <w:rFonts w:ascii="Arial" w:hAnsi="Arial" w:cs="Arial"/>
          <w:color w:val="000000"/>
          <w:lang w:eastAsia="es-ES"/>
        </w:rPr>
      </w:pPr>
    </w:p>
    <w:p w14:paraId="5C921A15" w14:textId="77777777" w:rsidR="000A2863" w:rsidRPr="00097B85" w:rsidRDefault="000A2863" w:rsidP="008E7319">
      <w:pPr>
        <w:pStyle w:val="Prrafodelista"/>
        <w:spacing w:line="276" w:lineRule="auto"/>
        <w:ind w:left="0"/>
        <w:jc w:val="both"/>
        <w:rPr>
          <w:rFonts w:ascii="Arial" w:hAnsi="Arial" w:cs="Arial"/>
          <w:color w:val="000000"/>
          <w:lang w:eastAsia="es-ES"/>
        </w:rPr>
      </w:pPr>
      <w:r w:rsidRPr="00097B85">
        <w:rPr>
          <w:rFonts w:ascii="Arial" w:hAnsi="Arial" w:cs="Arial"/>
          <w:color w:val="000000"/>
          <w:lang w:eastAsia="es-ES"/>
        </w:rPr>
        <w:t>Para mayor facilidad en su identificación, todos los objetos fungibles se codificarán, consignando los códigos, la descripción y la cantidad en las tarjetas de responsabilidad de bienes fungibles. Esto se deberá aplicar también para las Tarjetas de Responsabilidad de Activos Fijos.</w:t>
      </w:r>
    </w:p>
    <w:p w14:paraId="6BFF882B" w14:textId="77777777" w:rsidR="000A2863" w:rsidRPr="00097B85" w:rsidRDefault="000A2863" w:rsidP="007A4388">
      <w:pPr>
        <w:spacing w:line="276" w:lineRule="auto"/>
        <w:jc w:val="both"/>
        <w:rPr>
          <w:rFonts w:ascii="Arial" w:hAnsi="Arial" w:cs="Arial"/>
          <w:color w:val="000000"/>
          <w:lang w:eastAsia="es-ES"/>
        </w:rPr>
      </w:pPr>
    </w:p>
    <w:p w14:paraId="4517D314" w14:textId="77777777" w:rsidR="000A2863" w:rsidRPr="00097B85" w:rsidRDefault="000A2863" w:rsidP="005B2A8F">
      <w:pPr>
        <w:pStyle w:val="PNivel2"/>
        <w:numPr>
          <w:ilvl w:val="1"/>
          <w:numId w:val="263"/>
        </w:numPr>
        <w:ind w:left="851" w:hanging="851"/>
      </w:pPr>
      <w:r w:rsidRPr="00097B85">
        <w:t>Toma de Posesión y Entrega de Cargo:</w:t>
      </w:r>
    </w:p>
    <w:p w14:paraId="3E09910A" w14:textId="77777777" w:rsidR="00BD6B45" w:rsidRPr="008E7319" w:rsidRDefault="00BD6B45" w:rsidP="008E7319">
      <w:pPr>
        <w:pStyle w:val="Arial12N"/>
        <w:rPr>
          <w:rFonts w:cs="Arial"/>
          <w:lang w:val="es-ES_tradnl" w:eastAsia="es-ES"/>
        </w:rPr>
      </w:pPr>
    </w:p>
    <w:p w14:paraId="100E0042" w14:textId="77777777" w:rsidR="000A2863" w:rsidRPr="00097B85" w:rsidRDefault="000A2863" w:rsidP="008E7319">
      <w:pPr>
        <w:spacing w:line="276" w:lineRule="auto"/>
        <w:jc w:val="both"/>
        <w:rPr>
          <w:rFonts w:ascii="Arial" w:hAnsi="Arial" w:cs="Arial"/>
          <w:color w:val="000000"/>
          <w:lang w:eastAsia="es-ES"/>
        </w:rPr>
      </w:pPr>
      <w:r w:rsidRPr="00097B85">
        <w:rPr>
          <w:rFonts w:ascii="Arial" w:hAnsi="Arial" w:cs="Arial"/>
          <w:color w:val="000000"/>
          <w:lang w:eastAsia="es-ES"/>
        </w:rPr>
        <w:t>Al personal cuando toma posesión de un cargo o entrega el mismo, deberá</w:t>
      </w:r>
      <w:r w:rsidR="00CD1301">
        <w:rPr>
          <w:rFonts w:ascii="Arial" w:hAnsi="Arial" w:cs="Arial"/>
          <w:color w:val="000000"/>
          <w:lang w:eastAsia="es-ES"/>
        </w:rPr>
        <w:t>n</w:t>
      </w:r>
      <w:r w:rsidRPr="00097B85">
        <w:rPr>
          <w:rFonts w:ascii="Arial" w:hAnsi="Arial" w:cs="Arial"/>
          <w:color w:val="000000"/>
          <w:lang w:eastAsia="es-ES"/>
        </w:rPr>
        <w:t xml:space="preserve"> entregársele o recibírsele los bienes de acuerdo con el inventario actualizado, haciendo constar en acta firmada por la persona que toma posesión o entrega el cargo, el Encargado de Inventarios, con el Visto Bueno del </w:t>
      </w:r>
      <w:r w:rsidR="00821DA7">
        <w:rPr>
          <w:rFonts w:ascii="Arial" w:hAnsi="Arial" w:cs="Arial"/>
          <w:color w:val="000000"/>
          <w:lang w:eastAsia="es-ES"/>
        </w:rPr>
        <w:t>Jefe</w:t>
      </w:r>
      <w:r w:rsidRPr="00097B85">
        <w:rPr>
          <w:rFonts w:ascii="Arial" w:hAnsi="Arial" w:cs="Arial"/>
          <w:color w:val="000000"/>
          <w:lang w:eastAsia="es-ES"/>
        </w:rPr>
        <w:t xml:space="preserve"> del Departamento de Administración y Planificación Financiera y el Encargado de la Unidad de Auditoría Interna, si hasta aquí el resultado es satisfactorio o puntualizando cualquier faltante para que se exija el reintegro correspondiente.</w:t>
      </w:r>
    </w:p>
    <w:p w14:paraId="042C8C5E" w14:textId="77777777" w:rsidR="002C5ED9" w:rsidRPr="00097B85" w:rsidRDefault="002C5ED9" w:rsidP="008E7319">
      <w:pPr>
        <w:pStyle w:val="Arial12N"/>
      </w:pPr>
      <w:r w:rsidRPr="00097B85">
        <w:rPr>
          <w:rFonts w:cs="Arial"/>
        </w:rPr>
        <w:br w:type="page"/>
      </w:r>
    </w:p>
    <w:p w14:paraId="3C11A1F4" w14:textId="77777777" w:rsidR="000A2863" w:rsidRPr="00097B85" w:rsidRDefault="000A2863" w:rsidP="00210249">
      <w:pPr>
        <w:pStyle w:val="PNivel1"/>
      </w:pPr>
      <w:bookmarkStart w:id="1324" w:name="_Toc82379220"/>
      <w:bookmarkStart w:id="1325" w:name="_Toc82379808"/>
      <w:bookmarkStart w:id="1326" w:name="_Toc82427951"/>
      <w:bookmarkStart w:id="1327" w:name="_Toc82436877"/>
      <w:bookmarkStart w:id="1328" w:name="_Toc82498613"/>
      <w:bookmarkStart w:id="1329" w:name="_Toc82690026"/>
      <w:bookmarkStart w:id="1330" w:name="_Toc83107498"/>
      <w:bookmarkStart w:id="1331" w:name="_Toc83108653"/>
      <w:bookmarkStart w:id="1332" w:name="_Toc83216296"/>
      <w:bookmarkStart w:id="1333" w:name="_Toc83217392"/>
      <w:bookmarkStart w:id="1334" w:name="_Toc83217698"/>
      <w:bookmarkStart w:id="1335" w:name="_Toc83218003"/>
      <w:bookmarkStart w:id="1336" w:name="_Toc83218304"/>
      <w:bookmarkStart w:id="1337" w:name="_Toc82379221"/>
      <w:bookmarkStart w:id="1338" w:name="_Toc82379809"/>
      <w:bookmarkStart w:id="1339" w:name="_Toc82427952"/>
      <w:bookmarkStart w:id="1340" w:name="_Toc82436878"/>
      <w:bookmarkStart w:id="1341" w:name="_Toc82498614"/>
      <w:bookmarkStart w:id="1342" w:name="_Toc82690027"/>
      <w:bookmarkStart w:id="1343" w:name="_Toc83107499"/>
      <w:bookmarkStart w:id="1344" w:name="_Toc83108654"/>
      <w:bookmarkStart w:id="1345" w:name="_Toc83216297"/>
      <w:bookmarkStart w:id="1346" w:name="_Toc83217393"/>
      <w:bookmarkStart w:id="1347" w:name="_Toc83217699"/>
      <w:bookmarkStart w:id="1348" w:name="_Toc83218004"/>
      <w:bookmarkStart w:id="1349" w:name="_Toc83218305"/>
      <w:bookmarkStart w:id="1350" w:name="_Toc82379222"/>
      <w:bookmarkStart w:id="1351" w:name="_Toc82379810"/>
      <w:bookmarkStart w:id="1352" w:name="_Toc82427953"/>
      <w:bookmarkStart w:id="1353" w:name="_Toc82436879"/>
      <w:bookmarkStart w:id="1354" w:name="_Toc82498615"/>
      <w:bookmarkStart w:id="1355" w:name="_Toc82690028"/>
      <w:bookmarkStart w:id="1356" w:name="_Toc83107500"/>
      <w:bookmarkStart w:id="1357" w:name="_Toc83108655"/>
      <w:bookmarkStart w:id="1358" w:name="_Toc83216298"/>
      <w:bookmarkStart w:id="1359" w:name="_Toc83217394"/>
      <w:bookmarkStart w:id="1360" w:name="_Toc83217700"/>
      <w:bookmarkStart w:id="1361" w:name="_Toc83218005"/>
      <w:bookmarkStart w:id="1362" w:name="_Toc83218306"/>
      <w:bookmarkStart w:id="1363" w:name="_Toc366162066"/>
      <w:bookmarkStart w:id="1364" w:name="_Toc366163333"/>
      <w:bookmarkStart w:id="1365" w:name="_Toc47001395"/>
      <w:bookmarkStart w:id="1366" w:name="_Toc77932963"/>
      <w:bookmarkStart w:id="1367" w:name="_Toc77933719"/>
      <w:bookmarkStart w:id="1368" w:name="_Toc8521227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r w:rsidRPr="00097B85">
        <w:lastRenderedPageBreak/>
        <w:t>POLÍTICA DE ELABORACIÓN Y PRESENTACIÓN DE ESTADOS FINANCIEROS</w:t>
      </w:r>
      <w:bookmarkEnd w:id="1363"/>
      <w:bookmarkEnd w:id="1364"/>
      <w:bookmarkEnd w:id="1365"/>
      <w:bookmarkEnd w:id="1366"/>
      <w:bookmarkEnd w:id="1367"/>
      <w:bookmarkEnd w:id="1368"/>
    </w:p>
    <w:p w14:paraId="0B7EE323" w14:textId="77777777" w:rsidR="000A2863" w:rsidRPr="00097B85" w:rsidRDefault="000A2863" w:rsidP="007A4388">
      <w:pPr>
        <w:spacing w:line="276" w:lineRule="auto"/>
        <w:jc w:val="both"/>
        <w:rPr>
          <w:rFonts w:ascii="Arial" w:hAnsi="Arial" w:cs="Arial"/>
          <w:color w:val="000000"/>
          <w:lang w:eastAsia="es-ES"/>
        </w:rPr>
      </w:pPr>
    </w:p>
    <w:p w14:paraId="1DDC72DC" w14:textId="77777777" w:rsidR="000A2863" w:rsidRPr="00097B85" w:rsidRDefault="000A2863" w:rsidP="007A4388">
      <w:pPr>
        <w:autoSpaceDE w:val="0"/>
        <w:autoSpaceDN w:val="0"/>
        <w:adjustRightInd w:val="0"/>
        <w:spacing w:line="276" w:lineRule="auto"/>
        <w:jc w:val="both"/>
        <w:rPr>
          <w:rFonts w:ascii="Arial" w:eastAsia="Calibri" w:hAnsi="Arial" w:cs="Arial"/>
        </w:rPr>
      </w:pPr>
      <w:r w:rsidRPr="00097B85">
        <w:rPr>
          <w:rFonts w:ascii="Arial" w:eastAsia="Calibri" w:hAnsi="Arial" w:cs="Arial"/>
        </w:rPr>
        <w:t xml:space="preserve">El </w:t>
      </w:r>
      <w:r w:rsidR="00821DA7">
        <w:rPr>
          <w:rFonts w:ascii="Arial" w:eastAsia="Calibri" w:hAnsi="Arial" w:cs="Arial"/>
        </w:rPr>
        <w:t>Jefe</w:t>
      </w:r>
      <w:r w:rsidRPr="00097B85">
        <w:rPr>
          <w:rFonts w:ascii="Arial" w:eastAsia="Calibri" w:hAnsi="Arial" w:cs="Arial"/>
        </w:rPr>
        <w:t xml:space="preserve"> del Departamento de Administración y Planificación Financiera, es responsable de la coordinación y elaboración y/o preparación oportuna de los Estados Financieros básicos de la entidad, los cuales son:</w:t>
      </w:r>
    </w:p>
    <w:p w14:paraId="2D2F1DCB" w14:textId="77777777" w:rsidR="000A2863" w:rsidRPr="00097B85" w:rsidRDefault="000A2863" w:rsidP="007A4388">
      <w:pPr>
        <w:autoSpaceDE w:val="0"/>
        <w:autoSpaceDN w:val="0"/>
        <w:adjustRightInd w:val="0"/>
        <w:spacing w:line="276" w:lineRule="auto"/>
        <w:jc w:val="both"/>
        <w:rPr>
          <w:rFonts w:ascii="Arial" w:eastAsia="Calibri" w:hAnsi="Arial" w:cs="Arial"/>
        </w:rPr>
      </w:pPr>
    </w:p>
    <w:p w14:paraId="0396AD3F" w14:textId="77777777" w:rsidR="000A2863" w:rsidRPr="00097B85" w:rsidRDefault="000A2863" w:rsidP="008E7319">
      <w:pPr>
        <w:numPr>
          <w:ilvl w:val="0"/>
          <w:numId w:val="44"/>
        </w:numPr>
        <w:autoSpaceDE w:val="0"/>
        <w:autoSpaceDN w:val="0"/>
        <w:adjustRightInd w:val="0"/>
        <w:spacing w:line="276" w:lineRule="auto"/>
        <w:ind w:hanging="720"/>
        <w:contextualSpacing/>
        <w:jc w:val="both"/>
        <w:rPr>
          <w:rFonts w:ascii="Arial" w:eastAsia="Calibri" w:hAnsi="Arial" w:cs="Arial"/>
        </w:rPr>
      </w:pPr>
      <w:r w:rsidRPr="00097B85">
        <w:rPr>
          <w:rFonts w:ascii="Arial" w:eastAsia="Calibri" w:hAnsi="Arial" w:cs="Arial"/>
        </w:rPr>
        <w:t>Balance General o Estado de Situación Financiera</w:t>
      </w:r>
    </w:p>
    <w:p w14:paraId="4680FBB7" w14:textId="77777777" w:rsidR="000A2863" w:rsidRPr="00097B85" w:rsidRDefault="000A2863" w:rsidP="008E7319">
      <w:pPr>
        <w:numPr>
          <w:ilvl w:val="0"/>
          <w:numId w:val="44"/>
        </w:numPr>
        <w:autoSpaceDE w:val="0"/>
        <w:autoSpaceDN w:val="0"/>
        <w:adjustRightInd w:val="0"/>
        <w:spacing w:line="276" w:lineRule="auto"/>
        <w:ind w:hanging="720"/>
        <w:contextualSpacing/>
        <w:jc w:val="both"/>
        <w:rPr>
          <w:rFonts w:ascii="Arial" w:eastAsia="Calibri" w:hAnsi="Arial" w:cs="Arial"/>
        </w:rPr>
      </w:pPr>
      <w:r w:rsidRPr="00097B85">
        <w:rPr>
          <w:rFonts w:ascii="Arial" w:eastAsia="Calibri" w:hAnsi="Arial" w:cs="Arial"/>
        </w:rPr>
        <w:t>Estado de Ingresos y Gastos (Estado de Resultados)</w:t>
      </w:r>
    </w:p>
    <w:p w14:paraId="5D456D4D" w14:textId="77777777" w:rsidR="000A2863" w:rsidRPr="00097B85" w:rsidRDefault="000A2863" w:rsidP="008E7319">
      <w:pPr>
        <w:numPr>
          <w:ilvl w:val="0"/>
          <w:numId w:val="44"/>
        </w:numPr>
        <w:autoSpaceDE w:val="0"/>
        <w:autoSpaceDN w:val="0"/>
        <w:adjustRightInd w:val="0"/>
        <w:spacing w:line="276" w:lineRule="auto"/>
        <w:ind w:hanging="720"/>
        <w:contextualSpacing/>
        <w:jc w:val="both"/>
        <w:rPr>
          <w:rFonts w:ascii="Arial" w:eastAsia="Calibri" w:hAnsi="Arial" w:cs="Arial"/>
        </w:rPr>
      </w:pPr>
      <w:r w:rsidRPr="00097B85">
        <w:rPr>
          <w:rFonts w:ascii="Arial" w:eastAsia="Calibri" w:hAnsi="Arial" w:cs="Arial"/>
        </w:rPr>
        <w:t>Flujo de Efectivo Histórico</w:t>
      </w:r>
    </w:p>
    <w:p w14:paraId="4B7F0A4C" w14:textId="77777777" w:rsidR="000A2863" w:rsidRPr="00097B85" w:rsidRDefault="000A2863" w:rsidP="008E7319">
      <w:pPr>
        <w:numPr>
          <w:ilvl w:val="0"/>
          <w:numId w:val="44"/>
        </w:numPr>
        <w:autoSpaceDE w:val="0"/>
        <w:autoSpaceDN w:val="0"/>
        <w:adjustRightInd w:val="0"/>
        <w:spacing w:line="276" w:lineRule="auto"/>
        <w:ind w:hanging="720"/>
        <w:contextualSpacing/>
        <w:jc w:val="both"/>
        <w:rPr>
          <w:rFonts w:ascii="Arial" w:eastAsia="Calibri" w:hAnsi="Arial" w:cs="Arial"/>
        </w:rPr>
      </w:pPr>
      <w:r w:rsidRPr="00097B85">
        <w:rPr>
          <w:rFonts w:ascii="Arial" w:eastAsia="Calibri" w:hAnsi="Arial" w:cs="Arial"/>
        </w:rPr>
        <w:t>Estado de Ejecución Presupuestaria de Ingresos</w:t>
      </w:r>
    </w:p>
    <w:p w14:paraId="63BAF1F4" w14:textId="77777777" w:rsidR="000A2863" w:rsidRPr="00097B85" w:rsidRDefault="000A2863" w:rsidP="008E7319">
      <w:pPr>
        <w:numPr>
          <w:ilvl w:val="0"/>
          <w:numId w:val="44"/>
        </w:numPr>
        <w:autoSpaceDE w:val="0"/>
        <w:autoSpaceDN w:val="0"/>
        <w:adjustRightInd w:val="0"/>
        <w:spacing w:line="276" w:lineRule="auto"/>
        <w:ind w:hanging="720"/>
        <w:contextualSpacing/>
        <w:jc w:val="both"/>
        <w:rPr>
          <w:rFonts w:ascii="Arial" w:eastAsia="Calibri" w:hAnsi="Arial" w:cs="Arial"/>
        </w:rPr>
      </w:pPr>
      <w:r w:rsidRPr="00097B85">
        <w:rPr>
          <w:rFonts w:ascii="Arial" w:eastAsia="Calibri" w:hAnsi="Arial" w:cs="Arial"/>
        </w:rPr>
        <w:t>Estado de Ejecución Presupuestaria de Egresos Notas a los Estados Financieros.</w:t>
      </w:r>
    </w:p>
    <w:p w14:paraId="15E11082" w14:textId="77777777" w:rsidR="000A2863" w:rsidRPr="00097B85" w:rsidRDefault="000A2863" w:rsidP="007A4388">
      <w:pPr>
        <w:autoSpaceDE w:val="0"/>
        <w:autoSpaceDN w:val="0"/>
        <w:adjustRightInd w:val="0"/>
        <w:spacing w:line="276" w:lineRule="auto"/>
        <w:ind w:left="720"/>
        <w:contextualSpacing/>
        <w:jc w:val="both"/>
        <w:rPr>
          <w:rFonts w:ascii="Arial" w:eastAsia="Calibri" w:hAnsi="Arial" w:cs="Arial"/>
        </w:rPr>
      </w:pPr>
    </w:p>
    <w:p w14:paraId="76431028" w14:textId="77777777" w:rsidR="000A2863" w:rsidRPr="00097B85" w:rsidRDefault="000A2863" w:rsidP="007A4388">
      <w:pPr>
        <w:autoSpaceDE w:val="0"/>
        <w:autoSpaceDN w:val="0"/>
        <w:adjustRightInd w:val="0"/>
        <w:spacing w:line="276" w:lineRule="auto"/>
        <w:jc w:val="both"/>
        <w:rPr>
          <w:rFonts w:ascii="Arial" w:eastAsia="Calibri" w:hAnsi="Arial" w:cs="Arial"/>
        </w:rPr>
      </w:pPr>
      <w:r w:rsidRPr="00097B85">
        <w:rPr>
          <w:rFonts w:ascii="Arial" w:eastAsia="Calibri" w:hAnsi="Arial" w:cs="Arial"/>
        </w:rPr>
        <w:t xml:space="preserve">Los Estados Financieros Básicos antes mencionados, deberán estar elaborados de acuerdo </w:t>
      </w:r>
      <w:r w:rsidR="009B6529">
        <w:rPr>
          <w:rFonts w:ascii="Arial" w:eastAsia="Calibri" w:hAnsi="Arial" w:cs="Arial"/>
        </w:rPr>
        <w:t>con</w:t>
      </w:r>
      <w:r w:rsidR="009B6529" w:rsidRPr="00097B85">
        <w:rPr>
          <w:rFonts w:ascii="Arial" w:eastAsia="Calibri" w:hAnsi="Arial" w:cs="Arial"/>
        </w:rPr>
        <w:t xml:space="preserve"> </w:t>
      </w:r>
      <w:r w:rsidRPr="00097B85">
        <w:rPr>
          <w:rFonts w:ascii="Arial" w:eastAsia="Calibri" w:hAnsi="Arial" w:cs="Arial"/>
        </w:rPr>
        <w:t>principios de contabilidad para entidades gubernamentales de Guatemala, y deberán presentar razonablemente la situación financiera a una fecha o por un periodo determinado.</w:t>
      </w:r>
    </w:p>
    <w:p w14:paraId="05CFD2EF" w14:textId="77777777" w:rsidR="000A2863" w:rsidRPr="00097B85" w:rsidRDefault="000A2863" w:rsidP="007A4388">
      <w:pPr>
        <w:autoSpaceDE w:val="0"/>
        <w:autoSpaceDN w:val="0"/>
        <w:adjustRightInd w:val="0"/>
        <w:spacing w:line="276" w:lineRule="auto"/>
        <w:jc w:val="both"/>
        <w:rPr>
          <w:rFonts w:ascii="Arial" w:eastAsia="Calibri" w:hAnsi="Arial" w:cs="Arial"/>
        </w:rPr>
      </w:pPr>
    </w:p>
    <w:p w14:paraId="10DBCCCE" w14:textId="77777777" w:rsidR="000A2863" w:rsidRPr="00097B85" w:rsidRDefault="000A2863" w:rsidP="007A4388">
      <w:pPr>
        <w:autoSpaceDE w:val="0"/>
        <w:autoSpaceDN w:val="0"/>
        <w:adjustRightInd w:val="0"/>
        <w:spacing w:line="276" w:lineRule="auto"/>
        <w:jc w:val="both"/>
        <w:rPr>
          <w:rFonts w:ascii="Arial" w:eastAsia="Calibri" w:hAnsi="Arial" w:cs="Arial"/>
        </w:rPr>
      </w:pPr>
      <w:r w:rsidRPr="00097B85">
        <w:rPr>
          <w:rFonts w:ascii="Arial" w:eastAsia="Calibri" w:hAnsi="Arial" w:cs="Arial"/>
        </w:rPr>
        <w:t>Los Estados Financieros en mención aparte de cumplir con los principios de contabilidad para entidades gubernamentales de Guatemala y para una mejor aplicación de la técnica contable, también deberán contemplar los principios de contabilidad generalmente aceptados siguientes:</w:t>
      </w:r>
    </w:p>
    <w:p w14:paraId="5B4CB43B" w14:textId="77777777" w:rsidR="000A2863" w:rsidRPr="00097B85" w:rsidRDefault="000A2863" w:rsidP="007A4388">
      <w:pPr>
        <w:autoSpaceDE w:val="0"/>
        <w:autoSpaceDN w:val="0"/>
        <w:adjustRightInd w:val="0"/>
        <w:spacing w:line="276" w:lineRule="auto"/>
        <w:jc w:val="both"/>
        <w:rPr>
          <w:rFonts w:ascii="Arial" w:eastAsia="Calibri" w:hAnsi="Arial" w:cs="Arial"/>
        </w:rPr>
      </w:pPr>
    </w:p>
    <w:p w14:paraId="28AB1A85" w14:textId="77777777" w:rsidR="000A2863" w:rsidRPr="00097B85" w:rsidRDefault="000A2863" w:rsidP="008E7319">
      <w:pPr>
        <w:numPr>
          <w:ilvl w:val="0"/>
          <w:numId w:val="45"/>
        </w:numPr>
        <w:shd w:val="clear" w:color="auto" w:fill="FFFFFF"/>
        <w:spacing w:line="276" w:lineRule="auto"/>
        <w:ind w:hanging="720"/>
        <w:contextualSpacing/>
        <w:jc w:val="both"/>
        <w:rPr>
          <w:rFonts w:ascii="Arial" w:hAnsi="Arial" w:cs="Arial"/>
          <w:color w:val="000000"/>
        </w:rPr>
      </w:pPr>
      <w:r w:rsidRPr="00097B85">
        <w:rPr>
          <w:rFonts w:ascii="Arial" w:hAnsi="Arial" w:cs="Arial"/>
          <w:color w:val="000000"/>
        </w:rPr>
        <w:t>Entidad</w:t>
      </w:r>
    </w:p>
    <w:p w14:paraId="4725270C" w14:textId="77777777" w:rsidR="000A2863" w:rsidRPr="00097B85" w:rsidRDefault="000A2863" w:rsidP="008E7319">
      <w:pPr>
        <w:numPr>
          <w:ilvl w:val="0"/>
          <w:numId w:val="45"/>
        </w:numPr>
        <w:shd w:val="clear" w:color="auto" w:fill="FFFFFF"/>
        <w:spacing w:line="276" w:lineRule="auto"/>
        <w:ind w:hanging="720"/>
        <w:contextualSpacing/>
        <w:jc w:val="both"/>
        <w:rPr>
          <w:rFonts w:ascii="Arial" w:hAnsi="Arial" w:cs="Arial"/>
          <w:color w:val="000000"/>
        </w:rPr>
      </w:pPr>
      <w:r w:rsidRPr="00097B85">
        <w:rPr>
          <w:rFonts w:ascii="Arial" w:hAnsi="Arial" w:cs="Arial"/>
          <w:color w:val="000000"/>
        </w:rPr>
        <w:t>Negocio en Marcha</w:t>
      </w:r>
    </w:p>
    <w:p w14:paraId="7757E32E" w14:textId="77777777" w:rsidR="000A2863" w:rsidRPr="00097B85" w:rsidRDefault="000A2863" w:rsidP="008E7319">
      <w:pPr>
        <w:numPr>
          <w:ilvl w:val="0"/>
          <w:numId w:val="45"/>
        </w:numPr>
        <w:shd w:val="clear" w:color="auto" w:fill="FFFFFF"/>
        <w:spacing w:line="276" w:lineRule="auto"/>
        <w:ind w:hanging="720"/>
        <w:contextualSpacing/>
        <w:jc w:val="both"/>
        <w:rPr>
          <w:rFonts w:ascii="Arial" w:hAnsi="Arial" w:cs="Arial"/>
          <w:color w:val="000000"/>
        </w:rPr>
      </w:pPr>
      <w:r w:rsidRPr="00097B85">
        <w:rPr>
          <w:rFonts w:ascii="Arial" w:hAnsi="Arial" w:cs="Arial"/>
          <w:color w:val="000000"/>
        </w:rPr>
        <w:t>Unidad Monetaria</w:t>
      </w:r>
    </w:p>
    <w:p w14:paraId="01B3442A" w14:textId="77777777" w:rsidR="000A2863" w:rsidRPr="00097B85" w:rsidRDefault="000A2863" w:rsidP="008E7319">
      <w:pPr>
        <w:numPr>
          <w:ilvl w:val="0"/>
          <w:numId w:val="45"/>
        </w:numPr>
        <w:shd w:val="clear" w:color="auto" w:fill="FFFFFF"/>
        <w:spacing w:line="276" w:lineRule="auto"/>
        <w:ind w:hanging="720"/>
        <w:contextualSpacing/>
        <w:jc w:val="both"/>
        <w:rPr>
          <w:rFonts w:ascii="Arial" w:hAnsi="Arial" w:cs="Arial"/>
          <w:color w:val="000000"/>
        </w:rPr>
      </w:pPr>
      <w:r w:rsidRPr="00097B85">
        <w:rPr>
          <w:rFonts w:ascii="Arial" w:hAnsi="Arial" w:cs="Arial"/>
          <w:color w:val="000000"/>
        </w:rPr>
        <w:t>Conservatismo</w:t>
      </w:r>
    </w:p>
    <w:p w14:paraId="554ABAD3" w14:textId="77777777" w:rsidR="000A2863" w:rsidRPr="00097B85" w:rsidRDefault="000A2863" w:rsidP="008E7319">
      <w:pPr>
        <w:numPr>
          <w:ilvl w:val="0"/>
          <w:numId w:val="45"/>
        </w:numPr>
        <w:shd w:val="clear" w:color="auto" w:fill="FFFFFF"/>
        <w:spacing w:line="276" w:lineRule="auto"/>
        <w:ind w:hanging="720"/>
        <w:contextualSpacing/>
        <w:jc w:val="both"/>
        <w:rPr>
          <w:rFonts w:ascii="Arial" w:hAnsi="Arial" w:cs="Arial"/>
          <w:color w:val="000000"/>
        </w:rPr>
      </w:pPr>
      <w:r w:rsidRPr="00097B85">
        <w:rPr>
          <w:rFonts w:ascii="Arial" w:hAnsi="Arial" w:cs="Arial"/>
          <w:color w:val="000000"/>
        </w:rPr>
        <w:t>Sustancia antes que forma</w:t>
      </w:r>
    </w:p>
    <w:p w14:paraId="2EEE1A01" w14:textId="77777777" w:rsidR="000A2863" w:rsidRPr="00097B85" w:rsidRDefault="000A2863" w:rsidP="008E7319">
      <w:pPr>
        <w:numPr>
          <w:ilvl w:val="0"/>
          <w:numId w:val="45"/>
        </w:numPr>
        <w:shd w:val="clear" w:color="auto" w:fill="FFFFFF"/>
        <w:spacing w:line="276" w:lineRule="auto"/>
        <w:ind w:hanging="720"/>
        <w:contextualSpacing/>
        <w:jc w:val="both"/>
        <w:rPr>
          <w:rFonts w:ascii="Arial" w:hAnsi="Arial" w:cs="Arial"/>
          <w:color w:val="000000"/>
        </w:rPr>
      </w:pPr>
      <w:r w:rsidRPr="00097B85">
        <w:rPr>
          <w:rFonts w:ascii="Arial" w:hAnsi="Arial" w:cs="Arial"/>
          <w:color w:val="000000"/>
        </w:rPr>
        <w:t>Costos histórico Original</w:t>
      </w:r>
    </w:p>
    <w:p w14:paraId="7F6871AD" w14:textId="77777777" w:rsidR="000A2863" w:rsidRPr="00097B85" w:rsidRDefault="000A2863" w:rsidP="008E7319">
      <w:pPr>
        <w:numPr>
          <w:ilvl w:val="0"/>
          <w:numId w:val="45"/>
        </w:numPr>
        <w:shd w:val="clear" w:color="auto" w:fill="FFFFFF"/>
        <w:spacing w:line="276" w:lineRule="auto"/>
        <w:ind w:hanging="720"/>
        <w:contextualSpacing/>
        <w:jc w:val="both"/>
        <w:rPr>
          <w:rFonts w:ascii="Arial" w:hAnsi="Arial" w:cs="Arial"/>
          <w:color w:val="000000"/>
        </w:rPr>
      </w:pPr>
      <w:r w:rsidRPr="00097B85">
        <w:rPr>
          <w:rFonts w:ascii="Arial" w:hAnsi="Arial" w:cs="Arial"/>
          <w:color w:val="000000"/>
        </w:rPr>
        <w:t>Realización</w:t>
      </w:r>
    </w:p>
    <w:p w14:paraId="64DDE777" w14:textId="77777777" w:rsidR="000A2863" w:rsidRPr="00097B85" w:rsidRDefault="000A2863" w:rsidP="008E7319">
      <w:pPr>
        <w:numPr>
          <w:ilvl w:val="0"/>
          <w:numId w:val="45"/>
        </w:numPr>
        <w:shd w:val="clear" w:color="auto" w:fill="FFFFFF"/>
        <w:spacing w:line="276" w:lineRule="auto"/>
        <w:ind w:hanging="720"/>
        <w:contextualSpacing/>
        <w:jc w:val="both"/>
        <w:rPr>
          <w:rFonts w:ascii="Arial" w:hAnsi="Arial" w:cs="Arial"/>
          <w:color w:val="000000"/>
        </w:rPr>
      </w:pPr>
      <w:r w:rsidRPr="00097B85">
        <w:rPr>
          <w:rFonts w:ascii="Arial" w:hAnsi="Arial" w:cs="Arial"/>
          <w:color w:val="000000"/>
        </w:rPr>
        <w:t>Período Contable</w:t>
      </w:r>
    </w:p>
    <w:p w14:paraId="3005B68B" w14:textId="77777777" w:rsidR="000A2863" w:rsidRPr="00097B85" w:rsidRDefault="000A2863" w:rsidP="008E7319">
      <w:pPr>
        <w:numPr>
          <w:ilvl w:val="0"/>
          <w:numId w:val="45"/>
        </w:numPr>
        <w:shd w:val="clear" w:color="auto" w:fill="FFFFFF"/>
        <w:spacing w:line="276" w:lineRule="auto"/>
        <w:ind w:hanging="720"/>
        <w:contextualSpacing/>
        <w:jc w:val="both"/>
        <w:rPr>
          <w:rFonts w:ascii="Arial" w:hAnsi="Arial" w:cs="Arial"/>
          <w:color w:val="000000"/>
        </w:rPr>
      </w:pPr>
      <w:r w:rsidRPr="00097B85">
        <w:rPr>
          <w:rFonts w:ascii="Arial" w:hAnsi="Arial" w:cs="Arial"/>
          <w:color w:val="000000"/>
        </w:rPr>
        <w:t>Revelación Suficiente</w:t>
      </w:r>
    </w:p>
    <w:p w14:paraId="6638C511" w14:textId="77777777" w:rsidR="000A2863" w:rsidRPr="00097B85" w:rsidRDefault="000A2863" w:rsidP="008E7319">
      <w:pPr>
        <w:numPr>
          <w:ilvl w:val="0"/>
          <w:numId w:val="45"/>
        </w:numPr>
        <w:shd w:val="clear" w:color="auto" w:fill="FFFFFF"/>
        <w:spacing w:line="276" w:lineRule="auto"/>
        <w:ind w:hanging="720"/>
        <w:contextualSpacing/>
        <w:jc w:val="both"/>
        <w:rPr>
          <w:rFonts w:ascii="Arial" w:hAnsi="Arial" w:cs="Arial"/>
          <w:color w:val="000000"/>
        </w:rPr>
      </w:pPr>
      <w:r w:rsidRPr="00097B85">
        <w:rPr>
          <w:rFonts w:ascii="Arial" w:hAnsi="Arial" w:cs="Arial"/>
          <w:color w:val="000000"/>
        </w:rPr>
        <w:t>Importancia Relativa</w:t>
      </w:r>
    </w:p>
    <w:p w14:paraId="2AECFD76" w14:textId="77777777" w:rsidR="000A2863" w:rsidRPr="00097B85" w:rsidRDefault="000A2863" w:rsidP="008E7319">
      <w:pPr>
        <w:numPr>
          <w:ilvl w:val="0"/>
          <w:numId w:val="45"/>
        </w:numPr>
        <w:autoSpaceDE w:val="0"/>
        <w:autoSpaceDN w:val="0"/>
        <w:adjustRightInd w:val="0"/>
        <w:spacing w:line="276" w:lineRule="auto"/>
        <w:ind w:hanging="720"/>
        <w:contextualSpacing/>
        <w:jc w:val="both"/>
        <w:rPr>
          <w:rFonts w:ascii="Arial" w:hAnsi="Arial" w:cs="Arial"/>
          <w:color w:val="000000"/>
        </w:rPr>
      </w:pPr>
      <w:r w:rsidRPr="00097B85">
        <w:rPr>
          <w:rFonts w:ascii="Arial" w:hAnsi="Arial" w:cs="Arial"/>
          <w:color w:val="000000"/>
        </w:rPr>
        <w:t>Consistencia</w:t>
      </w:r>
    </w:p>
    <w:p w14:paraId="60C45B00" w14:textId="77777777" w:rsidR="000A2863" w:rsidRPr="00097B85" w:rsidRDefault="000A2863" w:rsidP="008E7319">
      <w:pPr>
        <w:numPr>
          <w:ilvl w:val="0"/>
          <w:numId w:val="45"/>
        </w:numPr>
        <w:autoSpaceDE w:val="0"/>
        <w:autoSpaceDN w:val="0"/>
        <w:adjustRightInd w:val="0"/>
        <w:spacing w:line="276" w:lineRule="auto"/>
        <w:ind w:hanging="720"/>
        <w:contextualSpacing/>
        <w:jc w:val="both"/>
        <w:rPr>
          <w:rFonts w:ascii="Arial" w:eastAsia="Calibri" w:hAnsi="Arial" w:cs="Arial"/>
          <w:lang w:val="en-US"/>
        </w:rPr>
      </w:pPr>
      <w:r w:rsidRPr="00097B85">
        <w:rPr>
          <w:rFonts w:ascii="Arial" w:hAnsi="Arial" w:cs="Arial"/>
          <w:color w:val="000000"/>
          <w:lang w:val="en-US"/>
        </w:rPr>
        <w:t>Uniformidad</w:t>
      </w:r>
      <w:r w:rsidRPr="00097B85">
        <w:rPr>
          <w:rFonts w:ascii="Arial" w:hAnsi="Arial" w:cs="Arial"/>
          <w:color w:val="000000"/>
          <w:lang w:val="en-US"/>
        </w:rPr>
        <w:br/>
      </w:r>
    </w:p>
    <w:p w14:paraId="67E4059C" w14:textId="77777777" w:rsidR="000A2863" w:rsidRPr="00097B85" w:rsidRDefault="000A2863" w:rsidP="007A4388">
      <w:pPr>
        <w:autoSpaceDE w:val="0"/>
        <w:autoSpaceDN w:val="0"/>
        <w:adjustRightInd w:val="0"/>
        <w:spacing w:line="276" w:lineRule="auto"/>
        <w:jc w:val="both"/>
        <w:rPr>
          <w:rFonts w:ascii="Arial" w:eastAsia="Calibri" w:hAnsi="Arial" w:cs="Arial"/>
        </w:rPr>
      </w:pPr>
      <w:r w:rsidRPr="00097B85">
        <w:rPr>
          <w:rFonts w:ascii="Arial" w:eastAsia="Calibri" w:hAnsi="Arial" w:cs="Arial"/>
        </w:rPr>
        <w:lastRenderedPageBreak/>
        <w:t>El Departamento de Administración y Planificación Financiera, es responsable de presentar al Directorio la situación financiera de la entidad, lo cual podrá hacerse en compañía del Gerente Administrativo</w:t>
      </w:r>
    </w:p>
    <w:p w14:paraId="31B8201E" w14:textId="77777777" w:rsidR="000A2863" w:rsidRPr="00097B85" w:rsidRDefault="000A2863" w:rsidP="007A4388">
      <w:pPr>
        <w:autoSpaceDE w:val="0"/>
        <w:autoSpaceDN w:val="0"/>
        <w:adjustRightInd w:val="0"/>
        <w:spacing w:line="276" w:lineRule="auto"/>
        <w:jc w:val="both"/>
        <w:rPr>
          <w:rFonts w:ascii="Arial" w:eastAsia="Calibri" w:hAnsi="Arial" w:cs="Arial"/>
        </w:rPr>
      </w:pPr>
    </w:p>
    <w:p w14:paraId="7FB4EEB2" w14:textId="77777777" w:rsidR="000A2863" w:rsidRPr="00097B85" w:rsidRDefault="000A2863" w:rsidP="007A4388">
      <w:pPr>
        <w:autoSpaceDE w:val="0"/>
        <w:autoSpaceDN w:val="0"/>
        <w:adjustRightInd w:val="0"/>
        <w:spacing w:line="276" w:lineRule="auto"/>
        <w:jc w:val="both"/>
        <w:rPr>
          <w:rFonts w:ascii="Arial" w:eastAsia="Calibri" w:hAnsi="Arial" w:cs="Arial"/>
        </w:rPr>
      </w:pPr>
      <w:r w:rsidRPr="00097B85">
        <w:rPr>
          <w:rFonts w:ascii="Arial" w:eastAsia="Calibri" w:hAnsi="Arial" w:cs="Arial"/>
        </w:rPr>
        <w:t>En cumplimiento a lo que estable el Reglamento de la Ley General de Electricidad, el Balance General o Estado de Situación Financiera de cada año terminado auditado por Auditor Externo, se publicará en el</w:t>
      </w:r>
      <w:r w:rsidR="00C97569">
        <w:rPr>
          <w:rFonts w:ascii="Arial" w:eastAsia="Calibri" w:hAnsi="Arial" w:cs="Arial"/>
        </w:rPr>
        <w:t xml:space="preserve"> Diario de Centro América</w:t>
      </w:r>
      <w:r w:rsidRPr="00097B85">
        <w:rPr>
          <w:rFonts w:ascii="Arial" w:eastAsia="Calibri" w:hAnsi="Arial" w:cs="Arial"/>
        </w:rPr>
        <w:t xml:space="preserve"> dentro de los primeros sesenta días del año siguiente, la gestión correspondiente será efectuada por el Departamento de Administración y Planificación Financiera con el Visto Bueno del Gerente Administrativo.</w:t>
      </w:r>
    </w:p>
    <w:p w14:paraId="5B360DA9" w14:textId="77777777" w:rsidR="000A2863" w:rsidRPr="00097B85" w:rsidRDefault="000A2863" w:rsidP="007A4388">
      <w:pPr>
        <w:autoSpaceDE w:val="0"/>
        <w:autoSpaceDN w:val="0"/>
        <w:adjustRightInd w:val="0"/>
        <w:spacing w:line="276" w:lineRule="auto"/>
        <w:jc w:val="both"/>
        <w:rPr>
          <w:rFonts w:ascii="Arial" w:eastAsia="Calibri" w:hAnsi="Arial" w:cs="Arial"/>
        </w:rPr>
      </w:pPr>
    </w:p>
    <w:p w14:paraId="43B6F4EB" w14:textId="77777777" w:rsidR="000A2863" w:rsidRPr="00097B85" w:rsidRDefault="000A2863" w:rsidP="007A4388">
      <w:pPr>
        <w:spacing w:line="276" w:lineRule="auto"/>
        <w:ind w:left="720"/>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19231C" w:rsidRPr="00097B85">
        <w:rPr>
          <w:rFonts w:ascii="Arial" w:hAnsi="Arial" w:cs="Arial"/>
          <w:color w:val="000000"/>
          <w:lang w:eastAsia="es-ES"/>
        </w:rPr>
        <w:t>Elaboración y presentación de Estados Financieros</w:t>
      </w:r>
      <w:r w:rsidRPr="00097B85">
        <w:rPr>
          <w:rFonts w:ascii="Arial" w:hAnsi="Arial" w:cs="Arial"/>
          <w:color w:val="000000"/>
          <w:lang w:eastAsia="es-ES"/>
        </w:rPr>
        <w:t>).</w:t>
      </w:r>
    </w:p>
    <w:p w14:paraId="5CDEC41F" w14:textId="77777777" w:rsidR="008E1F25" w:rsidRPr="00097B85" w:rsidRDefault="008E1F25" w:rsidP="008E7319">
      <w:pPr>
        <w:pStyle w:val="Arial12N"/>
        <w:rPr>
          <w:rFonts w:eastAsia="Calibri"/>
        </w:rPr>
      </w:pPr>
      <w:r w:rsidRPr="00097B85">
        <w:rPr>
          <w:rFonts w:eastAsia="Calibri" w:cs="Arial"/>
          <w:b/>
        </w:rPr>
        <w:br w:type="page"/>
      </w:r>
    </w:p>
    <w:p w14:paraId="6916B08D" w14:textId="77777777" w:rsidR="0019231C" w:rsidRPr="00097B85" w:rsidRDefault="0019231C" w:rsidP="00210249">
      <w:pPr>
        <w:pStyle w:val="PNivel1"/>
      </w:pPr>
      <w:bookmarkStart w:id="1369" w:name="_Toc82379224"/>
      <w:bookmarkStart w:id="1370" w:name="_Toc82379812"/>
      <w:bookmarkStart w:id="1371" w:name="_Toc82427955"/>
      <w:bookmarkStart w:id="1372" w:name="_Toc82436881"/>
      <w:bookmarkStart w:id="1373" w:name="_Toc82498617"/>
      <w:bookmarkStart w:id="1374" w:name="_Toc82690030"/>
      <w:bookmarkStart w:id="1375" w:name="_Toc83107502"/>
      <w:bookmarkStart w:id="1376" w:name="_Toc83108657"/>
      <w:bookmarkStart w:id="1377" w:name="_Toc83216300"/>
      <w:bookmarkStart w:id="1378" w:name="_Toc83217396"/>
      <w:bookmarkStart w:id="1379" w:name="_Toc83217702"/>
      <w:bookmarkStart w:id="1380" w:name="_Toc83218007"/>
      <w:bookmarkStart w:id="1381" w:name="_Toc83218308"/>
      <w:bookmarkStart w:id="1382" w:name="_Toc77932964"/>
      <w:bookmarkStart w:id="1383" w:name="_Toc77933720"/>
      <w:bookmarkStart w:id="1384" w:name="_Toc85212274"/>
      <w:bookmarkStart w:id="1385" w:name="_Toc366162067"/>
      <w:bookmarkStart w:id="1386" w:name="_Toc366163334"/>
      <w:bookmarkStart w:id="1387" w:name="_Toc47001396"/>
      <w:bookmarkEnd w:id="1369"/>
      <w:bookmarkEnd w:id="1370"/>
      <w:bookmarkEnd w:id="1371"/>
      <w:bookmarkEnd w:id="1372"/>
      <w:bookmarkEnd w:id="1373"/>
      <w:bookmarkEnd w:id="1374"/>
      <w:bookmarkEnd w:id="1375"/>
      <w:bookmarkEnd w:id="1376"/>
      <w:bookmarkEnd w:id="1377"/>
      <w:bookmarkEnd w:id="1378"/>
      <w:bookmarkEnd w:id="1379"/>
      <w:bookmarkEnd w:id="1380"/>
      <w:bookmarkEnd w:id="1381"/>
      <w:r w:rsidRPr="00097B85">
        <w:lastRenderedPageBreak/>
        <w:t>POLÍTICA DE ELABORACIÓN Y EJECUCIÓN DE PRESUPUESTO ANUAL DE INGRESOS Y EGRESOS</w:t>
      </w:r>
      <w:bookmarkEnd w:id="1382"/>
      <w:bookmarkEnd w:id="1383"/>
      <w:bookmarkEnd w:id="1384"/>
    </w:p>
    <w:p w14:paraId="26800284" w14:textId="77777777" w:rsidR="0019231C" w:rsidRPr="00097B85" w:rsidRDefault="0019231C" w:rsidP="0019231C">
      <w:pPr>
        <w:spacing w:line="276" w:lineRule="auto"/>
        <w:jc w:val="both"/>
        <w:rPr>
          <w:rFonts w:ascii="Arial" w:hAnsi="Arial" w:cs="Arial"/>
          <w:color w:val="000000"/>
          <w:lang w:eastAsia="es-ES"/>
        </w:rPr>
      </w:pPr>
    </w:p>
    <w:p w14:paraId="17ED4E02" w14:textId="77777777" w:rsidR="0019231C" w:rsidRPr="00097B85" w:rsidRDefault="0019231C" w:rsidP="0019231C">
      <w:pPr>
        <w:spacing w:line="276" w:lineRule="auto"/>
        <w:jc w:val="both"/>
        <w:rPr>
          <w:rFonts w:ascii="Arial" w:hAnsi="Arial" w:cs="Arial"/>
          <w:color w:val="000000"/>
          <w:lang w:eastAsia="es-ES"/>
        </w:rPr>
      </w:pPr>
      <w:r w:rsidRPr="00097B85">
        <w:rPr>
          <w:rFonts w:ascii="Arial" w:hAnsi="Arial" w:cs="Arial"/>
          <w:color w:val="000000"/>
          <w:lang w:eastAsia="es-ES"/>
        </w:rPr>
        <w:t xml:space="preserve">El </w:t>
      </w:r>
      <w:r w:rsidR="00821DA7">
        <w:rPr>
          <w:rFonts w:ascii="Arial" w:hAnsi="Arial" w:cs="Arial"/>
          <w:color w:val="000000"/>
          <w:lang w:eastAsia="es-ES"/>
        </w:rPr>
        <w:t>Jefe</w:t>
      </w:r>
      <w:r w:rsidRPr="00097B85">
        <w:rPr>
          <w:rFonts w:ascii="Arial" w:hAnsi="Arial" w:cs="Arial"/>
          <w:color w:val="000000"/>
          <w:lang w:eastAsia="es-ES"/>
        </w:rPr>
        <w:t xml:space="preserve"> del Departamento de Administración y Planificación Financiera en coordinación con el Gerente Administrativo elaborarán y presentarán al Directorio para su aprobación el Presupuesto Anual de Ingresos y Egresos de la entidad para el siguiente año, el cual presentarán al Directorio a más tardar en la segunda quincena del mes de noviembre de cada año.</w:t>
      </w:r>
    </w:p>
    <w:p w14:paraId="05D66438" w14:textId="77777777" w:rsidR="008E1F25" w:rsidRPr="00097B85" w:rsidRDefault="008E1F25" w:rsidP="0019231C">
      <w:pPr>
        <w:spacing w:line="276" w:lineRule="auto"/>
        <w:jc w:val="both"/>
        <w:rPr>
          <w:rFonts w:ascii="Arial" w:hAnsi="Arial" w:cs="Arial"/>
          <w:color w:val="000000"/>
          <w:lang w:eastAsia="es-ES"/>
        </w:rPr>
      </w:pPr>
    </w:p>
    <w:p w14:paraId="0CCF6262" w14:textId="77777777" w:rsidR="0019231C" w:rsidRPr="00097B85" w:rsidRDefault="0019231C" w:rsidP="0019231C">
      <w:pPr>
        <w:shd w:val="clear" w:color="auto" w:fill="FFFFFF"/>
        <w:spacing w:after="300" w:line="276" w:lineRule="auto"/>
        <w:jc w:val="both"/>
        <w:rPr>
          <w:rFonts w:ascii="Arial" w:hAnsi="Arial" w:cs="Arial"/>
          <w:color w:val="000000"/>
        </w:rPr>
      </w:pPr>
      <w:r w:rsidRPr="00097B85">
        <w:rPr>
          <w:rFonts w:ascii="Arial" w:hAnsi="Arial" w:cs="Arial"/>
          <w:color w:val="000000"/>
        </w:rPr>
        <w:t xml:space="preserve">De conformidad con el marco legal correspondiente </w:t>
      </w:r>
      <w:r w:rsidR="009B6529">
        <w:rPr>
          <w:rFonts w:ascii="Arial" w:hAnsi="Arial" w:cs="Arial"/>
          <w:color w:val="000000"/>
        </w:rPr>
        <w:t xml:space="preserve">la </w:t>
      </w:r>
      <w:r w:rsidRPr="00097B85">
        <w:rPr>
          <w:rFonts w:ascii="Arial" w:hAnsi="Arial" w:cs="Arial"/>
          <w:color w:val="000000"/>
        </w:rPr>
        <w:t>Comisión tiene independencia funcional, su propio presupuesto y fondos privativos</w:t>
      </w:r>
      <w:r w:rsidR="009B6529">
        <w:rPr>
          <w:rFonts w:ascii="Arial" w:hAnsi="Arial" w:cs="Arial"/>
          <w:color w:val="000000"/>
        </w:rPr>
        <w:t>, disponiendo</w:t>
      </w:r>
      <w:r w:rsidRPr="00097B85">
        <w:rPr>
          <w:rFonts w:ascii="Arial" w:hAnsi="Arial" w:cs="Arial"/>
          <w:color w:val="000000"/>
        </w:rPr>
        <w:t xml:space="preserve"> de sus ingresos con las limitaciones que impone la Ley General de Electricidad, su Reglamento y la Constitución Política de la República de Guatemala. La Comisión normará lo relativo a las dietas y remuneración de sus integrantes.</w:t>
      </w:r>
    </w:p>
    <w:p w14:paraId="0AFDF942" w14:textId="77777777" w:rsidR="0019231C" w:rsidRPr="00097B85" w:rsidRDefault="0019231C" w:rsidP="0019231C">
      <w:pPr>
        <w:spacing w:line="276" w:lineRule="auto"/>
        <w:jc w:val="both"/>
        <w:rPr>
          <w:rFonts w:ascii="Arial" w:hAnsi="Arial" w:cs="Arial"/>
          <w:color w:val="000000"/>
          <w:lang w:eastAsia="es-ES"/>
        </w:rPr>
      </w:pPr>
      <w:r w:rsidRPr="00097B85">
        <w:rPr>
          <w:rFonts w:ascii="Arial" w:hAnsi="Arial" w:cs="Arial"/>
          <w:color w:val="000000"/>
          <w:lang w:eastAsia="es-ES"/>
        </w:rPr>
        <w:t>A más tardar el treinta de noviembre de cada año el presupuesto de la Comisión para el año siguiente deberá estar aprobado por el Directorio como la máxima autoridad de la entidad.</w:t>
      </w:r>
    </w:p>
    <w:p w14:paraId="4C502088" w14:textId="77777777" w:rsidR="008E1F25" w:rsidRPr="00097B85" w:rsidRDefault="008E1F25" w:rsidP="0019231C">
      <w:pPr>
        <w:spacing w:line="276" w:lineRule="auto"/>
        <w:jc w:val="both"/>
        <w:rPr>
          <w:rFonts w:ascii="Arial" w:hAnsi="Arial" w:cs="Arial"/>
          <w:color w:val="000000"/>
          <w:lang w:eastAsia="es-ES"/>
        </w:rPr>
      </w:pPr>
    </w:p>
    <w:p w14:paraId="38FCED27" w14:textId="77777777" w:rsidR="0019231C" w:rsidRPr="00097B85" w:rsidRDefault="0019231C" w:rsidP="0019231C">
      <w:pPr>
        <w:shd w:val="clear" w:color="auto" w:fill="FFFFFF"/>
        <w:spacing w:after="300" w:line="276" w:lineRule="auto"/>
        <w:jc w:val="both"/>
        <w:rPr>
          <w:rFonts w:ascii="Arial" w:hAnsi="Arial" w:cs="Arial"/>
          <w:color w:val="000000"/>
        </w:rPr>
      </w:pPr>
      <w:r w:rsidRPr="00097B85">
        <w:rPr>
          <w:rFonts w:ascii="Arial" w:hAnsi="Arial" w:cs="Arial"/>
          <w:color w:val="000000"/>
        </w:rPr>
        <w:t>De conformidad con la Ley General de Electricidad, los ingresos de la Comisión provendrán de aplicar una tasa a las ventas mensuales de electricidad de cada empresa eléctrica de distribución. Esta tasa se aplicará de la siguiente manera: todas las empresas distribuidoras pagarán mensualmente a disposición inmediata de la Comisión, el punto tres por ciento (0. 3%) del total de la energía eléctrica distribuida en el mes correspondiente, multiplicado por el precio del kilovatio hora de la tarifa residencial de la ciudad de Guatemala.</w:t>
      </w:r>
    </w:p>
    <w:p w14:paraId="5A22D2A6" w14:textId="77777777" w:rsidR="0019231C" w:rsidRPr="00097B85" w:rsidRDefault="0019231C" w:rsidP="0019231C">
      <w:pPr>
        <w:shd w:val="clear" w:color="auto" w:fill="FFFFFF"/>
        <w:spacing w:after="300" w:line="276" w:lineRule="auto"/>
        <w:jc w:val="both"/>
        <w:rPr>
          <w:rFonts w:ascii="Arial" w:hAnsi="Arial" w:cs="Arial"/>
          <w:color w:val="000000"/>
        </w:rPr>
      </w:pPr>
      <w:r w:rsidRPr="00097B85">
        <w:rPr>
          <w:rFonts w:ascii="Arial" w:hAnsi="Arial" w:cs="Arial"/>
          <w:color w:val="000000"/>
        </w:rPr>
        <w:t xml:space="preserve">El presupuesto de Ingresos de la Comisión será cubierto con los aportes anuales que efectuarán las empresas autorizadas de distribución de electricidad, por las multas que la Comisión perciba de acuerdo </w:t>
      </w:r>
      <w:r w:rsidR="009B6529">
        <w:rPr>
          <w:rFonts w:ascii="Arial" w:hAnsi="Arial" w:cs="Arial"/>
          <w:color w:val="000000"/>
        </w:rPr>
        <w:t>con</w:t>
      </w:r>
      <w:r w:rsidR="009B6529" w:rsidRPr="00097B85">
        <w:rPr>
          <w:rFonts w:ascii="Arial" w:hAnsi="Arial" w:cs="Arial"/>
          <w:color w:val="000000"/>
        </w:rPr>
        <w:t xml:space="preserve"> </w:t>
      </w:r>
      <w:r w:rsidRPr="00097B85">
        <w:rPr>
          <w:rFonts w:ascii="Arial" w:hAnsi="Arial" w:cs="Arial"/>
          <w:color w:val="000000"/>
        </w:rPr>
        <w:t xml:space="preserve">lo establecido en la Ley General de Electricidad y su Reglamento, y por el saldo de caja y bancos, intereses bancarios y otros ingresos. El aporte será el 0.3% de las ventas finales. Las empresas distribuidoras deberán informar a la Comisión antes del 31 de octubre de cada año de sus proyecciones de ventas para el próximo año. </w:t>
      </w:r>
      <w:r w:rsidR="009B6529">
        <w:rPr>
          <w:rFonts w:ascii="Arial" w:hAnsi="Arial" w:cs="Arial"/>
          <w:color w:val="000000"/>
        </w:rPr>
        <w:t>Con</w:t>
      </w:r>
      <w:r w:rsidR="009B6529" w:rsidRPr="00097B85">
        <w:rPr>
          <w:rFonts w:ascii="Arial" w:hAnsi="Arial" w:cs="Arial"/>
          <w:color w:val="000000"/>
        </w:rPr>
        <w:t xml:space="preserve"> </w:t>
      </w:r>
      <w:r w:rsidRPr="00097B85">
        <w:rPr>
          <w:rFonts w:ascii="Arial" w:hAnsi="Arial" w:cs="Arial"/>
          <w:color w:val="000000"/>
        </w:rPr>
        <w:t xml:space="preserve">base </w:t>
      </w:r>
      <w:r w:rsidR="009B6529">
        <w:rPr>
          <w:rFonts w:ascii="Arial" w:hAnsi="Arial" w:cs="Arial"/>
          <w:color w:val="000000"/>
        </w:rPr>
        <w:t>en</w:t>
      </w:r>
      <w:r w:rsidR="009B6529" w:rsidRPr="00097B85">
        <w:rPr>
          <w:rFonts w:ascii="Arial" w:hAnsi="Arial" w:cs="Arial"/>
          <w:color w:val="000000"/>
        </w:rPr>
        <w:t xml:space="preserve"> </w:t>
      </w:r>
      <w:r w:rsidRPr="00097B85">
        <w:rPr>
          <w:rFonts w:ascii="Arial" w:hAnsi="Arial" w:cs="Arial"/>
          <w:color w:val="000000"/>
        </w:rPr>
        <w:t>sus ingresos y egresos presupuestados la Comisión elaborará su presupuesto anual.</w:t>
      </w:r>
    </w:p>
    <w:p w14:paraId="04F81036" w14:textId="77777777" w:rsidR="0019231C" w:rsidRPr="00097B85" w:rsidRDefault="0019231C" w:rsidP="0019231C">
      <w:pPr>
        <w:shd w:val="clear" w:color="auto" w:fill="FFFFFF"/>
        <w:spacing w:after="300" w:line="276" w:lineRule="auto"/>
        <w:jc w:val="both"/>
        <w:rPr>
          <w:rFonts w:ascii="Arial" w:hAnsi="Arial" w:cs="Arial"/>
          <w:color w:val="000000"/>
          <w:lang w:eastAsia="es-ES"/>
        </w:rPr>
      </w:pPr>
      <w:r w:rsidRPr="00097B85">
        <w:rPr>
          <w:rFonts w:ascii="Arial" w:hAnsi="Arial" w:cs="Arial"/>
          <w:color w:val="000000"/>
        </w:rPr>
        <w:t>El monto de los aportes que cada distribuidora deberá pagar a la Comisión será notificado por escrito a las distribuidoras antes del 31 de diciembre de cada año y será pagado en cuotas mensuales</w:t>
      </w:r>
      <w:r w:rsidRPr="00097B85">
        <w:rPr>
          <w:rFonts w:ascii="Arial" w:hAnsi="Arial" w:cs="Arial"/>
          <w:color w:val="000000"/>
          <w:sz w:val="18"/>
          <w:szCs w:val="18"/>
        </w:rPr>
        <w:t xml:space="preserve">. </w:t>
      </w:r>
      <w:r w:rsidRPr="00097B85">
        <w:rPr>
          <w:rFonts w:ascii="Arial" w:hAnsi="Arial" w:cs="Arial"/>
          <w:color w:val="000000"/>
          <w:lang w:eastAsia="es-ES"/>
        </w:rPr>
        <w:t xml:space="preserve">Las empresas distribuidoras deberán pagar sus aportes </w:t>
      </w:r>
      <w:r w:rsidRPr="00097B85">
        <w:rPr>
          <w:rFonts w:ascii="Arial" w:hAnsi="Arial" w:cs="Arial"/>
          <w:color w:val="000000"/>
          <w:lang w:eastAsia="es-ES"/>
        </w:rPr>
        <w:lastRenderedPageBreak/>
        <w:t xml:space="preserve">mensuales a la Comisión antes del último día hábil de cada mes. El no pago de los aportes, en la forma y tiempos establecidos en el </w:t>
      </w:r>
      <w:r w:rsidR="009B6529">
        <w:rPr>
          <w:rFonts w:ascii="Arial" w:hAnsi="Arial" w:cs="Arial"/>
          <w:color w:val="000000"/>
          <w:lang w:eastAsia="es-ES"/>
        </w:rPr>
        <w:t>R</w:t>
      </w:r>
      <w:r w:rsidR="009B6529" w:rsidRPr="00097B85">
        <w:rPr>
          <w:rFonts w:ascii="Arial" w:hAnsi="Arial" w:cs="Arial"/>
          <w:color w:val="000000"/>
          <w:lang w:eastAsia="es-ES"/>
        </w:rPr>
        <w:t xml:space="preserve">eglamento </w:t>
      </w:r>
      <w:r w:rsidRPr="00097B85">
        <w:rPr>
          <w:rFonts w:ascii="Arial" w:hAnsi="Arial" w:cs="Arial"/>
          <w:color w:val="000000"/>
          <w:lang w:eastAsia="es-ES"/>
        </w:rPr>
        <w:t>de la Ley General de Electricidad, será penalizado con una multa igual al monto de las cuotas no pagadas. Lo anterior, sin perjuicio de iniciar las acciones judiciales de cobro pertinentes.</w:t>
      </w:r>
    </w:p>
    <w:p w14:paraId="3B929C4B" w14:textId="77777777" w:rsidR="0019231C" w:rsidRPr="00097B85" w:rsidRDefault="0019231C" w:rsidP="0019231C">
      <w:pPr>
        <w:autoSpaceDE w:val="0"/>
        <w:autoSpaceDN w:val="0"/>
        <w:adjustRightInd w:val="0"/>
        <w:spacing w:line="276" w:lineRule="auto"/>
        <w:jc w:val="both"/>
        <w:rPr>
          <w:rFonts w:ascii="Arial" w:hAnsi="Arial" w:cs="Arial"/>
          <w:color w:val="000000"/>
          <w:lang w:eastAsia="es-ES"/>
        </w:rPr>
      </w:pPr>
      <w:r w:rsidRPr="00097B85">
        <w:rPr>
          <w:rFonts w:ascii="Arial" w:hAnsi="Arial" w:cs="Arial"/>
          <w:color w:val="000000"/>
          <w:lang w:eastAsia="es-ES"/>
        </w:rPr>
        <w:t xml:space="preserve">El </w:t>
      </w:r>
      <w:r w:rsidR="00821DA7">
        <w:rPr>
          <w:rFonts w:ascii="Arial" w:hAnsi="Arial" w:cs="Arial"/>
          <w:color w:val="000000"/>
          <w:lang w:eastAsia="es-ES"/>
        </w:rPr>
        <w:t>Jefe</w:t>
      </w:r>
      <w:r w:rsidRPr="00097B85">
        <w:rPr>
          <w:rFonts w:ascii="Arial" w:hAnsi="Arial" w:cs="Arial"/>
          <w:color w:val="000000"/>
          <w:lang w:eastAsia="es-ES"/>
        </w:rPr>
        <w:t xml:space="preserve"> del Departamento de Administración y Planificación Financiera presentará al Directorio conjuntamente con el Gerente Administrativo los cuadros e información que correspondan al ajuste a los aportes del año anterior. Para tal efecto las empresas de distribución final de energía eléctrica presentarán a la Comisión</w:t>
      </w:r>
      <w:r w:rsidR="009B6529">
        <w:rPr>
          <w:rFonts w:ascii="Arial" w:hAnsi="Arial" w:cs="Arial"/>
          <w:color w:val="000000"/>
          <w:lang w:eastAsia="es-ES"/>
        </w:rPr>
        <w:t>,</w:t>
      </w:r>
      <w:r w:rsidRPr="00097B85">
        <w:rPr>
          <w:rFonts w:ascii="Arial" w:hAnsi="Arial" w:cs="Arial"/>
          <w:color w:val="000000"/>
          <w:lang w:eastAsia="es-ES"/>
        </w:rPr>
        <w:t xml:space="preserve"> a más tardar el treinta de enero de cada año, su informe de ventas reales de energía eléctrica del año anterior que corresponda, el cual se trasladará a la Gerencia de Tarifas de esta entidad para la validación e informe correspondiente, a más tardar el 5 de febrero de cada año, el cual será la base para el cálculo del ajuste a los aportes del año anterior de las distribuidoras y la tarifa residencial por kilovatio hora de la ciudad de Guatemala para cada periodo.</w:t>
      </w:r>
    </w:p>
    <w:p w14:paraId="0282B753" w14:textId="77777777" w:rsidR="0019231C" w:rsidRPr="00097B85" w:rsidRDefault="0019231C" w:rsidP="0019231C">
      <w:pPr>
        <w:autoSpaceDE w:val="0"/>
        <w:autoSpaceDN w:val="0"/>
        <w:adjustRightInd w:val="0"/>
        <w:spacing w:line="276" w:lineRule="auto"/>
        <w:jc w:val="both"/>
        <w:rPr>
          <w:rFonts w:ascii="Arial" w:hAnsi="Arial" w:cs="Arial"/>
          <w:color w:val="000000"/>
          <w:lang w:eastAsia="es-ES"/>
        </w:rPr>
      </w:pPr>
    </w:p>
    <w:p w14:paraId="6BBFA8F7" w14:textId="77777777" w:rsidR="0019231C" w:rsidRPr="00097B85" w:rsidRDefault="0019231C" w:rsidP="0019231C">
      <w:pPr>
        <w:autoSpaceDE w:val="0"/>
        <w:autoSpaceDN w:val="0"/>
        <w:adjustRightInd w:val="0"/>
        <w:spacing w:line="276" w:lineRule="auto"/>
        <w:jc w:val="both"/>
        <w:rPr>
          <w:rFonts w:ascii="Arial" w:hAnsi="Arial" w:cs="Arial"/>
          <w:color w:val="000000"/>
          <w:lang w:eastAsia="es-ES"/>
        </w:rPr>
      </w:pPr>
      <w:r w:rsidRPr="00097B85">
        <w:rPr>
          <w:rFonts w:ascii="Arial" w:hAnsi="Arial" w:cs="Arial"/>
          <w:color w:val="000000"/>
          <w:lang w:eastAsia="es-ES"/>
        </w:rPr>
        <w:t xml:space="preserve">El Gerente de Tarifas deberá presentar el informe correspondiente al </w:t>
      </w:r>
      <w:r w:rsidR="00821DA7">
        <w:rPr>
          <w:rFonts w:ascii="Arial" w:hAnsi="Arial" w:cs="Arial"/>
          <w:color w:val="000000"/>
          <w:lang w:eastAsia="es-ES"/>
        </w:rPr>
        <w:t>Jefe</w:t>
      </w:r>
      <w:r w:rsidRPr="00097B85">
        <w:rPr>
          <w:rFonts w:ascii="Arial" w:hAnsi="Arial" w:cs="Arial"/>
          <w:color w:val="000000"/>
          <w:lang w:eastAsia="es-ES"/>
        </w:rPr>
        <w:t xml:space="preserve"> del Departamento de Administración y Planificación Financiera con copia al Gerente Administrativo, a más tardar el 15 de febrero de cada año. El </w:t>
      </w:r>
      <w:r w:rsidR="00821DA7">
        <w:rPr>
          <w:rFonts w:ascii="Arial" w:hAnsi="Arial" w:cs="Arial"/>
          <w:color w:val="000000"/>
          <w:lang w:eastAsia="es-ES"/>
        </w:rPr>
        <w:t>Jefe</w:t>
      </w:r>
      <w:r w:rsidRPr="00097B85">
        <w:rPr>
          <w:rFonts w:ascii="Arial" w:hAnsi="Arial" w:cs="Arial"/>
          <w:color w:val="000000"/>
          <w:lang w:eastAsia="es-ES"/>
        </w:rPr>
        <w:t xml:space="preserve"> del Departamento de Administración y Planificación Financiera y el Gerente Administrativo presentarán en forma conjunta al Directorio para su aprobación el ajuste a los aportes del año anterior a más tardar el 28 de febrero de cada año. </w:t>
      </w:r>
    </w:p>
    <w:p w14:paraId="32C20651" w14:textId="77777777" w:rsidR="0019231C" w:rsidRPr="00097B85" w:rsidRDefault="0019231C" w:rsidP="0019231C">
      <w:pPr>
        <w:autoSpaceDE w:val="0"/>
        <w:autoSpaceDN w:val="0"/>
        <w:adjustRightInd w:val="0"/>
        <w:spacing w:line="276" w:lineRule="auto"/>
        <w:jc w:val="both"/>
        <w:rPr>
          <w:rFonts w:ascii="Arial" w:hAnsi="Arial" w:cs="Arial"/>
          <w:color w:val="000000"/>
          <w:lang w:eastAsia="es-ES"/>
        </w:rPr>
      </w:pPr>
    </w:p>
    <w:p w14:paraId="58792246" w14:textId="77777777" w:rsidR="008E1F25" w:rsidRPr="00097B85" w:rsidRDefault="0019231C" w:rsidP="0019231C">
      <w:pPr>
        <w:autoSpaceDE w:val="0"/>
        <w:autoSpaceDN w:val="0"/>
        <w:adjustRightInd w:val="0"/>
        <w:spacing w:line="276" w:lineRule="auto"/>
        <w:jc w:val="both"/>
        <w:rPr>
          <w:rFonts w:ascii="Arial" w:hAnsi="Arial" w:cs="Arial"/>
          <w:color w:val="000000"/>
          <w:lang w:eastAsia="es-ES"/>
        </w:rPr>
      </w:pPr>
      <w:r w:rsidRPr="00097B85">
        <w:rPr>
          <w:rFonts w:ascii="Arial" w:hAnsi="Arial" w:cs="Arial"/>
          <w:color w:val="000000"/>
          <w:lang w:eastAsia="es-ES"/>
        </w:rPr>
        <w:t xml:space="preserve">El </w:t>
      </w:r>
      <w:r w:rsidR="00821DA7">
        <w:rPr>
          <w:rFonts w:ascii="Arial" w:hAnsi="Arial" w:cs="Arial"/>
          <w:color w:val="000000"/>
          <w:lang w:eastAsia="es-ES"/>
        </w:rPr>
        <w:t>Jefe</w:t>
      </w:r>
      <w:r w:rsidRPr="00097B85">
        <w:rPr>
          <w:rFonts w:ascii="Arial" w:hAnsi="Arial" w:cs="Arial"/>
          <w:color w:val="000000"/>
          <w:lang w:eastAsia="es-ES"/>
        </w:rPr>
        <w:t xml:space="preserve"> del Departamento de Administración y Planificación Financiera</w:t>
      </w:r>
      <w:r w:rsidR="009B6529">
        <w:rPr>
          <w:rFonts w:ascii="Arial" w:hAnsi="Arial" w:cs="Arial"/>
          <w:color w:val="000000"/>
          <w:lang w:eastAsia="es-ES"/>
        </w:rPr>
        <w:t>,</w:t>
      </w:r>
      <w:r w:rsidRPr="00097B85">
        <w:rPr>
          <w:rFonts w:ascii="Arial" w:hAnsi="Arial" w:cs="Arial"/>
          <w:color w:val="000000"/>
          <w:lang w:eastAsia="es-ES"/>
        </w:rPr>
        <w:t xml:space="preserve"> con el acuerdo de autorización correspondiente, </w:t>
      </w:r>
      <w:r w:rsidRPr="00097B85">
        <w:rPr>
          <w:rFonts w:ascii="Arial" w:hAnsi="Arial" w:cs="Arial"/>
          <w:color w:val="000000"/>
          <w:kern w:val="24"/>
        </w:rPr>
        <w:t xml:space="preserve">realizará las gestiones para que, </w:t>
      </w:r>
      <w:r w:rsidRPr="00097B85">
        <w:rPr>
          <w:rFonts w:ascii="Arial" w:hAnsi="Arial" w:cs="Arial"/>
          <w:bCs/>
          <w:color w:val="000000"/>
          <w:kern w:val="24"/>
        </w:rPr>
        <w:t xml:space="preserve">a más tardar el 5 de marzo de cada año, </w:t>
      </w:r>
      <w:r w:rsidRPr="00097B85">
        <w:rPr>
          <w:rFonts w:ascii="Arial" w:hAnsi="Arial" w:cs="Arial"/>
          <w:color w:val="000000"/>
          <w:kern w:val="24"/>
        </w:rPr>
        <w:t xml:space="preserve">las empresas de distribución final de energía eléctrica sean notificadas del resultado que corresponde a cada una sobre su ajuste a los aportes por energía real distribuida en el año anterior, así como del documento correspondiente de cobro o crédito, mismos que la Comisión requerirá que sean pagados y/o acreditados, </w:t>
      </w:r>
      <w:r w:rsidRPr="00097B85">
        <w:rPr>
          <w:rFonts w:ascii="Arial" w:hAnsi="Arial" w:cs="Arial"/>
          <w:bCs/>
          <w:color w:val="000000"/>
          <w:kern w:val="24"/>
        </w:rPr>
        <w:t>a más tardar el 31 de marzo de cada año</w:t>
      </w:r>
      <w:r w:rsidRPr="00097B85">
        <w:rPr>
          <w:rFonts w:ascii="Arial" w:hAnsi="Arial" w:cs="Arial"/>
          <w:b/>
          <w:bCs/>
          <w:color w:val="000000"/>
          <w:kern w:val="24"/>
        </w:rPr>
        <w:t>.</w:t>
      </w:r>
      <w:r w:rsidRPr="00097B85" w:rsidDel="004351DD">
        <w:rPr>
          <w:rFonts w:ascii="Arial" w:hAnsi="Arial" w:cs="Arial"/>
          <w:color w:val="000000"/>
          <w:lang w:eastAsia="es-ES"/>
        </w:rPr>
        <w:t xml:space="preserve"> </w:t>
      </w:r>
    </w:p>
    <w:p w14:paraId="3A24B0E5" w14:textId="77777777" w:rsidR="008E1F25" w:rsidRPr="00097B85" w:rsidRDefault="008E1F25" w:rsidP="0019231C">
      <w:pPr>
        <w:autoSpaceDE w:val="0"/>
        <w:autoSpaceDN w:val="0"/>
        <w:adjustRightInd w:val="0"/>
        <w:spacing w:line="276" w:lineRule="auto"/>
        <w:jc w:val="both"/>
        <w:rPr>
          <w:rFonts w:ascii="Arial" w:hAnsi="Arial" w:cs="Arial"/>
          <w:color w:val="000000"/>
          <w:lang w:eastAsia="es-ES"/>
        </w:rPr>
      </w:pPr>
    </w:p>
    <w:p w14:paraId="2CA31663" w14:textId="77777777" w:rsidR="0019231C" w:rsidRPr="00097B85" w:rsidRDefault="0019231C" w:rsidP="0019231C">
      <w:pPr>
        <w:autoSpaceDE w:val="0"/>
        <w:autoSpaceDN w:val="0"/>
        <w:adjustRightInd w:val="0"/>
        <w:spacing w:line="276" w:lineRule="auto"/>
        <w:jc w:val="both"/>
        <w:rPr>
          <w:rFonts w:ascii="Arial" w:hAnsi="Arial" w:cs="Arial"/>
        </w:rPr>
      </w:pPr>
      <w:r w:rsidRPr="00097B85">
        <w:rPr>
          <w:rFonts w:ascii="Arial" w:hAnsi="Arial" w:cs="Arial"/>
        </w:rPr>
        <w:t xml:space="preserve">El Presupuesto de Egresos de la Comisión deberá responder financieramente para cubrir las necesidades correspondientes al funcionamiento de la entidad, contratación de estudios, asesorías técnicas, </w:t>
      </w:r>
      <w:r w:rsidRPr="00097B85">
        <w:rPr>
          <w:rFonts w:ascii="Arial" w:hAnsi="Arial" w:cs="Arial"/>
          <w:color w:val="000000"/>
        </w:rPr>
        <w:t>asesorías profesionales, consultorías y expertajes que se requieran para sus funciones</w:t>
      </w:r>
      <w:r w:rsidRPr="00097B85">
        <w:rPr>
          <w:rFonts w:ascii="Arial" w:hAnsi="Arial" w:cs="Arial"/>
        </w:rPr>
        <w:t xml:space="preserve">, elaboración de documentos que le encomienda la Ley General de Electricidad y su Reglamento. </w:t>
      </w:r>
    </w:p>
    <w:p w14:paraId="079E9B9A" w14:textId="77777777" w:rsidR="0019231C" w:rsidRPr="00097B85" w:rsidRDefault="0019231C" w:rsidP="0019231C">
      <w:pPr>
        <w:autoSpaceDE w:val="0"/>
        <w:autoSpaceDN w:val="0"/>
        <w:adjustRightInd w:val="0"/>
        <w:spacing w:line="276" w:lineRule="auto"/>
        <w:jc w:val="both"/>
        <w:rPr>
          <w:rFonts w:ascii="Arial" w:hAnsi="Arial" w:cs="Arial"/>
          <w:color w:val="000000"/>
        </w:rPr>
      </w:pPr>
    </w:p>
    <w:p w14:paraId="6AC408EF" w14:textId="77777777" w:rsidR="0019231C" w:rsidRPr="00097B85" w:rsidRDefault="0019231C" w:rsidP="0019231C">
      <w:pPr>
        <w:autoSpaceDE w:val="0"/>
        <w:autoSpaceDN w:val="0"/>
        <w:adjustRightInd w:val="0"/>
        <w:spacing w:line="276" w:lineRule="auto"/>
        <w:jc w:val="both"/>
        <w:rPr>
          <w:rFonts w:ascii="Arial" w:eastAsia="Calibri" w:hAnsi="Arial" w:cs="Arial"/>
        </w:rPr>
      </w:pPr>
      <w:r w:rsidRPr="00097B85">
        <w:rPr>
          <w:rFonts w:ascii="Arial" w:eastAsia="Calibri" w:hAnsi="Arial" w:cs="Arial"/>
        </w:rPr>
        <w:t xml:space="preserve">El </w:t>
      </w:r>
      <w:r w:rsidR="00821DA7">
        <w:rPr>
          <w:rFonts w:ascii="Arial" w:eastAsia="Calibri" w:hAnsi="Arial" w:cs="Arial"/>
        </w:rPr>
        <w:t>Jefe</w:t>
      </w:r>
      <w:r w:rsidRPr="00097B85">
        <w:rPr>
          <w:rFonts w:ascii="Arial" w:eastAsia="Calibri" w:hAnsi="Arial" w:cs="Arial"/>
        </w:rPr>
        <w:t xml:space="preserve"> del</w:t>
      </w:r>
      <w:r w:rsidRPr="00097B85">
        <w:rPr>
          <w:rFonts w:ascii="Arial" w:hAnsi="Arial" w:cs="Arial"/>
          <w:color w:val="000000"/>
          <w:lang w:eastAsia="es-ES"/>
        </w:rPr>
        <w:t xml:space="preserve"> Departamento de Administración y Planificación Financiera</w:t>
      </w:r>
      <w:r w:rsidRPr="00097B85">
        <w:rPr>
          <w:rFonts w:ascii="Arial" w:eastAsia="Calibri" w:hAnsi="Arial" w:cs="Arial"/>
        </w:rPr>
        <w:t xml:space="preserve"> deberá presentar al Gerente Administrativo el informe de ejecución presupuestaria de Ingresos </w:t>
      </w:r>
      <w:r w:rsidRPr="00097B85">
        <w:rPr>
          <w:rFonts w:ascii="Arial" w:eastAsia="Calibri" w:hAnsi="Arial" w:cs="Arial"/>
        </w:rPr>
        <w:lastRenderedPageBreak/>
        <w:t xml:space="preserve">y Egresos de la entidad. Derivado de lo anterior, en forma conjunta el Gerente Administrativo y el </w:t>
      </w:r>
      <w:r w:rsidR="00821DA7">
        <w:rPr>
          <w:rFonts w:ascii="Arial" w:eastAsia="Calibri" w:hAnsi="Arial" w:cs="Arial"/>
        </w:rPr>
        <w:t>Jefe</w:t>
      </w:r>
      <w:r w:rsidRPr="00097B85">
        <w:rPr>
          <w:rFonts w:ascii="Arial" w:eastAsia="Calibri" w:hAnsi="Arial" w:cs="Arial"/>
        </w:rPr>
        <w:t xml:space="preserve"> del </w:t>
      </w:r>
      <w:r w:rsidRPr="00097B85">
        <w:rPr>
          <w:rFonts w:ascii="Arial" w:hAnsi="Arial" w:cs="Arial"/>
          <w:color w:val="000000"/>
          <w:lang w:eastAsia="es-ES"/>
        </w:rPr>
        <w:t>Departamento de Administración y Planificación Financiera,</w:t>
      </w:r>
      <w:r w:rsidRPr="00097B85">
        <w:rPr>
          <w:rFonts w:ascii="Arial" w:eastAsia="Calibri" w:hAnsi="Arial" w:cs="Arial"/>
        </w:rPr>
        <w:t xml:space="preserve"> presentarán dicho informe al Directorio para su conocimiento e información. </w:t>
      </w:r>
    </w:p>
    <w:p w14:paraId="7D97962E" w14:textId="77777777" w:rsidR="0019231C" w:rsidRPr="00097B85" w:rsidRDefault="0019231C" w:rsidP="0019231C">
      <w:pPr>
        <w:autoSpaceDE w:val="0"/>
        <w:autoSpaceDN w:val="0"/>
        <w:adjustRightInd w:val="0"/>
        <w:spacing w:line="276" w:lineRule="auto"/>
        <w:jc w:val="both"/>
        <w:rPr>
          <w:rFonts w:ascii="Arial" w:eastAsia="Calibri" w:hAnsi="Arial" w:cs="Arial"/>
        </w:rPr>
      </w:pPr>
    </w:p>
    <w:p w14:paraId="3B696F5A" w14:textId="77777777" w:rsidR="0019231C" w:rsidRPr="00097B85" w:rsidRDefault="0019231C" w:rsidP="0019231C">
      <w:pPr>
        <w:autoSpaceDE w:val="0"/>
        <w:autoSpaceDN w:val="0"/>
        <w:adjustRightInd w:val="0"/>
        <w:spacing w:line="276" w:lineRule="auto"/>
        <w:jc w:val="both"/>
        <w:rPr>
          <w:rFonts w:ascii="Arial" w:eastAsia="Calibri" w:hAnsi="Arial" w:cs="Arial"/>
        </w:rPr>
      </w:pPr>
      <w:r w:rsidRPr="00097B85">
        <w:rPr>
          <w:rFonts w:ascii="Arial" w:eastAsia="Calibri" w:hAnsi="Arial" w:cs="Arial"/>
        </w:rPr>
        <w:t xml:space="preserve">El </w:t>
      </w:r>
      <w:r w:rsidR="00821DA7">
        <w:rPr>
          <w:rFonts w:ascii="Arial" w:eastAsia="Calibri" w:hAnsi="Arial" w:cs="Arial"/>
        </w:rPr>
        <w:t>Jefe</w:t>
      </w:r>
      <w:r w:rsidRPr="00097B85">
        <w:rPr>
          <w:rFonts w:ascii="Arial" w:eastAsia="Calibri" w:hAnsi="Arial" w:cs="Arial"/>
        </w:rPr>
        <w:t xml:space="preserve"> del </w:t>
      </w:r>
      <w:r w:rsidRPr="00097B85">
        <w:rPr>
          <w:rFonts w:ascii="Arial" w:hAnsi="Arial" w:cs="Arial"/>
          <w:color w:val="000000"/>
          <w:lang w:eastAsia="es-ES"/>
        </w:rPr>
        <w:t>Departamento de Administración y Planificación Financiera</w:t>
      </w:r>
      <w:r w:rsidRPr="00097B85">
        <w:rPr>
          <w:rFonts w:ascii="Arial" w:eastAsia="Calibri" w:hAnsi="Arial" w:cs="Arial"/>
        </w:rPr>
        <w:t xml:space="preserve"> presentará al Gerente Administrativo la Liquidación Anual del Presupuesto de Ingresos y Egresos del año anterior terminado y auditado por Auditor Externo durante el mes de febrero de cada año, para aprobación y autorización del Directorio para su publicación en el</w:t>
      </w:r>
      <w:r w:rsidR="00C97569">
        <w:rPr>
          <w:rFonts w:ascii="Arial" w:eastAsia="Calibri" w:hAnsi="Arial" w:cs="Arial"/>
        </w:rPr>
        <w:t xml:space="preserve"> Diario de Centro América</w:t>
      </w:r>
      <w:r w:rsidRPr="00097B85">
        <w:rPr>
          <w:rFonts w:ascii="Arial" w:eastAsia="Calibri" w:hAnsi="Arial" w:cs="Arial"/>
        </w:rPr>
        <w:t xml:space="preserve"> dentro de los primeros sesenta días del año</w:t>
      </w:r>
      <w:r w:rsidR="009B6529">
        <w:rPr>
          <w:rFonts w:ascii="Arial" w:eastAsia="Calibri" w:hAnsi="Arial" w:cs="Arial"/>
        </w:rPr>
        <w:t>;</w:t>
      </w:r>
      <w:r w:rsidR="009B6529" w:rsidRPr="00097B85">
        <w:rPr>
          <w:rFonts w:ascii="Arial" w:eastAsia="Calibri" w:hAnsi="Arial" w:cs="Arial"/>
        </w:rPr>
        <w:t xml:space="preserve"> </w:t>
      </w:r>
      <w:r w:rsidRPr="00097B85">
        <w:rPr>
          <w:rFonts w:ascii="Arial" w:eastAsia="Calibri" w:hAnsi="Arial" w:cs="Arial"/>
        </w:rPr>
        <w:t>dicha publicación también podrá incluir la publicación del presupuesto aprobado para el año vigente y el Balance General o Estado de Situación Financiera auditado correspondiente al año anterior.</w:t>
      </w:r>
    </w:p>
    <w:p w14:paraId="56E1A749" w14:textId="77777777" w:rsidR="0019231C" w:rsidRPr="00097B85" w:rsidRDefault="0019231C" w:rsidP="0019231C">
      <w:pPr>
        <w:autoSpaceDE w:val="0"/>
        <w:autoSpaceDN w:val="0"/>
        <w:adjustRightInd w:val="0"/>
        <w:spacing w:line="276" w:lineRule="auto"/>
        <w:jc w:val="both"/>
        <w:rPr>
          <w:rFonts w:ascii="Arial" w:eastAsia="Calibri" w:hAnsi="Arial" w:cs="Arial"/>
        </w:rPr>
      </w:pPr>
    </w:p>
    <w:p w14:paraId="29DB8253" w14:textId="77777777" w:rsidR="0019231C" w:rsidRPr="00097B85" w:rsidRDefault="0019231C" w:rsidP="0019231C">
      <w:pPr>
        <w:autoSpaceDE w:val="0"/>
        <w:autoSpaceDN w:val="0"/>
        <w:adjustRightInd w:val="0"/>
        <w:spacing w:line="276" w:lineRule="auto"/>
        <w:jc w:val="both"/>
        <w:rPr>
          <w:rFonts w:ascii="Arial" w:eastAsia="Calibri" w:hAnsi="Arial" w:cs="Arial"/>
        </w:rPr>
      </w:pPr>
      <w:r w:rsidRPr="00097B85">
        <w:rPr>
          <w:rFonts w:ascii="Arial" w:eastAsia="Calibri" w:hAnsi="Arial" w:cs="Arial"/>
        </w:rPr>
        <w:t xml:space="preserve">El Departamento de Administración y Planificación Financiera procederá a notificar al Ministerio de Finanzas Públicas, Secretaría de Planificación y Programación de la Presidencia, Congreso de la República y Contraloría General de Cuentas, lo relacionado con la publicación mencionada en el párrafo anterior. </w:t>
      </w:r>
    </w:p>
    <w:p w14:paraId="652365B8" w14:textId="77777777" w:rsidR="0019231C" w:rsidRPr="00097B85" w:rsidRDefault="0019231C" w:rsidP="0019231C">
      <w:pPr>
        <w:autoSpaceDE w:val="0"/>
        <w:autoSpaceDN w:val="0"/>
        <w:adjustRightInd w:val="0"/>
        <w:spacing w:line="276" w:lineRule="auto"/>
        <w:jc w:val="both"/>
        <w:rPr>
          <w:rFonts w:ascii="Arial" w:eastAsia="Calibri" w:hAnsi="Arial" w:cs="Arial"/>
        </w:rPr>
      </w:pPr>
    </w:p>
    <w:p w14:paraId="1A022D32" w14:textId="77777777" w:rsidR="0019231C" w:rsidRPr="00097B85" w:rsidRDefault="0019231C" w:rsidP="000C1876">
      <w:pPr>
        <w:autoSpaceDE w:val="0"/>
        <w:autoSpaceDN w:val="0"/>
        <w:adjustRightInd w:val="0"/>
        <w:spacing w:line="276" w:lineRule="auto"/>
        <w:jc w:val="both"/>
        <w:rPr>
          <w:rFonts w:ascii="Arial" w:eastAsia="Calibri" w:hAnsi="Arial" w:cs="Arial"/>
        </w:rPr>
      </w:pPr>
      <w:r w:rsidRPr="00097B85">
        <w:rPr>
          <w:rFonts w:ascii="Arial" w:eastAsia="Calibri" w:hAnsi="Arial" w:cs="Arial"/>
        </w:rPr>
        <w:t xml:space="preserve">El </w:t>
      </w:r>
      <w:r w:rsidR="00821DA7">
        <w:rPr>
          <w:rFonts w:ascii="Arial" w:eastAsia="Calibri" w:hAnsi="Arial" w:cs="Arial"/>
        </w:rPr>
        <w:t>Jefe</w:t>
      </w:r>
      <w:r w:rsidRPr="00097B85">
        <w:rPr>
          <w:rFonts w:ascii="Arial" w:eastAsia="Calibri" w:hAnsi="Arial" w:cs="Arial"/>
        </w:rPr>
        <w:t xml:space="preserve"> del Departamento de Administración y Planificación Financiera remitirá al Ministerio de Finanzas Públicas, Secretaría de Planificación y Programación de la Presidencia, Congreso de la República y Contraloría General de Cuentas, el informe correspondiente a la ejecución cuatrimestral del presupuesto de ingresos y egresos de cada año en el período establecido.</w:t>
      </w:r>
    </w:p>
    <w:p w14:paraId="608C9979" w14:textId="77777777" w:rsidR="00CE0854" w:rsidRPr="00097B85" w:rsidRDefault="00CE0854" w:rsidP="00CE0854">
      <w:pPr>
        <w:rPr>
          <w:rFonts w:ascii="Arial" w:eastAsia="Calibri" w:hAnsi="Arial" w:cs="Arial"/>
        </w:rPr>
      </w:pPr>
    </w:p>
    <w:p w14:paraId="0CE8ADA6" w14:textId="77777777" w:rsidR="00CE0854" w:rsidRPr="00097B85" w:rsidRDefault="00CE0854" w:rsidP="00CE0854">
      <w:pPr>
        <w:spacing w:line="276" w:lineRule="auto"/>
        <w:ind w:left="720"/>
        <w:jc w:val="right"/>
        <w:rPr>
          <w:rFonts w:ascii="Arial" w:hAnsi="Arial" w:cs="Arial"/>
          <w:color w:val="000000"/>
          <w:lang w:eastAsia="es-ES"/>
        </w:rPr>
      </w:pPr>
      <w:r w:rsidRPr="00097B85">
        <w:rPr>
          <w:rFonts w:ascii="Arial" w:hAnsi="Arial" w:cs="Arial"/>
          <w:color w:val="000000"/>
          <w:lang w:eastAsia="es-ES"/>
        </w:rPr>
        <w:t>(Ver en Descriptor de Procedimiento: Elaboración y Ejecución del Presupuesto Anual de Ingresos y Egresos de la CNEE).</w:t>
      </w:r>
    </w:p>
    <w:p w14:paraId="555A61FD" w14:textId="77777777" w:rsidR="008E1F25" w:rsidRPr="00097B85" w:rsidRDefault="008E1F25" w:rsidP="00CE0854">
      <w:pPr>
        <w:spacing w:line="276" w:lineRule="auto"/>
        <w:ind w:left="720"/>
        <w:jc w:val="right"/>
        <w:rPr>
          <w:rFonts w:ascii="Arial" w:hAnsi="Arial" w:cs="Arial"/>
          <w:color w:val="000000"/>
          <w:lang w:eastAsia="es-ES"/>
        </w:rPr>
      </w:pPr>
    </w:p>
    <w:p w14:paraId="076E18F4" w14:textId="77777777" w:rsidR="00CE0854" w:rsidRPr="00097B85" w:rsidRDefault="00CE0854" w:rsidP="00CE0854">
      <w:pPr>
        <w:spacing w:line="276" w:lineRule="auto"/>
        <w:ind w:left="720"/>
        <w:jc w:val="right"/>
        <w:rPr>
          <w:rFonts w:ascii="Arial" w:hAnsi="Arial" w:cs="Arial"/>
          <w:color w:val="000000"/>
          <w:lang w:eastAsia="es-ES"/>
        </w:rPr>
      </w:pPr>
      <w:r w:rsidRPr="00097B85">
        <w:rPr>
          <w:rFonts w:ascii="Arial" w:hAnsi="Arial" w:cs="Arial"/>
          <w:color w:val="000000"/>
          <w:lang w:eastAsia="es-ES"/>
        </w:rPr>
        <w:t>(Ver en Descriptor de Procedimiento: Modificaciones Presupuestarias).</w:t>
      </w:r>
    </w:p>
    <w:p w14:paraId="25C00DA7" w14:textId="77777777" w:rsidR="008E1F25" w:rsidRPr="00097B85" w:rsidRDefault="008E1F25" w:rsidP="008E7319">
      <w:pPr>
        <w:pStyle w:val="Arial12N"/>
      </w:pPr>
      <w:r w:rsidRPr="00097B85">
        <w:rPr>
          <w:rFonts w:cs="Arial"/>
        </w:rPr>
        <w:br w:type="page"/>
      </w:r>
    </w:p>
    <w:p w14:paraId="53D87E4F" w14:textId="77777777" w:rsidR="000A2863" w:rsidRPr="00097B85" w:rsidRDefault="000A2863" w:rsidP="00210249">
      <w:pPr>
        <w:pStyle w:val="PNivel1"/>
      </w:pPr>
      <w:bookmarkStart w:id="1388" w:name="_Toc82379226"/>
      <w:bookmarkStart w:id="1389" w:name="_Toc82379814"/>
      <w:bookmarkStart w:id="1390" w:name="_Toc82427957"/>
      <w:bookmarkStart w:id="1391" w:name="_Toc82436883"/>
      <w:bookmarkStart w:id="1392" w:name="_Toc82498619"/>
      <w:bookmarkStart w:id="1393" w:name="_Toc82690032"/>
      <w:bookmarkStart w:id="1394" w:name="_Toc83107504"/>
      <w:bookmarkStart w:id="1395" w:name="_Toc83108659"/>
      <w:bookmarkStart w:id="1396" w:name="_Toc83216302"/>
      <w:bookmarkStart w:id="1397" w:name="_Toc83217398"/>
      <w:bookmarkStart w:id="1398" w:name="_Toc83217704"/>
      <w:bookmarkStart w:id="1399" w:name="_Toc83218009"/>
      <w:bookmarkStart w:id="1400" w:name="_Toc83218310"/>
      <w:bookmarkStart w:id="1401" w:name="_Toc82379227"/>
      <w:bookmarkStart w:id="1402" w:name="_Toc82379815"/>
      <w:bookmarkStart w:id="1403" w:name="_Toc82427958"/>
      <w:bookmarkStart w:id="1404" w:name="_Toc82436884"/>
      <w:bookmarkStart w:id="1405" w:name="_Toc82498620"/>
      <w:bookmarkStart w:id="1406" w:name="_Toc82690033"/>
      <w:bookmarkStart w:id="1407" w:name="_Toc83107505"/>
      <w:bookmarkStart w:id="1408" w:name="_Toc83108660"/>
      <w:bookmarkStart w:id="1409" w:name="_Toc83216303"/>
      <w:bookmarkStart w:id="1410" w:name="_Toc83217399"/>
      <w:bookmarkStart w:id="1411" w:name="_Toc83217705"/>
      <w:bookmarkStart w:id="1412" w:name="_Toc83218010"/>
      <w:bookmarkStart w:id="1413" w:name="_Toc83218311"/>
      <w:bookmarkStart w:id="1414" w:name="_Toc82379228"/>
      <w:bookmarkStart w:id="1415" w:name="_Toc82379816"/>
      <w:bookmarkStart w:id="1416" w:name="_Toc82427959"/>
      <w:bookmarkStart w:id="1417" w:name="_Toc82436885"/>
      <w:bookmarkStart w:id="1418" w:name="_Toc82498621"/>
      <w:bookmarkStart w:id="1419" w:name="_Toc82690034"/>
      <w:bookmarkStart w:id="1420" w:name="_Toc83107506"/>
      <w:bookmarkStart w:id="1421" w:name="_Toc83108661"/>
      <w:bookmarkStart w:id="1422" w:name="_Toc83216304"/>
      <w:bookmarkStart w:id="1423" w:name="_Toc83217400"/>
      <w:bookmarkStart w:id="1424" w:name="_Toc83217706"/>
      <w:bookmarkStart w:id="1425" w:name="_Toc83218011"/>
      <w:bookmarkStart w:id="1426" w:name="_Toc83218312"/>
      <w:bookmarkStart w:id="1427" w:name="_Toc82379229"/>
      <w:bookmarkStart w:id="1428" w:name="_Toc82379817"/>
      <w:bookmarkStart w:id="1429" w:name="_Toc82427960"/>
      <w:bookmarkStart w:id="1430" w:name="_Toc82436886"/>
      <w:bookmarkStart w:id="1431" w:name="_Toc82498622"/>
      <w:bookmarkStart w:id="1432" w:name="_Toc82690035"/>
      <w:bookmarkStart w:id="1433" w:name="_Toc83107507"/>
      <w:bookmarkStart w:id="1434" w:name="_Toc83108662"/>
      <w:bookmarkStart w:id="1435" w:name="_Toc83216305"/>
      <w:bookmarkStart w:id="1436" w:name="_Toc83217401"/>
      <w:bookmarkStart w:id="1437" w:name="_Toc83217707"/>
      <w:bookmarkStart w:id="1438" w:name="_Toc83218012"/>
      <w:bookmarkStart w:id="1439" w:name="_Toc83218313"/>
      <w:bookmarkStart w:id="1440" w:name="_Toc82379230"/>
      <w:bookmarkStart w:id="1441" w:name="_Toc82379818"/>
      <w:bookmarkStart w:id="1442" w:name="_Toc82427961"/>
      <w:bookmarkStart w:id="1443" w:name="_Toc82436887"/>
      <w:bookmarkStart w:id="1444" w:name="_Toc82498623"/>
      <w:bookmarkStart w:id="1445" w:name="_Toc82690036"/>
      <w:bookmarkStart w:id="1446" w:name="_Toc83107508"/>
      <w:bookmarkStart w:id="1447" w:name="_Toc83108663"/>
      <w:bookmarkStart w:id="1448" w:name="_Toc83216306"/>
      <w:bookmarkStart w:id="1449" w:name="_Toc83217402"/>
      <w:bookmarkStart w:id="1450" w:name="_Toc83217708"/>
      <w:bookmarkStart w:id="1451" w:name="_Toc83218013"/>
      <w:bookmarkStart w:id="1452" w:name="_Toc83218314"/>
      <w:bookmarkStart w:id="1453" w:name="_Toc82379231"/>
      <w:bookmarkStart w:id="1454" w:name="_Toc82379819"/>
      <w:bookmarkStart w:id="1455" w:name="_Toc82427962"/>
      <w:bookmarkStart w:id="1456" w:name="_Toc82436888"/>
      <w:bookmarkStart w:id="1457" w:name="_Toc82498624"/>
      <w:bookmarkStart w:id="1458" w:name="_Toc82690037"/>
      <w:bookmarkStart w:id="1459" w:name="_Toc83107509"/>
      <w:bookmarkStart w:id="1460" w:name="_Toc83108664"/>
      <w:bookmarkStart w:id="1461" w:name="_Toc83216307"/>
      <w:bookmarkStart w:id="1462" w:name="_Toc83217403"/>
      <w:bookmarkStart w:id="1463" w:name="_Toc83217709"/>
      <w:bookmarkStart w:id="1464" w:name="_Toc83218014"/>
      <w:bookmarkStart w:id="1465" w:name="_Toc83218315"/>
      <w:bookmarkStart w:id="1466" w:name="_Toc82379232"/>
      <w:bookmarkStart w:id="1467" w:name="_Toc82379820"/>
      <w:bookmarkStart w:id="1468" w:name="_Toc82427963"/>
      <w:bookmarkStart w:id="1469" w:name="_Toc82436889"/>
      <w:bookmarkStart w:id="1470" w:name="_Toc82498625"/>
      <w:bookmarkStart w:id="1471" w:name="_Toc82690038"/>
      <w:bookmarkStart w:id="1472" w:name="_Toc83107510"/>
      <w:bookmarkStart w:id="1473" w:name="_Toc83108665"/>
      <w:bookmarkStart w:id="1474" w:name="_Toc83216308"/>
      <w:bookmarkStart w:id="1475" w:name="_Toc83217404"/>
      <w:bookmarkStart w:id="1476" w:name="_Toc83217710"/>
      <w:bookmarkStart w:id="1477" w:name="_Toc83218015"/>
      <w:bookmarkStart w:id="1478" w:name="_Toc83218316"/>
      <w:bookmarkStart w:id="1479" w:name="_Toc82379233"/>
      <w:bookmarkStart w:id="1480" w:name="_Toc82379821"/>
      <w:bookmarkStart w:id="1481" w:name="_Toc82427964"/>
      <w:bookmarkStart w:id="1482" w:name="_Toc82436890"/>
      <w:bookmarkStart w:id="1483" w:name="_Toc82498626"/>
      <w:bookmarkStart w:id="1484" w:name="_Toc82690039"/>
      <w:bookmarkStart w:id="1485" w:name="_Toc83107511"/>
      <w:bookmarkStart w:id="1486" w:name="_Toc83108666"/>
      <w:bookmarkStart w:id="1487" w:name="_Toc83216309"/>
      <w:bookmarkStart w:id="1488" w:name="_Toc83217405"/>
      <w:bookmarkStart w:id="1489" w:name="_Toc83217711"/>
      <w:bookmarkStart w:id="1490" w:name="_Toc83218016"/>
      <w:bookmarkStart w:id="1491" w:name="_Toc83218317"/>
      <w:bookmarkStart w:id="1492" w:name="_Toc82379234"/>
      <w:bookmarkStart w:id="1493" w:name="_Toc82379822"/>
      <w:bookmarkStart w:id="1494" w:name="_Toc82427965"/>
      <w:bookmarkStart w:id="1495" w:name="_Toc82436891"/>
      <w:bookmarkStart w:id="1496" w:name="_Toc82498627"/>
      <w:bookmarkStart w:id="1497" w:name="_Toc82690040"/>
      <w:bookmarkStart w:id="1498" w:name="_Toc83107512"/>
      <w:bookmarkStart w:id="1499" w:name="_Toc83108667"/>
      <w:bookmarkStart w:id="1500" w:name="_Toc83216310"/>
      <w:bookmarkStart w:id="1501" w:name="_Toc83217406"/>
      <w:bookmarkStart w:id="1502" w:name="_Toc83217712"/>
      <w:bookmarkStart w:id="1503" w:name="_Toc83218017"/>
      <w:bookmarkStart w:id="1504" w:name="_Toc83218318"/>
      <w:bookmarkStart w:id="1505" w:name="_Toc82379235"/>
      <w:bookmarkStart w:id="1506" w:name="_Toc82379823"/>
      <w:bookmarkStart w:id="1507" w:name="_Toc82427966"/>
      <w:bookmarkStart w:id="1508" w:name="_Toc82436892"/>
      <w:bookmarkStart w:id="1509" w:name="_Toc82498628"/>
      <w:bookmarkStart w:id="1510" w:name="_Toc82690041"/>
      <w:bookmarkStart w:id="1511" w:name="_Toc83107513"/>
      <w:bookmarkStart w:id="1512" w:name="_Toc83108668"/>
      <w:bookmarkStart w:id="1513" w:name="_Toc83216311"/>
      <w:bookmarkStart w:id="1514" w:name="_Toc83217407"/>
      <w:bookmarkStart w:id="1515" w:name="_Toc83217713"/>
      <w:bookmarkStart w:id="1516" w:name="_Toc83218018"/>
      <w:bookmarkStart w:id="1517" w:name="_Toc83218319"/>
      <w:bookmarkStart w:id="1518" w:name="_Toc82379236"/>
      <w:bookmarkStart w:id="1519" w:name="_Toc82379824"/>
      <w:bookmarkStart w:id="1520" w:name="_Toc82427967"/>
      <w:bookmarkStart w:id="1521" w:name="_Toc82436893"/>
      <w:bookmarkStart w:id="1522" w:name="_Toc82498629"/>
      <w:bookmarkStart w:id="1523" w:name="_Toc82690042"/>
      <w:bookmarkStart w:id="1524" w:name="_Toc83107514"/>
      <w:bookmarkStart w:id="1525" w:name="_Toc83108669"/>
      <w:bookmarkStart w:id="1526" w:name="_Toc83216312"/>
      <w:bookmarkStart w:id="1527" w:name="_Toc83217408"/>
      <w:bookmarkStart w:id="1528" w:name="_Toc83217714"/>
      <w:bookmarkStart w:id="1529" w:name="_Toc83218019"/>
      <w:bookmarkStart w:id="1530" w:name="_Toc83218320"/>
      <w:bookmarkStart w:id="1531" w:name="_Toc82379237"/>
      <w:bookmarkStart w:id="1532" w:name="_Toc82379825"/>
      <w:bookmarkStart w:id="1533" w:name="_Toc82427968"/>
      <w:bookmarkStart w:id="1534" w:name="_Toc82436894"/>
      <w:bookmarkStart w:id="1535" w:name="_Toc82498630"/>
      <w:bookmarkStart w:id="1536" w:name="_Toc82690043"/>
      <w:bookmarkStart w:id="1537" w:name="_Toc83107515"/>
      <w:bookmarkStart w:id="1538" w:name="_Toc83108670"/>
      <w:bookmarkStart w:id="1539" w:name="_Toc83216313"/>
      <w:bookmarkStart w:id="1540" w:name="_Toc83217409"/>
      <w:bookmarkStart w:id="1541" w:name="_Toc83217715"/>
      <w:bookmarkStart w:id="1542" w:name="_Toc83218020"/>
      <w:bookmarkStart w:id="1543" w:name="_Toc83218321"/>
      <w:bookmarkStart w:id="1544" w:name="_Toc82379238"/>
      <w:bookmarkStart w:id="1545" w:name="_Toc82379826"/>
      <w:bookmarkStart w:id="1546" w:name="_Toc82427969"/>
      <w:bookmarkStart w:id="1547" w:name="_Toc82436895"/>
      <w:bookmarkStart w:id="1548" w:name="_Toc82498631"/>
      <w:bookmarkStart w:id="1549" w:name="_Toc82690044"/>
      <w:bookmarkStart w:id="1550" w:name="_Toc83107516"/>
      <w:bookmarkStart w:id="1551" w:name="_Toc83108671"/>
      <w:bookmarkStart w:id="1552" w:name="_Toc83216314"/>
      <w:bookmarkStart w:id="1553" w:name="_Toc83217410"/>
      <w:bookmarkStart w:id="1554" w:name="_Toc83217716"/>
      <w:bookmarkStart w:id="1555" w:name="_Toc83218021"/>
      <w:bookmarkStart w:id="1556" w:name="_Toc83218322"/>
      <w:bookmarkStart w:id="1557" w:name="_Toc82379239"/>
      <w:bookmarkStart w:id="1558" w:name="_Toc82379827"/>
      <w:bookmarkStart w:id="1559" w:name="_Toc82427970"/>
      <w:bookmarkStart w:id="1560" w:name="_Toc82436896"/>
      <w:bookmarkStart w:id="1561" w:name="_Toc82498632"/>
      <w:bookmarkStart w:id="1562" w:name="_Toc82690045"/>
      <w:bookmarkStart w:id="1563" w:name="_Toc83107517"/>
      <w:bookmarkStart w:id="1564" w:name="_Toc83108672"/>
      <w:bookmarkStart w:id="1565" w:name="_Toc83216315"/>
      <w:bookmarkStart w:id="1566" w:name="_Toc83217411"/>
      <w:bookmarkStart w:id="1567" w:name="_Toc83217717"/>
      <w:bookmarkStart w:id="1568" w:name="_Toc83218022"/>
      <w:bookmarkStart w:id="1569" w:name="_Toc83218323"/>
      <w:bookmarkStart w:id="1570" w:name="_Toc82379240"/>
      <w:bookmarkStart w:id="1571" w:name="_Toc82379828"/>
      <w:bookmarkStart w:id="1572" w:name="_Toc82427971"/>
      <w:bookmarkStart w:id="1573" w:name="_Toc82436897"/>
      <w:bookmarkStart w:id="1574" w:name="_Toc82498633"/>
      <w:bookmarkStart w:id="1575" w:name="_Toc82690046"/>
      <w:bookmarkStart w:id="1576" w:name="_Toc83107518"/>
      <w:bookmarkStart w:id="1577" w:name="_Toc83108673"/>
      <w:bookmarkStart w:id="1578" w:name="_Toc83216316"/>
      <w:bookmarkStart w:id="1579" w:name="_Toc83217412"/>
      <w:bookmarkStart w:id="1580" w:name="_Toc83217718"/>
      <w:bookmarkStart w:id="1581" w:name="_Toc83218023"/>
      <w:bookmarkStart w:id="1582" w:name="_Toc83218324"/>
      <w:bookmarkStart w:id="1583" w:name="_Toc82379241"/>
      <w:bookmarkStart w:id="1584" w:name="_Toc82379829"/>
      <w:bookmarkStart w:id="1585" w:name="_Toc82427972"/>
      <w:bookmarkStart w:id="1586" w:name="_Toc82436898"/>
      <w:bookmarkStart w:id="1587" w:name="_Toc82498634"/>
      <w:bookmarkStart w:id="1588" w:name="_Toc82690047"/>
      <w:bookmarkStart w:id="1589" w:name="_Toc83107519"/>
      <w:bookmarkStart w:id="1590" w:name="_Toc83108674"/>
      <w:bookmarkStart w:id="1591" w:name="_Toc83216317"/>
      <w:bookmarkStart w:id="1592" w:name="_Toc83217413"/>
      <w:bookmarkStart w:id="1593" w:name="_Toc83217719"/>
      <w:bookmarkStart w:id="1594" w:name="_Toc83218024"/>
      <w:bookmarkStart w:id="1595" w:name="_Toc83218325"/>
      <w:bookmarkStart w:id="1596" w:name="_Toc82379242"/>
      <w:bookmarkStart w:id="1597" w:name="_Toc82379830"/>
      <w:bookmarkStart w:id="1598" w:name="_Toc82427973"/>
      <w:bookmarkStart w:id="1599" w:name="_Toc82436899"/>
      <w:bookmarkStart w:id="1600" w:name="_Toc82498635"/>
      <w:bookmarkStart w:id="1601" w:name="_Toc82690048"/>
      <w:bookmarkStart w:id="1602" w:name="_Toc83107520"/>
      <w:bookmarkStart w:id="1603" w:name="_Toc83108675"/>
      <w:bookmarkStart w:id="1604" w:name="_Toc83216318"/>
      <w:bookmarkStart w:id="1605" w:name="_Toc83217414"/>
      <w:bookmarkStart w:id="1606" w:name="_Toc83217720"/>
      <w:bookmarkStart w:id="1607" w:name="_Toc83218025"/>
      <w:bookmarkStart w:id="1608" w:name="_Toc83218326"/>
      <w:bookmarkStart w:id="1609" w:name="_Toc82379243"/>
      <w:bookmarkStart w:id="1610" w:name="_Toc82379831"/>
      <w:bookmarkStart w:id="1611" w:name="_Toc82427974"/>
      <w:bookmarkStart w:id="1612" w:name="_Toc82436900"/>
      <w:bookmarkStart w:id="1613" w:name="_Toc82498636"/>
      <w:bookmarkStart w:id="1614" w:name="_Toc82690049"/>
      <w:bookmarkStart w:id="1615" w:name="_Toc83107521"/>
      <w:bookmarkStart w:id="1616" w:name="_Toc83108676"/>
      <w:bookmarkStart w:id="1617" w:name="_Toc83216319"/>
      <w:bookmarkStart w:id="1618" w:name="_Toc83217415"/>
      <w:bookmarkStart w:id="1619" w:name="_Toc83217721"/>
      <w:bookmarkStart w:id="1620" w:name="_Toc83218026"/>
      <w:bookmarkStart w:id="1621" w:name="_Toc83218327"/>
      <w:bookmarkStart w:id="1622" w:name="_Toc82379244"/>
      <w:bookmarkStart w:id="1623" w:name="_Toc82379832"/>
      <w:bookmarkStart w:id="1624" w:name="_Toc82427975"/>
      <w:bookmarkStart w:id="1625" w:name="_Toc82436901"/>
      <w:bookmarkStart w:id="1626" w:name="_Toc82498637"/>
      <w:bookmarkStart w:id="1627" w:name="_Toc82690050"/>
      <w:bookmarkStart w:id="1628" w:name="_Toc83107522"/>
      <w:bookmarkStart w:id="1629" w:name="_Toc83108677"/>
      <w:bookmarkStart w:id="1630" w:name="_Toc83216320"/>
      <w:bookmarkStart w:id="1631" w:name="_Toc83217416"/>
      <w:bookmarkStart w:id="1632" w:name="_Toc83217722"/>
      <w:bookmarkStart w:id="1633" w:name="_Toc83218027"/>
      <w:bookmarkStart w:id="1634" w:name="_Toc83218328"/>
      <w:bookmarkStart w:id="1635" w:name="_Toc82379245"/>
      <w:bookmarkStart w:id="1636" w:name="_Toc82379833"/>
      <w:bookmarkStart w:id="1637" w:name="_Toc82427976"/>
      <w:bookmarkStart w:id="1638" w:name="_Toc82436902"/>
      <w:bookmarkStart w:id="1639" w:name="_Toc82498638"/>
      <w:bookmarkStart w:id="1640" w:name="_Toc82690051"/>
      <w:bookmarkStart w:id="1641" w:name="_Toc83107523"/>
      <w:bookmarkStart w:id="1642" w:name="_Toc83108678"/>
      <w:bookmarkStart w:id="1643" w:name="_Toc83216321"/>
      <w:bookmarkStart w:id="1644" w:name="_Toc83217417"/>
      <w:bookmarkStart w:id="1645" w:name="_Toc83217723"/>
      <w:bookmarkStart w:id="1646" w:name="_Toc83218028"/>
      <w:bookmarkStart w:id="1647" w:name="_Toc83218329"/>
      <w:bookmarkStart w:id="1648" w:name="_Toc82379246"/>
      <w:bookmarkStart w:id="1649" w:name="_Toc82379834"/>
      <w:bookmarkStart w:id="1650" w:name="_Toc82427977"/>
      <w:bookmarkStart w:id="1651" w:name="_Toc82436903"/>
      <w:bookmarkStart w:id="1652" w:name="_Toc82498639"/>
      <w:bookmarkStart w:id="1653" w:name="_Toc82690052"/>
      <w:bookmarkStart w:id="1654" w:name="_Toc83107524"/>
      <w:bookmarkStart w:id="1655" w:name="_Toc83108679"/>
      <w:bookmarkStart w:id="1656" w:name="_Toc83216322"/>
      <w:bookmarkStart w:id="1657" w:name="_Toc83217418"/>
      <w:bookmarkStart w:id="1658" w:name="_Toc83217724"/>
      <w:bookmarkStart w:id="1659" w:name="_Toc83218029"/>
      <w:bookmarkStart w:id="1660" w:name="_Toc83218330"/>
      <w:bookmarkStart w:id="1661" w:name="_Toc82379247"/>
      <w:bookmarkStart w:id="1662" w:name="_Toc82379835"/>
      <w:bookmarkStart w:id="1663" w:name="_Toc82427978"/>
      <w:bookmarkStart w:id="1664" w:name="_Toc82436904"/>
      <w:bookmarkStart w:id="1665" w:name="_Toc82498640"/>
      <w:bookmarkStart w:id="1666" w:name="_Toc82690053"/>
      <w:bookmarkStart w:id="1667" w:name="_Toc83107525"/>
      <w:bookmarkStart w:id="1668" w:name="_Toc83108680"/>
      <w:bookmarkStart w:id="1669" w:name="_Toc83216323"/>
      <w:bookmarkStart w:id="1670" w:name="_Toc83217419"/>
      <w:bookmarkStart w:id="1671" w:name="_Toc83217725"/>
      <w:bookmarkStart w:id="1672" w:name="_Toc83218030"/>
      <w:bookmarkStart w:id="1673" w:name="_Toc83218331"/>
      <w:bookmarkStart w:id="1674" w:name="_Toc82379248"/>
      <w:bookmarkStart w:id="1675" w:name="_Toc82379836"/>
      <w:bookmarkStart w:id="1676" w:name="_Toc82427979"/>
      <w:bookmarkStart w:id="1677" w:name="_Toc82436905"/>
      <w:bookmarkStart w:id="1678" w:name="_Toc82498641"/>
      <w:bookmarkStart w:id="1679" w:name="_Toc82690054"/>
      <w:bookmarkStart w:id="1680" w:name="_Toc83107526"/>
      <w:bookmarkStart w:id="1681" w:name="_Toc83108681"/>
      <w:bookmarkStart w:id="1682" w:name="_Toc83216324"/>
      <w:bookmarkStart w:id="1683" w:name="_Toc83217420"/>
      <w:bookmarkStart w:id="1684" w:name="_Toc83217726"/>
      <w:bookmarkStart w:id="1685" w:name="_Toc83218031"/>
      <w:bookmarkStart w:id="1686" w:name="_Toc83218332"/>
      <w:bookmarkStart w:id="1687" w:name="_Toc82379249"/>
      <w:bookmarkStart w:id="1688" w:name="_Toc82379837"/>
      <w:bookmarkStart w:id="1689" w:name="_Toc82427980"/>
      <w:bookmarkStart w:id="1690" w:name="_Toc82436906"/>
      <w:bookmarkStart w:id="1691" w:name="_Toc82498642"/>
      <w:bookmarkStart w:id="1692" w:name="_Toc82690055"/>
      <w:bookmarkStart w:id="1693" w:name="_Toc83107527"/>
      <w:bookmarkStart w:id="1694" w:name="_Toc83108682"/>
      <w:bookmarkStart w:id="1695" w:name="_Toc83216325"/>
      <w:bookmarkStart w:id="1696" w:name="_Toc83217421"/>
      <w:bookmarkStart w:id="1697" w:name="_Toc83217727"/>
      <w:bookmarkStart w:id="1698" w:name="_Toc83218032"/>
      <w:bookmarkStart w:id="1699" w:name="_Toc83218333"/>
      <w:bookmarkStart w:id="1700" w:name="_Toc82379250"/>
      <w:bookmarkStart w:id="1701" w:name="_Toc82379838"/>
      <w:bookmarkStart w:id="1702" w:name="_Toc82427981"/>
      <w:bookmarkStart w:id="1703" w:name="_Toc82436907"/>
      <w:bookmarkStart w:id="1704" w:name="_Toc82498643"/>
      <w:bookmarkStart w:id="1705" w:name="_Toc82690056"/>
      <w:bookmarkStart w:id="1706" w:name="_Toc83107528"/>
      <w:bookmarkStart w:id="1707" w:name="_Toc83108683"/>
      <w:bookmarkStart w:id="1708" w:name="_Toc83216326"/>
      <w:bookmarkStart w:id="1709" w:name="_Toc83217422"/>
      <w:bookmarkStart w:id="1710" w:name="_Toc83217728"/>
      <w:bookmarkStart w:id="1711" w:name="_Toc83218033"/>
      <w:bookmarkStart w:id="1712" w:name="_Toc83218334"/>
      <w:bookmarkStart w:id="1713" w:name="_Toc82379251"/>
      <w:bookmarkStart w:id="1714" w:name="_Toc82379839"/>
      <w:bookmarkStart w:id="1715" w:name="_Toc82427982"/>
      <w:bookmarkStart w:id="1716" w:name="_Toc82436908"/>
      <w:bookmarkStart w:id="1717" w:name="_Toc82498644"/>
      <w:bookmarkStart w:id="1718" w:name="_Toc82690057"/>
      <w:bookmarkStart w:id="1719" w:name="_Toc83107529"/>
      <w:bookmarkStart w:id="1720" w:name="_Toc83108684"/>
      <w:bookmarkStart w:id="1721" w:name="_Toc83216327"/>
      <w:bookmarkStart w:id="1722" w:name="_Toc83217423"/>
      <w:bookmarkStart w:id="1723" w:name="_Toc83217729"/>
      <w:bookmarkStart w:id="1724" w:name="_Toc83218034"/>
      <w:bookmarkStart w:id="1725" w:name="_Toc83218335"/>
      <w:bookmarkStart w:id="1726" w:name="_Toc82379252"/>
      <w:bookmarkStart w:id="1727" w:name="_Toc82379840"/>
      <w:bookmarkStart w:id="1728" w:name="_Toc82427983"/>
      <w:bookmarkStart w:id="1729" w:name="_Toc82436909"/>
      <w:bookmarkStart w:id="1730" w:name="_Toc82498645"/>
      <w:bookmarkStart w:id="1731" w:name="_Toc82690058"/>
      <w:bookmarkStart w:id="1732" w:name="_Toc83107530"/>
      <w:bookmarkStart w:id="1733" w:name="_Toc83108685"/>
      <w:bookmarkStart w:id="1734" w:name="_Toc83216328"/>
      <w:bookmarkStart w:id="1735" w:name="_Toc83217424"/>
      <w:bookmarkStart w:id="1736" w:name="_Toc83217730"/>
      <w:bookmarkStart w:id="1737" w:name="_Toc83218035"/>
      <w:bookmarkStart w:id="1738" w:name="_Toc83218336"/>
      <w:bookmarkStart w:id="1739" w:name="_Toc82379253"/>
      <w:bookmarkStart w:id="1740" w:name="_Toc82379841"/>
      <w:bookmarkStart w:id="1741" w:name="_Toc82427984"/>
      <w:bookmarkStart w:id="1742" w:name="_Toc82436910"/>
      <w:bookmarkStart w:id="1743" w:name="_Toc82498646"/>
      <w:bookmarkStart w:id="1744" w:name="_Toc82690059"/>
      <w:bookmarkStart w:id="1745" w:name="_Toc83107531"/>
      <w:bookmarkStart w:id="1746" w:name="_Toc83108686"/>
      <w:bookmarkStart w:id="1747" w:name="_Toc83216329"/>
      <w:bookmarkStart w:id="1748" w:name="_Toc83217425"/>
      <w:bookmarkStart w:id="1749" w:name="_Toc83217731"/>
      <w:bookmarkStart w:id="1750" w:name="_Toc83218036"/>
      <w:bookmarkStart w:id="1751" w:name="_Toc83218337"/>
      <w:bookmarkStart w:id="1752" w:name="_Toc82379254"/>
      <w:bookmarkStart w:id="1753" w:name="_Toc82379842"/>
      <w:bookmarkStart w:id="1754" w:name="_Toc82427985"/>
      <w:bookmarkStart w:id="1755" w:name="_Toc82436911"/>
      <w:bookmarkStart w:id="1756" w:name="_Toc82498647"/>
      <w:bookmarkStart w:id="1757" w:name="_Toc82690060"/>
      <w:bookmarkStart w:id="1758" w:name="_Toc83107532"/>
      <w:bookmarkStart w:id="1759" w:name="_Toc83108687"/>
      <w:bookmarkStart w:id="1760" w:name="_Toc83216330"/>
      <w:bookmarkStart w:id="1761" w:name="_Toc83217426"/>
      <w:bookmarkStart w:id="1762" w:name="_Toc83217732"/>
      <w:bookmarkStart w:id="1763" w:name="_Toc83218037"/>
      <w:bookmarkStart w:id="1764" w:name="_Toc83218338"/>
      <w:bookmarkStart w:id="1765" w:name="_Toc82379255"/>
      <w:bookmarkStart w:id="1766" w:name="_Toc82379843"/>
      <w:bookmarkStart w:id="1767" w:name="_Toc82427986"/>
      <w:bookmarkStart w:id="1768" w:name="_Toc82436912"/>
      <w:bookmarkStart w:id="1769" w:name="_Toc82498648"/>
      <w:bookmarkStart w:id="1770" w:name="_Toc82690061"/>
      <w:bookmarkStart w:id="1771" w:name="_Toc83107533"/>
      <w:bookmarkStart w:id="1772" w:name="_Toc83108688"/>
      <w:bookmarkStart w:id="1773" w:name="_Toc83216331"/>
      <w:bookmarkStart w:id="1774" w:name="_Toc83217427"/>
      <w:bookmarkStart w:id="1775" w:name="_Toc83217733"/>
      <w:bookmarkStart w:id="1776" w:name="_Toc83218038"/>
      <w:bookmarkStart w:id="1777" w:name="_Toc83218339"/>
      <w:bookmarkStart w:id="1778" w:name="_Toc82379256"/>
      <w:bookmarkStart w:id="1779" w:name="_Toc82379844"/>
      <w:bookmarkStart w:id="1780" w:name="_Toc82427987"/>
      <w:bookmarkStart w:id="1781" w:name="_Toc82436913"/>
      <w:bookmarkStart w:id="1782" w:name="_Toc82498649"/>
      <w:bookmarkStart w:id="1783" w:name="_Toc82690062"/>
      <w:bookmarkStart w:id="1784" w:name="_Toc83107534"/>
      <w:bookmarkStart w:id="1785" w:name="_Toc83108689"/>
      <w:bookmarkStart w:id="1786" w:name="_Toc83216332"/>
      <w:bookmarkStart w:id="1787" w:name="_Toc83217428"/>
      <w:bookmarkStart w:id="1788" w:name="_Toc83217734"/>
      <w:bookmarkStart w:id="1789" w:name="_Toc83218039"/>
      <w:bookmarkStart w:id="1790" w:name="_Toc83218340"/>
      <w:bookmarkStart w:id="1791" w:name="_Toc82379257"/>
      <w:bookmarkStart w:id="1792" w:name="_Toc82379845"/>
      <w:bookmarkStart w:id="1793" w:name="_Toc82427988"/>
      <w:bookmarkStart w:id="1794" w:name="_Toc82436914"/>
      <w:bookmarkStart w:id="1795" w:name="_Toc82498650"/>
      <w:bookmarkStart w:id="1796" w:name="_Toc82690063"/>
      <w:bookmarkStart w:id="1797" w:name="_Toc83107535"/>
      <w:bookmarkStart w:id="1798" w:name="_Toc83108690"/>
      <w:bookmarkStart w:id="1799" w:name="_Toc83216333"/>
      <w:bookmarkStart w:id="1800" w:name="_Toc83217429"/>
      <w:bookmarkStart w:id="1801" w:name="_Toc83217735"/>
      <w:bookmarkStart w:id="1802" w:name="_Toc83218040"/>
      <w:bookmarkStart w:id="1803" w:name="_Toc83218341"/>
      <w:bookmarkStart w:id="1804" w:name="_Toc533618837"/>
      <w:bookmarkStart w:id="1805" w:name="_Toc47001397"/>
      <w:bookmarkStart w:id="1806" w:name="_Toc77932965"/>
      <w:bookmarkStart w:id="1807" w:name="_Toc77933721"/>
      <w:bookmarkStart w:id="1808" w:name="_Toc85212275"/>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r w:rsidRPr="00097B85">
        <w:lastRenderedPageBreak/>
        <w:t>POLÍTICA DE CAJA Y BANCOS</w:t>
      </w:r>
      <w:bookmarkEnd w:id="1804"/>
      <w:bookmarkEnd w:id="1805"/>
      <w:bookmarkEnd w:id="1806"/>
      <w:bookmarkEnd w:id="1807"/>
      <w:bookmarkEnd w:id="1808"/>
    </w:p>
    <w:p w14:paraId="337270D8" w14:textId="77777777" w:rsidR="000A2863" w:rsidRPr="00097B85" w:rsidRDefault="000A2863" w:rsidP="007A4388">
      <w:pPr>
        <w:spacing w:line="276" w:lineRule="auto"/>
        <w:jc w:val="both"/>
        <w:rPr>
          <w:rFonts w:ascii="Arial" w:eastAsia="Calibri" w:hAnsi="Arial" w:cs="Arial"/>
        </w:rPr>
      </w:pPr>
    </w:p>
    <w:p w14:paraId="485FE7A2" w14:textId="77777777" w:rsidR="000A2863" w:rsidRPr="00097B85" w:rsidRDefault="000A2863" w:rsidP="007A4388">
      <w:pPr>
        <w:spacing w:line="276" w:lineRule="auto"/>
        <w:jc w:val="both"/>
        <w:rPr>
          <w:rFonts w:ascii="Arial" w:hAnsi="Arial" w:cs="Arial"/>
          <w:color w:val="000000"/>
          <w:lang w:eastAsia="es-ES"/>
        </w:rPr>
      </w:pPr>
      <w:r w:rsidRPr="00097B85">
        <w:rPr>
          <w:rFonts w:ascii="Arial" w:eastAsia="Calibri" w:hAnsi="Arial" w:cs="Arial"/>
        </w:rPr>
        <w:t xml:space="preserve">El </w:t>
      </w:r>
      <w:r w:rsidRPr="00097B85">
        <w:rPr>
          <w:rFonts w:ascii="Arial" w:hAnsi="Arial" w:cs="Arial"/>
          <w:color w:val="000000"/>
          <w:lang w:eastAsia="es-ES"/>
        </w:rPr>
        <w:t xml:space="preserve">Departamento de Administración y Planificación Financiera, es el responsable de que todos los ingresos que recibe la entidad, sean depositados y/o acreditados en las cuentas bancarias a nombre de la Comisión Nacional de Energía Eléctrica y que los mismos se encuentren soportados por los documentos correspondientes; así mismo de los egresos o pagos que realiza la Comisión </w:t>
      </w:r>
      <w:r w:rsidR="009B6529">
        <w:rPr>
          <w:rFonts w:ascii="Arial" w:hAnsi="Arial" w:cs="Arial"/>
          <w:color w:val="000000"/>
          <w:lang w:eastAsia="es-ES"/>
        </w:rPr>
        <w:t>se efectúen</w:t>
      </w:r>
      <w:r w:rsidRPr="00097B85">
        <w:rPr>
          <w:rFonts w:ascii="Arial" w:hAnsi="Arial" w:cs="Arial"/>
          <w:color w:val="000000"/>
          <w:lang w:eastAsia="es-ES"/>
        </w:rPr>
        <w:t xml:space="preserve"> por medio de cheques no negociables de las cuentas bancarias de la Comisión a nombre de las entidades o personas que proveen de bienes y servicios a la entidad. Los pagos de las planillas mensuales de trabajadores, planilla de</w:t>
      </w:r>
      <w:r w:rsidR="009169C9">
        <w:rPr>
          <w:rFonts w:ascii="Arial" w:hAnsi="Arial" w:cs="Arial"/>
          <w:color w:val="000000"/>
          <w:lang w:eastAsia="es-ES"/>
        </w:rPr>
        <w:t xml:space="preserve">l </w:t>
      </w:r>
      <w:r w:rsidR="009169C9">
        <w:rPr>
          <w:rFonts w:ascii="Arial" w:hAnsi="Arial" w:cs="Arial"/>
          <w:color w:val="202124"/>
          <w:shd w:val="clear" w:color="auto" w:fill="FFFFFF"/>
        </w:rPr>
        <w:t>Bonificación Anual para los trabajadores (</w:t>
      </w:r>
      <w:r w:rsidRPr="00097B85">
        <w:rPr>
          <w:rFonts w:ascii="Arial" w:hAnsi="Arial" w:cs="Arial"/>
          <w:color w:val="000000"/>
          <w:lang w:eastAsia="es-ES"/>
        </w:rPr>
        <w:t>bono catorce</w:t>
      </w:r>
      <w:r w:rsidR="009169C9">
        <w:rPr>
          <w:rFonts w:ascii="Arial" w:hAnsi="Arial" w:cs="Arial"/>
          <w:color w:val="000000"/>
          <w:lang w:eastAsia="es-ES"/>
        </w:rPr>
        <w:t>)</w:t>
      </w:r>
      <w:r w:rsidRPr="00097B85">
        <w:rPr>
          <w:rFonts w:ascii="Arial" w:hAnsi="Arial" w:cs="Arial"/>
          <w:color w:val="000000"/>
          <w:lang w:eastAsia="es-ES"/>
        </w:rPr>
        <w:t xml:space="preserve"> y planilla de aguinaldo, se realiza</w:t>
      </w:r>
      <w:r w:rsidR="009B6529">
        <w:rPr>
          <w:rFonts w:ascii="Arial" w:hAnsi="Arial" w:cs="Arial"/>
          <w:color w:val="000000"/>
          <w:lang w:eastAsia="es-ES"/>
        </w:rPr>
        <w:t>n</w:t>
      </w:r>
      <w:r w:rsidRPr="00097B85">
        <w:rPr>
          <w:rFonts w:ascii="Arial" w:hAnsi="Arial" w:cs="Arial"/>
          <w:color w:val="000000"/>
          <w:lang w:eastAsia="es-ES"/>
        </w:rPr>
        <w:t xml:space="preserve"> por medio de transferencia electrónica a la cuenta bancaria a nombre del empleado. Los pagos de impuestos se realizan por medio de pago electrónico (BANCA-SAT), pagos que correspondan hacerse por medio del sistema bancario LBTR-OPEREX-BANGUAT. </w:t>
      </w:r>
    </w:p>
    <w:p w14:paraId="2246118A" w14:textId="77777777" w:rsidR="000A2863" w:rsidRPr="00097B85" w:rsidRDefault="000A2863" w:rsidP="007A4388">
      <w:pPr>
        <w:spacing w:line="276" w:lineRule="auto"/>
        <w:jc w:val="both"/>
        <w:rPr>
          <w:rFonts w:ascii="Arial" w:hAnsi="Arial" w:cs="Arial"/>
          <w:color w:val="000000"/>
          <w:lang w:eastAsia="es-ES"/>
        </w:rPr>
      </w:pPr>
    </w:p>
    <w:p w14:paraId="751B8CE2"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Los documentos que están técnicamente ligados y/o relacionados con los movimientos de Caja y Bancos son:</w:t>
      </w:r>
    </w:p>
    <w:p w14:paraId="3CF8AB52" w14:textId="77777777" w:rsidR="000A2863" w:rsidRPr="00097B85" w:rsidRDefault="000A2863" w:rsidP="007A4388">
      <w:pPr>
        <w:spacing w:line="276" w:lineRule="auto"/>
        <w:jc w:val="both"/>
        <w:rPr>
          <w:rFonts w:ascii="Arial" w:hAnsi="Arial" w:cs="Arial"/>
          <w:color w:val="000000"/>
          <w:lang w:eastAsia="es-ES"/>
        </w:rPr>
      </w:pPr>
    </w:p>
    <w:p w14:paraId="2AD12DF3" w14:textId="77777777" w:rsidR="000A2863" w:rsidRPr="00097B85" w:rsidRDefault="000A2863" w:rsidP="008E7319">
      <w:pPr>
        <w:numPr>
          <w:ilvl w:val="0"/>
          <w:numId w:val="47"/>
        </w:numPr>
        <w:spacing w:line="276" w:lineRule="auto"/>
        <w:ind w:left="567" w:hanging="567"/>
        <w:contextualSpacing/>
        <w:jc w:val="both"/>
        <w:rPr>
          <w:rFonts w:ascii="Arial" w:hAnsi="Arial" w:cs="Arial"/>
          <w:color w:val="000000"/>
          <w:lang w:eastAsia="es-ES"/>
        </w:rPr>
      </w:pPr>
      <w:r w:rsidRPr="00097B85">
        <w:rPr>
          <w:rFonts w:ascii="Arial" w:hAnsi="Arial" w:cs="Arial"/>
          <w:color w:val="000000"/>
          <w:lang w:eastAsia="es-ES"/>
        </w:rPr>
        <w:t>Facturas pre numeradas, forma 15-FA y autorizadas por la Contraloría General de Cuentas, se emiten a nombre de las distribuidoras para el cobro de aportes mensuales y ajuste a los aportes.</w:t>
      </w:r>
    </w:p>
    <w:p w14:paraId="35DC8FDB" w14:textId="77777777" w:rsidR="000A2863" w:rsidRPr="00097B85" w:rsidRDefault="000A2863" w:rsidP="008E7319">
      <w:pPr>
        <w:numPr>
          <w:ilvl w:val="0"/>
          <w:numId w:val="47"/>
        </w:numPr>
        <w:spacing w:line="276" w:lineRule="auto"/>
        <w:ind w:left="567" w:hanging="567"/>
        <w:contextualSpacing/>
        <w:jc w:val="both"/>
        <w:rPr>
          <w:rFonts w:ascii="Arial" w:hAnsi="Arial" w:cs="Arial"/>
          <w:color w:val="000000"/>
          <w:lang w:eastAsia="es-ES"/>
        </w:rPr>
      </w:pPr>
      <w:r w:rsidRPr="00097B85">
        <w:rPr>
          <w:rFonts w:ascii="Arial" w:hAnsi="Arial" w:cs="Arial"/>
          <w:color w:val="000000"/>
          <w:lang w:eastAsia="es-ES"/>
        </w:rPr>
        <w:t>Recibos de ingresos varios pre numerados, forma 63-A2 y autorizados por la Contraloría General de Cuentas, se emiten para cobro de multas, intereses bancarios y otros ingresos.</w:t>
      </w:r>
    </w:p>
    <w:p w14:paraId="69879075" w14:textId="77777777" w:rsidR="000A2863" w:rsidRPr="00097B85" w:rsidRDefault="000A2863" w:rsidP="008E7319">
      <w:pPr>
        <w:numPr>
          <w:ilvl w:val="0"/>
          <w:numId w:val="47"/>
        </w:numPr>
        <w:spacing w:line="276" w:lineRule="auto"/>
        <w:ind w:left="567" w:hanging="567"/>
        <w:contextualSpacing/>
        <w:jc w:val="both"/>
        <w:rPr>
          <w:rFonts w:ascii="Arial" w:hAnsi="Arial" w:cs="Arial"/>
          <w:color w:val="000000"/>
          <w:lang w:eastAsia="es-ES"/>
        </w:rPr>
      </w:pPr>
      <w:r w:rsidRPr="00097B85">
        <w:rPr>
          <w:rFonts w:ascii="Arial" w:hAnsi="Arial" w:cs="Arial"/>
          <w:color w:val="000000"/>
          <w:lang w:eastAsia="es-ES"/>
        </w:rPr>
        <w:t>Rendición de Cuentas Electrónicas: se presentan a la Contraloría General de Cuentas mensualmente dentro de los primeros cinco días hábiles del mes siguiente.</w:t>
      </w:r>
    </w:p>
    <w:p w14:paraId="10BDD8C9" w14:textId="77777777" w:rsidR="000A2863" w:rsidRPr="00097B85" w:rsidRDefault="000A2863" w:rsidP="008E7319">
      <w:pPr>
        <w:numPr>
          <w:ilvl w:val="0"/>
          <w:numId w:val="47"/>
        </w:numPr>
        <w:spacing w:line="276" w:lineRule="auto"/>
        <w:ind w:left="567" w:hanging="567"/>
        <w:contextualSpacing/>
        <w:jc w:val="both"/>
        <w:rPr>
          <w:rFonts w:ascii="Arial" w:hAnsi="Arial" w:cs="Arial"/>
          <w:color w:val="000000"/>
          <w:lang w:eastAsia="es-ES"/>
        </w:rPr>
      </w:pPr>
      <w:r w:rsidRPr="00097B85">
        <w:rPr>
          <w:rFonts w:ascii="Arial" w:hAnsi="Arial" w:cs="Arial"/>
          <w:color w:val="000000"/>
          <w:lang w:eastAsia="es-ES"/>
        </w:rPr>
        <w:t>Boletas de depósito certificados por el banco y estados de cuenta de las cuentas bancarias a nombre de la Comisión Nacional de Energía Eléctrica.</w:t>
      </w:r>
    </w:p>
    <w:p w14:paraId="5E32494B" w14:textId="77777777" w:rsidR="000A2863" w:rsidRPr="00097B85" w:rsidRDefault="000A2863" w:rsidP="008E7319">
      <w:pPr>
        <w:numPr>
          <w:ilvl w:val="0"/>
          <w:numId w:val="47"/>
        </w:numPr>
        <w:spacing w:line="276" w:lineRule="auto"/>
        <w:ind w:left="567" w:hanging="567"/>
        <w:contextualSpacing/>
        <w:jc w:val="both"/>
        <w:rPr>
          <w:rFonts w:ascii="Arial" w:hAnsi="Arial" w:cs="Arial"/>
          <w:color w:val="000000"/>
          <w:lang w:eastAsia="es-ES"/>
        </w:rPr>
      </w:pPr>
      <w:r w:rsidRPr="00097B85">
        <w:rPr>
          <w:rFonts w:ascii="Arial" w:hAnsi="Arial" w:cs="Arial"/>
          <w:color w:val="000000"/>
          <w:lang w:eastAsia="es-ES"/>
        </w:rPr>
        <w:t>Pagos electrónicos realizados por las distribuidoras en las cuentas bancarias de la Comisión Nacional de Energía Eléctrica.</w:t>
      </w:r>
    </w:p>
    <w:p w14:paraId="4A32BDE1" w14:textId="77777777" w:rsidR="000A2863" w:rsidRPr="00097B85" w:rsidRDefault="000A2863" w:rsidP="008E7319">
      <w:pPr>
        <w:numPr>
          <w:ilvl w:val="0"/>
          <w:numId w:val="47"/>
        </w:numPr>
        <w:spacing w:line="276" w:lineRule="auto"/>
        <w:ind w:left="567" w:hanging="567"/>
        <w:contextualSpacing/>
        <w:jc w:val="both"/>
        <w:rPr>
          <w:rFonts w:ascii="Arial" w:hAnsi="Arial" w:cs="Arial"/>
          <w:color w:val="000000"/>
          <w:lang w:eastAsia="es-ES"/>
        </w:rPr>
      </w:pPr>
      <w:r w:rsidRPr="00097B85">
        <w:rPr>
          <w:rFonts w:ascii="Arial" w:hAnsi="Arial" w:cs="Arial"/>
          <w:color w:val="000000"/>
          <w:lang w:eastAsia="es-ES"/>
        </w:rPr>
        <w:t>Notas de Crédito bancarias en donde la Comisión Nacional de Energía Eléctrica tiene sus cuentas bancarias.</w:t>
      </w:r>
    </w:p>
    <w:p w14:paraId="17AB2F57" w14:textId="77777777" w:rsidR="000A2863" w:rsidRPr="00097B85" w:rsidRDefault="000A2863" w:rsidP="008E7319">
      <w:pPr>
        <w:numPr>
          <w:ilvl w:val="0"/>
          <w:numId w:val="47"/>
        </w:numPr>
        <w:spacing w:line="276" w:lineRule="auto"/>
        <w:ind w:left="567" w:hanging="567"/>
        <w:contextualSpacing/>
        <w:jc w:val="both"/>
        <w:rPr>
          <w:rFonts w:ascii="Arial" w:hAnsi="Arial" w:cs="Arial"/>
          <w:color w:val="000000"/>
          <w:lang w:eastAsia="es-ES"/>
        </w:rPr>
      </w:pPr>
      <w:r w:rsidRPr="00097B85">
        <w:rPr>
          <w:rFonts w:ascii="Arial" w:hAnsi="Arial" w:cs="Arial"/>
          <w:color w:val="000000"/>
          <w:lang w:eastAsia="es-ES"/>
        </w:rPr>
        <w:t xml:space="preserve">Conciliaciones Bancarias elaboradas y revisadas por el </w:t>
      </w:r>
      <w:r w:rsidR="00821DA7">
        <w:rPr>
          <w:rFonts w:ascii="Arial" w:hAnsi="Arial" w:cs="Arial"/>
          <w:color w:val="000000"/>
          <w:lang w:eastAsia="es-ES"/>
        </w:rPr>
        <w:t>Jefe</w:t>
      </w:r>
      <w:r w:rsidRPr="00097B85">
        <w:rPr>
          <w:rFonts w:ascii="Arial" w:hAnsi="Arial" w:cs="Arial"/>
          <w:color w:val="000000"/>
          <w:lang w:eastAsia="es-ES"/>
        </w:rPr>
        <w:t xml:space="preserve"> del Departamento de Administración y Planificación Financiera, se elaboran y se revisarán mensualmente.</w:t>
      </w:r>
    </w:p>
    <w:p w14:paraId="1D43E4D7" w14:textId="77777777" w:rsidR="000A2863" w:rsidRPr="00097B85" w:rsidRDefault="000A2863" w:rsidP="008E7319">
      <w:pPr>
        <w:numPr>
          <w:ilvl w:val="0"/>
          <w:numId w:val="47"/>
        </w:numPr>
        <w:spacing w:line="276" w:lineRule="auto"/>
        <w:ind w:left="567" w:hanging="567"/>
        <w:contextualSpacing/>
        <w:jc w:val="both"/>
        <w:rPr>
          <w:rFonts w:ascii="Arial" w:hAnsi="Arial" w:cs="Arial"/>
          <w:color w:val="000000"/>
          <w:lang w:eastAsia="es-ES"/>
        </w:rPr>
      </w:pPr>
      <w:r w:rsidRPr="00097B85">
        <w:rPr>
          <w:rFonts w:ascii="Arial" w:hAnsi="Arial" w:cs="Arial"/>
          <w:color w:val="000000"/>
          <w:lang w:eastAsia="es-ES"/>
        </w:rPr>
        <w:t>Cheques no negociables.</w:t>
      </w:r>
    </w:p>
    <w:p w14:paraId="50AEC37A" w14:textId="77777777" w:rsidR="000A2863" w:rsidRPr="00097B85" w:rsidRDefault="000A2863" w:rsidP="008E7319">
      <w:pPr>
        <w:numPr>
          <w:ilvl w:val="0"/>
          <w:numId w:val="47"/>
        </w:numPr>
        <w:spacing w:line="276" w:lineRule="auto"/>
        <w:ind w:left="567" w:hanging="567"/>
        <w:contextualSpacing/>
        <w:jc w:val="both"/>
        <w:rPr>
          <w:rFonts w:ascii="Arial" w:hAnsi="Arial" w:cs="Arial"/>
          <w:color w:val="000000"/>
          <w:lang w:eastAsia="es-ES"/>
        </w:rPr>
      </w:pPr>
      <w:r w:rsidRPr="00097B85">
        <w:rPr>
          <w:rFonts w:ascii="Arial" w:hAnsi="Arial" w:cs="Arial"/>
          <w:color w:val="000000"/>
          <w:lang w:eastAsia="es-ES"/>
        </w:rPr>
        <w:t>Notas de Débito bancarias</w:t>
      </w:r>
      <w:r w:rsidR="00100E71">
        <w:rPr>
          <w:rFonts w:ascii="Arial" w:hAnsi="Arial" w:cs="Arial"/>
          <w:color w:val="000000"/>
          <w:lang w:eastAsia="es-ES"/>
        </w:rPr>
        <w:t>.</w:t>
      </w:r>
    </w:p>
    <w:p w14:paraId="5B8E0213" w14:textId="77777777" w:rsidR="000A2863" w:rsidRPr="00097B85" w:rsidRDefault="000A2863" w:rsidP="008E7319">
      <w:pPr>
        <w:numPr>
          <w:ilvl w:val="0"/>
          <w:numId w:val="47"/>
        </w:numPr>
        <w:spacing w:line="276" w:lineRule="auto"/>
        <w:ind w:left="567" w:hanging="567"/>
        <w:contextualSpacing/>
        <w:jc w:val="both"/>
        <w:rPr>
          <w:rFonts w:ascii="Arial" w:hAnsi="Arial" w:cs="Arial"/>
          <w:color w:val="000000"/>
          <w:lang w:eastAsia="es-ES"/>
        </w:rPr>
      </w:pPr>
      <w:r w:rsidRPr="00097B85">
        <w:rPr>
          <w:rFonts w:ascii="Arial" w:hAnsi="Arial" w:cs="Arial"/>
          <w:color w:val="000000"/>
          <w:lang w:eastAsia="es-ES"/>
        </w:rPr>
        <w:t>Planillas del Personal</w:t>
      </w:r>
      <w:r w:rsidR="00100E71">
        <w:rPr>
          <w:rFonts w:ascii="Arial" w:hAnsi="Arial" w:cs="Arial"/>
          <w:color w:val="000000"/>
          <w:lang w:eastAsia="es-ES"/>
        </w:rPr>
        <w:t>.</w:t>
      </w:r>
    </w:p>
    <w:p w14:paraId="71F27C2D" w14:textId="77777777" w:rsidR="000A2863" w:rsidRPr="00097B85" w:rsidRDefault="000A2863" w:rsidP="008E7319">
      <w:pPr>
        <w:numPr>
          <w:ilvl w:val="0"/>
          <w:numId w:val="47"/>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lastRenderedPageBreak/>
        <w:t>Declaraciones de Impuestos</w:t>
      </w:r>
      <w:r w:rsidR="00100E71">
        <w:rPr>
          <w:rFonts w:ascii="Arial" w:hAnsi="Arial" w:cs="Arial"/>
          <w:color w:val="000000"/>
          <w:lang w:eastAsia="es-ES"/>
        </w:rPr>
        <w:t>.</w:t>
      </w:r>
    </w:p>
    <w:p w14:paraId="7E92AC0D" w14:textId="77777777" w:rsidR="000A2863" w:rsidRPr="00097B85" w:rsidRDefault="000A2863" w:rsidP="007A4388">
      <w:pPr>
        <w:spacing w:line="276" w:lineRule="auto"/>
        <w:jc w:val="both"/>
        <w:rPr>
          <w:rFonts w:ascii="Arial" w:hAnsi="Arial" w:cs="Arial"/>
          <w:color w:val="000000"/>
          <w:lang w:eastAsia="es-ES"/>
        </w:rPr>
      </w:pPr>
    </w:p>
    <w:p w14:paraId="5BDF6987"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Los cheques que emite la Comisión Nacional de Energía Eléctrica son no negociables y a nombre de la entidad o persona que de acuerdo </w:t>
      </w:r>
      <w:r w:rsidR="00100E71">
        <w:rPr>
          <w:rFonts w:ascii="Arial" w:hAnsi="Arial" w:cs="Arial"/>
          <w:color w:val="000000"/>
          <w:lang w:eastAsia="es-ES"/>
        </w:rPr>
        <w:t>con</w:t>
      </w:r>
      <w:r w:rsidR="00100E71" w:rsidRPr="00097B85">
        <w:rPr>
          <w:rFonts w:ascii="Arial" w:hAnsi="Arial" w:cs="Arial"/>
          <w:color w:val="000000"/>
          <w:lang w:eastAsia="es-ES"/>
        </w:rPr>
        <w:t xml:space="preserve"> </w:t>
      </w:r>
      <w:r w:rsidRPr="00097B85">
        <w:rPr>
          <w:rFonts w:ascii="Arial" w:hAnsi="Arial" w:cs="Arial"/>
          <w:color w:val="000000"/>
          <w:lang w:eastAsia="es-ES"/>
        </w:rPr>
        <w:t>la factura o documento legal de cobro provee del bien o servicio; así mismo</w:t>
      </w:r>
      <w:r w:rsidR="00100E71">
        <w:rPr>
          <w:rFonts w:ascii="Arial" w:hAnsi="Arial" w:cs="Arial"/>
          <w:color w:val="000000"/>
          <w:lang w:eastAsia="es-ES"/>
        </w:rPr>
        <w:t>,</w:t>
      </w:r>
      <w:r w:rsidRPr="00097B85">
        <w:rPr>
          <w:rFonts w:ascii="Arial" w:hAnsi="Arial" w:cs="Arial"/>
          <w:color w:val="000000"/>
          <w:lang w:eastAsia="es-ES"/>
        </w:rPr>
        <w:t xml:space="preserve"> todos los expedientes de pago completos son recibidos y revisados en el Departamento de Administración y Planificación Financiera. </w:t>
      </w:r>
    </w:p>
    <w:p w14:paraId="24E05528" w14:textId="77777777" w:rsidR="000A2863" w:rsidRPr="00097B85" w:rsidRDefault="000A2863" w:rsidP="007A4388">
      <w:pPr>
        <w:spacing w:line="276" w:lineRule="auto"/>
        <w:jc w:val="both"/>
        <w:rPr>
          <w:rFonts w:ascii="Arial" w:hAnsi="Arial" w:cs="Arial"/>
          <w:color w:val="000000"/>
          <w:lang w:eastAsia="es-ES"/>
        </w:rPr>
      </w:pPr>
    </w:p>
    <w:p w14:paraId="4D2FB5B3"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Los </w:t>
      </w:r>
      <w:r w:rsidR="00100E71">
        <w:rPr>
          <w:rFonts w:ascii="Arial" w:hAnsi="Arial" w:cs="Arial"/>
          <w:color w:val="000000"/>
          <w:lang w:eastAsia="es-ES"/>
        </w:rPr>
        <w:t>c</w:t>
      </w:r>
      <w:r w:rsidR="00100E71" w:rsidRPr="00097B85">
        <w:rPr>
          <w:rFonts w:ascii="Arial" w:hAnsi="Arial" w:cs="Arial"/>
          <w:color w:val="000000"/>
          <w:lang w:eastAsia="es-ES"/>
        </w:rPr>
        <w:t xml:space="preserve">heques </w:t>
      </w:r>
      <w:r w:rsidRPr="00097B85">
        <w:rPr>
          <w:rFonts w:ascii="Arial" w:hAnsi="Arial" w:cs="Arial"/>
          <w:color w:val="000000"/>
          <w:lang w:eastAsia="es-ES"/>
        </w:rPr>
        <w:t xml:space="preserve">no negociables que emite la Comisión son girados con firmas mancomunadas, la combinación de las firmas autorizadas se realizará de acuerdo </w:t>
      </w:r>
      <w:r w:rsidR="00100E71">
        <w:rPr>
          <w:rFonts w:ascii="Arial" w:hAnsi="Arial" w:cs="Arial"/>
          <w:color w:val="000000"/>
          <w:lang w:eastAsia="es-ES"/>
        </w:rPr>
        <w:t>con</w:t>
      </w:r>
      <w:r w:rsidR="00100E71" w:rsidRPr="00097B85">
        <w:rPr>
          <w:rFonts w:ascii="Arial" w:hAnsi="Arial" w:cs="Arial"/>
          <w:color w:val="000000"/>
          <w:lang w:eastAsia="es-ES"/>
        </w:rPr>
        <w:t xml:space="preserve"> </w:t>
      </w:r>
      <w:r w:rsidRPr="00097B85">
        <w:rPr>
          <w:rFonts w:ascii="Arial" w:hAnsi="Arial" w:cs="Arial"/>
          <w:color w:val="000000"/>
          <w:lang w:eastAsia="es-ES"/>
        </w:rPr>
        <w:t xml:space="preserve">lo aprobado por el Directorio. </w:t>
      </w:r>
    </w:p>
    <w:p w14:paraId="3A5A6985"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Todos los firmantes en las cuentas bancarias de la Comisión son Cuentadantes ante la Contraloría General de Cuentas.</w:t>
      </w:r>
    </w:p>
    <w:p w14:paraId="398EF6D2" w14:textId="77777777" w:rsidR="000A2863" w:rsidRPr="00097B85" w:rsidRDefault="000A2863" w:rsidP="007A4388">
      <w:pPr>
        <w:spacing w:line="276" w:lineRule="auto"/>
        <w:jc w:val="both"/>
        <w:rPr>
          <w:rFonts w:ascii="Arial" w:hAnsi="Arial" w:cs="Arial"/>
          <w:color w:val="000000"/>
          <w:lang w:eastAsia="es-ES"/>
        </w:rPr>
      </w:pPr>
    </w:p>
    <w:p w14:paraId="3C9FB885" w14:textId="77777777" w:rsidR="000A2863" w:rsidRPr="00097B85" w:rsidRDefault="000A2863" w:rsidP="007A4388">
      <w:pPr>
        <w:spacing w:line="276" w:lineRule="auto"/>
        <w:ind w:left="720"/>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CE0854" w:rsidRPr="00097B85">
        <w:rPr>
          <w:rFonts w:ascii="Arial" w:hAnsi="Arial" w:cs="Arial"/>
          <w:color w:val="000000"/>
          <w:lang w:eastAsia="es-ES"/>
        </w:rPr>
        <w:t>Ingresos y Egresos de Caja y Bancos</w:t>
      </w:r>
      <w:r w:rsidRPr="00097B85">
        <w:rPr>
          <w:rFonts w:ascii="Arial" w:hAnsi="Arial" w:cs="Arial"/>
          <w:color w:val="000000"/>
          <w:lang w:eastAsia="es-ES"/>
        </w:rPr>
        <w:t>).</w:t>
      </w:r>
    </w:p>
    <w:p w14:paraId="5676A52D" w14:textId="77777777" w:rsidR="008E1F25" w:rsidRPr="00097B85" w:rsidRDefault="008E1F25" w:rsidP="008E7319">
      <w:pPr>
        <w:pStyle w:val="Arial12N"/>
        <w:rPr>
          <w:rFonts w:cs="Arial"/>
          <w:lang w:eastAsia="es-ES"/>
        </w:rPr>
      </w:pPr>
      <w:r w:rsidRPr="00097B85">
        <w:rPr>
          <w:rFonts w:cs="Arial"/>
          <w:lang w:eastAsia="es-ES"/>
        </w:rPr>
        <w:br w:type="page"/>
      </w:r>
    </w:p>
    <w:p w14:paraId="20AB878A" w14:textId="77777777" w:rsidR="000A2863" w:rsidRPr="00097B85" w:rsidRDefault="000A2863" w:rsidP="00210249">
      <w:pPr>
        <w:pStyle w:val="PNivel1"/>
      </w:pPr>
      <w:bookmarkStart w:id="1809" w:name="_Toc82379259"/>
      <w:bookmarkStart w:id="1810" w:name="_Toc82379847"/>
      <w:bookmarkStart w:id="1811" w:name="_Toc82427990"/>
      <w:bookmarkStart w:id="1812" w:name="_Toc82436916"/>
      <w:bookmarkStart w:id="1813" w:name="_Toc82498652"/>
      <w:bookmarkStart w:id="1814" w:name="_Toc82690065"/>
      <w:bookmarkStart w:id="1815" w:name="_Toc83107537"/>
      <w:bookmarkStart w:id="1816" w:name="_Toc83108692"/>
      <w:bookmarkStart w:id="1817" w:name="_Toc83216335"/>
      <w:bookmarkStart w:id="1818" w:name="_Toc83217431"/>
      <w:bookmarkStart w:id="1819" w:name="_Toc83217737"/>
      <w:bookmarkStart w:id="1820" w:name="_Toc83218042"/>
      <w:bookmarkStart w:id="1821" w:name="_Toc83218343"/>
      <w:bookmarkStart w:id="1822" w:name="_Toc47001398"/>
      <w:bookmarkStart w:id="1823" w:name="_Toc77932966"/>
      <w:bookmarkStart w:id="1824" w:name="_Toc77933722"/>
      <w:bookmarkStart w:id="1825" w:name="_Toc85212276"/>
      <w:bookmarkEnd w:id="1809"/>
      <w:bookmarkEnd w:id="1810"/>
      <w:bookmarkEnd w:id="1811"/>
      <w:bookmarkEnd w:id="1812"/>
      <w:bookmarkEnd w:id="1813"/>
      <w:bookmarkEnd w:id="1814"/>
      <w:bookmarkEnd w:id="1815"/>
      <w:bookmarkEnd w:id="1816"/>
      <w:bookmarkEnd w:id="1817"/>
      <w:bookmarkEnd w:id="1818"/>
      <w:bookmarkEnd w:id="1819"/>
      <w:bookmarkEnd w:id="1820"/>
      <w:bookmarkEnd w:id="1821"/>
      <w:r w:rsidRPr="00097B85">
        <w:lastRenderedPageBreak/>
        <w:t>POLÍTICA DE MANEJO DE CUENTAS BANCARIAS</w:t>
      </w:r>
      <w:bookmarkEnd w:id="1822"/>
      <w:bookmarkEnd w:id="1823"/>
      <w:bookmarkEnd w:id="1824"/>
      <w:bookmarkEnd w:id="1825"/>
    </w:p>
    <w:p w14:paraId="6F7B8AF4" w14:textId="77777777" w:rsidR="000A2863" w:rsidRPr="00097B85" w:rsidRDefault="000A2863" w:rsidP="007A4388">
      <w:pPr>
        <w:spacing w:line="276" w:lineRule="auto"/>
        <w:jc w:val="center"/>
        <w:rPr>
          <w:rFonts w:ascii="Arial" w:hAnsi="Arial" w:cs="Arial"/>
          <w:b/>
        </w:rPr>
      </w:pPr>
    </w:p>
    <w:p w14:paraId="718E99F7" w14:textId="77777777" w:rsidR="008E1F25" w:rsidRPr="00097B85" w:rsidRDefault="008E1F25"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06B58528" w14:textId="77777777" w:rsidR="008E1F25" w:rsidRPr="00097B85" w:rsidRDefault="008E1F25"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7CC1FCB6" w14:textId="77777777" w:rsidR="008E1F25" w:rsidRPr="00097B85" w:rsidRDefault="008E1F25"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3908C043" w14:textId="77777777" w:rsidR="008E1F25" w:rsidRPr="00097B85" w:rsidRDefault="008E1F25"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1FC4A4C8" w14:textId="77777777" w:rsidR="000A2863" w:rsidRPr="00097B85" w:rsidRDefault="000A2863" w:rsidP="005B2A8F">
      <w:pPr>
        <w:pStyle w:val="PNivel2"/>
        <w:numPr>
          <w:ilvl w:val="1"/>
          <w:numId w:val="263"/>
        </w:numPr>
        <w:ind w:left="851" w:hanging="851"/>
      </w:pPr>
      <w:r w:rsidRPr="00097B85">
        <w:t>Objetivo:</w:t>
      </w:r>
    </w:p>
    <w:p w14:paraId="55F24959" w14:textId="77777777" w:rsidR="008E1F25" w:rsidRPr="008E7319" w:rsidRDefault="008E1F25" w:rsidP="008E7319">
      <w:pPr>
        <w:pStyle w:val="Arial12N"/>
        <w:rPr>
          <w:rFonts w:cs="Arial"/>
          <w:lang w:val="es-ES_tradnl" w:eastAsia="es-ES"/>
        </w:rPr>
      </w:pPr>
    </w:p>
    <w:p w14:paraId="4AF4BA1E" w14:textId="77777777" w:rsidR="000A2863" w:rsidRPr="00097B85" w:rsidRDefault="000A2863" w:rsidP="007A4388">
      <w:pPr>
        <w:spacing w:line="276" w:lineRule="auto"/>
        <w:jc w:val="both"/>
        <w:rPr>
          <w:rFonts w:ascii="Arial" w:hAnsi="Arial" w:cs="Arial"/>
        </w:rPr>
      </w:pPr>
      <w:r w:rsidRPr="00097B85">
        <w:rPr>
          <w:rFonts w:ascii="Arial" w:hAnsi="Arial" w:cs="Arial"/>
        </w:rPr>
        <w:t xml:space="preserve">El propósito de esta política es definir el procedimiento que debe cumplirse para el resguardo, protección, administración, manejo eficiente y transparente del efectivo que la Comisión disponga en cuentas bancarias para el cumplimiento de sus fines y objetivos. </w:t>
      </w:r>
    </w:p>
    <w:p w14:paraId="2994E21F" w14:textId="77777777" w:rsidR="000A2863" w:rsidRPr="00097B85" w:rsidRDefault="000A2863" w:rsidP="007A4388">
      <w:pPr>
        <w:spacing w:line="276" w:lineRule="auto"/>
        <w:jc w:val="both"/>
        <w:rPr>
          <w:rFonts w:ascii="Arial" w:hAnsi="Arial" w:cs="Arial"/>
        </w:rPr>
      </w:pPr>
    </w:p>
    <w:p w14:paraId="4FB39534" w14:textId="77777777" w:rsidR="000A2863" w:rsidRPr="00097B85" w:rsidRDefault="000A2863" w:rsidP="007A4388">
      <w:pPr>
        <w:spacing w:line="276" w:lineRule="auto"/>
        <w:jc w:val="both"/>
        <w:rPr>
          <w:rFonts w:ascii="Arial" w:hAnsi="Arial" w:cs="Arial"/>
        </w:rPr>
      </w:pPr>
      <w:r w:rsidRPr="00097B85">
        <w:rPr>
          <w:rFonts w:ascii="Arial" w:hAnsi="Arial" w:cs="Arial"/>
        </w:rPr>
        <w:t xml:space="preserve">Para el efecto, la Comisión administrará el efectivo a través de diferentes cuentas constituidas en las entidades bancarias debidamente autorizadas y supervisadas por la Superintendencia de Bancos, que operan en el Sistema Financiero Nacional de Guatemala. </w:t>
      </w:r>
    </w:p>
    <w:p w14:paraId="376FD2D8" w14:textId="77777777" w:rsidR="000A2863" w:rsidRPr="00097B85" w:rsidRDefault="000A2863" w:rsidP="007A4388">
      <w:pPr>
        <w:spacing w:line="276" w:lineRule="auto"/>
        <w:jc w:val="both"/>
        <w:rPr>
          <w:rFonts w:ascii="Arial" w:hAnsi="Arial" w:cs="Arial"/>
        </w:rPr>
      </w:pPr>
    </w:p>
    <w:p w14:paraId="57F871F9" w14:textId="77777777" w:rsidR="008E1F25" w:rsidRPr="00097B85" w:rsidRDefault="000A2863" w:rsidP="005B2A8F">
      <w:pPr>
        <w:pStyle w:val="PNivel2"/>
        <w:numPr>
          <w:ilvl w:val="1"/>
          <w:numId w:val="263"/>
        </w:numPr>
        <w:ind w:left="851" w:hanging="851"/>
      </w:pPr>
      <w:r w:rsidRPr="00097B85">
        <w:t>Responsabilidades:</w:t>
      </w:r>
    </w:p>
    <w:p w14:paraId="71393E90" w14:textId="77777777" w:rsidR="008E1F25" w:rsidRPr="008E7319" w:rsidRDefault="008E1F25" w:rsidP="008E7319">
      <w:pPr>
        <w:pStyle w:val="Arial12N"/>
        <w:rPr>
          <w:rFonts w:cs="Arial"/>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4723"/>
      </w:tblGrid>
      <w:tr w:rsidR="00566C50" w:rsidRPr="00097B85" w14:paraId="230FF3A0" w14:textId="77777777" w:rsidTr="008E7319">
        <w:tc>
          <w:tcPr>
            <w:tcW w:w="4390" w:type="dxa"/>
            <w:shd w:val="clear" w:color="auto" w:fill="D9D9D9" w:themeFill="background1" w:themeFillShade="D9"/>
          </w:tcPr>
          <w:p w14:paraId="3C2203BD" w14:textId="77777777" w:rsidR="000A2863" w:rsidRPr="00097B85" w:rsidRDefault="000A2863" w:rsidP="00A0467E">
            <w:pPr>
              <w:spacing w:line="276" w:lineRule="auto"/>
              <w:jc w:val="center"/>
              <w:rPr>
                <w:rFonts w:ascii="Arial" w:hAnsi="Arial" w:cs="Arial"/>
                <w:lang w:eastAsia="es-ES"/>
              </w:rPr>
            </w:pPr>
            <w:r w:rsidRPr="00097B85">
              <w:rPr>
                <w:rFonts w:ascii="Arial" w:hAnsi="Arial" w:cs="Arial"/>
                <w:lang w:eastAsia="es-ES"/>
              </w:rPr>
              <w:t>Actividad</w:t>
            </w:r>
          </w:p>
        </w:tc>
        <w:tc>
          <w:tcPr>
            <w:tcW w:w="4723" w:type="dxa"/>
            <w:shd w:val="clear" w:color="auto" w:fill="D9D9D9" w:themeFill="background1" w:themeFillShade="D9"/>
          </w:tcPr>
          <w:p w14:paraId="7FF63303" w14:textId="77777777" w:rsidR="000A2863" w:rsidRPr="00097B85" w:rsidRDefault="000A2863" w:rsidP="00A0467E">
            <w:pPr>
              <w:spacing w:line="276" w:lineRule="auto"/>
              <w:jc w:val="center"/>
              <w:rPr>
                <w:rFonts w:ascii="Arial" w:hAnsi="Arial" w:cs="Arial"/>
                <w:lang w:eastAsia="es-ES"/>
              </w:rPr>
            </w:pPr>
            <w:r w:rsidRPr="00097B85">
              <w:rPr>
                <w:rFonts w:ascii="Arial" w:hAnsi="Arial" w:cs="Arial"/>
                <w:lang w:eastAsia="es-ES"/>
              </w:rPr>
              <w:t>Responsabilidad</w:t>
            </w:r>
          </w:p>
        </w:tc>
      </w:tr>
      <w:tr w:rsidR="00566C50" w:rsidRPr="00097B85" w14:paraId="07DDA8CE" w14:textId="77777777" w:rsidTr="008E7319">
        <w:tc>
          <w:tcPr>
            <w:tcW w:w="4390" w:type="dxa"/>
            <w:shd w:val="clear" w:color="auto" w:fill="auto"/>
          </w:tcPr>
          <w:p w14:paraId="36020C94" w14:textId="77777777" w:rsidR="000A2863" w:rsidRPr="00097B85" w:rsidRDefault="000A2863" w:rsidP="00A0467E">
            <w:pPr>
              <w:spacing w:line="276" w:lineRule="auto"/>
              <w:jc w:val="both"/>
              <w:rPr>
                <w:rFonts w:ascii="Arial" w:hAnsi="Arial" w:cs="Arial"/>
                <w:lang w:eastAsia="es-ES"/>
              </w:rPr>
            </w:pPr>
            <w:r w:rsidRPr="00097B85">
              <w:rPr>
                <w:rFonts w:ascii="Arial" w:hAnsi="Arial" w:cs="Arial"/>
                <w:lang w:eastAsia="es-ES"/>
              </w:rPr>
              <w:t>Elaboración de la política y futuras modificaciones o actualizaciones</w:t>
            </w:r>
          </w:p>
        </w:tc>
        <w:tc>
          <w:tcPr>
            <w:tcW w:w="4723" w:type="dxa"/>
            <w:shd w:val="clear" w:color="auto" w:fill="auto"/>
          </w:tcPr>
          <w:p w14:paraId="07A9603D" w14:textId="77777777" w:rsidR="000A2863" w:rsidRPr="00097B85" w:rsidRDefault="000A2863" w:rsidP="00A0467E">
            <w:pPr>
              <w:spacing w:line="276" w:lineRule="auto"/>
              <w:jc w:val="both"/>
              <w:rPr>
                <w:rFonts w:ascii="Arial" w:hAnsi="Arial" w:cs="Arial"/>
                <w:lang w:eastAsia="es-ES"/>
              </w:rPr>
            </w:pPr>
            <w:r w:rsidRPr="00097B85">
              <w:rPr>
                <w:rFonts w:ascii="Arial" w:hAnsi="Arial" w:cs="Arial"/>
                <w:color w:val="000000"/>
                <w:lang w:eastAsia="es-ES"/>
              </w:rPr>
              <w:t>Departamento de Administración y Planificación Financiera debe proponer al Gerente Administrativo</w:t>
            </w:r>
          </w:p>
        </w:tc>
      </w:tr>
      <w:tr w:rsidR="00566C50" w:rsidRPr="00097B85" w14:paraId="274C21A3" w14:textId="77777777" w:rsidTr="008E7319">
        <w:tc>
          <w:tcPr>
            <w:tcW w:w="4390" w:type="dxa"/>
            <w:shd w:val="clear" w:color="auto" w:fill="auto"/>
          </w:tcPr>
          <w:p w14:paraId="5DA1937E" w14:textId="77777777" w:rsidR="000A2863" w:rsidRPr="00097B85" w:rsidRDefault="000A2863" w:rsidP="00A0467E">
            <w:pPr>
              <w:spacing w:line="276" w:lineRule="auto"/>
              <w:jc w:val="both"/>
              <w:rPr>
                <w:rFonts w:ascii="Arial" w:hAnsi="Arial" w:cs="Arial"/>
                <w:lang w:eastAsia="es-ES"/>
              </w:rPr>
            </w:pPr>
            <w:r w:rsidRPr="00097B85">
              <w:rPr>
                <w:rFonts w:ascii="Arial" w:hAnsi="Arial" w:cs="Arial"/>
                <w:lang w:eastAsia="es-ES"/>
              </w:rPr>
              <w:t>Aprobación de la Política</w:t>
            </w:r>
          </w:p>
        </w:tc>
        <w:tc>
          <w:tcPr>
            <w:tcW w:w="4723" w:type="dxa"/>
            <w:shd w:val="clear" w:color="auto" w:fill="auto"/>
          </w:tcPr>
          <w:p w14:paraId="1AA42C81" w14:textId="77777777" w:rsidR="000A2863" w:rsidRPr="00097B85" w:rsidRDefault="000A2863" w:rsidP="00A0467E">
            <w:pPr>
              <w:spacing w:line="276" w:lineRule="auto"/>
              <w:jc w:val="both"/>
              <w:rPr>
                <w:rFonts w:ascii="Arial" w:hAnsi="Arial" w:cs="Arial"/>
                <w:lang w:eastAsia="es-ES"/>
              </w:rPr>
            </w:pPr>
            <w:r w:rsidRPr="00097B85">
              <w:rPr>
                <w:rFonts w:ascii="Arial" w:hAnsi="Arial" w:cs="Arial"/>
                <w:lang w:eastAsia="es-ES"/>
              </w:rPr>
              <w:t>Directorio</w:t>
            </w:r>
          </w:p>
        </w:tc>
      </w:tr>
      <w:tr w:rsidR="00566C50" w:rsidRPr="00097B85" w14:paraId="2F50C895" w14:textId="77777777" w:rsidTr="008E7319">
        <w:tc>
          <w:tcPr>
            <w:tcW w:w="4390" w:type="dxa"/>
            <w:shd w:val="clear" w:color="auto" w:fill="auto"/>
          </w:tcPr>
          <w:p w14:paraId="2EB33CB6" w14:textId="77777777" w:rsidR="000A2863" w:rsidRPr="00097B85" w:rsidRDefault="000A2863" w:rsidP="00A0467E">
            <w:pPr>
              <w:spacing w:line="276" w:lineRule="auto"/>
              <w:jc w:val="both"/>
              <w:rPr>
                <w:rFonts w:ascii="Arial" w:hAnsi="Arial" w:cs="Arial"/>
                <w:lang w:eastAsia="es-ES"/>
              </w:rPr>
            </w:pPr>
            <w:r w:rsidRPr="00097B85">
              <w:rPr>
                <w:rFonts w:ascii="Arial" w:hAnsi="Arial" w:cs="Arial"/>
                <w:lang w:eastAsia="es-ES"/>
              </w:rPr>
              <w:t>Implementación y cumplimiento</w:t>
            </w:r>
          </w:p>
        </w:tc>
        <w:tc>
          <w:tcPr>
            <w:tcW w:w="4723" w:type="dxa"/>
            <w:shd w:val="clear" w:color="auto" w:fill="auto"/>
          </w:tcPr>
          <w:p w14:paraId="2D2CEB6F" w14:textId="77777777" w:rsidR="000A2863" w:rsidRPr="00097B85" w:rsidRDefault="000A2863" w:rsidP="00A0467E">
            <w:pPr>
              <w:spacing w:line="276" w:lineRule="auto"/>
              <w:jc w:val="both"/>
              <w:rPr>
                <w:rFonts w:ascii="Arial" w:hAnsi="Arial" w:cs="Arial"/>
                <w:lang w:eastAsia="es-ES"/>
              </w:rPr>
            </w:pPr>
            <w:r w:rsidRPr="00097B85">
              <w:rPr>
                <w:rFonts w:ascii="Arial" w:hAnsi="Arial" w:cs="Arial"/>
                <w:lang w:eastAsia="es-ES"/>
              </w:rPr>
              <w:t xml:space="preserve">Gerencia Administrativa, </w:t>
            </w:r>
            <w:r w:rsidRPr="00097B85">
              <w:rPr>
                <w:rFonts w:ascii="Arial" w:hAnsi="Arial" w:cs="Arial"/>
                <w:color w:val="000000"/>
                <w:lang w:eastAsia="es-ES"/>
              </w:rPr>
              <w:t>Departamento de Administración y Planificación Financiera</w:t>
            </w:r>
            <w:r w:rsidRPr="00097B85">
              <w:rPr>
                <w:rFonts w:ascii="Arial" w:hAnsi="Arial" w:cs="Arial"/>
                <w:lang w:eastAsia="es-ES"/>
              </w:rPr>
              <w:t xml:space="preserve"> </w:t>
            </w:r>
          </w:p>
        </w:tc>
      </w:tr>
      <w:tr w:rsidR="00566C50" w:rsidRPr="00097B85" w14:paraId="57AAA122" w14:textId="77777777" w:rsidTr="008E7319">
        <w:tc>
          <w:tcPr>
            <w:tcW w:w="4390" w:type="dxa"/>
            <w:shd w:val="clear" w:color="auto" w:fill="auto"/>
          </w:tcPr>
          <w:p w14:paraId="492BCC01" w14:textId="77777777" w:rsidR="000A2863" w:rsidRPr="00097B85" w:rsidRDefault="000A2863" w:rsidP="00A0467E">
            <w:pPr>
              <w:spacing w:line="276" w:lineRule="auto"/>
              <w:jc w:val="both"/>
              <w:rPr>
                <w:rFonts w:ascii="Arial" w:hAnsi="Arial" w:cs="Arial"/>
                <w:lang w:eastAsia="es-ES"/>
              </w:rPr>
            </w:pPr>
            <w:r w:rsidRPr="00097B85">
              <w:rPr>
                <w:rFonts w:ascii="Arial" w:hAnsi="Arial" w:cs="Arial"/>
                <w:lang w:eastAsia="es-ES"/>
              </w:rPr>
              <w:t>Supervisión y Seguimiento</w:t>
            </w:r>
          </w:p>
        </w:tc>
        <w:tc>
          <w:tcPr>
            <w:tcW w:w="4723" w:type="dxa"/>
            <w:shd w:val="clear" w:color="auto" w:fill="auto"/>
          </w:tcPr>
          <w:p w14:paraId="303E0DF8" w14:textId="77777777" w:rsidR="000A2863" w:rsidRPr="00097B85" w:rsidRDefault="000A2863" w:rsidP="00A0467E">
            <w:pPr>
              <w:spacing w:line="276" w:lineRule="auto"/>
              <w:jc w:val="both"/>
              <w:rPr>
                <w:rFonts w:ascii="Arial" w:hAnsi="Arial" w:cs="Arial"/>
                <w:lang w:eastAsia="es-ES"/>
              </w:rPr>
            </w:pPr>
            <w:r w:rsidRPr="00097B85">
              <w:rPr>
                <w:rFonts w:ascii="Arial" w:hAnsi="Arial" w:cs="Arial"/>
                <w:lang w:eastAsia="es-ES"/>
              </w:rPr>
              <w:t xml:space="preserve">Unidad </w:t>
            </w:r>
            <w:r w:rsidR="00100E71">
              <w:rPr>
                <w:rFonts w:ascii="Arial" w:hAnsi="Arial" w:cs="Arial"/>
                <w:lang w:eastAsia="es-ES"/>
              </w:rPr>
              <w:t xml:space="preserve">de </w:t>
            </w:r>
            <w:r w:rsidRPr="00097B85">
              <w:rPr>
                <w:rFonts w:ascii="Arial" w:hAnsi="Arial" w:cs="Arial"/>
                <w:lang w:eastAsia="es-ES"/>
              </w:rPr>
              <w:t xml:space="preserve">Auditoría Interna </w:t>
            </w:r>
          </w:p>
        </w:tc>
      </w:tr>
    </w:tbl>
    <w:p w14:paraId="47F47E7A" w14:textId="77777777" w:rsidR="000A2863" w:rsidRPr="00097B85" w:rsidRDefault="000A2863" w:rsidP="007A4388">
      <w:pPr>
        <w:spacing w:line="276" w:lineRule="auto"/>
        <w:jc w:val="both"/>
        <w:rPr>
          <w:rFonts w:ascii="Arial" w:hAnsi="Arial" w:cs="Arial"/>
        </w:rPr>
      </w:pPr>
    </w:p>
    <w:p w14:paraId="09A4E218" w14:textId="77777777" w:rsidR="000A2863" w:rsidRPr="00097B85" w:rsidRDefault="008E1F25" w:rsidP="005B2A8F">
      <w:pPr>
        <w:pStyle w:val="PNivel2"/>
        <w:numPr>
          <w:ilvl w:val="1"/>
          <w:numId w:val="263"/>
        </w:numPr>
        <w:ind w:left="851" w:hanging="851"/>
      </w:pPr>
      <w:r w:rsidRPr="00097B85">
        <w:t>Descripción de la Política:</w:t>
      </w:r>
    </w:p>
    <w:p w14:paraId="1582690B" w14:textId="77777777" w:rsidR="008E1F25" w:rsidRPr="00097B85" w:rsidRDefault="008E1F25" w:rsidP="007A4388">
      <w:pPr>
        <w:spacing w:line="276" w:lineRule="auto"/>
        <w:jc w:val="both"/>
        <w:rPr>
          <w:rFonts w:ascii="Arial" w:hAnsi="Arial" w:cs="Arial"/>
        </w:rPr>
      </w:pPr>
    </w:p>
    <w:p w14:paraId="470498EC" w14:textId="77777777" w:rsidR="000A2863" w:rsidRPr="00097B85" w:rsidRDefault="000A2863" w:rsidP="005B2A8F">
      <w:pPr>
        <w:pStyle w:val="PNivel3"/>
        <w:numPr>
          <w:ilvl w:val="2"/>
          <w:numId w:val="263"/>
        </w:numPr>
        <w:ind w:left="1985" w:hanging="1134"/>
      </w:pPr>
      <w:r w:rsidRPr="00097B85">
        <w:t>Criterios de Protección y Salvaguarda:</w:t>
      </w:r>
    </w:p>
    <w:p w14:paraId="166B6BFB" w14:textId="77777777" w:rsidR="008E1F25" w:rsidRPr="00097B85" w:rsidRDefault="008E1F25" w:rsidP="008E7319">
      <w:pPr>
        <w:pStyle w:val="PNivel3"/>
        <w:numPr>
          <w:ilvl w:val="0"/>
          <w:numId w:val="0"/>
        </w:numPr>
        <w:ind w:left="1985"/>
      </w:pPr>
    </w:p>
    <w:p w14:paraId="321A3248" w14:textId="77777777" w:rsidR="000A2863" w:rsidRPr="00097B85" w:rsidRDefault="000A2863" w:rsidP="007A4388">
      <w:pPr>
        <w:spacing w:line="276" w:lineRule="auto"/>
        <w:jc w:val="both"/>
        <w:rPr>
          <w:rFonts w:ascii="Arial" w:hAnsi="Arial" w:cs="Arial"/>
        </w:rPr>
      </w:pPr>
      <w:r w:rsidRPr="00097B85">
        <w:rPr>
          <w:rFonts w:ascii="Arial" w:hAnsi="Arial" w:cs="Arial"/>
        </w:rPr>
        <w:t>Se definen criterios de adecuada protección y salvaguarda de los recursos monetarios y la razonable reducción de riesgos financieros inherentes al uso del efectivo, para lo cual se deberán observar los siguientes criterios:</w:t>
      </w:r>
    </w:p>
    <w:p w14:paraId="3207D38B" w14:textId="77777777" w:rsidR="000A2863" w:rsidRPr="00097B85" w:rsidRDefault="000A2863" w:rsidP="007A4388">
      <w:pPr>
        <w:spacing w:line="276" w:lineRule="auto"/>
        <w:jc w:val="both"/>
        <w:rPr>
          <w:rFonts w:ascii="Arial" w:hAnsi="Arial" w:cs="Arial"/>
        </w:rPr>
      </w:pPr>
    </w:p>
    <w:p w14:paraId="714B37BC" w14:textId="77777777" w:rsidR="000A2863" w:rsidRPr="00097B85" w:rsidRDefault="000A2863" w:rsidP="005B2A8F">
      <w:pPr>
        <w:pStyle w:val="PNivel3"/>
        <w:numPr>
          <w:ilvl w:val="2"/>
          <w:numId w:val="263"/>
        </w:numPr>
        <w:ind w:left="1985" w:hanging="1134"/>
      </w:pPr>
      <w:r w:rsidRPr="00097B85">
        <w:t>Criterios para la selección de entidades Bancarias:</w:t>
      </w:r>
    </w:p>
    <w:p w14:paraId="6DA628FF" w14:textId="77777777" w:rsidR="008E1F25" w:rsidRPr="00097B85" w:rsidRDefault="008E1F25" w:rsidP="008E7319">
      <w:pPr>
        <w:pStyle w:val="PNivel3"/>
        <w:numPr>
          <w:ilvl w:val="0"/>
          <w:numId w:val="0"/>
        </w:numPr>
        <w:ind w:left="1985"/>
      </w:pPr>
    </w:p>
    <w:p w14:paraId="1A7FA8AA" w14:textId="77777777" w:rsidR="000A2863" w:rsidRPr="00097B85" w:rsidRDefault="000A2863" w:rsidP="007A4388">
      <w:pPr>
        <w:spacing w:line="276" w:lineRule="auto"/>
        <w:jc w:val="both"/>
        <w:rPr>
          <w:rFonts w:ascii="Arial" w:hAnsi="Arial" w:cs="Arial"/>
        </w:rPr>
      </w:pPr>
      <w:r w:rsidRPr="00097B85">
        <w:rPr>
          <w:rFonts w:ascii="Arial" w:hAnsi="Arial" w:cs="Arial"/>
        </w:rPr>
        <w:t>Para la selección de bancos, se considerarán los siguientes aspectos:</w:t>
      </w:r>
    </w:p>
    <w:p w14:paraId="2E763622" w14:textId="77777777" w:rsidR="000A2863" w:rsidRPr="00097B85" w:rsidRDefault="000A2863" w:rsidP="008E7319">
      <w:pPr>
        <w:pStyle w:val="Prrafodelista"/>
        <w:numPr>
          <w:ilvl w:val="0"/>
          <w:numId w:val="64"/>
        </w:numPr>
        <w:spacing w:after="200" w:line="276" w:lineRule="auto"/>
        <w:ind w:left="709" w:hanging="709"/>
        <w:contextualSpacing/>
        <w:jc w:val="both"/>
        <w:rPr>
          <w:rFonts w:ascii="Arial" w:hAnsi="Arial" w:cs="Arial"/>
        </w:rPr>
      </w:pPr>
      <w:r w:rsidRPr="00097B85">
        <w:rPr>
          <w:rFonts w:ascii="Arial" w:hAnsi="Arial" w:cs="Arial"/>
        </w:rPr>
        <w:t xml:space="preserve">Mayores índices de solvencia y liquidez, </w:t>
      </w:r>
    </w:p>
    <w:p w14:paraId="08078EEC" w14:textId="77777777" w:rsidR="000A2863" w:rsidRPr="00097B85" w:rsidRDefault="000A2863" w:rsidP="008E7319">
      <w:pPr>
        <w:pStyle w:val="Prrafodelista"/>
        <w:numPr>
          <w:ilvl w:val="0"/>
          <w:numId w:val="64"/>
        </w:numPr>
        <w:spacing w:after="200" w:line="276" w:lineRule="auto"/>
        <w:ind w:left="709" w:hanging="709"/>
        <w:contextualSpacing/>
        <w:jc w:val="both"/>
        <w:rPr>
          <w:rFonts w:ascii="Arial" w:hAnsi="Arial" w:cs="Arial"/>
        </w:rPr>
      </w:pPr>
      <w:r w:rsidRPr="00097B85">
        <w:rPr>
          <w:rFonts w:ascii="Arial" w:hAnsi="Arial" w:cs="Arial"/>
        </w:rPr>
        <w:t>Mayores índices de rentabilidad,</w:t>
      </w:r>
    </w:p>
    <w:p w14:paraId="25029BAC" w14:textId="77777777" w:rsidR="000A2863" w:rsidRPr="00097B85" w:rsidRDefault="000A2863" w:rsidP="008E7319">
      <w:pPr>
        <w:pStyle w:val="Prrafodelista"/>
        <w:numPr>
          <w:ilvl w:val="0"/>
          <w:numId w:val="64"/>
        </w:numPr>
        <w:spacing w:after="200" w:line="276" w:lineRule="auto"/>
        <w:ind w:left="709" w:hanging="709"/>
        <w:contextualSpacing/>
        <w:jc w:val="both"/>
        <w:rPr>
          <w:rFonts w:ascii="Arial" w:hAnsi="Arial" w:cs="Arial"/>
        </w:rPr>
      </w:pPr>
      <w:r w:rsidRPr="00097B85">
        <w:rPr>
          <w:rFonts w:ascii="Arial" w:hAnsi="Arial" w:cs="Arial"/>
        </w:rPr>
        <w:t xml:space="preserve">Estabilidad según calificación de la Superintendencia de Bancos, </w:t>
      </w:r>
    </w:p>
    <w:p w14:paraId="701AE834" w14:textId="77777777" w:rsidR="000A2863" w:rsidRPr="00097B85" w:rsidRDefault="000A2863" w:rsidP="008E7319">
      <w:pPr>
        <w:pStyle w:val="Prrafodelista"/>
        <w:numPr>
          <w:ilvl w:val="0"/>
          <w:numId w:val="64"/>
        </w:numPr>
        <w:spacing w:after="200" w:line="276" w:lineRule="auto"/>
        <w:ind w:left="709" w:hanging="709"/>
        <w:contextualSpacing/>
        <w:jc w:val="both"/>
        <w:rPr>
          <w:rFonts w:ascii="Arial" w:hAnsi="Arial" w:cs="Arial"/>
        </w:rPr>
      </w:pPr>
      <w:r w:rsidRPr="00097B85">
        <w:rPr>
          <w:rFonts w:ascii="Arial" w:hAnsi="Arial" w:cs="Arial"/>
        </w:rPr>
        <w:lastRenderedPageBreak/>
        <w:t>Cobertura geográfica a nivel nacional,</w:t>
      </w:r>
    </w:p>
    <w:p w14:paraId="534B011C" w14:textId="77777777" w:rsidR="000A2863" w:rsidRPr="00097B85" w:rsidRDefault="000A2863" w:rsidP="008E7319">
      <w:pPr>
        <w:pStyle w:val="Prrafodelista"/>
        <w:numPr>
          <w:ilvl w:val="0"/>
          <w:numId w:val="64"/>
        </w:numPr>
        <w:spacing w:after="200" w:line="276" w:lineRule="auto"/>
        <w:ind w:left="709" w:hanging="709"/>
        <w:contextualSpacing/>
        <w:jc w:val="both"/>
        <w:rPr>
          <w:rFonts w:ascii="Arial" w:hAnsi="Arial" w:cs="Arial"/>
        </w:rPr>
      </w:pPr>
      <w:r w:rsidRPr="00097B85">
        <w:rPr>
          <w:rFonts w:ascii="Arial" w:hAnsi="Arial" w:cs="Arial"/>
        </w:rPr>
        <w:t>La experiencia y prestigio en el mercado nacional.</w:t>
      </w:r>
    </w:p>
    <w:p w14:paraId="7F767080" w14:textId="77777777" w:rsidR="000A2863" w:rsidRPr="00097B85" w:rsidRDefault="000A2863" w:rsidP="008E7319">
      <w:pPr>
        <w:pStyle w:val="Prrafodelista"/>
        <w:numPr>
          <w:ilvl w:val="0"/>
          <w:numId w:val="64"/>
        </w:numPr>
        <w:spacing w:after="200" w:line="276" w:lineRule="auto"/>
        <w:ind w:left="709" w:hanging="709"/>
        <w:contextualSpacing/>
        <w:jc w:val="both"/>
        <w:rPr>
          <w:rFonts w:ascii="Arial" w:hAnsi="Arial" w:cs="Arial"/>
        </w:rPr>
      </w:pPr>
      <w:r w:rsidRPr="00097B85">
        <w:rPr>
          <w:rFonts w:ascii="Arial" w:hAnsi="Arial" w:cs="Arial"/>
        </w:rPr>
        <w:t xml:space="preserve">Entre las entidades bancarias que presenten indicadores financieros análogos, se seleccionarán aquellas que ofrezcan a la CNEE una tasa pasiva de interés sobre saldos diarios competitivos y razonables, de acuerdo </w:t>
      </w:r>
      <w:r w:rsidR="00100E71">
        <w:rPr>
          <w:rFonts w:ascii="Arial" w:hAnsi="Arial" w:cs="Arial"/>
        </w:rPr>
        <w:t>con el</w:t>
      </w:r>
      <w:r w:rsidR="00100E71" w:rsidRPr="00097B85">
        <w:rPr>
          <w:rFonts w:ascii="Arial" w:hAnsi="Arial" w:cs="Arial"/>
        </w:rPr>
        <w:t xml:space="preserve"> </w:t>
      </w:r>
      <w:r w:rsidRPr="00097B85">
        <w:rPr>
          <w:rFonts w:ascii="Arial" w:hAnsi="Arial" w:cs="Arial"/>
        </w:rPr>
        <w:t xml:space="preserve">mercado financiero bancario. </w:t>
      </w:r>
    </w:p>
    <w:p w14:paraId="7DC6DCD3" w14:textId="77777777" w:rsidR="000A2863" w:rsidRPr="00097B85" w:rsidRDefault="000A2863" w:rsidP="007A4388">
      <w:pPr>
        <w:spacing w:line="276" w:lineRule="auto"/>
        <w:jc w:val="both"/>
        <w:rPr>
          <w:rFonts w:ascii="Arial" w:hAnsi="Arial" w:cs="Arial"/>
        </w:rPr>
      </w:pPr>
    </w:p>
    <w:p w14:paraId="51129472" w14:textId="77777777" w:rsidR="000A2863" w:rsidRPr="00097B85" w:rsidRDefault="000A2863" w:rsidP="005B2A8F">
      <w:pPr>
        <w:pStyle w:val="PNivel3"/>
        <w:numPr>
          <w:ilvl w:val="2"/>
          <w:numId w:val="263"/>
        </w:numPr>
        <w:ind w:left="1985" w:hanging="1134"/>
      </w:pPr>
      <w:r w:rsidRPr="00097B85">
        <w:t>Criterios de distribución de los fondos disponibles:</w:t>
      </w:r>
    </w:p>
    <w:p w14:paraId="50D5B4C0" w14:textId="77777777" w:rsidR="003829FC" w:rsidRPr="00097B85" w:rsidRDefault="003829FC" w:rsidP="008E7319">
      <w:pPr>
        <w:pStyle w:val="PNivel3"/>
        <w:numPr>
          <w:ilvl w:val="0"/>
          <w:numId w:val="0"/>
        </w:numPr>
        <w:ind w:left="1985"/>
      </w:pPr>
    </w:p>
    <w:p w14:paraId="318413B3" w14:textId="77777777" w:rsidR="000A2863" w:rsidRPr="00097B85" w:rsidRDefault="000A2863" w:rsidP="007A4388">
      <w:pPr>
        <w:spacing w:line="276" w:lineRule="auto"/>
        <w:jc w:val="both"/>
        <w:rPr>
          <w:rFonts w:ascii="Arial" w:hAnsi="Arial" w:cs="Arial"/>
        </w:rPr>
      </w:pPr>
      <w:r w:rsidRPr="00097B85">
        <w:rPr>
          <w:rFonts w:ascii="Arial" w:hAnsi="Arial" w:cs="Arial"/>
        </w:rPr>
        <w:t>Para reducción de riesgo financiero, los recursos monetarios de que disponga la Comisión se distribuirán de la siguiente forma:</w:t>
      </w:r>
    </w:p>
    <w:p w14:paraId="32F48DB9" w14:textId="77777777" w:rsidR="000A2863" w:rsidRPr="00097B85" w:rsidRDefault="000A2863" w:rsidP="007A4388">
      <w:pPr>
        <w:spacing w:line="276" w:lineRule="auto"/>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3566"/>
        <w:gridCol w:w="4512"/>
      </w:tblGrid>
      <w:tr w:rsidR="00566C50" w:rsidRPr="00097B85" w14:paraId="3CBD3C8E" w14:textId="77777777" w:rsidTr="00A0467E">
        <w:trPr>
          <w:jc w:val="center"/>
        </w:trPr>
        <w:tc>
          <w:tcPr>
            <w:tcW w:w="0" w:type="auto"/>
            <w:shd w:val="clear" w:color="auto" w:fill="D9D9D9"/>
          </w:tcPr>
          <w:p w14:paraId="6AEDC7EC" w14:textId="77777777" w:rsidR="000A2863" w:rsidRPr="00097B85" w:rsidRDefault="000A2863" w:rsidP="00A0467E">
            <w:pPr>
              <w:spacing w:line="276" w:lineRule="auto"/>
              <w:jc w:val="center"/>
              <w:rPr>
                <w:rFonts w:ascii="Arial" w:hAnsi="Arial" w:cs="Arial"/>
                <w:color w:val="000000"/>
                <w:lang w:eastAsia="es-ES"/>
              </w:rPr>
            </w:pPr>
            <w:r w:rsidRPr="00097B85">
              <w:rPr>
                <w:rFonts w:ascii="Arial" w:hAnsi="Arial" w:cs="Arial"/>
                <w:color w:val="000000"/>
                <w:lang w:eastAsia="es-ES"/>
              </w:rPr>
              <w:t>No.</w:t>
            </w:r>
          </w:p>
        </w:tc>
        <w:tc>
          <w:tcPr>
            <w:tcW w:w="0" w:type="auto"/>
            <w:shd w:val="clear" w:color="auto" w:fill="D9D9D9"/>
          </w:tcPr>
          <w:p w14:paraId="3F1BA125" w14:textId="77777777" w:rsidR="000A2863" w:rsidRPr="00097B85" w:rsidRDefault="000A2863" w:rsidP="00A0467E">
            <w:pPr>
              <w:spacing w:line="276" w:lineRule="auto"/>
              <w:jc w:val="center"/>
              <w:rPr>
                <w:rFonts w:ascii="Arial" w:hAnsi="Arial" w:cs="Arial"/>
                <w:color w:val="000000"/>
                <w:lang w:eastAsia="es-ES"/>
              </w:rPr>
            </w:pPr>
            <w:r w:rsidRPr="00097B85">
              <w:rPr>
                <w:rFonts w:ascii="Arial" w:hAnsi="Arial" w:cs="Arial"/>
                <w:color w:val="000000"/>
                <w:lang w:eastAsia="es-ES"/>
              </w:rPr>
              <w:t xml:space="preserve">Cantidad Monetaria </w:t>
            </w:r>
          </w:p>
        </w:tc>
        <w:tc>
          <w:tcPr>
            <w:tcW w:w="0" w:type="auto"/>
            <w:shd w:val="clear" w:color="auto" w:fill="D9D9D9"/>
          </w:tcPr>
          <w:p w14:paraId="2201DE63" w14:textId="77777777" w:rsidR="000A2863" w:rsidRPr="00097B85" w:rsidRDefault="000A2863" w:rsidP="00A0467E">
            <w:pPr>
              <w:spacing w:line="276" w:lineRule="auto"/>
              <w:jc w:val="center"/>
              <w:rPr>
                <w:rFonts w:ascii="Arial" w:hAnsi="Arial" w:cs="Arial"/>
                <w:color w:val="000000"/>
                <w:lang w:eastAsia="es-ES"/>
              </w:rPr>
            </w:pPr>
            <w:r w:rsidRPr="00097B85">
              <w:rPr>
                <w:rFonts w:ascii="Arial" w:hAnsi="Arial" w:cs="Arial"/>
                <w:color w:val="000000"/>
                <w:lang w:eastAsia="es-ES"/>
              </w:rPr>
              <w:t>Criterio</w:t>
            </w:r>
          </w:p>
        </w:tc>
      </w:tr>
      <w:tr w:rsidR="00566C50" w:rsidRPr="00097B85" w14:paraId="1B71BA87" w14:textId="77777777" w:rsidTr="00A0467E">
        <w:trPr>
          <w:jc w:val="center"/>
        </w:trPr>
        <w:tc>
          <w:tcPr>
            <w:tcW w:w="0" w:type="auto"/>
            <w:shd w:val="clear" w:color="auto" w:fill="auto"/>
          </w:tcPr>
          <w:p w14:paraId="42C8DD17" w14:textId="77777777" w:rsidR="000A2863" w:rsidRPr="00097B85" w:rsidRDefault="000A2863" w:rsidP="00A0467E">
            <w:pPr>
              <w:spacing w:line="276" w:lineRule="auto"/>
              <w:jc w:val="both"/>
              <w:rPr>
                <w:rFonts w:ascii="Arial" w:hAnsi="Arial" w:cs="Arial"/>
              </w:rPr>
            </w:pPr>
            <w:r w:rsidRPr="00097B85">
              <w:rPr>
                <w:rFonts w:ascii="Arial" w:hAnsi="Arial" w:cs="Arial"/>
              </w:rPr>
              <w:t>1.</w:t>
            </w:r>
          </w:p>
        </w:tc>
        <w:tc>
          <w:tcPr>
            <w:tcW w:w="0" w:type="auto"/>
            <w:shd w:val="clear" w:color="auto" w:fill="auto"/>
          </w:tcPr>
          <w:p w14:paraId="2ED69C77" w14:textId="77777777" w:rsidR="000A2863" w:rsidRPr="00097B85" w:rsidRDefault="000A2863" w:rsidP="00A0467E">
            <w:pPr>
              <w:spacing w:line="276" w:lineRule="auto"/>
              <w:jc w:val="both"/>
              <w:rPr>
                <w:rFonts w:ascii="Arial" w:hAnsi="Arial" w:cs="Arial"/>
              </w:rPr>
            </w:pPr>
            <w:r w:rsidRPr="00097B85">
              <w:rPr>
                <w:rFonts w:ascii="Arial" w:hAnsi="Arial" w:cs="Arial"/>
              </w:rPr>
              <w:t>De Q. 0.00 a Q.5,000,000.00</w:t>
            </w:r>
          </w:p>
        </w:tc>
        <w:tc>
          <w:tcPr>
            <w:tcW w:w="0" w:type="auto"/>
            <w:shd w:val="clear" w:color="auto" w:fill="auto"/>
          </w:tcPr>
          <w:p w14:paraId="7A3D444A" w14:textId="77777777" w:rsidR="000A2863" w:rsidRPr="00097B85" w:rsidRDefault="000A2863" w:rsidP="00A0467E">
            <w:pPr>
              <w:spacing w:line="276" w:lineRule="auto"/>
              <w:jc w:val="both"/>
              <w:rPr>
                <w:rFonts w:ascii="Arial" w:hAnsi="Arial" w:cs="Arial"/>
              </w:rPr>
            </w:pPr>
            <w:r w:rsidRPr="00097B85">
              <w:rPr>
                <w:rFonts w:ascii="Arial" w:hAnsi="Arial" w:cs="Arial"/>
              </w:rPr>
              <w:t>Como mínimo en 2 Entidades Bancarias</w:t>
            </w:r>
          </w:p>
        </w:tc>
      </w:tr>
      <w:tr w:rsidR="00566C50" w:rsidRPr="00097B85" w14:paraId="1C756943" w14:textId="77777777" w:rsidTr="00A0467E">
        <w:trPr>
          <w:jc w:val="center"/>
        </w:trPr>
        <w:tc>
          <w:tcPr>
            <w:tcW w:w="0" w:type="auto"/>
            <w:shd w:val="clear" w:color="auto" w:fill="auto"/>
          </w:tcPr>
          <w:p w14:paraId="750D9964" w14:textId="77777777" w:rsidR="000A2863" w:rsidRPr="00097B85" w:rsidRDefault="000A2863" w:rsidP="00A0467E">
            <w:pPr>
              <w:spacing w:line="276" w:lineRule="auto"/>
              <w:jc w:val="both"/>
              <w:rPr>
                <w:rFonts w:ascii="Arial" w:hAnsi="Arial" w:cs="Arial"/>
              </w:rPr>
            </w:pPr>
            <w:r w:rsidRPr="00097B85">
              <w:rPr>
                <w:rFonts w:ascii="Arial" w:hAnsi="Arial" w:cs="Arial"/>
              </w:rPr>
              <w:t>2.</w:t>
            </w:r>
          </w:p>
        </w:tc>
        <w:tc>
          <w:tcPr>
            <w:tcW w:w="0" w:type="auto"/>
            <w:shd w:val="clear" w:color="auto" w:fill="auto"/>
          </w:tcPr>
          <w:p w14:paraId="25C2950E" w14:textId="77777777" w:rsidR="000A2863" w:rsidRPr="00097B85" w:rsidRDefault="000A2863" w:rsidP="00A0467E">
            <w:pPr>
              <w:spacing w:line="276" w:lineRule="auto"/>
              <w:jc w:val="both"/>
              <w:rPr>
                <w:rFonts w:ascii="Arial" w:hAnsi="Arial" w:cs="Arial"/>
              </w:rPr>
            </w:pPr>
            <w:r w:rsidRPr="00097B85">
              <w:rPr>
                <w:rFonts w:ascii="Arial" w:hAnsi="Arial" w:cs="Arial"/>
              </w:rPr>
              <w:t>De Q.5,000,000.00 en adelante</w:t>
            </w:r>
          </w:p>
        </w:tc>
        <w:tc>
          <w:tcPr>
            <w:tcW w:w="0" w:type="auto"/>
            <w:shd w:val="clear" w:color="auto" w:fill="auto"/>
          </w:tcPr>
          <w:p w14:paraId="34DCFA27" w14:textId="77777777" w:rsidR="000A2863" w:rsidRPr="00097B85" w:rsidRDefault="000A2863" w:rsidP="00A0467E">
            <w:pPr>
              <w:spacing w:line="276" w:lineRule="auto"/>
              <w:jc w:val="both"/>
              <w:rPr>
                <w:rFonts w:ascii="Arial" w:hAnsi="Arial" w:cs="Arial"/>
              </w:rPr>
            </w:pPr>
            <w:r w:rsidRPr="00097B85">
              <w:rPr>
                <w:rFonts w:ascii="Arial" w:hAnsi="Arial" w:cs="Arial"/>
              </w:rPr>
              <w:t>Como mínimo en 3 Entidades Bancarias</w:t>
            </w:r>
          </w:p>
        </w:tc>
      </w:tr>
    </w:tbl>
    <w:p w14:paraId="5F53E091" w14:textId="77777777" w:rsidR="000A2863" w:rsidRPr="00097B85" w:rsidRDefault="000A2863" w:rsidP="007A4388">
      <w:pPr>
        <w:tabs>
          <w:tab w:val="left" w:pos="7835"/>
        </w:tabs>
        <w:spacing w:line="276" w:lineRule="auto"/>
        <w:jc w:val="both"/>
        <w:rPr>
          <w:rFonts w:ascii="Arial" w:hAnsi="Arial" w:cs="Arial"/>
        </w:rPr>
      </w:pPr>
      <w:r w:rsidRPr="00097B85">
        <w:rPr>
          <w:rFonts w:ascii="Arial" w:hAnsi="Arial" w:cs="Arial"/>
        </w:rPr>
        <w:tab/>
      </w:r>
    </w:p>
    <w:p w14:paraId="2FDB017B" w14:textId="77777777" w:rsidR="000A2863" w:rsidRPr="00097B85" w:rsidRDefault="000A2863" w:rsidP="005B2A8F">
      <w:pPr>
        <w:pStyle w:val="PNivel3"/>
        <w:numPr>
          <w:ilvl w:val="2"/>
          <w:numId w:val="263"/>
        </w:numPr>
        <w:ind w:left="1985" w:hanging="1134"/>
      </w:pPr>
      <w:r w:rsidRPr="00097B85">
        <w:t xml:space="preserve">Criterios para la apertura y administración de las cuentas bancarias: </w:t>
      </w:r>
    </w:p>
    <w:p w14:paraId="7FD4873F" w14:textId="77777777" w:rsidR="000A2863" w:rsidRPr="00097B85" w:rsidRDefault="000A2863" w:rsidP="007A4388">
      <w:pPr>
        <w:pStyle w:val="Prrafodelista"/>
        <w:spacing w:line="276" w:lineRule="auto"/>
        <w:jc w:val="both"/>
        <w:rPr>
          <w:rFonts w:ascii="Arial" w:hAnsi="Arial" w:cs="Arial"/>
          <w:u w:val="single"/>
        </w:rPr>
      </w:pPr>
    </w:p>
    <w:p w14:paraId="17558B9A" w14:textId="77777777" w:rsidR="000A2863" w:rsidRPr="00097B85" w:rsidRDefault="000A2863" w:rsidP="008E7319">
      <w:pPr>
        <w:pStyle w:val="Prrafodelista"/>
        <w:numPr>
          <w:ilvl w:val="0"/>
          <w:numId w:val="63"/>
        </w:numPr>
        <w:spacing w:after="200" w:line="276" w:lineRule="auto"/>
        <w:ind w:left="709" w:hanging="709"/>
        <w:contextualSpacing/>
        <w:jc w:val="both"/>
        <w:rPr>
          <w:rFonts w:ascii="Arial" w:hAnsi="Arial" w:cs="Arial"/>
        </w:rPr>
      </w:pPr>
      <w:r w:rsidRPr="00097B85">
        <w:rPr>
          <w:rFonts w:ascii="Arial" w:hAnsi="Arial" w:cs="Arial"/>
        </w:rPr>
        <w:t>Las cuentas bancarias deberán registrarse a nombre de la entidad.</w:t>
      </w:r>
    </w:p>
    <w:p w14:paraId="47D95568" w14:textId="77777777" w:rsidR="000A2863" w:rsidRPr="00097B85" w:rsidRDefault="000A2863" w:rsidP="008E7319">
      <w:pPr>
        <w:pStyle w:val="Prrafodelista"/>
        <w:numPr>
          <w:ilvl w:val="0"/>
          <w:numId w:val="63"/>
        </w:numPr>
        <w:spacing w:after="200" w:line="276" w:lineRule="auto"/>
        <w:ind w:left="709" w:hanging="709"/>
        <w:contextualSpacing/>
        <w:jc w:val="both"/>
        <w:rPr>
          <w:rFonts w:ascii="Arial" w:hAnsi="Arial" w:cs="Arial"/>
        </w:rPr>
      </w:pPr>
      <w:r w:rsidRPr="00097B85">
        <w:rPr>
          <w:rFonts w:ascii="Arial" w:hAnsi="Arial" w:cs="Arial"/>
        </w:rPr>
        <w:t>Registrar contablemente todas las operaciones que se efectúen en las cuentas bancarias de la entidad.</w:t>
      </w:r>
    </w:p>
    <w:p w14:paraId="77AE550A" w14:textId="77777777" w:rsidR="000A2863" w:rsidRPr="00097B85" w:rsidRDefault="000A2863" w:rsidP="008E7319">
      <w:pPr>
        <w:pStyle w:val="Prrafodelista"/>
        <w:numPr>
          <w:ilvl w:val="0"/>
          <w:numId w:val="63"/>
        </w:numPr>
        <w:spacing w:after="200" w:line="276" w:lineRule="auto"/>
        <w:ind w:left="709" w:hanging="709"/>
        <w:contextualSpacing/>
        <w:jc w:val="both"/>
        <w:rPr>
          <w:rFonts w:ascii="Arial" w:hAnsi="Arial" w:cs="Arial"/>
        </w:rPr>
      </w:pPr>
      <w:r w:rsidRPr="00097B85">
        <w:rPr>
          <w:rFonts w:ascii="Arial" w:hAnsi="Arial" w:cs="Arial"/>
        </w:rPr>
        <w:t>Registrar firmas autorizadas en forma mancomunada.</w:t>
      </w:r>
    </w:p>
    <w:p w14:paraId="76014DCD" w14:textId="77777777" w:rsidR="000A2863" w:rsidRPr="00097B85" w:rsidRDefault="000A2863" w:rsidP="008E7319">
      <w:pPr>
        <w:pStyle w:val="Prrafodelista"/>
        <w:numPr>
          <w:ilvl w:val="0"/>
          <w:numId w:val="63"/>
        </w:numPr>
        <w:spacing w:after="200" w:line="276" w:lineRule="auto"/>
        <w:ind w:left="709" w:hanging="709"/>
        <w:contextualSpacing/>
        <w:jc w:val="both"/>
        <w:rPr>
          <w:rFonts w:ascii="Arial" w:hAnsi="Arial" w:cs="Arial"/>
        </w:rPr>
      </w:pPr>
      <w:r w:rsidRPr="00097B85">
        <w:rPr>
          <w:rFonts w:ascii="Arial" w:hAnsi="Arial" w:cs="Arial"/>
        </w:rPr>
        <w:t>Las cuentas bancarias deberán conciliarse cada mes.</w:t>
      </w:r>
    </w:p>
    <w:p w14:paraId="2B12A457" w14:textId="77777777" w:rsidR="000A2863" w:rsidRPr="00097B85" w:rsidRDefault="000A2863" w:rsidP="008E7319">
      <w:pPr>
        <w:pStyle w:val="Prrafodelista"/>
        <w:numPr>
          <w:ilvl w:val="0"/>
          <w:numId w:val="63"/>
        </w:numPr>
        <w:spacing w:after="200" w:line="276" w:lineRule="auto"/>
        <w:ind w:left="709" w:hanging="709"/>
        <w:contextualSpacing/>
        <w:jc w:val="both"/>
        <w:rPr>
          <w:rFonts w:ascii="Arial" w:hAnsi="Arial" w:cs="Arial"/>
        </w:rPr>
      </w:pPr>
      <w:r w:rsidRPr="00097B85">
        <w:rPr>
          <w:rFonts w:ascii="Arial" w:hAnsi="Arial" w:cs="Arial"/>
        </w:rPr>
        <w:t>Separación apropiada de funciones.</w:t>
      </w:r>
    </w:p>
    <w:p w14:paraId="0537629E" w14:textId="77777777" w:rsidR="000A2863" w:rsidRPr="00097B85" w:rsidRDefault="000A2863" w:rsidP="008E7319">
      <w:pPr>
        <w:pStyle w:val="Prrafodelista"/>
        <w:numPr>
          <w:ilvl w:val="0"/>
          <w:numId w:val="63"/>
        </w:numPr>
        <w:spacing w:after="200" w:line="276" w:lineRule="auto"/>
        <w:ind w:left="709" w:hanging="709"/>
        <w:contextualSpacing/>
        <w:jc w:val="both"/>
        <w:rPr>
          <w:rFonts w:ascii="Arial" w:hAnsi="Arial" w:cs="Arial"/>
        </w:rPr>
      </w:pPr>
      <w:r w:rsidRPr="00097B85">
        <w:rPr>
          <w:rFonts w:ascii="Arial" w:hAnsi="Arial" w:cs="Arial"/>
        </w:rPr>
        <w:t>La apertura de cualquier cuenta nueva en un banco del sistema nacional debe ser autorizada por medio de acuerdo emitido por el Directorio de la CNEE.</w:t>
      </w:r>
    </w:p>
    <w:p w14:paraId="38CF060A" w14:textId="77777777" w:rsidR="003829FC" w:rsidRPr="00097B85" w:rsidRDefault="003829FC" w:rsidP="007A4388">
      <w:pPr>
        <w:spacing w:line="276" w:lineRule="auto"/>
        <w:ind w:left="720"/>
        <w:jc w:val="right"/>
        <w:rPr>
          <w:rFonts w:ascii="Arial" w:hAnsi="Arial" w:cs="Arial"/>
          <w:color w:val="000000"/>
          <w:lang w:eastAsia="es-ES"/>
        </w:rPr>
      </w:pPr>
    </w:p>
    <w:p w14:paraId="792781C6" w14:textId="77777777" w:rsidR="000A2863" w:rsidRPr="00097B85" w:rsidRDefault="000A2863" w:rsidP="007A4388">
      <w:pPr>
        <w:spacing w:line="276" w:lineRule="auto"/>
        <w:ind w:left="720"/>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CE0854" w:rsidRPr="00097B85">
        <w:rPr>
          <w:rFonts w:ascii="Arial" w:hAnsi="Arial" w:cs="Arial"/>
          <w:color w:val="000000"/>
          <w:lang w:eastAsia="es-ES"/>
        </w:rPr>
        <w:t>Manejo de Cuentas Bancarias</w:t>
      </w:r>
      <w:r w:rsidRPr="00097B85">
        <w:rPr>
          <w:rFonts w:ascii="Arial" w:hAnsi="Arial" w:cs="Arial"/>
          <w:color w:val="000000"/>
          <w:lang w:eastAsia="es-ES"/>
        </w:rPr>
        <w:t>).</w:t>
      </w:r>
    </w:p>
    <w:p w14:paraId="7BAA8874" w14:textId="77777777" w:rsidR="007A4388" w:rsidRDefault="007A4388" w:rsidP="007A4388">
      <w:pPr>
        <w:spacing w:line="276" w:lineRule="auto"/>
        <w:rPr>
          <w:rFonts w:ascii="Arial" w:hAnsi="Arial" w:cs="Arial"/>
          <w:color w:val="000000"/>
          <w:lang w:eastAsia="es-ES"/>
        </w:rPr>
      </w:pPr>
    </w:p>
    <w:p w14:paraId="5841D056" w14:textId="77777777" w:rsidR="00502D2A" w:rsidRDefault="00502D2A" w:rsidP="007A4388">
      <w:pPr>
        <w:spacing w:line="276" w:lineRule="auto"/>
        <w:rPr>
          <w:rFonts w:ascii="Arial" w:hAnsi="Arial" w:cs="Arial"/>
          <w:color w:val="000000"/>
          <w:lang w:eastAsia="es-ES"/>
        </w:rPr>
      </w:pPr>
    </w:p>
    <w:p w14:paraId="6FE2595E" w14:textId="77777777" w:rsidR="00502D2A" w:rsidRDefault="00502D2A" w:rsidP="007A4388">
      <w:pPr>
        <w:spacing w:line="276" w:lineRule="auto"/>
        <w:rPr>
          <w:rFonts w:ascii="Arial" w:hAnsi="Arial" w:cs="Arial"/>
          <w:color w:val="000000"/>
          <w:lang w:eastAsia="es-ES"/>
        </w:rPr>
      </w:pPr>
    </w:p>
    <w:p w14:paraId="598B5B17" w14:textId="77777777" w:rsidR="00502D2A" w:rsidRDefault="00502D2A" w:rsidP="007A4388">
      <w:pPr>
        <w:spacing w:line="276" w:lineRule="auto"/>
        <w:rPr>
          <w:rFonts w:ascii="Arial" w:hAnsi="Arial" w:cs="Arial"/>
          <w:color w:val="000000"/>
          <w:lang w:eastAsia="es-ES"/>
        </w:rPr>
      </w:pPr>
    </w:p>
    <w:p w14:paraId="52326994" w14:textId="77777777" w:rsidR="00502D2A" w:rsidRDefault="00502D2A" w:rsidP="007A4388">
      <w:pPr>
        <w:spacing w:line="276" w:lineRule="auto"/>
        <w:rPr>
          <w:rFonts w:ascii="Arial" w:hAnsi="Arial" w:cs="Arial"/>
          <w:color w:val="000000"/>
          <w:lang w:eastAsia="es-ES"/>
        </w:rPr>
      </w:pPr>
    </w:p>
    <w:p w14:paraId="73094601" w14:textId="77777777" w:rsidR="00502D2A" w:rsidRDefault="00502D2A" w:rsidP="007A4388">
      <w:pPr>
        <w:spacing w:line="276" w:lineRule="auto"/>
        <w:rPr>
          <w:rFonts w:ascii="Arial" w:hAnsi="Arial" w:cs="Arial"/>
          <w:color w:val="000000"/>
          <w:lang w:eastAsia="es-ES"/>
        </w:rPr>
      </w:pPr>
    </w:p>
    <w:p w14:paraId="45CF7C24" w14:textId="77777777" w:rsidR="00502D2A" w:rsidRDefault="00502D2A" w:rsidP="007A4388">
      <w:pPr>
        <w:spacing w:line="276" w:lineRule="auto"/>
        <w:rPr>
          <w:rFonts w:ascii="Arial" w:hAnsi="Arial" w:cs="Arial"/>
          <w:color w:val="000000"/>
          <w:lang w:eastAsia="es-ES"/>
        </w:rPr>
      </w:pPr>
    </w:p>
    <w:p w14:paraId="43DA3A95" w14:textId="77777777" w:rsidR="00502D2A" w:rsidRPr="00097B85" w:rsidRDefault="00502D2A" w:rsidP="007A4388">
      <w:pPr>
        <w:spacing w:line="276" w:lineRule="auto"/>
        <w:rPr>
          <w:rFonts w:ascii="Arial" w:hAnsi="Arial" w:cs="Arial"/>
          <w:color w:val="000000"/>
          <w:lang w:eastAsia="es-ES"/>
        </w:rPr>
      </w:pPr>
    </w:p>
    <w:p w14:paraId="2606473D" w14:textId="77777777" w:rsidR="000A2863" w:rsidRPr="00097B85" w:rsidRDefault="000A2863" w:rsidP="00210249">
      <w:pPr>
        <w:pStyle w:val="PNivel1"/>
      </w:pPr>
      <w:bookmarkStart w:id="1826" w:name="_Toc533618842"/>
      <w:bookmarkStart w:id="1827" w:name="_Toc47001399"/>
      <w:bookmarkStart w:id="1828" w:name="_Toc77932967"/>
      <w:bookmarkStart w:id="1829" w:name="_Toc77933723"/>
      <w:bookmarkStart w:id="1830" w:name="_Toc85212277"/>
      <w:r w:rsidRPr="00097B85">
        <w:lastRenderedPageBreak/>
        <w:t>POLÍTICA DE UTILIZACIÓN DE FONDO ROTATIVO INSTITUCIONAL</w:t>
      </w:r>
      <w:bookmarkEnd w:id="1826"/>
      <w:bookmarkEnd w:id="1827"/>
      <w:bookmarkEnd w:id="1828"/>
      <w:bookmarkEnd w:id="1829"/>
      <w:bookmarkEnd w:id="1830"/>
    </w:p>
    <w:p w14:paraId="59E7B238" w14:textId="77777777" w:rsidR="000A2863" w:rsidRPr="00097B85" w:rsidRDefault="000A2863" w:rsidP="007A4388">
      <w:pPr>
        <w:spacing w:line="276" w:lineRule="auto"/>
        <w:jc w:val="both"/>
        <w:rPr>
          <w:rFonts w:ascii="Arial" w:hAnsi="Arial" w:cs="Arial"/>
          <w:color w:val="000000"/>
          <w:lang w:eastAsia="es-ES"/>
        </w:rPr>
      </w:pPr>
    </w:p>
    <w:p w14:paraId="28ACFDFD"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El Departamento de Administración y Planificación Financiera es el responsable del manejo del Fondo Rotativo Institucional</w:t>
      </w:r>
    </w:p>
    <w:p w14:paraId="0F989F1E" w14:textId="77777777" w:rsidR="000A2863" w:rsidRPr="00097B85" w:rsidRDefault="000A2863" w:rsidP="007A4388">
      <w:pPr>
        <w:spacing w:line="276" w:lineRule="auto"/>
        <w:jc w:val="both"/>
        <w:rPr>
          <w:rFonts w:ascii="Arial" w:hAnsi="Arial" w:cs="Arial"/>
          <w:color w:val="000000"/>
          <w:lang w:eastAsia="es-ES"/>
        </w:rPr>
      </w:pPr>
    </w:p>
    <w:p w14:paraId="6D1CEAF5"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El Departamento de Administración y Planificación Financiera, es el responsable de que se aplique el reglamento vigente para la utilización del fondo rotativo y de que se realicen las rendiciones correspondientes y oportunas con los documentos de soporte autorizados. </w:t>
      </w:r>
    </w:p>
    <w:p w14:paraId="096EA787" w14:textId="77777777" w:rsidR="000A2863" w:rsidRPr="00097B85" w:rsidRDefault="000A2863" w:rsidP="007A4388">
      <w:pPr>
        <w:spacing w:line="276" w:lineRule="auto"/>
        <w:jc w:val="both"/>
        <w:rPr>
          <w:rFonts w:ascii="Arial" w:hAnsi="Arial" w:cs="Arial"/>
          <w:color w:val="000000"/>
          <w:lang w:eastAsia="es-ES"/>
        </w:rPr>
      </w:pPr>
    </w:p>
    <w:p w14:paraId="751D9685"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El monto de fondo rotativo será aprobado y/o modificado por el Directorio mediante Acuerdo. </w:t>
      </w:r>
    </w:p>
    <w:p w14:paraId="0B245A2A" w14:textId="77777777" w:rsidR="000A2863" w:rsidRPr="00097B85" w:rsidRDefault="000A2863" w:rsidP="007A4388">
      <w:pPr>
        <w:spacing w:line="276" w:lineRule="auto"/>
        <w:jc w:val="both"/>
        <w:rPr>
          <w:rFonts w:ascii="Arial" w:hAnsi="Arial" w:cs="Arial"/>
          <w:color w:val="000000"/>
          <w:lang w:eastAsia="es-ES"/>
        </w:rPr>
      </w:pPr>
    </w:p>
    <w:p w14:paraId="0CA3BBD4"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El valor máximo que puede pagarse del fondo rotativo estará regido por el acuerdo correspondiente.</w:t>
      </w:r>
    </w:p>
    <w:p w14:paraId="00695AD5" w14:textId="77777777" w:rsidR="000A2863" w:rsidRPr="00097B85" w:rsidRDefault="000A2863" w:rsidP="007A4388">
      <w:pPr>
        <w:spacing w:line="276" w:lineRule="auto"/>
        <w:jc w:val="both"/>
        <w:rPr>
          <w:rFonts w:ascii="Arial" w:hAnsi="Arial" w:cs="Arial"/>
          <w:color w:val="000000"/>
          <w:lang w:eastAsia="es-ES"/>
        </w:rPr>
      </w:pPr>
    </w:p>
    <w:p w14:paraId="64CE544D"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El Departamento de Administración y Planificación Financiera deberá gestionar oportunamente las rendiciones y reposiciones del fondo rotativo en la forma establecida en la normativa correspondiente, así mismo, deberá cumplir con la aplicación de los renglones según lo que establece el Manual de Clasificaciones Presupuestarias para el Sector Público de Guatemala.</w:t>
      </w:r>
    </w:p>
    <w:p w14:paraId="5A84ED48" w14:textId="77777777" w:rsidR="000A2863" w:rsidRPr="00097B85" w:rsidRDefault="000A2863" w:rsidP="007A4388">
      <w:pPr>
        <w:spacing w:line="276" w:lineRule="auto"/>
        <w:jc w:val="both"/>
        <w:rPr>
          <w:rFonts w:ascii="Arial" w:hAnsi="Arial" w:cs="Arial"/>
          <w:color w:val="000000"/>
          <w:lang w:eastAsia="es-ES"/>
        </w:rPr>
      </w:pPr>
    </w:p>
    <w:p w14:paraId="388FCD2E"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Todo documento de gasto del fondo rotativo debe estar razonado y justificado por la autoridad que corresponda.</w:t>
      </w:r>
    </w:p>
    <w:p w14:paraId="7FBF385F" w14:textId="77777777" w:rsidR="000A2863" w:rsidRPr="00097B85" w:rsidRDefault="000A2863" w:rsidP="007A4388">
      <w:pPr>
        <w:spacing w:line="276" w:lineRule="auto"/>
        <w:jc w:val="both"/>
        <w:rPr>
          <w:rFonts w:ascii="Arial" w:hAnsi="Arial" w:cs="Arial"/>
          <w:color w:val="000000"/>
          <w:lang w:eastAsia="es-ES"/>
        </w:rPr>
      </w:pPr>
    </w:p>
    <w:p w14:paraId="65E28C78"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Los documentos de gasto que excedan de cien quetzales tienen que incluir Requisición de Compra y/o Adquisición de Bienes y/o Servicios y constancia de aceptación del bien o servicio adquirido pre numerados y autorizados por la Contraloría General de Cuentas, cuando corresponda, cotizaciones, número de publicación en Guatecompras, constancia de ingreso a almacén y a inventario (Forma 1H), tarjeta de responsabilidad de bienes fungibles y listado de participantes. </w:t>
      </w:r>
      <w:r w:rsidR="00100E71" w:rsidRPr="00097B85">
        <w:rPr>
          <w:rFonts w:ascii="Arial" w:hAnsi="Arial" w:cs="Arial"/>
          <w:color w:val="000000"/>
          <w:lang w:eastAsia="es-ES"/>
        </w:rPr>
        <w:t>Except</w:t>
      </w:r>
      <w:r w:rsidR="00100E71">
        <w:rPr>
          <w:rFonts w:ascii="Arial" w:hAnsi="Arial" w:cs="Arial"/>
          <w:color w:val="000000"/>
          <w:lang w:eastAsia="es-ES"/>
        </w:rPr>
        <w:t>uándose de lo anterior</w:t>
      </w:r>
      <w:r w:rsidRPr="00097B85">
        <w:rPr>
          <w:rFonts w:ascii="Arial" w:hAnsi="Arial" w:cs="Arial"/>
          <w:color w:val="000000"/>
          <w:lang w:eastAsia="es-ES"/>
        </w:rPr>
        <w:t xml:space="preserve"> las facturas por compra de agua pura para todas las dependencias de la entidad.</w:t>
      </w:r>
    </w:p>
    <w:p w14:paraId="3F33D074" w14:textId="77777777" w:rsidR="000A2863" w:rsidRPr="00097B85" w:rsidRDefault="000A2863" w:rsidP="007A4388">
      <w:pPr>
        <w:spacing w:line="276" w:lineRule="auto"/>
        <w:jc w:val="both"/>
        <w:rPr>
          <w:rFonts w:ascii="Arial" w:hAnsi="Arial" w:cs="Arial"/>
          <w:color w:val="000000"/>
          <w:lang w:eastAsia="es-ES"/>
        </w:rPr>
      </w:pPr>
    </w:p>
    <w:p w14:paraId="41D0CB75" w14:textId="77777777" w:rsidR="003829FC" w:rsidRPr="00097B85" w:rsidRDefault="003829FC" w:rsidP="007A4388">
      <w:pPr>
        <w:spacing w:line="276" w:lineRule="auto"/>
        <w:jc w:val="both"/>
        <w:rPr>
          <w:rFonts w:ascii="Arial" w:hAnsi="Arial" w:cs="Arial"/>
          <w:color w:val="000000"/>
          <w:lang w:eastAsia="es-ES"/>
        </w:rPr>
      </w:pPr>
    </w:p>
    <w:p w14:paraId="021A0EC4" w14:textId="77777777" w:rsidR="003829FC" w:rsidRPr="00097B85" w:rsidRDefault="003829FC" w:rsidP="007A4388">
      <w:pPr>
        <w:spacing w:line="276" w:lineRule="auto"/>
        <w:jc w:val="both"/>
        <w:rPr>
          <w:rFonts w:ascii="Arial" w:hAnsi="Arial" w:cs="Arial"/>
          <w:color w:val="000000"/>
          <w:lang w:eastAsia="es-ES"/>
        </w:rPr>
      </w:pPr>
    </w:p>
    <w:p w14:paraId="3CB51EB7" w14:textId="77777777" w:rsidR="003829FC" w:rsidRPr="00097B85" w:rsidRDefault="003829FC" w:rsidP="007A4388">
      <w:pPr>
        <w:spacing w:line="276" w:lineRule="auto"/>
        <w:jc w:val="both"/>
        <w:rPr>
          <w:rFonts w:ascii="Arial" w:hAnsi="Arial" w:cs="Arial"/>
          <w:color w:val="000000"/>
          <w:lang w:eastAsia="es-ES"/>
        </w:rPr>
      </w:pPr>
    </w:p>
    <w:p w14:paraId="0B681E17" w14:textId="77777777" w:rsidR="003829FC" w:rsidRPr="00097B85" w:rsidRDefault="003829FC" w:rsidP="007A4388">
      <w:pPr>
        <w:spacing w:line="276" w:lineRule="auto"/>
        <w:jc w:val="both"/>
        <w:rPr>
          <w:rFonts w:ascii="Arial" w:hAnsi="Arial" w:cs="Arial"/>
          <w:color w:val="000000"/>
          <w:lang w:eastAsia="es-ES"/>
        </w:rPr>
      </w:pPr>
    </w:p>
    <w:p w14:paraId="34570709"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lastRenderedPageBreak/>
        <w:t>Para realizar el pago de anticipo de viáticos por comisiones de trabajo del personal de la Comisión se requiere:</w:t>
      </w:r>
    </w:p>
    <w:p w14:paraId="09B5C455"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 </w:t>
      </w:r>
    </w:p>
    <w:p w14:paraId="1D399F1D" w14:textId="77777777" w:rsidR="000A2863" w:rsidRPr="00097B85" w:rsidRDefault="000A2863" w:rsidP="008E7319">
      <w:pPr>
        <w:numPr>
          <w:ilvl w:val="0"/>
          <w:numId w:val="49"/>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Nombramiento y Autorización de Comisión, formulario pre numerado autorizado por la Contraloría General de Cuentas, acompañado del programa y cronograma de las actividades o trabajos a desarrollar autorizado por el Gerente de la Dependencia de la Comisión.</w:t>
      </w:r>
    </w:p>
    <w:p w14:paraId="4699D1C8" w14:textId="77777777" w:rsidR="000A2863" w:rsidRPr="00097B85" w:rsidRDefault="000A2863" w:rsidP="008E7319">
      <w:pPr>
        <w:numPr>
          <w:ilvl w:val="0"/>
          <w:numId w:val="49"/>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Recibo de Anticipo de Viáticos, formulario pre numerado autorizado por la Contraloría General de Cuentas.</w:t>
      </w:r>
    </w:p>
    <w:p w14:paraId="1611D2FB" w14:textId="77777777" w:rsidR="000A2863" w:rsidRPr="00097B85" w:rsidRDefault="000A2863" w:rsidP="007A4388">
      <w:pPr>
        <w:spacing w:line="276" w:lineRule="auto"/>
        <w:ind w:left="1440"/>
        <w:contextualSpacing/>
        <w:jc w:val="both"/>
        <w:rPr>
          <w:rFonts w:ascii="Arial" w:hAnsi="Arial" w:cs="Arial"/>
          <w:color w:val="000000"/>
          <w:lang w:eastAsia="es-ES"/>
        </w:rPr>
      </w:pPr>
    </w:p>
    <w:p w14:paraId="44D79B2F"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Cuando se requiera la emisión de vales de Fondo Rotativo, los mismos deberán estar justificados y tener el visto bueno del Contador General o el </w:t>
      </w:r>
      <w:r w:rsidR="00821DA7">
        <w:rPr>
          <w:rFonts w:ascii="Arial" w:hAnsi="Arial" w:cs="Arial"/>
          <w:color w:val="000000"/>
          <w:lang w:eastAsia="es-ES"/>
        </w:rPr>
        <w:t>Jefe</w:t>
      </w:r>
      <w:r w:rsidRPr="00097B85">
        <w:rPr>
          <w:rFonts w:ascii="Arial" w:hAnsi="Arial" w:cs="Arial"/>
          <w:color w:val="000000"/>
          <w:lang w:eastAsia="es-ES"/>
        </w:rPr>
        <w:t xml:space="preserve"> </w:t>
      </w:r>
      <w:r w:rsidRPr="00097B85">
        <w:rPr>
          <w:rFonts w:ascii="Arial" w:eastAsia="Calibri" w:hAnsi="Arial" w:cs="Arial"/>
        </w:rPr>
        <w:t xml:space="preserve">del </w:t>
      </w:r>
      <w:r w:rsidRPr="00097B85">
        <w:rPr>
          <w:rFonts w:ascii="Arial" w:hAnsi="Arial" w:cs="Arial"/>
          <w:color w:val="000000"/>
          <w:lang w:eastAsia="es-ES"/>
        </w:rPr>
        <w:t>Departamento de Administración y Planificación Financiera. Los vales de Fondo Rotativo deberán ser liquidados por el interesado responsable con los documentos correspondientes dentro del término de cinco días hábiles contados a partir de la fecha de emisión del vale.</w:t>
      </w:r>
    </w:p>
    <w:p w14:paraId="1E69362A" w14:textId="77777777" w:rsidR="003829FC" w:rsidRPr="00097B85" w:rsidRDefault="003829FC" w:rsidP="007A4388">
      <w:pPr>
        <w:spacing w:line="276" w:lineRule="auto"/>
        <w:jc w:val="both"/>
        <w:rPr>
          <w:rFonts w:ascii="Arial" w:hAnsi="Arial" w:cs="Arial"/>
          <w:color w:val="000000"/>
          <w:lang w:eastAsia="es-ES"/>
        </w:rPr>
      </w:pPr>
    </w:p>
    <w:p w14:paraId="454FA5CD" w14:textId="77777777" w:rsidR="000A2863" w:rsidRPr="00097B85" w:rsidRDefault="000A2863" w:rsidP="007A4388">
      <w:pPr>
        <w:spacing w:line="276" w:lineRule="auto"/>
        <w:ind w:left="720"/>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CE0854" w:rsidRPr="00097B85">
        <w:rPr>
          <w:rFonts w:ascii="Arial" w:hAnsi="Arial" w:cs="Arial"/>
          <w:color w:val="000000"/>
          <w:lang w:eastAsia="es-ES"/>
        </w:rPr>
        <w:t>Utilización del Fondo Rotativo</w:t>
      </w:r>
      <w:r w:rsidRPr="00097B85">
        <w:rPr>
          <w:rFonts w:ascii="Arial" w:hAnsi="Arial" w:cs="Arial"/>
          <w:color w:val="000000"/>
          <w:lang w:eastAsia="es-ES"/>
        </w:rPr>
        <w:t>).</w:t>
      </w:r>
    </w:p>
    <w:p w14:paraId="1B987A53" w14:textId="77777777" w:rsidR="000A2863" w:rsidRPr="00097B85" w:rsidRDefault="000A2863" w:rsidP="007A4388">
      <w:pPr>
        <w:spacing w:line="276" w:lineRule="auto"/>
        <w:ind w:left="720"/>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CE0854" w:rsidRPr="00097B85">
        <w:rPr>
          <w:rFonts w:ascii="Arial" w:hAnsi="Arial" w:cs="Arial"/>
          <w:color w:val="000000"/>
          <w:lang w:eastAsia="es-ES"/>
        </w:rPr>
        <w:t>Reposición del Fondo Rotativo</w:t>
      </w:r>
      <w:r w:rsidRPr="00097B85">
        <w:rPr>
          <w:rFonts w:ascii="Arial" w:hAnsi="Arial" w:cs="Arial"/>
          <w:color w:val="000000"/>
          <w:lang w:eastAsia="es-ES"/>
        </w:rPr>
        <w:t>).</w:t>
      </w:r>
    </w:p>
    <w:p w14:paraId="43997541" w14:textId="77777777" w:rsidR="000A2863" w:rsidRPr="00097B85" w:rsidRDefault="000A2863" w:rsidP="007A4388">
      <w:pPr>
        <w:spacing w:line="276" w:lineRule="auto"/>
        <w:ind w:left="720"/>
        <w:jc w:val="right"/>
        <w:rPr>
          <w:rFonts w:ascii="Arial" w:hAnsi="Arial" w:cs="Arial"/>
          <w:color w:val="000000"/>
          <w:lang w:eastAsia="es-ES"/>
        </w:rPr>
      </w:pPr>
    </w:p>
    <w:p w14:paraId="713413CE" w14:textId="77777777" w:rsidR="00502D2A" w:rsidRPr="00097B85" w:rsidRDefault="00502D2A" w:rsidP="007A4388">
      <w:pPr>
        <w:spacing w:line="276" w:lineRule="auto"/>
        <w:ind w:left="720"/>
        <w:jc w:val="right"/>
        <w:rPr>
          <w:rFonts w:ascii="Arial" w:hAnsi="Arial" w:cs="Arial"/>
          <w:color w:val="000000"/>
          <w:lang w:eastAsia="es-ES"/>
        </w:rPr>
      </w:pPr>
    </w:p>
    <w:p w14:paraId="75E8B3D4" w14:textId="77777777" w:rsidR="000A2863" w:rsidRPr="00097B85" w:rsidRDefault="000A2863" w:rsidP="00210249">
      <w:pPr>
        <w:pStyle w:val="PNivel1"/>
      </w:pPr>
      <w:bookmarkStart w:id="1831" w:name="_Toc533618847"/>
      <w:bookmarkStart w:id="1832" w:name="_Toc47001400"/>
      <w:bookmarkStart w:id="1833" w:name="_Toc77932968"/>
      <w:bookmarkStart w:id="1834" w:name="_Toc77933724"/>
      <w:bookmarkStart w:id="1835" w:name="_Toc85212278"/>
      <w:r w:rsidRPr="00097B85">
        <w:t>POLÍTICA DE CUENTAS POR COBRAR</w:t>
      </w:r>
      <w:bookmarkEnd w:id="1831"/>
      <w:bookmarkEnd w:id="1832"/>
      <w:bookmarkEnd w:id="1833"/>
      <w:bookmarkEnd w:id="1834"/>
      <w:bookmarkEnd w:id="1835"/>
    </w:p>
    <w:p w14:paraId="7B47BEBA" w14:textId="77777777" w:rsidR="007A4388" w:rsidRPr="00097B85" w:rsidRDefault="007A4388" w:rsidP="007A4388">
      <w:pPr>
        <w:rPr>
          <w:rFonts w:ascii="Arial" w:hAnsi="Arial" w:cs="Arial"/>
          <w:lang w:val="es-ES_tradnl"/>
        </w:rPr>
      </w:pPr>
    </w:p>
    <w:p w14:paraId="0A6CE95F"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El</w:t>
      </w:r>
      <w:r w:rsidRPr="00097B85">
        <w:rPr>
          <w:rFonts w:ascii="Arial" w:eastAsia="Calibri" w:hAnsi="Arial" w:cs="Arial"/>
        </w:rPr>
        <w:t xml:space="preserve"> </w:t>
      </w:r>
      <w:r w:rsidRPr="00097B85">
        <w:rPr>
          <w:rFonts w:ascii="Arial" w:hAnsi="Arial" w:cs="Arial"/>
          <w:color w:val="000000"/>
          <w:lang w:eastAsia="es-ES"/>
        </w:rPr>
        <w:t>Departamento de Administración y Planificación Financiera será el responsable de que todas las cuentas por cobrar de la Comisión se encuentren registradas presupuestaria y contablemente y que el expediente correspondiente a cada una contenga la documentación de soporte pertinente; así mismo</w:t>
      </w:r>
      <w:r w:rsidR="00100E71">
        <w:rPr>
          <w:rFonts w:ascii="Arial" w:hAnsi="Arial" w:cs="Arial"/>
          <w:color w:val="000000"/>
          <w:lang w:eastAsia="es-ES"/>
        </w:rPr>
        <w:t>,</w:t>
      </w:r>
      <w:r w:rsidRPr="00097B85">
        <w:rPr>
          <w:rFonts w:ascii="Arial" w:hAnsi="Arial" w:cs="Arial"/>
          <w:color w:val="000000"/>
          <w:lang w:eastAsia="es-ES"/>
        </w:rPr>
        <w:t xml:space="preserve"> de hacer las gestiones administrativas que correspondan para la recuperación oportuna de las mismas.</w:t>
      </w:r>
    </w:p>
    <w:p w14:paraId="0F41A879" w14:textId="77777777" w:rsidR="000A2863" w:rsidRPr="00097B85" w:rsidRDefault="000A2863" w:rsidP="007A4388">
      <w:pPr>
        <w:spacing w:line="276" w:lineRule="auto"/>
        <w:jc w:val="both"/>
        <w:rPr>
          <w:rFonts w:ascii="Arial" w:hAnsi="Arial" w:cs="Arial"/>
          <w:color w:val="000000"/>
          <w:lang w:eastAsia="es-ES"/>
        </w:rPr>
      </w:pPr>
    </w:p>
    <w:p w14:paraId="64E8DDF5" w14:textId="77777777" w:rsidR="000A2863" w:rsidRPr="00097B85" w:rsidRDefault="000A2863" w:rsidP="007A4388">
      <w:pPr>
        <w:spacing w:line="276" w:lineRule="auto"/>
        <w:jc w:val="both"/>
        <w:rPr>
          <w:rFonts w:ascii="Arial" w:hAnsi="Arial" w:cs="Arial"/>
          <w:color w:val="000000"/>
          <w:lang w:eastAsia="es-ES"/>
        </w:rPr>
      </w:pPr>
      <w:r w:rsidRPr="00097B85">
        <w:rPr>
          <w:rFonts w:ascii="Arial" w:eastAsia="Calibri" w:hAnsi="Arial" w:cs="Arial"/>
        </w:rPr>
        <w:t xml:space="preserve">El </w:t>
      </w:r>
      <w:r w:rsidRPr="00097B85">
        <w:rPr>
          <w:rFonts w:ascii="Arial" w:hAnsi="Arial" w:cs="Arial"/>
          <w:color w:val="000000"/>
          <w:lang w:eastAsia="es-ES"/>
        </w:rPr>
        <w:t>Departamento de Administración y Planificación Financiera, para el control eficiente de las cuentas por cobrar y su recuperación, elabora todos los meses un registro auxiliar que incluye archivo de facturas emitidas por cobro de aportes, archivo de recibos emitidos por cobro de multas, ingresos por intereses bancarios, otros ingresos, todos con sus respectiva verificación en estado de cuenta bancario. Los plazos de recuperación de las cuentas por cobrar (Aportes) son los que se establecen en la Ley General de Electricidad y su Reglamento; Acuerdos; Convenios de Pago y otros documentos relacionados.</w:t>
      </w:r>
    </w:p>
    <w:p w14:paraId="5497DC17" w14:textId="77777777" w:rsidR="000A2863" w:rsidRPr="00097B85" w:rsidRDefault="000A2863" w:rsidP="007A4388">
      <w:pPr>
        <w:spacing w:line="276" w:lineRule="auto"/>
        <w:jc w:val="both"/>
        <w:rPr>
          <w:rFonts w:ascii="Arial" w:hAnsi="Arial" w:cs="Arial"/>
          <w:color w:val="000000"/>
          <w:lang w:eastAsia="es-ES"/>
        </w:rPr>
      </w:pPr>
    </w:p>
    <w:p w14:paraId="60E34142" w14:textId="77777777" w:rsidR="003E503A" w:rsidRPr="00097B85" w:rsidRDefault="003E503A" w:rsidP="007A4388">
      <w:pPr>
        <w:spacing w:line="276" w:lineRule="auto"/>
        <w:jc w:val="both"/>
        <w:rPr>
          <w:rFonts w:ascii="Arial" w:hAnsi="Arial" w:cs="Arial"/>
          <w:color w:val="000000"/>
          <w:lang w:eastAsia="es-ES"/>
        </w:rPr>
      </w:pPr>
    </w:p>
    <w:p w14:paraId="094B7831"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lastRenderedPageBreak/>
        <w:t xml:space="preserve">Dentro de los primeros diez días de cada mes se emitirán las facturas correspondientes al cobro de los aportes del mes en curso, las cuales se envían a las distribuidoras para la gestión del pago correspondiente. Las multas y otros ingresos no requieren por parte </w:t>
      </w:r>
      <w:r w:rsidRPr="00097B85">
        <w:rPr>
          <w:rFonts w:ascii="Arial" w:eastAsia="Calibri" w:hAnsi="Arial" w:cs="Arial"/>
        </w:rPr>
        <w:t xml:space="preserve">del </w:t>
      </w:r>
      <w:r w:rsidRPr="00097B85">
        <w:rPr>
          <w:rFonts w:ascii="Arial" w:hAnsi="Arial" w:cs="Arial"/>
          <w:color w:val="000000"/>
          <w:lang w:eastAsia="es-ES"/>
        </w:rPr>
        <w:t xml:space="preserve">Departamento de Administración y Planificación Financiera gestión administrativa de cobro, sólo se emiten los recibos pre numerados forma 63-A2 autorizados por la Contraloría General de Cuentas, se reciben los pagos y se coordina con mensajería el depósito oportuno de los mismos en las cuentas bancarias de la Comisión. </w:t>
      </w:r>
    </w:p>
    <w:p w14:paraId="2F4EA2E7" w14:textId="77777777" w:rsidR="000A2863" w:rsidRPr="00097B85" w:rsidRDefault="000A2863" w:rsidP="007A4388">
      <w:pPr>
        <w:spacing w:line="276" w:lineRule="auto"/>
        <w:jc w:val="both"/>
        <w:rPr>
          <w:rFonts w:ascii="Arial" w:hAnsi="Arial" w:cs="Arial"/>
          <w:color w:val="000000"/>
          <w:lang w:eastAsia="es-ES"/>
        </w:rPr>
      </w:pPr>
    </w:p>
    <w:p w14:paraId="76CC4D1C"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Dentro de los primeros diez días hábiles de cada mes, se informará a la Gerencia Jurídica por escrito y con la documentación de soporte pertinente la situación en la que se encuentran las cuentas por cobrar que presentan atraso de pago. </w:t>
      </w:r>
    </w:p>
    <w:p w14:paraId="16B7192B" w14:textId="77777777" w:rsidR="007A4388" w:rsidRPr="00097B85" w:rsidRDefault="007A4388" w:rsidP="007A4388">
      <w:pPr>
        <w:spacing w:line="276" w:lineRule="auto"/>
        <w:jc w:val="both"/>
        <w:rPr>
          <w:rFonts w:ascii="Arial" w:hAnsi="Arial" w:cs="Arial"/>
          <w:color w:val="000000"/>
          <w:lang w:eastAsia="es-ES"/>
        </w:rPr>
      </w:pPr>
    </w:p>
    <w:p w14:paraId="094D52FA" w14:textId="77777777" w:rsidR="000A2863" w:rsidRPr="00097B85" w:rsidRDefault="000A2863" w:rsidP="007A4388">
      <w:pPr>
        <w:spacing w:line="276" w:lineRule="auto"/>
        <w:ind w:left="720"/>
        <w:jc w:val="right"/>
        <w:rPr>
          <w:rFonts w:ascii="Arial" w:hAnsi="Arial" w:cs="Arial"/>
          <w:color w:val="000000"/>
          <w:lang w:eastAsia="es-ES"/>
        </w:rPr>
      </w:pPr>
      <w:r w:rsidRPr="00097B85">
        <w:rPr>
          <w:rFonts w:ascii="Arial" w:hAnsi="Arial" w:cs="Arial"/>
          <w:color w:val="000000"/>
          <w:lang w:eastAsia="es-ES"/>
        </w:rPr>
        <w:t xml:space="preserve">(Ver en Descriptor de Procedimiento: </w:t>
      </w:r>
      <w:r w:rsidR="00CE0854" w:rsidRPr="00097B85">
        <w:rPr>
          <w:rFonts w:ascii="Arial" w:hAnsi="Arial" w:cs="Arial"/>
          <w:color w:val="000000"/>
          <w:lang w:eastAsia="es-ES"/>
        </w:rPr>
        <w:t>Manejo de Cuentas por Cobrar</w:t>
      </w:r>
      <w:r w:rsidRPr="00097B85">
        <w:rPr>
          <w:rFonts w:ascii="Arial" w:hAnsi="Arial" w:cs="Arial"/>
          <w:color w:val="000000"/>
          <w:lang w:eastAsia="es-ES"/>
        </w:rPr>
        <w:t>).</w:t>
      </w:r>
    </w:p>
    <w:p w14:paraId="7674F7D1" w14:textId="77777777" w:rsidR="000A2863" w:rsidRPr="00097B85" w:rsidRDefault="000A2863" w:rsidP="007A4388">
      <w:pPr>
        <w:spacing w:line="276" w:lineRule="auto"/>
        <w:ind w:left="720"/>
        <w:jc w:val="right"/>
        <w:rPr>
          <w:rFonts w:ascii="Arial" w:hAnsi="Arial" w:cs="Arial"/>
          <w:color w:val="000000"/>
          <w:lang w:eastAsia="es-ES"/>
        </w:rPr>
      </w:pPr>
    </w:p>
    <w:p w14:paraId="0053F335" w14:textId="77777777" w:rsidR="007A4388" w:rsidRPr="00097B85" w:rsidRDefault="007A4388" w:rsidP="007A4388">
      <w:pPr>
        <w:spacing w:line="276" w:lineRule="auto"/>
        <w:ind w:left="720"/>
        <w:jc w:val="right"/>
        <w:rPr>
          <w:rFonts w:ascii="Arial" w:hAnsi="Arial" w:cs="Arial"/>
          <w:color w:val="000000"/>
          <w:lang w:eastAsia="es-ES"/>
        </w:rPr>
      </w:pPr>
    </w:p>
    <w:p w14:paraId="2FA5E97C" w14:textId="77777777" w:rsidR="000A2863" w:rsidRPr="00097B85" w:rsidRDefault="000A2863" w:rsidP="00210249">
      <w:pPr>
        <w:pStyle w:val="PNivel1"/>
      </w:pPr>
      <w:bookmarkStart w:id="1836" w:name="_Toc533618850"/>
      <w:bookmarkStart w:id="1837" w:name="_Toc47001401"/>
      <w:bookmarkStart w:id="1838" w:name="_Toc77932969"/>
      <w:bookmarkStart w:id="1839" w:name="_Toc77933725"/>
      <w:bookmarkStart w:id="1840" w:name="_Toc85212279"/>
      <w:r w:rsidRPr="00097B85">
        <w:t>POLÍTICA DE PAGO CUENTAS Y DOCUMENTOS POR PAGAR, NOMINAS Y PRESTACIONES LABORALES E IMPUESTOS</w:t>
      </w:r>
      <w:bookmarkEnd w:id="1836"/>
      <w:bookmarkEnd w:id="1837"/>
      <w:bookmarkEnd w:id="1838"/>
      <w:bookmarkEnd w:id="1839"/>
      <w:bookmarkEnd w:id="1840"/>
    </w:p>
    <w:p w14:paraId="0AFAFA7E" w14:textId="77777777" w:rsidR="000A2863" w:rsidRPr="00097B85" w:rsidRDefault="000A2863" w:rsidP="007A4388">
      <w:pPr>
        <w:spacing w:line="276" w:lineRule="auto"/>
        <w:jc w:val="both"/>
        <w:rPr>
          <w:rFonts w:ascii="Arial" w:hAnsi="Arial" w:cs="Arial"/>
          <w:color w:val="000000"/>
          <w:lang w:eastAsia="es-ES"/>
        </w:rPr>
      </w:pPr>
    </w:p>
    <w:p w14:paraId="5968575D"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El Departamento de Administración y Planificación Financiera, será el responsable de que todas las cuentas por pagar de la Comisión se encuentren registradas contablemente y que el expediente correspondiente a cada una contenga la documentación de soporte pertinente; así mismo de hacer las gestiones administrativas que correspondan para la realización del pago oportuno de las mismas. </w:t>
      </w:r>
    </w:p>
    <w:p w14:paraId="12EC6F58" w14:textId="77777777" w:rsidR="000A2863" w:rsidRPr="00097B85" w:rsidRDefault="000A2863" w:rsidP="007A4388">
      <w:pPr>
        <w:spacing w:line="276" w:lineRule="auto"/>
        <w:jc w:val="both"/>
        <w:rPr>
          <w:rFonts w:ascii="Arial" w:hAnsi="Arial" w:cs="Arial"/>
          <w:color w:val="000000"/>
          <w:lang w:eastAsia="es-ES"/>
        </w:rPr>
      </w:pPr>
    </w:p>
    <w:p w14:paraId="13782D4E"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Las cuentas y documentos por pagar de la Comisión incluyen todas aquellas obligaciones que se adquieren con proveedores y acreedores de Bienes y Servicios</w:t>
      </w:r>
      <w:r w:rsidR="00100E71">
        <w:rPr>
          <w:rFonts w:ascii="Arial" w:hAnsi="Arial" w:cs="Arial"/>
          <w:color w:val="000000"/>
          <w:lang w:eastAsia="es-ES"/>
        </w:rPr>
        <w:t>.</w:t>
      </w:r>
    </w:p>
    <w:p w14:paraId="046ED4DE" w14:textId="77777777" w:rsidR="000A2863" w:rsidRPr="00097B85" w:rsidRDefault="000A2863" w:rsidP="007A4388">
      <w:pPr>
        <w:spacing w:line="276" w:lineRule="auto"/>
        <w:jc w:val="both"/>
        <w:rPr>
          <w:rFonts w:ascii="Arial" w:hAnsi="Arial" w:cs="Arial"/>
          <w:color w:val="000000"/>
          <w:lang w:eastAsia="es-ES"/>
        </w:rPr>
      </w:pPr>
    </w:p>
    <w:p w14:paraId="2AE8FFB9"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Para realizar el pago de cada una de estas obligaciones se crea un expediente que básicamente debe cumplir con incluir los siguientes documentos:</w:t>
      </w:r>
    </w:p>
    <w:p w14:paraId="47A72317" w14:textId="77777777" w:rsidR="000A2863" w:rsidRPr="00097B85" w:rsidRDefault="000A2863" w:rsidP="007A4388">
      <w:pPr>
        <w:spacing w:line="276" w:lineRule="auto"/>
        <w:jc w:val="both"/>
        <w:rPr>
          <w:rFonts w:ascii="Arial" w:hAnsi="Arial" w:cs="Arial"/>
          <w:color w:val="000000"/>
          <w:lang w:eastAsia="es-ES"/>
        </w:rPr>
      </w:pPr>
    </w:p>
    <w:p w14:paraId="71F9FCBF" w14:textId="77777777" w:rsidR="000A2863" w:rsidRPr="00097B85" w:rsidRDefault="000A2863" w:rsidP="008E7319">
      <w:pPr>
        <w:numPr>
          <w:ilvl w:val="0"/>
          <w:numId w:val="48"/>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Requisición de Compra y Adquisición de Bienes y/o Servicios, pre numerada y autorizada por la Contraloría General de Cuentas</w:t>
      </w:r>
      <w:r w:rsidR="00100E71">
        <w:rPr>
          <w:rFonts w:ascii="Arial" w:hAnsi="Arial" w:cs="Arial"/>
          <w:color w:val="000000"/>
          <w:lang w:eastAsia="es-ES"/>
        </w:rPr>
        <w:t>.</w:t>
      </w:r>
      <w:r w:rsidR="00100E71" w:rsidRPr="00097B85">
        <w:rPr>
          <w:rFonts w:ascii="Arial" w:hAnsi="Arial" w:cs="Arial"/>
          <w:color w:val="000000"/>
          <w:lang w:eastAsia="es-ES"/>
        </w:rPr>
        <w:t xml:space="preserve"> </w:t>
      </w:r>
    </w:p>
    <w:p w14:paraId="1E6231F6" w14:textId="77777777" w:rsidR="000A2863" w:rsidRPr="00097B85" w:rsidRDefault="000A2863" w:rsidP="008E7319">
      <w:pPr>
        <w:numPr>
          <w:ilvl w:val="0"/>
          <w:numId w:val="48"/>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Cotizaciones de Proveedores.</w:t>
      </w:r>
    </w:p>
    <w:p w14:paraId="38236689" w14:textId="77777777" w:rsidR="000A2863" w:rsidRPr="00097B85" w:rsidRDefault="000A2863" w:rsidP="008E7319">
      <w:pPr>
        <w:numPr>
          <w:ilvl w:val="0"/>
          <w:numId w:val="48"/>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Informe de Cotización emitido por el Departamento de Compras y Contrataciones.</w:t>
      </w:r>
    </w:p>
    <w:p w14:paraId="41216A24" w14:textId="77777777" w:rsidR="000A2863" w:rsidRPr="00097B85" w:rsidRDefault="000A2863" w:rsidP="008E7319">
      <w:pPr>
        <w:numPr>
          <w:ilvl w:val="0"/>
          <w:numId w:val="48"/>
        </w:numPr>
        <w:tabs>
          <w:tab w:val="left" w:pos="709"/>
        </w:tabs>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Acuerdo de Aprobación cuando corresponda.</w:t>
      </w:r>
    </w:p>
    <w:p w14:paraId="39F1AEC9" w14:textId="77777777" w:rsidR="000A2863" w:rsidRPr="00097B85" w:rsidRDefault="000A2863" w:rsidP="008E7319">
      <w:pPr>
        <w:numPr>
          <w:ilvl w:val="0"/>
          <w:numId w:val="48"/>
        </w:numPr>
        <w:tabs>
          <w:tab w:val="left" w:pos="709"/>
        </w:tabs>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Facturas Originales, autorizadas por la Superintendencia de Administración Tributaria (SAT).</w:t>
      </w:r>
    </w:p>
    <w:p w14:paraId="07CB2858" w14:textId="77777777" w:rsidR="000A2863" w:rsidRPr="00097B85" w:rsidRDefault="000A2863" w:rsidP="008E7319">
      <w:pPr>
        <w:numPr>
          <w:ilvl w:val="0"/>
          <w:numId w:val="48"/>
        </w:numPr>
        <w:tabs>
          <w:tab w:val="left" w:pos="709"/>
        </w:tabs>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lastRenderedPageBreak/>
        <w:t>Constancia de Recepción de bienes o servicios pre numerada y autorizada por la Contraloría General de Cuentas.</w:t>
      </w:r>
    </w:p>
    <w:p w14:paraId="17D76AD9" w14:textId="77777777" w:rsidR="000A2863" w:rsidRPr="00097B85" w:rsidRDefault="000A2863" w:rsidP="008E7319">
      <w:pPr>
        <w:numPr>
          <w:ilvl w:val="0"/>
          <w:numId w:val="48"/>
        </w:numPr>
        <w:tabs>
          <w:tab w:val="left" w:pos="709"/>
        </w:tabs>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Constancia de Ingreso a Almacén y a Inventario, cuando corresponda</w:t>
      </w:r>
      <w:r w:rsidR="00100E71">
        <w:rPr>
          <w:rFonts w:ascii="Arial" w:hAnsi="Arial" w:cs="Arial"/>
          <w:color w:val="000000"/>
          <w:lang w:eastAsia="es-ES"/>
        </w:rPr>
        <w:t>.</w:t>
      </w:r>
    </w:p>
    <w:p w14:paraId="3E2AC71F" w14:textId="77777777" w:rsidR="000A2863" w:rsidRPr="00097B85" w:rsidRDefault="000A2863" w:rsidP="008E7319">
      <w:pPr>
        <w:numPr>
          <w:ilvl w:val="0"/>
          <w:numId w:val="48"/>
        </w:numPr>
        <w:tabs>
          <w:tab w:val="left" w:pos="709"/>
        </w:tabs>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Constancia de Número de Publicación en Guatecompras (NPG) o Número de Operación en Guatecompras (NOG).</w:t>
      </w:r>
    </w:p>
    <w:p w14:paraId="0A25C443" w14:textId="77777777" w:rsidR="000A2863" w:rsidRPr="00097B85" w:rsidRDefault="000A2863" w:rsidP="008E7319">
      <w:pPr>
        <w:numPr>
          <w:ilvl w:val="0"/>
          <w:numId w:val="48"/>
        </w:numPr>
        <w:tabs>
          <w:tab w:val="left" w:pos="709"/>
        </w:tabs>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Tarjeta de Responsabilidad de Activos Fijos y solicitud de inclusión en pólizas de seguro (Aplica en caso de pago de activos fijos).</w:t>
      </w:r>
    </w:p>
    <w:p w14:paraId="65E6E334" w14:textId="77777777" w:rsidR="000A2863" w:rsidRPr="00097B85" w:rsidRDefault="000A2863" w:rsidP="008E7319">
      <w:pPr>
        <w:numPr>
          <w:ilvl w:val="0"/>
          <w:numId w:val="48"/>
        </w:numPr>
        <w:tabs>
          <w:tab w:val="left" w:pos="709"/>
        </w:tabs>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Tarjeta de Responsabilidad de Bienes Fungibles cuando corresponda. </w:t>
      </w:r>
    </w:p>
    <w:p w14:paraId="65A729D0" w14:textId="77777777" w:rsidR="000A2863" w:rsidRPr="00097B85" w:rsidRDefault="000A2863" w:rsidP="008E7319">
      <w:pPr>
        <w:numPr>
          <w:ilvl w:val="0"/>
          <w:numId w:val="48"/>
        </w:numPr>
        <w:tabs>
          <w:tab w:val="left" w:pos="709"/>
        </w:tabs>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Constancia de Revisión de Documentos y Cumplimiento de Requisitos para la emisión de cheque de pago, emitida por </w:t>
      </w:r>
      <w:r w:rsidRPr="008E7319">
        <w:rPr>
          <w:rFonts w:ascii="Arial" w:hAnsi="Arial" w:cs="Arial"/>
          <w:color w:val="000000"/>
          <w:lang w:eastAsia="es-ES"/>
        </w:rPr>
        <w:t xml:space="preserve">el </w:t>
      </w:r>
      <w:r w:rsidRPr="00097B85">
        <w:rPr>
          <w:rFonts w:ascii="Arial" w:hAnsi="Arial" w:cs="Arial"/>
          <w:color w:val="000000"/>
          <w:lang w:eastAsia="es-ES"/>
        </w:rPr>
        <w:t>Departamento de Administración y Planificación Financiera.</w:t>
      </w:r>
    </w:p>
    <w:p w14:paraId="58FC0E4A" w14:textId="77777777" w:rsidR="000A2863" w:rsidRPr="00097B85" w:rsidRDefault="000A2863" w:rsidP="008E7319">
      <w:pPr>
        <w:numPr>
          <w:ilvl w:val="0"/>
          <w:numId w:val="48"/>
        </w:numPr>
        <w:tabs>
          <w:tab w:val="left" w:pos="709"/>
        </w:tabs>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En el caso del pago de los servicios de mantenimientos de las áreas comunes de propiedades arrendadas y propias, energía eléctrica y otras no especificadas no se requiere el documento de Requisición de Compra y Adquisición de Bienes y/o Servicios, ya que los mismos son constantes todos los meses del año. </w:t>
      </w:r>
    </w:p>
    <w:p w14:paraId="58BD2524" w14:textId="77777777" w:rsidR="000A2863" w:rsidRPr="00097B85" w:rsidRDefault="000A2863" w:rsidP="007A4388">
      <w:pPr>
        <w:spacing w:line="276" w:lineRule="auto"/>
        <w:ind w:left="720"/>
        <w:contextualSpacing/>
        <w:jc w:val="both"/>
        <w:rPr>
          <w:rFonts w:ascii="Arial" w:hAnsi="Arial" w:cs="Arial"/>
          <w:color w:val="000000"/>
          <w:lang w:eastAsia="es-ES"/>
        </w:rPr>
      </w:pPr>
    </w:p>
    <w:p w14:paraId="6B46C45F"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Para realizar el pago de honorarios por servicios técnicos y profesionales de personal de la Comisión se requiere:</w:t>
      </w:r>
    </w:p>
    <w:p w14:paraId="14E858BD" w14:textId="77777777" w:rsidR="000A2863" w:rsidRPr="00097B85" w:rsidRDefault="000A2863" w:rsidP="007A4388">
      <w:pPr>
        <w:spacing w:line="276" w:lineRule="auto"/>
        <w:jc w:val="both"/>
        <w:rPr>
          <w:rFonts w:ascii="Arial" w:hAnsi="Arial" w:cs="Arial"/>
          <w:color w:val="000000"/>
          <w:lang w:eastAsia="es-ES"/>
        </w:rPr>
      </w:pPr>
    </w:p>
    <w:p w14:paraId="30A1179D" w14:textId="77777777" w:rsidR="000A2863" w:rsidRPr="00097B85" w:rsidRDefault="000A2863" w:rsidP="008E7319">
      <w:pPr>
        <w:numPr>
          <w:ilvl w:val="0"/>
          <w:numId w:val="50"/>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Acuerdo de Aprobación de Contratación.</w:t>
      </w:r>
    </w:p>
    <w:p w14:paraId="2F13AA6B" w14:textId="77777777" w:rsidR="000A2863" w:rsidRPr="00097B85" w:rsidRDefault="000A2863" w:rsidP="008E7319">
      <w:pPr>
        <w:numPr>
          <w:ilvl w:val="0"/>
          <w:numId w:val="50"/>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Contrato firmado contractualmente.</w:t>
      </w:r>
    </w:p>
    <w:p w14:paraId="207D902F" w14:textId="77777777" w:rsidR="000A2863" w:rsidRPr="00097B85" w:rsidRDefault="000A2863" w:rsidP="008E7319">
      <w:pPr>
        <w:numPr>
          <w:ilvl w:val="0"/>
          <w:numId w:val="50"/>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Fianza de Cumplimiento de Contrato.</w:t>
      </w:r>
    </w:p>
    <w:p w14:paraId="0C110F3A" w14:textId="77777777" w:rsidR="000A2863" w:rsidRPr="00097B85" w:rsidRDefault="000A2863" w:rsidP="008E7319">
      <w:pPr>
        <w:numPr>
          <w:ilvl w:val="0"/>
          <w:numId w:val="50"/>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Informe de trabajos realizados.</w:t>
      </w:r>
    </w:p>
    <w:p w14:paraId="0581E7BC" w14:textId="77777777" w:rsidR="000A2863" w:rsidRPr="00097B85" w:rsidRDefault="000A2863" w:rsidP="008E7319">
      <w:pPr>
        <w:numPr>
          <w:ilvl w:val="0"/>
          <w:numId w:val="50"/>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Factura original, autorizada por la Superintendencia de Administración Tributaria (SAT).</w:t>
      </w:r>
    </w:p>
    <w:p w14:paraId="63A3CB98" w14:textId="77777777" w:rsidR="000A2863" w:rsidRPr="00097B85" w:rsidRDefault="000A2863" w:rsidP="007A4388">
      <w:pPr>
        <w:spacing w:line="276" w:lineRule="auto"/>
        <w:jc w:val="both"/>
        <w:rPr>
          <w:rFonts w:ascii="Arial" w:hAnsi="Arial" w:cs="Arial"/>
          <w:color w:val="000000"/>
          <w:lang w:eastAsia="es-ES"/>
        </w:rPr>
      </w:pPr>
    </w:p>
    <w:p w14:paraId="1DC67E2E"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Para realizar el pago de honorarios por servicios técnicos y profesionales de entidades o personas externas contratadas por la Comisión (Consultores) se requiere:</w:t>
      </w:r>
    </w:p>
    <w:p w14:paraId="62E37D21" w14:textId="77777777" w:rsidR="000A2863" w:rsidRPr="00097B85" w:rsidRDefault="000A2863" w:rsidP="007A4388">
      <w:pPr>
        <w:spacing w:line="276" w:lineRule="auto"/>
        <w:jc w:val="both"/>
        <w:rPr>
          <w:rFonts w:ascii="Arial" w:hAnsi="Arial" w:cs="Arial"/>
          <w:color w:val="000000"/>
          <w:lang w:eastAsia="es-ES"/>
        </w:rPr>
      </w:pPr>
    </w:p>
    <w:p w14:paraId="4C4453B3" w14:textId="77777777" w:rsidR="000A2863" w:rsidRPr="00097B85" w:rsidRDefault="000A2863" w:rsidP="008E7319">
      <w:pPr>
        <w:numPr>
          <w:ilvl w:val="0"/>
          <w:numId w:val="51"/>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Acuerdo de Aprobación de Contratación.</w:t>
      </w:r>
    </w:p>
    <w:p w14:paraId="744BC567" w14:textId="77777777" w:rsidR="000A2863" w:rsidRPr="00097B85" w:rsidRDefault="000A2863" w:rsidP="008E7319">
      <w:pPr>
        <w:numPr>
          <w:ilvl w:val="0"/>
          <w:numId w:val="51"/>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Contrato firmado contractualmente.</w:t>
      </w:r>
    </w:p>
    <w:p w14:paraId="19E0F648" w14:textId="77777777" w:rsidR="000A2863" w:rsidRPr="00097B85" w:rsidRDefault="000A2863" w:rsidP="008E7319">
      <w:pPr>
        <w:numPr>
          <w:ilvl w:val="0"/>
          <w:numId w:val="51"/>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Fianza o garantía de cumplimiento de contrato.</w:t>
      </w:r>
    </w:p>
    <w:p w14:paraId="6654F75A" w14:textId="77777777" w:rsidR="000A2863" w:rsidRPr="00097B85" w:rsidRDefault="000A2863" w:rsidP="008E7319">
      <w:pPr>
        <w:numPr>
          <w:ilvl w:val="0"/>
          <w:numId w:val="51"/>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Fianza de Anticipo de Contrato.</w:t>
      </w:r>
    </w:p>
    <w:p w14:paraId="64A237AC" w14:textId="77777777" w:rsidR="000A2863" w:rsidRPr="00097B85" w:rsidRDefault="000A2863" w:rsidP="008E7319">
      <w:pPr>
        <w:numPr>
          <w:ilvl w:val="0"/>
          <w:numId w:val="51"/>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Informe original. </w:t>
      </w:r>
    </w:p>
    <w:p w14:paraId="3E3EA49D" w14:textId="77777777" w:rsidR="000A2863" w:rsidRPr="00097B85" w:rsidRDefault="000A2863" w:rsidP="008E7319">
      <w:pPr>
        <w:numPr>
          <w:ilvl w:val="0"/>
          <w:numId w:val="51"/>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Dictamen Técnico de la Gerencia administradora del contrato cuando corresponda.</w:t>
      </w:r>
    </w:p>
    <w:p w14:paraId="043E00CB" w14:textId="77777777" w:rsidR="000A2863" w:rsidRPr="00097B85" w:rsidRDefault="000A2863" w:rsidP="008E7319">
      <w:pPr>
        <w:numPr>
          <w:ilvl w:val="0"/>
          <w:numId w:val="51"/>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Constancia de Recepción y Aceptación de Informe de la Gerencia Administradora del contrato.</w:t>
      </w:r>
    </w:p>
    <w:p w14:paraId="59B1127C" w14:textId="77777777" w:rsidR="000A2863" w:rsidRPr="00097B85" w:rsidRDefault="000A2863" w:rsidP="008E7319">
      <w:pPr>
        <w:numPr>
          <w:ilvl w:val="0"/>
          <w:numId w:val="51"/>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lastRenderedPageBreak/>
        <w:t>Factura original autorizada por la Superintendencia de Administración Tributaria o factura apostillada.</w:t>
      </w:r>
    </w:p>
    <w:p w14:paraId="791EF55C" w14:textId="77777777" w:rsidR="000A2863" w:rsidRPr="00097B85" w:rsidRDefault="000A2863" w:rsidP="008E7319">
      <w:pPr>
        <w:numPr>
          <w:ilvl w:val="0"/>
          <w:numId w:val="51"/>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Constancia de Revisión de Documentos y Cumplimiento de Requisitos para emisión de cheque de pago, emitida por </w:t>
      </w:r>
      <w:r w:rsidRPr="00097B85">
        <w:rPr>
          <w:rFonts w:ascii="Arial" w:eastAsia="Calibri" w:hAnsi="Arial" w:cs="Arial"/>
        </w:rPr>
        <w:t xml:space="preserve">el </w:t>
      </w:r>
      <w:r w:rsidRPr="00097B85">
        <w:rPr>
          <w:rFonts w:ascii="Arial" w:hAnsi="Arial" w:cs="Arial"/>
          <w:color w:val="000000"/>
          <w:lang w:eastAsia="es-ES"/>
        </w:rPr>
        <w:t>Departamento de Administración y Planificación Financiera.</w:t>
      </w:r>
    </w:p>
    <w:p w14:paraId="33B7D437" w14:textId="77777777" w:rsidR="000A2863" w:rsidRPr="00097B85" w:rsidRDefault="000A2863" w:rsidP="007A4388">
      <w:pPr>
        <w:spacing w:line="276" w:lineRule="auto"/>
        <w:ind w:left="797"/>
        <w:contextualSpacing/>
        <w:jc w:val="both"/>
        <w:rPr>
          <w:rFonts w:ascii="Arial" w:hAnsi="Arial" w:cs="Arial"/>
          <w:color w:val="000000"/>
          <w:lang w:eastAsia="es-ES"/>
        </w:rPr>
      </w:pPr>
    </w:p>
    <w:p w14:paraId="2E551D52"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Para realizar el pago de nóminas de salarios y prestaciones a los Trabajadores de la Comisión (Personal 011 y 022) se requiere:</w:t>
      </w:r>
    </w:p>
    <w:p w14:paraId="12529661" w14:textId="77777777" w:rsidR="000A2863" w:rsidRPr="00097B85" w:rsidRDefault="000A2863" w:rsidP="007A4388">
      <w:pPr>
        <w:spacing w:line="276" w:lineRule="auto"/>
        <w:jc w:val="both"/>
        <w:rPr>
          <w:rFonts w:ascii="Arial" w:hAnsi="Arial" w:cs="Arial"/>
          <w:color w:val="000000"/>
          <w:lang w:eastAsia="es-ES"/>
        </w:rPr>
      </w:pPr>
    </w:p>
    <w:p w14:paraId="055FB493" w14:textId="77777777" w:rsidR="000A2863" w:rsidRPr="00097B85" w:rsidRDefault="000A2863" w:rsidP="008E7319">
      <w:pPr>
        <w:numPr>
          <w:ilvl w:val="0"/>
          <w:numId w:val="52"/>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Acuerdo de aprobación de la contratación del empleado, acta de toma de posesión del cargo y/o Contrato Laboral.</w:t>
      </w:r>
    </w:p>
    <w:p w14:paraId="439F1AC2" w14:textId="5EA3A018" w:rsidR="000A2863" w:rsidRPr="00097B85" w:rsidRDefault="000A2863" w:rsidP="008E7319">
      <w:pPr>
        <w:numPr>
          <w:ilvl w:val="0"/>
          <w:numId w:val="52"/>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Planilla elaborada por el Departamento de Administración y Planificación Financiera, revisada por el Departamento de Recursos Humanos</w:t>
      </w:r>
      <w:r w:rsidR="007F2EC6">
        <w:rPr>
          <w:rFonts w:ascii="Arial" w:hAnsi="Arial" w:cs="Arial"/>
          <w:color w:val="000000"/>
          <w:lang w:eastAsia="es-ES"/>
        </w:rPr>
        <w:t xml:space="preserve">, </w:t>
      </w:r>
      <w:r w:rsidRPr="00097B85">
        <w:rPr>
          <w:rFonts w:ascii="Arial" w:hAnsi="Arial" w:cs="Arial"/>
          <w:color w:val="000000"/>
          <w:lang w:eastAsia="es-ES"/>
        </w:rPr>
        <w:t>con el Vo. Bo. del Gerente Administrativo y aprobada por el Presidente de la Comisión</w:t>
      </w:r>
      <w:r w:rsidR="00523E6E">
        <w:rPr>
          <w:rFonts w:ascii="Arial" w:hAnsi="Arial" w:cs="Arial"/>
          <w:color w:val="000000"/>
          <w:lang w:eastAsia="es-ES"/>
        </w:rPr>
        <w:t>,</w:t>
      </w:r>
      <w:r w:rsidRPr="00097B85">
        <w:rPr>
          <w:rFonts w:ascii="Arial" w:hAnsi="Arial" w:cs="Arial"/>
          <w:color w:val="000000"/>
          <w:lang w:eastAsia="es-ES"/>
        </w:rPr>
        <w:t xml:space="preserve"> o en su ausencia</w:t>
      </w:r>
      <w:r w:rsidR="00523E6E">
        <w:rPr>
          <w:rFonts w:ascii="Arial" w:hAnsi="Arial" w:cs="Arial"/>
          <w:color w:val="000000"/>
          <w:lang w:eastAsia="es-ES"/>
        </w:rPr>
        <w:t>,</w:t>
      </w:r>
      <w:r w:rsidRPr="00097B85">
        <w:rPr>
          <w:rFonts w:ascii="Arial" w:hAnsi="Arial" w:cs="Arial"/>
          <w:color w:val="000000"/>
          <w:lang w:eastAsia="es-ES"/>
        </w:rPr>
        <w:t xml:space="preserve"> por uno de los Directores.</w:t>
      </w:r>
    </w:p>
    <w:p w14:paraId="49D25686" w14:textId="77777777" w:rsidR="000A2863" w:rsidRPr="00097B85" w:rsidRDefault="000A2863" w:rsidP="008E7319">
      <w:pPr>
        <w:numPr>
          <w:ilvl w:val="0"/>
          <w:numId w:val="52"/>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Boleta de pago firmada de aceptación por el empleado</w:t>
      </w:r>
      <w:r w:rsidR="00523E6E">
        <w:rPr>
          <w:rFonts w:ascii="Arial" w:hAnsi="Arial" w:cs="Arial"/>
          <w:color w:val="000000"/>
          <w:lang w:eastAsia="es-ES"/>
        </w:rPr>
        <w:t>.</w:t>
      </w:r>
    </w:p>
    <w:p w14:paraId="254E288D" w14:textId="77777777" w:rsidR="000A2863" w:rsidRPr="00097B85" w:rsidRDefault="000A2863" w:rsidP="008E7319">
      <w:pPr>
        <w:numPr>
          <w:ilvl w:val="0"/>
          <w:numId w:val="52"/>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Planilla en formato del banco por el acreditamiento en la cuenta personal de cada empleado.</w:t>
      </w:r>
    </w:p>
    <w:p w14:paraId="427662D8" w14:textId="77777777" w:rsidR="000A2863" w:rsidRPr="00097B85" w:rsidRDefault="000A2863" w:rsidP="008E7319">
      <w:pPr>
        <w:numPr>
          <w:ilvl w:val="0"/>
          <w:numId w:val="52"/>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A los trabajadores que no se les acredita en cuenta de depósitos monetarios por razones personales, se les emite cheque a su nombre no negociable</w:t>
      </w:r>
      <w:r w:rsidR="00523E6E">
        <w:rPr>
          <w:rFonts w:ascii="Arial" w:hAnsi="Arial" w:cs="Arial"/>
          <w:color w:val="000000"/>
          <w:lang w:eastAsia="es-ES"/>
        </w:rPr>
        <w:t>;</w:t>
      </w:r>
      <w:r w:rsidR="00523E6E" w:rsidRPr="00097B85">
        <w:rPr>
          <w:rFonts w:ascii="Arial" w:hAnsi="Arial" w:cs="Arial"/>
          <w:color w:val="000000"/>
          <w:lang w:eastAsia="es-ES"/>
        </w:rPr>
        <w:t xml:space="preserve"> </w:t>
      </w:r>
      <w:r w:rsidRPr="00097B85">
        <w:rPr>
          <w:rFonts w:ascii="Arial" w:hAnsi="Arial" w:cs="Arial"/>
          <w:color w:val="000000"/>
          <w:lang w:eastAsia="es-ES"/>
        </w:rPr>
        <w:t xml:space="preserve">en estos casos los trabajadores deberán presentar una carta al Gerente Administrativo solicitando la autorización correspondiente. </w:t>
      </w:r>
    </w:p>
    <w:p w14:paraId="52BAC618" w14:textId="77777777" w:rsidR="000A2863" w:rsidRPr="00097B85" w:rsidRDefault="000A2863" w:rsidP="008E7319">
      <w:pPr>
        <w:numPr>
          <w:ilvl w:val="0"/>
          <w:numId w:val="52"/>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El pago de la planilla del bono vacacional se realizará tomando como base el monto de salario base devengado en el mes anterior a la fecha en que se cumpla el aniversario de la relación laboral con la Comisión. </w:t>
      </w:r>
    </w:p>
    <w:p w14:paraId="624E6773" w14:textId="51F328DF" w:rsidR="000A2863" w:rsidRDefault="000A2863" w:rsidP="008E7319">
      <w:pPr>
        <w:numPr>
          <w:ilvl w:val="0"/>
          <w:numId w:val="52"/>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El Pago de las Liquidaciones Laborales se realizan con cheque no negociable a nombre del empleado y deberán incluir los siguientes documentos: </w:t>
      </w:r>
    </w:p>
    <w:p w14:paraId="7873CBB9" w14:textId="77777777" w:rsidR="00EA5E92" w:rsidRPr="00097B85" w:rsidRDefault="00EA5E92" w:rsidP="00EA5E92">
      <w:pPr>
        <w:spacing w:line="276" w:lineRule="auto"/>
        <w:ind w:left="720"/>
        <w:contextualSpacing/>
        <w:jc w:val="both"/>
        <w:rPr>
          <w:rFonts w:ascii="Arial" w:hAnsi="Arial" w:cs="Arial"/>
          <w:color w:val="000000"/>
          <w:lang w:eastAsia="es-ES"/>
        </w:rPr>
      </w:pPr>
    </w:p>
    <w:p w14:paraId="74E393B8" w14:textId="77777777" w:rsidR="000A2863" w:rsidRPr="00097B85" w:rsidRDefault="000A2863" w:rsidP="004D60C8">
      <w:pPr>
        <w:numPr>
          <w:ilvl w:val="0"/>
          <w:numId w:val="53"/>
        </w:numPr>
        <w:tabs>
          <w:tab w:val="left" w:pos="1276"/>
        </w:tabs>
        <w:spacing w:line="276" w:lineRule="auto"/>
        <w:ind w:left="1276" w:hanging="567"/>
        <w:contextualSpacing/>
        <w:jc w:val="both"/>
        <w:rPr>
          <w:rFonts w:ascii="Arial" w:hAnsi="Arial" w:cs="Arial"/>
          <w:color w:val="000000"/>
          <w:lang w:eastAsia="es-ES"/>
        </w:rPr>
      </w:pPr>
      <w:r w:rsidRPr="00097B85">
        <w:rPr>
          <w:rFonts w:ascii="Arial" w:hAnsi="Arial" w:cs="Arial"/>
          <w:color w:val="000000"/>
          <w:lang w:eastAsia="es-ES"/>
        </w:rPr>
        <w:t>Acuerdo de aprobación de la terminación laboral</w:t>
      </w:r>
    </w:p>
    <w:p w14:paraId="59A6FE17" w14:textId="54120268" w:rsidR="000A2863" w:rsidRPr="00097B85" w:rsidRDefault="000A2863" w:rsidP="004D60C8">
      <w:pPr>
        <w:numPr>
          <w:ilvl w:val="0"/>
          <w:numId w:val="53"/>
        </w:numPr>
        <w:tabs>
          <w:tab w:val="left" w:pos="1276"/>
        </w:tabs>
        <w:spacing w:line="276" w:lineRule="auto"/>
        <w:ind w:left="1276" w:hanging="567"/>
        <w:contextualSpacing/>
        <w:jc w:val="both"/>
        <w:rPr>
          <w:rFonts w:ascii="Arial" w:hAnsi="Arial" w:cs="Arial"/>
          <w:color w:val="000000"/>
          <w:lang w:eastAsia="es-ES"/>
        </w:rPr>
      </w:pPr>
      <w:r w:rsidRPr="00097B85">
        <w:rPr>
          <w:rFonts w:ascii="Arial" w:hAnsi="Arial" w:cs="Arial"/>
          <w:color w:val="000000"/>
          <w:lang w:eastAsia="es-ES"/>
        </w:rPr>
        <w:t>Liquidación Laboral elaborada por el Departamento de Administración y Planificación Financiera, revisada por el Departamento de Recursos Humanos</w:t>
      </w:r>
      <w:r w:rsidR="00EA5E92">
        <w:rPr>
          <w:rFonts w:ascii="Arial" w:hAnsi="Arial" w:cs="Arial"/>
          <w:color w:val="000000"/>
          <w:lang w:eastAsia="es-ES"/>
        </w:rPr>
        <w:t xml:space="preserve">, </w:t>
      </w:r>
      <w:r w:rsidRPr="00097B85">
        <w:rPr>
          <w:rFonts w:ascii="Arial" w:hAnsi="Arial" w:cs="Arial"/>
          <w:color w:val="000000"/>
          <w:lang w:eastAsia="es-ES"/>
        </w:rPr>
        <w:t>con el Vo. Bo. del Gerente Administrativo y aprobada por el Presidente de la Comisión o en su ausencia por uno de los Directores.</w:t>
      </w:r>
    </w:p>
    <w:p w14:paraId="766EA91F" w14:textId="77777777" w:rsidR="007A4388" w:rsidRPr="00097B85" w:rsidRDefault="000A2863" w:rsidP="004D60C8">
      <w:pPr>
        <w:numPr>
          <w:ilvl w:val="0"/>
          <w:numId w:val="53"/>
        </w:numPr>
        <w:tabs>
          <w:tab w:val="left" w:pos="1276"/>
        </w:tabs>
        <w:spacing w:line="276" w:lineRule="auto"/>
        <w:ind w:left="1276" w:hanging="567"/>
        <w:contextualSpacing/>
        <w:jc w:val="both"/>
        <w:rPr>
          <w:rFonts w:ascii="Arial" w:hAnsi="Arial" w:cs="Arial"/>
          <w:color w:val="000000"/>
          <w:lang w:eastAsia="es-ES"/>
        </w:rPr>
      </w:pPr>
      <w:r w:rsidRPr="00097B85">
        <w:rPr>
          <w:rFonts w:ascii="Arial" w:hAnsi="Arial" w:cs="Arial"/>
          <w:color w:val="000000"/>
          <w:lang w:eastAsia="es-ES"/>
        </w:rPr>
        <w:t xml:space="preserve">Solvencia de Activos y Valores por Finalización de Contrato (Entrega de Carné de Identificación de la Comisión, que no tiene saldos pendientes de viáticos al interior y exterior, entrega de todos los activos y bienes fungibles cargados en sus tarjetas de responsabilidad y solvencia del sistema de documentación, expedientes e informes relacionados a sus actividades a </w:t>
      </w:r>
      <w:r w:rsidRPr="00097B85">
        <w:rPr>
          <w:rFonts w:ascii="Arial" w:hAnsi="Arial" w:cs="Arial"/>
          <w:color w:val="000000"/>
          <w:lang w:eastAsia="es-ES"/>
        </w:rPr>
        <w:lastRenderedPageBreak/>
        <w:t>la o las personas que para el efecto sean designadas por la autoridad competente)</w:t>
      </w:r>
      <w:r w:rsidR="00523E6E">
        <w:rPr>
          <w:rFonts w:ascii="Arial" w:hAnsi="Arial" w:cs="Arial"/>
          <w:color w:val="000000"/>
          <w:lang w:eastAsia="es-ES"/>
        </w:rPr>
        <w:t>.</w:t>
      </w:r>
      <w:r w:rsidRPr="00097B85">
        <w:rPr>
          <w:rFonts w:ascii="Arial" w:hAnsi="Arial" w:cs="Arial"/>
          <w:color w:val="000000"/>
          <w:lang w:eastAsia="es-ES"/>
        </w:rPr>
        <w:t xml:space="preserve"> </w:t>
      </w:r>
    </w:p>
    <w:p w14:paraId="0E5AF244" w14:textId="77777777" w:rsidR="000A2863" w:rsidRPr="00097B85" w:rsidRDefault="000A2863" w:rsidP="004D60C8">
      <w:pPr>
        <w:numPr>
          <w:ilvl w:val="0"/>
          <w:numId w:val="53"/>
        </w:numPr>
        <w:tabs>
          <w:tab w:val="left" w:pos="1276"/>
        </w:tabs>
        <w:spacing w:line="276" w:lineRule="auto"/>
        <w:ind w:left="1276" w:hanging="567"/>
        <w:contextualSpacing/>
        <w:jc w:val="both"/>
        <w:rPr>
          <w:rFonts w:ascii="Arial" w:hAnsi="Arial" w:cs="Arial"/>
          <w:color w:val="000000"/>
          <w:lang w:eastAsia="es-ES"/>
        </w:rPr>
      </w:pPr>
      <w:r w:rsidRPr="00097B85">
        <w:rPr>
          <w:rFonts w:ascii="Arial" w:hAnsi="Arial" w:cs="Arial"/>
          <w:color w:val="000000"/>
          <w:lang w:eastAsia="es-ES"/>
        </w:rPr>
        <w:t>Tarjetas de Responsabilidad de Activos Fijos y Bienes Fungibles, pre numeradas y autorizadas por la Contraloría General de Cuentas.</w:t>
      </w:r>
    </w:p>
    <w:p w14:paraId="520CD2AC" w14:textId="77777777" w:rsidR="000A2863" w:rsidRPr="00097B85" w:rsidRDefault="000A2863" w:rsidP="007A4388">
      <w:pPr>
        <w:tabs>
          <w:tab w:val="left" w:pos="919"/>
        </w:tabs>
        <w:spacing w:line="276" w:lineRule="auto"/>
        <w:jc w:val="both"/>
        <w:rPr>
          <w:rFonts w:ascii="Arial" w:hAnsi="Arial" w:cs="Arial"/>
          <w:color w:val="000000"/>
          <w:lang w:eastAsia="es-ES"/>
        </w:rPr>
      </w:pPr>
    </w:p>
    <w:p w14:paraId="50FB049F" w14:textId="77777777" w:rsidR="00001502" w:rsidRPr="00097B85" w:rsidRDefault="000A2863" w:rsidP="007A4388">
      <w:pPr>
        <w:tabs>
          <w:tab w:val="left" w:pos="919"/>
        </w:tabs>
        <w:spacing w:line="276" w:lineRule="auto"/>
        <w:jc w:val="both"/>
        <w:rPr>
          <w:rFonts w:ascii="Arial" w:hAnsi="Arial" w:cs="Arial"/>
          <w:color w:val="000000"/>
          <w:lang w:eastAsia="es-ES"/>
        </w:rPr>
      </w:pPr>
      <w:r w:rsidRPr="00097B85">
        <w:rPr>
          <w:rFonts w:ascii="Arial" w:hAnsi="Arial" w:cs="Arial"/>
          <w:color w:val="000000"/>
          <w:lang w:eastAsia="es-ES"/>
        </w:rPr>
        <w:t>Para realizar el pago mensual de la Planilla del Instituto Guatemalteco de Seguridad Social (IGSS) se requiere lo siguiente:</w:t>
      </w:r>
    </w:p>
    <w:p w14:paraId="48ED366E" w14:textId="77777777" w:rsidR="000A2863" w:rsidRPr="00097B85" w:rsidRDefault="000A2863" w:rsidP="008E7319">
      <w:pPr>
        <w:numPr>
          <w:ilvl w:val="0"/>
          <w:numId w:val="54"/>
        </w:numPr>
        <w:tabs>
          <w:tab w:val="left" w:pos="709"/>
        </w:tabs>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Elaboración de la Planilla del IGSS por parte del Departamento de Administración y Planificación Financiera, la cual deberá incluir todos los salarios y bonificaciones afectas a cuota patronal (10.67%) y cuota laboral IGSS (4.83%) y cuando corresponda los porcentajes de jubilación respectivos.</w:t>
      </w:r>
    </w:p>
    <w:p w14:paraId="4F4DFEAA" w14:textId="77777777" w:rsidR="000A2863" w:rsidRPr="00097B85" w:rsidRDefault="000A2863" w:rsidP="008E7319">
      <w:pPr>
        <w:numPr>
          <w:ilvl w:val="0"/>
          <w:numId w:val="54"/>
        </w:numPr>
        <w:tabs>
          <w:tab w:val="left" w:pos="709"/>
        </w:tabs>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Informe de Cuadre y Conciliación mensual con las planillas del personal 011 y 022 y los rubros de Liquidaciones Laborales afectas.</w:t>
      </w:r>
    </w:p>
    <w:p w14:paraId="7E2F9E64" w14:textId="77777777" w:rsidR="000A2863" w:rsidRPr="00097B85" w:rsidRDefault="000A2863" w:rsidP="007A4388">
      <w:pPr>
        <w:tabs>
          <w:tab w:val="left" w:pos="919"/>
        </w:tabs>
        <w:spacing w:line="276" w:lineRule="auto"/>
        <w:ind w:left="720"/>
        <w:contextualSpacing/>
        <w:jc w:val="both"/>
        <w:rPr>
          <w:rFonts w:ascii="Arial" w:hAnsi="Arial" w:cs="Arial"/>
          <w:color w:val="000000"/>
          <w:lang w:eastAsia="es-ES"/>
        </w:rPr>
      </w:pPr>
    </w:p>
    <w:p w14:paraId="03DC4BFB" w14:textId="77777777" w:rsidR="000A2863" w:rsidRPr="00097B85" w:rsidRDefault="000A2863" w:rsidP="00244A47">
      <w:pPr>
        <w:tabs>
          <w:tab w:val="left" w:pos="142"/>
        </w:tabs>
        <w:spacing w:line="276" w:lineRule="auto"/>
        <w:ind w:left="142"/>
        <w:contextualSpacing/>
        <w:jc w:val="both"/>
        <w:rPr>
          <w:rFonts w:ascii="Arial" w:hAnsi="Arial" w:cs="Arial"/>
          <w:color w:val="000000"/>
          <w:lang w:eastAsia="es-ES"/>
        </w:rPr>
      </w:pPr>
      <w:r w:rsidRPr="00097B85">
        <w:rPr>
          <w:rFonts w:ascii="Arial" w:hAnsi="Arial" w:cs="Arial"/>
          <w:color w:val="000000"/>
          <w:lang w:eastAsia="es-ES"/>
        </w:rPr>
        <w:t>NOTA: Cuando un empleado de la Comisión es suspendido por el IGSS la Comisión le paga su salario y prestaciones completas</w:t>
      </w:r>
      <w:r w:rsidR="00523E6E">
        <w:rPr>
          <w:rFonts w:ascii="Arial" w:hAnsi="Arial" w:cs="Arial"/>
          <w:color w:val="000000"/>
          <w:lang w:eastAsia="es-ES"/>
        </w:rPr>
        <w:t>;</w:t>
      </w:r>
      <w:r w:rsidR="00523E6E" w:rsidRPr="00097B85">
        <w:rPr>
          <w:rFonts w:ascii="Arial" w:hAnsi="Arial" w:cs="Arial"/>
          <w:color w:val="000000"/>
          <w:lang w:eastAsia="es-ES"/>
        </w:rPr>
        <w:t xml:space="preserve"> </w:t>
      </w:r>
      <w:r w:rsidRPr="00097B85">
        <w:rPr>
          <w:rFonts w:ascii="Arial" w:hAnsi="Arial" w:cs="Arial"/>
          <w:color w:val="000000"/>
          <w:lang w:eastAsia="es-ES"/>
        </w:rPr>
        <w:t xml:space="preserve">el empleado tiene la obligación de liquidar y pagar a la Comisión lo que el IGSS le pague por el tiempo </w:t>
      </w:r>
      <w:r w:rsidR="00523E6E">
        <w:rPr>
          <w:rFonts w:ascii="Arial" w:hAnsi="Arial" w:cs="Arial"/>
          <w:color w:val="000000"/>
          <w:lang w:eastAsia="es-ES"/>
        </w:rPr>
        <w:t xml:space="preserve">durante </w:t>
      </w:r>
      <w:r w:rsidRPr="00097B85">
        <w:rPr>
          <w:rFonts w:ascii="Arial" w:hAnsi="Arial" w:cs="Arial"/>
          <w:color w:val="000000"/>
          <w:lang w:eastAsia="es-ES"/>
        </w:rPr>
        <w:t>el cual ha sido suspendido, presentando para el efecto el documento de soporte que el IGSS emita.</w:t>
      </w:r>
    </w:p>
    <w:p w14:paraId="355B9428" w14:textId="77777777" w:rsidR="000A2863" w:rsidRPr="00097B85" w:rsidRDefault="000A2863" w:rsidP="007A4388">
      <w:pPr>
        <w:tabs>
          <w:tab w:val="left" w:pos="919"/>
        </w:tabs>
        <w:spacing w:line="276" w:lineRule="auto"/>
        <w:jc w:val="both"/>
        <w:rPr>
          <w:rFonts w:ascii="Arial" w:hAnsi="Arial" w:cs="Arial"/>
          <w:color w:val="000000"/>
          <w:lang w:eastAsia="es-ES"/>
        </w:rPr>
      </w:pPr>
    </w:p>
    <w:p w14:paraId="154F904F" w14:textId="77777777" w:rsidR="000A2863" w:rsidRPr="00097B85" w:rsidRDefault="000A2863" w:rsidP="007A4388">
      <w:pPr>
        <w:tabs>
          <w:tab w:val="left" w:pos="919"/>
        </w:tabs>
        <w:spacing w:line="276" w:lineRule="auto"/>
        <w:jc w:val="both"/>
        <w:rPr>
          <w:rFonts w:ascii="Arial" w:hAnsi="Arial" w:cs="Arial"/>
          <w:color w:val="000000"/>
          <w:lang w:eastAsia="es-ES"/>
        </w:rPr>
      </w:pPr>
      <w:r w:rsidRPr="00097B85">
        <w:rPr>
          <w:rFonts w:ascii="Arial" w:hAnsi="Arial" w:cs="Arial"/>
          <w:color w:val="000000"/>
          <w:lang w:eastAsia="es-ES"/>
        </w:rPr>
        <w:t>Para realizar el pago de Impuestos por el sistema de BANCASAT se requiere:</w:t>
      </w:r>
    </w:p>
    <w:p w14:paraId="285FEF02" w14:textId="77777777" w:rsidR="000A2863" w:rsidRPr="00097B85" w:rsidRDefault="000A2863" w:rsidP="008E7319">
      <w:pPr>
        <w:numPr>
          <w:ilvl w:val="0"/>
          <w:numId w:val="55"/>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Elaboración de la Declaración de Impuestos por parte del Asistente, encargado (IVA e ISR).</w:t>
      </w:r>
    </w:p>
    <w:p w14:paraId="0360DE12" w14:textId="77777777" w:rsidR="000A2863" w:rsidRPr="00097B85" w:rsidRDefault="000A2863" w:rsidP="008E7319">
      <w:pPr>
        <w:numPr>
          <w:ilvl w:val="0"/>
          <w:numId w:val="55"/>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Revisión por parte del Contador General y Supervisor del DAPF de la Declaración de Impuestos (IVA-ISR).</w:t>
      </w:r>
    </w:p>
    <w:p w14:paraId="363410D0" w14:textId="77777777" w:rsidR="000A2863" w:rsidRPr="00097B85" w:rsidRDefault="000A2863" w:rsidP="008E7319">
      <w:pPr>
        <w:numPr>
          <w:ilvl w:val="0"/>
          <w:numId w:val="55"/>
        </w:numPr>
        <w:spacing w:line="276" w:lineRule="auto"/>
        <w:ind w:left="709" w:hanging="709"/>
        <w:contextualSpacing/>
        <w:jc w:val="both"/>
        <w:rPr>
          <w:rFonts w:ascii="Arial" w:hAnsi="Arial" w:cs="Arial"/>
          <w:color w:val="000000"/>
          <w:lang w:eastAsia="es-ES"/>
        </w:rPr>
      </w:pPr>
      <w:r w:rsidRPr="00097B85">
        <w:rPr>
          <w:rFonts w:ascii="Arial" w:hAnsi="Arial" w:cs="Arial"/>
          <w:color w:val="000000"/>
          <w:lang w:eastAsia="es-ES"/>
        </w:rPr>
        <w:t xml:space="preserve">Luego el Contador General realiza el pago pertinente (en caso de ausencia del Contador General lo realiza el </w:t>
      </w:r>
      <w:r w:rsidR="00821DA7">
        <w:rPr>
          <w:rFonts w:ascii="Arial" w:hAnsi="Arial" w:cs="Arial"/>
          <w:color w:val="000000"/>
          <w:lang w:eastAsia="es-ES"/>
        </w:rPr>
        <w:t>Jefe</w:t>
      </w:r>
      <w:r w:rsidRPr="00097B85">
        <w:rPr>
          <w:rFonts w:ascii="Arial" w:hAnsi="Arial" w:cs="Arial"/>
          <w:color w:val="000000"/>
          <w:lang w:eastAsia="es-ES"/>
        </w:rPr>
        <w:t xml:space="preserve"> del Departamento de Administración y Planificación Financiera).</w:t>
      </w:r>
    </w:p>
    <w:p w14:paraId="0675BEDA" w14:textId="77777777" w:rsidR="000A2863" w:rsidRPr="00097B85" w:rsidRDefault="000A2863" w:rsidP="007A4388">
      <w:pPr>
        <w:spacing w:line="276" w:lineRule="auto"/>
        <w:jc w:val="both"/>
        <w:rPr>
          <w:rFonts w:ascii="Arial" w:hAnsi="Arial" w:cs="Arial"/>
          <w:color w:val="000000"/>
          <w:lang w:eastAsia="es-ES"/>
        </w:rPr>
      </w:pPr>
    </w:p>
    <w:p w14:paraId="6E276904"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Todas las compras de bienes y/o servicios y contrataciones de servicios técnicos, profesionales y de cualquier índole se encuentran contempladas dentro del presupuesto aprobado de la Comisión y sus modificaciones presupuestarias para el año que corresponda.</w:t>
      </w:r>
    </w:p>
    <w:p w14:paraId="78F4A4A7" w14:textId="77777777" w:rsidR="000A2863" w:rsidRPr="00097B85" w:rsidRDefault="000A2863" w:rsidP="007A4388">
      <w:pPr>
        <w:spacing w:line="276" w:lineRule="auto"/>
        <w:rPr>
          <w:rFonts w:ascii="Arial" w:hAnsi="Arial" w:cs="Arial"/>
        </w:rPr>
      </w:pPr>
    </w:p>
    <w:p w14:paraId="5C5D9194" w14:textId="77777777" w:rsidR="00CE0854" w:rsidRPr="008E7319" w:rsidRDefault="000A2863" w:rsidP="007A4388">
      <w:pPr>
        <w:spacing w:line="276" w:lineRule="auto"/>
        <w:ind w:left="720"/>
        <w:jc w:val="right"/>
        <w:rPr>
          <w:rFonts w:ascii="Arial" w:hAnsi="Arial" w:cs="Arial"/>
          <w:color w:val="000000"/>
          <w:sz w:val="22"/>
          <w:szCs w:val="22"/>
          <w:lang w:eastAsia="es-ES"/>
        </w:rPr>
      </w:pPr>
      <w:r w:rsidRPr="008E7319">
        <w:rPr>
          <w:rFonts w:ascii="Arial" w:hAnsi="Arial" w:cs="Arial"/>
          <w:color w:val="000000"/>
          <w:sz w:val="22"/>
          <w:szCs w:val="22"/>
          <w:lang w:eastAsia="es-ES"/>
        </w:rPr>
        <w:t>(Ver en Descriptor de Procedimiento</w:t>
      </w:r>
      <w:r w:rsidR="00CE0854" w:rsidRPr="008E7319">
        <w:rPr>
          <w:rFonts w:ascii="Arial" w:hAnsi="Arial" w:cs="Arial"/>
          <w:color w:val="000000"/>
          <w:sz w:val="22"/>
          <w:szCs w:val="22"/>
          <w:lang w:eastAsia="es-ES"/>
        </w:rPr>
        <w:t>s</w:t>
      </w:r>
      <w:r w:rsidRPr="008E7319">
        <w:rPr>
          <w:rFonts w:ascii="Arial" w:hAnsi="Arial" w:cs="Arial"/>
          <w:color w:val="000000"/>
          <w:sz w:val="22"/>
          <w:szCs w:val="22"/>
          <w:lang w:eastAsia="es-ES"/>
        </w:rPr>
        <w:t xml:space="preserve">: </w:t>
      </w:r>
      <w:r w:rsidR="00CE0854" w:rsidRPr="008E7319">
        <w:rPr>
          <w:rFonts w:ascii="Arial" w:hAnsi="Arial" w:cs="Arial"/>
          <w:color w:val="000000"/>
          <w:sz w:val="22"/>
          <w:szCs w:val="22"/>
          <w:lang w:eastAsia="es-ES"/>
        </w:rPr>
        <w:t>Manejo de Cuentas por Pagar</w:t>
      </w:r>
    </w:p>
    <w:p w14:paraId="0CA6BECC" w14:textId="77777777" w:rsidR="00CE0854" w:rsidRPr="008E7319" w:rsidRDefault="00CE0854" w:rsidP="007A4388">
      <w:pPr>
        <w:spacing w:line="276" w:lineRule="auto"/>
        <w:ind w:left="720"/>
        <w:jc w:val="right"/>
        <w:rPr>
          <w:rFonts w:ascii="Arial" w:hAnsi="Arial" w:cs="Arial"/>
          <w:color w:val="000000"/>
          <w:sz w:val="22"/>
          <w:szCs w:val="22"/>
          <w:lang w:eastAsia="es-ES"/>
        </w:rPr>
      </w:pPr>
      <w:r w:rsidRPr="008E7319">
        <w:rPr>
          <w:rFonts w:ascii="Arial" w:hAnsi="Arial" w:cs="Arial"/>
          <w:color w:val="000000"/>
          <w:sz w:val="22"/>
          <w:szCs w:val="22"/>
          <w:lang w:eastAsia="es-ES"/>
        </w:rPr>
        <w:t>Pago de honorarios por servicios técnicos o profesionales</w:t>
      </w:r>
    </w:p>
    <w:p w14:paraId="73F25E64" w14:textId="77777777" w:rsidR="00675DA7" w:rsidRPr="008E7319" w:rsidRDefault="00675DA7" w:rsidP="007A4388">
      <w:pPr>
        <w:spacing w:line="276" w:lineRule="auto"/>
        <w:ind w:left="720"/>
        <w:jc w:val="right"/>
        <w:rPr>
          <w:rFonts w:ascii="Arial" w:hAnsi="Arial" w:cs="Arial"/>
          <w:color w:val="000000"/>
          <w:sz w:val="22"/>
          <w:szCs w:val="22"/>
          <w:lang w:eastAsia="es-ES"/>
        </w:rPr>
      </w:pPr>
      <w:r w:rsidRPr="008E7319">
        <w:rPr>
          <w:rFonts w:ascii="Arial" w:hAnsi="Arial" w:cs="Arial"/>
          <w:color w:val="000000"/>
          <w:sz w:val="22"/>
          <w:szCs w:val="22"/>
          <w:lang w:eastAsia="es-ES"/>
        </w:rPr>
        <w:t>Pago de nómina de salarios y prestaciones a los trabajadores de la CNEE</w:t>
      </w:r>
    </w:p>
    <w:p w14:paraId="341C0AB4" w14:textId="77777777" w:rsidR="000A2863" w:rsidRPr="008E7319" w:rsidRDefault="00675DA7" w:rsidP="007A4388">
      <w:pPr>
        <w:spacing w:line="276" w:lineRule="auto"/>
        <w:ind w:left="720"/>
        <w:jc w:val="right"/>
        <w:rPr>
          <w:rFonts w:ascii="Arial" w:hAnsi="Arial" w:cs="Arial"/>
          <w:color w:val="000000"/>
          <w:sz w:val="22"/>
          <w:szCs w:val="22"/>
          <w:lang w:eastAsia="es-ES"/>
        </w:rPr>
      </w:pPr>
      <w:r w:rsidRPr="008E7319">
        <w:rPr>
          <w:rFonts w:ascii="Arial" w:hAnsi="Arial" w:cs="Arial"/>
          <w:color w:val="000000"/>
          <w:sz w:val="22"/>
          <w:szCs w:val="22"/>
          <w:lang w:eastAsia="es-ES"/>
        </w:rPr>
        <w:t>Pago de IGSS, IVA e ISR</w:t>
      </w:r>
      <w:r w:rsidR="000A2863" w:rsidRPr="008E7319">
        <w:rPr>
          <w:rFonts w:ascii="Arial" w:hAnsi="Arial" w:cs="Arial"/>
          <w:color w:val="000000"/>
          <w:sz w:val="22"/>
          <w:szCs w:val="22"/>
          <w:lang w:eastAsia="es-ES"/>
        </w:rPr>
        <w:t>).</w:t>
      </w:r>
    </w:p>
    <w:p w14:paraId="32D37648" w14:textId="77777777" w:rsidR="000A2863" w:rsidRPr="00097B85" w:rsidRDefault="000A2863" w:rsidP="007A4388">
      <w:pPr>
        <w:spacing w:line="276" w:lineRule="auto"/>
        <w:rPr>
          <w:rFonts w:ascii="Arial" w:hAnsi="Arial" w:cs="Arial"/>
        </w:rPr>
      </w:pPr>
    </w:p>
    <w:p w14:paraId="756D684B" w14:textId="77777777" w:rsidR="00CE0854" w:rsidRPr="00097B85" w:rsidRDefault="00CE0854" w:rsidP="00210249">
      <w:pPr>
        <w:pStyle w:val="PNivel1"/>
      </w:pPr>
      <w:bookmarkStart w:id="1841" w:name="_Toc82379264"/>
      <w:bookmarkStart w:id="1842" w:name="_Toc82379852"/>
      <w:bookmarkStart w:id="1843" w:name="_Toc82427995"/>
      <w:bookmarkStart w:id="1844" w:name="_Toc82436921"/>
      <w:bookmarkStart w:id="1845" w:name="_Toc82498657"/>
      <w:bookmarkStart w:id="1846" w:name="_Toc82690070"/>
      <w:bookmarkStart w:id="1847" w:name="_Toc83107542"/>
      <w:bookmarkStart w:id="1848" w:name="_Toc83108697"/>
      <w:bookmarkStart w:id="1849" w:name="_Toc83216340"/>
      <w:bookmarkStart w:id="1850" w:name="_Toc83217436"/>
      <w:bookmarkStart w:id="1851" w:name="_Toc83217742"/>
      <w:bookmarkStart w:id="1852" w:name="_Toc83218047"/>
      <w:bookmarkStart w:id="1853" w:name="_Toc83218348"/>
      <w:bookmarkStart w:id="1854" w:name="_Toc22032808"/>
      <w:bookmarkStart w:id="1855" w:name="_Toc77932970"/>
      <w:bookmarkStart w:id="1856" w:name="_Toc77933726"/>
      <w:bookmarkStart w:id="1857" w:name="_Toc85212280"/>
      <w:bookmarkStart w:id="1858" w:name="_Toc366162068"/>
      <w:bookmarkStart w:id="1859" w:name="_Toc366163335"/>
      <w:bookmarkStart w:id="1860" w:name="_Toc47001402"/>
      <w:bookmarkEnd w:id="1841"/>
      <w:bookmarkEnd w:id="1842"/>
      <w:bookmarkEnd w:id="1843"/>
      <w:bookmarkEnd w:id="1844"/>
      <w:bookmarkEnd w:id="1845"/>
      <w:bookmarkEnd w:id="1846"/>
      <w:bookmarkEnd w:id="1847"/>
      <w:bookmarkEnd w:id="1848"/>
      <w:bookmarkEnd w:id="1849"/>
      <w:bookmarkEnd w:id="1850"/>
      <w:bookmarkEnd w:id="1851"/>
      <w:bookmarkEnd w:id="1852"/>
      <w:bookmarkEnd w:id="1853"/>
      <w:r w:rsidRPr="00097B85">
        <w:lastRenderedPageBreak/>
        <w:t>POLÍTICA DE SEGUROS Y FIANZA DE FIDELIDAD DE TRABAJADORES DE LA CNEE</w:t>
      </w:r>
      <w:bookmarkEnd w:id="1854"/>
      <w:bookmarkEnd w:id="1855"/>
      <w:bookmarkEnd w:id="1856"/>
      <w:bookmarkEnd w:id="1857"/>
    </w:p>
    <w:p w14:paraId="0146F1AC" w14:textId="77777777" w:rsidR="00CE0854" w:rsidRPr="00097B85" w:rsidRDefault="00CE0854" w:rsidP="000C1876">
      <w:pPr>
        <w:rPr>
          <w:rFonts w:ascii="Arial" w:hAnsi="Arial" w:cs="Arial"/>
          <w:lang w:eastAsia="es-ES"/>
        </w:rPr>
      </w:pPr>
    </w:p>
    <w:p w14:paraId="19B200AB" w14:textId="77777777" w:rsidR="00001502" w:rsidRPr="00097B85" w:rsidRDefault="00001502"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5CD067E7" w14:textId="77777777" w:rsidR="00001502" w:rsidRPr="00097B85" w:rsidRDefault="00001502"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422EEEB5" w14:textId="77777777" w:rsidR="00001502" w:rsidRPr="00097B85" w:rsidRDefault="00001502"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1D887990" w14:textId="77777777" w:rsidR="00001502" w:rsidRPr="00097B85" w:rsidRDefault="00001502"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17AC3AB1" w14:textId="77777777" w:rsidR="00CE0854" w:rsidRPr="00097B85" w:rsidRDefault="00CE0854" w:rsidP="005B2A8F">
      <w:pPr>
        <w:pStyle w:val="PNivel2"/>
        <w:numPr>
          <w:ilvl w:val="1"/>
          <w:numId w:val="263"/>
        </w:numPr>
        <w:ind w:left="851" w:hanging="851"/>
      </w:pPr>
      <w:r w:rsidRPr="00097B85">
        <w:t>Seguro de Activos Fijos</w:t>
      </w:r>
    </w:p>
    <w:p w14:paraId="455466AD" w14:textId="77777777" w:rsidR="00001502" w:rsidRPr="008E7319" w:rsidRDefault="00001502" w:rsidP="008E7319">
      <w:pPr>
        <w:pStyle w:val="Arial12N"/>
        <w:rPr>
          <w:rFonts w:cs="Arial"/>
          <w:lang w:val="es-ES_tradnl" w:eastAsia="es-ES"/>
        </w:rPr>
      </w:pPr>
    </w:p>
    <w:p w14:paraId="51F3D489" w14:textId="77777777" w:rsidR="00CE0854" w:rsidRPr="00097B85" w:rsidRDefault="00CE0854" w:rsidP="00502D2A">
      <w:pPr>
        <w:pStyle w:val="Prrafodelista"/>
        <w:spacing w:line="276" w:lineRule="auto"/>
        <w:ind w:left="0" w:hanging="1"/>
        <w:jc w:val="both"/>
        <w:rPr>
          <w:rFonts w:ascii="Arial" w:hAnsi="Arial" w:cs="Arial"/>
          <w:color w:val="000000"/>
          <w:lang w:eastAsia="es-ES"/>
        </w:rPr>
      </w:pPr>
      <w:r w:rsidRPr="00097B85">
        <w:rPr>
          <w:rFonts w:ascii="Arial" w:hAnsi="Arial" w:cs="Arial"/>
          <w:color w:val="000000"/>
          <w:lang w:eastAsia="es-ES"/>
        </w:rPr>
        <w:t xml:space="preserve">El </w:t>
      </w:r>
      <w:r w:rsidR="00821DA7">
        <w:rPr>
          <w:rFonts w:ascii="Arial" w:hAnsi="Arial" w:cs="Arial"/>
          <w:color w:val="000000"/>
          <w:lang w:eastAsia="es-ES"/>
        </w:rPr>
        <w:t>Jefe</w:t>
      </w:r>
      <w:r w:rsidRPr="00097B85">
        <w:rPr>
          <w:rFonts w:ascii="Arial" w:hAnsi="Arial" w:cs="Arial"/>
          <w:color w:val="000000"/>
          <w:lang w:eastAsia="es-ES"/>
        </w:rPr>
        <w:t xml:space="preserve"> del Departamento de Administración y Planificación Financiera, presentarán al Gerente Administrativo, el listado de inventario de activos fijos (Excepto Vehículos) de la entidad, que contiene:</w:t>
      </w:r>
    </w:p>
    <w:p w14:paraId="122D75DF" w14:textId="77777777" w:rsidR="00CE0854" w:rsidRPr="00097B85" w:rsidRDefault="00CE0854" w:rsidP="00502D2A">
      <w:pPr>
        <w:spacing w:line="276" w:lineRule="auto"/>
        <w:jc w:val="both"/>
        <w:rPr>
          <w:rFonts w:ascii="Arial" w:hAnsi="Arial" w:cs="Arial"/>
          <w:color w:val="000000"/>
          <w:lang w:eastAsia="es-ES"/>
        </w:rPr>
      </w:pPr>
    </w:p>
    <w:p w14:paraId="750FA747" w14:textId="77777777" w:rsidR="00CE0854" w:rsidRPr="00097B85" w:rsidRDefault="00CE0854" w:rsidP="00502D2A">
      <w:pPr>
        <w:numPr>
          <w:ilvl w:val="0"/>
          <w:numId w:val="161"/>
        </w:numPr>
        <w:spacing w:line="276" w:lineRule="auto"/>
        <w:contextualSpacing/>
        <w:jc w:val="both"/>
        <w:rPr>
          <w:rFonts w:ascii="Arial" w:hAnsi="Arial" w:cs="Arial"/>
          <w:color w:val="000000"/>
          <w:lang w:eastAsia="es-ES"/>
        </w:rPr>
      </w:pPr>
      <w:r w:rsidRPr="00097B85">
        <w:rPr>
          <w:rFonts w:ascii="Arial" w:hAnsi="Arial" w:cs="Arial"/>
          <w:color w:val="000000"/>
          <w:lang w:eastAsia="es-ES"/>
        </w:rPr>
        <w:t>Código del Activo</w:t>
      </w:r>
    </w:p>
    <w:p w14:paraId="749142A1" w14:textId="77777777" w:rsidR="00CE0854" w:rsidRPr="00097B85" w:rsidRDefault="00CE0854" w:rsidP="00502D2A">
      <w:pPr>
        <w:numPr>
          <w:ilvl w:val="0"/>
          <w:numId w:val="161"/>
        </w:numPr>
        <w:spacing w:line="276" w:lineRule="auto"/>
        <w:contextualSpacing/>
        <w:jc w:val="both"/>
        <w:rPr>
          <w:rFonts w:ascii="Arial" w:hAnsi="Arial" w:cs="Arial"/>
          <w:color w:val="000000"/>
          <w:lang w:eastAsia="es-ES"/>
        </w:rPr>
      </w:pPr>
      <w:r w:rsidRPr="00097B85">
        <w:rPr>
          <w:rFonts w:ascii="Arial" w:hAnsi="Arial" w:cs="Arial"/>
          <w:color w:val="000000"/>
          <w:lang w:eastAsia="es-ES"/>
        </w:rPr>
        <w:t>Descripción del activo</w:t>
      </w:r>
    </w:p>
    <w:p w14:paraId="03B613CD" w14:textId="77777777" w:rsidR="00CE0854" w:rsidRPr="00097B85" w:rsidRDefault="00CE0854" w:rsidP="00502D2A">
      <w:pPr>
        <w:numPr>
          <w:ilvl w:val="0"/>
          <w:numId w:val="161"/>
        </w:numPr>
        <w:spacing w:line="276" w:lineRule="auto"/>
        <w:contextualSpacing/>
        <w:jc w:val="both"/>
        <w:rPr>
          <w:rFonts w:ascii="Arial" w:hAnsi="Arial" w:cs="Arial"/>
          <w:color w:val="000000"/>
          <w:lang w:eastAsia="es-ES"/>
        </w:rPr>
      </w:pPr>
      <w:r w:rsidRPr="00097B85">
        <w:rPr>
          <w:rFonts w:ascii="Arial" w:hAnsi="Arial" w:cs="Arial"/>
          <w:color w:val="000000"/>
          <w:lang w:eastAsia="es-ES"/>
        </w:rPr>
        <w:t>Costo de Adquisición</w:t>
      </w:r>
    </w:p>
    <w:p w14:paraId="7B2255F1" w14:textId="77777777" w:rsidR="00CE0854" w:rsidRPr="00097B85" w:rsidRDefault="00CE0854" w:rsidP="00502D2A">
      <w:pPr>
        <w:numPr>
          <w:ilvl w:val="0"/>
          <w:numId w:val="161"/>
        </w:numPr>
        <w:spacing w:line="276" w:lineRule="auto"/>
        <w:contextualSpacing/>
        <w:jc w:val="both"/>
        <w:rPr>
          <w:rFonts w:ascii="Arial" w:hAnsi="Arial" w:cs="Arial"/>
          <w:color w:val="000000"/>
          <w:lang w:eastAsia="es-ES"/>
        </w:rPr>
      </w:pPr>
      <w:r w:rsidRPr="00097B85">
        <w:rPr>
          <w:rFonts w:ascii="Arial" w:hAnsi="Arial" w:cs="Arial"/>
          <w:color w:val="000000"/>
          <w:lang w:eastAsia="es-ES"/>
        </w:rPr>
        <w:t>Depreciación Acumulada</w:t>
      </w:r>
    </w:p>
    <w:p w14:paraId="6F4800C6" w14:textId="77777777" w:rsidR="00CE0854" w:rsidRPr="00097B85" w:rsidRDefault="00CE0854" w:rsidP="00502D2A">
      <w:pPr>
        <w:numPr>
          <w:ilvl w:val="0"/>
          <w:numId w:val="161"/>
        </w:numPr>
        <w:spacing w:line="276" w:lineRule="auto"/>
        <w:contextualSpacing/>
        <w:jc w:val="both"/>
        <w:rPr>
          <w:rFonts w:ascii="Arial" w:hAnsi="Arial" w:cs="Arial"/>
          <w:color w:val="000000"/>
          <w:lang w:eastAsia="es-ES"/>
        </w:rPr>
      </w:pPr>
      <w:r w:rsidRPr="00097B85">
        <w:rPr>
          <w:rFonts w:ascii="Arial" w:hAnsi="Arial" w:cs="Arial"/>
          <w:color w:val="000000"/>
          <w:lang w:eastAsia="es-ES"/>
        </w:rPr>
        <w:t>Valor en Libros</w:t>
      </w:r>
    </w:p>
    <w:p w14:paraId="3852A072" w14:textId="77777777" w:rsidR="00CE0854" w:rsidRPr="00097B85" w:rsidRDefault="00CE0854" w:rsidP="00502D2A">
      <w:pPr>
        <w:numPr>
          <w:ilvl w:val="0"/>
          <w:numId w:val="161"/>
        </w:numPr>
        <w:spacing w:line="276" w:lineRule="auto"/>
        <w:ind w:left="709"/>
        <w:contextualSpacing/>
        <w:jc w:val="both"/>
        <w:rPr>
          <w:rFonts w:ascii="Arial" w:hAnsi="Arial" w:cs="Arial"/>
          <w:color w:val="000000"/>
          <w:lang w:eastAsia="es-ES"/>
        </w:rPr>
      </w:pPr>
      <w:r w:rsidRPr="00097B85">
        <w:rPr>
          <w:rFonts w:ascii="Arial" w:hAnsi="Arial" w:cs="Arial"/>
          <w:color w:val="000000"/>
          <w:lang w:eastAsia="es-ES"/>
        </w:rPr>
        <w:t>La suma asegurada de los activos fijos de la CNEE será la de su valor en libros (costo de adquisición, menos depreciación acumulada de los mismos).</w:t>
      </w:r>
    </w:p>
    <w:p w14:paraId="54E1FA46" w14:textId="77777777" w:rsidR="00CE0854" w:rsidRPr="00097B85" w:rsidRDefault="00CE0854" w:rsidP="00CE0854">
      <w:pPr>
        <w:spacing w:line="360" w:lineRule="auto"/>
        <w:ind w:left="720"/>
        <w:contextualSpacing/>
        <w:jc w:val="both"/>
        <w:rPr>
          <w:rFonts w:ascii="Arial" w:hAnsi="Arial" w:cs="Arial"/>
          <w:color w:val="000000"/>
          <w:lang w:eastAsia="es-ES"/>
        </w:rPr>
      </w:pPr>
    </w:p>
    <w:p w14:paraId="7C4B267E" w14:textId="77777777" w:rsidR="00CE0854" w:rsidRPr="00097B85" w:rsidRDefault="00CE0854" w:rsidP="00502D2A">
      <w:pPr>
        <w:spacing w:line="276" w:lineRule="auto"/>
        <w:jc w:val="both"/>
        <w:rPr>
          <w:rFonts w:ascii="Arial" w:hAnsi="Arial" w:cs="Arial"/>
          <w:color w:val="000000"/>
          <w:lang w:eastAsia="es-ES"/>
        </w:rPr>
      </w:pPr>
      <w:r w:rsidRPr="00097B85">
        <w:rPr>
          <w:rFonts w:ascii="Arial" w:hAnsi="Arial" w:cs="Arial"/>
          <w:color w:val="000000"/>
          <w:lang w:eastAsia="es-ES"/>
        </w:rPr>
        <w:t xml:space="preserve">El </w:t>
      </w:r>
      <w:r w:rsidR="00821DA7">
        <w:rPr>
          <w:rFonts w:ascii="Arial" w:hAnsi="Arial" w:cs="Arial"/>
          <w:color w:val="000000"/>
          <w:lang w:eastAsia="es-ES"/>
        </w:rPr>
        <w:t>Jefe</w:t>
      </w:r>
      <w:r w:rsidRPr="00097B85">
        <w:rPr>
          <w:rFonts w:ascii="Arial" w:hAnsi="Arial" w:cs="Arial"/>
          <w:color w:val="000000"/>
          <w:lang w:eastAsia="es-ES"/>
        </w:rPr>
        <w:t xml:space="preserve"> </w:t>
      </w:r>
      <w:r w:rsidRPr="00097B85">
        <w:rPr>
          <w:rFonts w:ascii="Arial" w:eastAsia="Calibri" w:hAnsi="Arial" w:cs="Arial"/>
        </w:rPr>
        <w:t xml:space="preserve">del </w:t>
      </w:r>
      <w:r w:rsidRPr="00097B85">
        <w:rPr>
          <w:rFonts w:ascii="Arial" w:hAnsi="Arial" w:cs="Arial"/>
          <w:color w:val="000000"/>
          <w:lang w:eastAsia="es-ES"/>
        </w:rPr>
        <w:t xml:space="preserve">Departamento de Administración y Planificación Financiera, informará al Gerente Administrativo, a más tardar la segunda semana del mes de septiembre de cada año, sobre el valor de los activos a asegurar según listado al 31 de agosto de cada año, para la aprobación pertinente y proceder con la solicitud de contratación </w:t>
      </w:r>
      <w:bookmarkStart w:id="1861" w:name="_Hlk76463758"/>
      <w:r w:rsidRPr="00097B85">
        <w:rPr>
          <w:rFonts w:ascii="Arial" w:hAnsi="Arial" w:cs="Arial"/>
          <w:color w:val="000000"/>
          <w:lang w:eastAsia="es-ES"/>
        </w:rPr>
        <w:t>del seguro en mención</w:t>
      </w:r>
      <w:bookmarkEnd w:id="1861"/>
      <w:r w:rsidRPr="00097B85">
        <w:rPr>
          <w:rFonts w:ascii="Arial" w:hAnsi="Arial" w:cs="Arial"/>
          <w:color w:val="000000"/>
          <w:lang w:eastAsia="es-ES"/>
        </w:rPr>
        <w:t xml:space="preserve"> para el siguiente año, con el objetivo de que se cuente con el tiempo necesario para la gestión de la contratación correspondiente.</w:t>
      </w:r>
    </w:p>
    <w:p w14:paraId="6A10B285" w14:textId="77777777" w:rsidR="00001502" w:rsidRPr="00097B85" w:rsidRDefault="00001502" w:rsidP="00502D2A">
      <w:pPr>
        <w:spacing w:line="276" w:lineRule="auto"/>
        <w:jc w:val="both"/>
        <w:rPr>
          <w:rFonts w:ascii="Arial" w:eastAsia="Calibri" w:hAnsi="Arial" w:cs="Arial"/>
        </w:rPr>
      </w:pPr>
    </w:p>
    <w:p w14:paraId="1D9D972C" w14:textId="77777777" w:rsidR="00CE0854" w:rsidRPr="00097B85" w:rsidRDefault="00CE0854" w:rsidP="00502D2A">
      <w:pPr>
        <w:spacing w:line="276" w:lineRule="auto"/>
        <w:jc w:val="both"/>
        <w:rPr>
          <w:rFonts w:ascii="Arial" w:hAnsi="Arial" w:cs="Arial"/>
          <w:color w:val="000000"/>
          <w:lang w:eastAsia="es-ES"/>
        </w:rPr>
      </w:pPr>
      <w:r w:rsidRPr="00097B85">
        <w:rPr>
          <w:rFonts w:ascii="Arial" w:eastAsia="Calibri" w:hAnsi="Arial" w:cs="Arial"/>
        </w:rPr>
        <w:t xml:space="preserve">El </w:t>
      </w:r>
      <w:r w:rsidRPr="00097B85">
        <w:rPr>
          <w:rFonts w:ascii="Arial" w:hAnsi="Arial" w:cs="Arial"/>
          <w:color w:val="000000"/>
          <w:lang w:eastAsia="es-ES"/>
        </w:rPr>
        <w:t xml:space="preserve">Departamento de Administración y Planificación Financiera es el responsable de gestionar ante la aseguradora los reclamos, inclusiones y bajas, dentro de la o las pólizas de seguro de activos fijos, </w:t>
      </w:r>
      <w:r w:rsidR="00523E6E" w:rsidRPr="00097B85">
        <w:rPr>
          <w:rFonts w:ascii="Arial" w:hAnsi="Arial" w:cs="Arial"/>
          <w:color w:val="000000"/>
          <w:lang w:eastAsia="es-ES"/>
        </w:rPr>
        <w:t>asimismo</w:t>
      </w:r>
      <w:r w:rsidRPr="00097B85">
        <w:rPr>
          <w:rFonts w:ascii="Arial" w:hAnsi="Arial" w:cs="Arial"/>
          <w:color w:val="000000"/>
          <w:lang w:eastAsia="es-ES"/>
        </w:rPr>
        <w:t>, velar por</w:t>
      </w:r>
      <w:r w:rsidR="00523E6E">
        <w:rPr>
          <w:rFonts w:ascii="Arial" w:hAnsi="Arial" w:cs="Arial"/>
          <w:color w:val="000000"/>
          <w:lang w:eastAsia="es-ES"/>
        </w:rPr>
        <w:t xml:space="preserve"> </w:t>
      </w:r>
      <w:r w:rsidRPr="00097B85">
        <w:rPr>
          <w:rFonts w:ascii="Arial" w:hAnsi="Arial" w:cs="Arial"/>
          <w:color w:val="000000"/>
          <w:lang w:eastAsia="es-ES"/>
        </w:rPr>
        <w:t xml:space="preserve">que dichas pólizas se encuentren vigentes. </w:t>
      </w:r>
    </w:p>
    <w:p w14:paraId="41BD3A51" w14:textId="77777777" w:rsidR="00001502" w:rsidRPr="00097B85" w:rsidRDefault="00001502" w:rsidP="00502D2A">
      <w:pPr>
        <w:spacing w:line="276" w:lineRule="auto"/>
        <w:jc w:val="both"/>
        <w:rPr>
          <w:rFonts w:ascii="Arial" w:hAnsi="Arial" w:cs="Arial"/>
          <w:color w:val="000000"/>
          <w:lang w:eastAsia="es-ES"/>
        </w:rPr>
      </w:pPr>
    </w:p>
    <w:p w14:paraId="13730C45" w14:textId="77777777" w:rsidR="00CE0854" w:rsidRPr="00097B85" w:rsidRDefault="00CE0854" w:rsidP="005B2A8F">
      <w:pPr>
        <w:pStyle w:val="PNivel2"/>
        <w:numPr>
          <w:ilvl w:val="1"/>
          <w:numId w:val="263"/>
        </w:numPr>
        <w:ind w:left="851" w:hanging="851"/>
      </w:pPr>
      <w:r w:rsidRPr="00097B85">
        <w:t>Seguro de Vehículos</w:t>
      </w:r>
    </w:p>
    <w:p w14:paraId="3FAA7A8C" w14:textId="77777777" w:rsidR="00001502" w:rsidRPr="008E7319" w:rsidRDefault="00001502" w:rsidP="00502D2A">
      <w:pPr>
        <w:pStyle w:val="Arial12N"/>
        <w:spacing w:line="276" w:lineRule="auto"/>
        <w:rPr>
          <w:rFonts w:cs="Arial"/>
          <w:lang w:val="es-ES_tradnl" w:eastAsia="es-ES"/>
        </w:rPr>
      </w:pPr>
    </w:p>
    <w:p w14:paraId="0A2C31A4" w14:textId="77777777" w:rsidR="00CE0854" w:rsidRPr="00097B85" w:rsidRDefault="00CE0854" w:rsidP="00502D2A">
      <w:pPr>
        <w:spacing w:line="276" w:lineRule="auto"/>
        <w:jc w:val="both"/>
        <w:rPr>
          <w:rFonts w:ascii="Arial" w:hAnsi="Arial" w:cs="Arial"/>
          <w:color w:val="000000"/>
          <w:lang w:eastAsia="es-ES"/>
        </w:rPr>
      </w:pPr>
      <w:r w:rsidRPr="00097B85">
        <w:rPr>
          <w:rFonts w:ascii="Arial" w:hAnsi="Arial" w:cs="Arial"/>
          <w:color w:val="000000"/>
          <w:lang w:eastAsia="es-ES"/>
        </w:rPr>
        <w:t>El Departamento de Compras y Contrataciones, es el responsable de solicitar la contratación de la póliza de seguro de todos los vehículos propiedad de la Comisión, y velar por</w:t>
      </w:r>
      <w:r w:rsidR="00523E6E">
        <w:rPr>
          <w:rFonts w:ascii="Arial" w:hAnsi="Arial" w:cs="Arial"/>
          <w:color w:val="000000"/>
          <w:lang w:eastAsia="es-ES"/>
        </w:rPr>
        <w:t xml:space="preserve"> </w:t>
      </w:r>
      <w:r w:rsidRPr="00097B85">
        <w:rPr>
          <w:rFonts w:ascii="Arial" w:hAnsi="Arial" w:cs="Arial"/>
          <w:color w:val="000000"/>
          <w:lang w:eastAsia="es-ES"/>
        </w:rPr>
        <w:t>que la misma se encuentre vigente.</w:t>
      </w:r>
    </w:p>
    <w:p w14:paraId="5C791FD1" w14:textId="77777777" w:rsidR="00CE0854" w:rsidRDefault="00CE0854" w:rsidP="00502D2A">
      <w:pPr>
        <w:spacing w:line="276" w:lineRule="auto"/>
        <w:jc w:val="both"/>
        <w:rPr>
          <w:rFonts w:ascii="Arial" w:hAnsi="Arial" w:cs="Arial"/>
          <w:color w:val="000000"/>
          <w:lang w:eastAsia="es-ES"/>
        </w:rPr>
      </w:pPr>
    </w:p>
    <w:p w14:paraId="2DC67A74" w14:textId="77777777" w:rsidR="00502D2A" w:rsidRDefault="00502D2A" w:rsidP="00502D2A">
      <w:pPr>
        <w:spacing w:line="276" w:lineRule="auto"/>
        <w:jc w:val="both"/>
        <w:rPr>
          <w:rFonts w:ascii="Arial" w:hAnsi="Arial" w:cs="Arial"/>
          <w:color w:val="000000"/>
          <w:lang w:eastAsia="es-ES"/>
        </w:rPr>
      </w:pPr>
    </w:p>
    <w:p w14:paraId="325492B4" w14:textId="77777777" w:rsidR="00502D2A" w:rsidRDefault="00502D2A" w:rsidP="00502D2A">
      <w:pPr>
        <w:spacing w:line="276" w:lineRule="auto"/>
        <w:jc w:val="both"/>
        <w:rPr>
          <w:rFonts w:ascii="Arial" w:hAnsi="Arial" w:cs="Arial"/>
          <w:color w:val="000000"/>
          <w:lang w:eastAsia="es-ES"/>
        </w:rPr>
      </w:pPr>
    </w:p>
    <w:p w14:paraId="718CBFB5" w14:textId="77777777" w:rsidR="00502D2A" w:rsidRDefault="00502D2A" w:rsidP="00502D2A">
      <w:pPr>
        <w:spacing w:line="276" w:lineRule="auto"/>
        <w:jc w:val="both"/>
        <w:rPr>
          <w:rFonts w:ascii="Arial" w:hAnsi="Arial" w:cs="Arial"/>
          <w:color w:val="000000"/>
          <w:lang w:eastAsia="es-ES"/>
        </w:rPr>
      </w:pPr>
    </w:p>
    <w:p w14:paraId="3FA3650F" w14:textId="77777777" w:rsidR="00502D2A" w:rsidRPr="00097B85" w:rsidRDefault="00502D2A" w:rsidP="00502D2A">
      <w:pPr>
        <w:spacing w:line="276" w:lineRule="auto"/>
        <w:jc w:val="both"/>
        <w:rPr>
          <w:rFonts w:ascii="Arial" w:hAnsi="Arial" w:cs="Arial"/>
          <w:color w:val="000000"/>
          <w:lang w:eastAsia="es-ES"/>
        </w:rPr>
      </w:pPr>
    </w:p>
    <w:p w14:paraId="7A68D646" w14:textId="77777777" w:rsidR="00CE0854" w:rsidRPr="00097B85" w:rsidRDefault="00CE0854" w:rsidP="005B2A8F">
      <w:pPr>
        <w:pStyle w:val="PNivel2"/>
        <w:numPr>
          <w:ilvl w:val="1"/>
          <w:numId w:val="263"/>
        </w:numPr>
        <w:ind w:left="851" w:hanging="851"/>
      </w:pPr>
      <w:r w:rsidRPr="00097B85">
        <w:lastRenderedPageBreak/>
        <w:t>Seguro de Vida y Gastos Médicos</w:t>
      </w:r>
    </w:p>
    <w:p w14:paraId="22F135DD" w14:textId="77777777" w:rsidR="00001502" w:rsidRPr="008E7319" w:rsidRDefault="00001502" w:rsidP="00502D2A">
      <w:pPr>
        <w:pStyle w:val="Arial12N"/>
        <w:spacing w:line="276" w:lineRule="auto"/>
        <w:rPr>
          <w:rFonts w:cs="Arial"/>
          <w:lang w:val="es-ES_tradnl" w:eastAsia="es-ES"/>
        </w:rPr>
      </w:pPr>
    </w:p>
    <w:p w14:paraId="1AAC31A2" w14:textId="77777777" w:rsidR="00CE0854" w:rsidRPr="00097B85" w:rsidRDefault="00CE0854" w:rsidP="00502D2A">
      <w:pPr>
        <w:spacing w:line="276" w:lineRule="auto"/>
        <w:jc w:val="both"/>
        <w:rPr>
          <w:rFonts w:ascii="Arial" w:hAnsi="Arial" w:cs="Arial"/>
          <w:color w:val="000000"/>
          <w:lang w:eastAsia="es-ES"/>
        </w:rPr>
      </w:pPr>
      <w:r w:rsidRPr="00097B85">
        <w:rPr>
          <w:rFonts w:ascii="Arial" w:hAnsi="Arial" w:cs="Arial"/>
          <w:color w:val="000000"/>
          <w:lang w:eastAsia="es-ES"/>
        </w:rPr>
        <w:t xml:space="preserve">El Departamento de Recursos Humanos es el responsable de requerir la contratación de la póliza de Seguro de Vida y Gastos Médicos del personal de la Comisión, asimismo, velar </w:t>
      </w:r>
      <w:r w:rsidR="00523E6E">
        <w:rPr>
          <w:rFonts w:ascii="Arial" w:hAnsi="Arial" w:cs="Arial"/>
          <w:color w:val="000000"/>
          <w:lang w:eastAsia="es-ES"/>
        </w:rPr>
        <w:t xml:space="preserve">por </w:t>
      </w:r>
      <w:r w:rsidRPr="00097B85">
        <w:rPr>
          <w:rFonts w:ascii="Arial" w:hAnsi="Arial" w:cs="Arial"/>
          <w:color w:val="000000"/>
          <w:lang w:eastAsia="es-ES"/>
        </w:rPr>
        <w:t>que dicha póliza se encuentre vigente.</w:t>
      </w:r>
    </w:p>
    <w:p w14:paraId="5AF8DF3A" w14:textId="77777777" w:rsidR="00CE0854" w:rsidRPr="00097B85" w:rsidRDefault="00CE0854" w:rsidP="00502D2A">
      <w:pPr>
        <w:spacing w:line="276" w:lineRule="auto"/>
        <w:jc w:val="both"/>
        <w:rPr>
          <w:rFonts w:ascii="Arial" w:hAnsi="Arial" w:cs="Arial"/>
          <w:color w:val="000000"/>
          <w:lang w:eastAsia="es-ES"/>
        </w:rPr>
      </w:pPr>
    </w:p>
    <w:p w14:paraId="1898A9EF" w14:textId="77777777" w:rsidR="00CE0854" w:rsidRPr="00097B85" w:rsidRDefault="00CE0854" w:rsidP="005B2A8F">
      <w:pPr>
        <w:pStyle w:val="PNivel2"/>
        <w:numPr>
          <w:ilvl w:val="1"/>
          <w:numId w:val="263"/>
        </w:numPr>
        <w:ind w:left="851" w:hanging="851"/>
      </w:pPr>
      <w:r w:rsidRPr="00097B85">
        <w:t>Fianza de Fidelidad:</w:t>
      </w:r>
    </w:p>
    <w:p w14:paraId="33BC04F3" w14:textId="77777777" w:rsidR="00CE0854" w:rsidRPr="00097B85" w:rsidRDefault="00CE0854" w:rsidP="00502D2A">
      <w:pPr>
        <w:spacing w:line="276" w:lineRule="auto"/>
        <w:jc w:val="both"/>
        <w:rPr>
          <w:rFonts w:ascii="Arial" w:hAnsi="Arial" w:cs="Arial"/>
          <w:color w:val="000000"/>
          <w:lang w:eastAsia="es-ES"/>
        </w:rPr>
      </w:pPr>
    </w:p>
    <w:p w14:paraId="4F16B0EC" w14:textId="77777777" w:rsidR="00CE0854" w:rsidRPr="00097B85" w:rsidRDefault="00CE0854" w:rsidP="00502D2A">
      <w:pPr>
        <w:spacing w:line="276" w:lineRule="auto"/>
        <w:jc w:val="both"/>
        <w:rPr>
          <w:rFonts w:ascii="Arial" w:hAnsi="Arial" w:cs="Arial"/>
          <w:color w:val="000000"/>
          <w:lang w:eastAsia="es-ES"/>
        </w:rPr>
      </w:pPr>
      <w:r w:rsidRPr="00097B85">
        <w:rPr>
          <w:rFonts w:ascii="Arial" w:hAnsi="Arial" w:cs="Arial"/>
          <w:color w:val="000000"/>
          <w:lang w:eastAsia="es-ES"/>
        </w:rPr>
        <w:t>El Departamento de Administración y Planificación Financiera es el responsable de solicitar la renovación de la Fianza de Fidelidad de trabajadores de la Comisión Nacional de Energía Eléctrica, lo cual se lleva a cabo todos los años durante el mes de mayo. El pago de la póliza de esta fianza estará a cargo de la Comisión Nacional de Energía Eléctrica.</w:t>
      </w:r>
    </w:p>
    <w:p w14:paraId="348E34FD" w14:textId="77777777" w:rsidR="00CE0854" w:rsidRPr="00097B85" w:rsidRDefault="00CE0854" w:rsidP="00502D2A">
      <w:pPr>
        <w:spacing w:line="276" w:lineRule="auto"/>
        <w:jc w:val="both"/>
        <w:rPr>
          <w:rFonts w:ascii="Arial" w:hAnsi="Arial" w:cs="Arial"/>
          <w:color w:val="000000"/>
          <w:lang w:eastAsia="es-ES"/>
        </w:rPr>
      </w:pPr>
    </w:p>
    <w:p w14:paraId="4E938CED" w14:textId="77777777" w:rsidR="00CE0854" w:rsidRPr="00097B85" w:rsidRDefault="00CE0854" w:rsidP="00502D2A">
      <w:pPr>
        <w:spacing w:line="276" w:lineRule="auto"/>
        <w:jc w:val="both"/>
        <w:rPr>
          <w:rFonts w:ascii="Arial" w:hAnsi="Arial" w:cs="Arial"/>
          <w:color w:val="000000"/>
          <w:lang w:eastAsia="es-ES"/>
        </w:rPr>
      </w:pPr>
      <w:r w:rsidRPr="00097B85">
        <w:rPr>
          <w:rFonts w:ascii="Arial" w:hAnsi="Arial" w:cs="Arial"/>
          <w:color w:val="000000"/>
          <w:lang w:eastAsia="es-ES"/>
        </w:rPr>
        <w:t>Todas las pólizas de seguros pueden ser contratadas con cualquier entidad aseguradora legalmente autorizada por la Superintendencia de Bancos, en la modalidad que corresponda, según lo establecido en la Ley de Contrataciones del Estado, su Reglamento y demás normativa vigente.</w:t>
      </w:r>
    </w:p>
    <w:p w14:paraId="0D9230B9" w14:textId="77777777" w:rsidR="00CE0854" w:rsidRPr="00097B85" w:rsidRDefault="00CE0854" w:rsidP="00502D2A">
      <w:pPr>
        <w:spacing w:line="276" w:lineRule="auto"/>
        <w:jc w:val="both"/>
        <w:rPr>
          <w:rFonts w:ascii="Arial" w:hAnsi="Arial" w:cs="Arial"/>
          <w:color w:val="000000"/>
          <w:lang w:eastAsia="es-ES"/>
        </w:rPr>
      </w:pPr>
    </w:p>
    <w:p w14:paraId="3C63EDC4" w14:textId="77777777" w:rsidR="00CE0854" w:rsidRPr="00097B85" w:rsidRDefault="00CE0854" w:rsidP="00502D2A">
      <w:pPr>
        <w:spacing w:line="276" w:lineRule="auto"/>
        <w:jc w:val="right"/>
        <w:rPr>
          <w:rFonts w:ascii="Arial" w:hAnsi="Arial" w:cs="Arial"/>
          <w:color w:val="000000"/>
          <w:lang w:eastAsia="es-ES"/>
        </w:rPr>
      </w:pPr>
      <w:r w:rsidRPr="00097B85">
        <w:rPr>
          <w:rFonts w:ascii="Arial" w:hAnsi="Arial" w:cs="Arial"/>
          <w:color w:val="000000"/>
          <w:lang w:eastAsia="es-ES"/>
        </w:rPr>
        <w:t>(Ver Política de Compras y Contrataciones y sus procedimientos).</w:t>
      </w:r>
    </w:p>
    <w:p w14:paraId="60A559C2" w14:textId="77777777" w:rsidR="00CE0854" w:rsidRPr="00097B85" w:rsidRDefault="00CE0854" w:rsidP="00CE0854">
      <w:pPr>
        <w:rPr>
          <w:rFonts w:ascii="Arial" w:eastAsia="Arial Unicode MS" w:hAnsi="Arial" w:cs="Arial"/>
          <w:lang w:eastAsia="es-ES"/>
        </w:rPr>
      </w:pPr>
    </w:p>
    <w:p w14:paraId="42715459" w14:textId="77777777" w:rsidR="000A2863" w:rsidRPr="00097B85" w:rsidRDefault="000C1876" w:rsidP="007A4388">
      <w:pPr>
        <w:spacing w:line="276" w:lineRule="auto"/>
        <w:rPr>
          <w:rFonts w:ascii="Arial" w:hAnsi="Arial" w:cs="Arial"/>
          <w:lang w:eastAsia="es-ES"/>
        </w:rPr>
      </w:pPr>
      <w:bookmarkStart w:id="1862" w:name="_Toc366163324"/>
      <w:bookmarkEnd w:id="1858"/>
      <w:bookmarkEnd w:id="1859"/>
      <w:bookmarkEnd w:id="1860"/>
      <w:r w:rsidRPr="00097B85">
        <w:rPr>
          <w:rFonts w:ascii="Arial" w:eastAsia="Arial Unicode MS" w:hAnsi="Arial" w:cs="Arial"/>
          <w:b/>
          <w:sz w:val="28"/>
          <w:u w:val="single"/>
        </w:rPr>
        <w:br w:type="page"/>
      </w:r>
    </w:p>
    <w:p w14:paraId="10BDB141" w14:textId="77777777" w:rsidR="000A2863" w:rsidRPr="00097B85" w:rsidRDefault="000A2863" w:rsidP="007A4388">
      <w:pPr>
        <w:spacing w:line="276" w:lineRule="auto"/>
        <w:rPr>
          <w:rFonts w:ascii="Arial" w:hAnsi="Arial" w:cs="Arial"/>
          <w:lang w:eastAsia="es-ES"/>
        </w:rPr>
      </w:pPr>
    </w:p>
    <w:p w14:paraId="5845B2B3" w14:textId="77777777" w:rsidR="000A2863" w:rsidRPr="00097B85" w:rsidRDefault="000A2863" w:rsidP="007A4388">
      <w:pPr>
        <w:spacing w:line="276" w:lineRule="auto"/>
        <w:rPr>
          <w:rFonts w:ascii="Arial" w:hAnsi="Arial" w:cs="Arial"/>
          <w:lang w:eastAsia="es-ES"/>
        </w:rPr>
      </w:pPr>
    </w:p>
    <w:p w14:paraId="04E55DB0" w14:textId="77777777" w:rsidR="000A2863" w:rsidRPr="00097B85" w:rsidRDefault="000A2863" w:rsidP="007A4388">
      <w:pPr>
        <w:spacing w:line="276" w:lineRule="auto"/>
        <w:rPr>
          <w:rFonts w:ascii="Arial" w:hAnsi="Arial" w:cs="Arial"/>
          <w:lang w:eastAsia="es-ES"/>
        </w:rPr>
      </w:pPr>
    </w:p>
    <w:p w14:paraId="6E47E88D" w14:textId="77777777" w:rsidR="000A2863" w:rsidRPr="00097B85" w:rsidRDefault="000A2863" w:rsidP="007A4388">
      <w:pPr>
        <w:spacing w:line="276" w:lineRule="auto"/>
        <w:rPr>
          <w:rFonts w:ascii="Arial" w:hAnsi="Arial" w:cs="Arial"/>
          <w:lang w:eastAsia="es-ES"/>
        </w:rPr>
      </w:pPr>
    </w:p>
    <w:p w14:paraId="57B14B3A" w14:textId="77777777" w:rsidR="000A2863" w:rsidRPr="00097B85" w:rsidRDefault="000A2863" w:rsidP="007A4388">
      <w:pPr>
        <w:spacing w:line="276" w:lineRule="auto"/>
        <w:rPr>
          <w:rFonts w:ascii="Arial" w:hAnsi="Arial" w:cs="Arial"/>
          <w:lang w:eastAsia="es-ES"/>
        </w:rPr>
      </w:pPr>
    </w:p>
    <w:p w14:paraId="479FE063" w14:textId="77777777" w:rsidR="000A2863" w:rsidRPr="00097B85" w:rsidRDefault="000A2863" w:rsidP="007A4388">
      <w:pPr>
        <w:spacing w:line="276" w:lineRule="auto"/>
        <w:rPr>
          <w:rFonts w:ascii="Arial" w:hAnsi="Arial" w:cs="Arial"/>
          <w:lang w:eastAsia="es-ES"/>
        </w:rPr>
      </w:pPr>
    </w:p>
    <w:p w14:paraId="5B701A84" w14:textId="77777777" w:rsidR="000A2863" w:rsidRPr="00097B85" w:rsidRDefault="000A2863" w:rsidP="007A4388">
      <w:pPr>
        <w:spacing w:line="276" w:lineRule="auto"/>
        <w:rPr>
          <w:rFonts w:ascii="Arial" w:hAnsi="Arial" w:cs="Arial"/>
          <w:lang w:eastAsia="es-ES"/>
        </w:rPr>
      </w:pPr>
    </w:p>
    <w:p w14:paraId="76B63103" w14:textId="77777777" w:rsidR="000A2863" w:rsidRPr="00097B85" w:rsidRDefault="000A2863" w:rsidP="007A4388">
      <w:pPr>
        <w:spacing w:line="276" w:lineRule="auto"/>
        <w:rPr>
          <w:rFonts w:ascii="Arial" w:hAnsi="Arial" w:cs="Arial"/>
          <w:lang w:eastAsia="es-ES"/>
        </w:rPr>
      </w:pPr>
    </w:p>
    <w:p w14:paraId="468331FB" w14:textId="77777777" w:rsidR="000A2863" w:rsidRPr="00097B85" w:rsidRDefault="000A2863" w:rsidP="007A4388">
      <w:pPr>
        <w:spacing w:line="276" w:lineRule="auto"/>
        <w:rPr>
          <w:rFonts w:ascii="Arial" w:hAnsi="Arial" w:cs="Arial"/>
          <w:lang w:eastAsia="es-ES"/>
        </w:rPr>
      </w:pPr>
    </w:p>
    <w:p w14:paraId="3221479F" w14:textId="77777777" w:rsidR="000A2863" w:rsidRPr="00097B85" w:rsidRDefault="000A2863" w:rsidP="007A4388">
      <w:pPr>
        <w:spacing w:line="276" w:lineRule="auto"/>
        <w:rPr>
          <w:rFonts w:ascii="Arial" w:hAnsi="Arial" w:cs="Arial"/>
          <w:lang w:eastAsia="es-ES"/>
        </w:rPr>
      </w:pPr>
    </w:p>
    <w:p w14:paraId="41C565A5" w14:textId="77777777" w:rsidR="000A2863" w:rsidRPr="00097B85" w:rsidRDefault="000A2863" w:rsidP="007A4388">
      <w:pPr>
        <w:spacing w:line="276" w:lineRule="auto"/>
        <w:rPr>
          <w:rFonts w:ascii="Arial" w:hAnsi="Arial" w:cs="Arial"/>
          <w:lang w:eastAsia="es-ES"/>
        </w:rPr>
      </w:pPr>
    </w:p>
    <w:p w14:paraId="4CD93E56" w14:textId="77777777" w:rsidR="000C1876" w:rsidRPr="00097B85" w:rsidRDefault="000C1876" w:rsidP="007A4388">
      <w:pPr>
        <w:spacing w:line="276" w:lineRule="auto"/>
        <w:rPr>
          <w:rFonts w:ascii="Arial" w:hAnsi="Arial" w:cs="Arial"/>
          <w:lang w:eastAsia="es-ES"/>
        </w:rPr>
      </w:pPr>
    </w:p>
    <w:p w14:paraId="45394973" w14:textId="77777777" w:rsidR="000A2863" w:rsidRPr="00097B85" w:rsidRDefault="000A2863" w:rsidP="007A4388">
      <w:pPr>
        <w:spacing w:line="276" w:lineRule="auto"/>
        <w:rPr>
          <w:rFonts w:ascii="Arial" w:hAnsi="Arial" w:cs="Arial"/>
          <w:lang w:eastAsia="es-ES"/>
        </w:rPr>
      </w:pPr>
    </w:p>
    <w:p w14:paraId="41C3A34F" w14:textId="7938A23E" w:rsidR="000A2863" w:rsidRPr="00097B85" w:rsidRDefault="000A2863" w:rsidP="007A4388">
      <w:pPr>
        <w:pStyle w:val="Ttulo1"/>
        <w:spacing w:line="276" w:lineRule="auto"/>
        <w:jc w:val="center"/>
        <w:rPr>
          <w:rFonts w:ascii="Arial" w:hAnsi="Arial" w:cs="Arial"/>
          <w:sz w:val="52"/>
          <w:szCs w:val="52"/>
        </w:rPr>
      </w:pPr>
      <w:bookmarkStart w:id="1863" w:name="_Toc47001403"/>
      <w:bookmarkStart w:id="1864" w:name="_Toc77932971"/>
      <w:bookmarkStart w:id="1865" w:name="_Toc77933727"/>
      <w:bookmarkStart w:id="1866" w:name="_Toc85212281"/>
      <w:r w:rsidRPr="00097B85">
        <w:rPr>
          <w:rFonts w:ascii="Arial" w:hAnsi="Arial" w:cs="Arial"/>
          <w:sz w:val="52"/>
          <w:szCs w:val="52"/>
        </w:rPr>
        <w:t xml:space="preserve">POLÍTICAS </w:t>
      </w:r>
      <w:bookmarkEnd w:id="1862"/>
      <w:r w:rsidRPr="00097B85">
        <w:rPr>
          <w:rFonts w:ascii="Arial" w:hAnsi="Arial" w:cs="Arial"/>
          <w:sz w:val="52"/>
          <w:szCs w:val="52"/>
        </w:rPr>
        <w:t>Y PROCEDIMIENTOS RELACIONADOS CON EL USO DE LA TECNOLOGÍA</w:t>
      </w:r>
      <w:bookmarkEnd w:id="1863"/>
      <w:bookmarkEnd w:id="1864"/>
      <w:bookmarkEnd w:id="1865"/>
      <w:bookmarkEnd w:id="1866"/>
    </w:p>
    <w:p w14:paraId="095CE212" w14:textId="77777777" w:rsidR="00CF2E8B" w:rsidRPr="002A25DE" w:rsidRDefault="00CF2E8B" w:rsidP="008E7319">
      <w:pPr>
        <w:rPr>
          <w:rFonts w:ascii="Arial" w:hAnsi="Arial" w:cs="Arial"/>
        </w:rPr>
      </w:pPr>
    </w:p>
    <w:p w14:paraId="4B59943F" w14:textId="77777777" w:rsidR="000A2863" w:rsidRPr="00097B85" w:rsidRDefault="000C1876">
      <w:pPr>
        <w:pStyle w:val="PNivel1"/>
      </w:pPr>
      <w:bookmarkStart w:id="1867" w:name="_Toc366163325"/>
      <w:bookmarkStart w:id="1868" w:name="_Toc47001404"/>
      <w:r w:rsidRPr="008E7319">
        <w:rPr>
          <w:rStyle w:val="Arial12NCar"/>
        </w:rPr>
        <w:br w:type="page"/>
      </w:r>
      <w:bookmarkStart w:id="1869" w:name="_Toc77932972"/>
      <w:bookmarkStart w:id="1870" w:name="_Toc77933728"/>
      <w:bookmarkStart w:id="1871" w:name="_Toc85212282"/>
      <w:r w:rsidR="000A2863" w:rsidRPr="00097B85">
        <w:lastRenderedPageBreak/>
        <w:t>POLÍTICA DE USO DEL SISTEMA INFORMÁTICO</w:t>
      </w:r>
      <w:bookmarkEnd w:id="1867"/>
      <w:bookmarkEnd w:id="1868"/>
      <w:bookmarkEnd w:id="1869"/>
      <w:bookmarkEnd w:id="1870"/>
      <w:bookmarkEnd w:id="1871"/>
    </w:p>
    <w:p w14:paraId="46990835" w14:textId="77777777" w:rsidR="000A2863" w:rsidRPr="00097B85" w:rsidRDefault="000A2863" w:rsidP="007A4388">
      <w:pPr>
        <w:spacing w:line="276" w:lineRule="auto"/>
        <w:jc w:val="both"/>
        <w:rPr>
          <w:rFonts w:ascii="Arial" w:hAnsi="Arial" w:cs="Arial"/>
          <w:b/>
          <w:color w:val="000000"/>
          <w:u w:val="single"/>
          <w:lang w:eastAsia="es-ES"/>
        </w:rPr>
      </w:pPr>
    </w:p>
    <w:p w14:paraId="77DCB27E" w14:textId="77777777" w:rsidR="00CF2E8B" w:rsidRPr="00097B85" w:rsidRDefault="00CF2E8B"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68B8726C" w14:textId="77777777" w:rsidR="000A2863" w:rsidRPr="00097B85" w:rsidRDefault="000A2863" w:rsidP="005B2A8F">
      <w:pPr>
        <w:pStyle w:val="PNivel2"/>
        <w:numPr>
          <w:ilvl w:val="1"/>
          <w:numId w:val="263"/>
        </w:numPr>
        <w:ind w:left="851" w:hanging="851"/>
      </w:pPr>
      <w:r w:rsidRPr="00097B85">
        <w:t>Objetivo de la Política</w:t>
      </w:r>
    </w:p>
    <w:p w14:paraId="070A93BF"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Establecer los lineamientos para el uso de los equipos, </w:t>
      </w:r>
      <w:r w:rsidRPr="009169C9">
        <w:rPr>
          <w:rFonts w:ascii="Arial" w:hAnsi="Arial" w:cs="Arial"/>
          <w:i/>
          <w:iCs/>
          <w:color w:val="000000"/>
          <w:lang w:eastAsia="es-ES"/>
        </w:rPr>
        <w:t>software</w:t>
      </w:r>
      <w:r w:rsidRPr="00097B85">
        <w:rPr>
          <w:rFonts w:ascii="Arial" w:hAnsi="Arial" w:cs="Arial"/>
          <w:color w:val="000000"/>
          <w:lang w:eastAsia="es-ES"/>
        </w:rPr>
        <w:t xml:space="preserve"> y medios de comunicación informática para los trabajadores de la Comisión. </w:t>
      </w:r>
    </w:p>
    <w:p w14:paraId="3BD2B930" w14:textId="77777777" w:rsidR="000A2863" w:rsidRPr="00097B85" w:rsidRDefault="000A2863" w:rsidP="007A4388">
      <w:pPr>
        <w:spacing w:line="276" w:lineRule="auto"/>
        <w:jc w:val="both"/>
        <w:rPr>
          <w:rFonts w:ascii="Arial" w:hAnsi="Arial" w:cs="Arial"/>
          <w:color w:val="000000"/>
          <w:lang w:eastAsia="es-ES"/>
        </w:rPr>
      </w:pPr>
    </w:p>
    <w:p w14:paraId="1E174620" w14:textId="77777777" w:rsidR="000A2863" w:rsidRPr="00097B85" w:rsidRDefault="00BB63D6" w:rsidP="005B2A8F">
      <w:pPr>
        <w:pStyle w:val="PNivel2"/>
        <w:numPr>
          <w:ilvl w:val="1"/>
          <w:numId w:val="263"/>
        </w:numPr>
        <w:ind w:left="851" w:hanging="851"/>
      </w:pPr>
      <w:r w:rsidRPr="00097B85">
        <w:t>Marco Regulatorio Vigente</w:t>
      </w:r>
      <w:r w:rsidR="000A2863" w:rsidRPr="00097B85">
        <w:t>:</w:t>
      </w:r>
    </w:p>
    <w:p w14:paraId="7DE9EB60" w14:textId="77777777" w:rsidR="000A2863" w:rsidRPr="00097B85" w:rsidRDefault="000A2863" w:rsidP="008E7319">
      <w:pPr>
        <w:pStyle w:val="PVietaMR"/>
      </w:pPr>
      <w:r w:rsidRPr="00097B85">
        <w:t>Manuales específicos</w:t>
      </w:r>
    </w:p>
    <w:p w14:paraId="11F7B318" w14:textId="77777777" w:rsidR="000A2863" w:rsidRPr="00097B85" w:rsidRDefault="000A2863" w:rsidP="008E7319">
      <w:pPr>
        <w:pStyle w:val="PVietaMR"/>
      </w:pPr>
      <w:r w:rsidRPr="00097B85">
        <w:t>Ley General de Electricidad</w:t>
      </w:r>
    </w:p>
    <w:p w14:paraId="669E64E0" w14:textId="77777777" w:rsidR="000A2863" w:rsidRPr="00097B85" w:rsidRDefault="000A2863" w:rsidP="008E7319">
      <w:pPr>
        <w:pStyle w:val="PVietaMR"/>
      </w:pPr>
      <w:r w:rsidRPr="00097B85">
        <w:t>Reglamento de la Ley General de Electricidad</w:t>
      </w:r>
    </w:p>
    <w:p w14:paraId="6590D850" w14:textId="77777777" w:rsidR="000A2863" w:rsidRPr="00097B85" w:rsidRDefault="000A2863" w:rsidP="008E7319">
      <w:pPr>
        <w:pStyle w:val="PVietaMR"/>
      </w:pPr>
      <w:r w:rsidRPr="00097B85">
        <w:t>Reglamento Interno de la Comisión Nacional de Energía Eléctrica</w:t>
      </w:r>
    </w:p>
    <w:p w14:paraId="00C76755" w14:textId="77777777" w:rsidR="000A2863" w:rsidRPr="00097B85" w:rsidRDefault="000A2863" w:rsidP="008E7319">
      <w:pPr>
        <w:pStyle w:val="PVietaMR"/>
      </w:pPr>
      <w:r w:rsidRPr="00097B85">
        <w:t>Ley de Acceso a la Información Pública</w:t>
      </w:r>
    </w:p>
    <w:p w14:paraId="7CD3DB6D" w14:textId="77777777" w:rsidR="000A2863" w:rsidRPr="00097B85" w:rsidRDefault="000A2863" w:rsidP="007A4388">
      <w:pPr>
        <w:spacing w:line="276" w:lineRule="auto"/>
        <w:jc w:val="both"/>
        <w:rPr>
          <w:rFonts w:ascii="Arial" w:hAnsi="Arial" w:cs="Arial"/>
          <w:b/>
          <w:color w:val="000000"/>
          <w:u w:val="single"/>
          <w:lang w:eastAsia="es-ES"/>
        </w:rPr>
      </w:pPr>
    </w:p>
    <w:p w14:paraId="6695E39A" w14:textId="77777777" w:rsidR="000A2863" w:rsidRPr="00097B85" w:rsidRDefault="000A2863" w:rsidP="005B2A8F">
      <w:pPr>
        <w:pStyle w:val="PNivel2"/>
        <w:numPr>
          <w:ilvl w:val="1"/>
          <w:numId w:val="263"/>
        </w:numPr>
        <w:ind w:left="851" w:hanging="851"/>
      </w:pPr>
      <w:r w:rsidRPr="00097B85">
        <w:t>Responsables: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268"/>
      </w:tblGrid>
      <w:tr w:rsidR="000A2863" w:rsidRPr="00097B85" w14:paraId="32AEF56A" w14:textId="77777777" w:rsidTr="00D8749A">
        <w:tc>
          <w:tcPr>
            <w:tcW w:w="4786" w:type="dxa"/>
          </w:tcPr>
          <w:p w14:paraId="1F496BD4" w14:textId="77777777" w:rsidR="000A2863" w:rsidRPr="00097B85" w:rsidRDefault="000A2863" w:rsidP="007A4388">
            <w:pPr>
              <w:spacing w:line="276" w:lineRule="auto"/>
              <w:jc w:val="center"/>
              <w:rPr>
                <w:rFonts w:ascii="Arial" w:hAnsi="Arial" w:cs="Arial"/>
                <w:b/>
                <w:color w:val="000000"/>
                <w:lang w:eastAsia="es-ES"/>
              </w:rPr>
            </w:pPr>
            <w:r w:rsidRPr="00097B85">
              <w:rPr>
                <w:rFonts w:ascii="Arial" w:hAnsi="Arial" w:cs="Arial"/>
                <w:b/>
                <w:color w:val="000000"/>
                <w:lang w:eastAsia="es-ES"/>
              </w:rPr>
              <w:t>Actividad/Asunto</w:t>
            </w:r>
          </w:p>
        </w:tc>
        <w:tc>
          <w:tcPr>
            <w:tcW w:w="4268" w:type="dxa"/>
          </w:tcPr>
          <w:p w14:paraId="5EBA7888" w14:textId="77777777" w:rsidR="000A2863" w:rsidRPr="00097B85" w:rsidRDefault="000A2863" w:rsidP="007A4388">
            <w:pPr>
              <w:spacing w:line="276" w:lineRule="auto"/>
              <w:jc w:val="center"/>
              <w:rPr>
                <w:rFonts w:ascii="Arial" w:hAnsi="Arial" w:cs="Arial"/>
                <w:b/>
                <w:color w:val="000000"/>
                <w:lang w:eastAsia="es-ES"/>
              </w:rPr>
            </w:pPr>
            <w:r w:rsidRPr="00097B85">
              <w:rPr>
                <w:rFonts w:ascii="Arial" w:hAnsi="Arial" w:cs="Arial"/>
                <w:b/>
                <w:color w:val="000000"/>
                <w:lang w:eastAsia="es-ES"/>
              </w:rPr>
              <w:t>Responsables</w:t>
            </w:r>
          </w:p>
        </w:tc>
      </w:tr>
      <w:tr w:rsidR="000A2863" w:rsidRPr="00097B85" w14:paraId="597C705E" w14:textId="77777777" w:rsidTr="00D8749A">
        <w:tc>
          <w:tcPr>
            <w:tcW w:w="4786" w:type="dxa"/>
          </w:tcPr>
          <w:p w14:paraId="7D09AE95"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Autorizar el acceso a los recursos computacionales de la Comisión. </w:t>
            </w:r>
          </w:p>
        </w:tc>
        <w:tc>
          <w:tcPr>
            <w:tcW w:w="4268" w:type="dxa"/>
          </w:tcPr>
          <w:p w14:paraId="777B8A7A"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Directores, Gerente Administrativo, </w:t>
            </w:r>
            <w:r w:rsidR="00BA78E1" w:rsidRPr="00097B85">
              <w:rPr>
                <w:rFonts w:ascii="Arial" w:hAnsi="Arial" w:cs="Arial"/>
                <w:color w:val="000000"/>
                <w:lang w:eastAsia="es-ES"/>
              </w:rPr>
              <w:t>Departamento de Gestión Tecnológica</w:t>
            </w:r>
          </w:p>
        </w:tc>
      </w:tr>
      <w:tr w:rsidR="000A2863" w:rsidRPr="00097B85" w14:paraId="4CCCD9EC" w14:textId="77777777" w:rsidTr="00D8749A">
        <w:tc>
          <w:tcPr>
            <w:tcW w:w="4786" w:type="dxa"/>
          </w:tcPr>
          <w:p w14:paraId="15EF9E58"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Configurar cuentas de acceso a los sistemas informáticos de la Comisión. </w:t>
            </w:r>
          </w:p>
        </w:tc>
        <w:tc>
          <w:tcPr>
            <w:tcW w:w="4268" w:type="dxa"/>
          </w:tcPr>
          <w:p w14:paraId="249A416E" w14:textId="77777777" w:rsidR="000A2863" w:rsidRPr="00097B85" w:rsidRDefault="00BA78E1" w:rsidP="007A4388">
            <w:pPr>
              <w:spacing w:line="276" w:lineRule="auto"/>
              <w:jc w:val="both"/>
              <w:rPr>
                <w:rFonts w:ascii="Arial" w:hAnsi="Arial" w:cs="Arial"/>
                <w:color w:val="000000"/>
                <w:lang w:eastAsia="es-ES"/>
              </w:rPr>
            </w:pPr>
            <w:r w:rsidRPr="00097B85">
              <w:rPr>
                <w:rFonts w:ascii="Arial" w:hAnsi="Arial" w:cs="Arial"/>
                <w:color w:val="000000"/>
                <w:lang w:eastAsia="es-ES"/>
              </w:rPr>
              <w:t>Departamento de Gestión Tecnológica</w:t>
            </w:r>
          </w:p>
        </w:tc>
      </w:tr>
      <w:tr w:rsidR="000A2863" w:rsidRPr="00097B85" w14:paraId="67DD1E49" w14:textId="77777777" w:rsidTr="00D8749A">
        <w:tc>
          <w:tcPr>
            <w:tcW w:w="4786" w:type="dxa"/>
          </w:tcPr>
          <w:p w14:paraId="69D11F14"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Cancelar cuentas de acceso a los sistemas informáticos de la Comisión. </w:t>
            </w:r>
          </w:p>
        </w:tc>
        <w:tc>
          <w:tcPr>
            <w:tcW w:w="4268" w:type="dxa"/>
          </w:tcPr>
          <w:p w14:paraId="16A23522" w14:textId="77777777" w:rsidR="000A2863" w:rsidRPr="00097B85" w:rsidRDefault="00BA78E1" w:rsidP="007A4388">
            <w:pPr>
              <w:spacing w:line="276" w:lineRule="auto"/>
              <w:jc w:val="both"/>
              <w:rPr>
                <w:rFonts w:ascii="Arial" w:hAnsi="Arial" w:cs="Arial"/>
                <w:color w:val="000000"/>
                <w:lang w:eastAsia="es-ES"/>
              </w:rPr>
            </w:pPr>
            <w:r w:rsidRPr="00097B85">
              <w:rPr>
                <w:rFonts w:ascii="Arial" w:hAnsi="Arial" w:cs="Arial"/>
                <w:color w:val="000000"/>
                <w:lang w:eastAsia="es-ES"/>
              </w:rPr>
              <w:t>Departamento de Gestión Tecnológica</w:t>
            </w:r>
          </w:p>
        </w:tc>
      </w:tr>
      <w:tr w:rsidR="000A2863" w:rsidRPr="00097B85" w14:paraId="12B51AFD" w14:textId="77777777" w:rsidTr="00D8749A">
        <w:tc>
          <w:tcPr>
            <w:tcW w:w="4786" w:type="dxa"/>
          </w:tcPr>
          <w:p w14:paraId="28DFB48E"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Informar a</w:t>
            </w:r>
            <w:r w:rsidR="009D3389" w:rsidRPr="00097B85">
              <w:rPr>
                <w:rFonts w:ascii="Arial" w:hAnsi="Arial" w:cs="Arial"/>
                <w:color w:val="000000"/>
                <w:lang w:eastAsia="es-ES"/>
              </w:rPr>
              <w:t xml:space="preserve">l </w:t>
            </w:r>
            <w:r w:rsidR="00821DA7">
              <w:rPr>
                <w:rFonts w:ascii="Arial" w:hAnsi="Arial" w:cs="Arial"/>
                <w:color w:val="000000"/>
                <w:lang w:eastAsia="es-ES"/>
              </w:rPr>
              <w:t>Jefe</w:t>
            </w:r>
            <w:r w:rsidR="00BA78E1" w:rsidRPr="00097B85">
              <w:rPr>
                <w:rFonts w:ascii="Arial" w:hAnsi="Arial" w:cs="Arial"/>
                <w:color w:val="000000"/>
                <w:lang w:eastAsia="es-ES"/>
              </w:rPr>
              <w:t xml:space="preserve"> del Departamento de Gestión Tecnológica</w:t>
            </w:r>
            <w:r w:rsidR="00523E6E">
              <w:rPr>
                <w:rFonts w:ascii="Arial" w:hAnsi="Arial" w:cs="Arial"/>
                <w:color w:val="000000"/>
                <w:lang w:eastAsia="es-ES"/>
              </w:rPr>
              <w:t xml:space="preserve"> el</w:t>
            </w:r>
            <w:r w:rsidRPr="00097B85">
              <w:rPr>
                <w:rFonts w:ascii="Arial" w:hAnsi="Arial" w:cs="Arial"/>
                <w:color w:val="000000"/>
                <w:lang w:eastAsia="es-ES"/>
              </w:rPr>
              <w:t xml:space="preserve"> cese de relación de trabajo de los usuarios para cancelar cuentas de acceso.</w:t>
            </w:r>
          </w:p>
        </w:tc>
        <w:tc>
          <w:tcPr>
            <w:tcW w:w="4268" w:type="dxa"/>
          </w:tcPr>
          <w:p w14:paraId="291E83DA" w14:textId="77777777" w:rsidR="000A2863" w:rsidRPr="00097B85" w:rsidRDefault="00821DA7" w:rsidP="007A4388">
            <w:pPr>
              <w:spacing w:line="276" w:lineRule="auto"/>
              <w:jc w:val="both"/>
              <w:rPr>
                <w:rFonts w:ascii="Arial" w:hAnsi="Arial" w:cs="Arial"/>
                <w:color w:val="000000"/>
                <w:lang w:eastAsia="es-ES"/>
              </w:rPr>
            </w:pPr>
            <w:r>
              <w:rPr>
                <w:rFonts w:ascii="Arial" w:hAnsi="Arial" w:cs="Arial"/>
                <w:color w:val="000000"/>
                <w:lang w:eastAsia="es-ES"/>
              </w:rPr>
              <w:t>Jefe</w:t>
            </w:r>
            <w:r w:rsidR="000A2863" w:rsidRPr="00097B85">
              <w:rPr>
                <w:rFonts w:ascii="Arial" w:hAnsi="Arial" w:cs="Arial"/>
                <w:color w:val="000000"/>
                <w:lang w:eastAsia="es-ES"/>
              </w:rPr>
              <w:t xml:space="preserve"> del Departamento de Recursos Humanos</w:t>
            </w:r>
          </w:p>
        </w:tc>
      </w:tr>
      <w:tr w:rsidR="000A2863" w:rsidRPr="00097B85" w14:paraId="0ADC6CF1" w14:textId="77777777" w:rsidTr="00D8749A">
        <w:tc>
          <w:tcPr>
            <w:tcW w:w="4786" w:type="dxa"/>
          </w:tcPr>
          <w:p w14:paraId="48D918C0"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Programar y ejecutar los planes de mantenimiento preventivo y correctivo del sistema informático de la Comisión y equipos que lo conforman.</w:t>
            </w:r>
          </w:p>
        </w:tc>
        <w:tc>
          <w:tcPr>
            <w:tcW w:w="4268" w:type="dxa"/>
          </w:tcPr>
          <w:p w14:paraId="4B976A78" w14:textId="77777777" w:rsidR="000A2863" w:rsidRPr="00097B85" w:rsidRDefault="00821DA7" w:rsidP="007A4388">
            <w:pPr>
              <w:spacing w:line="276" w:lineRule="auto"/>
              <w:jc w:val="both"/>
              <w:rPr>
                <w:rFonts w:ascii="Arial" w:hAnsi="Arial" w:cs="Arial"/>
                <w:color w:val="000000"/>
                <w:lang w:eastAsia="es-ES"/>
              </w:rPr>
            </w:pPr>
            <w:r>
              <w:rPr>
                <w:rFonts w:ascii="Arial" w:hAnsi="Arial" w:cs="Arial"/>
                <w:color w:val="000000"/>
                <w:lang w:eastAsia="es-ES"/>
              </w:rPr>
              <w:t>Jefe</w:t>
            </w:r>
            <w:r w:rsidR="00BA78E1" w:rsidRPr="00097B85">
              <w:rPr>
                <w:rFonts w:ascii="Arial" w:hAnsi="Arial" w:cs="Arial"/>
                <w:color w:val="000000"/>
                <w:lang w:eastAsia="es-ES"/>
              </w:rPr>
              <w:t xml:space="preserve"> del Departamento de Gestión Tecnológica</w:t>
            </w:r>
          </w:p>
        </w:tc>
      </w:tr>
      <w:tr w:rsidR="000A2863" w:rsidRPr="00097B85" w14:paraId="27D492F7" w14:textId="77777777" w:rsidTr="00D8749A">
        <w:tc>
          <w:tcPr>
            <w:tcW w:w="4786" w:type="dxa"/>
          </w:tcPr>
          <w:p w14:paraId="454C09E1"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Usar los sistemas informáticos de la Comisión exclusivamente para las tareas o actividades asignadas, derivadas del cumplimiento de las funciones de la CNEE. </w:t>
            </w:r>
          </w:p>
        </w:tc>
        <w:tc>
          <w:tcPr>
            <w:tcW w:w="4268" w:type="dxa"/>
          </w:tcPr>
          <w:p w14:paraId="1123DCA6"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Todos los trabajadores</w:t>
            </w:r>
          </w:p>
        </w:tc>
      </w:tr>
    </w:tbl>
    <w:p w14:paraId="2116CC39" w14:textId="77777777" w:rsidR="00CF2E8B" w:rsidRPr="00097B85" w:rsidRDefault="00CF2E8B" w:rsidP="007A4388">
      <w:pPr>
        <w:spacing w:line="276" w:lineRule="auto"/>
        <w:jc w:val="both"/>
        <w:rPr>
          <w:rFonts w:ascii="Arial" w:hAnsi="Arial" w:cs="Arial"/>
          <w:b/>
          <w:color w:val="000000"/>
          <w:u w:val="single"/>
          <w:lang w:eastAsia="es-ES"/>
        </w:rPr>
      </w:pPr>
    </w:p>
    <w:p w14:paraId="02A56CEB" w14:textId="77777777" w:rsidR="000A2863" w:rsidRPr="00097B85" w:rsidRDefault="000A2863" w:rsidP="005B2A8F">
      <w:pPr>
        <w:pStyle w:val="PNivel2"/>
        <w:numPr>
          <w:ilvl w:val="1"/>
          <w:numId w:val="263"/>
        </w:numPr>
        <w:ind w:left="851" w:hanging="851"/>
      </w:pPr>
      <w:r w:rsidRPr="00097B85">
        <w:t>Descripción de la política:</w:t>
      </w:r>
    </w:p>
    <w:p w14:paraId="1F502E6B" w14:textId="77777777" w:rsidR="00CF2E8B" w:rsidRPr="008E7319" w:rsidRDefault="00CF2E8B" w:rsidP="008E7319">
      <w:pPr>
        <w:pStyle w:val="Arial12N"/>
        <w:rPr>
          <w:rFonts w:cs="Arial"/>
          <w:lang w:val="es-ES_tradnl" w:eastAsia="es-ES"/>
        </w:rPr>
      </w:pPr>
    </w:p>
    <w:p w14:paraId="62117771"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Los usuarios de los sistemas informáticos de la Comisión deberán seguir los siguientes lineamientos al hacer uso de ellos:</w:t>
      </w:r>
    </w:p>
    <w:p w14:paraId="53202036" w14:textId="77777777" w:rsidR="000A2863" w:rsidRPr="00097B85" w:rsidRDefault="000A2863" w:rsidP="005B2A8F">
      <w:pPr>
        <w:pStyle w:val="PNivel3"/>
        <w:numPr>
          <w:ilvl w:val="2"/>
          <w:numId w:val="263"/>
        </w:numPr>
        <w:ind w:left="1985" w:hanging="1134"/>
      </w:pPr>
      <w:r w:rsidRPr="00097B85">
        <w:lastRenderedPageBreak/>
        <w:t>Uso del equipo informático:</w:t>
      </w:r>
    </w:p>
    <w:p w14:paraId="1280A29E" w14:textId="77777777" w:rsidR="00CF2E8B" w:rsidRPr="00097B85" w:rsidRDefault="00CF2E8B" w:rsidP="008E7319">
      <w:pPr>
        <w:pStyle w:val="PNivel3"/>
        <w:numPr>
          <w:ilvl w:val="0"/>
          <w:numId w:val="0"/>
        </w:numPr>
        <w:ind w:left="1985"/>
      </w:pPr>
    </w:p>
    <w:p w14:paraId="6BEB498F" w14:textId="77777777" w:rsidR="000A2863" w:rsidRPr="00097B85" w:rsidRDefault="000A2863" w:rsidP="008E7319">
      <w:pPr>
        <w:numPr>
          <w:ilvl w:val="0"/>
          <w:numId w:val="36"/>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Todos los trabajadores deberán hacer uso de los recursos informáticos exclusivamente para las actividades relacionadas con el trabajo que desempeñan dentro de la Comisión.</w:t>
      </w:r>
    </w:p>
    <w:p w14:paraId="3C71DBB3" w14:textId="77777777" w:rsidR="00CF2E8B" w:rsidRPr="00097B85" w:rsidRDefault="00CF2E8B" w:rsidP="008E7319">
      <w:pPr>
        <w:spacing w:line="276" w:lineRule="auto"/>
        <w:ind w:left="720" w:hanging="720"/>
        <w:contextualSpacing/>
        <w:jc w:val="both"/>
        <w:rPr>
          <w:rFonts w:ascii="Arial" w:hAnsi="Arial" w:cs="Arial"/>
          <w:color w:val="000000"/>
          <w:lang w:eastAsia="es-ES"/>
        </w:rPr>
      </w:pPr>
    </w:p>
    <w:p w14:paraId="77063977" w14:textId="77777777" w:rsidR="000A2863" w:rsidRPr="00097B85" w:rsidRDefault="000A2863" w:rsidP="008E7319">
      <w:pPr>
        <w:numPr>
          <w:ilvl w:val="0"/>
          <w:numId w:val="36"/>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Los equipos deberán usarse de acuerdo </w:t>
      </w:r>
      <w:r w:rsidR="00523E6E">
        <w:rPr>
          <w:rFonts w:ascii="Arial" w:hAnsi="Arial" w:cs="Arial"/>
          <w:color w:val="000000"/>
          <w:lang w:eastAsia="es-ES"/>
        </w:rPr>
        <w:t>con</w:t>
      </w:r>
      <w:r w:rsidR="00523E6E" w:rsidRPr="00097B85">
        <w:rPr>
          <w:rFonts w:ascii="Arial" w:hAnsi="Arial" w:cs="Arial"/>
          <w:color w:val="000000"/>
          <w:lang w:eastAsia="es-ES"/>
        </w:rPr>
        <w:t xml:space="preserve"> </w:t>
      </w:r>
      <w:r w:rsidRPr="00097B85">
        <w:rPr>
          <w:rFonts w:ascii="Arial" w:hAnsi="Arial" w:cs="Arial"/>
          <w:color w:val="000000"/>
          <w:lang w:eastAsia="es-ES"/>
        </w:rPr>
        <w:t xml:space="preserve">los manuales de uso de </w:t>
      </w:r>
      <w:r w:rsidR="00523E6E">
        <w:rPr>
          <w:rFonts w:ascii="Arial" w:hAnsi="Arial" w:cs="Arial"/>
          <w:color w:val="000000"/>
          <w:lang w:eastAsia="es-ES"/>
        </w:rPr>
        <w:t>estos</w:t>
      </w:r>
      <w:r w:rsidRPr="00097B85">
        <w:rPr>
          <w:rFonts w:ascii="Arial" w:hAnsi="Arial" w:cs="Arial"/>
          <w:color w:val="000000"/>
          <w:lang w:eastAsia="es-ES"/>
        </w:rPr>
        <w:t>. Para el efecto</w:t>
      </w:r>
      <w:r w:rsidR="00523E6E">
        <w:rPr>
          <w:rFonts w:ascii="Arial" w:hAnsi="Arial" w:cs="Arial"/>
          <w:color w:val="000000"/>
          <w:lang w:eastAsia="es-ES"/>
        </w:rPr>
        <w:t>,</w:t>
      </w:r>
      <w:r w:rsidRPr="00097B85">
        <w:rPr>
          <w:rFonts w:ascii="Arial" w:hAnsi="Arial" w:cs="Arial"/>
          <w:color w:val="000000"/>
          <w:lang w:eastAsia="es-ES"/>
        </w:rPr>
        <w:t xml:space="preserve"> </w:t>
      </w:r>
      <w:r w:rsidR="00537140">
        <w:rPr>
          <w:rFonts w:ascii="Arial" w:hAnsi="Arial" w:cs="Arial"/>
          <w:color w:val="000000"/>
          <w:lang w:eastAsia="es-ES"/>
        </w:rPr>
        <w:t>el</w:t>
      </w:r>
      <w:r w:rsidR="00537140" w:rsidRPr="00097B85">
        <w:rPr>
          <w:rFonts w:ascii="Arial" w:hAnsi="Arial" w:cs="Arial"/>
          <w:color w:val="000000"/>
          <w:lang w:eastAsia="es-ES"/>
        </w:rPr>
        <w:t xml:space="preserve"> </w:t>
      </w:r>
      <w:r w:rsidR="00BA78E1" w:rsidRPr="00097B85">
        <w:rPr>
          <w:rFonts w:ascii="Arial" w:hAnsi="Arial" w:cs="Arial"/>
          <w:color w:val="000000"/>
          <w:lang w:eastAsia="es-ES"/>
        </w:rPr>
        <w:t>Departamento de Gestión Tecnológica</w:t>
      </w:r>
      <w:r w:rsidRPr="00097B85">
        <w:rPr>
          <w:rFonts w:ascii="Arial" w:hAnsi="Arial" w:cs="Arial"/>
          <w:color w:val="000000"/>
          <w:lang w:eastAsia="es-ES"/>
        </w:rPr>
        <w:t xml:space="preserve"> es el responsable de publicar los manuales relacionados en la carpeta de públicos o intranet de la Comisión.</w:t>
      </w:r>
    </w:p>
    <w:p w14:paraId="44D78975" w14:textId="77777777" w:rsidR="00CF2E8B" w:rsidRPr="00097B85" w:rsidRDefault="00CF2E8B" w:rsidP="008E7319">
      <w:pPr>
        <w:spacing w:line="276" w:lineRule="auto"/>
        <w:ind w:hanging="720"/>
        <w:contextualSpacing/>
        <w:jc w:val="both"/>
        <w:rPr>
          <w:rFonts w:ascii="Arial" w:hAnsi="Arial" w:cs="Arial"/>
          <w:color w:val="000000"/>
          <w:lang w:eastAsia="es-ES"/>
        </w:rPr>
      </w:pPr>
    </w:p>
    <w:p w14:paraId="1BC137D4" w14:textId="77777777" w:rsidR="000A2863" w:rsidRPr="00097B85" w:rsidRDefault="000A2863" w:rsidP="008E7319">
      <w:pPr>
        <w:numPr>
          <w:ilvl w:val="0"/>
          <w:numId w:val="36"/>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Se prohíbe la instalación y uso de </w:t>
      </w:r>
      <w:r w:rsidRPr="009169C9">
        <w:rPr>
          <w:rFonts w:ascii="Arial" w:hAnsi="Arial" w:cs="Arial"/>
          <w:i/>
          <w:iCs/>
          <w:color w:val="000000"/>
          <w:lang w:eastAsia="es-ES"/>
        </w:rPr>
        <w:t>software</w:t>
      </w:r>
      <w:r w:rsidRPr="00097B85">
        <w:rPr>
          <w:rFonts w:ascii="Arial" w:hAnsi="Arial" w:cs="Arial"/>
          <w:color w:val="000000"/>
          <w:lang w:eastAsia="es-ES"/>
        </w:rPr>
        <w:t xml:space="preserve"> que no cuente con la licencia respectiva para su uso dentro de la Comisión. Para el uso de </w:t>
      </w:r>
      <w:r w:rsidRPr="009169C9">
        <w:rPr>
          <w:rFonts w:ascii="Arial" w:hAnsi="Arial" w:cs="Arial"/>
          <w:i/>
          <w:iCs/>
          <w:color w:val="000000"/>
          <w:lang w:eastAsia="es-ES"/>
        </w:rPr>
        <w:t>software</w:t>
      </w:r>
      <w:r w:rsidRPr="00097B85">
        <w:rPr>
          <w:rFonts w:ascii="Arial" w:hAnsi="Arial" w:cs="Arial"/>
          <w:color w:val="000000"/>
          <w:lang w:eastAsia="es-ES"/>
        </w:rPr>
        <w:t xml:space="preserve"> de código abierto cuya licencia permita su uso gratuito, se deberá contar el visto bueno </w:t>
      </w:r>
      <w:r w:rsidR="00244A47" w:rsidRPr="00097B85">
        <w:rPr>
          <w:rFonts w:ascii="Arial" w:hAnsi="Arial" w:cs="Arial"/>
          <w:color w:val="000000"/>
          <w:lang w:eastAsia="es-ES"/>
        </w:rPr>
        <w:t>de</w:t>
      </w:r>
      <w:r w:rsidR="00537140">
        <w:rPr>
          <w:rFonts w:ascii="Arial" w:hAnsi="Arial" w:cs="Arial"/>
          <w:color w:val="000000"/>
          <w:lang w:eastAsia="es-ES"/>
        </w:rPr>
        <w:t>l</w:t>
      </w:r>
      <w:r w:rsidR="00244A47" w:rsidRPr="00097B85">
        <w:rPr>
          <w:rFonts w:ascii="Arial" w:hAnsi="Arial" w:cs="Arial"/>
          <w:color w:val="000000"/>
          <w:lang w:eastAsia="es-ES"/>
        </w:rPr>
        <w:t xml:space="preserve"> </w:t>
      </w:r>
      <w:r w:rsidR="00821DA7">
        <w:rPr>
          <w:rFonts w:ascii="Arial" w:hAnsi="Arial" w:cs="Arial"/>
          <w:color w:val="000000"/>
          <w:lang w:eastAsia="es-ES"/>
        </w:rPr>
        <w:t>Jefe</w:t>
      </w:r>
      <w:r w:rsidR="00BA78E1" w:rsidRPr="00097B85">
        <w:rPr>
          <w:rFonts w:ascii="Arial" w:hAnsi="Arial" w:cs="Arial"/>
          <w:color w:val="000000"/>
          <w:lang w:eastAsia="es-ES"/>
        </w:rPr>
        <w:t xml:space="preserve"> del Departamento de Gestión Tecnológica</w:t>
      </w:r>
      <w:r w:rsidRPr="00097B85">
        <w:rPr>
          <w:rFonts w:ascii="Arial" w:hAnsi="Arial" w:cs="Arial"/>
          <w:color w:val="000000"/>
          <w:lang w:eastAsia="es-ES"/>
        </w:rPr>
        <w:t xml:space="preserve">. </w:t>
      </w:r>
    </w:p>
    <w:p w14:paraId="5E879030" w14:textId="77777777" w:rsidR="00CF2E8B" w:rsidRPr="00097B85" w:rsidRDefault="00CF2E8B" w:rsidP="008E7319">
      <w:pPr>
        <w:spacing w:line="276" w:lineRule="auto"/>
        <w:ind w:hanging="720"/>
        <w:contextualSpacing/>
        <w:jc w:val="both"/>
        <w:rPr>
          <w:rFonts w:ascii="Arial" w:hAnsi="Arial" w:cs="Arial"/>
          <w:color w:val="000000"/>
          <w:lang w:eastAsia="es-ES"/>
        </w:rPr>
      </w:pPr>
    </w:p>
    <w:p w14:paraId="11B368EB" w14:textId="77777777" w:rsidR="000A2863" w:rsidRPr="00097B85" w:rsidRDefault="000A2863" w:rsidP="008E7319">
      <w:pPr>
        <w:numPr>
          <w:ilvl w:val="0"/>
          <w:numId w:val="36"/>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Toda falla o error de funcionamiento de los equipos o sistemas informáticos de la </w:t>
      </w:r>
      <w:r w:rsidR="00FB179A" w:rsidRPr="00097B85">
        <w:rPr>
          <w:rFonts w:ascii="Arial" w:hAnsi="Arial" w:cs="Arial"/>
          <w:color w:val="000000"/>
          <w:lang w:eastAsia="es-ES"/>
        </w:rPr>
        <w:t>Comisión</w:t>
      </w:r>
      <w:r w:rsidRPr="00097B85">
        <w:rPr>
          <w:rFonts w:ascii="Arial" w:hAnsi="Arial" w:cs="Arial"/>
          <w:color w:val="000000"/>
          <w:lang w:eastAsia="es-ES"/>
        </w:rPr>
        <w:t xml:space="preserve"> deben ser reportados </w:t>
      </w:r>
      <w:r w:rsidR="00537140">
        <w:rPr>
          <w:rFonts w:ascii="Arial" w:hAnsi="Arial" w:cs="Arial"/>
          <w:color w:val="000000"/>
          <w:lang w:eastAsia="es-ES"/>
        </w:rPr>
        <w:t>al</w:t>
      </w:r>
      <w:r w:rsidRPr="00097B85">
        <w:rPr>
          <w:rFonts w:ascii="Arial" w:hAnsi="Arial" w:cs="Arial"/>
          <w:color w:val="000000"/>
          <w:lang w:eastAsia="es-ES"/>
        </w:rPr>
        <w:t xml:space="preserve"> </w:t>
      </w:r>
      <w:r w:rsidR="00BA78E1" w:rsidRPr="00097B85">
        <w:rPr>
          <w:rFonts w:ascii="Arial" w:hAnsi="Arial" w:cs="Arial"/>
          <w:color w:val="000000"/>
          <w:lang w:eastAsia="es-ES"/>
        </w:rPr>
        <w:t>Departamento de Gestión Tecnológica</w:t>
      </w:r>
      <w:r w:rsidRPr="00097B85">
        <w:rPr>
          <w:rFonts w:ascii="Arial" w:hAnsi="Arial" w:cs="Arial"/>
          <w:color w:val="000000"/>
          <w:lang w:eastAsia="es-ES"/>
        </w:rPr>
        <w:t xml:space="preserve"> para su análisis y corrección. En caso necesario se podrá contratar personal externo para el mantenimiento correctivo.</w:t>
      </w:r>
    </w:p>
    <w:p w14:paraId="2ACCACEE" w14:textId="77777777" w:rsidR="00CF2E8B" w:rsidRPr="00097B85" w:rsidRDefault="00CF2E8B" w:rsidP="008E7319">
      <w:pPr>
        <w:spacing w:line="276" w:lineRule="auto"/>
        <w:ind w:hanging="720"/>
        <w:contextualSpacing/>
        <w:jc w:val="both"/>
        <w:rPr>
          <w:rFonts w:ascii="Arial" w:hAnsi="Arial" w:cs="Arial"/>
          <w:color w:val="000000"/>
          <w:lang w:eastAsia="es-ES"/>
        </w:rPr>
      </w:pPr>
    </w:p>
    <w:p w14:paraId="0912EAB9" w14:textId="77777777" w:rsidR="000A2863" w:rsidRPr="00097B85" w:rsidRDefault="000A2863" w:rsidP="008E7319">
      <w:pPr>
        <w:numPr>
          <w:ilvl w:val="0"/>
          <w:numId w:val="36"/>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Se prohíbe a los trabajadores de la Comisión extraer de las oficinas equipo o </w:t>
      </w:r>
      <w:r w:rsidRPr="009169C9">
        <w:rPr>
          <w:rFonts w:ascii="Arial" w:hAnsi="Arial" w:cs="Arial"/>
          <w:i/>
          <w:iCs/>
          <w:color w:val="000000"/>
          <w:lang w:eastAsia="es-ES"/>
        </w:rPr>
        <w:t>software</w:t>
      </w:r>
      <w:r w:rsidRPr="00097B85">
        <w:rPr>
          <w:rFonts w:ascii="Arial" w:hAnsi="Arial" w:cs="Arial"/>
          <w:color w:val="000000"/>
          <w:lang w:eastAsia="es-ES"/>
        </w:rPr>
        <w:t xml:space="preserve"> propiedad de la institución, excepto en los casos en que se justifique plenamente para atender reuniones fuera de la sede, en dicho caso deberá solicitarse la autorización del Gerente que corresponda. El interesado presentará dicha autorización </w:t>
      </w:r>
      <w:r w:rsidR="00244A47" w:rsidRPr="00097B85">
        <w:rPr>
          <w:rFonts w:ascii="Arial" w:hAnsi="Arial" w:cs="Arial"/>
          <w:color w:val="000000"/>
          <w:lang w:eastAsia="es-ES"/>
        </w:rPr>
        <w:t>al</w:t>
      </w:r>
      <w:r w:rsidR="00FB179A" w:rsidRPr="00097B85">
        <w:rPr>
          <w:rFonts w:ascii="Arial" w:hAnsi="Arial" w:cs="Arial"/>
          <w:color w:val="000000"/>
          <w:lang w:eastAsia="es-ES"/>
        </w:rPr>
        <w:t xml:space="preserve"> </w:t>
      </w:r>
      <w:r w:rsidR="00BA78E1" w:rsidRPr="00097B85">
        <w:rPr>
          <w:rFonts w:ascii="Arial" w:hAnsi="Arial" w:cs="Arial"/>
          <w:color w:val="000000"/>
          <w:lang w:eastAsia="es-ES"/>
        </w:rPr>
        <w:t>Departamento de Gestión Tecnológica</w:t>
      </w:r>
      <w:r w:rsidR="00FB179A" w:rsidRPr="00097B85">
        <w:rPr>
          <w:rFonts w:ascii="Arial" w:hAnsi="Arial" w:cs="Arial"/>
          <w:color w:val="000000"/>
          <w:lang w:eastAsia="es-ES"/>
        </w:rPr>
        <w:t xml:space="preserve"> </w:t>
      </w:r>
      <w:r w:rsidRPr="00097B85">
        <w:rPr>
          <w:rFonts w:ascii="Arial" w:hAnsi="Arial" w:cs="Arial"/>
          <w:color w:val="000000"/>
          <w:lang w:eastAsia="es-ES"/>
        </w:rPr>
        <w:t>para el control correspondiente.</w:t>
      </w:r>
    </w:p>
    <w:p w14:paraId="35C380E4" w14:textId="77777777" w:rsidR="00CF2E8B" w:rsidRPr="00097B85" w:rsidRDefault="00CF2E8B" w:rsidP="008E7319">
      <w:pPr>
        <w:spacing w:line="276" w:lineRule="auto"/>
        <w:ind w:hanging="720"/>
        <w:contextualSpacing/>
        <w:jc w:val="both"/>
        <w:rPr>
          <w:rFonts w:ascii="Arial" w:hAnsi="Arial" w:cs="Arial"/>
          <w:color w:val="000000"/>
          <w:lang w:eastAsia="es-ES"/>
        </w:rPr>
      </w:pPr>
    </w:p>
    <w:p w14:paraId="283481D2" w14:textId="77777777" w:rsidR="000A2863" w:rsidRPr="00097B85" w:rsidRDefault="000A2863" w:rsidP="008E7319">
      <w:pPr>
        <w:numPr>
          <w:ilvl w:val="0"/>
          <w:numId w:val="36"/>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El equipo que conforma el sistema informático de la Comisión debe estar asegurado. El proceso para las actualizaciones o contrataciones de dicho seguro deberán gestionarse por el </w:t>
      </w:r>
      <w:r w:rsidR="00821DA7">
        <w:rPr>
          <w:rFonts w:ascii="Arial" w:hAnsi="Arial" w:cs="Arial"/>
          <w:color w:val="000000"/>
          <w:lang w:eastAsia="es-ES"/>
        </w:rPr>
        <w:t>Jefe</w:t>
      </w:r>
      <w:r w:rsidRPr="00097B85">
        <w:rPr>
          <w:rFonts w:ascii="Arial" w:hAnsi="Arial" w:cs="Arial"/>
          <w:color w:val="000000"/>
          <w:lang w:eastAsia="es-ES"/>
        </w:rPr>
        <w:t xml:space="preserve"> del Departamento de Compras y Contrataciones a solicitud de</w:t>
      </w:r>
      <w:r w:rsidR="00FB179A" w:rsidRPr="00097B85">
        <w:rPr>
          <w:rFonts w:ascii="Arial" w:hAnsi="Arial" w:cs="Arial"/>
          <w:color w:val="000000"/>
          <w:lang w:eastAsia="es-ES"/>
        </w:rPr>
        <w:t xml:space="preserve">l </w:t>
      </w:r>
      <w:r w:rsidR="00821DA7">
        <w:rPr>
          <w:rFonts w:ascii="Arial" w:hAnsi="Arial" w:cs="Arial"/>
          <w:color w:val="000000"/>
          <w:lang w:eastAsia="es-ES"/>
        </w:rPr>
        <w:t>Jefe</w:t>
      </w:r>
      <w:r w:rsidRPr="00097B85">
        <w:rPr>
          <w:rFonts w:ascii="Arial" w:hAnsi="Arial" w:cs="Arial"/>
          <w:color w:val="000000"/>
          <w:lang w:eastAsia="es-ES"/>
        </w:rPr>
        <w:t xml:space="preserve"> </w:t>
      </w:r>
      <w:r w:rsidR="00FB179A" w:rsidRPr="00097B85">
        <w:rPr>
          <w:rFonts w:ascii="Arial" w:hAnsi="Arial" w:cs="Arial"/>
          <w:color w:val="000000"/>
          <w:lang w:eastAsia="es-ES"/>
        </w:rPr>
        <w:t>del</w:t>
      </w:r>
      <w:r w:rsidRPr="00097B85">
        <w:rPr>
          <w:rFonts w:ascii="Arial" w:hAnsi="Arial" w:cs="Arial"/>
          <w:color w:val="000000"/>
          <w:lang w:eastAsia="es-ES"/>
        </w:rPr>
        <w:t xml:space="preserve"> </w:t>
      </w:r>
      <w:r w:rsidR="00BA78E1" w:rsidRPr="00097B85">
        <w:rPr>
          <w:rFonts w:ascii="Arial" w:hAnsi="Arial" w:cs="Arial"/>
          <w:color w:val="000000"/>
          <w:lang w:eastAsia="es-ES"/>
        </w:rPr>
        <w:t>Departamento de Gestión Tecnológica</w:t>
      </w:r>
      <w:r w:rsidRPr="00097B85">
        <w:rPr>
          <w:rFonts w:ascii="Arial" w:hAnsi="Arial" w:cs="Arial"/>
          <w:color w:val="000000"/>
          <w:lang w:eastAsia="es-ES"/>
        </w:rPr>
        <w:t>, con el Visto Bueno del Gerente Administrativo.</w:t>
      </w:r>
    </w:p>
    <w:p w14:paraId="01652AB6" w14:textId="77777777" w:rsidR="000A2863" w:rsidRPr="00097B85" w:rsidRDefault="000A2863" w:rsidP="008E7319">
      <w:pPr>
        <w:spacing w:line="276" w:lineRule="auto"/>
        <w:ind w:hanging="720"/>
        <w:contextualSpacing/>
        <w:jc w:val="both"/>
        <w:rPr>
          <w:rFonts w:ascii="Arial" w:hAnsi="Arial" w:cs="Arial"/>
          <w:color w:val="000000"/>
          <w:lang w:eastAsia="es-ES"/>
        </w:rPr>
      </w:pPr>
    </w:p>
    <w:p w14:paraId="21243E4B" w14:textId="77777777" w:rsidR="000A2863" w:rsidRPr="00097B85" w:rsidRDefault="000A2863" w:rsidP="008E7319">
      <w:pPr>
        <w:spacing w:line="276" w:lineRule="auto"/>
        <w:ind w:left="720" w:hanging="720"/>
        <w:jc w:val="right"/>
        <w:rPr>
          <w:rFonts w:ascii="Arial" w:hAnsi="Arial" w:cs="Arial"/>
          <w:color w:val="000000"/>
          <w:lang w:eastAsia="es-ES"/>
        </w:rPr>
      </w:pPr>
      <w:r w:rsidRPr="00097B85">
        <w:rPr>
          <w:rFonts w:ascii="Arial" w:hAnsi="Arial" w:cs="Arial"/>
          <w:color w:val="000000"/>
          <w:lang w:eastAsia="es-ES"/>
        </w:rPr>
        <w:t>(Ver en Descriptor de Procedimiento: Procedimiento No.41).</w:t>
      </w:r>
    </w:p>
    <w:p w14:paraId="0676833D" w14:textId="77777777" w:rsidR="000A2863" w:rsidRPr="00097B85" w:rsidRDefault="000A2863" w:rsidP="008E7319">
      <w:p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 </w:t>
      </w:r>
    </w:p>
    <w:p w14:paraId="0B957EC9" w14:textId="77777777" w:rsidR="00244A47" w:rsidRPr="00097B85" w:rsidRDefault="00244A47" w:rsidP="007A4388">
      <w:pPr>
        <w:spacing w:line="276" w:lineRule="auto"/>
        <w:contextualSpacing/>
        <w:jc w:val="both"/>
        <w:rPr>
          <w:rFonts w:ascii="Arial" w:hAnsi="Arial" w:cs="Arial"/>
          <w:color w:val="000000"/>
          <w:lang w:eastAsia="es-ES"/>
        </w:rPr>
      </w:pPr>
    </w:p>
    <w:p w14:paraId="012DA905" w14:textId="77777777" w:rsidR="00244A47" w:rsidRPr="00097B85" w:rsidRDefault="00244A47" w:rsidP="007A4388">
      <w:pPr>
        <w:spacing w:line="276" w:lineRule="auto"/>
        <w:contextualSpacing/>
        <w:jc w:val="both"/>
        <w:rPr>
          <w:rFonts w:ascii="Arial" w:hAnsi="Arial" w:cs="Arial"/>
          <w:color w:val="000000"/>
          <w:lang w:eastAsia="es-ES"/>
        </w:rPr>
      </w:pPr>
    </w:p>
    <w:p w14:paraId="4FB9E54B" w14:textId="77777777" w:rsidR="00244A47" w:rsidRPr="00097B85" w:rsidRDefault="00244A47" w:rsidP="007A4388">
      <w:pPr>
        <w:spacing w:line="276" w:lineRule="auto"/>
        <w:contextualSpacing/>
        <w:jc w:val="both"/>
        <w:rPr>
          <w:rFonts w:ascii="Arial" w:hAnsi="Arial" w:cs="Arial"/>
          <w:color w:val="000000"/>
          <w:lang w:eastAsia="es-ES"/>
        </w:rPr>
      </w:pPr>
    </w:p>
    <w:p w14:paraId="299E407C" w14:textId="77777777" w:rsidR="000A2863" w:rsidRPr="00097B85" w:rsidRDefault="000A2863" w:rsidP="005B2A8F">
      <w:pPr>
        <w:pStyle w:val="PNivel3"/>
        <w:numPr>
          <w:ilvl w:val="2"/>
          <w:numId w:val="263"/>
        </w:numPr>
        <w:ind w:left="1985" w:hanging="1134"/>
      </w:pPr>
      <w:r w:rsidRPr="00097B85">
        <w:lastRenderedPageBreak/>
        <w:t>Acceso a la red:</w:t>
      </w:r>
    </w:p>
    <w:p w14:paraId="371C8E4B" w14:textId="77777777" w:rsidR="00CF2E8B" w:rsidRPr="00097B85" w:rsidRDefault="00CF2E8B" w:rsidP="008E7319">
      <w:pPr>
        <w:pStyle w:val="PNivel3"/>
        <w:numPr>
          <w:ilvl w:val="0"/>
          <w:numId w:val="0"/>
        </w:numPr>
        <w:ind w:left="1985"/>
      </w:pPr>
    </w:p>
    <w:p w14:paraId="5D8BA464" w14:textId="77777777" w:rsidR="000A2863" w:rsidRPr="00097B85" w:rsidRDefault="000A2863" w:rsidP="008E7319">
      <w:pPr>
        <w:numPr>
          <w:ilvl w:val="0"/>
          <w:numId w:val="37"/>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El acceso a la red de internet que la Comisión provee a sus trabajadores debe ser utilizado únicamente para actividades relacionadas con sus actividades laborales. </w:t>
      </w:r>
    </w:p>
    <w:p w14:paraId="512E85AA" w14:textId="77777777" w:rsidR="000A2863" w:rsidRPr="00097B85" w:rsidRDefault="000A2863" w:rsidP="008E7319">
      <w:pPr>
        <w:spacing w:line="276" w:lineRule="auto"/>
        <w:ind w:hanging="720"/>
        <w:contextualSpacing/>
        <w:jc w:val="both"/>
        <w:rPr>
          <w:rFonts w:ascii="Arial" w:hAnsi="Arial" w:cs="Arial"/>
          <w:color w:val="000000"/>
          <w:lang w:eastAsia="es-ES"/>
        </w:rPr>
      </w:pPr>
    </w:p>
    <w:p w14:paraId="00CAB5D6" w14:textId="77777777" w:rsidR="000A2863" w:rsidRPr="00097B85" w:rsidRDefault="000A2863" w:rsidP="00CF2E8B">
      <w:pPr>
        <w:numPr>
          <w:ilvl w:val="0"/>
          <w:numId w:val="37"/>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Queda prohibido lo siguiente:</w:t>
      </w:r>
    </w:p>
    <w:p w14:paraId="7BAE7581" w14:textId="77777777" w:rsidR="008B5041" w:rsidRPr="00097B85" w:rsidRDefault="008B5041" w:rsidP="008E7319">
      <w:pPr>
        <w:spacing w:line="276" w:lineRule="auto"/>
        <w:contextualSpacing/>
        <w:jc w:val="both"/>
        <w:rPr>
          <w:rFonts w:ascii="Arial" w:hAnsi="Arial" w:cs="Arial"/>
          <w:color w:val="000000"/>
          <w:lang w:eastAsia="es-ES"/>
        </w:rPr>
      </w:pPr>
    </w:p>
    <w:p w14:paraId="6EDEE0DB" w14:textId="77777777" w:rsidR="000A2863" w:rsidRPr="00097B85" w:rsidRDefault="000A2863" w:rsidP="004D60C8">
      <w:pPr>
        <w:numPr>
          <w:ilvl w:val="1"/>
          <w:numId w:val="38"/>
        </w:numPr>
        <w:spacing w:line="276" w:lineRule="auto"/>
        <w:contextualSpacing/>
        <w:jc w:val="both"/>
        <w:rPr>
          <w:rFonts w:ascii="Arial" w:hAnsi="Arial" w:cs="Arial"/>
          <w:color w:val="000000"/>
          <w:lang w:eastAsia="es-ES"/>
        </w:rPr>
      </w:pPr>
      <w:r w:rsidRPr="00097B85">
        <w:rPr>
          <w:rFonts w:ascii="Arial" w:hAnsi="Arial" w:cs="Arial"/>
          <w:color w:val="000000"/>
          <w:lang w:eastAsia="es-ES"/>
        </w:rPr>
        <w:t>Acceder a redes sociales, sitios de juegos y entretenimiento, sitios de pornografía, sitios de compras y cualquier sitio que no tenga relación con el trabajo en la Comisión.</w:t>
      </w:r>
    </w:p>
    <w:p w14:paraId="776514D6" w14:textId="77777777" w:rsidR="008B5041" w:rsidRPr="00097B85" w:rsidRDefault="008B5041" w:rsidP="008E7319">
      <w:pPr>
        <w:spacing w:line="276" w:lineRule="auto"/>
        <w:ind w:left="1440"/>
        <w:contextualSpacing/>
        <w:jc w:val="both"/>
        <w:rPr>
          <w:rFonts w:ascii="Arial" w:hAnsi="Arial" w:cs="Arial"/>
          <w:color w:val="000000"/>
          <w:lang w:eastAsia="es-ES"/>
        </w:rPr>
      </w:pPr>
    </w:p>
    <w:p w14:paraId="7BDD4981" w14:textId="77777777" w:rsidR="000A2863" w:rsidRPr="00097B85" w:rsidRDefault="000A2863" w:rsidP="004D60C8">
      <w:pPr>
        <w:numPr>
          <w:ilvl w:val="1"/>
          <w:numId w:val="38"/>
        </w:numPr>
        <w:spacing w:line="276" w:lineRule="auto"/>
        <w:contextualSpacing/>
        <w:jc w:val="both"/>
        <w:rPr>
          <w:rFonts w:ascii="Arial" w:hAnsi="Arial" w:cs="Arial"/>
          <w:color w:val="000000"/>
          <w:lang w:eastAsia="es-ES"/>
        </w:rPr>
      </w:pPr>
      <w:r w:rsidRPr="00097B85">
        <w:rPr>
          <w:rFonts w:ascii="Arial" w:hAnsi="Arial" w:cs="Arial"/>
          <w:color w:val="000000"/>
          <w:lang w:eastAsia="es-ES"/>
        </w:rPr>
        <w:t xml:space="preserve">Descargar y almacenar material ilegal, que sea protegido por derechos de autor, ya sean documentos, programas, música, videos, fotos, etc. </w:t>
      </w:r>
    </w:p>
    <w:p w14:paraId="7359CC20" w14:textId="77777777" w:rsidR="008B5041" w:rsidRPr="00097B85" w:rsidRDefault="008B5041" w:rsidP="008E7319">
      <w:pPr>
        <w:spacing w:line="276" w:lineRule="auto"/>
        <w:contextualSpacing/>
        <w:jc w:val="both"/>
        <w:rPr>
          <w:rFonts w:ascii="Arial" w:hAnsi="Arial" w:cs="Arial"/>
          <w:color w:val="000000"/>
          <w:lang w:eastAsia="es-ES"/>
        </w:rPr>
      </w:pPr>
    </w:p>
    <w:p w14:paraId="56F8E7FA" w14:textId="77777777" w:rsidR="000A2863" w:rsidRPr="00097B85" w:rsidRDefault="000A2863" w:rsidP="004D60C8">
      <w:pPr>
        <w:numPr>
          <w:ilvl w:val="1"/>
          <w:numId w:val="38"/>
        </w:numPr>
        <w:spacing w:line="276" w:lineRule="auto"/>
        <w:contextualSpacing/>
        <w:jc w:val="both"/>
        <w:rPr>
          <w:rFonts w:ascii="Arial" w:hAnsi="Arial" w:cs="Arial"/>
          <w:color w:val="000000"/>
          <w:lang w:eastAsia="es-ES"/>
        </w:rPr>
      </w:pPr>
      <w:r w:rsidRPr="00097B85">
        <w:rPr>
          <w:rFonts w:ascii="Arial" w:hAnsi="Arial" w:cs="Arial"/>
          <w:color w:val="000000"/>
          <w:lang w:eastAsia="es-ES"/>
        </w:rPr>
        <w:t>Compartir información, datos, archivos, imágenes, videos o cualquier otro medio con personas ajenas a la Comisión, sin autorización o instrucción escrita del Gerente que corresponda.</w:t>
      </w:r>
    </w:p>
    <w:p w14:paraId="25E84181" w14:textId="77777777" w:rsidR="008B5041" w:rsidRPr="00097B85" w:rsidRDefault="008B5041" w:rsidP="008E7319">
      <w:pPr>
        <w:spacing w:line="276" w:lineRule="auto"/>
        <w:contextualSpacing/>
        <w:jc w:val="both"/>
        <w:rPr>
          <w:rFonts w:ascii="Arial" w:hAnsi="Arial" w:cs="Arial"/>
          <w:color w:val="000000"/>
          <w:lang w:eastAsia="es-ES"/>
        </w:rPr>
      </w:pPr>
    </w:p>
    <w:p w14:paraId="5A25C9FA" w14:textId="77777777" w:rsidR="000A2863" w:rsidRPr="00097B85" w:rsidRDefault="000A2863" w:rsidP="004D60C8">
      <w:pPr>
        <w:numPr>
          <w:ilvl w:val="1"/>
          <w:numId w:val="38"/>
        </w:numPr>
        <w:spacing w:line="276" w:lineRule="auto"/>
        <w:contextualSpacing/>
        <w:jc w:val="both"/>
        <w:rPr>
          <w:rFonts w:ascii="Arial" w:hAnsi="Arial" w:cs="Arial"/>
          <w:color w:val="000000"/>
          <w:lang w:eastAsia="es-ES"/>
        </w:rPr>
      </w:pPr>
      <w:r w:rsidRPr="00097B85">
        <w:rPr>
          <w:rFonts w:ascii="Arial" w:hAnsi="Arial" w:cs="Arial"/>
          <w:color w:val="000000"/>
          <w:lang w:eastAsia="es-ES"/>
        </w:rPr>
        <w:t xml:space="preserve">Conectar a la red de la Comisión equipo propiedad de los </w:t>
      </w:r>
      <w:r w:rsidR="00537140">
        <w:rPr>
          <w:rFonts w:ascii="Arial" w:hAnsi="Arial" w:cs="Arial"/>
          <w:color w:val="000000"/>
          <w:lang w:eastAsia="es-ES"/>
        </w:rPr>
        <w:t>t</w:t>
      </w:r>
      <w:r w:rsidR="00537140" w:rsidRPr="00097B85">
        <w:rPr>
          <w:rFonts w:ascii="Arial" w:hAnsi="Arial" w:cs="Arial"/>
          <w:color w:val="000000"/>
          <w:lang w:eastAsia="es-ES"/>
        </w:rPr>
        <w:t>rabajadores</w:t>
      </w:r>
      <w:r w:rsidRPr="00097B85">
        <w:rPr>
          <w:rFonts w:ascii="Arial" w:hAnsi="Arial" w:cs="Arial"/>
          <w:color w:val="000000"/>
          <w:lang w:eastAsia="es-ES"/>
        </w:rPr>
        <w:t>, incluyendo teléfonos celulares, tabletas, computadoras portátiles, etc.</w:t>
      </w:r>
    </w:p>
    <w:p w14:paraId="76C26D09" w14:textId="77777777" w:rsidR="000A2863" w:rsidRPr="00097B85" w:rsidRDefault="000A2863" w:rsidP="007A4388">
      <w:pPr>
        <w:spacing w:line="276" w:lineRule="auto"/>
        <w:contextualSpacing/>
        <w:jc w:val="both"/>
        <w:rPr>
          <w:rFonts w:ascii="Arial" w:hAnsi="Arial" w:cs="Arial"/>
          <w:color w:val="000000"/>
          <w:lang w:eastAsia="es-ES"/>
        </w:rPr>
      </w:pPr>
    </w:p>
    <w:p w14:paraId="1BDDDDB8" w14:textId="77777777" w:rsidR="000A2863" w:rsidRPr="00097B85" w:rsidRDefault="000A2863" w:rsidP="00CF2E8B">
      <w:pPr>
        <w:numPr>
          <w:ilvl w:val="0"/>
          <w:numId w:val="37"/>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Únicamente personal </w:t>
      </w:r>
      <w:r w:rsidR="00FB179A" w:rsidRPr="00097B85">
        <w:rPr>
          <w:rFonts w:ascii="Arial" w:hAnsi="Arial" w:cs="Arial"/>
          <w:color w:val="000000"/>
          <w:lang w:eastAsia="es-ES"/>
        </w:rPr>
        <w:t>del</w:t>
      </w:r>
      <w:r w:rsidRPr="00097B85">
        <w:rPr>
          <w:rFonts w:ascii="Arial" w:hAnsi="Arial" w:cs="Arial"/>
          <w:color w:val="000000"/>
          <w:lang w:eastAsia="es-ES"/>
        </w:rPr>
        <w:t xml:space="preserve"> </w:t>
      </w:r>
      <w:r w:rsidR="00BA78E1" w:rsidRPr="00097B85">
        <w:rPr>
          <w:rFonts w:ascii="Arial" w:hAnsi="Arial" w:cs="Arial"/>
          <w:color w:val="000000"/>
          <w:lang w:eastAsia="es-ES"/>
        </w:rPr>
        <w:t>Departamento de Gestión Tecnológica</w:t>
      </w:r>
      <w:r w:rsidRPr="00097B85">
        <w:rPr>
          <w:rFonts w:ascii="Arial" w:hAnsi="Arial" w:cs="Arial"/>
          <w:color w:val="000000"/>
          <w:lang w:eastAsia="es-ES"/>
        </w:rPr>
        <w:t xml:space="preserve"> está autorizado para integrar computadoras nuevas a la red, para su correcta configuración, conexión e instalación.</w:t>
      </w:r>
    </w:p>
    <w:p w14:paraId="298FA19B" w14:textId="77777777" w:rsidR="008B5041" w:rsidRPr="00097B85" w:rsidRDefault="008B5041" w:rsidP="008E7319">
      <w:pPr>
        <w:spacing w:line="276" w:lineRule="auto"/>
        <w:ind w:left="720"/>
        <w:contextualSpacing/>
        <w:jc w:val="both"/>
        <w:rPr>
          <w:rFonts w:ascii="Arial" w:hAnsi="Arial" w:cs="Arial"/>
          <w:color w:val="000000"/>
          <w:lang w:eastAsia="es-ES"/>
        </w:rPr>
      </w:pPr>
    </w:p>
    <w:p w14:paraId="06376EE9" w14:textId="77777777" w:rsidR="000A2863" w:rsidRPr="00097B85" w:rsidRDefault="00537140" w:rsidP="008E7319">
      <w:pPr>
        <w:numPr>
          <w:ilvl w:val="0"/>
          <w:numId w:val="37"/>
        </w:numPr>
        <w:spacing w:line="276" w:lineRule="auto"/>
        <w:ind w:hanging="720"/>
        <w:contextualSpacing/>
        <w:jc w:val="both"/>
        <w:rPr>
          <w:rFonts w:ascii="Arial" w:hAnsi="Arial" w:cs="Arial"/>
          <w:color w:val="000000"/>
          <w:lang w:eastAsia="es-ES"/>
        </w:rPr>
      </w:pPr>
      <w:r>
        <w:rPr>
          <w:rFonts w:ascii="Arial" w:hAnsi="Arial" w:cs="Arial"/>
          <w:color w:val="000000"/>
          <w:lang w:eastAsia="es-ES"/>
        </w:rPr>
        <w:t>El</w:t>
      </w:r>
      <w:r w:rsidRPr="00097B85">
        <w:rPr>
          <w:rFonts w:ascii="Arial" w:hAnsi="Arial" w:cs="Arial"/>
          <w:color w:val="000000"/>
          <w:lang w:eastAsia="es-ES"/>
        </w:rPr>
        <w:t xml:space="preserve"> </w:t>
      </w:r>
      <w:r w:rsidR="00BA78E1" w:rsidRPr="00097B85">
        <w:rPr>
          <w:rFonts w:ascii="Arial" w:hAnsi="Arial" w:cs="Arial"/>
          <w:color w:val="000000"/>
          <w:lang w:eastAsia="es-ES"/>
        </w:rPr>
        <w:t>Departamento de Gestión Tecnológica</w:t>
      </w:r>
      <w:r w:rsidR="000A2863" w:rsidRPr="00097B85">
        <w:rPr>
          <w:rFonts w:ascii="Arial" w:hAnsi="Arial" w:cs="Arial"/>
          <w:color w:val="000000"/>
          <w:lang w:eastAsia="es-ES"/>
        </w:rPr>
        <w:t xml:space="preserve"> será el responsable de la administración de las contraseñas de acceso a redes inalámbricas de la Comisión.</w:t>
      </w:r>
    </w:p>
    <w:p w14:paraId="17A68B95" w14:textId="77777777" w:rsidR="000A2863" w:rsidRPr="00097B85" w:rsidRDefault="000A2863" w:rsidP="007A4388">
      <w:pPr>
        <w:spacing w:line="276" w:lineRule="auto"/>
        <w:contextualSpacing/>
        <w:jc w:val="both"/>
        <w:rPr>
          <w:rFonts w:ascii="Arial" w:hAnsi="Arial" w:cs="Arial"/>
          <w:color w:val="000000"/>
          <w:lang w:eastAsia="es-ES"/>
        </w:rPr>
      </w:pPr>
    </w:p>
    <w:p w14:paraId="6B4589AD" w14:textId="77777777" w:rsidR="000A2863" w:rsidRPr="00097B85" w:rsidRDefault="000A2863" w:rsidP="007A4388">
      <w:pPr>
        <w:spacing w:line="276" w:lineRule="auto"/>
        <w:ind w:left="720"/>
        <w:jc w:val="right"/>
        <w:rPr>
          <w:rFonts w:ascii="Arial" w:hAnsi="Arial" w:cs="Arial"/>
          <w:color w:val="000000"/>
          <w:lang w:eastAsia="es-ES"/>
        </w:rPr>
      </w:pPr>
      <w:r w:rsidRPr="00097B85">
        <w:rPr>
          <w:rFonts w:ascii="Arial" w:hAnsi="Arial" w:cs="Arial"/>
          <w:color w:val="000000"/>
          <w:lang w:eastAsia="es-ES"/>
        </w:rPr>
        <w:t>(Ver en Descriptor de Procedimiento: Procedimiento No.42).</w:t>
      </w:r>
    </w:p>
    <w:p w14:paraId="65BF94AD" w14:textId="77777777" w:rsidR="000A2863" w:rsidRPr="00097B85" w:rsidRDefault="000A2863" w:rsidP="007A4388">
      <w:pPr>
        <w:spacing w:line="276" w:lineRule="auto"/>
        <w:contextualSpacing/>
        <w:jc w:val="both"/>
        <w:rPr>
          <w:rFonts w:ascii="Arial" w:hAnsi="Arial" w:cs="Arial"/>
          <w:color w:val="000000"/>
          <w:lang w:eastAsia="es-ES"/>
        </w:rPr>
      </w:pPr>
      <w:r w:rsidRPr="00097B85">
        <w:rPr>
          <w:rFonts w:ascii="Arial" w:hAnsi="Arial" w:cs="Arial"/>
          <w:color w:val="000000"/>
          <w:lang w:eastAsia="es-ES"/>
        </w:rPr>
        <w:t xml:space="preserve"> </w:t>
      </w:r>
    </w:p>
    <w:p w14:paraId="01B7A12B" w14:textId="77777777" w:rsidR="000A2863" w:rsidRPr="00097B85" w:rsidRDefault="000A2863" w:rsidP="005B2A8F">
      <w:pPr>
        <w:pStyle w:val="PNivel3"/>
        <w:numPr>
          <w:ilvl w:val="2"/>
          <w:numId w:val="263"/>
        </w:numPr>
        <w:ind w:left="1985" w:hanging="1134"/>
      </w:pPr>
      <w:r w:rsidRPr="00097B85">
        <w:t>Uso de información de la Comisión</w:t>
      </w:r>
    </w:p>
    <w:p w14:paraId="7CAEACCF" w14:textId="77777777" w:rsidR="008B5041" w:rsidRPr="00097B85" w:rsidRDefault="008B5041" w:rsidP="008E7319">
      <w:pPr>
        <w:pStyle w:val="PNivel3"/>
        <w:numPr>
          <w:ilvl w:val="0"/>
          <w:numId w:val="0"/>
        </w:numPr>
        <w:ind w:left="1985"/>
      </w:pPr>
    </w:p>
    <w:p w14:paraId="54287843" w14:textId="77777777" w:rsidR="000A2863" w:rsidRPr="00097B85" w:rsidRDefault="000A2863" w:rsidP="008B5041">
      <w:pPr>
        <w:numPr>
          <w:ilvl w:val="0"/>
          <w:numId w:val="39"/>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Toda la información generada por los trabajadores de la </w:t>
      </w:r>
      <w:r w:rsidR="00FB179A" w:rsidRPr="00097B85">
        <w:rPr>
          <w:rFonts w:ascii="Arial" w:hAnsi="Arial" w:cs="Arial"/>
          <w:color w:val="000000"/>
          <w:lang w:eastAsia="es-ES"/>
        </w:rPr>
        <w:t>Comisión</w:t>
      </w:r>
      <w:r w:rsidRPr="00097B85">
        <w:rPr>
          <w:rFonts w:ascii="Arial" w:hAnsi="Arial" w:cs="Arial"/>
          <w:color w:val="000000"/>
          <w:lang w:eastAsia="es-ES"/>
        </w:rPr>
        <w:t xml:space="preserve"> es propiedad de </w:t>
      </w:r>
      <w:r w:rsidR="00537140">
        <w:rPr>
          <w:rFonts w:ascii="Arial" w:hAnsi="Arial" w:cs="Arial"/>
          <w:color w:val="000000"/>
          <w:lang w:eastAsia="es-ES"/>
        </w:rPr>
        <w:t>esta</w:t>
      </w:r>
      <w:r w:rsidRPr="00097B85">
        <w:rPr>
          <w:rFonts w:ascii="Arial" w:hAnsi="Arial" w:cs="Arial"/>
          <w:color w:val="000000"/>
          <w:lang w:eastAsia="es-ES"/>
        </w:rPr>
        <w:t xml:space="preserve"> y no puede ser publicada, copiada, compartida o manipulada por ningún medio sin la aprobación de las autoridades de la Comisión, con las salvedades prescritas por la Ley de Acceso a la Información Pública.</w:t>
      </w:r>
    </w:p>
    <w:p w14:paraId="2F9A84DF" w14:textId="77777777" w:rsidR="008B5041" w:rsidRPr="00097B85" w:rsidRDefault="008B5041" w:rsidP="008B5041">
      <w:pPr>
        <w:spacing w:line="276" w:lineRule="auto"/>
        <w:ind w:left="720"/>
        <w:contextualSpacing/>
        <w:jc w:val="both"/>
        <w:rPr>
          <w:rFonts w:ascii="Arial" w:hAnsi="Arial" w:cs="Arial"/>
          <w:color w:val="000000"/>
          <w:lang w:eastAsia="es-ES"/>
        </w:rPr>
      </w:pPr>
    </w:p>
    <w:p w14:paraId="55E83361" w14:textId="77777777" w:rsidR="008B5041" w:rsidRPr="00097B85" w:rsidRDefault="008B5041" w:rsidP="008B5041">
      <w:pPr>
        <w:spacing w:line="276" w:lineRule="auto"/>
        <w:ind w:left="720"/>
        <w:contextualSpacing/>
        <w:jc w:val="both"/>
        <w:rPr>
          <w:rFonts w:ascii="Arial" w:hAnsi="Arial" w:cs="Arial"/>
          <w:color w:val="000000"/>
          <w:lang w:eastAsia="es-ES"/>
        </w:rPr>
      </w:pPr>
    </w:p>
    <w:p w14:paraId="4807FE4F" w14:textId="77777777" w:rsidR="000A2863" w:rsidRPr="00097B85" w:rsidRDefault="000A2863" w:rsidP="008E7319">
      <w:pPr>
        <w:numPr>
          <w:ilvl w:val="0"/>
          <w:numId w:val="39"/>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Se prohíbe:</w:t>
      </w:r>
    </w:p>
    <w:p w14:paraId="75B3F004" w14:textId="77777777" w:rsidR="000A2863" w:rsidRPr="00097B85" w:rsidRDefault="000A2863" w:rsidP="007A4388">
      <w:pPr>
        <w:pStyle w:val="Prrafodelista"/>
        <w:spacing w:line="276" w:lineRule="auto"/>
        <w:rPr>
          <w:rFonts w:ascii="Arial" w:hAnsi="Arial" w:cs="Arial"/>
          <w:color w:val="000000"/>
          <w:lang w:eastAsia="es-ES"/>
        </w:rPr>
      </w:pPr>
    </w:p>
    <w:p w14:paraId="130BC90F" w14:textId="77777777" w:rsidR="000A2863" w:rsidRPr="00097B85" w:rsidRDefault="000A2863" w:rsidP="004D60C8">
      <w:pPr>
        <w:numPr>
          <w:ilvl w:val="1"/>
          <w:numId w:val="40"/>
        </w:numPr>
        <w:spacing w:line="276" w:lineRule="auto"/>
        <w:contextualSpacing/>
        <w:jc w:val="both"/>
        <w:rPr>
          <w:rFonts w:ascii="Arial" w:hAnsi="Arial" w:cs="Arial"/>
          <w:color w:val="000000"/>
          <w:lang w:eastAsia="es-ES"/>
        </w:rPr>
      </w:pPr>
      <w:r w:rsidRPr="00097B85">
        <w:rPr>
          <w:rFonts w:ascii="Arial" w:hAnsi="Arial" w:cs="Arial"/>
          <w:color w:val="000000"/>
          <w:lang w:eastAsia="es-ES"/>
        </w:rPr>
        <w:t xml:space="preserve">Utilizar información, datos, archivos o documentos propiedad de la Comisión para usos personales o comerciales. </w:t>
      </w:r>
    </w:p>
    <w:p w14:paraId="462D04D0" w14:textId="77777777" w:rsidR="008B5041" w:rsidRPr="00097B85" w:rsidRDefault="008B5041" w:rsidP="008E7319">
      <w:pPr>
        <w:spacing w:line="276" w:lineRule="auto"/>
        <w:ind w:left="1440"/>
        <w:contextualSpacing/>
        <w:jc w:val="both"/>
        <w:rPr>
          <w:rFonts w:ascii="Arial" w:hAnsi="Arial" w:cs="Arial"/>
          <w:color w:val="000000"/>
          <w:lang w:eastAsia="es-ES"/>
        </w:rPr>
      </w:pPr>
    </w:p>
    <w:p w14:paraId="481E7A86" w14:textId="77777777" w:rsidR="000A2863" w:rsidRPr="00097B85" w:rsidRDefault="000A2863" w:rsidP="004D60C8">
      <w:pPr>
        <w:numPr>
          <w:ilvl w:val="1"/>
          <w:numId w:val="40"/>
        </w:numPr>
        <w:spacing w:line="276" w:lineRule="auto"/>
        <w:contextualSpacing/>
        <w:jc w:val="both"/>
        <w:rPr>
          <w:rFonts w:ascii="Arial" w:hAnsi="Arial" w:cs="Arial"/>
          <w:color w:val="000000"/>
          <w:lang w:eastAsia="es-ES"/>
        </w:rPr>
      </w:pPr>
      <w:r w:rsidRPr="00097B85">
        <w:rPr>
          <w:rFonts w:ascii="Arial" w:hAnsi="Arial" w:cs="Arial"/>
          <w:color w:val="000000"/>
          <w:lang w:eastAsia="es-ES"/>
        </w:rPr>
        <w:t xml:space="preserve">Almacenar en las computadoras bajo su responsabilidad, material pornográfico, copias ilegales de </w:t>
      </w:r>
      <w:r w:rsidRPr="009169C9">
        <w:rPr>
          <w:rFonts w:ascii="Arial" w:hAnsi="Arial" w:cs="Arial"/>
          <w:i/>
          <w:iCs/>
          <w:color w:val="000000"/>
          <w:lang w:eastAsia="es-ES"/>
        </w:rPr>
        <w:t>software</w:t>
      </w:r>
      <w:r w:rsidRPr="00097B85">
        <w:rPr>
          <w:rFonts w:ascii="Arial" w:hAnsi="Arial" w:cs="Arial"/>
          <w:color w:val="000000"/>
          <w:lang w:eastAsia="es-ES"/>
        </w:rPr>
        <w:t>, copias ilegales de música, videos o películas, y cualquier otro material que infrinja las leyes vigentes de la protección a la propiedad intelectual.</w:t>
      </w:r>
    </w:p>
    <w:p w14:paraId="544F5426" w14:textId="77777777" w:rsidR="000A2863" w:rsidRPr="00097B85" w:rsidRDefault="000A2863" w:rsidP="007A4388">
      <w:pPr>
        <w:spacing w:line="276" w:lineRule="auto"/>
        <w:ind w:left="720"/>
        <w:contextualSpacing/>
        <w:jc w:val="both"/>
        <w:rPr>
          <w:rFonts w:ascii="Arial" w:hAnsi="Arial" w:cs="Arial"/>
          <w:color w:val="000000"/>
          <w:lang w:eastAsia="es-ES"/>
        </w:rPr>
      </w:pPr>
    </w:p>
    <w:p w14:paraId="025C1E1C" w14:textId="77777777" w:rsidR="000A2863" w:rsidRPr="00097B85" w:rsidRDefault="000A2863" w:rsidP="008E7319">
      <w:pPr>
        <w:numPr>
          <w:ilvl w:val="0"/>
          <w:numId w:val="39"/>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Todo material </w:t>
      </w:r>
      <w:r w:rsidR="00537140">
        <w:rPr>
          <w:rFonts w:ascii="Arial" w:hAnsi="Arial" w:cs="Arial"/>
          <w:color w:val="000000"/>
          <w:lang w:eastAsia="es-ES"/>
        </w:rPr>
        <w:t>para</w:t>
      </w:r>
      <w:r w:rsidR="00537140" w:rsidRPr="00097B85">
        <w:rPr>
          <w:rFonts w:ascii="Arial" w:hAnsi="Arial" w:cs="Arial"/>
          <w:color w:val="000000"/>
          <w:lang w:eastAsia="es-ES"/>
        </w:rPr>
        <w:t xml:space="preserve"> </w:t>
      </w:r>
      <w:r w:rsidRPr="00097B85">
        <w:rPr>
          <w:rFonts w:ascii="Arial" w:hAnsi="Arial" w:cs="Arial"/>
          <w:color w:val="000000"/>
          <w:lang w:eastAsia="es-ES"/>
        </w:rPr>
        <w:t xml:space="preserve">publicar en el sitio </w:t>
      </w:r>
      <w:r w:rsidRPr="009169C9">
        <w:rPr>
          <w:rFonts w:ascii="Arial" w:hAnsi="Arial" w:cs="Arial"/>
          <w:i/>
          <w:iCs/>
          <w:color w:val="000000"/>
          <w:lang w:eastAsia="es-ES"/>
        </w:rPr>
        <w:t>web</w:t>
      </w:r>
      <w:r w:rsidRPr="00097B85">
        <w:rPr>
          <w:rFonts w:ascii="Arial" w:hAnsi="Arial" w:cs="Arial"/>
          <w:color w:val="000000"/>
          <w:lang w:eastAsia="es-ES"/>
        </w:rPr>
        <w:t xml:space="preserve"> de la Comisión debe ser autorizado por el Directorio previo a su publicación. Una vez publicado, dicho material se considerará información pública que cualquier usuario que visite el sitio </w:t>
      </w:r>
      <w:r w:rsidRPr="009169C9">
        <w:rPr>
          <w:rFonts w:ascii="Arial" w:hAnsi="Arial" w:cs="Arial"/>
          <w:i/>
          <w:iCs/>
          <w:color w:val="000000"/>
          <w:lang w:eastAsia="es-ES"/>
        </w:rPr>
        <w:t>web</w:t>
      </w:r>
      <w:r w:rsidRPr="00097B85">
        <w:rPr>
          <w:rFonts w:ascii="Arial" w:hAnsi="Arial" w:cs="Arial"/>
          <w:color w:val="000000"/>
          <w:lang w:eastAsia="es-ES"/>
        </w:rPr>
        <w:t xml:space="preserve"> puede consultar y descargar.</w:t>
      </w:r>
    </w:p>
    <w:p w14:paraId="22FBC5A8" w14:textId="77777777" w:rsidR="000A2863" w:rsidRPr="00097B85" w:rsidRDefault="000A2863" w:rsidP="007A4388">
      <w:pPr>
        <w:spacing w:line="276" w:lineRule="auto"/>
        <w:ind w:left="720"/>
        <w:contextualSpacing/>
        <w:jc w:val="both"/>
        <w:rPr>
          <w:rFonts w:ascii="Arial" w:hAnsi="Arial" w:cs="Arial"/>
          <w:color w:val="000000"/>
          <w:lang w:eastAsia="es-ES"/>
        </w:rPr>
      </w:pPr>
    </w:p>
    <w:p w14:paraId="2FDA7B54" w14:textId="77777777" w:rsidR="000A2863" w:rsidRPr="00097B85" w:rsidRDefault="000A2863" w:rsidP="007A4388">
      <w:pPr>
        <w:spacing w:line="276" w:lineRule="auto"/>
        <w:ind w:left="720"/>
        <w:jc w:val="right"/>
        <w:rPr>
          <w:rFonts w:ascii="Arial" w:hAnsi="Arial" w:cs="Arial"/>
          <w:color w:val="000000"/>
          <w:lang w:eastAsia="es-ES"/>
        </w:rPr>
      </w:pPr>
      <w:r w:rsidRPr="00097B85">
        <w:rPr>
          <w:rFonts w:ascii="Arial" w:hAnsi="Arial" w:cs="Arial"/>
          <w:color w:val="000000"/>
          <w:lang w:eastAsia="es-ES"/>
        </w:rPr>
        <w:t>(Ver en Descriptor de Procedimiento: Procedimiento No.43).</w:t>
      </w:r>
    </w:p>
    <w:p w14:paraId="6BB9FFF5" w14:textId="77777777" w:rsidR="000A2863" w:rsidRPr="00097B85" w:rsidRDefault="000A2863" w:rsidP="007A4388">
      <w:pPr>
        <w:spacing w:line="276" w:lineRule="auto"/>
        <w:ind w:left="720"/>
        <w:contextualSpacing/>
        <w:jc w:val="both"/>
        <w:rPr>
          <w:rFonts w:ascii="Arial" w:hAnsi="Arial" w:cs="Arial"/>
          <w:color w:val="000000"/>
          <w:lang w:eastAsia="es-ES"/>
        </w:rPr>
      </w:pPr>
    </w:p>
    <w:p w14:paraId="599D4DEB" w14:textId="77777777" w:rsidR="00244A47" w:rsidRPr="00097B85" w:rsidRDefault="00244A47" w:rsidP="007A4388">
      <w:pPr>
        <w:spacing w:line="276" w:lineRule="auto"/>
        <w:ind w:left="720"/>
        <w:contextualSpacing/>
        <w:jc w:val="both"/>
        <w:rPr>
          <w:rFonts w:ascii="Arial" w:hAnsi="Arial" w:cs="Arial"/>
          <w:color w:val="000000"/>
          <w:lang w:eastAsia="es-ES"/>
        </w:rPr>
      </w:pPr>
    </w:p>
    <w:p w14:paraId="02C30A37" w14:textId="77777777" w:rsidR="000A2863" w:rsidRPr="00097B85" w:rsidRDefault="000A2863" w:rsidP="00210249">
      <w:pPr>
        <w:pStyle w:val="PNivel1"/>
      </w:pPr>
      <w:bookmarkStart w:id="1872" w:name="_Toc366163326"/>
      <w:bookmarkStart w:id="1873" w:name="_Toc47001405"/>
      <w:bookmarkStart w:id="1874" w:name="_Toc77932973"/>
      <w:bookmarkStart w:id="1875" w:name="_Toc77933729"/>
      <w:bookmarkStart w:id="1876" w:name="_Toc85212283"/>
      <w:r w:rsidRPr="00097B85">
        <w:t>POLÍTICA DE USO DEL SISTEMA DE GESTIÓN DE DOCUMENTOS Y ARCHIVO</w:t>
      </w:r>
      <w:bookmarkEnd w:id="1872"/>
      <w:bookmarkEnd w:id="1873"/>
      <w:bookmarkEnd w:id="1874"/>
      <w:bookmarkEnd w:id="1875"/>
      <w:bookmarkEnd w:id="1876"/>
    </w:p>
    <w:p w14:paraId="0F6B8B4B" w14:textId="77777777" w:rsidR="000A2863" w:rsidRPr="00097B85" w:rsidRDefault="000A2863" w:rsidP="007A4388">
      <w:pPr>
        <w:spacing w:line="276" w:lineRule="auto"/>
        <w:jc w:val="both"/>
        <w:rPr>
          <w:rFonts w:ascii="Arial" w:hAnsi="Arial" w:cs="Arial"/>
          <w:b/>
          <w:color w:val="000000"/>
          <w:u w:val="single"/>
          <w:lang w:eastAsia="es-ES"/>
        </w:rPr>
      </w:pPr>
    </w:p>
    <w:p w14:paraId="2BCB6F47" w14:textId="77777777" w:rsidR="008B5041" w:rsidRPr="00097B85" w:rsidRDefault="008B5041"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3678B5A9" w14:textId="77777777" w:rsidR="000A2863" w:rsidRPr="00097B85" w:rsidRDefault="000A2863" w:rsidP="005B2A8F">
      <w:pPr>
        <w:pStyle w:val="PNivel2"/>
        <w:numPr>
          <w:ilvl w:val="1"/>
          <w:numId w:val="263"/>
        </w:numPr>
        <w:ind w:left="851" w:hanging="851"/>
      </w:pPr>
      <w:r w:rsidRPr="00097B85">
        <w:t>Objetivo de la Política:</w:t>
      </w:r>
    </w:p>
    <w:p w14:paraId="4FDDD714"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Establecer las normas y lineamientos generales para lo relacionado con la recepción, traslados internos, control de documentos y uso del Sistema de Gestión de Documentos y Archivo, pudiendo en el futuro ser otra base de datos comercial, cuando convenga a los intereses de la Comisión. </w:t>
      </w:r>
    </w:p>
    <w:p w14:paraId="0C910D6F" w14:textId="77777777" w:rsidR="000A2863" w:rsidRPr="00097B85" w:rsidRDefault="000A2863" w:rsidP="007A4388">
      <w:pPr>
        <w:spacing w:line="276" w:lineRule="auto"/>
        <w:jc w:val="both"/>
        <w:rPr>
          <w:rFonts w:ascii="Arial" w:hAnsi="Arial" w:cs="Arial"/>
          <w:color w:val="000000"/>
          <w:lang w:eastAsia="es-ES"/>
        </w:rPr>
      </w:pPr>
    </w:p>
    <w:p w14:paraId="33BD15C5" w14:textId="77777777" w:rsidR="000A2863" w:rsidRPr="00097B85" w:rsidRDefault="00BB63D6" w:rsidP="005B2A8F">
      <w:pPr>
        <w:pStyle w:val="PNivel2"/>
        <w:numPr>
          <w:ilvl w:val="1"/>
          <w:numId w:val="263"/>
        </w:numPr>
        <w:ind w:left="851" w:hanging="851"/>
      </w:pPr>
      <w:r w:rsidRPr="00097B85">
        <w:t>Marco Regulatorio Vigente</w:t>
      </w:r>
      <w:r w:rsidR="000A2863" w:rsidRPr="00097B85">
        <w:t>:</w:t>
      </w:r>
    </w:p>
    <w:p w14:paraId="77F8F41D" w14:textId="77777777" w:rsidR="000A2863" w:rsidRPr="00097B85" w:rsidRDefault="00113F0B" w:rsidP="008E7319">
      <w:pPr>
        <w:pStyle w:val="PVietaMR"/>
      </w:pPr>
      <w:r w:rsidRPr="00097B85">
        <w:t>Reglamento Interno de la Comisión Nacional de Energía Eléctrica</w:t>
      </w:r>
    </w:p>
    <w:p w14:paraId="24B9FCAA" w14:textId="77777777" w:rsidR="000A2863" w:rsidRPr="00097B85" w:rsidRDefault="000A2863" w:rsidP="008E7319">
      <w:pPr>
        <w:pStyle w:val="PVietaMR"/>
      </w:pPr>
      <w:r w:rsidRPr="00097B85">
        <w:t>Manuales de uso del Sistema de Gestión de Documentos.</w:t>
      </w:r>
    </w:p>
    <w:p w14:paraId="0E1ED09D" w14:textId="77777777" w:rsidR="000A2863" w:rsidRPr="00097B85" w:rsidRDefault="000A2863" w:rsidP="008E7319">
      <w:pPr>
        <w:pStyle w:val="PVietaMR"/>
      </w:pPr>
      <w:r w:rsidRPr="00097B85">
        <w:t>Ley General de Electricidad</w:t>
      </w:r>
    </w:p>
    <w:p w14:paraId="4F35DC1E" w14:textId="77777777" w:rsidR="000A2863" w:rsidRPr="00097B85" w:rsidRDefault="000A2863" w:rsidP="008E7319">
      <w:pPr>
        <w:pStyle w:val="PVietaMR"/>
      </w:pPr>
      <w:r w:rsidRPr="00097B85">
        <w:t xml:space="preserve">Reglamento de la Ley General de Electricidad </w:t>
      </w:r>
    </w:p>
    <w:p w14:paraId="604A56DE" w14:textId="77777777" w:rsidR="000A2863" w:rsidRPr="00097B85" w:rsidRDefault="000A2863" w:rsidP="007A4388">
      <w:pPr>
        <w:spacing w:line="276" w:lineRule="auto"/>
        <w:jc w:val="both"/>
        <w:rPr>
          <w:rFonts w:ascii="Arial" w:hAnsi="Arial" w:cs="Arial"/>
          <w:color w:val="000000"/>
          <w:lang w:eastAsia="es-ES"/>
        </w:rPr>
      </w:pPr>
    </w:p>
    <w:p w14:paraId="1EF3790A" w14:textId="77777777" w:rsidR="000A2863" w:rsidRPr="00097B85" w:rsidRDefault="000A2863" w:rsidP="005B2A8F">
      <w:pPr>
        <w:pStyle w:val="PNivel2"/>
        <w:numPr>
          <w:ilvl w:val="1"/>
          <w:numId w:val="263"/>
        </w:numPr>
        <w:ind w:left="851" w:hanging="851"/>
      </w:pPr>
      <w:r w:rsidRPr="00097B85">
        <w:t>Alcance de la Política:</w:t>
      </w:r>
    </w:p>
    <w:p w14:paraId="7D7727CE"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La presente política es de cumplimiento obligatorio para todos los trabajadores de la CNEE, su implementación y cumplimiento estará a cargo de la Secretaría General.</w:t>
      </w:r>
    </w:p>
    <w:p w14:paraId="5F3F0C5C" w14:textId="77777777" w:rsidR="000A2863" w:rsidRPr="00097B85" w:rsidRDefault="000A2863" w:rsidP="007A4388">
      <w:pPr>
        <w:spacing w:line="276" w:lineRule="auto"/>
        <w:jc w:val="both"/>
        <w:rPr>
          <w:rFonts w:ascii="Arial" w:hAnsi="Arial" w:cs="Arial"/>
          <w:color w:val="000000"/>
          <w:lang w:eastAsia="es-ES"/>
        </w:rPr>
      </w:pPr>
    </w:p>
    <w:p w14:paraId="10CA0F73" w14:textId="77777777" w:rsidR="008B5041" w:rsidRPr="00097B85" w:rsidRDefault="008B5041" w:rsidP="007A4388">
      <w:pPr>
        <w:spacing w:line="276" w:lineRule="auto"/>
        <w:jc w:val="both"/>
        <w:rPr>
          <w:rFonts w:ascii="Arial" w:hAnsi="Arial" w:cs="Arial"/>
          <w:color w:val="000000"/>
          <w:lang w:eastAsia="es-ES"/>
        </w:rPr>
      </w:pPr>
    </w:p>
    <w:p w14:paraId="32BF6314" w14:textId="77777777" w:rsidR="008B5041" w:rsidRPr="00097B85" w:rsidRDefault="008B5041" w:rsidP="007A4388">
      <w:pPr>
        <w:spacing w:line="276" w:lineRule="auto"/>
        <w:jc w:val="both"/>
        <w:rPr>
          <w:rFonts w:ascii="Arial" w:hAnsi="Arial" w:cs="Arial"/>
          <w:color w:val="000000"/>
          <w:lang w:eastAsia="es-ES"/>
        </w:rPr>
      </w:pPr>
    </w:p>
    <w:p w14:paraId="7348C7DC" w14:textId="77777777" w:rsidR="008B5041" w:rsidRPr="00097B85" w:rsidRDefault="000A2863" w:rsidP="005B2A8F">
      <w:pPr>
        <w:pStyle w:val="PNivel2"/>
        <w:numPr>
          <w:ilvl w:val="1"/>
          <w:numId w:val="263"/>
        </w:numPr>
        <w:ind w:left="851" w:hanging="851"/>
      </w:pPr>
      <w:r w:rsidRPr="00097B85">
        <w:t>Responsables en su aplicación: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9"/>
        <w:gridCol w:w="4554"/>
      </w:tblGrid>
      <w:tr w:rsidR="000A2863" w:rsidRPr="00097B85" w14:paraId="58A4EDD2" w14:textId="77777777" w:rsidTr="00D8749A">
        <w:tc>
          <w:tcPr>
            <w:tcW w:w="4676" w:type="dxa"/>
          </w:tcPr>
          <w:p w14:paraId="4A283BB5"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Actividad/Asunto </w:t>
            </w:r>
          </w:p>
        </w:tc>
        <w:tc>
          <w:tcPr>
            <w:tcW w:w="4677" w:type="dxa"/>
          </w:tcPr>
          <w:p w14:paraId="0487611B"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Responsable </w:t>
            </w:r>
          </w:p>
        </w:tc>
      </w:tr>
      <w:tr w:rsidR="000A2863" w:rsidRPr="00097B85" w14:paraId="5621B9E4" w14:textId="77777777" w:rsidTr="00D8749A">
        <w:tc>
          <w:tcPr>
            <w:tcW w:w="4676" w:type="dxa"/>
          </w:tcPr>
          <w:p w14:paraId="4A448727"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Aplicar la presente política </w:t>
            </w:r>
          </w:p>
        </w:tc>
        <w:tc>
          <w:tcPr>
            <w:tcW w:w="4677" w:type="dxa"/>
          </w:tcPr>
          <w:p w14:paraId="4201B24B"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Secretaría General, Encargado de la Unidad de Documentación y Archivo e Información Pública, Gerentes, </w:t>
            </w:r>
            <w:r w:rsidR="00821DA7">
              <w:rPr>
                <w:rFonts w:ascii="Arial" w:hAnsi="Arial" w:cs="Arial"/>
                <w:color w:val="000000"/>
                <w:lang w:eastAsia="es-ES"/>
              </w:rPr>
              <w:t>Jefe</w:t>
            </w:r>
            <w:r w:rsidR="006B6250" w:rsidRPr="00097B85">
              <w:rPr>
                <w:rFonts w:ascii="Arial" w:hAnsi="Arial" w:cs="Arial"/>
                <w:color w:val="000000"/>
                <w:lang w:eastAsia="es-ES"/>
              </w:rPr>
              <w:t xml:space="preserve"> del Departamento de Gestión Tecnológica</w:t>
            </w:r>
          </w:p>
        </w:tc>
      </w:tr>
      <w:tr w:rsidR="000A2863" w:rsidRPr="00097B85" w14:paraId="54331D90" w14:textId="77777777" w:rsidTr="00D8749A">
        <w:tc>
          <w:tcPr>
            <w:tcW w:w="4676" w:type="dxa"/>
          </w:tcPr>
          <w:p w14:paraId="66E54714"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Cumplir con los lineamientos establecidos en la presente política</w:t>
            </w:r>
          </w:p>
        </w:tc>
        <w:tc>
          <w:tcPr>
            <w:tcW w:w="4677" w:type="dxa"/>
          </w:tcPr>
          <w:p w14:paraId="04E4AFA6"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Todos los trabajadores de la Comisión. </w:t>
            </w:r>
          </w:p>
        </w:tc>
      </w:tr>
    </w:tbl>
    <w:p w14:paraId="4802083C" w14:textId="77777777" w:rsidR="000A2863" w:rsidRPr="00097B85" w:rsidRDefault="000A2863" w:rsidP="007A4388">
      <w:pPr>
        <w:spacing w:line="276" w:lineRule="auto"/>
        <w:jc w:val="both"/>
        <w:rPr>
          <w:rFonts w:ascii="Arial" w:hAnsi="Arial" w:cs="Arial"/>
          <w:b/>
          <w:color w:val="000000"/>
          <w:lang w:eastAsia="es-ES"/>
        </w:rPr>
      </w:pPr>
    </w:p>
    <w:p w14:paraId="1102C75B" w14:textId="77777777" w:rsidR="008B5041" w:rsidRPr="00097B85" w:rsidRDefault="008B5041" w:rsidP="005B2A8F">
      <w:pPr>
        <w:pStyle w:val="PNivel2"/>
        <w:numPr>
          <w:ilvl w:val="1"/>
          <w:numId w:val="263"/>
        </w:numPr>
        <w:ind w:left="851" w:hanging="851"/>
      </w:pPr>
      <w:r w:rsidRPr="00097B85">
        <w:t>Descripción de la política:</w:t>
      </w:r>
    </w:p>
    <w:p w14:paraId="32A6B491" w14:textId="77777777" w:rsidR="008B5041" w:rsidRPr="00097B85" w:rsidRDefault="008B5041" w:rsidP="007A4388">
      <w:pPr>
        <w:spacing w:line="276" w:lineRule="auto"/>
        <w:jc w:val="both"/>
        <w:rPr>
          <w:rFonts w:ascii="Arial" w:hAnsi="Arial" w:cs="Arial"/>
          <w:b/>
          <w:color w:val="000000"/>
          <w:lang w:eastAsia="es-ES"/>
        </w:rPr>
      </w:pPr>
    </w:p>
    <w:p w14:paraId="4069F598" w14:textId="77777777" w:rsidR="000A2863" w:rsidRPr="00097B85" w:rsidRDefault="000A2863" w:rsidP="005B2A8F">
      <w:pPr>
        <w:pStyle w:val="PNivel3"/>
        <w:numPr>
          <w:ilvl w:val="2"/>
          <w:numId w:val="263"/>
        </w:numPr>
        <w:ind w:left="1985" w:hanging="1134"/>
      </w:pPr>
      <w:r w:rsidRPr="00097B85">
        <w:t>Ingreso de documentos:</w:t>
      </w:r>
    </w:p>
    <w:p w14:paraId="3BFF96AB" w14:textId="77777777" w:rsidR="008B5041" w:rsidRPr="00097B85" w:rsidRDefault="008B5041" w:rsidP="008E7319">
      <w:pPr>
        <w:pStyle w:val="PNivel3"/>
        <w:numPr>
          <w:ilvl w:val="0"/>
          <w:numId w:val="0"/>
        </w:numPr>
        <w:ind w:left="1985"/>
      </w:pPr>
    </w:p>
    <w:p w14:paraId="5743FEC7"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Todos los documentos que ingresen a la Comisión, por medio de la recepción</w:t>
      </w:r>
      <w:r w:rsidR="009169C9">
        <w:rPr>
          <w:rFonts w:ascii="Arial" w:hAnsi="Arial" w:cs="Arial"/>
          <w:color w:val="000000"/>
          <w:lang w:eastAsia="es-ES"/>
        </w:rPr>
        <w:t>,</w:t>
      </w:r>
      <w:r w:rsidRPr="00097B85">
        <w:rPr>
          <w:rFonts w:ascii="Arial" w:hAnsi="Arial" w:cs="Arial"/>
          <w:color w:val="000000"/>
          <w:lang w:eastAsia="es-ES"/>
        </w:rPr>
        <w:t xml:space="preserve"> vía fax</w:t>
      </w:r>
      <w:r w:rsidR="009169C9">
        <w:rPr>
          <w:rFonts w:ascii="Arial" w:hAnsi="Arial" w:cs="Arial"/>
          <w:color w:val="000000"/>
          <w:lang w:eastAsia="es-ES"/>
        </w:rPr>
        <w:t xml:space="preserve"> o </w:t>
      </w:r>
      <w:r w:rsidR="00537140">
        <w:rPr>
          <w:rFonts w:ascii="Arial" w:hAnsi="Arial" w:cs="Arial"/>
          <w:color w:val="000000"/>
          <w:lang w:eastAsia="es-ES"/>
        </w:rPr>
        <w:t>correo electrónico institucional</w:t>
      </w:r>
      <w:r w:rsidRPr="00097B85">
        <w:rPr>
          <w:rFonts w:ascii="Arial" w:hAnsi="Arial" w:cs="Arial"/>
          <w:color w:val="000000"/>
          <w:lang w:eastAsia="es-ES"/>
        </w:rPr>
        <w:t>, deberán ser sellados de recibido con la fecha y hora que corresponda.</w:t>
      </w:r>
    </w:p>
    <w:p w14:paraId="6691FE45" w14:textId="77777777" w:rsidR="000A2863" w:rsidRPr="00097B85" w:rsidRDefault="000A2863" w:rsidP="007A4388">
      <w:pPr>
        <w:spacing w:line="276" w:lineRule="auto"/>
        <w:jc w:val="both"/>
        <w:rPr>
          <w:rFonts w:ascii="Arial" w:hAnsi="Arial" w:cs="Arial"/>
          <w:color w:val="000000"/>
          <w:lang w:eastAsia="es-ES"/>
        </w:rPr>
      </w:pPr>
    </w:p>
    <w:p w14:paraId="09D47F14" w14:textId="77777777" w:rsidR="000A2863" w:rsidRPr="00097B85" w:rsidRDefault="000A2863" w:rsidP="005B2A8F">
      <w:pPr>
        <w:pStyle w:val="PNivel3"/>
        <w:numPr>
          <w:ilvl w:val="2"/>
          <w:numId w:val="263"/>
        </w:numPr>
        <w:ind w:left="1985" w:hanging="1134"/>
      </w:pPr>
      <w:r w:rsidRPr="00097B85">
        <w:t>Escaneo y carga de documentos en sistema de documentación y archivo:</w:t>
      </w:r>
    </w:p>
    <w:p w14:paraId="381BC5DB" w14:textId="77777777" w:rsidR="008B5041" w:rsidRPr="00097B85" w:rsidRDefault="008B5041" w:rsidP="008E7319">
      <w:pPr>
        <w:pStyle w:val="PNivel3"/>
        <w:numPr>
          <w:ilvl w:val="0"/>
          <w:numId w:val="0"/>
        </w:numPr>
        <w:ind w:left="1985"/>
      </w:pPr>
    </w:p>
    <w:p w14:paraId="1C82471D"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Todos los documentos que ingresen a la Comisión en forma física, fax, o correo electrónico deben ser escaneados en su totalidad y cargados al Sistema de Gestión de Documentos por el Encargado de la Unidad de Documentación y Archivo e Información </w:t>
      </w:r>
      <w:r w:rsidR="00307D03" w:rsidRPr="00097B85">
        <w:rPr>
          <w:rFonts w:ascii="Arial" w:hAnsi="Arial" w:cs="Arial"/>
          <w:color w:val="000000"/>
          <w:lang w:eastAsia="es-ES"/>
        </w:rPr>
        <w:t>Pública o</w:t>
      </w:r>
      <w:r w:rsidRPr="00097B85">
        <w:rPr>
          <w:rFonts w:ascii="Arial" w:hAnsi="Arial" w:cs="Arial"/>
          <w:color w:val="000000"/>
          <w:lang w:eastAsia="es-ES"/>
        </w:rPr>
        <w:t xml:space="preserve"> por la persona que designe la Secretaría General cuando corresponda. De igual forma se procederá con las notas o documentos que egresen de la Comisión.</w:t>
      </w:r>
    </w:p>
    <w:p w14:paraId="4CEEF43C" w14:textId="77777777" w:rsidR="000A2863" w:rsidRPr="00097B85" w:rsidRDefault="000A2863" w:rsidP="007A4388">
      <w:pPr>
        <w:spacing w:line="276" w:lineRule="auto"/>
        <w:jc w:val="both"/>
        <w:rPr>
          <w:rFonts w:ascii="Arial" w:hAnsi="Arial" w:cs="Arial"/>
          <w:color w:val="000000"/>
          <w:lang w:eastAsia="es-ES"/>
        </w:rPr>
      </w:pPr>
    </w:p>
    <w:p w14:paraId="061C6D54" w14:textId="77777777" w:rsidR="000A2863" w:rsidRPr="00097B85" w:rsidRDefault="000A2863" w:rsidP="005B2A8F">
      <w:pPr>
        <w:pStyle w:val="PNivel3"/>
        <w:numPr>
          <w:ilvl w:val="2"/>
          <w:numId w:val="263"/>
        </w:numPr>
        <w:ind w:left="1985" w:hanging="1134"/>
      </w:pPr>
      <w:r w:rsidRPr="00097B85">
        <w:t>Traslados de documentos internos que formen parte de un expediente:</w:t>
      </w:r>
    </w:p>
    <w:p w14:paraId="0B9AE697" w14:textId="77777777" w:rsidR="008B5041" w:rsidRPr="00097B85" w:rsidRDefault="008B5041" w:rsidP="008E7319">
      <w:pPr>
        <w:pStyle w:val="PNivel3"/>
        <w:numPr>
          <w:ilvl w:val="0"/>
          <w:numId w:val="0"/>
        </w:numPr>
        <w:ind w:left="1985"/>
      </w:pPr>
    </w:p>
    <w:p w14:paraId="508CF5BD"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Todos los usuarios del sistema informático de la </w:t>
      </w:r>
      <w:r w:rsidR="00307D03" w:rsidRPr="00097B85">
        <w:rPr>
          <w:rFonts w:ascii="Arial" w:hAnsi="Arial" w:cs="Arial"/>
          <w:color w:val="000000"/>
          <w:lang w:eastAsia="es-ES"/>
        </w:rPr>
        <w:t>Comisión</w:t>
      </w:r>
      <w:r w:rsidRPr="00097B85">
        <w:rPr>
          <w:rFonts w:ascii="Arial" w:hAnsi="Arial" w:cs="Arial"/>
          <w:color w:val="000000"/>
          <w:lang w:eastAsia="es-ES"/>
        </w:rPr>
        <w:t xml:space="preserve"> deben usar el Sistema de Gestión de Documentos para el traslado de documentos internos que correspondan a un expediente.</w:t>
      </w:r>
    </w:p>
    <w:p w14:paraId="4ABC270E" w14:textId="77777777" w:rsidR="008B5041" w:rsidRPr="00097B85" w:rsidRDefault="008B5041" w:rsidP="007A4388">
      <w:pPr>
        <w:spacing w:line="276" w:lineRule="auto"/>
        <w:jc w:val="both"/>
        <w:rPr>
          <w:rFonts w:ascii="Arial" w:hAnsi="Arial" w:cs="Arial"/>
          <w:color w:val="000000"/>
          <w:lang w:eastAsia="es-ES"/>
        </w:rPr>
      </w:pPr>
    </w:p>
    <w:p w14:paraId="2F33244C"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Todos los usuarios deben llenar y completar correctamente todos los campos requeridos por el Sistema de Gestión de Documentos para facilitar la búsqueda y control de documentos y expedientes de la CNEE.</w:t>
      </w:r>
    </w:p>
    <w:p w14:paraId="580433C7" w14:textId="77777777" w:rsidR="000A2863" w:rsidRPr="00097B85" w:rsidRDefault="000A2863" w:rsidP="007A4388">
      <w:pPr>
        <w:spacing w:line="276" w:lineRule="auto"/>
        <w:jc w:val="both"/>
        <w:rPr>
          <w:rFonts w:ascii="Arial" w:hAnsi="Arial" w:cs="Arial"/>
          <w:color w:val="000000"/>
          <w:lang w:eastAsia="es-ES"/>
        </w:rPr>
      </w:pPr>
    </w:p>
    <w:p w14:paraId="34432DAA" w14:textId="77777777" w:rsidR="008B5041" w:rsidRPr="00097B85" w:rsidRDefault="008B5041" w:rsidP="007A4388">
      <w:pPr>
        <w:spacing w:line="276" w:lineRule="auto"/>
        <w:jc w:val="both"/>
        <w:rPr>
          <w:rFonts w:ascii="Arial" w:hAnsi="Arial" w:cs="Arial"/>
          <w:color w:val="000000"/>
          <w:lang w:eastAsia="es-ES"/>
        </w:rPr>
      </w:pPr>
    </w:p>
    <w:p w14:paraId="103B9A78" w14:textId="77777777" w:rsidR="008B5041" w:rsidRPr="00097B85" w:rsidRDefault="008B5041" w:rsidP="007A4388">
      <w:pPr>
        <w:spacing w:line="276" w:lineRule="auto"/>
        <w:jc w:val="both"/>
        <w:rPr>
          <w:rFonts w:ascii="Arial" w:hAnsi="Arial" w:cs="Arial"/>
          <w:color w:val="000000"/>
          <w:lang w:eastAsia="es-ES"/>
        </w:rPr>
      </w:pPr>
    </w:p>
    <w:p w14:paraId="59A19A8D" w14:textId="77777777" w:rsidR="000A2863" w:rsidRPr="00097B85" w:rsidRDefault="000A2863" w:rsidP="005B2A8F">
      <w:pPr>
        <w:pStyle w:val="PNivel3"/>
        <w:numPr>
          <w:ilvl w:val="2"/>
          <w:numId w:val="263"/>
        </w:numPr>
        <w:ind w:left="1985" w:hanging="1134"/>
      </w:pPr>
      <w:r w:rsidRPr="00097B85">
        <w:t>Restricciones temporales o permanentes en consultas al sistema:</w:t>
      </w:r>
    </w:p>
    <w:p w14:paraId="27B2EC77" w14:textId="77777777" w:rsidR="008B5041" w:rsidRPr="00097B85" w:rsidRDefault="008B5041" w:rsidP="008E7319">
      <w:pPr>
        <w:pStyle w:val="PNivel3"/>
        <w:numPr>
          <w:ilvl w:val="0"/>
          <w:numId w:val="0"/>
        </w:numPr>
        <w:ind w:left="1985"/>
      </w:pPr>
    </w:p>
    <w:p w14:paraId="16265186" w14:textId="77777777" w:rsidR="000A2863" w:rsidRPr="00097B85" w:rsidRDefault="000A2863" w:rsidP="008E7319">
      <w:pPr>
        <w:numPr>
          <w:ilvl w:val="0"/>
          <w:numId w:val="35"/>
        </w:numPr>
        <w:spacing w:line="276" w:lineRule="auto"/>
        <w:ind w:hanging="720"/>
        <w:jc w:val="both"/>
        <w:rPr>
          <w:rFonts w:ascii="Arial" w:hAnsi="Arial" w:cs="Arial"/>
          <w:color w:val="000000"/>
          <w:lang w:eastAsia="es-ES"/>
        </w:rPr>
      </w:pPr>
      <w:r w:rsidRPr="00097B85">
        <w:rPr>
          <w:rFonts w:ascii="Arial" w:hAnsi="Arial" w:cs="Arial"/>
          <w:color w:val="000000"/>
          <w:lang w:eastAsia="es-ES"/>
        </w:rPr>
        <w:t>Toda la información, documentos y archivos manejados por medio del Sistema de Gestión de Documentos constituyen propiedad de la Comisión Nacional de Energía Eléctrica, quedando prohibida su difusión hacía al exterior por cualquier medio, con excepción del cumplimiento de lo establecido en la Ley de Acceso a la Información Pública.</w:t>
      </w:r>
    </w:p>
    <w:p w14:paraId="57122F4F" w14:textId="77777777" w:rsidR="008B5041" w:rsidRPr="00097B85" w:rsidRDefault="008B5041" w:rsidP="008E7319">
      <w:pPr>
        <w:spacing w:line="276" w:lineRule="auto"/>
        <w:ind w:left="720" w:hanging="720"/>
        <w:jc w:val="both"/>
        <w:rPr>
          <w:rFonts w:ascii="Arial" w:hAnsi="Arial" w:cs="Arial"/>
          <w:color w:val="000000"/>
          <w:lang w:eastAsia="es-ES"/>
        </w:rPr>
      </w:pPr>
    </w:p>
    <w:p w14:paraId="6FADDB4A" w14:textId="77777777" w:rsidR="000A2863" w:rsidRPr="00097B85" w:rsidRDefault="000A2863" w:rsidP="008E7319">
      <w:pPr>
        <w:numPr>
          <w:ilvl w:val="0"/>
          <w:numId w:val="35"/>
        </w:numPr>
        <w:spacing w:line="276" w:lineRule="auto"/>
        <w:ind w:hanging="720"/>
        <w:jc w:val="both"/>
        <w:rPr>
          <w:rFonts w:ascii="Arial" w:hAnsi="Arial" w:cs="Arial"/>
          <w:color w:val="000000"/>
          <w:lang w:eastAsia="es-ES"/>
        </w:rPr>
      </w:pPr>
      <w:r w:rsidRPr="00097B85">
        <w:rPr>
          <w:rFonts w:ascii="Arial" w:hAnsi="Arial" w:cs="Arial"/>
          <w:color w:val="000000"/>
          <w:lang w:eastAsia="es-ES"/>
        </w:rPr>
        <w:t>El Directorio de la Comisión establecerá el tipo de documentos o archivos cuya consulta esté restringida en forma temporal o permanente para determinado tipo de usuarios. Los usuarios autorizados también serán establecidos por el Directorio.</w:t>
      </w:r>
    </w:p>
    <w:p w14:paraId="7BC28DCE" w14:textId="77777777" w:rsidR="008B5041" w:rsidRPr="00097B85" w:rsidRDefault="008B5041" w:rsidP="008E7319">
      <w:pPr>
        <w:spacing w:line="276" w:lineRule="auto"/>
        <w:ind w:hanging="720"/>
        <w:jc w:val="both"/>
        <w:rPr>
          <w:rFonts w:ascii="Arial" w:hAnsi="Arial" w:cs="Arial"/>
          <w:color w:val="000000"/>
          <w:lang w:eastAsia="es-ES"/>
        </w:rPr>
      </w:pPr>
    </w:p>
    <w:p w14:paraId="71C715A3" w14:textId="77777777" w:rsidR="000A2863" w:rsidRPr="00097B85" w:rsidRDefault="000A2863" w:rsidP="008E7319">
      <w:pPr>
        <w:numPr>
          <w:ilvl w:val="0"/>
          <w:numId w:val="35"/>
        </w:numPr>
        <w:spacing w:line="276" w:lineRule="auto"/>
        <w:ind w:hanging="720"/>
        <w:jc w:val="both"/>
        <w:rPr>
          <w:rFonts w:ascii="Arial" w:hAnsi="Arial" w:cs="Arial"/>
          <w:color w:val="000000"/>
          <w:lang w:eastAsia="es-ES"/>
        </w:rPr>
      </w:pPr>
      <w:r w:rsidRPr="00097B85">
        <w:rPr>
          <w:rFonts w:ascii="Arial" w:hAnsi="Arial" w:cs="Arial"/>
          <w:color w:val="000000"/>
          <w:lang w:eastAsia="es-ES"/>
        </w:rPr>
        <w:t>Queda terminantemente prohibido copiar archivos o documentos que no correspondan a las funciones propias de cada puesto. Para el efecto</w:t>
      </w:r>
      <w:r w:rsidR="00537140">
        <w:rPr>
          <w:rFonts w:ascii="Arial" w:hAnsi="Arial" w:cs="Arial"/>
          <w:color w:val="000000"/>
          <w:lang w:eastAsia="es-ES"/>
        </w:rPr>
        <w:t>,</w:t>
      </w:r>
      <w:r w:rsidRPr="00097B85">
        <w:rPr>
          <w:rFonts w:ascii="Arial" w:hAnsi="Arial" w:cs="Arial"/>
          <w:color w:val="000000"/>
          <w:lang w:eastAsia="es-ES"/>
        </w:rPr>
        <w:t xml:space="preserve"> </w:t>
      </w:r>
      <w:r w:rsidR="00307D03" w:rsidRPr="00097B85">
        <w:rPr>
          <w:rFonts w:ascii="Arial" w:hAnsi="Arial" w:cs="Arial"/>
          <w:color w:val="000000"/>
          <w:lang w:eastAsia="es-ES"/>
        </w:rPr>
        <w:t xml:space="preserve">el </w:t>
      </w:r>
      <w:r w:rsidR="00BA78E1" w:rsidRPr="00097B85">
        <w:rPr>
          <w:rFonts w:ascii="Arial" w:hAnsi="Arial" w:cs="Arial"/>
          <w:color w:val="000000"/>
          <w:lang w:eastAsia="es-ES"/>
        </w:rPr>
        <w:t>Departamento de Gestión Tecnológica</w:t>
      </w:r>
      <w:r w:rsidRPr="00097B85">
        <w:rPr>
          <w:rFonts w:ascii="Arial" w:hAnsi="Arial" w:cs="Arial"/>
          <w:color w:val="000000"/>
          <w:lang w:eastAsia="es-ES"/>
        </w:rPr>
        <w:t xml:space="preserve"> establecerá el sistema de control y registro de consultas que corresponda. De igual forma queda prohibido remitir por correo electrónico copias de documentos consultados en el Sistema de Gestión de Documentos, y en cualquier caso</w:t>
      </w:r>
      <w:r w:rsidR="00537140">
        <w:rPr>
          <w:rFonts w:ascii="Arial" w:hAnsi="Arial" w:cs="Arial"/>
          <w:color w:val="000000"/>
          <w:lang w:eastAsia="es-ES"/>
        </w:rPr>
        <w:t>,</w:t>
      </w:r>
      <w:r w:rsidRPr="00097B85">
        <w:rPr>
          <w:rFonts w:ascii="Arial" w:hAnsi="Arial" w:cs="Arial"/>
          <w:color w:val="000000"/>
          <w:lang w:eastAsia="es-ES"/>
        </w:rPr>
        <w:t xml:space="preserve"> deberá contarse con la aprobación del Gerente que corresponda, siempre que se justifique plenamente.</w:t>
      </w:r>
    </w:p>
    <w:p w14:paraId="7D960D84" w14:textId="77777777" w:rsidR="000A2863" w:rsidRPr="00097B85" w:rsidRDefault="000A2863" w:rsidP="008E7319">
      <w:pPr>
        <w:pStyle w:val="Prrafodelista"/>
        <w:spacing w:line="276" w:lineRule="auto"/>
        <w:ind w:hanging="720"/>
        <w:rPr>
          <w:rFonts w:ascii="Arial" w:hAnsi="Arial" w:cs="Arial"/>
          <w:color w:val="000000"/>
          <w:lang w:eastAsia="es-ES"/>
        </w:rPr>
      </w:pPr>
    </w:p>
    <w:p w14:paraId="0091722D" w14:textId="77777777" w:rsidR="000A2863" w:rsidRPr="00097B85" w:rsidRDefault="000A2863" w:rsidP="008E7319">
      <w:pPr>
        <w:numPr>
          <w:ilvl w:val="0"/>
          <w:numId w:val="35"/>
        </w:numPr>
        <w:spacing w:line="276" w:lineRule="auto"/>
        <w:ind w:hanging="720"/>
        <w:jc w:val="both"/>
        <w:rPr>
          <w:rFonts w:ascii="Arial" w:hAnsi="Arial" w:cs="Arial"/>
          <w:color w:val="000000"/>
          <w:lang w:eastAsia="es-ES"/>
        </w:rPr>
      </w:pPr>
      <w:r w:rsidRPr="00097B85">
        <w:rPr>
          <w:rFonts w:ascii="Arial" w:hAnsi="Arial" w:cs="Arial"/>
          <w:color w:val="000000"/>
          <w:lang w:eastAsia="es-ES"/>
        </w:rPr>
        <w:t xml:space="preserve">En el caso que algún usuario del Sistema de Gestión de Documentos delegue en otra persona el uso </w:t>
      </w:r>
      <w:r w:rsidR="00537140">
        <w:rPr>
          <w:rFonts w:ascii="Arial" w:hAnsi="Arial" w:cs="Arial"/>
          <w:color w:val="000000"/>
          <w:lang w:eastAsia="es-ES"/>
        </w:rPr>
        <w:t>de este</w:t>
      </w:r>
      <w:r w:rsidRPr="00097B85">
        <w:rPr>
          <w:rFonts w:ascii="Arial" w:hAnsi="Arial" w:cs="Arial"/>
          <w:color w:val="000000"/>
          <w:lang w:eastAsia="es-ES"/>
        </w:rPr>
        <w:t xml:space="preserve"> con sus credenciales (nombre de usuario y contraseña), ello no le exime de la responsabilidad del uso que se pueda dar a dicho sistema.</w:t>
      </w:r>
    </w:p>
    <w:p w14:paraId="66D5C724" w14:textId="77777777" w:rsidR="008B5041" w:rsidRPr="00097B85" w:rsidRDefault="008B5041" w:rsidP="008E7319">
      <w:pPr>
        <w:spacing w:line="276" w:lineRule="auto"/>
        <w:jc w:val="both"/>
        <w:rPr>
          <w:rFonts w:ascii="Arial" w:hAnsi="Arial" w:cs="Arial"/>
          <w:color w:val="000000"/>
          <w:lang w:eastAsia="es-ES"/>
        </w:rPr>
      </w:pPr>
    </w:p>
    <w:p w14:paraId="3245A305" w14:textId="77777777" w:rsidR="000A2863" w:rsidRPr="00097B85" w:rsidRDefault="000A2863" w:rsidP="004D60C8">
      <w:pPr>
        <w:numPr>
          <w:ilvl w:val="0"/>
          <w:numId w:val="35"/>
        </w:numPr>
        <w:spacing w:line="276" w:lineRule="auto"/>
        <w:jc w:val="both"/>
        <w:rPr>
          <w:rFonts w:ascii="Arial" w:hAnsi="Arial" w:cs="Arial"/>
          <w:color w:val="000000"/>
          <w:lang w:eastAsia="es-ES"/>
        </w:rPr>
      </w:pPr>
      <w:r w:rsidRPr="00097B85">
        <w:rPr>
          <w:rFonts w:ascii="Arial" w:hAnsi="Arial" w:cs="Arial"/>
          <w:color w:val="000000"/>
          <w:lang w:eastAsia="es-ES"/>
        </w:rPr>
        <w:t>Procedimiento para Cierre de Expedientes y Envío a Bodega</w:t>
      </w:r>
      <w:r w:rsidR="00537140">
        <w:rPr>
          <w:rFonts w:ascii="Arial" w:hAnsi="Arial" w:cs="Arial"/>
          <w:color w:val="000000"/>
          <w:lang w:eastAsia="es-ES"/>
        </w:rPr>
        <w:t>.</w:t>
      </w:r>
    </w:p>
    <w:p w14:paraId="348BCE2F" w14:textId="77777777" w:rsidR="008B5041" w:rsidRPr="00097B85" w:rsidRDefault="008B5041" w:rsidP="00244A47">
      <w:pPr>
        <w:spacing w:line="276" w:lineRule="auto"/>
        <w:ind w:left="720"/>
        <w:jc w:val="both"/>
        <w:rPr>
          <w:rFonts w:ascii="Arial" w:hAnsi="Arial" w:cs="Arial"/>
          <w:color w:val="000000"/>
          <w:lang w:eastAsia="es-ES"/>
        </w:rPr>
      </w:pPr>
      <w:r w:rsidRPr="00097B85">
        <w:rPr>
          <w:rFonts w:ascii="Arial" w:hAnsi="Arial" w:cs="Arial"/>
          <w:color w:val="000000"/>
          <w:lang w:eastAsia="es-ES"/>
        </w:rPr>
        <w:br w:type="page"/>
      </w:r>
    </w:p>
    <w:p w14:paraId="7271B2F8" w14:textId="77777777" w:rsidR="000A2863" w:rsidRPr="00097B85" w:rsidRDefault="000A2863" w:rsidP="00210249">
      <w:pPr>
        <w:pStyle w:val="PNivel1"/>
      </w:pPr>
      <w:bookmarkStart w:id="1877" w:name="_Toc82379269"/>
      <w:bookmarkStart w:id="1878" w:name="_Toc82379857"/>
      <w:bookmarkStart w:id="1879" w:name="_Toc82428000"/>
      <w:bookmarkStart w:id="1880" w:name="_Toc82436926"/>
      <w:bookmarkStart w:id="1881" w:name="_Toc82498662"/>
      <w:bookmarkStart w:id="1882" w:name="_Toc82690075"/>
      <w:bookmarkStart w:id="1883" w:name="_Toc83107547"/>
      <w:bookmarkStart w:id="1884" w:name="_Toc83108702"/>
      <w:bookmarkStart w:id="1885" w:name="_Toc83216345"/>
      <w:bookmarkStart w:id="1886" w:name="_Toc83217441"/>
      <w:bookmarkStart w:id="1887" w:name="_Toc83217747"/>
      <w:bookmarkStart w:id="1888" w:name="_Toc83218052"/>
      <w:bookmarkStart w:id="1889" w:name="_Toc83218353"/>
      <w:bookmarkStart w:id="1890" w:name="_Toc82379270"/>
      <w:bookmarkStart w:id="1891" w:name="_Toc82379858"/>
      <w:bookmarkStart w:id="1892" w:name="_Toc82428001"/>
      <w:bookmarkStart w:id="1893" w:name="_Toc82436927"/>
      <w:bookmarkStart w:id="1894" w:name="_Toc82498663"/>
      <w:bookmarkStart w:id="1895" w:name="_Toc82690076"/>
      <w:bookmarkStart w:id="1896" w:name="_Toc83107548"/>
      <w:bookmarkStart w:id="1897" w:name="_Toc83108703"/>
      <w:bookmarkStart w:id="1898" w:name="_Toc83216346"/>
      <w:bookmarkStart w:id="1899" w:name="_Toc83217442"/>
      <w:bookmarkStart w:id="1900" w:name="_Toc83217748"/>
      <w:bookmarkStart w:id="1901" w:name="_Toc83218053"/>
      <w:bookmarkStart w:id="1902" w:name="_Toc83218354"/>
      <w:bookmarkStart w:id="1903" w:name="_Toc366163327"/>
      <w:bookmarkStart w:id="1904" w:name="_Toc47001406"/>
      <w:bookmarkStart w:id="1905" w:name="_Toc77932974"/>
      <w:bookmarkStart w:id="1906" w:name="_Toc77933730"/>
      <w:bookmarkStart w:id="1907" w:name="_Toc85212284"/>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r w:rsidRPr="00097B85">
        <w:lastRenderedPageBreak/>
        <w:t>POLÍTICA DE ADQUISICIÓN DE BIENES INFORMÁTICOS</w:t>
      </w:r>
      <w:bookmarkEnd w:id="1903"/>
      <w:bookmarkEnd w:id="1904"/>
      <w:bookmarkEnd w:id="1905"/>
      <w:bookmarkEnd w:id="1906"/>
      <w:bookmarkEnd w:id="1907"/>
    </w:p>
    <w:p w14:paraId="0EEBC264" w14:textId="77777777" w:rsidR="000A2863" w:rsidRPr="00097B85" w:rsidRDefault="000A2863" w:rsidP="007A4388">
      <w:pPr>
        <w:spacing w:line="276" w:lineRule="auto"/>
        <w:jc w:val="both"/>
        <w:rPr>
          <w:rFonts w:ascii="Arial" w:hAnsi="Arial" w:cs="Arial"/>
          <w:color w:val="000000"/>
          <w:lang w:eastAsia="es-ES"/>
        </w:rPr>
      </w:pPr>
    </w:p>
    <w:p w14:paraId="058D3832" w14:textId="77777777" w:rsidR="009A6B05" w:rsidRPr="00097B85" w:rsidRDefault="009A6B05"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15B17CAE" w14:textId="77777777" w:rsidR="000A2863" w:rsidRPr="00097B85" w:rsidRDefault="000A2863" w:rsidP="005B2A8F">
      <w:pPr>
        <w:pStyle w:val="PNivel2"/>
        <w:numPr>
          <w:ilvl w:val="1"/>
          <w:numId w:val="263"/>
        </w:numPr>
        <w:ind w:left="851" w:hanging="851"/>
      </w:pPr>
      <w:r w:rsidRPr="00097B85">
        <w:t>Objetivo de la política</w:t>
      </w:r>
    </w:p>
    <w:p w14:paraId="5508E09F"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Definir los lineamientos y criterios generales para la adquisición de equipos, </w:t>
      </w:r>
      <w:r w:rsidRPr="009169C9">
        <w:rPr>
          <w:rFonts w:ascii="Arial" w:hAnsi="Arial" w:cs="Arial"/>
          <w:i/>
          <w:iCs/>
          <w:color w:val="000000"/>
          <w:lang w:eastAsia="es-ES"/>
        </w:rPr>
        <w:t>software</w:t>
      </w:r>
      <w:r w:rsidRPr="00097B85">
        <w:rPr>
          <w:rFonts w:ascii="Arial" w:hAnsi="Arial" w:cs="Arial"/>
          <w:color w:val="000000"/>
          <w:lang w:eastAsia="es-ES"/>
        </w:rPr>
        <w:t xml:space="preserve"> y medios de comunicación informática para los usuarios de la Comisión.</w:t>
      </w:r>
    </w:p>
    <w:p w14:paraId="509E238E" w14:textId="77777777" w:rsidR="000A2863" w:rsidRPr="00097B85" w:rsidRDefault="000A2863" w:rsidP="007A4388">
      <w:pPr>
        <w:spacing w:line="276" w:lineRule="auto"/>
        <w:jc w:val="both"/>
        <w:rPr>
          <w:rFonts w:ascii="Arial" w:hAnsi="Arial" w:cs="Arial"/>
          <w:color w:val="000000"/>
          <w:lang w:eastAsia="es-ES"/>
        </w:rPr>
      </w:pPr>
    </w:p>
    <w:p w14:paraId="5DC6D8B9" w14:textId="77777777" w:rsidR="000A2863" w:rsidRPr="00097B85" w:rsidRDefault="00BB63D6" w:rsidP="005B2A8F">
      <w:pPr>
        <w:pStyle w:val="PNivel2"/>
        <w:numPr>
          <w:ilvl w:val="1"/>
          <w:numId w:val="263"/>
        </w:numPr>
        <w:ind w:left="851" w:hanging="851"/>
      </w:pPr>
      <w:r w:rsidRPr="00097B85">
        <w:t>Marco Regulatorio Vigente</w:t>
      </w:r>
      <w:r w:rsidR="000A2863" w:rsidRPr="00097B85">
        <w:t>:</w:t>
      </w:r>
    </w:p>
    <w:p w14:paraId="30751EC1" w14:textId="77777777" w:rsidR="000A2863" w:rsidRPr="00097B85" w:rsidRDefault="000A2863" w:rsidP="008E7319">
      <w:pPr>
        <w:pStyle w:val="PVietaMR"/>
      </w:pPr>
      <w:r w:rsidRPr="00097B85">
        <w:t xml:space="preserve">Ley de Contrataciones del Estado </w:t>
      </w:r>
    </w:p>
    <w:p w14:paraId="18299B05" w14:textId="77777777" w:rsidR="000A2863" w:rsidRPr="00097B85" w:rsidRDefault="000A2863" w:rsidP="008E7319">
      <w:pPr>
        <w:pStyle w:val="PVietaMR"/>
      </w:pPr>
      <w:r w:rsidRPr="00097B85">
        <w:t>Ley General de Electricidad</w:t>
      </w:r>
    </w:p>
    <w:p w14:paraId="0F2CDE8B" w14:textId="77777777" w:rsidR="000A2863" w:rsidRPr="00097B85" w:rsidRDefault="000A2863" w:rsidP="008E7319">
      <w:pPr>
        <w:pStyle w:val="PVietaMR"/>
      </w:pPr>
      <w:r w:rsidRPr="00097B85">
        <w:t>Reglamento de la Ley General de Electricidad</w:t>
      </w:r>
    </w:p>
    <w:p w14:paraId="47623829" w14:textId="77777777" w:rsidR="000A2863" w:rsidRPr="00097B85" w:rsidRDefault="000A2863" w:rsidP="008E7319">
      <w:pPr>
        <w:pStyle w:val="PVietaMR"/>
      </w:pPr>
      <w:r w:rsidRPr="00097B85">
        <w:t>Reglamento Interno de la Comisión Nacional de Energía Eléctrica</w:t>
      </w:r>
    </w:p>
    <w:p w14:paraId="1E11698B" w14:textId="77777777" w:rsidR="000A2863" w:rsidRPr="00097B85" w:rsidRDefault="000A2863" w:rsidP="00927787">
      <w:pPr>
        <w:pStyle w:val="PVietaMR"/>
      </w:pPr>
      <w:r w:rsidRPr="00097B85">
        <w:t>Ley Orgánica de la Contraloría General de Cuentas</w:t>
      </w:r>
    </w:p>
    <w:p w14:paraId="1D0ABB83" w14:textId="77777777" w:rsidR="00927787" w:rsidRPr="00097B85" w:rsidRDefault="00927787" w:rsidP="008E7319">
      <w:pPr>
        <w:pStyle w:val="PVietaMR"/>
        <w:numPr>
          <w:ilvl w:val="0"/>
          <w:numId w:val="0"/>
        </w:numPr>
        <w:ind w:left="349"/>
      </w:pPr>
    </w:p>
    <w:p w14:paraId="3FC8450A" w14:textId="77777777" w:rsidR="000A2863" w:rsidRPr="00097B85" w:rsidRDefault="000A2863" w:rsidP="005B2A8F">
      <w:pPr>
        <w:pStyle w:val="PNivel2"/>
        <w:numPr>
          <w:ilvl w:val="1"/>
          <w:numId w:val="263"/>
        </w:numPr>
        <w:ind w:left="851" w:hanging="851"/>
      </w:pPr>
      <w:r w:rsidRPr="00097B85">
        <w:t>Responsables: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1"/>
        <w:gridCol w:w="3743"/>
      </w:tblGrid>
      <w:tr w:rsidR="000A2863" w:rsidRPr="00097B85" w14:paraId="1B26EA92" w14:textId="77777777" w:rsidTr="00D8749A">
        <w:tc>
          <w:tcPr>
            <w:tcW w:w="5311" w:type="dxa"/>
          </w:tcPr>
          <w:p w14:paraId="010D702C"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Actividad/Asunto</w:t>
            </w:r>
          </w:p>
        </w:tc>
        <w:tc>
          <w:tcPr>
            <w:tcW w:w="3743" w:type="dxa"/>
          </w:tcPr>
          <w:p w14:paraId="7B94EBCC"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Responsables</w:t>
            </w:r>
          </w:p>
        </w:tc>
      </w:tr>
      <w:tr w:rsidR="000A2863" w:rsidRPr="00097B85" w14:paraId="0B345CF8" w14:textId="77777777" w:rsidTr="00D8749A">
        <w:tc>
          <w:tcPr>
            <w:tcW w:w="5311" w:type="dxa"/>
          </w:tcPr>
          <w:p w14:paraId="3F01B2FD"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Requerir recursos informáticos para la Comisión. </w:t>
            </w:r>
          </w:p>
        </w:tc>
        <w:tc>
          <w:tcPr>
            <w:tcW w:w="3743" w:type="dxa"/>
          </w:tcPr>
          <w:p w14:paraId="3F3C667B" w14:textId="77777777" w:rsidR="000A2863" w:rsidRPr="00097B85" w:rsidRDefault="00821DA7" w:rsidP="007A4388">
            <w:pPr>
              <w:spacing w:line="276" w:lineRule="auto"/>
              <w:jc w:val="both"/>
              <w:rPr>
                <w:rFonts w:ascii="Arial" w:hAnsi="Arial" w:cs="Arial"/>
                <w:color w:val="000000"/>
                <w:lang w:eastAsia="es-ES"/>
              </w:rPr>
            </w:pPr>
            <w:r>
              <w:rPr>
                <w:rFonts w:ascii="Arial" w:hAnsi="Arial" w:cs="Arial"/>
                <w:color w:val="000000"/>
                <w:lang w:eastAsia="es-ES"/>
              </w:rPr>
              <w:t>Jefe</w:t>
            </w:r>
            <w:r w:rsidR="000A2863" w:rsidRPr="00097B85">
              <w:rPr>
                <w:rFonts w:ascii="Arial" w:hAnsi="Arial" w:cs="Arial"/>
                <w:color w:val="000000"/>
                <w:lang w:eastAsia="es-ES"/>
              </w:rPr>
              <w:t>s de Departamento, Gerentes</w:t>
            </w:r>
          </w:p>
        </w:tc>
      </w:tr>
      <w:tr w:rsidR="000A2863" w:rsidRPr="00097B85" w14:paraId="25E08DBB" w14:textId="77777777" w:rsidTr="00D8749A">
        <w:tc>
          <w:tcPr>
            <w:tcW w:w="5311" w:type="dxa"/>
          </w:tcPr>
          <w:p w14:paraId="72DF593A"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Definir características técnicas de equipo, </w:t>
            </w:r>
            <w:r w:rsidRPr="009169C9">
              <w:rPr>
                <w:rFonts w:ascii="Arial" w:hAnsi="Arial" w:cs="Arial"/>
                <w:i/>
                <w:iCs/>
                <w:color w:val="000000"/>
                <w:lang w:eastAsia="es-ES"/>
              </w:rPr>
              <w:t>software</w:t>
            </w:r>
            <w:r w:rsidRPr="00097B85">
              <w:rPr>
                <w:rFonts w:ascii="Arial" w:hAnsi="Arial" w:cs="Arial"/>
                <w:color w:val="000000"/>
                <w:lang w:eastAsia="es-ES"/>
              </w:rPr>
              <w:t xml:space="preserve"> y medios de comunicación informáticos para su compra</w:t>
            </w:r>
            <w:r w:rsidR="00537140">
              <w:rPr>
                <w:rFonts w:ascii="Arial" w:hAnsi="Arial" w:cs="Arial"/>
                <w:color w:val="000000"/>
                <w:lang w:eastAsia="es-ES"/>
              </w:rPr>
              <w:t>.</w:t>
            </w:r>
          </w:p>
        </w:tc>
        <w:tc>
          <w:tcPr>
            <w:tcW w:w="3743" w:type="dxa"/>
          </w:tcPr>
          <w:p w14:paraId="7D6EFCAE" w14:textId="77777777" w:rsidR="000A2863" w:rsidRPr="00097B85" w:rsidRDefault="00821DA7" w:rsidP="007A4388">
            <w:pPr>
              <w:spacing w:line="276" w:lineRule="auto"/>
              <w:jc w:val="both"/>
              <w:rPr>
                <w:rFonts w:ascii="Arial" w:hAnsi="Arial" w:cs="Arial"/>
                <w:color w:val="000000"/>
                <w:lang w:eastAsia="es-ES"/>
              </w:rPr>
            </w:pPr>
            <w:r>
              <w:rPr>
                <w:rFonts w:ascii="Arial" w:hAnsi="Arial" w:cs="Arial"/>
                <w:color w:val="000000"/>
                <w:lang w:eastAsia="es-ES"/>
              </w:rPr>
              <w:t>Jefe</w:t>
            </w:r>
            <w:r w:rsidR="006B6250" w:rsidRPr="00097B85">
              <w:rPr>
                <w:rFonts w:ascii="Arial" w:hAnsi="Arial" w:cs="Arial"/>
                <w:color w:val="000000"/>
                <w:lang w:eastAsia="es-ES"/>
              </w:rPr>
              <w:t xml:space="preserve"> del Departamento de Gestión Tecnológica</w:t>
            </w:r>
          </w:p>
        </w:tc>
      </w:tr>
      <w:tr w:rsidR="000A2863" w:rsidRPr="00097B85" w14:paraId="5065A2B5" w14:textId="77777777" w:rsidTr="00D8749A">
        <w:tc>
          <w:tcPr>
            <w:tcW w:w="5311" w:type="dxa"/>
          </w:tcPr>
          <w:p w14:paraId="32AA15C7"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Justificar necesidad y uso de recursos informáticos previa adquisición. </w:t>
            </w:r>
          </w:p>
        </w:tc>
        <w:tc>
          <w:tcPr>
            <w:tcW w:w="3743" w:type="dxa"/>
          </w:tcPr>
          <w:p w14:paraId="42123AC6" w14:textId="77777777" w:rsidR="000A2863" w:rsidRPr="00097B85" w:rsidRDefault="00821DA7" w:rsidP="007A4388">
            <w:pPr>
              <w:spacing w:line="276" w:lineRule="auto"/>
              <w:jc w:val="both"/>
              <w:rPr>
                <w:rFonts w:ascii="Arial" w:hAnsi="Arial" w:cs="Arial"/>
                <w:color w:val="000000"/>
                <w:lang w:eastAsia="es-ES"/>
              </w:rPr>
            </w:pPr>
            <w:r>
              <w:rPr>
                <w:rFonts w:ascii="Arial" w:hAnsi="Arial" w:cs="Arial"/>
                <w:color w:val="000000"/>
                <w:lang w:eastAsia="es-ES"/>
              </w:rPr>
              <w:t>Jefe</w:t>
            </w:r>
            <w:r w:rsidR="000A2863" w:rsidRPr="00097B85">
              <w:rPr>
                <w:rFonts w:ascii="Arial" w:hAnsi="Arial" w:cs="Arial"/>
                <w:color w:val="000000"/>
                <w:lang w:eastAsia="es-ES"/>
              </w:rPr>
              <w:t>s de Departamento, Gerentes</w:t>
            </w:r>
          </w:p>
        </w:tc>
      </w:tr>
      <w:tr w:rsidR="000A2863" w:rsidRPr="00097B85" w14:paraId="7B9FD80C" w14:textId="77777777" w:rsidTr="00D8749A">
        <w:tc>
          <w:tcPr>
            <w:tcW w:w="5311" w:type="dxa"/>
          </w:tcPr>
          <w:p w14:paraId="661FDF5B"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Confirmar disponibilidad presupuestaria para la adquisición</w:t>
            </w:r>
            <w:r w:rsidR="00537140">
              <w:rPr>
                <w:rFonts w:ascii="Arial" w:hAnsi="Arial" w:cs="Arial"/>
                <w:color w:val="000000"/>
                <w:lang w:eastAsia="es-ES"/>
              </w:rPr>
              <w:t>.</w:t>
            </w:r>
          </w:p>
        </w:tc>
        <w:tc>
          <w:tcPr>
            <w:tcW w:w="3743" w:type="dxa"/>
          </w:tcPr>
          <w:p w14:paraId="6FC88B95" w14:textId="77777777" w:rsidR="000A2863" w:rsidRPr="00097B85" w:rsidRDefault="00821DA7" w:rsidP="007A4388">
            <w:pPr>
              <w:spacing w:line="276" w:lineRule="auto"/>
              <w:jc w:val="both"/>
              <w:rPr>
                <w:rFonts w:ascii="Arial" w:hAnsi="Arial" w:cs="Arial"/>
                <w:color w:val="000000"/>
                <w:lang w:eastAsia="es-ES"/>
              </w:rPr>
            </w:pPr>
            <w:r>
              <w:rPr>
                <w:rFonts w:ascii="Arial" w:hAnsi="Arial" w:cs="Arial"/>
                <w:color w:val="000000"/>
                <w:lang w:eastAsia="es-ES"/>
              </w:rPr>
              <w:t>Jefe</w:t>
            </w:r>
            <w:r w:rsidR="000A2863" w:rsidRPr="00097B85">
              <w:rPr>
                <w:rFonts w:ascii="Arial" w:hAnsi="Arial" w:cs="Arial"/>
                <w:color w:val="000000"/>
                <w:lang w:eastAsia="es-ES"/>
              </w:rPr>
              <w:t xml:space="preserve"> del Departamento de Administración y Planificación Financiera</w:t>
            </w:r>
          </w:p>
        </w:tc>
      </w:tr>
      <w:tr w:rsidR="000A2863" w:rsidRPr="00097B85" w14:paraId="74CD34AF" w14:textId="77777777" w:rsidTr="00D8749A">
        <w:tc>
          <w:tcPr>
            <w:tcW w:w="5311" w:type="dxa"/>
          </w:tcPr>
          <w:p w14:paraId="3E304D8E"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Autorización de la requisición de compra</w:t>
            </w:r>
            <w:r w:rsidR="00537140">
              <w:rPr>
                <w:rFonts w:ascii="Arial" w:hAnsi="Arial" w:cs="Arial"/>
                <w:color w:val="000000"/>
                <w:lang w:eastAsia="es-ES"/>
              </w:rPr>
              <w:t>.</w:t>
            </w:r>
          </w:p>
        </w:tc>
        <w:tc>
          <w:tcPr>
            <w:tcW w:w="3743" w:type="dxa"/>
          </w:tcPr>
          <w:p w14:paraId="5E1C0A8A"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Gerente Administrativo</w:t>
            </w:r>
          </w:p>
        </w:tc>
      </w:tr>
      <w:tr w:rsidR="000A2863" w:rsidRPr="00097B85" w14:paraId="02D84269" w14:textId="77777777" w:rsidTr="00D8749A">
        <w:tc>
          <w:tcPr>
            <w:tcW w:w="5311" w:type="dxa"/>
          </w:tcPr>
          <w:p w14:paraId="7F6B14A2"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Cotización, licitación o compra directa</w:t>
            </w:r>
            <w:r w:rsidR="00537140">
              <w:rPr>
                <w:rFonts w:ascii="Arial" w:hAnsi="Arial" w:cs="Arial"/>
                <w:color w:val="000000"/>
                <w:lang w:eastAsia="es-ES"/>
              </w:rPr>
              <w:t>.</w:t>
            </w:r>
          </w:p>
        </w:tc>
        <w:tc>
          <w:tcPr>
            <w:tcW w:w="3743" w:type="dxa"/>
          </w:tcPr>
          <w:p w14:paraId="4A037CD1"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Departamento de Compras y Contrataciones</w:t>
            </w:r>
          </w:p>
        </w:tc>
      </w:tr>
    </w:tbl>
    <w:p w14:paraId="3D785983" w14:textId="77777777" w:rsidR="000A2863" w:rsidRPr="00097B85" w:rsidRDefault="000A2863" w:rsidP="007A4388">
      <w:pPr>
        <w:spacing w:line="276" w:lineRule="auto"/>
        <w:jc w:val="both"/>
        <w:rPr>
          <w:rFonts w:ascii="Arial" w:hAnsi="Arial" w:cs="Arial"/>
          <w:color w:val="000000"/>
          <w:lang w:eastAsia="es-ES"/>
        </w:rPr>
      </w:pPr>
    </w:p>
    <w:p w14:paraId="4D0EC63E" w14:textId="77777777" w:rsidR="000A2863" w:rsidRPr="00097B85" w:rsidRDefault="000A2863" w:rsidP="005B2A8F">
      <w:pPr>
        <w:pStyle w:val="PNivel2"/>
        <w:numPr>
          <w:ilvl w:val="1"/>
          <w:numId w:val="263"/>
        </w:numPr>
        <w:ind w:left="851" w:hanging="851"/>
      </w:pPr>
      <w:r w:rsidRPr="00097B85">
        <w:t>Descripción de la política:</w:t>
      </w:r>
    </w:p>
    <w:p w14:paraId="4AD80639" w14:textId="77777777" w:rsidR="009A6B05" w:rsidRPr="008E7319" w:rsidRDefault="009A6B05" w:rsidP="008E7319">
      <w:pPr>
        <w:pStyle w:val="Arial12N"/>
        <w:rPr>
          <w:rFonts w:cs="Arial"/>
          <w:lang w:val="es-ES_tradnl" w:eastAsia="es-ES"/>
        </w:rPr>
      </w:pPr>
    </w:p>
    <w:p w14:paraId="5C73A068"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Los usuarios que requieran de nuevo equipo, </w:t>
      </w:r>
      <w:r w:rsidRPr="009169C9">
        <w:rPr>
          <w:rFonts w:ascii="Arial" w:hAnsi="Arial" w:cs="Arial"/>
          <w:i/>
          <w:iCs/>
          <w:color w:val="000000"/>
          <w:lang w:eastAsia="es-ES"/>
        </w:rPr>
        <w:t>software</w:t>
      </w:r>
      <w:r w:rsidRPr="00097B85">
        <w:rPr>
          <w:rFonts w:ascii="Arial" w:hAnsi="Arial" w:cs="Arial"/>
          <w:color w:val="000000"/>
          <w:lang w:eastAsia="es-ES"/>
        </w:rPr>
        <w:t>, medios de comunicación, servicios u otro recurso informático, deberán cumplir lo siguiente:</w:t>
      </w:r>
    </w:p>
    <w:p w14:paraId="5ADD9E9B" w14:textId="77777777" w:rsidR="000A2863" w:rsidRPr="00097B85" w:rsidRDefault="000A2863" w:rsidP="007A4388">
      <w:pPr>
        <w:spacing w:line="276" w:lineRule="auto"/>
        <w:jc w:val="both"/>
        <w:rPr>
          <w:rFonts w:ascii="Arial" w:hAnsi="Arial" w:cs="Arial"/>
          <w:color w:val="000000"/>
          <w:lang w:eastAsia="es-ES"/>
        </w:rPr>
      </w:pPr>
    </w:p>
    <w:p w14:paraId="031A7E93" w14:textId="77777777" w:rsidR="000A2863" w:rsidRPr="00097B85" w:rsidRDefault="000A2863" w:rsidP="008E7319">
      <w:pPr>
        <w:numPr>
          <w:ilvl w:val="0"/>
          <w:numId w:val="33"/>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En el formulario correspondiente a la solicitud de compra, deberá justificarse la adquisición de equipo nuevo</w:t>
      </w:r>
      <w:r w:rsidR="00537140">
        <w:rPr>
          <w:rFonts w:ascii="Arial" w:hAnsi="Arial" w:cs="Arial"/>
          <w:color w:val="000000"/>
          <w:lang w:eastAsia="es-ES"/>
        </w:rPr>
        <w:t>;</w:t>
      </w:r>
      <w:r w:rsidR="00537140" w:rsidRPr="00097B85">
        <w:rPr>
          <w:rFonts w:ascii="Arial" w:hAnsi="Arial" w:cs="Arial"/>
          <w:color w:val="000000"/>
          <w:lang w:eastAsia="es-ES"/>
        </w:rPr>
        <w:t xml:space="preserve"> </w:t>
      </w:r>
      <w:r w:rsidRPr="00097B85">
        <w:rPr>
          <w:rFonts w:ascii="Arial" w:hAnsi="Arial" w:cs="Arial"/>
          <w:color w:val="000000"/>
          <w:lang w:eastAsia="es-ES"/>
        </w:rPr>
        <w:t xml:space="preserve">dicho formulario debe contener las firmas del requirente, con el visto bueno del Gerente o Secretario General, según corresponda, y las firmas del </w:t>
      </w:r>
      <w:r w:rsidR="00821DA7">
        <w:rPr>
          <w:rFonts w:ascii="Arial" w:hAnsi="Arial" w:cs="Arial"/>
          <w:color w:val="000000"/>
          <w:lang w:eastAsia="es-ES"/>
        </w:rPr>
        <w:t>Jefe</w:t>
      </w:r>
      <w:r w:rsidRPr="00097B85">
        <w:rPr>
          <w:rFonts w:ascii="Arial" w:hAnsi="Arial" w:cs="Arial"/>
          <w:color w:val="000000"/>
          <w:lang w:eastAsia="es-ES"/>
        </w:rPr>
        <w:t xml:space="preserve"> del Departamento de Administración y </w:t>
      </w:r>
      <w:r w:rsidRPr="00097B85">
        <w:rPr>
          <w:rFonts w:ascii="Arial" w:hAnsi="Arial" w:cs="Arial"/>
          <w:color w:val="000000"/>
          <w:lang w:eastAsia="es-ES"/>
        </w:rPr>
        <w:lastRenderedPageBreak/>
        <w:t>Planificación Financiera (disponibilidad presupuestaria) y Visto Bueno del Gerente Administrativo.</w:t>
      </w:r>
    </w:p>
    <w:p w14:paraId="2A766DD9" w14:textId="77777777" w:rsidR="000A2863" w:rsidRPr="00097B85" w:rsidRDefault="000A2863" w:rsidP="007A4388">
      <w:pPr>
        <w:spacing w:line="276" w:lineRule="auto"/>
        <w:ind w:left="720"/>
        <w:contextualSpacing/>
        <w:jc w:val="both"/>
        <w:rPr>
          <w:rFonts w:ascii="Arial" w:hAnsi="Arial" w:cs="Arial"/>
          <w:color w:val="000000"/>
          <w:lang w:eastAsia="es-ES"/>
        </w:rPr>
      </w:pPr>
    </w:p>
    <w:p w14:paraId="1C60EA44" w14:textId="77777777" w:rsidR="000A2863" w:rsidRPr="00097B85" w:rsidRDefault="000A2863" w:rsidP="008E7319">
      <w:pPr>
        <w:numPr>
          <w:ilvl w:val="0"/>
          <w:numId w:val="33"/>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Previo a la compra de equipo nuevo el </w:t>
      </w:r>
      <w:r w:rsidR="00821DA7">
        <w:rPr>
          <w:rFonts w:ascii="Arial" w:hAnsi="Arial" w:cs="Arial"/>
          <w:color w:val="000000"/>
          <w:lang w:eastAsia="es-ES"/>
        </w:rPr>
        <w:t>Jefe</w:t>
      </w:r>
      <w:r w:rsidR="00307D03" w:rsidRPr="00097B85">
        <w:rPr>
          <w:rFonts w:ascii="Arial" w:hAnsi="Arial" w:cs="Arial"/>
          <w:color w:val="000000"/>
          <w:lang w:eastAsia="es-ES"/>
        </w:rPr>
        <w:t xml:space="preserve"> del</w:t>
      </w:r>
      <w:r w:rsidRPr="00097B85">
        <w:rPr>
          <w:rFonts w:ascii="Arial" w:hAnsi="Arial" w:cs="Arial"/>
          <w:color w:val="000000"/>
          <w:lang w:eastAsia="es-ES"/>
        </w:rPr>
        <w:t xml:space="preserve"> </w:t>
      </w:r>
      <w:r w:rsidR="00BA78E1" w:rsidRPr="00097B85">
        <w:rPr>
          <w:rFonts w:ascii="Arial" w:hAnsi="Arial" w:cs="Arial"/>
          <w:color w:val="000000"/>
          <w:lang w:eastAsia="es-ES"/>
        </w:rPr>
        <w:t>Departamento de Gestión Tecnológica</w:t>
      </w:r>
      <w:r w:rsidRPr="00097B85">
        <w:rPr>
          <w:rFonts w:ascii="Arial" w:hAnsi="Arial" w:cs="Arial"/>
          <w:color w:val="000000"/>
          <w:lang w:eastAsia="es-ES"/>
        </w:rPr>
        <w:t xml:space="preserve"> deberá establecer la existencia de equipo, o alternativas sin costo en caso de aplicaciones de </w:t>
      </w:r>
      <w:r w:rsidRPr="009169C9">
        <w:rPr>
          <w:rFonts w:ascii="Arial" w:hAnsi="Arial" w:cs="Arial"/>
          <w:i/>
          <w:iCs/>
          <w:color w:val="000000"/>
          <w:lang w:eastAsia="es-ES"/>
        </w:rPr>
        <w:t>software</w:t>
      </w:r>
      <w:r w:rsidRPr="00097B85">
        <w:rPr>
          <w:rFonts w:ascii="Arial" w:hAnsi="Arial" w:cs="Arial"/>
          <w:color w:val="000000"/>
          <w:lang w:eastAsia="es-ES"/>
        </w:rPr>
        <w:t>.</w:t>
      </w:r>
    </w:p>
    <w:p w14:paraId="4D07E14F" w14:textId="77777777" w:rsidR="000A2863" w:rsidRPr="00097B85" w:rsidRDefault="000A2863" w:rsidP="007A4388">
      <w:pPr>
        <w:pStyle w:val="Prrafodelista"/>
        <w:spacing w:line="276" w:lineRule="auto"/>
        <w:jc w:val="right"/>
        <w:rPr>
          <w:rFonts w:ascii="Arial" w:hAnsi="Arial" w:cs="Arial"/>
          <w:color w:val="000000"/>
          <w:lang w:eastAsia="es-ES"/>
        </w:rPr>
      </w:pPr>
    </w:p>
    <w:p w14:paraId="425B6CCA" w14:textId="77777777" w:rsidR="000A2863" w:rsidRPr="00097B85" w:rsidRDefault="000A2863" w:rsidP="007A4388">
      <w:pPr>
        <w:pStyle w:val="Prrafodelista"/>
        <w:spacing w:line="276" w:lineRule="auto"/>
        <w:jc w:val="right"/>
        <w:rPr>
          <w:rFonts w:ascii="Arial" w:hAnsi="Arial" w:cs="Arial"/>
          <w:color w:val="000000"/>
          <w:lang w:eastAsia="es-ES"/>
        </w:rPr>
      </w:pPr>
      <w:r w:rsidRPr="00097B85">
        <w:rPr>
          <w:rFonts w:ascii="Arial" w:hAnsi="Arial" w:cs="Arial"/>
          <w:color w:val="000000"/>
          <w:lang w:eastAsia="es-ES"/>
        </w:rPr>
        <w:t>(Ver en Descriptor de Procedimiento: Procedimiento No.44).</w:t>
      </w:r>
    </w:p>
    <w:p w14:paraId="48695A19" w14:textId="77777777" w:rsidR="000A2863" w:rsidRPr="00097B85" w:rsidRDefault="000A2863" w:rsidP="007A4388">
      <w:pPr>
        <w:pStyle w:val="Prrafodelista"/>
        <w:spacing w:line="276" w:lineRule="auto"/>
        <w:jc w:val="right"/>
        <w:rPr>
          <w:rFonts w:ascii="Arial" w:hAnsi="Arial" w:cs="Arial"/>
          <w:color w:val="000000"/>
          <w:lang w:eastAsia="es-ES"/>
        </w:rPr>
      </w:pPr>
    </w:p>
    <w:p w14:paraId="0CB24D52" w14:textId="77777777" w:rsidR="000A2863" w:rsidRPr="00097B85" w:rsidRDefault="000A2863" w:rsidP="007A4388">
      <w:pPr>
        <w:pStyle w:val="Prrafodelista"/>
        <w:spacing w:line="276" w:lineRule="auto"/>
        <w:jc w:val="right"/>
        <w:rPr>
          <w:rFonts w:ascii="Arial" w:hAnsi="Arial" w:cs="Arial"/>
          <w:color w:val="000000"/>
          <w:lang w:eastAsia="es-ES"/>
        </w:rPr>
      </w:pPr>
    </w:p>
    <w:p w14:paraId="2F4D0D45" w14:textId="77777777" w:rsidR="000A2863" w:rsidRPr="00097B85" w:rsidRDefault="000A2863" w:rsidP="00210249">
      <w:pPr>
        <w:pStyle w:val="PNivel1"/>
      </w:pPr>
      <w:bookmarkStart w:id="1908" w:name="_Toc366163328"/>
      <w:bookmarkStart w:id="1909" w:name="_Toc47001407"/>
      <w:bookmarkStart w:id="1910" w:name="_Toc77932975"/>
      <w:bookmarkStart w:id="1911" w:name="_Toc77933731"/>
      <w:bookmarkStart w:id="1912" w:name="_Toc85212285"/>
      <w:r w:rsidRPr="00097B85">
        <w:t>POLÍTICA DE ATENCIÓN DE CONTINGENCIAS EN EL SISTEMA INFORMÁTICO</w:t>
      </w:r>
      <w:bookmarkEnd w:id="1908"/>
      <w:bookmarkEnd w:id="1909"/>
      <w:bookmarkEnd w:id="1910"/>
      <w:bookmarkEnd w:id="1911"/>
      <w:bookmarkEnd w:id="1912"/>
    </w:p>
    <w:p w14:paraId="3A02D8AC" w14:textId="77777777" w:rsidR="000A2863" w:rsidRPr="00097B85" w:rsidRDefault="000A2863" w:rsidP="007A4388">
      <w:pPr>
        <w:spacing w:line="276" w:lineRule="auto"/>
        <w:jc w:val="both"/>
        <w:rPr>
          <w:rFonts w:ascii="Arial" w:hAnsi="Arial" w:cs="Arial"/>
          <w:color w:val="000000"/>
          <w:lang w:eastAsia="es-ES"/>
        </w:rPr>
      </w:pPr>
    </w:p>
    <w:p w14:paraId="1A3F18B3" w14:textId="77777777" w:rsidR="009A6B05" w:rsidRPr="00097B85" w:rsidRDefault="009A6B05"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01A3592F" w14:textId="77777777" w:rsidR="000A2863" w:rsidRPr="00097B85" w:rsidRDefault="000A2863" w:rsidP="005B2A8F">
      <w:pPr>
        <w:pStyle w:val="PNivel2"/>
        <w:numPr>
          <w:ilvl w:val="1"/>
          <w:numId w:val="263"/>
        </w:numPr>
        <w:ind w:left="851" w:hanging="851"/>
      </w:pPr>
      <w:r w:rsidRPr="00097B85">
        <w:t>Objetivo de la política:</w:t>
      </w:r>
    </w:p>
    <w:p w14:paraId="72A0FE7E"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Definir los lineamientos para la recuperación del sistema de cómputo de la Comisión, en caso de daño o desastre.</w:t>
      </w:r>
    </w:p>
    <w:p w14:paraId="25501E3D" w14:textId="77777777" w:rsidR="000A2863" w:rsidRPr="00097B85" w:rsidRDefault="000A2863" w:rsidP="007A4388">
      <w:pPr>
        <w:spacing w:line="276" w:lineRule="auto"/>
        <w:jc w:val="both"/>
        <w:rPr>
          <w:rFonts w:ascii="Arial" w:hAnsi="Arial" w:cs="Arial"/>
          <w:color w:val="000000"/>
          <w:lang w:eastAsia="es-ES"/>
        </w:rPr>
      </w:pPr>
    </w:p>
    <w:p w14:paraId="0DA4CFEC" w14:textId="77777777" w:rsidR="000A2863" w:rsidRPr="00097B85" w:rsidRDefault="00BB63D6" w:rsidP="005B2A8F">
      <w:pPr>
        <w:pStyle w:val="PNivel2"/>
        <w:numPr>
          <w:ilvl w:val="1"/>
          <w:numId w:val="263"/>
        </w:numPr>
        <w:ind w:left="851" w:hanging="851"/>
      </w:pPr>
      <w:r w:rsidRPr="00097B85">
        <w:t>Marco Regulatorio Vigente</w:t>
      </w:r>
      <w:r w:rsidR="000A2863" w:rsidRPr="00097B85">
        <w:t>:</w:t>
      </w:r>
    </w:p>
    <w:p w14:paraId="06C94856" w14:textId="77777777" w:rsidR="000A2863" w:rsidRPr="00097B85" w:rsidRDefault="000A2863" w:rsidP="008E7319">
      <w:pPr>
        <w:pStyle w:val="PVietaMR"/>
      </w:pPr>
      <w:r w:rsidRPr="00097B85">
        <w:t xml:space="preserve">Manuales específicos que debe proveer y elaborar el </w:t>
      </w:r>
      <w:r w:rsidR="00821DA7">
        <w:t>Jefe</w:t>
      </w:r>
      <w:r w:rsidR="006B6250" w:rsidRPr="00097B85">
        <w:t xml:space="preserve"> del Departamento de Gestión </w:t>
      </w:r>
      <w:r w:rsidR="004F725E" w:rsidRPr="00097B85">
        <w:t>Tecnológica</w:t>
      </w:r>
    </w:p>
    <w:p w14:paraId="72E8B62C" w14:textId="77777777" w:rsidR="000A2863" w:rsidRPr="00097B85" w:rsidRDefault="000A2863" w:rsidP="008E7319">
      <w:pPr>
        <w:pStyle w:val="PVietaMR"/>
      </w:pPr>
      <w:r w:rsidRPr="00097B85">
        <w:t>Ley General de Electricidad</w:t>
      </w:r>
    </w:p>
    <w:p w14:paraId="64A1B942" w14:textId="77777777" w:rsidR="000A2863" w:rsidRPr="00097B85" w:rsidRDefault="000A2863" w:rsidP="008E7319">
      <w:pPr>
        <w:pStyle w:val="PVietaMR"/>
      </w:pPr>
      <w:r w:rsidRPr="00097B85">
        <w:t>Reglamento de la Ley General de Electricidad</w:t>
      </w:r>
    </w:p>
    <w:p w14:paraId="2B4CFBCF" w14:textId="77777777" w:rsidR="000A2863" w:rsidRPr="00097B85" w:rsidRDefault="000A2863" w:rsidP="008E7319">
      <w:pPr>
        <w:pStyle w:val="PVietaMR"/>
      </w:pPr>
      <w:r w:rsidRPr="00097B85">
        <w:t>Reglamento Interno de la Comisión Nacional de Energía Eléctrica</w:t>
      </w:r>
    </w:p>
    <w:p w14:paraId="4364FE14" w14:textId="77777777" w:rsidR="000A2863" w:rsidRPr="00097B85" w:rsidRDefault="000A2863" w:rsidP="007A4388">
      <w:pPr>
        <w:spacing w:line="276" w:lineRule="auto"/>
        <w:jc w:val="both"/>
        <w:rPr>
          <w:rFonts w:ascii="Arial" w:hAnsi="Arial" w:cs="Arial"/>
          <w:color w:val="000000"/>
          <w:lang w:eastAsia="es-ES"/>
        </w:rPr>
      </w:pPr>
    </w:p>
    <w:p w14:paraId="147422DB" w14:textId="77777777" w:rsidR="000A2863" w:rsidRPr="00097B85" w:rsidRDefault="000A2863" w:rsidP="005B2A8F">
      <w:pPr>
        <w:pStyle w:val="PNivel2"/>
        <w:numPr>
          <w:ilvl w:val="1"/>
          <w:numId w:val="263"/>
        </w:numPr>
        <w:ind w:left="851" w:hanging="851"/>
      </w:pPr>
      <w:r w:rsidRPr="00097B85">
        <w:t>Responsables: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1"/>
        <w:gridCol w:w="3743"/>
      </w:tblGrid>
      <w:tr w:rsidR="000A2863" w:rsidRPr="00097B85" w14:paraId="00E79945" w14:textId="77777777" w:rsidTr="00D8749A">
        <w:tc>
          <w:tcPr>
            <w:tcW w:w="5311" w:type="dxa"/>
          </w:tcPr>
          <w:p w14:paraId="4669DA04"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Actividad/Asunto</w:t>
            </w:r>
          </w:p>
        </w:tc>
        <w:tc>
          <w:tcPr>
            <w:tcW w:w="3743" w:type="dxa"/>
          </w:tcPr>
          <w:p w14:paraId="65DD969B"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Responsables</w:t>
            </w:r>
          </w:p>
        </w:tc>
      </w:tr>
      <w:tr w:rsidR="000A2863" w:rsidRPr="00097B85" w14:paraId="3B849512" w14:textId="77777777" w:rsidTr="00D8749A">
        <w:tc>
          <w:tcPr>
            <w:tcW w:w="5311" w:type="dxa"/>
          </w:tcPr>
          <w:p w14:paraId="4FEFA131"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Mantenimiento preventivo al sistema de cómputo. </w:t>
            </w:r>
          </w:p>
        </w:tc>
        <w:tc>
          <w:tcPr>
            <w:tcW w:w="3743" w:type="dxa"/>
          </w:tcPr>
          <w:p w14:paraId="3707A653" w14:textId="77777777" w:rsidR="000A2863" w:rsidRPr="00097B85" w:rsidRDefault="00821DA7" w:rsidP="007A4388">
            <w:pPr>
              <w:spacing w:line="276" w:lineRule="auto"/>
              <w:jc w:val="both"/>
              <w:rPr>
                <w:rFonts w:ascii="Arial" w:hAnsi="Arial" w:cs="Arial"/>
                <w:color w:val="000000"/>
                <w:lang w:eastAsia="es-ES"/>
              </w:rPr>
            </w:pPr>
            <w:r>
              <w:rPr>
                <w:rFonts w:ascii="Arial" w:hAnsi="Arial" w:cs="Arial"/>
                <w:color w:val="000000"/>
                <w:lang w:eastAsia="es-ES"/>
              </w:rPr>
              <w:t>Jefe</w:t>
            </w:r>
            <w:r w:rsidR="006B6250" w:rsidRPr="00097B85">
              <w:rPr>
                <w:rFonts w:ascii="Arial" w:hAnsi="Arial" w:cs="Arial"/>
                <w:color w:val="000000"/>
                <w:lang w:eastAsia="es-ES"/>
              </w:rPr>
              <w:t xml:space="preserve"> del Departamento de Gestión Tecnológica</w:t>
            </w:r>
          </w:p>
        </w:tc>
      </w:tr>
      <w:tr w:rsidR="000A2863" w:rsidRPr="00097B85" w14:paraId="443C6BA7" w14:textId="77777777" w:rsidTr="00D8749A">
        <w:tc>
          <w:tcPr>
            <w:tcW w:w="5311" w:type="dxa"/>
          </w:tcPr>
          <w:p w14:paraId="6857A1FD"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Mantenimiento correctivo al sistema de cómputo.</w:t>
            </w:r>
          </w:p>
        </w:tc>
        <w:tc>
          <w:tcPr>
            <w:tcW w:w="3743" w:type="dxa"/>
          </w:tcPr>
          <w:p w14:paraId="04EE4792" w14:textId="77777777" w:rsidR="000A2863" w:rsidRPr="00097B85" w:rsidRDefault="00821DA7" w:rsidP="007A4388">
            <w:pPr>
              <w:spacing w:line="276" w:lineRule="auto"/>
              <w:jc w:val="both"/>
              <w:rPr>
                <w:rFonts w:ascii="Arial" w:hAnsi="Arial" w:cs="Arial"/>
                <w:color w:val="000000"/>
                <w:lang w:eastAsia="es-ES"/>
              </w:rPr>
            </w:pPr>
            <w:r>
              <w:rPr>
                <w:rFonts w:ascii="Arial" w:hAnsi="Arial" w:cs="Arial"/>
                <w:color w:val="000000"/>
                <w:lang w:eastAsia="es-ES"/>
              </w:rPr>
              <w:t>Jefe</w:t>
            </w:r>
            <w:r w:rsidR="006B6250" w:rsidRPr="00097B85">
              <w:rPr>
                <w:rFonts w:ascii="Arial" w:hAnsi="Arial" w:cs="Arial"/>
                <w:color w:val="000000"/>
                <w:lang w:eastAsia="es-ES"/>
              </w:rPr>
              <w:t xml:space="preserve"> del Departamento de Gestión Tecnológica</w:t>
            </w:r>
            <w:r w:rsidR="000A2863" w:rsidRPr="00097B85">
              <w:rPr>
                <w:rFonts w:ascii="Arial" w:hAnsi="Arial" w:cs="Arial"/>
                <w:color w:val="000000"/>
                <w:lang w:eastAsia="es-ES"/>
              </w:rPr>
              <w:t xml:space="preserve"> o proveedores externos, dependiendo de las fallas a corregir</w:t>
            </w:r>
          </w:p>
        </w:tc>
      </w:tr>
      <w:tr w:rsidR="000A2863" w:rsidRPr="00097B85" w14:paraId="5610FA07" w14:textId="77777777" w:rsidTr="00D8749A">
        <w:tc>
          <w:tcPr>
            <w:tcW w:w="5311" w:type="dxa"/>
          </w:tcPr>
          <w:p w14:paraId="5CFAC7AC"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Atención de contingencias</w:t>
            </w:r>
            <w:r w:rsidR="00A269C3">
              <w:rPr>
                <w:rFonts w:ascii="Arial" w:hAnsi="Arial" w:cs="Arial"/>
                <w:color w:val="000000"/>
                <w:lang w:eastAsia="es-ES"/>
              </w:rPr>
              <w:t>.</w:t>
            </w:r>
            <w:r w:rsidRPr="00097B85">
              <w:rPr>
                <w:rFonts w:ascii="Arial" w:hAnsi="Arial" w:cs="Arial"/>
                <w:color w:val="000000"/>
                <w:lang w:eastAsia="es-ES"/>
              </w:rPr>
              <w:t xml:space="preserve"> </w:t>
            </w:r>
          </w:p>
        </w:tc>
        <w:tc>
          <w:tcPr>
            <w:tcW w:w="3743" w:type="dxa"/>
          </w:tcPr>
          <w:p w14:paraId="1BCB01CE" w14:textId="77777777" w:rsidR="000A2863" w:rsidRPr="00097B85" w:rsidRDefault="00821DA7" w:rsidP="007A4388">
            <w:pPr>
              <w:spacing w:line="276" w:lineRule="auto"/>
              <w:jc w:val="both"/>
              <w:rPr>
                <w:rFonts w:ascii="Arial" w:hAnsi="Arial" w:cs="Arial"/>
                <w:color w:val="000000"/>
                <w:lang w:eastAsia="es-ES"/>
              </w:rPr>
            </w:pPr>
            <w:r>
              <w:rPr>
                <w:rFonts w:ascii="Arial" w:hAnsi="Arial" w:cs="Arial"/>
                <w:color w:val="000000"/>
                <w:lang w:eastAsia="es-ES"/>
              </w:rPr>
              <w:t>Jefe</w:t>
            </w:r>
            <w:r w:rsidR="000A2863" w:rsidRPr="00097B85">
              <w:rPr>
                <w:rFonts w:ascii="Arial" w:hAnsi="Arial" w:cs="Arial"/>
                <w:color w:val="000000"/>
                <w:lang w:eastAsia="es-ES"/>
              </w:rPr>
              <w:t xml:space="preserve"> </w:t>
            </w:r>
            <w:r w:rsidR="00307D03" w:rsidRPr="00097B85">
              <w:rPr>
                <w:rFonts w:ascii="Arial" w:hAnsi="Arial" w:cs="Arial"/>
                <w:color w:val="000000"/>
                <w:lang w:eastAsia="es-ES"/>
              </w:rPr>
              <w:t xml:space="preserve">del </w:t>
            </w:r>
            <w:r w:rsidR="00BA78E1" w:rsidRPr="00097B85">
              <w:rPr>
                <w:rFonts w:ascii="Arial" w:hAnsi="Arial" w:cs="Arial"/>
                <w:color w:val="000000"/>
                <w:lang w:eastAsia="es-ES"/>
              </w:rPr>
              <w:t>Departamento de Gestión Tecnológica</w:t>
            </w:r>
          </w:p>
        </w:tc>
      </w:tr>
      <w:tr w:rsidR="000A2863" w:rsidRPr="00097B85" w14:paraId="16093529" w14:textId="77777777" w:rsidTr="00D8749A">
        <w:tc>
          <w:tcPr>
            <w:tcW w:w="5311" w:type="dxa"/>
          </w:tcPr>
          <w:p w14:paraId="6454AF3D"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Mantenimiento y Back Up de la información</w:t>
            </w:r>
            <w:r w:rsidR="00A269C3">
              <w:rPr>
                <w:rFonts w:ascii="Arial" w:hAnsi="Arial" w:cs="Arial"/>
                <w:color w:val="000000"/>
                <w:lang w:eastAsia="es-ES"/>
              </w:rPr>
              <w:t>.</w:t>
            </w:r>
            <w:r w:rsidRPr="00097B85">
              <w:rPr>
                <w:rFonts w:ascii="Arial" w:hAnsi="Arial" w:cs="Arial"/>
                <w:color w:val="000000"/>
                <w:lang w:eastAsia="es-ES"/>
              </w:rPr>
              <w:t xml:space="preserve"> </w:t>
            </w:r>
          </w:p>
        </w:tc>
        <w:tc>
          <w:tcPr>
            <w:tcW w:w="3743" w:type="dxa"/>
          </w:tcPr>
          <w:p w14:paraId="1FD3A90E" w14:textId="77777777" w:rsidR="000A2863" w:rsidRPr="00097B85" w:rsidRDefault="00821DA7" w:rsidP="007A4388">
            <w:pPr>
              <w:spacing w:line="276" w:lineRule="auto"/>
              <w:jc w:val="both"/>
              <w:rPr>
                <w:rFonts w:ascii="Arial" w:hAnsi="Arial" w:cs="Arial"/>
                <w:color w:val="000000"/>
                <w:lang w:eastAsia="es-ES"/>
              </w:rPr>
            </w:pPr>
            <w:r>
              <w:rPr>
                <w:rFonts w:ascii="Arial" w:hAnsi="Arial" w:cs="Arial"/>
                <w:color w:val="000000"/>
                <w:lang w:eastAsia="es-ES"/>
              </w:rPr>
              <w:t>Jefe</w:t>
            </w:r>
            <w:r w:rsidR="006B6250" w:rsidRPr="00097B85">
              <w:rPr>
                <w:rFonts w:ascii="Arial" w:hAnsi="Arial" w:cs="Arial"/>
                <w:color w:val="000000"/>
                <w:lang w:eastAsia="es-ES"/>
              </w:rPr>
              <w:t xml:space="preserve"> del Departamento de Gestión Tecnológica</w:t>
            </w:r>
          </w:p>
        </w:tc>
      </w:tr>
      <w:tr w:rsidR="000A2863" w:rsidRPr="00097B85" w14:paraId="2B12BD39" w14:textId="77777777" w:rsidTr="00D8749A">
        <w:tc>
          <w:tcPr>
            <w:tcW w:w="5311" w:type="dxa"/>
          </w:tcPr>
          <w:p w14:paraId="7A492CC6"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Planificación de ampliaciones o planes de mejoramiento</w:t>
            </w:r>
            <w:r w:rsidR="00A269C3">
              <w:rPr>
                <w:rFonts w:ascii="Arial" w:hAnsi="Arial" w:cs="Arial"/>
                <w:color w:val="000000"/>
                <w:lang w:eastAsia="es-ES"/>
              </w:rPr>
              <w:t>.</w:t>
            </w:r>
            <w:r w:rsidRPr="00097B85">
              <w:rPr>
                <w:rFonts w:ascii="Arial" w:hAnsi="Arial" w:cs="Arial"/>
                <w:color w:val="000000"/>
                <w:lang w:eastAsia="es-ES"/>
              </w:rPr>
              <w:t xml:space="preserve"> </w:t>
            </w:r>
          </w:p>
        </w:tc>
        <w:tc>
          <w:tcPr>
            <w:tcW w:w="3743" w:type="dxa"/>
          </w:tcPr>
          <w:p w14:paraId="6447A1B0" w14:textId="77777777" w:rsidR="000A2863" w:rsidRPr="00097B85" w:rsidRDefault="00821DA7" w:rsidP="007A4388">
            <w:pPr>
              <w:spacing w:line="276" w:lineRule="auto"/>
              <w:jc w:val="both"/>
              <w:rPr>
                <w:rFonts w:ascii="Arial" w:hAnsi="Arial" w:cs="Arial"/>
                <w:color w:val="000000"/>
                <w:lang w:eastAsia="es-ES"/>
              </w:rPr>
            </w:pPr>
            <w:r>
              <w:rPr>
                <w:rFonts w:ascii="Arial" w:hAnsi="Arial" w:cs="Arial"/>
                <w:color w:val="000000"/>
                <w:lang w:eastAsia="es-ES"/>
              </w:rPr>
              <w:t>Jefe</w:t>
            </w:r>
            <w:r w:rsidR="006B6250" w:rsidRPr="00097B85">
              <w:rPr>
                <w:rFonts w:ascii="Arial" w:hAnsi="Arial" w:cs="Arial"/>
                <w:color w:val="000000"/>
                <w:lang w:eastAsia="es-ES"/>
              </w:rPr>
              <w:t xml:space="preserve"> del Departamento de Gestión Tecnológica</w:t>
            </w:r>
          </w:p>
        </w:tc>
      </w:tr>
      <w:tr w:rsidR="000A2863" w:rsidRPr="00097B85" w14:paraId="61FE36EC" w14:textId="77777777" w:rsidTr="00D8749A">
        <w:tc>
          <w:tcPr>
            <w:tcW w:w="5311" w:type="dxa"/>
          </w:tcPr>
          <w:p w14:paraId="08F1F6D9"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lastRenderedPageBreak/>
              <w:t xml:space="preserve">Usar los sistemas informáticos de la Comisión exclusivamente para las tareas o actividades asignadas, derivadas del cumplimiento de las funciones de la Comisión. </w:t>
            </w:r>
          </w:p>
        </w:tc>
        <w:tc>
          <w:tcPr>
            <w:tcW w:w="3743" w:type="dxa"/>
          </w:tcPr>
          <w:p w14:paraId="45978CB8"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Todos los trabajadores, de acuerdo </w:t>
            </w:r>
            <w:r w:rsidR="00A269C3">
              <w:rPr>
                <w:rFonts w:ascii="Arial" w:hAnsi="Arial" w:cs="Arial"/>
                <w:color w:val="000000"/>
                <w:lang w:eastAsia="es-ES"/>
              </w:rPr>
              <w:t>con</w:t>
            </w:r>
            <w:r w:rsidR="00A269C3" w:rsidRPr="00097B85">
              <w:rPr>
                <w:rFonts w:ascii="Arial" w:hAnsi="Arial" w:cs="Arial"/>
                <w:color w:val="000000"/>
                <w:lang w:eastAsia="es-ES"/>
              </w:rPr>
              <w:t xml:space="preserve"> </w:t>
            </w:r>
            <w:r w:rsidRPr="00097B85">
              <w:rPr>
                <w:rFonts w:ascii="Arial" w:hAnsi="Arial" w:cs="Arial"/>
                <w:color w:val="000000"/>
                <w:lang w:eastAsia="es-ES"/>
              </w:rPr>
              <w:t>la tarjeta de responsabilidad</w:t>
            </w:r>
          </w:p>
        </w:tc>
      </w:tr>
    </w:tbl>
    <w:p w14:paraId="708DF1E5" w14:textId="77777777" w:rsidR="000A2863" w:rsidRPr="00097B85" w:rsidRDefault="000A2863" w:rsidP="007A4388">
      <w:pPr>
        <w:spacing w:line="276" w:lineRule="auto"/>
        <w:jc w:val="both"/>
        <w:rPr>
          <w:rFonts w:ascii="Arial" w:hAnsi="Arial" w:cs="Arial"/>
          <w:b/>
          <w:color w:val="000000"/>
          <w:lang w:eastAsia="es-ES"/>
        </w:rPr>
      </w:pPr>
    </w:p>
    <w:p w14:paraId="1085C931" w14:textId="77777777" w:rsidR="000A2863" w:rsidRPr="00097B85" w:rsidRDefault="000A2863" w:rsidP="005B2A8F">
      <w:pPr>
        <w:pStyle w:val="PNivel2"/>
        <w:numPr>
          <w:ilvl w:val="1"/>
          <w:numId w:val="263"/>
        </w:numPr>
        <w:ind w:left="851" w:hanging="851"/>
      </w:pPr>
      <w:r w:rsidRPr="00097B85">
        <w:t>Descripción de la Política:</w:t>
      </w:r>
    </w:p>
    <w:p w14:paraId="77841EF6" w14:textId="77777777" w:rsidR="00244A47" w:rsidRPr="00097B85" w:rsidRDefault="00244A47" w:rsidP="007A4388">
      <w:pPr>
        <w:spacing w:line="276" w:lineRule="auto"/>
        <w:jc w:val="both"/>
        <w:rPr>
          <w:rFonts w:ascii="Arial" w:hAnsi="Arial" w:cs="Arial"/>
          <w:b/>
          <w:color w:val="000000"/>
          <w:u w:val="single"/>
          <w:lang w:eastAsia="es-ES"/>
        </w:rPr>
      </w:pPr>
    </w:p>
    <w:p w14:paraId="22A4AC1E" w14:textId="77777777" w:rsidR="000A2863" w:rsidRPr="00097B85" w:rsidRDefault="000A2863" w:rsidP="005B2A8F">
      <w:pPr>
        <w:pStyle w:val="PNivel3"/>
        <w:numPr>
          <w:ilvl w:val="2"/>
          <w:numId w:val="263"/>
        </w:numPr>
        <w:ind w:left="1985" w:hanging="1134"/>
      </w:pPr>
      <w:r w:rsidRPr="00097B85">
        <w:t>Plan de respaldo de datos (</w:t>
      </w:r>
      <w:r w:rsidRPr="009169C9">
        <w:rPr>
          <w:i/>
          <w:iCs/>
        </w:rPr>
        <w:t>Backup</w:t>
      </w:r>
      <w:r w:rsidRPr="00097B85">
        <w:t>)</w:t>
      </w:r>
    </w:p>
    <w:p w14:paraId="226BD258" w14:textId="77777777" w:rsidR="000A2863" w:rsidRPr="00097B85" w:rsidRDefault="000A2863" w:rsidP="007A4388">
      <w:pPr>
        <w:spacing w:line="276" w:lineRule="auto"/>
        <w:jc w:val="both"/>
        <w:rPr>
          <w:rFonts w:ascii="Arial" w:hAnsi="Arial" w:cs="Arial"/>
          <w:color w:val="000000"/>
          <w:lang w:eastAsia="es-ES"/>
        </w:rPr>
      </w:pPr>
    </w:p>
    <w:p w14:paraId="1D712C79"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El Plan de respaldo de los datos almacenados en los servidores integrados a la red informática de la Comisión es responsabilidad del </w:t>
      </w:r>
      <w:r w:rsidR="00821DA7">
        <w:rPr>
          <w:rFonts w:ascii="Arial" w:hAnsi="Arial" w:cs="Arial"/>
          <w:color w:val="000000"/>
          <w:lang w:eastAsia="es-ES"/>
        </w:rPr>
        <w:t>Jefe</w:t>
      </w:r>
      <w:r w:rsidR="006B6250" w:rsidRPr="00097B85">
        <w:rPr>
          <w:rFonts w:ascii="Arial" w:hAnsi="Arial" w:cs="Arial"/>
          <w:color w:val="000000"/>
          <w:lang w:eastAsia="es-ES"/>
        </w:rPr>
        <w:t xml:space="preserve"> del Departamento de Gestión Tecnológica</w:t>
      </w:r>
      <w:r w:rsidRPr="00097B85">
        <w:rPr>
          <w:rFonts w:ascii="Arial" w:hAnsi="Arial" w:cs="Arial"/>
          <w:color w:val="000000"/>
          <w:lang w:eastAsia="es-ES"/>
        </w:rPr>
        <w:t>, debiendo cumplir con las siguientes directrices:</w:t>
      </w:r>
    </w:p>
    <w:p w14:paraId="19C3E1C5" w14:textId="77777777" w:rsidR="000A2863" w:rsidRPr="00097B85" w:rsidRDefault="000A2863" w:rsidP="007A4388">
      <w:pPr>
        <w:spacing w:line="276" w:lineRule="auto"/>
        <w:jc w:val="both"/>
        <w:rPr>
          <w:rFonts w:ascii="Arial" w:hAnsi="Arial" w:cs="Arial"/>
          <w:color w:val="000000"/>
          <w:lang w:eastAsia="es-ES"/>
        </w:rPr>
      </w:pPr>
    </w:p>
    <w:p w14:paraId="0AB904CE" w14:textId="77777777" w:rsidR="000A2863" w:rsidRPr="00097B85" w:rsidRDefault="000A2863" w:rsidP="009A6B05">
      <w:pPr>
        <w:numPr>
          <w:ilvl w:val="0"/>
          <w:numId w:val="31"/>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Realizar </w:t>
      </w:r>
      <w:r w:rsidRPr="009169C9">
        <w:rPr>
          <w:rFonts w:ascii="Arial" w:hAnsi="Arial" w:cs="Arial"/>
          <w:i/>
          <w:iCs/>
          <w:color w:val="000000"/>
          <w:lang w:eastAsia="es-ES"/>
        </w:rPr>
        <w:t>Back Up</w:t>
      </w:r>
      <w:r w:rsidRPr="00097B85">
        <w:rPr>
          <w:rFonts w:ascii="Arial" w:hAnsi="Arial" w:cs="Arial"/>
          <w:color w:val="000000"/>
          <w:lang w:eastAsia="es-ES"/>
        </w:rPr>
        <w:t xml:space="preserve"> Diarios en el medio informático más idóneo. Para el efecto se podrán utilizar discos externos para realizar </w:t>
      </w:r>
      <w:r w:rsidRPr="009169C9">
        <w:rPr>
          <w:rFonts w:ascii="Arial" w:hAnsi="Arial" w:cs="Arial"/>
          <w:i/>
          <w:iCs/>
          <w:color w:val="000000"/>
          <w:lang w:eastAsia="es-ES"/>
        </w:rPr>
        <w:t>backup</w:t>
      </w:r>
      <w:r w:rsidRPr="00097B85">
        <w:rPr>
          <w:rFonts w:ascii="Arial" w:hAnsi="Arial" w:cs="Arial"/>
          <w:color w:val="000000"/>
          <w:lang w:eastAsia="es-ES"/>
        </w:rPr>
        <w:t xml:space="preserve"> totales, los cuales deberán ser resguardados apropiadamente en prevención a cualquier riesgo.</w:t>
      </w:r>
    </w:p>
    <w:p w14:paraId="76FA1C30" w14:textId="77777777" w:rsidR="009A6B05" w:rsidRPr="00097B85" w:rsidRDefault="009A6B05" w:rsidP="008E7319">
      <w:pPr>
        <w:spacing w:line="276" w:lineRule="auto"/>
        <w:ind w:left="720"/>
        <w:contextualSpacing/>
        <w:jc w:val="both"/>
        <w:rPr>
          <w:rFonts w:ascii="Arial" w:hAnsi="Arial" w:cs="Arial"/>
          <w:color w:val="000000"/>
          <w:lang w:eastAsia="es-ES"/>
        </w:rPr>
      </w:pPr>
    </w:p>
    <w:p w14:paraId="741856F8" w14:textId="77777777" w:rsidR="000A2863" w:rsidRPr="00097B85" w:rsidRDefault="000A2863" w:rsidP="009A6B05">
      <w:pPr>
        <w:numPr>
          <w:ilvl w:val="0"/>
          <w:numId w:val="31"/>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El </w:t>
      </w:r>
      <w:r w:rsidR="00821DA7">
        <w:rPr>
          <w:rFonts w:ascii="Arial" w:hAnsi="Arial" w:cs="Arial"/>
          <w:color w:val="000000"/>
          <w:lang w:eastAsia="es-ES"/>
        </w:rPr>
        <w:t>Jefe</w:t>
      </w:r>
      <w:r w:rsidR="006B6250" w:rsidRPr="00097B85">
        <w:rPr>
          <w:rFonts w:ascii="Arial" w:hAnsi="Arial" w:cs="Arial"/>
          <w:color w:val="000000"/>
          <w:lang w:eastAsia="es-ES"/>
        </w:rPr>
        <w:t xml:space="preserve"> del Departamento de Gestión Tecnológica</w:t>
      </w:r>
      <w:r w:rsidRPr="00097B85">
        <w:rPr>
          <w:rFonts w:ascii="Arial" w:hAnsi="Arial" w:cs="Arial"/>
          <w:color w:val="000000"/>
          <w:lang w:eastAsia="es-ES"/>
        </w:rPr>
        <w:t xml:space="preserve"> será el responsable de los medios que se utilicen para el respaldo de datos y </w:t>
      </w:r>
      <w:r w:rsidRPr="009169C9">
        <w:rPr>
          <w:rFonts w:ascii="Arial" w:hAnsi="Arial" w:cs="Arial"/>
          <w:i/>
          <w:iCs/>
          <w:color w:val="000000"/>
          <w:lang w:eastAsia="es-ES"/>
        </w:rPr>
        <w:t>back ups</w:t>
      </w:r>
      <w:r w:rsidRPr="00097B85">
        <w:rPr>
          <w:rFonts w:ascii="Arial" w:hAnsi="Arial" w:cs="Arial"/>
          <w:color w:val="000000"/>
          <w:lang w:eastAsia="es-ES"/>
        </w:rPr>
        <w:t xml:space="preserve"> sean debidamente resguardados fuera de la sede de la Comisión, preferiblemente en una cajilla de seguridad de una entidad bancaria o una entidad que brinde este tipo de servicios, con el propósito de que la información sea protegida debidamente ante cualquier contingencia en el edificio sede de la Comisión. </w:t>
      </w:r>
    </w:p>
    <w:p w14:paraId="64CD59E8" w14:textId="77777777" w:rsidR="009A6B05" w:rsidRPr="00097B85" w:rsidRDefault="009A6B05" w:rsidP="008E7319">
      <w:pPr>
        <w:spacing w:line="276" w:lineRule="auto"/>
        <w:contextualSpacing/>
        <w:jc w:val="both"/>
        <w:rPr>
          <w:rFonts w:ascii="Arial" w:hAnsi="Arial" w:cs="Arial"/>
          <w:color w:val="000000"/>
          <w:lang w:eastAsia="es-ES"/>
        </w:rPr>
      </w:pPr>
    </w:p>
    <w:p w14:paraId="34FF1630" w14:textId="77777777" w:rsidR="000A2863" w:rsidRPr="00097B85" w:rsidRDefault="00307D03" w:rsidP="009A6B05">
      <w:pPr>
        <w:numPr>
          <w:ilvl w:val="0"/>
          <w:numId w:val="31"/>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El</w:t>
      </w:r>
      <w:r w:rsidR="000A2863" w:rsidRPr="00097B85">
        <w:rPr>
          <w:rFonts w:ascii="Arial" w:hAnsi="Arial" w:cs="Arial"/>
          <w:color w:val="000000"/>
          <w:lang w:eastAsia="es-ES"/>
        </w:rPr>
        <w:t xml:space="preserve"> </w:t>
      </w:r>
      <w:r w:rsidR="00821DA7">
        <w:rPr>
          <w:rFonts w:ascii="Arial" w:hAnsi="Arial" w:cs="Arial"/>
          <w:color w:val="000000"/>
          <w:lang w:eastAsia="es-ES"/>
        </w:rPr>
        <w:t>Jefe</w:t>
      </w:r>
      <w:r w:rsidR="006B6250" w:rsidRPr="00097B85">
        <w:rPr>
          <w:rFonts w:ascii="Arial" w:hAnsi="Arial" w:cs="Arial"/>
          <w:color w:val="000000"/>
          <w:lang w:eastAsia="es-ES"/>
        </w:rPr>
        <w:t xml:space="preserve"> del Departamento de Gestión Tecnológica</w:t>
      </w:r>
      <w:r w:rsidR="000A2863" w:rsidRPr="00097B85">
        <w:rPr>
          <w:rFonts w:ascii="Arial" w:hAnsi="Arial" w:cs="Arial"/>
          <w:color w:val="000000"/>
          <w:lang w:eastAsia="es-ES"/>
        </w:rPr>
        <w:t xml:space="preserve"> realizará </w:t>
      </w:r>
      <w:r w:rsidR="000A2863" w:rsidRPr="009169C9">
        <w:rPr>
          <w:rFonts w:ascii="Arial" w:hAnsi="Arial" w:cs="Arial"/>
          <w:i/>
          <w:iCs/>
          <w:color w:val="000000"/>
          <w:lang w:eastAsia="es-ES"/>
        </w:rPr>
        <w:t>Back Ups</w:t>
      </w:r>
      <w:r w:rsidR="000A2863" w:rsidRPr="00097B85">
        <w:rPr>
          <w:rFonts w:ascii="Arial" w:hAnsi="Arial" w:cs="Arial"/>
          <w:color w:val="000000"/>
          <w:lang w:eastAsia="es-ES"/>
        </w:rPr>
        <w:t xml:space="preserve"> únicamente de los servidores integrados a la red informática de la Comisión, por lo tanto</w:t>
      </w:r>
      <w:r w:rsidR="00A269C3">
        <w:rPr>
          <w:rFonts w:ascii="Arial" w:hAnsi="Arial" w:cs="Arial"/>
          <w:color w:val="000000"/>
          <w:lang w:eastAsia="es-ES"/>
        </w:rPr>
        <w:t>,</w:t>
      </w:r>
      <w:r w:rsidR="00A269C3" w:rsidRPr="00097B85">
        <w:rPr>
          <w:rFonts w:ascii="Arial" w:hAnsi="Arial" w:cs="Arial"/>
          <w:color w:val="000000"/>
          <w:lang w:eastAsia="es-ES"/>
        </w:rPr>
        <w:t xml:space="preserve"> </w:t>
      </w:r>
      <w:r w:rsidR="000A2863" w:rsidRPr="00097B85">
        <w:rPr>
          <w:rFonts w:ascii="Arial" w:hAnsi="Arial" w:cs="Arial"/>
          <w:color w:val="000000"/>
          <w:lang w:eastAsia="es-ES"/>
        </w:rPr>
        <w:t>es responsabilidad de los Gerentes de cada área, coordinarse con dich</w:t>
      </w:r>
      <w:r w:rsidR="00BD69F0" w:rsidRPr="00097B85">
        <w:rPr>
          <w:rFonts w:ascii="Arial" w:hAnsi="Arial" w:cs="Arial"/>
          <w:color w:val="000000"/>
          <w:lang w:eastAsia="es-ES"/>
        </w:rPr>
        <w:t>o</w:t>
      </w:r>
      <w:r w:rsidR="000A2863" w:rsidRPr="00097B85">
        <w:rPr>
          <w:rFonts w:ascii="Arial" w:hAnsi="Arial" w:cs="Arial"/>
          <w:color w:val="000000"/>
          <w:lang w:eastAsia="es-ES"/>
        </w:rPr>
        <w:t xml:space="preserve"> </w:t>
      </w:r>
      <w:r w:rsidR="00BD69F0" w:rsidRPr="00097B85">
        <w:rPr>
          <w:rFonts w:ascii="Arial" w:hAnsi="Arial" w:cs="Arial"/>
          <w:color w:val="000000"/>
          <w:lang w:eastAsia="es-ES"/>
        </w:rPr>
        <w:t xml:space="preserve">Departamento </w:t>
      </w:r>
      <w:r w:rsidR="000A2863" w:rsidRPr="00097B85">
        <w:rPr>
          <w:rFonts w:ascii="Arial" w:hAnsi="Arial" w:cs="Arial"/>
          <w:color w:val="000000"/>
          <w:lang w:eastAsia="es-ES"/>
        </w:rPr>
        <w:t>para guardar en las carpetas de públicos de los servidores</w:t>
      </w:r>
      <w:r w:rsidR="00A269C3">
        <w:rPr>
          <w:rFonts w:ascii="Arial" w:hAnsi="Arial" w:cs="Arial"/>
          <w:color w:val="000000"/>
          <w:lang w:eastAsia="es-ES"/>
        </w:rPr>
        <w:t>,</w:t>
      </w:r>
      <w:r w:rsidR="000A2863" w:rsidRPr="00097B85">
        <w:rPr>
          <w:rFonts w:ascii="Arial" w:hAnsi="Arial" w:cs="Arial"/>
          <w:color w:val="000000"/>
          <w:lang w:eastAsia="es-ES"/>
        </w:rPr>
        <w:t xml:space="preserve"> o directamente en los servidores, aquella información propia de la Comisión que sea generada en cada Gerencia. En caso de pérdidas de información valiosa que no haya sido grabada en los servidores, el responsable de la computadora y el Gerente que corresponda, serán solidariamente responsables.</w:t>
      </w:r>
    </w:p>
    <w:p w14:paraId="39030169" w14:textId="77777777" w:rsidR="009A6B05" w:rsidRPr="00097B85" w:rsidRDefault="009A6B05" w:rsidP="008E7319">
      <w:pPr>
        <w:spacing w:line="276" w:lineRule="auto"/>
        <w:contextualSpacing/>
        <w:jc w:val="both"/>
        <w:rPr>
          <w:rFonts w:ascii="Arial" w:hAnsi="Arial" w:cs="Arial"/>
          <w:color w:val="000000"/>
          <w:lang w:eastAsia="es-ES"/>
        </w:rPr>
      </w:pPr>
    </w:p>
    <w:p w14:paraId="4359E80B" w14:textId="77777777" w:rsidR="000A2863" w:rsidRPr="00097B85" w:rsidRDefault="00A269C3" w:rsidP="008E7319">
      <w:pPr>
        <w:numPr>
          <w:ilvl w:val="0"/>
          <w:numId w:val="31"/>
        </w:numPr>
        <w:spacing w:line="276" w:lineRule="auto"/>
        <w:ind w:hanging="720"/>
        <w:contextualSpacing/>
        <w:jc w:val="both"/>
        <w:rPr>
          <w:rFonts w:ascii="Arial" w:hAnsi="Arial" w:cs="Arial"/>
          <w:color w:val="000000"/>
          <w:lang w:eastAsia="es-ES"/>
        </w:rPr>
      </w:pPr>
      <w:r>
        <w:rPr>
          <w:rFonts w:ascii="Arial" w:hAnsi="Arial" w:cs="Arial"/>
          <w:color w:val="000000"/>
          <w:lang w:eastAsia="es-ES"/>
        </w:rPr>
        <w:t>El</w:t>
      </w:r>
      <w:r w:rsidRPr="00097B85">
        <w:rPr>
          <w:rFonts w:ascii="Arial" w:hAnsi="Arial" w:cs="Arial"/>
          <w:color w:val="000000"/>
          <w:lang w:eastAsia="es-ES"/>
        </w:rPr>
        <w:t xml:space="preserve"> </w:t>
      </w:r>
      <w:r w:rsidR="00821DA7">
        <w:rPr>
          <w:rFonts w:ascii="Arial" w:hAnsi="Arial" w:cs="Arial"/>
          <w:color w:val="000000"/>
          <w:lang w:eastAsia="es-ES"/>
        </w:rPr>
        <w:t>Jefe</w:t>
      </w:r>
      <w:r w:rsidR="006B6250" w:rsidRPr="00097B85">
        <w:rPr>
          <w:rFonts w:ascii="Arial" w:hAnsi="Arial" w:cs="Arial"/>
          <w:color w:val="000000"/>
          <w:lang w:eastAsia="es-ES"/>
        </w:rPr>
        <w:t xml:space="preserve"> del Departamento de Gestión Tecnológica</w:t>
      </w:r>
      <w:r w:rsidR="000A2863" w:rsidRPr="00097B85">
        <w:rPr>
          <w:rFonts w:ascii="Arial" w:hAnsi="Arial" w:cs="Arial"/>
          <w:color w:val="000000"/>
          <w:lang w:eastAsia="es-ES"/>
        </w:rPr>
        <w:t xml:space="preserve"> es el responsable de elaborar y publicar los manuales relacionados con el Plan de Respaldo referido.</w:t>
      </w:r>
    </w:p>
    <w:p w14:paraId="6B27D219" w14:textId="77777777" w:rsidR="000A2863" w:rsidRPr="00097B85" w:rsidRDefault="000A2863" w:rsidP="007A4388">
      <w:pPr>
        <w:spacing w:line="276" w:lineRule="auto"/>
        <w:ind w:left="360"/>
        <w:contextualSpacing/>
        <w:jc w:val="both"/>
        <w:rPr>
          <w:rFonts w:ascii="Arial" w:hAnsi="Arial" w:cs="Arial"/>
          <w:color w:val="000000"/>
          <w:lang w:eastAsia="es-ES"/>
        </w:rPr>
      </w:pPr>
    </w:p>
    <w:p w14:paraId="71B3FCB2" w14:textId="77777777" w:rsidR="009A6B05" w:rsidRPr="00097B85" w:rsidRDefault="009A6B05" w:rsidP="007A4388">
      <w:pPr>
        <w:spacing w:line="276" w:lineRule="auto"/>
        <w:ind w:left="360"/>
        <w:contextualSpacing/>
        <w:jc w:val="both"/>
        <w:rPr>
          <w:rFonts w:ascii="Arial" w:hAnsi="Arial" w:cs="Arial"/>
          <w:color w:val="000000"/>
          <w:lang w:eastAsia="es-ES"/>
        </w:rPr>
      </w:pPr>
    </w:p>
    <w:p w14:paraId="20F21CFF" w14:textId="77777777" w:rsidR="009A6B05" w:rsidRPr="00097B85" w:rsidRDefault="009A6B05" w:rsidP="007A4388">
      <w:pPr>
        <w:spacing w:line="276" w:lineRule="auto"/>
        <w:ind w:left="360"/>
        <w:contextualSpacing/>
        <w:jc w:val="both"/>
        <w:rPr>
          <w:rFonts w:ascii="Arial" w:hAnsi="Arial" w:cs="Arial"/>
          <w:color w:val="000000"/>
          <w:lang w:eastAsia="es-ES"/>
        </w:rPr>
      </w:pPr>
    </w:p>
    <w:p w14:paraId="034F1E82" w14:textId="77777777" w:rsidR="009A6B05" w:rsidRPr="00097B85" w:rsidRDefault="009A6B05" w:rsidP="007A4388">
      <w:pPr>
        <w:spacing w:line="276" w:lineRule="auto"/>
        <w:ind w:left="360"/>
        <w:contextualSpacing/>
        <w:jc w:val="both"/>
        <w:rPr>
          <w:rFonts w:ascii="Arial" w:hAnsi="Arial" w:cs="Arial"/>
          <w:color w:val="000000"/>
          <w:lang w:eastAsia="es-ES"/>
        </w:rPr>
      </w:pPr>
    </w:p>
    <w:p w14:paraId="0D5219BA" w14:textId="77777777" w:rsidR="000A2863" w:rsidRPr="00097B85" w:rsidRDefault="000A2863" w:rsidP="005B2A8F">
      <w:pPr>
        <w:pStyle w:val="PNivel3"/>
        <w:numPr>
          <w:ilvl w:val="2"/>
          <w:numId w:val="263"/>
        </w:numPr>
        <w:ind w:left="1985" w:hanging="1134"/>
      </w:pPr>
      <w:r w:rsidRPr="00097B85">
        <w:lastRenderedPageBreak/>
        <w:t>Defensa contra ataques cibernéticos:</w:t>
      </w:r>
    </w:p>
    <w:p w14:paraId="21B1A667" w14:textId="77777777" w:rsidR="009A6B05" w:rsidRPr="00097B85" w:rsidRDefault="009A6B05" w:rsidP="008E7319">
      <w:pPr>
        <w:pStyle w:val="PNivel3"/>
        <w:numPr>
          <w:ilvl w:val="0"/>
          <w:numId w:val="0"/>
        </w:numPr>
        <w:ind w:left="1985"/>
      </w:pPr>
    </w:p>
    <w:p w14:paraId="37497FDF" w14:textId="77777777" w:rsidR="000A2863" w:rsidRPr="00097B85" w:rsidRDefault="000A2863" w:rsidP="007A4388">
      <w:pPr>
        <w:spacing w:line="276" w:lineRule="auto"/>
        <w:jc w:val="both"/>
        <w:rPr>
          <w:rFonts w:ascii="Arial" w:hAnsi="Arial" w:cs="Arial"/>
          <w:bCs/>
          <w:color w:val="000000"/>
          <w:lang w:eastAsia="es-ES"/>
        </w:rPr>
      </w:pPr>
      <w:r w:rsidRPr="00097B85">
        <w:rPr>
          <w:rFonts w:ascii="Arial" w:hAnsi="Arial" w:cs="Arial"/>
          <w:bCs/>
          <w:color w:val="000000"/>
          <w:lang w:eastAsia="es-ES"/>
        </w:rPr>
        <w:t xml:space="preserve">El </w:t>
      </w:r>
      <w:r w:rsidR="00821DA7">
        <w:rPr>
          <w:rFonts w:ascii="Arial" w:hAnsi="Arial" w:cs="Arial"/>
          <w:bCs/>
          <w:color w:val="000000"/>
          <w:lang w:eastAsia="es-ES"/>
        </w:rPr>
        <w:t>Jefe</w:t>
      </w:r>
      <w:r w:rsidR="006B6250" w:rsidRPr="00097B85">
        <w:rPr>
          <w:rFonts w:ascii="Arial" w:hAnsi="Arial" w:cs="Arial"/>
          <w:bCs/>
          <w:color w:val="000000"/>
          <w:lang w:eastAsia="es-ES"/>
        </w:rPr>
        <w:t xml:space="preserve"> del Departamento de Gestión Tecnológica</w:t>
      </w:r>
      <w:r w:rsidRPr="00097B85">
        <w:rPr>
          <w:rFonts w:ascii="Arial" w:hAnsi="Arial" w:cs="Arial"/>
          <w:color w:val="000000"/>
          <w:lang w:eastAsia="es-ES"/>
        </w:rPr>
        <w:t xml:space="preserve"> </w:t>
      </w:r>
      <w:r w:rsidRPr="00097B85">
        <w:rPr>
          <w:rFonts w:ascii="Arial" w:hAnsi="Arial" w:cs="Arial"/>
          <w:bCs/>
          <w:color w:val="000000"/>
          <w:lang w:eastAsia="es-ES"/>
        </w:rPr>
        <w:t>será el responsable de coordinar la protección contra ataques al sistema informático de la Comisión, debiendo cumplir las siguientes directrices:</w:t>
      </w:r>
    </w:p>
    <w:p w14:paraId="19BB5D07" w14:textId="77777777" w:rsidR="000A2863" w:rsidRPr="00097B85" w:rsidRDefault="000A2863" w:rsidP="007A4388">
      <w:pPr>
        <w:spacing w:line="276" w:lineRule="auto"/>
        <w:jc w:val="both"/>
        <w:rPr>
          <w:rFonts w:ascii="Arial" w:hAnsi="Arial" w:cs="Arial"/>
          <w:color w:val="000000"/>
          <w:lang w:eastAsia="es-ES"/>
        </w:rPr>
      </w:pPr>
    </w:p>
    <w:p w14:paraId="43EC8A98" w14:textId="77777777" w:rsidR="000A2863" w:rsidRPr="00097B85" w:rsidRDefault="000A2863" w:rsidP="009A6B05">
      <w:pPr>
        <w:numPr>
          <w:ilvl w:val="0"/>
          <w:numId w:val="34"/>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Contar con licencias activas de antivirus, anti-intrusos, antispam, filtro de contenidos y </w:t>
      </w:r>
      <w:r w:rsidRPr="009169C9">
        <w:rPr>
          <w:rFonts w:ascii="Arial" w:hAnsi="Arial" w:cs="Arial"/>
          <w:i/>
          <w:iCs/>
          <w:color w:val="000000"/>
          <w:lang w:eastAsia="es-ES"/>
        </w:rPr>
        <w:t>firmware</w:t>
      </w:r>
      <w:r w:rsidRPr="00097B85">
        <w:rPr>
          <w:rFonts w:ascii="Arial" w:hAnsi="Arial" w:cs="Arial"/>
          <w:color w:val="000000"/>
          <w:lang w:eastAsia="es-ES"/>
        </w:rPr>
        <w:t xml:space="preserve"> actualizado en sus </w:t>
      </w:r>
      <w:r w:rsidRPr="009169C9">
        <w:rPr>
          <w:rFonts w:ascii="Arial" w:hAnsi="Arial" w:cs="Arial"/>
          <w:i/>
          <w:iCs/>
          <w:color w:val="000000"/>
          <w:lang w:eastAsia="es-ES"/>
        </w:rPr>
        <w:t>firewalls</w:t>
      </w:r>
      <w:r w:rsidRPr="00097B85">
        <w:rPr>
          <w:rFonts w:ascii="Arial" w:hAnsi="Arial" w:cs="Arial"/>
          <w:color w:val="000000"/>
          <w:lang w:eastAsia="es-ES"/>
        </w:rPr>
        <w:t xml:space="preserve"> y dispositivos de seguridad informática.</w:t>
      </w:r>
    </w:p>
    <w:p w14:paraId="648DB3C5" w14:textId="77777777" w:rsidR="009A6B05" w:rsidRPr="00097B85" w:rsidRDefault="009A6B05" w:rsidP="008E7319">
      <w:pPr>
        <w:spacing w:line="276" w:lineRule="auto"/>
        <w:ind w:left="720"/>
        <w:contextualSpacing/>
        <w:jc w:val="both"/>
        <w:rPr>
          <w:rFonts w:ascii="Arial" w:hAnsi="Arial" w:cs="Arial"/>
          <w:color w:val="000000"/>
          <w:lang w:eastAsia="es-ES"/>
        </w:rPr>
      </w:pPr>
    </w:p>
    <w:p w14:paraId="2B368281" w14:textId="77777777" w:rsidR="000A2863" w:rsidRPr="00097B85" w:rsidRDefault="000A2863" w:rsidP="009A6B05">
      <w:pPr>
        <w:numPr>
          <w:ilvl w:val="0"/>
          <w:numId w:val="34"/>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Las políticas del </w:t>
      </w:r>
      <w:r w:rsidRPr="009169C9">
        <w:rPr>
          <w:rFonts w:ascii="Arial" w:hAnsi="Arial" w:cs="Arial"/>
          <w:i/>
          <w:iCs/>
          <w:color w:val="000000"/>
          <w:lang w:eastAsia="es-ES"/>
        </w:rPr>
        <w:t>firewall</w:t>
      </w:r>
      <w:r w:rsidRPr="00097B85">
        <w:rPr>
          <w:rFonts w:ascii="Arial" w:hAnsi="Arial" w:cs="Arial"/>
          <w:color w:val="000000"/>
          <w:lang w:eastAsia="es-ES"/>
        </w:rPr>
        <w:t xml:space="preserve"> deben ser configuradas para filtrar automáticamente sitios inseguros o de ocio, ataques como DoS (</w:t>
      </w:r>
      <w:r w:rsidRPr="009169C9">
        <w:rPr>
          <w:rFonts w:ascii="Arial" w:hAnsi="Arial" w:cs="Arial"/>
          <w:i/>
          <w:iCs/>
          <w:color w:val="000000"/>
          <w:lang w:eastAsia="es-ES"/>
        </w:rPr>
        <w:t>Denial of Service</w:t>
      </w:r>
      <w:r w:rsidRPr="00097B85">
        <w:rPr>
          <w:rFonts w:ascii="Arial" w:hAnsi="Arial" w:cs="Arial"/>
          <w:color w:val="000000"/>
          <w:lang w:eastAsia="es-ES"/>
        </w:rPr>
        <w:t>), virus</w:t>
      </w:r>
      <w:r w:rsidR="00E86CF0" w:rsidRPr="00097B85">
        <w:rPr>
          <w:rFonts w:ascii="Arial" w:hAnsi="Arial" w:cs="Arial"/>
          <w:color w:val="000000"/>
          <w:lang w:eastAsia="es-ES"/>
        </w:rPr>
        <w:t>,</w:t>
      </w:r>
      <w:r w:rsidRPr="00097B85">
        <w:rPr>
          <w:rFonts w:ascii="Arial" w:hAnsi="Arial" w:cs="Arial"/>
          <w:color w:val="000000"/>
          <w:lang w:eastAsia="es-ES"/>
        </w:rPr>
        <w:t xml:space="preserve"> troyanos</w:t>
      </w:r>
      <w:r w:rsidR="00E86CF0" w:rsidRPr="00097B85">
        <w:rPr>
          <w:rFonts w:ascii="Arial" w:hAnsi="Arial" w:cs="Arial"/>
          <w:color w:val="000000"/>
          <w:lang w:eastAsia="es-ES"/>
        </w:rPr>
        <w:t xml:space="preserve"> y </w:t>
      </w:r>
      <w:r w:rsidR="00E86CF0" w:rsidRPr="009169C9">
        <w:rPr>
          <w:rFonts w:ascii="Arial" w:hAnsi="Arial" w:cs="Arial"/>
          <w:i/>
          <w:iCs/>
          <w:color w:val="000000"/>
          <w:lang w:eastAsia="es-ES"/>
        </w:rPr>
        <w:t>ranso</w:t>
      </w:r>
      <w:r w:rsidR="009169C9">
        <w:rPr>
          <w:rFonts w:ascii="Arial" w:hAnsi="Arial" w:cs="Arial"/>
          <w:i/>
          <w:iCs/>
          <w:color w:val="000000"/>
          <w:lang w:eastAsia="es-ES"/>
        </w:rPr>
        <w:t>m</w:t>
      </w:r>
      <w:r w:rsidR="00E86CF0" w:rsidRPr="009169C9">
        <w:rPr>
          <w:rFonts w:ascii="Arial" w:hAnsi="Arial" w:cs="Arial"/>
          <w:i/>
          <w:iCs/>
          <w:color w:val="000000"/>
          <w:lang w:eastAsia="es-ES"/>
        </w:rPr>
        <w:t>ware</w:t>
      </w:r>
      <w:r w:rsidRPr="00097B85">
        <w:rPr>
          <w:rFonts w:ascii="Arial" w:hAnsi="Arial" w:cs="Arial"/>
          <w:color w:val="000000"/>
          <w:lang w:eastAsia="es-ES"/>
        </w:rPr>
        <w:t>.</w:t>
      </w:r>
    </w:p>
    <w:p w14:paraId="653964F4" w14:textId="77777777" w:rsidR="009A6B05" w:rsidRPr="00097B85" w:rsidRDefault="009A6B05" w:rsidP="008E7319">
      <w:pPr>
        <w:spacing w:line="276" w:lineRule="auto"/>
        <w:contextualSpacing/>
        <w:jc w:val="both"/>
        <w:rPr>
          <w:rFonts w:ascii="Arial" w:hAnsi="Arial" w:cs="Arial"/>
          <w:color w:val="000000"/>
          <w:lang w:eastAsia="es-ES"/>
        </w:rPr>
      </w:pPr>
    </w:p>
    <w:p w14:paraId="65E2D987" w14:textId="77777777" w:rsidR="000A2863" w:rsidRPr="00097B85" w:rsidRDefault="000A2863" w:rsidP="008E7319">
      <w:pPr>
        <w:numPr>
          <w:ilvl w:val="0"/>
          <w:numId w:val="34"/>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Todas las computadoras asignadas a personal de la </w:t>
      </w:r>
      <w:r w:rsidR="00971D97" w:rsidRPr="00097B85">
        <w:rPr>
          <w:rFonts w:ascii="Arial" w:hAnsi="Arial" w:cs="Arial"/>
          <w:color w:val="000000"/>
          <w:lang w:eastAsia="es-ES"/>
        </w:rPr>
        <w:t>Comisión</w:t>
      </w:r>
      <w:r w:rsidRPr="00097B85">
        <w:rPr>
          <w:rFonts w:ascii="Arial" w:hAnsi="Arial" w:cs="Arial"/>
          <w:color w:val="000000"/>
          <w:lang w:eastAsia="es-ES"/>
        </w:rPr>
        <w:t xml:space="preserve"> deben tener instalado un antivirus localmente que se actualice de manera periódica.</w:t>
      </w:r>
    </w:p>
    <w:p w14:paraId="4ABFF7AB" w14:textId="77777777" w:rsidR="000A2863" w:rsidRPr="00097B85" w:rsidRDefault="000A2863" w:rsidP="007A4388">
      <w:pPr>
        <w:spacing w:line="276" w:lineRule="auto"/>
        <w:jc w:val="both"/>
        <w:rPr>
          <w:rFonts w:ascii="Arial" w:hAnsi="Arial" w:cs="Arial"/>
          <w:b/>
          <w:bCs/>
          <w:color w:val="000000"/>
          <w:lang w:eastAsia="es-ES"/>
        </w:rPr>
      </w:pPr>
    </w:p>
    <w:p w14:paraId="418D3CFA" w14:textId="77777777" w:rsidR="000A2863" w:rsidRPr="00097B85" w:rsidRDefault="000A2863" w:rsidP="005B2A8F">
      <w:pPr>
        <w:pStyle w:val="PNivel3"/>
        <w:numPr>
          <w:ilvl w:val="2"/>
          <w:numId w:val="263"/>
        </w:numPr>
        <w:ind w:left="1985" w:hanging="1134"/>
      </w:pPr>
      <w:r w:rsidRPr="00097B85">
        <w:t xml:space="preserve">Atención de Contingencias en el Sistema Informático: </w:t>
      </w:r>
    </w:p>
    <w:p w14:paraId="62692533" w14:textId="77777777" w:rsidR="009A6B05" w:rsidRPr="00097B85" w:rsidRDefault="009A6B05" w:rsidP="008E7319">
      <w:pPr>
        <w:pStyle w:val="PNivel3"/>
        <w:numPr>
          <w:ilvl w:val="0"/>
          <w:numId w:val="0"/>
        </w:numPr>
        <w:ind w:left="1985"/>
      </w:pPr>
    </w:p>
    <w:p w14:paraId="76C50252" w14:textId="77777777" w:rsidR="000A2863" w:rsidRPr="00097B85" w:rsidRDefault="000A2863" w:rsidP="007A4388">
      <w:pPr>
        <w:spacing w:line="276" w:lineRule="auto"/>
        <w:jc w:val="both"/>
        <w:rPr>
          <w:rFonts w:ascii="Arial" w:hAnsi="Arial" w:cs="Arial"/>
          <w:bCs/>
          <w:color w:val="000000"/>
          <w:lang w:eastAsia="es-ES"/>
        </w:rPr>
      </w:pPr>
      <w:r w:rsidRPr="00097B85">
        <w:rPr>
          <w:rFonts w:ascii="Arial" w:hAnsi="Arial" w:cs="Arial"/>
          <w:bCs/>
          <w:color w:val="000000"/>
          <w:lang w:eastAsia="es-ES"/>
        </w:rPr>
        <w:t xml:space="preserve">El </w:t>
      </w:r>
      <w:r w:rsidR="00821DA7">
        <w:rPr>
          <w:rFonts w:ascii="Arial" w:hAnsi="Arial" w:cs="Arial"/>
          <w:bCs/>
          <w:color w:val="000000"/>
          <w:lang w:eastAsia="es-ES"/>
        </w:rPr>
        <w:t>Jefe</w:t>
      </w:r>
      <w:r w:rsidR="006B6250" w:rsidRPr="00097B85">
        <w:rPr>
          <w:rFonts w:ascii="Arial" w:hAnsi="Arial" w:cs="Arial"/>
          <w:bCs/>
          <w:color w:val="000000"/>
          <w:lang w:eastAsia="es-ES"/>
        </w:rPr>
        <w:t xml:space="preserve"> del Departamento de Gestión Tecnológica</w:t>
      </w:r>
      <w:r w:rsidRPr="00097B85">
        <w:rPr>
          <w:rFonts w:ascii="Arial" w:hAnsi="Arial" w:cs="Arial"/>
          <w:color w:val="000000"/>
          <w:lang w:eastAsia="es-ES"/>
        </w:rPr>
        <w:t xml:space="preserve"> </w:t>
      </w:r>
      <w:r w:rsidRPr="00097B85">
        <w:rPr>
          <w:rFonts w:ascii="Arial" w:hAnsi="Arial" w:cs="Arial"/>
          <w:bCs/>
          <w:color w:val="000000"/>
          <w:lang w:eastAsia="es-ES"/>
        </w:rPr>
        <w:t>será el responsable de coordinar lo relacionado con las contingencias que por cualquier causa ocurran al sistema informático de la Comisión, debiendo cumplir las siguientes directrices:</w:t>
      </w:r>
    </w:p>
    <w:p w14:paraId="7EF6FA19" w14:textId="77777777" w:rsidR="000A2863" w:rsidRPr="00097B85" w:rsidRDefault="000A2863" w:rsidP="007A4388">
      <w:pPr>
        <w:spacing w:line="276" w:lineRule="auto"/>
        <w:jc w:val="both"/>
        <w:rPr>
          <w:rFonts w:ascii="Arial" w:hAnsi="Arial" w:cs="Arial"/>
          <w:bCs/>
          <w:color w:val="000000"/>
          <w:lang w:eastAsia="es-ES"/>
        </w:rPr>
      </w:pPr>
    </w:p>
    <w:p w14:paraId="63E58A17" w14:textId="77777777" w:rsidR="000A2863" w:rsidRPr="00097B85" w:rsidRDefault="000A2863" w:rsidP="009A6B05">
      <w:pPr>
        <w:numPr>
          <w:ilvl w:val="0"/>
          <w:numId w:val="32"/>
        </w:numPr>
        <w:spacing w:line="276" w:lineRule="auto"/>
        <w:ind w:hanging="720"/>
        <w:contextualSpacing/>
        <w:jc w:val="both"/>
        <w:rPr>
          <w:rFonts w:ascii="Arial" w:hAnsi="Arial" w:cs="Arial"/>
          <w:bCs/>
          <w:color w:val="000000"/>
          <w:lang w:eastAsia="es-ES"/>
        </w:rPr>
      </w:pPr>
      <w:r w:rsidRPr="00097B85">
        <w:rPr>
          <w:rFonts w:ascii="Arial" w:hAnsi="Arial" w:cs="Arial"/>
          <w:bCs/>
          <w:color w:val="000000"/>
          <w:lang w:eastAsia="es-ES"/>
        </w:rPr>
        <w:t>Disponer de un plan de acción para la atención de contingencias informáticas, que incluya la atención a daños mínimos, daños mayores y desastres.</w:t>
      </w:r>
    </w:p>
    <w:p w14:paraId="77EF7BAE" w14:textId="77777777" w:rsidR="009A6B05" w:rsidRPr="00097B85" w:rsidRDefault="009A6B05" w:rsidP="008E7319">
      <w:pPr>
        <w:spacing w:line="276" w:lineRule="auto"/>
        <w:ind w:left="720"/>
        <w:contextualSpacing/>
        <w:jc w:val="both"/>
        <w:rPr>
          <w:rFonts w:ascii="Arial" w:hAnsi="Arial" w:cs="Arial"/>
          <w:bCs/>
          <w:color w:val="000000"/>
          <w:lang w:eastAsia="es-ES"/>
        </w:rPr>
      </w:pPr>
    </w:p>
    <w:p w14:paraId="3968AE8F" w14:textId="77777777" w:rsidR="000A2863" w:rsidRPr="00097B85" w:rsidRDefault="000A2863" w:rsidP="009A6B05">
      <w:pPr>
        <w:numPr>
          <w:ilvl w:val="0"/>
          <w:numId w:val="32"/>
        </w:numPr>
        <w:spacing w:line="276" w:lineRule="auto"/>
        <w:ind w:hanging="720"/>
        <w:contextualSpacing/>
        <w:jc w:val="both"/>
        <w:rPr>
          <w:rFonts w:ascii="Arial" w:hAnsi="Arial" w:cs="Arial"/>
          <w:bCs/>
          <w:color w:val="000000"/>
          <w:lang w:eastAsia="es-ES"/>
        </w:rPr>
      </w:pPr>
      <w:r w:rsidRPr="00097B85">
        <w:rPr>
          <w:rFonts w:ascii="Arial" w:hAnsi="Arial" w:cs="Arial"/>
          <w:bCs/>
          <w:color w:val="000000"/>
          <w:lang w:eastAsia="es-ES"/>
        </w:rPr>
        <w:t xml:space="preserve">Elaborar un manual que detalle las actividades, procesos y responsables que participarán en la atención de cualquier contingencia, bajo la coordinación del </w:t>
      </w:r>
      <w:r w:rsidR="00821DA7">
        <w:rPr>
          <w:rFonts w:ascii="Arial" w:hAnsi="Arial" w:cs="Arial"/>
          <w:bCs/>
          <w:color w:val="000000"/>
          <w:lang w:eastAsia="es-ES"/>
        </w:rPr>
        <w:t>Jefe</w:t>
      </w:r>
      <w:r w:rsidR="006B6250" w:rsidRPr="00097B85">
        <w:rPr>
          <w:rFonts w:ascii="Arial" w:hAnsi="Arial" w:cs="Arial"/>
          <w:bCs/>
          <w:color w:val="000000"/>
          <w:lang w:eastAsia="es-ES"/>
        </w:rPr>
        <w:t xml:space="preserve"> del Departamento de Gestión Tecnológica</w:t>
      </w:r>
      <w:r w:rsidRPr="00097B85">
        <w:rPr>
          <w:rFonts w:ascii="Arial" w:hAnsi="Arial" w:cs="Arial"/>
          <w:bCs/>
          <w:color w:val="000000"/>
          <w:lang w:eastAsia="es-ES"/>
        </w:rPr>
        <w:t xml:space="preserve">. </w:t>
      </w:r>
    </w:p>
    <w:p w14:paraId="7FFD7099" w14:textId="77777777" w:rsidR="009A6B05" w:rsidRPr="00097B85" w:rsidRDefault="009A6B05" w:rsidP="008E7319">
      <w:pPr>
        <w:spacing w:line="276" w:lineRule="auto"/>
        <w:contextualSpacing/>
        <w:jc w:val="both"/>
        <w:rPr>
          <w:rFonts w:ascii="Arial" w:hAnsi="Arial" w:cs="Arial"/>
          <w:bCs/>
          <w:color w:val="000000"/>
          <w:lang w:eastAsia="es-ES"/>
        </w:rPr>
      </w:pPr>
    </w:p>
    <w:p w14:paraId="38D596D1" w14:textId="77777777" w:rsidR="000A2863" w:rsidRPr="00097B85" w:rsidRDefault="000A2863" w:rsidP="008E7319">
      <w:pPr>
        <w:numPr>
          <w:ilvl w:val="0"/>
          <w:numId w:val="32"/>
        </w:numPr>
        <w:spacing w:line="276" w:lineRule="auto"/>
        <w:ind w:hanging="720"/>
        <w:contextualSpacing/>
        <w:jc w:val="both"/>
        <w:rPr>
          <w:rFonts w:ascii="Arial" w:hAnsi="Arial" w:cs="Arial"/>
          <w:bCs/>
          <w:color w:val="000000"/>
          <w:lang w:eastAsia="es-ES"/>
        </w:rPr>
      </w:pPr>
      <w:r w:rsidRPr="00097B85">
        <w:rPr>
          <w:rFonts w:ascii="Arial" w:hAnsi="Arial" w:cs="Arial"/>
          <w:bCs/>
          <w:color w:val="000000"/>
          <w:lang w:eastAsia="es-ES"/>
        </w:rPr>
        <w:t>Coordinar la restauración del sistema en caso de contingencia, lo cual podrá contratarse a una entidad externa</w:t>
      </w:r>
      <w:r w:rsidR="00A269C3">
        <w:rPr>
          <w:rFonts w:ascii="Arial" w:hAnsi="Arial" w:cs="Arial"/>
          <w:bCs/>
          <w:color w:val="000000"/>
          <w:lang w:eastAsia="es-ES"/>
        </w:rPr>
        <w:t>, en conjunto</w:t>
      </w:r>
      <w:r w:rsidRPr="00097B85">
        <w:rPr>
          <w:rFonts w:ascii="Arial" w:hAnsi="Arial" w:cs="Arial"/>
          <w:bCs/>
          <w:color w:val="000000"/>
          <w:lang w:eastAsia="es-ES"/>
        </w:rPr>
        <w:t xml:space="preserve"> con el respaldo de los datos. Mientras </w:t>
      </w:r>
      <w:r w:rsidR="00A269C3" w:rsidRPr="00097B85">
        <w:rPr>
          <w:rFonts w:ascii="Arial" w:hAnsi="Arial" w:cs="Arial"/>
          <w:bCs/>
          <w:color w:val="000000"/>
          <w:lang w:eastAsia="es-ES"/>
        </w:rPr>
        <w:t>e</w:t>
      </w:r>
      <w:r w:rsidR="00A269C3">
        <w:rPr>
          <w:rFonts w:ascii="Arial" w:hAnsi="Arial" w:cs="Arial"/>
          <w:bCs/>
          <w:color w:val="000000"/>
          <w:lang w:eastAsia="es-ES"/>
        </w:rPr>
        <w:t>so</w:t>
      </w:r>
      <w:r w:rsidR="00A269C3" w:rsidRPr="00097B85">
        <w:rPr>
          <w:rFonts w:ascii="Arial" w:hAnsi="Arial" w:cs="Arial"/>
          <w:bCs/>
          <w:color w:val="000000"/>
          <w:lang w:eastAsia="es-ES"/>
        </w:rPr>
        <w:t xml:space="preserve"> </w:t>
      </w:r>
      <w:r w:rsidRPr="00097B85">
        <w:rPr>
          <w:rFonts w:ascii="Arial" w:hAnsi="Arial" w:cs="Arial"/>
          <w:bCs/>
          <w:color w:val="000000"/>
          <w:lang w:eastAsia="es-ES"/>
        </w:rPr>
        <w:t>no suceda</w:t>
      </w:r>
      <w:r w:rsidR="00A269C3">
        <w:rPr>
          <w:rFonts w:ascii="Arial" w:hAnsi="Arial" w:cs="Arial"/>
          <w:bCs/>
          <w:color w:val="000000"/>
          <w:lang w:eastAsia="es-ES"/>
        </w:rPr>
        <w:t>,</w:t>
      </w:r>
      <w:r w:rsidRPr="00097B85">
        <w:rPr>
          <w:rFonts w:ascii="Arial" w:hAnsi="Arial" w:cs="Arial"/>
          <w:bCs/>
          <w:color w:val="000000"/>
          <w:lang w:eastAsia="es-ES"/>
        </w:rPr>
        <w:t xml:space="preserve"> el </w:t>
      </w:r>
      <w:r w:rsidR="00821DA7">
        <w:rPr>
          <w:rFonts w:ascii="Arial" w:hAnsi="Arial" w:cs="Arial"/>
          <w:bCs/>
          <w:color w:val="000000"/>
          <w:lang w:eastAsia="es-ES"/>
        </w:rPr>
        <w:t>Jefe</w:t>
      </w:r>
      <w:r w:rsidR="006B6250" w:rsidRPr="00097B85">
        <w:rPr>
          <w:rFonts w:ascii="Arial" w:hAnsi="Arial" w:cs="Arial"/>
          <w:bCs/>
          <w:color w:val="000000"/>
          <w:lang w:eastAsia="es-ES"/>
        </w:rPr>
        <w:t xml:space="preserve"> del Departamento de Gestión Tecnológica</w:t>
      </w:r>
      <w:r w:rsidRPr="00097B85">
        <w:rPr>
          <w:rFonts w:ascii="Arial" w:hAnsi="Arial" w:cs="Arial"/>
          <w:color w:val="000000"/>
          <w:lang w:eastAsia="es-ES"/>
        </w:rPr>
        <w:t xml:space="preserve"> </w:t>
      </w:r>
      <w:r w:rsidRPr="00097B85">
        <w:rPr>
          <w:rFonts w:ascii="Arial" w:hAnsi="Arial" w:cs="Arial"/>
          <w:bCs/>
          <w:color w:val="000000"/>
          <w:lang w:eastAsia="es-ES"/>
        </w:rPr>
        <w:t>debe atender lo relacionado.</w:t>
      </w:r>
    </w:p>
    <w:p w14:paraId="7507A5DE" w14:textId="77777777" w:rsidR="000A2863" w:rsidRPr="00097B85" w:rsidRDefault="000A2863" w:rsidP="007A4388">
      <w:pPr>
        <w:pStyle w:val="Prrafodelista"/>
        <w:spacing w:line="276" w:lineRule="auto"/>
        <w:rPr>
          <w:rFonts w:ascii="Arial" w:hAnsi="Arial" w:cs="Arial"/>
          <w:bCs/>
          <w:color w:val="000000"/>
          <w:lang w:eastAsia="es-ES"/>
        </w:rPr>
      </w:pPr>
    </w:p>
    <w:p w14:paraId="41731C9A" w14:textId="77777777" w:rsidR="000A2863" w:rsidRPr="00097B85" w:rsidRDefault="000A2863" w:rsidP="007A4388">
      <w:pPr>
        <w:pStyle w:val="Prrafodelista"/>
        <w:spacing w:line="276" w:lineRule="auto"/>
        <w:jc w:val="right"/>
        <w:rPr>
          <w:rFonts w:ascii="Arial" w:hAnsi="Arial" w:cs="Arial"/>
          <w:color w:val="000000"/>
          <w:lang w:eastAsia="es-ES"/>
        </w:rPr>
      </w:pPr>
      <w:r w:rsidRPr="00097B85">
        <w:rPr>
          <w:rFonts w:ascii="Arial" w:hAnsi="Arial" w:cs="Arial"/>
          <w:color w:val="000000"/>
          <w:lang w:eastAsia="es-ES"/>
        </w:rPr>
        <w:t>(Ver en Descriptor de Procedimiento: Procedimiento No.45).</w:t>
      </w:r>
    </w:p>
    <w:p w14:paraId="781D0999" w14:textId="77777777" w:rsidR="000A2863" w:rsidRPr="00097B85" w:rsidRDefault="000A2863" w:rsidP="007A4388">
      <w:pPr>
        <w:spacing w:line="276" w:lineRule="auto"/>
        <w:contextualSpacing/>
        <w:jc w:val="both"/>
        <w:rPr>
          <w:rFonts w:ascii="Arial" w:hAnsi="Arial" w:cs="Arial"/>
          <w:bCs/>
          <w:color w:val="000000"/>
          <w:lang w:eastAsia="es-ES"/>
        </w:rPr>
      </w:pPr>
    </w:p>
    <w:p w14:paraId="0D0621A1" w14:textId="77777777" w:rsidR="00971D97" w:rsidRPr="00097B85" w:rsidRDefault="00971D97" w:rsidP="007A4388">
      <w:pPr>
        <w:spacing w:line="276" w:lineRule="auto"/>
        <w:contextualSpacing/>
        <w:jc w:val="both"/>
        <w:rPr>
          <w:rFonts w:ascii="Arial" w:hAnsi="Arial" w:cs="Arial"/>
          <w:bCs/>
          <w:color w:val="000000"/>
          <w:lang w:eastAsia="es-ES"/>
        </w:rPr>
      </w:pPr>
    </w:p>
    <w:p w14:paraId="3F44D875" w14:textId="77777777" w:rsidR="00971D97" w:rsidRPr="00097B85" w:rsidRDefault="00971D97" w:rsidP="007A4388">
      <w:pPr>
        <w:spacing w:line="276" w:lineRule="auto"/>
        <w:contextualSpacing/>
        <w:jc w:val="both"/>
        <w:rPr>
          <w:rFonts w:ascii="Arial" w:hAnsi="Arial" w:cs="Arial"/>
          <w:bCs/>
          <w:color w:val="000000"/>
          <w:lang w:eastAsia="es-ES"/>
        </w:rPr>
      </w:pPr>
    </w:p>
    <w:p w14:paraId="4F30D878" w14:textId="77777777" w:rsidR="000A2863" w:rsidRPr="00097B85" w:rsidRDefault="000A2863" w:rsidP="00210249">
      <w:pPr>
        <w:pStyle w:val="PNivel1"/>
      </w:pPr>
      <w:bookmarkStart w:id="1913" w:name="_Toc47001408"/>
      <w:bookmarkStart w:id="1914" w:name="_Toc77932976"/>
      <w:bookmarkStart w:id="1915" w:name="_Toc77933732"/>
      <w:bookmarkStart w:id="1916" w:name="_Toc85212286"/>
      <w:r w:rsidRPr="00097B85">
        <w:lastRenderedPageBreak/>
        <w:t>POLÍTICAS DE SEGURIDAD INFORMÁTICA</w:t>
      </w:r>
      <w:bookmarkEnd w:id="1913"/>
      <w:bookmarkEnd w:id="1914"/>
      <w:bookmarkEnd w:id="1915"/>
      <w:bookmarkEnd w:id="1916"/>
    </w:p>
    <w:p w14:paraId="1FED56E0" w14:textId="77777777" w:rsidR="00CD6A44" w:rsidRPr="00097B85" w:rsidRDefault="00CD6A44" w:rsidP="007A4388">
      <w:pPr>
        <w:spacing w:line="276" w:lineRule="auto"/>
        <w:jc w:val="both"/>
        <w:rPr>
          <w:rFonts w:ascii="Arial" w:hAnsi="Arial" w:cs="Arial"/>
          <w:b/>
          <w:u w:val="single"/>
        </w:rPr>
      </w:pPr>
    </w:p>
    <w:p w14:paraId="6F2A9CB3" w14:textId="77777777" w:rsidR="00DE116C" w:rsidRPr="00097B85" w:rsidRDefault="00DE116C"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50CA6A40" w14:textId="77777777" w:rsidR="000A2863" w:rsidRPr="00097B85" w:rsidRDefault="000A2863" w:rsidP="005B2A8F">
      <w:pPr>
        <w:pStyle w:val="PNivel2"/>
        <w:numPr>
          <w:ilvl w:val="1"/>
          <w:numId w:val="263"/>
        </w:numPr>
        <w:ind w:left="851" w:hanging="851"/>
      </w:pPr>
      <w:r w:rsidRPr="00097B85">
        <w:t>Objetivo General:</w:t>
      </w:r>
    </w:p>
    <w:p w14:paraId="005AF065" w14:textId="77777777" w:rsidR="000A2863" w:rsidRPr="00097B85" w:rsidRDefault="000A2863" w:rsidP="007A4388">
      <w:pPr>
        <w:spacing w:line="276" w:lineRule="auto"/>
        <w:jc w:val="both"/>
        <w:rPr>
          <w:rFonts w:ascii="Arial" w:hAnsi="Arial" w:cs="Arial"/>
        </w:rPr>
      </w:pPr>
      <w:r w:rsidRPr="00097B85">
        <w:rPr>
          <w:rFonts w:ascii="Arial" w:hAnsi="Arial" w:cs="Arial"/>
        </w:rPr>
        <w:t>Mantener la confiabilidad, disponibilidad e integridad de la información, así como facilitar el mejor aprovechamiento de los recursos informáticos y las telecomunicaciones, que son propiedad o se encuentran a disposición de la Comisión Nacional de Energía Eléctrica.</w:t>
      </w:r>
    </w:p>
    <w:p w14:paraId="3BC50FAF" w14:textId="77777777" w:rsidR="009169C9" w:rsidRDefault="009169C9" w:rsidP="007A4388">
      <w:pPr>
        <w:spacing w:line="276" w:lineRule="auto"/>
        <w:jc w:val="both"/>
        <w:rPr>
          <w:rFonts w:ascii="Arial" w:hAnsi="Arial" w:cs="Arial"/>
        </w:rPr>
      </w:pPr>
    </w:p>
    <w:p w14:paraId="11F780E0" w14:textId="77777777" w:rsidR="000A2863" w:rsidRPr="009169C9" w:rsidRDefault="000A2863" w:rsidP="007A4388">
      <w:pPr>
        <w:spacing w:line="276" w:lineRule="auto"/>
        <w:jc w:val="both"/>
        <w:rPr>
          <w:rFonts w:ascii="Arial" w:hAnsi="Arial" w:cs="Arial"/>
          <w:u w:val="single"/>
        </w:rPr>
      </w:pPr>
      <w:r w:rsidRPr="009169C9">
        <w:rPr>
          <w:rFonts w:ascii="Arial" w:hAnsi="Arial" w:cs="Arial"/>
          <w:u w:val="single"/>
        </w:rPr>
        <w:t>Objetivos Específicos:</w:t>
      </w:r>
    </w:p>
    <w:p w14:paraId="5F17BA22" w14:textId="77777777" w:rsidR="000A2863" w:rsidRPr="00097B85" w:rsidRDefault="000A2863" w:rsidP="008E7319">
      <w:pPr>
        <w:pStyle w:val="PVietaMR"/>
      </w:pPr>
      <w:r w:rsidRPr="00097B85">
        <w:t>Que los colaboradores de CNEE utilicen los recursos tecnológicos de información y comunicación de forma responsable y apropiada.</w:t>
      </w:r>
    </w:p>
    <w:p w14:paraId="2C4CA35D" w14:textId="77777777" w:rsidR="000A2863" w:rsidRPr="00097B85" w:rsidRDefault="000A2863" w:rsidP="008E7319">
      <w:pPr>
        <w:pStyle w:val="PVietaMR"/>
      </w:pPr>
      <w:r w:rsidRPr="00097B85">
        <w:t>Minimizar las interrupciones de los servicios asociados a los sistemas informáticos y comunicaciones.</w:t>
      </w:r>
    </w:p>
    <w:p w14:paraId="1323E7AD" w14:textId="77777777" w:rsidR="000A2863" w:rsidRPr="00097B85" w:rsidRDefault="000A2863" w:rsidP="008E7319">
      <w:pPr>
        <w:pStyle w:val="PVietaMR"/>
      </w:pPr>
      <w:r w:rsidRPr="00097B85">
        <w:t>Adquirir tecnología acorde a las necesidades institucionales.</w:t>
      </w:r>
    </w:p>
    <w:p w14:paraId="637B96DC" w14:textId="77777777" w:rsidR="000A2863" w:rsidRPr="00097B85" w:rsidRDefault="000A2863" w:rsidP="007A4388">
      <w:pPr>
        <w:spacing w:line="276" w:lineRule="auto"/>
        <w:jc w:val="both"/>
        <w:rPr>
          <w:rFonts w:ascii="Arial" w:hAnsi="Arial" w:cs="Arial"/>
          <w:b/>
        </w:rPr>
      </w:pPr>
      <w:r w:rsidRPr="00097B85">
        <w:rPr>
          <w:rFonts w:ascii="Arial" w:hAnsi="Arial" w:cs="Arial"/>
          <w:b/>
        </w:rPr>
        <w:t xml:space="preserve"> </w:t>
      </w:r>
    </w:p>
    <w:p w14:paraId="17576CE9" w14:textId="77777777" w:rsidR="000A2863" w:rsidRPr="00097B85" w:rsidRDefault="00BB63D6" w:rsidP="005B2A8F">
      <w:pPr>
        <w:pStyle w:val="PNivel2"/>
        <w:numPr>
          <w:ilvl w:val="1"/>
          <w:numId w:val="263"/>
        </w:numPr>
        <w:ind w:left="851" w:hanging="851"/>
      </w:pPr>
      <w:r w:rsidRPr="00097B85">
        <w:t>Marco Regulatorio Vigente</w:t>
      </w:r>
      <w:r w:rsidR="000A2863" w:rsidRPr="00097B85">
        <w:t>:</w:t>
      </w:r>
    </w:p>
    <w:p w14:paraId="0FF9EB35" w14:textId="77777777" w:rsidR="000A2863" w:rsidRPr="00097B85" w:rsidRDefault="000A2863" w:rsidP="008E7319">
      <w:pPr>
        <w:pStyle w:val="PVietaMR"/>
      </w:pPr>
      <w:r w:rsidRPr="00097B85">
        <w:t>Reglamento Interno de la Comisión Nacional de Energía Eléctrica</w:t>
      </w:r>
    </w:p>
    <w:p w14:paraId="01C10B74" w14:textId="77777777" w:rsidR="000A2863" w:rsidRPr="00097B85" w:rsidRDefault="000A2863" w:rsidP="008E7319">
      <w:pPr>
        <w:pStyle w:val="PVietaMR"/>
      </w:pPr>
      <w:r w:rsidRPr="00097B85">
        <w:t>Recomendación de la Contraloría General de Cuentas</w:t>
      </w:r>
    </w:p>
    <w:p w14:paraId="65E10148" w14:textId="77777777" w:rsidR="000A2863" w:rsidRPr="00097B85" w:rsidRDefault="000A2863" w:rsidP="008E7319">
      <w:pPr>
        <w:pStyle w:val="PVietaMR"/>
      </w:pPr>
      <w:r w:rsidRPr="00097B85">
        <w:t>Políticas relacionadas con el tema de control informático</w:t>
      </w:r>
    </w:p>
    <w:p w14:paraId="03FB2471" w14:textId="77777777" w:rsidR="000A2863" w:rsidRPr="00097B85" w:rsidRDefault="000A2863" w:rsidP="007A4388">
      <w:pPr>
        <w:spacing w:line="276" w:lineRule="auto"/>
        <w:jc w:val="both"/>
        <w:rPr>
          <w:rFonts w:ascii="Arial" w:hAnsi="Arial" w:cs="Arial"/>
          <w:b/>
          <w:bCs/>
          <w:sz w:val="28"/>
          <w:szCs w:val="28"/>
          <w:lang w:eastAsia="es-ES"/>
        </w:rPr>
      </w:pPr>
    </w:p>
    <w:p w14:paraId="54B1C224" w14:textId="77777777" w:rsidR="000A2863" w:rsidRPr="00097B85" w:rsidRDefault="000A2863" w:rsidP="005B2A8F">
      <w:pPr>
        <w:pStyle w:val="PNivel2"/>
        <w:numPr>
          <w:ilvl w:val="1"/>
          <w:numId w:val="263"/>
        </w:numPr>
        <w:ind w:left="851" w:hanging="851"/>
      </w:pPr>
      <w:r w:rsidRPr="00097B85">
        <w:t>Alcance:</w:t>
      </w:r>
    </w:p>
    <w:p w14:paraId="4271B6AB"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De cumplimiento obligatorio para todos los trabajadores de la Comisión, independientemente de su forma de contratación.</w:t>
      </w:r>
      <w:r w:rsidRPr="00097B85" w:rsidDel="00723F0C">
        <w:rPr>
          <w:rFonts w:ascii="Arial" w:hAnsi="Arial" w:cs="Arial"/>
          <w:color w:val="000000"/>
          <w:lang w:eastAsia="es-ES"/>
        </w:rPr>
        <w:t xml:space="preserve"> </w:t>
      </w:r>
    </w:p>
    <w:p w14:paraId="1F79A4ED" w14:textId="77777777" w:rsidR="000A2863" w:rsidRPr="00097B85" w:rsidRDefault="000A2863" w:rsidP="007A4388">
      <w:pPr>
        <w:spacing w:line="276" w:lineRule="auto"/>
        <w:jc w:val="both"/>
        <w:rPr>
          <w:rFonts w:ascii="Arial" w:hAnsi="Arial" w:cs="Arial"/>
          <w:color w:val="000000"/>
          <w:lang w:eastAsia="es-ES"/>
        </w:rPr>
      </w:pPr>
    </w:p>
    <w:p w14:paraId="18B8D3AB" w14:textId="77777777" w:rsidR="000A2863" w:rsidRPr="00097B85" w:rsidRDefault="000A2863" w:rsidP="005B2A8F">
      <w:pPr>
        <w:pStyle w:val="PNivel2"/>
        <w:numPr>
          <w:ilvl w:val="1"/>
          <w:numId w:val="263"/>
        </w:numPr>
        <w:ind w:left="851" w:hanging="851"/>
      </w:pPr>
      <w:r w:rsidRPr="00097B85">
        <w:t>Responsables: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2"/>
        <w:gridCol w:w="4551"/>
      </w:tblGrid>
      <w:tr w:rsidR="000A2863" w:rsidRPr="00097B85" w14:paraId="432EE35F" w14:textId="77777777" w:rsidTr="00D8749A">
        <w:tc>
          <w:tcPr>
            <w:tcW w:w="4676" w:type="dxa"/>
          </w:tcPr>
          <w:p w14:paraId="059D0A1C"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Actividad/Asunto </w:t>
            </w:r>
          </w:p>
        </w:tc>
        <w:tc>
          <w:tcPr>
            <w:tcW w:w="4677" w:type="dxa"/>
          </w:tcPr>
          <w:p w14:paraId="7499967B"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Responsable </w:t>
            </w:r>
          </w:p>
        </w:tc>
      </w:tr>
      <w:tr w:rsidR="000A2863" w:rsidRPr="00097B85" w14:paraId="0F666A6F" w14:textId="77777777" w:rsidTr="00D8749A">
        <w:tc>
          <w:tcPr>
            <w:tcW w:w="4676" w:type="dxa"/>
          </w:tcPr>
          <w:p w14:paraId="78D5828F"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Aprobar política.</w:t>
            </w:r>
          </w:p>
        </w:tc>
        <w:tc>
          <w:tcPr>
            <w:tcW w:w="4677" w:type="dxa"/>
          </w:tcPr>
          <w:p w14:paraId="31FE99FE"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Directorio </w:t>
            </w:r>
          </w:p>
        </w:tc>
      </w:tr>
      <w:tr w:rsidR="000A2863" w:rsidRPr="00097B85" w14:paraId="491CE734" w14:textId="77777777" w:rsidTr="00D8749A">
        <w:tc>
          <w:tcPr>
            <w:tcW w:w="4676" w:type="dxa"/>
          </w:tcPr>
          <w:p w14:paraId="670DF0E6"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Velar por el cumplimiento de los lineamientos de la presente política.</w:t>
            </w:r>
          </w:p>
        </w:tc>
        <w:tc>
          <w:tcPr>
            <w:tcW w:w="4677" w:type="dxa"/>
          </w:tcPr>
          <w:p w14:paraId="1CDF99D3"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Gerentes</w:t>
            </w:r>
          </w:p>
        </w:tc>
      </w:tr>
      <w:tr w:rsidR="000A2863" w:rsidRPr="00097B85" w14:paraId="67CED798" w14:textId="77777777" w:rsidTr="00D8749A">
        <w:tc>
          <w:tcPr>
            <w:tcW w:w="4676" w:type="dxa"/>
          </w:tcPr>
          <w:p w14:paraId="74DE8E87"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Elaborar y dar seguimiento al plan de seguridad del sistema informático,</w:t>
            </w:r>
          </w:p>
        </w:tc>
        <w:tc>
          <w:tcPr>
            <w:tcW w:w="4677" w:type="dxa"/>
          </w:tcPr>
          <w:p w14:paraId="190ECCAD" w14:textId="77777777" w:rsidR="000A2863" w:rsidRPr="00097B85" w:rsidRDefault="00821DA7" w:rsidP="007A4388">
            <w:pPr>
              <w:spacing w:line="276" w:lineRule="auto"/>
              <w:jc w:val="both"/>
              <w:rPr>
                <w:rFonts w:ascii="Arial" w:hAnsi="Arial" w:cs="Arial"/>
                <w:color w:val="000000"/>
                <w:lang w:eastAsia="es-ES"/>
              </w:rPr>
            </w:pPr>
            <w:r>
              <w:rPr>
                <w:rFonts w:ascii="Arial" w:hAnsi="Arial" w:cs="Arial"/>
                <w:color w:val="000000"/>
                <w:lang w:eastAsia="es-ES"/>
              </w:rPr>
              <w:t>Jefe</w:t>
            </w:r>
            <w:r w:rsidR="006B6250" w:rsidRPr="00097B85">
              <w:rPr>
                <w:rFonts w:ascii="Arial" w:hAnsi="Arial" w:cs="Arial"/>
                <w:color w:val="000000"/>
                <w:lang w:eastAsia="es-ES"/>
              </w:rPr>
              <w:t xml:space="preserve"> del Departamento de Gestión Tecnológica</w:t>
            </w:r>
            <w:r w:rsidR="000A2863" w:rsidRPr="00097B85">
              <w:rPr>
                <w:rFonts w:ascii="Arial" w:hAnsi="Arial" w:cs="Arial"/>
                <w:color w:val="000000"/>
                <w:lang w:eastAsia="es-ES"/>
              </w:rPr>
              <w:t>.</w:t>
            </w:r>
          </w:p>
        </w:tc>
      </w:tr>
      <w:tr w:rsidR="000A2863" w:rsidRPr="00097B85" w14:paraId="2D42CB08" w14:textId="77777777" w:rsidTr="00D8749A">
        <w:tc>
          <w:tcPr>
            <w:tcW w:w="4676" w:type="dxa"/>
          </w:tcPr>
          <w:p w14:paraId="0531DEC1"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Cumplir con los lineamientos establecidos en la presente política.</w:t>
            </w:r>
          </w:p>
        </w:tc>
        <w:tc>
          <w:tcPr>
            <w:tcW w:w="4677" w:type="dxa"/>
          </w:tcPr>
          <w:p w14:paraId="653B413E"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Todos los trabajadores de la Comisión. </w:t>
            </w:r>
          </w:p>
        </w:tc>
      </w:tr>
    </w:tbl>
    <w:p w14:paraId="7673ADC5" w14:textId="77777777" w:rsidR="000A2863" w:rsidRPr="00097B85" w:rsidRDefault="000A2863" w:rsidP="007A4388">
      <w:pPr>
        <w:spacing w:line="276" w:lineRule="auto"/>
        <w:jc w:val="both"/>
        <w:rPr>
          <w:rFonts w:ascii="Arial" w:hAnsi="Arial" w:cs="Arial"/>
          <w:color w:val="000000"/>
          <w:lang w:eastAsia="es-ES"/>
        </w:rPr>
      </w:pPr>
    </w:p>
    <w:p w14:paraId="4EDE63CA" w14:textId="77777777" w:rsidR="000A2863" w:rsidRPr="00097B85" w:rsidRDefault="000A2863" w:rsidP="005B2A8F">
      <w:pPr>
        <w:pStyle w:val="PNivel2"/>
        <w:numPr>
          <w:ilvl w:val="1"/>
          <w:numId w:val="263"/>
        </w:numPr>
        <w:ind w:left="851" w:hanging="851"/>
      </w:pPr>
      <w:r w:rsidRPr="00097B85">
        <w:t>Descripción de la Política:</w:t>
      </w:r>
    </w:p>
    <w:p w14:paraId="44A714B9" w14:textId="77777777" w:rsidR="000A2863" w:rsidRDefault="000A2863" w:rsidP="007A4388">
      <w:pPr>
        <w:spacing w:line="276" w:lineRule="auto"/>
        <w:jc w:val="both"/>
        <w:rPr>
          <w:rFonts w:ascii="Arial" w:hAnsi="Arial" w:cs="Arial"/>
        </w:rPr>
      </w:pPr>
    </w:p>
    <w:p w14:paraId="58D2DCF7" w14:textId="77777777" w:rsidR="00714BF8" w:rsidRDefault="00714BF8" w:rsidP="007A4388">
      <w:pPr>
        <w:spacing w:line="276" w:lineRule="auto"/>
        <w:jc w:val="both"/>
        <w:rPr>
          <w:rFonts w:ascii="Arial" w:hAnsi="Arial" w:cs="Arial"/>
        </w:rPr>
      </w:pPr>
    </w:p>
    <w:p w14:paraId="2C73CED1" w14:textId="77777777" w:rsidR="00714BF8" w:rsidRDefault="00714BF8" w:rsidP="007A4388">
      <w:pPr>
        <w:spacing w:line="276" w:lineRule="auto"/>
        <w:jc w:val="both"/>
        <w:rPr>
          <w:rFonts w:ascii="Arial" w:hAnsi="Arial" w:cs="Arial"/>
        </w:rPr>
      </w:pPr>
    </w:p>
    <w:p w14:paraId="71D1EEA8" w14:textId="77777777" w:rsidR="00714BF8" w:rsidRDefault="00714BF8" w:rsidP="007A4388">
      <w:pPr>
        <w:spacing w:line="276" w:lineRule="auto"/>
        <w:jc w:val="both"/>
        <w:rPr>
          <w:rFonts w:ascii="Arial" w:hAnsi="Arial" w:cs="Arial"/>
        </w:rPr>
      </w:pPr>
    </w:p>
    <w:p w14:paraId="1DBD8EDB" w14:textId="77777777" w:rsidR="00714BF8" w:rsidRPr="00097B85" w:rsidRDefault="00714BF8" w:rsidP="007A4388">
      <w:pPr>
        <w:spacing w:line="276" w:lineRule="auto"/>
        <w:jc w:val="both"/>
        <w:rPr>
          <w:rFonts w:ascii="Arial" w:hAnsi="Arial" w:cs="Arial"/>
        </w:rPr>
      </w:pPr>
    </w:p>
    <w:p w14:paraId="0C1E29B9" w14:textId="77777777" w:rsidR="000A2863" w:rsidRPr="00097B85" w:rsidRDefault="000A2863" w:rsidP="005B2A8F">
      <w:pPr>
        <w:pStyle w:val="PNivel3"/>
        <w:numPr>
          <w:ilvl w:val="2"/>
          <w:numId w:val="263"/>
        </w:numPr>
        <w:ind w:left="1985" w:hanging="1134"/>
      </w:pPr>
      <w:r w:rsidRPr="00097B85">
        <w:t>Seguridad Física</w:t>
      </w:r>
    </w:p>
    <w:p w14:paraId="7C336097" w14:textId="77777777" w:rsidR="00DE116C" w:rsidRPr="00097B85" w:rsidRDefault="00DE116C" w:rsidP="008E7319">
      <w:pPr>
        <w:pStyle w:val="PNivel3"/>
        <w:numPr>
          <w:ilvl w:val="0"/>
          <w:numId w:val="0"/>
        </w:numPr>
        <w:ind w:left="1985"/>
      </w:pPr>
    </w:p>
    <w:p w14:paraId="5A0D7E82" w14:textId="77777777" w:rsidR="000A2863" w:rsidRDefault="000A2863" w:rsidP="007A4388">
      <w:pPr>
        <w:spacing w:line="276" w:lineRule="auto"/>
        <w:jc w:val="both"/>
        <w:rPr>
          <w:rFonts w:ascii="Arial" w:hAnsi="Arial" w:cs="Arial"/>
        </w:rPr>
      </w:pPr>
      <w:r w:rsidRPr="00097B85">
        <w:rPr>
          <w:rFonts w:ascii="Arial" w:hAnsi="Arial" w:cs="Arial"/>
        </w:rPr>
        <w:t>Toda área o equipo informático debe cumplir con todas las políticas funcionales y procedimientos de seguridad física, con el fin de evitar el acceso por personas no autorizadas, daño e interferencia a los recursos e infraestructura de información.</w:t>
      </w:r>
    </w:p>
    <w:p w14:paraId="52BB3298" w14:textId="77777777" w:rsidR="00714BF8" w:rsidRPr="00097B85" w:rsidRDefault="00714BF8" w:rsidP="007A4388">
      <w:pPr>
        <w:spacing w:line="276" w:lineRule="auto"/>
        <w:jc w:val="both"/>
        <w:rPr>
          <w:rFonts w:ascii="Arial" w:hAnsi="Arial" w:cs="Arial"/>
        </w:rPr>
      </w:pPr>
    </w:p>
    <w:p w14:paraId="7290C43D" w14:textId="77777777" w:rsidR="000A2863" w:rsidRPr="00097B85" w:rsidRDefault="000A2863" w:rsidP="00902C95">
      <w:pPr>
        <w:pStyle w:val="Prrafodelista"/>
        <w:numPr>
          <w:ilvl w:val="0"/>
          <w:numId w:val="67"/>
        </w:numPr>
        <w:spacing w:line="276" w:lineRule="auto"/>
        <w:ind w:hanging="720"/>
        <w:contextualSpacing/>
        <w:jc w:val="both"/>
        <w:rPr>
          <w:rFonts w:ascii="Arial" w:hAnsi="Arial" w:cs="Arial"/>
        </w:rPr>
      </w:pPr>
      <w:r w:rsidRPr="00097B85">
        <w:rPr>
          <w:rFonts w:ascii="Arial" w:hAnsi="Arial" w:cs="Arial"/>
        </w:rPr>
        <w:t xml:space="preserve">CNEE define que el </w:t>
      </w:r>
      <w:r w:rsidR="0073319A">
        <w:rPr>
          <w:rFonts w:ascii="Arial" w:hAnsi="Arial" w:cs="Arial"/>
        </w:rPr>
        <w:t>p</w:t>
      </w:r>
      <w:r w:rsidR="0073319A" w:rsidRPr="00097B85">
        <w:rPr>
          <w:rFonts w:ascii="Arial" w:hAnsi="Arial" w:cs="Arial"/>
        </w:rPr>
        <w:t xml:space="preserve">ersonal </w:t>
      </w:r>
      <w:r w:rsidRPr="00097B85">
        <w:rPr>
          <w:rFonts w:ascii="Arial" w:hAnsi="Arial" w:cs="Arial"/>
        </w:rPr>
        <w:t>no autorizado puede llegar a tener acceso a las áreas restringidas, causando posibles fallas al sistema.</w:t>
      </w:r>
    </w:p>
    <w:p w14:paraId="36C53BE4" w14:textId="77777777" w:rsidR="008855B2" w:rsidRPr="00097B85" w:rsidRDefault="008855B2" w:rsidP="008E7319">
      <w:pPr>
        <w:pStyle w:val="Prrafodelista"/>
        <w:spacing w:line="276" w:lineRule="auto"/>
        <w:ind w:left="720"/>
        <w:contextualSpacing/>
        <w:jc w:val="both"/>
        <w:rPr>
          <w:rFonts w:ascii="Arial" w:hAnsi="Arial" w:cs="Arial"/>
        </w:rPr>
      </w:pPr>
    </w:p>
    <w:p w14:paraId="47976AAD" w14:textId="77777777" w:rsidR="000A2863" w:rsidRPr="00097B85" w:rsidRDefault="000A2863" w:rsidP="00902C95">
      <w:pPr>
        <w:pStyle w:val="Prrafodelista"/>
        <w:numPr>
          <w:ilvl w:val="0"/>
          <w:numId w:val="67"/>
        </w:numPr>
        <w:spacing w:line="276" w:lineRule="auto"/>
        <w:ind w:hanging="720"/>
        <w:contextualSpacing/>
        <w:jc w:val="both"/>
        <w:rPr>
          <w:rFonts w:ascii="Arial" w:hAnsi="Arial" w:cs="Arial"/>
        </w:rPr>
      </w:pPr>
      <w:r w:rsidRPr="00097B85">
        <w:rPr>
          <w:rFonts w:ascii="Arial" w:hAnsi="Arial" w:cs="Arial"/>
        </w:rPr>
        <w:t>CNEE define que el sitio donde se ubiquen los recursos informáticos debe ser físicamente sólido, protegido de accesos no autorizados, usando mecanismos de control como puerta segura, cámara de circuito cerrado, etc.</w:t>
      </w:r>
    </w:p>
    <w:p w14:paraId="16E44851" w14:textId="77777777" w:rsidR="008855B2" w:rsidRPr="008E7319" w:rsidRDefault="008855B2" w:rsidP="008E7319">
      <w:pPr>
        <w:spacing w:line="276" w:lineRule="auto"/>
        <w:contextualSpacing/>
        <w:jc w:val="both"/>
        <w:rPr>
          <w:rFonts w:ascii="Arial" w:hAnsi="Arial" w:cs="Arial"/>
        </w:rPr>
      </w:pPr>
    </w:p>
    <w:p w14:paraId="4EB6FA41" w14:textId="77777777" w:rsidR="000A2863" w:rsidRPr="00097B85" w:rsidRDefault="000A2863" w:rsidP="00902C95">
      <w:pPr>
        <w:pStyle w:val="Prrafodelista"/>
        <w:numPr>
          <w:ilvl w:val="0"/>
          <w:numId w:val="67"/>
        </w:numPr>
        <w:spacing w:line="276" w:lineRule="auto"/>
        <w:ind w:hanging="720"/>
        <w:contextualSpacing/>
        <w:jc w:val="both"/>
        <w:rPr>
          <w:rFonts w:ascii="Arial" w:hAnsi="Arial" w:cs="Arial"/>
        </w:rPr>
      </w:pPr>
      <w:r w:rsidRPr="00097B85">
        <w:rPr>
          <w:rFonts w:ascii="Arial" w:hAnsi="Arial" w:cs="Arial"/>
        </w:rPr>
        <w:t>CNEE precisa que debe existir un área de recepción que solo permita la entrada de personal autorizado.</w:t>
      </w:r>
    </w:p>
    <w:p w14:paraId="5CAB7D9B" w14:textId="77777777" w:rsidR="008855B2" w:rsidRPr="008E7319" w:rsidRDefault="008855B2" w:rsidP="008E7319">
      <w:pPr>
        <w:spacing w:line="276" w:lineRule="auto"/>
        <w:contextualSpacing/>
        <w:jc w:val="both"/>
        <w:rPr>
          <w:rFonts w:ascii="Arial" w:hAnsi="Arial" w:cs="Arial"/>
        </w:rPr>
      </w:pPr>
    </w:p>
    <w:p w14:paraId="39FE9606" w14:textId="77777777" w:rsidR="000A2863" w:rsidRPr="00097B85" w:rsidRDefault="000A2863" w:rsidP="00902C95">
      <w:pPr>
        <w:pStyle w:val="Prrafodelista"/>
        <w:numPr>
          <w:ilvl w:val="0"/>
          <w:numId w:val="67"/>
        </w:numPr>
        <w:spacing w:line="276" w:lineRule="auto"/>
        <w:ind w:hanging="720"/>
        <w:contextualSpacing/>
        <w:jc w:val="both"/>
        <w:rPr>
          <w:rFonts w:ascii="Arial" w:hAnsi="Arial" w:cs="Arial"/>
        </w:rPr>
      </w:pPr>
      <w:r w:rsidRPr="00097B85">
        <w:rPr>
          <w:rFonts w:ascii="Arial" w:hAnsi="Arial" w:cs="Arial"/>
        </w:rPr>
        <w:t xml:space="preserve">CNEE define que los equipos como </w:t>
      </w:r>
      <w:r w:rsidRPr="009169C9">
        <w:rPr>
          <w:rFonts w:ascii="Arial" w:hAnsi="Arial" w:cs="Arial"/>
        </w:rPr>
        <w:t>fax</w:t>
      </w:r>
      <w:r w:rsidRPr="00097B85">
        <w:rPr>
          <w:rFonts w:ascii="Arial" w:hAnsi="Arial" w:cs="Arial"/>
        </w:rPr>
        <w:t xml:space="preserve">, fotocopiadoras, impresoras deben estar en áreas seguras, esto aplica también para equipos de comunicaciones como </w:t>
      </w:r>
      <w:r w:rsidR="0073319A" w:rsidRPr="009169C9">
        <w:rPr>
          <w:rFonts w:ascii="Arial" w:hAnsi="Arial" w:cs="Arial"/>
          <w:i/>
          <w:iCs/>
        </w:rPr>
        <w:t>switches</w:t>
      </w:r>
      <w:r w:rsidRPr="00097B85">
        <w:rPr>
          <w:rFonts w:ascii="Arial" w:hAnsi="Arial" w:cs="Arial"/>
        </w:rPr>
        <w:t xml:space="preserve">, </w:t>
      </w:r>
      <w:r w:rsidR="0073319A">
        <w:rPr>
          <w:rFonts w:ascii="Arial" w:hAnsi="Arial" w:cs="Arial"/>
        </w:rPr>
        <w:t>e</w:t>
      </w:r>
      <w:r w:rsidR="0073319A" w:rsidRPr="00097B85">
        <w:rPr>
          <w:rFonts w:ascii="Arial" w:hAnsi="Arial" w:cs="Arial"/>
        </w:rPr>
        <w:t>nrutadores</w:t>
      </w:r>
      <w:r w:rsidRPr="00097B85">
        <w:rPr>
          <w:rFonts w:ascii="Arial" w:hAnsi="Arial" w:cs="Arial"/>
        </w:rPr>
        <w:t xml:space="preserve">, </w:t>
      </w:r>
      <w:r w:rsidRPr="009169C9">
        <w:rPr>
          <w:rFonts w:ascii="Arial" w:hAnsi="Arial" w:cs="Arial"/>
          <w:i/>
          <w:iCs/>
        </w:rPr>
        <w:t>firewalls</w:t>
      </w:r>
      <w:r w:rsidRPr="00097B85">
        <w:rPr>
          <w:rFonts w:ascii="Arial" w:hAnsi="Arial" w:cs="Arial"/>
        </w:rPr>
        <w:t>, etc.</w:t>
      </w:r>
    </w:p>
    <w:p w14:paraId="76CE418A" w14:textId="77777777" w:rsidR="008855B2" w:rsidRPr="008E7319" w:rsidRDefault="008855B2" w:rsidP="008E7319">
      <w:pPr>
        <w:spacing w:line="276" w:lineRule="auto"/>
        <w:contextualSpacing/>
        <w:jc w:val="both"/>
        <w:rPr>
          <w:rFonts w:ascii="Arial" w:hAnsi="Arial" w:cs="Arial"/>
        </w:rPr>
      </w:pPr>
    </w:p>
    <w:p w14:paraId="61B53169" w14:textId="77777777" w:rsidR="000A2863" w:rsidRPr="00097B85" w:rsidRDefault="000A2863" w:rsidP="008E7319">
      <w:pPr>
        <w:pStyle w:val="Prrafodelista"/>
        <w:numPr>
          <w:ilvl w:val="0"/>
          <w:numId w:val="67"/>
        </w:numPr>
        <w:spacing w:line="276" w:lineRule="auto"/>
        <w:ind w:hanging="720"/>
        <w:contextualSpacing/>
        <w:jc w:val="both"/>
        <w:rPr>
          <w:rFonts w:ascii="Arial" w:hAnsi="Arial" w:cs="Arial"/>
        </w:rPr>
      </w:pPr>
      <w:r w:rsidRPr="00097B85">
        <w:rPr>
          <w:rFonts w:ascii="Arial" w:hAnsi="Arial" w:cs="Arial"/>
        </w:rPr>
        <w:t>CNEE define que se deben adoptar o mantener al día los controles para minimizar el riesgo potencial de:</w:t>
      </w:r>
    </w:p>
    <w:p w14:paraId="7F3560BB" w14:textId="77777777" w:rsidR="000A2863" w:rsidRPr="00097B85" w:rsidRDefault="000A2863" w:rsidP="008E7319">
      <w:pPr>
        <w:pStyle w:val="Prrafodelista"/>
        <w:numPr>
          <w:ilvl w:val="0"/>
          <w:numId w:val="68"/>
        </w:numPr>
        <w:spacing w:line="276" w:lineRule="auto"/>
        <w:ind w:hanging="731"/>
        <w:contextualSpacing/>
        <w:jc w:val="both"/>
        <w:rPr>
          <w:rFonts w:ascii="Arial" w:hAnsi="Arial" w:cs="Arial"/>
        </w:rPr>
      </w:pPr>
      <w:r w:rsidRPr="00097B85">
        <w:rPr>
          <w:rFonts w:ascii="Arial" w:hAnsi="Arial" w:cs="Arial"/>
        </w:rPr>
        <w:t>Robo</w:t>
      </w:r>
    </w:p>
    <w:p w14:paraId="3DCCF319" w14:textId="77777777" w:rsidR="000A2863" w:rsidRPr="00097B85" w:rsidRDefault="000A2863" w:rsidP="008E7319">
      <w:pPr>
        <w:pStyle w:val="Prrafodelista"/>
        <w:numPr>
          <w:ilvl w:val="0"/>
          <w:numId w:val="68"/>
        </w:numPr>
        <w:spacing w:line="276" w:lineRule="auto"/>
        <w:ind w:hanging="731"/>
        <w:contextualSpacing/>
        <w:jc w:val="both"/>
        <w:rPr>
          <w:rFonts w:ascii="Arial" w:hAnsi="Arial" w:cs="Arial"/>
        </w:rPr>
      </w:pPr>
      <w:r w:rsidRPr="00097B85">
        <w:rPr>
          <w:rFonts w:ascii="Arial" w:hAnsi="Arial" w:cs="Arial"/>
        </w:rPr>
        <w:t>Fuego</w:t>
      </w:r>
    </w:p>
    <w:p w14:paraId="7A96E803" w14:textId="77777777" w:rsidR="000A2863" w:rsidRPr="00097B85" w:rsidRDefault="000A2863" w:rsidP="008E7319">
      <w:pPr>
        <w:pStyle w:val="Prrafodelista"/>
        <w:numPr>
          <w:ilvl w:val="0"/>
          <w:numId w:val="68"/>
        </w:numPr>
        <w:spacing w:line="276" w:lineRule="auto"/>
        <w:ind w:hanging="731"/>
        <w:contextualSpacing/>
        <w:jc w:val="both"/>
        <w:rPr>
          <w:rFonts w:ascii="Arial" w:hAnsi="Arial" w:cs="Arial"/>
        </w:rPr>
      </w:pPr>
      <w:r w:rsidRPr="00097B85">
        <w:rPr>
          <w:rFonts w:ascii="Arial" w:hAnsi="Arial" w:cs="Arial"/>
        </w:rPr>
        <w:t>Explosivos</w:t>
      </w:r>
    </w:p>
    <w:p w14:paraId="0A4FA471" w14:textId="77777777" w:rsidR="000A2863" w:rsidRPr="00097B85" w:rsidRDefault="000A2863" w:rsidP="008E7319">
      <w:pPr>
        <w:pStyle w:val="Prrafodelista"/>
        <w:numPr>
          <w:ilvl w:val="0"/>
          <w:numId w:val="68"/>
        </w:numPr>
        <w:spacing w:line="276" w:lineRule="auto"/>
        <w:ind w:hanging="731"/>
        <w:contextualSpacing/>
        <w:jc w:val="both"/>
        <w:rPr>
          <w:rFonts w:ascii="Arial" w:hAnsi="Arial" w:cs="Arial"/>
        </w:rPr>
      </w:pPr>
      <w:r w:rsidRPr="00097B85">
        <w:rPr>
          <w:rFonts w:ascii="Arial" w:hAnsi="Arial" w:cs="Arial"/>
        </w:rPr>
        <w:t>Humo</w:t>
      </w:r>
    </w:p>
    <w:p w14:paraId="2C644584" w14:textId="77777777" w:rsidR="000A2863" w:rsidRPr="00097B85" w:rsidRDefault="000A2863" w:rsidP="008E7319">
      <w:pPr>
        <w:pStyle w:val="Prrafodelista"/>
        <w:numPr>
          <w:ilvl w:val="0"/>
          <w:numId w:val="68"/>
        </w:numPr>
        <w:spacing w:line="276" w:lineRule="auto"/>
        <w:ind w:hanging="731"/>
        <w:contextualSpacing/>
        <w:jc w:val="both"/>
        <w:rPr>
          <w:rFonts w:ascii="Arial" w:hAnsi="Arial" w:cs="Arial"/>
        </w:rPr>
      </w:pPr>
      <w:r w:rsidRPr="00097B85">
        <w:rPr>
          <w:rFonts w:ascii="Arial" w:hAnsi="Arial" w:cs="Arial"/>
        </w:rPr>
        <w:t>Inundación o falta de suministro</w:t>
      </w:r>
    </w:p>
    <w:p w14:paraId="1DCB90DA" w14:textId="77777777" w:rsidR="000A2863" w:rsidRPr="00097B85" w:rsidRDefault="000A2863" w:rsidP="008E7319">
      <w:pPr>
        <w:pStyle w:val="Prrafodelista"/>
        <w:numPr>
          <w:ilvl w:val="0"/>
          <w:numId w:val="68"/>
        </w:numPr>
        <w:spacing w:line="276" w:lineRule="auto"/>
        <w:ind w:hanging="731"/>
        <w:contextualSpacing/>
        <w:jc w:val="both"/>
        <w:rPr>
          <w:rFonts w:ascii="Arial" w:hAnsi="Arial" w:cs="Arial"/>
        </w:rPr>
      </w:pPr>
      <w:r w:rsidRPr="00097B85">
        <w:rPr>
          <w:rFonts w:ascii="Arial" w:hAnsi="Arial" w:cs="Arial"/>
        </w:rPr>
        <w:t xml:space="preserve">Interferencia </w:t>
      </w:r>
      <w:r w:rsidR="0073319A">
        <w:rPr>
          <w:rFonts w:ascii="Arial" w:hAnsi="Arial" w:cs="Arial"/>
        </w:rPr>
        <w:t>e</w:t>
      </w:r>
      <w:r w:rsidR="0073319A" w:rsidRPr="00097B85">
        <w:rPr>
          <w:rFonts w:ascii="Arial" w:hAnsi="Arial" w:cs="Arial"/>
        </w:rPr>
        <w:t xml:space="preserve">léctrica </w:t>
      </w:r>
      <w:r w:rsidRPr="00097B85">
        <w:rPr>
          <w:rFonts w:ascii="Arial" w:hAnsi="Arial" w:cs="Arial"/>
        </w:rPr>
        <w:t xml:space="preserve">y/o </w:t>
      </w:r>
      <w:r w:rsidR="0073319A">
        <w:rPr>
          <w:rFonts w:ascii="Arial" w:hAnsi="Arial" w:cs="Arial"/>
        </w:rPr>
        <w:t>r</w:t>
      </w:r>
      <w:r w:rsidR="0073319A" w:rsidRPr="00097B85">
        <w:rPr>
          <w:rFonts w:ascii="Arial" w:hAnsi="Arial" w:cs="Arial"/>
        </w:rPr>
        <w:t xml:space="preserve">adiación </w:t>
      </w:r>
      <w:r w:rsidRPr="00097B85">
        <w:rPr>
          <w:rFonts w:ascii="Arial" w:hAnsi="Arial" w:cs="Arial"/>
        </w:rPr>
        <w:t>electromagnética.</w:t>
      </w:r>
    </w:p>
    <w:p w14:paraId="2580C201" w14:textId="77777777" w:rsidR="000A2863" w:rsidRPr="00097B85" w:rsidRDefault="000A2863" w:rsidP="007A4388">
      <w:pPr>
        <w:pStyle w:val="Prrafodelista"/>
        <w:spacing w:line="276" w:lineRule="auto"/>
        <w:ind w:left="1440"/>
        <w:jc w:val="both"/>
        <w:rPr>
          <w:rFonts w:ascii="Arial" w:hAnsi="Arial" w:cs="Arial"/>
        </w:rPr>
      </w:pPr>
    </w:p>
    <w:p w14:paraId="579F6CCA" w14:textId="77777777" w:rsidR="000A2863" w:rsidRPr="00097B85" w:rsidRDefault="000A2863" w:rsidP="008855B2">
      <w:pPr>
        <w:pStyle w:val="Prrafodelista"/>
        <w:numPr>
          <w:ilvl w:val="0"/>
          <w:numId w:val="67"/>
        </w:numPr>
        <w:spacing w:line="276" w:lineRule="auto"/>
        <w:ind w:hanging="720"/>
        <w:contextualSpacing/>
        <w:jc w:val="both"/>
        <w:rPr>
          <w:rFonts w:ascii="Arial" w:hAnsi="Arial" w:cs="Arial"/>
        </w:rPr>
      </w:pPr>
      <w:r w:rsidRPr="00097B85">
        <w:rPr>
          <w:rFonts w:ascii="Arial" w:hAnsi="Arial" w:cs="Arial"/>
        </w:rPr>
        <w:t>CNEE solicita que las áreas en donde se tenga</w:t>
      </w:r>
      <w:r w:rsidR="0073319A">
        <w:rPr>
          <w:rFonts w:ascii="Arial" w:hAnsi="Arial" w:cs="Arial"/>
        </w:rPr>
        <w:t>n</w:t>
      </w:r>
      <w:r w:rsidRPr="00097B85">
        <w:rPr>
          <w:rFonts w:ascii="Arial" w:hAnsi="Arial" w:cs="Arial"/>
        </w:rPr>
        <w:t xml:space="preserve"> equipos de procesamiento de información no se permitirá fumar, tomar ningún tipo de bebidas o consumir alimento</w:t>
      </w:r>
      <w:r w:rsidR="0073319A">
        <w:rPr>
          <w:rFonts w:ascii="Arial" w:hAnsi="Arial" w:cs="Arial"/>
        </w:rPr>
        <w:t>s</w:t>
      </w:r>
      <w:r w:rsidRPr="00097B85">
        <w:rPr>
          <w:rFonts w:ascii="Arial" w:hAnsi="Arial" w:cs="Arial"/>
        </w:rPr>
        <w:t>.</w:t>
      </w:r>
    </w:p>
    <w:p w14:paraId="1A1D65B7" w14:textId="77777777" w:rsidR="008855B2" w:rsidRPr="00097B85" w:rsidRDefault="008855B2" w:rsidP="008E7319">
      <w:pPr>
        <w:pStyle w:val="Prrafodelista"/>
        <w:spacing w:line="276" w:lineRule="auto"/>
        <w:ind w:left="720"/>
        <w:contextualSpacing/>
        <w:jc w:val="both"/>
        <w:rPr>
          <w:rFonts w:ascii="Arial" w:hAnsi="Arial" w:cs="Arial"/>
        </w:rPr>
      </w:pPr>
    </w:p>
    <w:p w14:paraId="74D3D945" w14:textId="77777777" w:rsidR="000A2863" w:rsidRPr="00097B85" w:rsidRDefault="000A2863" w:rsidP="008E7319">
      <w:pPr>
        <w:pStyle w:val="Prrafodelista"/>
        <w:numPr>
          <w:ilvl w:val="0"/>
          <w:numId w:val="67"/>
        </w:numPr>
        <w:spacing w:line="276" w:lineRule="auto"/>
        <w:ind w:hanging="720"/>
        <w:contextualSpacing/>
        <w:jc w:val="both"/>
        <w:rPr>
          <w:rFonts w:ascii="Arial" w:hAnsi="Arial" w:cs="Arial"/>
        </w:rPr>
      </w:pPr>
      <w:r w:rsidRPr="00097B85">
        <w:rPr>
          <w:rFonts w:ascii="Arial" w:hAnsi="Arial" w:cs="Arial"/>
        </w:rPr>
        <w:t>CNEE define que los equipos deben ser protegidos de fallas de potencia u otras anomalías de tipo eléctrico. Los sistemas de abastecimiento de potencia deben cumplir con las especificaciones de los fabricantes de los equipos.</w:t>
      </w:r>
    </w:p>
    <w:p w14:paraId="7E432A51" w14:textId="77777777" w:rsidR="000A2863" w:rsidRPr="00097B85" w:rsidRDefault="000A2863" w:rsidP="007A4388">
      <w:pPr>
        <w:spacing w:line="276" w:lineRule="auto"/>
        <w:jc w:val="both"/>
        <w:rPr>
          <w:rFonts w:ascii="Arial" w:hAnsi="Arial" w:cs="Arial"/>
          <w:b/>
        </w:rPr>
      </w:pPr>
    </w:p>
    <w:p w14:paraId="71BB682C" w14:textId="77777777" w:rsidR="000A2863" w:rsidRPr="00097B85" w:rsidRDefault="000A2863" w:rsidP="007A4388">
      <w:pPr>
        <w:pStyle w:val="Prrafodelista"/>
        <w:spacing w:line="276" w:lineRule="auto"/>
        <w:jc w:val="right"/>
        <w:rPr>
          <w:rFonts w:ascii="Arial" w:hAnsi="Arial" w:cs="Arial"/>
          <w:color w:val="000000"/>
          <w:lang w:eastAsia="es-ES"/>
        </w:rPr>
      </w:pPr>
      <w:r w:rsidRPr="00097B85">
        <w:rPr>
          <w:rFonts w:ascii="Arial" w:hAnsi="Arial" w:cs="Arial"/>
          <w:color w:val="000000"/>
          <w:lang w:eastAsia="es-ES"/>
        </w:rPr>
        <w:t>(Ver en Descriptor de Procedimiento: Procedimiento No.46).</w:t>
      </w:r>
    </w:p>
    <w:p w14:paraId="3D985ED7" w14:textId="77777777" w:rsidR="000A2863" w:rsidRPr="00097B85" w:rsidRDefault="000A2863" w:rsidP="007A4388">
      <w:pPr>
        <w:spacing w:line="276" w:lineRule="auto"/>
        <w:jc w:val="both"/>
        <w:rPr>
          <w:rFonts w:ascii="Arial" w:hAnsi="Arial" w:cs="Arial"/>
          <w:b/>
        </w:rPr>
      </w:pPr>
    </w:p>
    <w:p w14:paraId="197B2584" w14:textId="77777777" w:rsidR="000A2863" w:rsidRPr="00097B85" w:rsidRDefault="000A2863" w:rsidP="005B2A8F">
      <w:pPr>
        <w:pStyle w:val="PNivel3"/>
        <w:numPr>
          <w:ilvl w:val="2"/>
          <w:numId w:val="263"/>
        </w:numPr>
        <w:ind w:left="1985" w:hanging="1134"/>
      </w:pPr>
      <w:r w:rsidRPr="00097B85">
        <w:t>Seguridad Lógica</w:t>
      </w:r>
    </w:p>
    <w:p w14:paraId="245AF067" w14:textId="77777777" w:rsidR="00D644CC" w:rsidRPr="00097B85" w:rsidRDefault="00D644CC" w:rsidP="008E7319">
      <w:pPr>
        <w:pStyle w:val="PNivel3"/>
        <w:numPr>
          <w:ilvl w:val="0"/>
          <w:numId w:val="0"/>
        </w:numPr>
        <w:ind w:left="1985"/>
      </w:pPr>
    </w:p>
    <w:p w14:paraId="4FC562C7" w14:textId="77777777" w:rsidR="000A2863" w:rsidRPr="00097B85" w:rsidRDefault="000A2863" w:rsidP="00D644CC">
      <w:pPr>
        <w:pStyle w:val="Prrafodelista"/>
        <w:numPr>
          <w:ilvl w:val="1"/>
          <w:numId w:val="69"/>
        </w:numPr>
        <w:spacing w:line="276" w:lineRule="auto"/>
        <w:ind w:left="709" w:hanging="709"/>
        <w:contextualSpacing/>
        <w:jc w:val="both"/>
        <w:rPr>
          <w:rFonts w:ascii="Arial" w:hAnsi="Arial" w:cs="Arial"/>
        </w:rPr>
      </w:pPr>
      <w:r w:rsidRPr="00097B85">
        <w:rPr>
          <w:rFonts w:ascii="Arial" w:hAnsi="Arial" w:cs="Arial"/>
        </w:rPr>
        <w:t>CNEE indica que la longitud de las contraseñas debe tener un mínimo de seis (6) caracteres y una longitud máxima de 255 caracteres, incluyendo en estas:</w:t>
      </w:r>
    </w:p>
    <w:p w14:paraId="626B5172" w14:textId="77777777" w:rsidR="000A2863" w:rsidRPr="00097B85" w:rsidRDefault="000A2863" w:rsidP="008E7319">
      <w:pPr>
        <w:pStyle w:val="Prrafodelista"/>
        <w:numPr>
          <w:ilvl w:val="0"/>
          <w:numId w:val="70"/>
        </w:numPr>
        <w:spacing w:line="276" w:lineRule="auto"/>
        <w:ind w:left="1418" w:hanging="709"/>
        <w:contextualSpacing/>
        <w:jc w:val="both"/>
        <w:rPr>
          <w:rFonts w:ascii="Arial" w:hAnsi="Arial" w:cs="Arial"/>
        </w:rPr>
      </w:pPr>
      <w:r w:rsidRPr="00097B85">
        <w:rPr>
          <w:rFonts w:ascii="Arial" w:hAnsi="Arial" w:cs="Arial"/>
        </w:rPr>
        <w:t>Letras</w:t>
      </w:r>
    </w:p>
    <w:p w14:paraId="4A20647F" w14:textId="77777777" w:rsidR="000A2863" w:rsidRPr="00097B85" w:rsidRDefault="000A2863" w:rsidP="008E7319">
      <w:pPr>
        <w:pStyle w:val="Prrafodelista"/>
        <w:numPr>
          <w:ilvl w:val="0"/>
          <w:numId w:val="70"/>
        </w:numPr>
        <w:spacing w:line="276" w:lineRule="auto"/>
        <w:ind w:left="1418" w:hanging="709"/>
        <w:contextualSpacing/>
        <w:jc w:val="both"/>
        <w:rPr>
          <w:rFonts w:ascii="Arial" w:hAnsi="Arial" w:cs="Arial"/>
        </w:rPr>
      </w:pPr>
      <w:r w:rsidRPr="00097B85">
        <w:rPr>
          <w:rFonts w:ascii="Arial" w:hAnsi="Arial" w:cs="Arial"/>
        </w:rPr>
        <w:t>Números</w:t>
      </w:r>
    </w:p>
    <w:p w14:paraId="57BC2D0F" w14:textId="77777777" w:rsidR="000A2863" w:rsidRPr="00097B85" w:rsidRDefault="000A2863" w:rsidP="008E7319">
      <w:pPr>
        <w:pStyle w:val="Prrafodelista"/>
        <w:numPr>
          <w:ilvl w:val="0"/>
          <w:numId w:val="70"/>
        </w:numPr>
        <w:spacing w:line="276" w:lineRule="auto"/>
        <w:ind w:left="1418" w:hanging="709"/>
        <w:contextualSpacing/>
        <w:jc w:val="both"/>
        <w:rPr>
          <w:rFonts w:ascii="Arial" w:hAnsi="Arial" w:cs="Arial"/>
        </w:rPr>
      </w:pPr>
      <w:r w:rsidRPr="00097B85">
        <w:rPr>
          <w:rFonts w:ascii="Arial" w:hAnsi="Arial" w:cs="Arial"/>
        </w:rPr>
        <w:t>Símbolos</w:t>
      </w:r>
    </w:p>
    <w:p w14:paraId="691978E1" w14:textId="77777777" w:rsidR="000A2863" w:rsidRPr="00097B85" w:rsidRDefault="000A2863" w:rsidP="007A4388">
      <w:pPr>
        <w:pStyle w:val="Prrafodelista"/>
        <w:spacing w:line="276" w:lineRule="auto"/>
        <w:ind w:left="2160"/>
        <w:jc w:val="both"/>
        <w:rPr>
          <w:rFonts w:ascii="Arial" w:hAnsi="Arial" w:cs="Arial"/>
        </w:rPr>
      </w:pPr>
    </w:p>
    <w:p w14:paraId="113F472D" w14:textId="77777777" w:rsidR="000A2863" w:rsidRPr="00097B85" w:rsidRDefault="000A2863" w:rsidP="00D644CC">
      <w:pPr>
        <w:pStyle w:val="Prrafodelista"/>
        <w:numPr>
          <w:ilvl w:val="1"/>
          <w:numId w:val="69"/>
        </w:numPr>
        <w:spacing w:line="276" w:lineRule="auto"/>
        <w:ind w:left="709" w:hanging="709"/>
        <w:contextualSpacing/>
        <w:jc w:val="both"/>
        <w:rPr>
          <w:rFonts w:ascii="Arial" w:hAnsi="Arial" w:cs="Arial"/>
        </w:rPr>
      </w:pPr>
      <w:r w:rsidRPr="00097B85">
        <w:rPr>
          <w:rFonts w:ascii="Arial" w:hAnsi="Arial" w:cs="Arial"/>
        </w:rPr>
        <w:t>Los usuarios que utilicen los sistemas de CNEE no deben formar contraseñas compuestas por caracteres que no cambien o combinaciones con cierto número de caracteres que no cambian predeciblemente. Es decir, que no se deben utilizar caracteres que típicamente cambian tal como el mes, un proyecto o algún otro factor que fácilmente puede adivinarse.</w:t>
      </w:r>
    </w:p>
    <w:p w14:paraId="439A515B" w14:textId="77777777" w:rsidR="00D644CC" w:rsidRPr="00097B85" w:rsidRDefault="00D644CC" w:rsidP="008E7319">
      <w:pPr>
        <w:pStyle w:val="Prrafodelista"/>
        <w:spacing w:line="276" w:lineRule="auto"/>
        <w:ind w:left="709"/>
        <w:contextualSpacing/>
        <w:jc w:val="both"/>
        <w:rPr>
          <w:rFonts w:ascii="Arial" w:hAnsi="Arial" w:cs="Arial"/>
        </w:rPr>
      </w:pPr>
    </w:p>
    <w:p w14:paraId="122FD8E4" w14:textId="77777777" w:rsidR="000A2863" w:rsidRPr="00097B85" w:rsidRDefault="000A2863" w:rsidP="00D644CC">
      <w:pPr>
        <w:pStyle w:val="Prrafodelista"/>
        <w:numPr>
          <w:ilvl w:val="1"/>
          <w:numId w:val="69"/>
        </w:numPr>
        <w:spacing w:line="276" w:lineRule="auto"/>
        <w:ind w:left="709" w:hanging="709"/>
        <w:contextualSpacing/>
        <w:jc w:val="both"/>
        <w:rPr>
          <w:rFonts w:ascii="Arial" w:hAnsi="Arial" w:cs="Arial"/>
        </w:rPr>
      </w:pPr>
      <w:r w:rsidRPr="00097B85">
        <w:rPr>
          <w:rFonts w:ascii="Arial" w:hAnsi="Arial" w:cs="Arial"/>
        </w:rPr>
        <w:t>CNEE define que el sistema de control de acceso al computador y al sistema de comunicación se debe realizar por medio de contraseñas únicas para cada usuario, es decir que no se admite el acceso a archivos, base de datos, computadores y otros recursos del sistema por medio de contraseñas compartidas.</w:t>
      </w:r>
    </w:p>
    <w:p w14:paraId="50A06B95" w14:textId="77777777" w:rsidR="00D644CC" w:rsidRPr="008E7319" w:rsidRDefault="00D644CC" w:rsidP="008E7319">
      <w:pPr>
        <w:spacing w:line="276" w:lineRule="auto"/>
        <w:contextualSpacing/>
        <w:jc w:val="both"/>
        <w:rPr>
          <w:rFonts w:ascii="Arial" w:hAnsi="Arial" w:cs="Arial"/>
        </w:rPr>
      </w:pPr>
    </w:p>
    <w:p w14:paraId="354C1B48" w14:textId="77777777" w:rsidR="000A2863" w:rsidRPr="00097B85" w:rsidRDefault="000A2863" w:rsidP="00D644CC">
      <w:pPr>
        <w:pStyle w:val="Prrafodelista"/>
        <w:numPr>
          <w:ilvl w:val="1"/>
          <w:numId w:val="69"/>
        </w:numPr>
        <w:spacing w:line="276" w:lineRule="auto"/>
        <w:ind w:left="709" w:hanging="709"/>
        <w:contextualSpacing/>
        <w:jc w:val="both"/>
        <w:rPr>
          <w:rFonts w:ascii="Arial" w:hAnsi="Arial" w:cs="Arial"/>
        </w:rPr>
      </w:pPr>
      <w:r w:rsidRPr="00097B85">
        <w:rPr>
          <w:rFonts w:ascii="Arial" w:hAnsi="Arial" w:cs="Arial"/>
        </w:rPr>
        <w:t>Todas las contraseñas de fábrica proporcionadas por el fabricante se deben cambiar antes que la entidad utilice cualquier sistema de computación o de comunicaciones para sus negocios.</w:t>
      </w:r>
    </w:p>
    <w:p w14:paraId="43BF5F10" w14:textId="77777777" w:rsidR="00D644CC" w:rsidRPr="008E7319" w:rsidRDefault="00D644CC" w:rsidP="008E7319">
      <w:pPr>
        <w:spacing w:line="276" w:lineRule="auto"/>
        <w:contextualSpacing/>
        <w:jc w:val="both"/>
        <w:rPr>
          <w:rFonts w:ascii="Arial" w:hAnsi="Arial" w:cs="Arial"/>
        </w:rPr>
      </w:pPr>
    </w:p>
    <w:p w14:paraId="1FAED4B6" w14:textId="77777777" w:rsidR="000A2863" w:rsidRPr="00097B85" w:rsidRDefault="000A2863" w:rsidP="00D644CC">
      <w:pPr>
        <w:pStyle w:val="Prrafodelista"/>
        <w:numPr>
          <w:ilvl w:val="1"/>
          <w:numId w:val="69"/>
        </w:numPr>
        <w:spacing w:line="276" w:lineRule="auto"/>
        <w:ind w:left="709" w:hanging="709"/>
        <w:contextualSpacing/>
        <w:jc w:val="both"/>
        <w:rPr>
          <w:rFonts w:ascii="Arial" w:hAnsi="Arial" w:cs="Arial"/>
        </w:rPr>
      </w:pPr>
      <w:r w:rsidRPr="00097B85">
        <w:rPr>
          <w:rFonts w:ascii="Arial" w:hAnsi="Arial" w:cs="Arial"/>
        </w:rPr>
        <w:t>Todos los usuarios del sistema de CNEE deben tener su identidad verificada con un identificador de usuario y una contraseña o por otros medios que proporcionen una seguridad igual o mayor antes de permitirles usar computadores de la entidad conectados a la red.</w:t>
      </w:r>
    </w:p>
    <w:p w14:paraId="1123132D" w14:textId="77777777" w:rsidR="00D644CC" w:rsidRPr="008E7319" w:rsidRDefault="00D644CC" w:rsidP="008E7319">
      <w:pPr>
        <w:spacing w:line="276" w:lineRule="auto"/>
        <w:contextualSpacing/>
        <w:jc w:val="both"/>
        <w:rPr>
          <w:rFonts w:ascii="Arial" w:hAnsi="Arial" w:cs="Arial"/>
        </w:rPr>
      </w:pPr>
    </w:p>
    <w:p w14:paraId="09A35CA6" w14:textId="77777777" w:rsidR="000A2863" w:rsidRPr="00097B85" w:rsidRDefault="000A2863" w:rsidP="00D644CC">
      <w:pPr>
        <w:pStyle w:val="Prrafodelista"/>
        <w:numPr>
          <w:ilvl w:val="1"/>
          <w:numId w:val="69"/>
        </w:numPr>
        <w:spacing w:line="276" w:lineRule="auto"/>
        <w:ind w:left="709" w:hanging="709"/>
        <w:contextualSpacing/>
        <w:jc w:val="both"/>
        <w:rPr>
          <w:rFonts w:ascii="Arial" w:hAnsi="Arial" w:cs="Arial"/>
        </w:rPr>
      </w:pPr>
      <w:r w:rsidRPr="00097B85">
        <w:rPr>
          <w:rFonts w:ascii="Arial" w:hAnsi="Arial" w:cs="Arial"/>
        </w:rPr>
        <w:t xml:space="preserve">CNEE precisa que todos los </w:t>
      </w:r>
      <w:r w:rsidR="0073319A">
        <w:rPr>
          <w:rFonts w:ascii="Arial" w:hAnsi="Arial" w:cs="Arial"/>
        </w:rPr>
        <w:t>e</w:t>
      </w:r>
      <w:r w:rsidR="0073319A" w:rsidRPr="00097B85">
        <w:rPr>
          <w:rFonts w:ascii="Arial" w:hAnsi="Arial" w:cs="Arial"/>
        </w:rPr>
        <w:t xml:space="preserve">quipos </w:t>
      </w:r>
      <w:r w:rsidRPr="00097B85">
        <w:rPr>
          <w:rFonts w:ascii="Arial" w:hAnsi="Arial" w:cs="Arial"/>
        </w:rPr>
        <w:t>deberán de mantener actualizados los programas que se utilicen en estos</w:t>
      </w:r>
      <w:r w:rsidR="0073319A">
        <w:rPr>
          <w:rFonts w:ascii="Arial" w:hAnsi="Arial" w:cs="Arial"/>
        </w:rPr>
        <w:t>,</w:t>
      </w:r>
      <w:r w:rsidRPr="00097B85">
        <w:rPr>
          <w:rFonts w:ascii="Arial" w:hAnsi="Arial" w:cs="Arial"/>
        </w:rPr>
        <w:t xml:space="preserve"> </w:t>
      </w:r>
      <w:r w:rsidR="0073319A">
        <w:rPr>
          <w:rFonts w:ascii="Arial" w:hAnsi="Arial" w:cs="Arial"/>
        </w:rPr>
        <w:t>empleando</w:t>
      </w:r>
      <w:r w:rsidR="0073319A" w:rsidRPr="00097B85">
        <w:rPr>
          <w:rFonts w:ascii="Arial" w:hAnsi="Arial" w:cs="Arial"/>
        </w:rPr>
        <w:t xml:space="preserve"> </w:t>
      </w:r>
      <w:r w:rsidRPr="009169C9">
        <w:rPr>
          <w:rFonts w:ascii="Arial" w:hAnsi="Arial" w:cs="Arial"/>
          <w:i/>
          <w:iCs/>
        </w:rPr>
        <w:t>software</w:t>
      </w:r>
      <w:r w:rsidRPr="00097B85">
        <w:rPr>
          <w:rFonts w:ascii="Arial" w:hAnsi="Arial" w:cs="Arial"/>
        </w:rPr>
        <w:t xml:space="preserve"> licenciado.</w:t>
      </w:r>
    </w:p>
    <w:p w14:paraId="5B2601BA" w14:textId="77777777" w:rsidR="00D644CC" w:rsidRPr="008E7319" w:rsidRDefault="00D644CC" w:rsidP="008E7319">
      <w:pPr>
        <w:spacing w:line="276" w:lineRule="auto"/>
        <w:contextualSpacing/>
        <w:jc w:val="both"/>
        <w:rPr>
          <w:rFonts w:ascii="Arial" w:hAnsi="Arial" w:cs="Arial"/>
        </w:rPr>
      </w:pPr>
    </w:p>
    <w:p w14:paraId="5C1D29F7" w14:textId="77777777" w:rsidR="000A2863" w:rsidRPr="00097B85" w:rsidRDefault="000A2863" w:rsidP="00D644CC">
      <w:pPr>
        <w:pStyle w:val="Prrafodelista"/>
        <w:numPr>
          <w:ilvl w:val="1"/>
          <w:numId w:val="69"/>
        </w:numPr>
        <w:spacing w:line="276" w:lineRule="auto"/>
        <w:ind w:left="709" w:hanging="709"/>
        <w:contextualSpacing/>
        <w:jc w:val="both"/>
        <w:rPr>
          <w:rFonts w:ascii="Arial" w:hAnsi="Arial" w:cs="Arial"/>
        </w:rPr>
      </w:pPr>
      <w:r w:rsidRPr="00097B85">
        <w:rPr>
          <w:rFonts w:ascii="Arial" w:hAnsi="Arial" w:cs="Arial"/>
        </w:rPr>
        <w:t>Cada usuario del sistema de CNEE deberá tener el cuidado de no abrir documentos adjuntos o hacer clic en enlaces de mensajes no solicitados.</w:t>
      </w:r>
    </w:p>
    <w:p w14:paraId="65DFCA0F" w14:textId="77777777" w:rsidR="00D644CC" w:rsidRPr="008E7319" w:rsidRDefault="00D644CC" w:rsidP="008E7319">
      <w:pPr>
        <w:spacing w:line="276" w:lineRule="auto"/>
        <w:contextualSpacing/>
        <w:jc w:val="both"/>
        <w:rPr>
          <w:rFonts w:ascii="Arial" w:hAnsi="Arial" w:cs="Arial"/>
        </w:rPr>
      </w:pPr>
    </w:p>
    <w:p w14:paraId="55579FC7" w14:textId="77777777" w:rsidR="000A2863" w:rsidRPr="00097B85" w:rsidRDefault="000A2863" w:rsidP="00D644CC">
      <w:pPr>
        <w:pStyle w:val="Prrafodelista"/>
        <w:numPr>
          <w:ilvl w:val="1"/>
          <w:numId w:val="69"/>
        </w:numPr>
        <w:spacing w:line="276" w:lineRule="auto"/>
        <w:ind w:left="709" w:hanging="709"/>
        <w:contextualSpacing/>
        <w:jc w:val="both"/>
        <w:rPr>
          <w:rFonts w:ascii="Arial" w:hAnsi="Arial" w:cs="Arial"/>
        </w:rPr>
      </w:pPr>
      <w:r w:rsidRPr="00097B85">
        <w:rPr>
          <w:rFonts w:ascii="Arial" w:hAnsi="Arial" w:cs="Arial"/>
        </w:rPr>
        <w:t xml:space="preserve">CNEE precisa que los usuarios del sistema no deberán visitar sitios </w:t>
      </w:r>
      <w:r w:rsidRPr="009169C9">
        <w:rPr>
          <w:rFonts w:ascii="Arial" w:hAnsi="Arial" w:cs="Arial"/>
          <w:i/>
          <w:iCs/>
        </w:rPr>
        <w:t>web</w:t>
      </w:r>
      <w:r w:rsidRPr="00097B85">
        <w:rPr>
          <w:rFonts w:ascii="Arial" w:hAnsi="Arial" w:cs="Arial"/>
        </w:rPr>
        <w:t xml:space="preserve"> pornográficos o de contenido ilícito.</w:t>
      </w:r>
    </w:p>
    <w:p w14:paraId="1D997893" w14:textId="77777777" w:rsidR="000A2863" w:rsidRPr="00097B85" w:rsidRDefault="000A2863" w:rsidP="008E7319">
      <w:pPr>
        <w:pStyle w:val="Prrafodelista"/>
        <w:numPr>
          <w:ilvl w:val="1"/>
          <w:numId w:val="69"/>
        </w:numPr>
        <w:spacing w:line="276" w:lineRule="auto"/>
        <w:ind w:left="709" w:hanging="709"/>
        <w:contextualSpacing/>
        <w:jc w:val="both"/>
        <w:rPr>
          <w:rFonts w:ascii="Arial" w:hAnsi="Arial" w:cs="Arial"/>
        </w:rPr>
      </w:pPr>
      <w:r w:rsidRPr="00097B85">
        <w:rPr>
          <w:rFonts w:ascii="Arial" w:hAnsi="Arial" w:cs="Arial"/>
        </w:rPr>
        <w:lastRenderedPageBreak/>
        <w:t>CNEE indica que no se permitirá que los usuarios descarguen música, películas u otros archivos no legales.</w:t>
      </w:r>
    </w:p>
    <w:p w14:paraId="23B36CBB" w14:textId="77777777" w:rsidR="000A2863" w:rsidRPr="00097B85" w:rsidRDefault="000A2863" w:rsidP="007A4388">
      <w:pPr>
        <w:spacing w:line="276" w:lineRule="auto"/>
        <w:jc w:val="both"/>
        <w:rPr>
          <w:rFonts w:ascii="Arial" w:hAnsi="Arial" w:cs="Arial"/>
        </w:rPr>
      </w:pPr>
    </w:p>
    <w:p w14:paraId="355F06CB" w14:textId="77777777" w:rsidR="000A2863" w:rsidRPr="00097B85" w:rsidRDefault="000A2863" w:rsidP="007A4388">
      <w:pPr>
        <w:pStyle w:val="Prrafodelista"/>
        <w:spacing w:line="276" w:lineRule="auto"/>
        <w:jc w:val="right"/>
        <w:rPr>
          <w:rFonts w:ascii="Arial" w:hAnsi="Arial" w:cs="Arial"/>
          <w:color w:val="000000"/>
          <w:lang w:eastAsia="es-ES"/>
        </w:rPr>
      </w:pPr>
      <w:r w:rsidRPr="00097B85">
        <w:rPr>
          <w:rFonts w:ascii="Arial" w:hAnsi="Arial" w:cs="Arial"/>
          <w:color w:val="000000"/>
          <w:lang w:eastAsia="es-ES"/>
        </w:rPr>
        <w:t>(Ver en Descriptor de Procedimiento: Procedimiento No.47).</w:t>
      </w:r>
    </w:p>
    <w:p w14:paraId="199470D1" w14:textId="77777777" w:rsidR="000A2863" w:rsidRPr="00097B85" w:rsidRDefault="000A2863" w:rsidP="007A4388">
      <w:pPr>
        <w:spacing w:line="276" w:lineRule="auto"/>
        <w:jc w:val="both"/>
        <w:rPr>
          <w:rFonts w:ascii="Arial" w:hAnsi="Arial" w:cs="Arial"/>
        </w:rPr>
      </w:pPr>
    </w:p>
    <w:p w14:paraId="6EB8B7F2" w14:textId="77777777" w:rsidR="000A2863" w:rsidRPr="00097B85" w:rsidRDefault="000A2863" w:rsidP="005B2A8F">
      <w:pPr>
        <w:pStyle w:val="PNivel3"/>
        <w:numPr>
          <w:ilvl w:val="2"/>
          <w:numId w:val="263"/>
        </w:numPr>
        <w:ind w:left="1985" w:hanging="1134"/>
      </w:pPr>
      <w:r w:rsidRPr="00097B85">
        <w:t>Seguridad de la Información</w:t>
      </w:r>
    </w:p>
    <w:p w14:paraId="3F75BDB1" w14:textId="77777777" w:rsidR="00422805" w:rsidRPr="00097B85" w:rsidRDefault="00422805" w:rsidP="007A4388">
      <w:pPr>
        <w:spacing w:line="276" w:lineRule="auto"/>
        <w:jc w:val="both"/>
        <w:rPr>
          <w:rFonts w:ascii="Arial" w:hAnsi="Arial" w:cs="Arial"/>
        </w:rPr>
      </w:pPr>
    </w:p>
    <w:p w14:paraId="22FB1608" w14:textId="77777777" w:rsidR="000A2863" w:rsidRPr="00097B85" w:rsidRDefault="000A2863" w:rsidP="007A4388">
      <w:pPr>
        <w:spacing w:line="276" w:lineRule="auto"/>
        <w:jc w:val="both"/>
        <w:rPr>
          <w:rFonts w:ascii="Arial" w:hAnsi="Arial" w:cs="Arial"/>
        </w:rPr>
      </w:pPr>
      <w:r w:rsidRPr="00097B85">
        <w:rPr>
          <w:rFonts w:ascii="Arial" w:hAnsi="Arial" w:cs="Arial"/>
        </w:rPr>
        <w:t>La seguridad de la información se entiende como la preservación de la Confidencialidad, Integridad y Disponibilidad tanto de los Datos como del sistema en funcionamiento.</w:t>
      </w:r>
    </w:p>
    <w:p w14:paraId="1588E582" w14:textId="77777777" w:rsidR="00244A47" w:rsidRPr="00097B85" w:rsidRDefault="00244A47" w:rsidP="007A4388">
      <w:pPr>
        <w:spacing w:line="276" w:lineRule="auto"/>
        <w:jc w:val="both"/>
        <w:rPr>
          <w:rFonts w:ascii="Arial" w:hAnsi="Arial" w:cs="Arial"/>
        </w:rPr>
      </w:pPr>
    </w:p>
    <w:p w14:paraId="3FD97355" w14:textId="77777777" w:rsidR="000A2863" w:rsidRPr="00097B85" w:rsidRDefault="000A2863" w:rsidP="00422805">
      <w:pPr>
        <w:pStyle w:val="Prrafodelista"/>
        <w:numPr>
          <w:ilvl w:val="0"/>
          <w:numId w:val="71"/>
        </w:numPr>
        <w:spacing w:line="276" w:lineRule="auto"/>
        <w:ind w:hanging="720"/>
        <w:contextualSpacing/>
        <w:jc w:val="both"/>
        <w:rPr>
          <w:rFonts w:ascii="Arial" w:hAnsi="Arial" w:cs="Arial"/>
        </w:rPr>
      </w:pPr>
      <w:r w:rsidRPr="00097B85">
        <w:rPr>
          <w:rFonts w:ascii="Arial" w:hAnsi="Arial" w:cs="Arial"/>
        </w:rPr>
        <w:t xml:space="preserve">CNEE precisa que la información que sea sensible, </w:t>
      </w:r>
      <w:r w:rsidR="0073319A" w:rsidRPr="00097B85">
        <w:rPr>
          <w:rFonts w:ascii="Arial" w:hAnsi="Arial" w:cs="Arial"/>
        </w:rPr>
        <w:t>cr</w:t>
      </w:r>
      <w:r w:rsidR="0073319A">
        <w:rPr>
          <w:rFonts w:ascii="Arial" w:hAnsi="Arial" w:cs="Arial"/>
        </w:rPr>
        <w:t>í</w:t>
      </w:r>
      <w:r w:rsidR="0073319A" w:rsidRPr="00097B85">
        <w:rPr>
          <w:rFonts w:ascii="Arial" w:hAnsi="Arial" w:cs="Arial"/>
        </w:rPr>
        <w:t xml:space="preserve">tica </w:t>
      </w:r>
      <w:r w:rsidRPr="00097B85">
        <w:rPr>
          <w:rFonts w:ascii="Arial" w:hAnsi="Arial" w:cs="Arial"/>
        </w:rPr>
        <w:t>o valiosa debe tener controles de acceso al sistema para garantizar que no sea inapropiadamente descubierta, modificada o borrada.</w:t>
      </w:r>
    </w:p>
    <w:p w14:paraId="142A6C2F" w14:textId="77777777" w:rsidR="00422805" w:rsidRPr="00097B85" w:rsidRDefault="00422805" w:rsidP="008E7319">
      <w:pPr>
        <w:pStyle w:val="Prrafodelista"/>
        <w:spacing w:line="276" w:lineRule="auto"/>
        <w:ind w:left="720"/>
        <w:contextualSpacing/>
        <w:jc w:val="both"/>
        <w:rPr>
          <w:rFonts w:ascii="Arial" w:hAnsi="Arial" w:cs="Arial"/>
        </w:rPr>
      </w:pPr>
    </w:p>
    <w:p w14:paraId="3A84F48E" w14:textId="77777777" w:rsidR="000A2863" w:rsidRPr="00097B85" w:rsidRDefault="000A2863" w:rsidP="00422805">
      <w:pPr>
        <w:pStyle w:val="Prrafodelista"/>
        <w:numPr>
          <w:ilvl w:val="0"/>
          <w:numId w:val="71"/>
        </w:numPr>
        <w:spacing w:line="276" w:lineRule="auto"/>
        <w:ind w:hanging="720"/>
        <w:contextualSpacing/>
        <w:jc w:val="both"/>
        <w:rPr>
          <w:rFonts w:ascii="Arial" w:hAnsi="Arial" w:cs="Arial"/>
        </w:rPr>
      </w:pPr>
      <w:r w:rsidRPr="00097B85">
        <w:rPr>
          <w:rFonts w:ascii="Arial" w:hAnsi="Arial" w:cs="Arial"/>
        </w:rPr>
        <w:t>Los usuarios del sistema de CNEE indica a quienes se les ha autorizado ver información clasificada, se les deben permitir el acceso solamente a esa información.</w:t>
      </w:r>
    </w:p>
    <w:p w14:paraId="19A6CF3E" w14:textId="77777777" w:rsidR="00422805" w:rsidRPr="008E7319" w:rsidRDefault="00422805" w:rsidP="008E7319">
      <w:pPr>
        <w:spacing w:line="276" w:lineRule="auto"/>
        <w:contextualSpacing/>
        <w:jc w:val="both"/>
        <w:rPr>
          <w:rFonts w:ascii="Arial" w:hAnsi="Arial" w:cs="Arial"/>
        </w:rPr>
      </w:pPr>
    </w:p>
    <w:p w14:paraId="2F694754" w14:textId="77777777" w:rsidR="000A2863" w:rsidRPr="00097B85" w:rsidRDefault="000A2863" w:rsidP="00422805">
      <w:pPr>
        <w:pStyle w:val="Prrafodelista"/>
        <w:numPr>
          <w:ilvl w:val="0"/>
          <w:numId w:val="71"/>
        </w:numPr>
        <w:spacing w:line="276" w:lineRule="auto"/>
        <w:ind w:hanging="720"/>
        <w:contextualSpacing/>
        <w:jc w:val="both"/>
        <w:rPr>
          <w:rFonts w:ascii="Arial" w:hAnsi="Arial" w:cs="Arial"/>
        </w:rPr>
      </w:pPr>
      <w:r w:rsidRPr="00097B85">
        <w:rPr>
          <w:rFonts w:ascii="Arial" w:hAnsi="Arial" w:cs="Arial"/>
        </w:rPr>
        <w:t>CNEE precisa que se deberá configurar la opción de borrado remoto de información en los dispositivos móviles institucionales, con el fin de eliminar los datos de dichos dispositivos y restaurarlos a los valores de fábrica, de forma remota, evitando así divulgación no autorizada de información en caso de pérdida o hurto.</w:t>
      </w:r>
    </w:p>
    <w:p w14:paraId="74E23821" w14:textId="77777777" w:rsidR="00422805" w:rsidRPr="008E7319" w:rsidRDefault="00422805" w:rsidP="008E7319">
      <w:pPr>
        <w:spacing w:line="276" w:lineRule="auto"/>
        <w:contextualSpacing/>
        <w:jc w:val="both"/>
        <w:rPr>
          <w:rFonts w:ascii="Arial" w:hAnsi="Arial" w:cs="Arial"/>
        </w:rPr>
      </w:pPr>
    </w:p>
    <w:p w14:paraId="2590494B" w14:textId="77777777" w:rsidR="000A2863" w:rsidRPr="00097B85" w:rsidRDefault="000A2863" w:rsidP="00422805">
      <w:pPr>
        <w:pStyle w:val="Prrafodelista"/>
        <w:numPr>
          <w:ilvl w:val="0"/>
          <w:numId w:val="71"/>
        </w:numPr>
        <w:spacing w:line="276" w:lineRule="auto"/>
        <w:ind w:hanging="720"/>
        <w:contextualSpacing/>
        <w:jc w:val="both"/>
        <w:rPr>
          <w:rFonts w:ascii="Arial" w:hAnsi="Arial" w:cs="Arial"/>
        </w:rPr>
      </w:pPr>
      <w:r w:rsidRPr="00097B85">
        <w:rPr>
          <w:rFonts w:ascii="Arial" w:hAnsi="Arial" w:cs="Arial"/>
        </w:rPr>
        <w:t>CNEE define que se establecerá</w:t>
      </w:r>
      <w:r w:rsidR="0073319A">
        <w:rPr>
          <w:rFonts w:ascii="Arial" w:hAnsi="Arial" w:cs="Arial"/>
        </w:rPr>
        <w:t>n</w:t>
      </w:r>
      <w:r w:rsidRPr="00097B85">
        <w:rPr>
          <w:rFonts w:ascii="Arial" w:hAnsi="Arial" w:cs="Arial"/>
        </w:rPr>
        <w:t xml:space="preserve"> las circunstancias y requisitos para el establecimiento de conexiones remotas</w:t>
      </w:r>
      <w:r w:rsidR="0073319A">
        <w:rPr>
          <w:rFonts w:ascii="Arial" w:hAnsi="Arial" w:cs="Arial"/>
        </w:rPr>
        <w:t>,</w:t>
      </w:r>
      <w:r w:rsidR="0073319A" w:rsidRPr="00097B85">
        <w:rPr>
          <w:rFonts w:ascii="Arial" w:hAnsi="Arial" w:cs="Arial"/>
        </w:rPr>
        <w:t xml:space="preserve"> </w:t>
      </w:r>
      <w:r w:rsidRPr="00097B85">
        <w:rPr>
          <w:rFonts w:ascii="Arial" w:hAnsi="Arial" w:cs="Arial"/>
        </w:rPr>
        <w:t>así mismo, suministrará las herramientas y controles necesarios para que dichas conexiones se realicen de manera segura.</w:t>
      </w:r>
    </w:p>
    <w:p w14:paraId="2B588D1A" w14:textId="77777777" w:rsidR="00422805" w:rsidRPr="008E7319" w:rsidRDefault="00422805" w:rsidP="008E7319">
      <w:pPr>
        <w:spacing w:line="276" w:lineRule="auto"/>
        <w:contextualSpacing/>
        <w:jc w:val="both"/>
        <w:rPr>
          <w:rFonts w:ascii="Arial" w:hAnsi="Arial" w:cs="Arial"/>
        </w:rPr>
      </w:pPr>
    </w:p>
    <w:p w14:paraId="7F29E387" w14:textId="77777777" w:rsidR="000A2863" w:rsidRPr="00097B85" w:rsidRDefault="000A2863" w:rsidP="00422805">
      <w:pPr>
        <w:pStyle w:val="Prrafodelista"/>
        <w:numPr>
          <w:ilvl w:val="0"/>
          <w:numId w:val="71"/>
        </w:numPr>
        <w:spacing w:line="276" w:lineRule="auto"/>
        <w:ind w:hanging="720"/>
        <w:contextualSpacing/>
        <w:jc w:val="both"/>
        <w:rPr>
          <w:rFonts w:ascii="Arial" w:hAnsi="Arial" w:cs="Arial"/>
        </w:rPr>
      </w:pPr>
      <w:r w:rsidRPr="00097B85">
        <w:rPr>
          <w:rFonts w:ascii="Arial" w:hAnsi="Arial" w:cs="Arial"/>
        </w:rPr>
        <w:t>CNEE define que se deberá</w:t>
      </w:r>
      <w:r w:rsidR="0073319A">
        <w:rPr>
          <w:rFonts w:ascii="Arial" w:hAnsi="Arial" w:cs="Arial"/>
        </w:rPr>
        <w:t>n</w:t>
      </w:r>
      <w:r w:rsidRPr="00097B85">
        <w:rPr>
          <w:rFonts w:ascii="Arial" w:hAnsi="Arial" w:cs="Arial"/>
        </w:rPr>
        <w:t xml:space="preserve"> realizar constantes </w:t>
      </w:r>
      <w:r w:rsidR="0073319A">
        <w:rPr>
          <w:rFonts w:ascii="Arial" w:hAnsi="Arial" w:cs="Arial"/>
        </w:rPr>
        <w:t>acciones</w:t>
      </w:r>
      <w:r w:rsidR="0073319A" w:rsidRPr="00097B85">
        <w:rPr>
          <w:rFonts w:ascii="Arial" w:hAnsi="Arial" w:cs="Arial"/>
        </w:rPr>
        <w:t xml:space="preserve"> </w:t>
      </w:r>
      <w:r w:rsidRPr="00097B85">
        <w:rPr>
          <w:rFonts w:ascii="Arial" w:hAnsi="Arial" w:cs="Arial"/>
        </w:rPr>
        <w:t xml:space="preserve">de </w:t>
      </w:r>
      <w:r w:rsidRPr="009169C9">
        <w:rPr>
          <w:rFonts w:ascii="Arial" w:hAnsi="Arial" w:cs="Arial"/>
          <w:i/>
          <w:iCs/>
        </w:rPr>
        <w:t>Back Up</w:t>
      </w:r>
      <w:r w:rsidRPr="00097B85">
        <w:rPr>
          <w:rFonts w:ascii="Arial" w:hAnsi="Arial" w:cs="Arial"/>
        </w:rPr>
        <w:t xml:space="preserve"> de la </w:t>
      </w:r>
      <w:r w:rsidR="0073319A">
        <w:rPr>
          <w:rFonts w:ascii="Arial" w:hAnsi="Arial" w:cs="Arial"/>
        </w:rPr>
        <w:t>i</w:t>
      </w:r>
      <w:r w:rsidR="0073319A" w:rsidRPr="00097B85">
        <w:rPr>
          <w:rFonts w:ascii="Arial" w:hAnsi="Arial" w:cs="Arial"/>
        </w:rPr>
        <w:t xml:space="preserve">nformación </w:t>
      </w:r>
      <w:r w:rsidRPr="00097B85">
        <w:rPr>
          <w:rFonts w:ascii="Arial" w:hAnsi="Arial" w:cs="Arial"/>
        </w:rPr>
        <w:t>crítica de la institución donde se encuentre</w:t>
      </w:r>
      <w:r w:rsidR="0073319A">
        <w:rPr>
          <w:rFonts w:ascii="Arial" w:hAnsi="Arial" w:cs="Arial"/>
        </w:rPr>
        <w:t>n</w:t>
      </w:r>
      <w:r w:rsidRPr="00097B85">
        <w:rPr>
          <w:rFonts w:ascii="Arial" w:hAnsi="Arial" w:cs="Arial"/>
        </w:rPr>
        <w:t xml:space="preserve"> perfiles de trabajadores, con el fin de tener un respaldo de dicha información.</w:t>
      </w:r>
    </w:p>
    <w:p w14:paraId="050A9E05" w14:textId="77777777" w:rsidR="00422805" w:rsidRPr="008E7319" w:rsidRDefault="00422805" w:rsidP="008E7319">
      <w:pPr>
        <w:spacing w:line="276" w:lineRule="auto"/>
        <w:contextualSpacing/>
        <w:jc w:val="both"/>
        <w:rPr>
          <w:rFonts w:ascii="Arial" w:hAnsi="Arial" w:cs="Arial"/>
        </w:rPr>
      </w:pPr>
    </w:p>
    <w:p w14:paraId="035CCF8E" w14:textId="77777777" w:rsidR="000A2863" w:rsidRDefault="000A2863" w:rsidP="008E7319">
      <w:pPr>
        <w:pStyle w:val="Prrafodelista"/>
        <w:numPr>
          <w:ilvl w:val="0"/>
          <w:numId w:val="71"/>
        </w:numPr>
        <w:spacing w:line="276" w:lineRule="auto"/>
        <w:ind w:hanging="720"/>
        <w:contextualSpacing/>
        <w:jc w:val="both"/>
        <w:rPr>
          <w:rFonts w:ascii="Arial" w:hAnsi="Arial" w:cs="Arial"/>
        </w:rPr>
      </w:pPr>
      <w:r w:rsidRPr="00097B85">
        <w:rPr>
          <w:rFonts w:ascii="Arial" w:hAnsi="Arial" w:cs="Arial"/>
        </w:rPr>
        <w:t xml:space="preserve">Con la </w:t>
      </w:r>
      <w:r w:rsidR="0073319A">
        <w:rPr>
          <w:rFonts w:ascii="Arial" w:hAnsi="Arial" w:cs="Arial"/>
        </w:rPr>
        <w:t>i</w:t>
      </w:r>
      <w:r w:rsidR="0073319A" w:rsidRPr="00097B85">
        <w:rPr>
          <w:rFonts w:ascii="Arial" w:hAnsi="Arial" w:cs="Arial"/>
        </w:rPr>
        <w:t xml:space="preserve">nformación </w:t>
      </w:r>
      <w:r w:rsidR="0073319A">
        <w:rPr>
          <w:rFonts w:ascii="Arial" w:hAnsi="Arial" w:cs="Arial"/>
        </w:rPr>
        <w:t xml:space="preserve">indicada en la literal anterior, </w:t>
      </w:r>
      <w:r w:rsidRPr="00097B85">
        <w:rPr>
          <w:rFonts w:ascii="Arial" w:hAnsi="Arial" w:cs="Arial"/>
        </w:rPr>
        <w:t xml:space="preserve">únicamente el </w:t>
      </w:r>
      <w:r w:rsidR="00657757" w:rsidRPr="00097B85">
        <w:rPr>
          <w:rFonts w:ascii="Arial" w:hAnsi="Arial" w:cs="Arial"/>
        </w:rPr>
        <w:t xml:space="preserve">Gerente Administrativo y el </w:t>
      </w:r>
      <w:r w:rsidR="00821DA7">
        <w:rPr>
          <w:rFonts w:ascii="Arial" w:hAnsi="Arial" w:cs="Arial"/>
        </w:rPr>
        <w:t>Jefe</w:t>
      </w:r>
      <w:r w:rsidR="00657757" w:rsidRPr="00097B85">
        <w:rPr>
          <w:rFonts w:ascii="Arial" w:hAnsi="Arial" w:cs="Arial"/>
        </w:rPr>
        <w:t xml:space="preserve"> del Departamento de Gestión Tecnológica</w:t>
      </w:r>
      <w:r w:rsidRPr="00097B85">
        <w:rPr>
          <w:rFonts w:ascii="Arial" w:hAnsi="Arial" w:cs="Arial"/>
        </w:rPr>
        <w:t xml:space="preserve"> podrá</w:t>
      </w:r>
      <w:r w:rsidR="00657757" w:rsidRPr="00097B85">
        <w:rPr>
          <w:rFonts w:ascii="Arial" w:hAnsi="Arial" w:cs="Arial"/>
        </w:rPr>
        <w:t>n</w:t>
      </w:r>
      <w:r w:rsidRPr="00097B85">
        <w:rPr>
          <w:rFonts w:ascii="Arial" w:hAnsi="Arial" w:cs="Arial"/>
        </w:rPr>
        <w:t xml:space="preserve"> tener acceso a dichas copias de seguridad debido al tipo de información que se maneja.</w:t>
      </w:r>
    </w:p>
    <w:p w14:paraId="1A9334BC" w14:textId="77777777" w:rsidR="0073319A" w:rsidRPr="00A07E1E" w:rsidRDefault="0073319A" w:rsidP="00577A07">
      <w:pPr>
        <w:spacing w:line="276" w:lineRule="auto"/>
        <w:contextualSpacing/>
        <w:jc w:val="both"/>
        <w:rPr>
          <w:rFonts w:ascii="Arial" w:hAnsi="Arial" w:cs="Arial"/>
        </w:rPr>
      </w:pPr>
    </w:p>
    <w:p w14:paraId="1C5AC1FA" w14:textId="77777777" w:rsidR="000A2863" w:rsidRPr="00097B85" w:rsidRDefault="000A2863" w:rsidP="00422805">
      <w:pPr>
        <w:pStyle w:val="Prrafodelista"/>
        <w:numPr>
          <w:ilvl w:val="0"/>
          <w:numId w:val="71"/>
        </w:numPr>
        <w:spacing w:line="276" w:lineRule="auto"/>
        <w:ind w:hanging="720"/>
        <w:contextualSpacing/>
        <w:jc w:val="both"/>
        <w:rPr>
          <w:rFonts w:ascii="Arial" w:hAnsi="Arial" w:cs="Arial"/>
        </w:rPr>
      </w:pPr>
      <w:r w:rsidRPr="00097B85">
        <w:rPr>
          <w:rFonts w:ascii="Arial" w:hAnsi="Arial" w:cs="Arial"/>
        </w:rPr>
        <w:lastRenderedPageBreak/>
        <w:t>CNEE precisa disponer de un plan de contingencia que contemple copias de resguardo, autenticación de usuarios, integridad de datos, confidencialidad de la información almacenada y control de acceso.</w:t>
      </w:r>
    </w:p>
    <w:p w14:paraId="60D057B4" w14:textId="77777777" w:rsidR="00422805" w:rsidRPr="008E7319" w:rsidRDefault="00422805" w:rsidP="008E7319">
      <w:pPr>
        <w:spacing w:line="276" w:lineRule="auto"/>
        <w:contextualSpacing/>
        <w:jc w:val="both"/>
        <w:rPr>
          <w:rFonts w:ascii="Arial" w:hAnsi="Arial" w:cs="Arial"/>
        </w:rPr>
      </w:pPr>
    </w:p>
    <w:p w14:paraId="33C183F6" w14:textId="77777777" w:rsidR="000A2863" w:rsidRPr="00097B85" w:rsidRDefault="000A2863" w:rsidP="00422805">
      <w:pPr>
        <w:pStyle w:val="Prrafodelista"/>
        <w:numPr>
          <w:ilvl w:val="0"/>
          <w:numId w:val="71"/>
        </w:numPr>
        <w:spacing w:line="276" w:lineRule="auto"/>
        <w:ind w:hanging="720"/>
        <w:contextualSpacing/>
        <w:jc w:val="both"/>
        <w:rPr>
          <w:rFonts w:ascii="Arial" w:hAnsi="Arial" w:cs="Arial"/>
        </w:rPr>
      </w:pPr>
      <w:r w:rsidRPr="00097B85">
        <w:rPr>
          <w:rFonts w:ascii="Arial" w:hAnsi="Arial" w:cs="Arial"/>
        </w:rPr>
        <w:t>Todos los empleados que precisen laborar en CNEE deben firmar un acuerdo de confidencialidad de la información al iniciar su trabajo con la entidad.</w:t>
      </w:r>
    </w:p>
    <w:p w14:paraId="21F0399A" w14:textId="77777777" w:rsidR="00422805" w:rsidRPr="008E7319" w:rsidRDefault="00422805" w:rsidP="008E7319">
      <w:pPr>
        <w:spacing w:line="276" w:lineRule="auto"/>
        <w:contextualSpacing/>
        <w:jc w:val="both"/>
        <w:rPr>
          <w:rFonts w:ascii="Arial" w:hAnsi="Arial" w:cs="Arial"/>
        </w:rPr>
      </w:pPr>
    </w:p>
    <w:p w14:paraId="17DE9C7E" w14:textId="77777777" w:rsidR="000A2863" w:rsidRPr="00097B85" w:rsidRDefault="000A2863" w:rsidP="00422805">
      <w:pPr>
        <w:pStyle w:val="Prrafodelista"/>
        <w:numPr>
          <w:ilvl w:val="0"/>
          <w:numId w:val="71"/>
        </w:numPr>
        <w:spacing w:line="276" w:lineRule="auto"/>
        <w:ind w:hanging="720"/>
        <w:contextualSpacing/>
        <w:jc w:val="both"/>
        <w:rPr>
          <w:rFonts w:ascii="Arial" w:hAnsi="Arial" w:cs="Arial"/>
        </w:rPr>
      </w:pPr>
      <w:r w:rsidRPr="00097B85">
        <w:rPr>
          <w:rFonts w:ascii="Arial" w:hAnsi="Arial" w:cs="Arial"/>
        </w:rPr>
        <w:t xml:space="preserve">CNEE indica que, si se pierde información confidencial o privada o es revelada a personas no autorizadas, sus dueños y el </w:t>
      </w:r>
      <w:r w:rsidR="00821DA7">
        <w:rPr>
          <w:rFonts w:ascii="Arial" w:hAnsi="Arial" w:cs="Arial"/>
        </w:rPr>
        <w:t>Jefe</w:t>
      </w:r>
      <w:r w:rsidR="00657757" w:rsidRPr="00097B85">
        <w:rPr>
          <w:rFonts w:ascii="Arial" w:hAnsi="Arial" w:cs="Arial"/>
        </w:rPr>
        <w:t xml:space="preserve"> del</w:t>
      </w:r>
      <w:r w:rsidRPr="00097B85">
        <w:rPr>
          <w:rFonts w:ascii="Arial" w:hAnsi="Arial" w:cs="Arial"/>
        </w:rPr>
        <w:t xml:space="preserve"> </w:t>
      </w:r>
      <w:r w:rsidR="00BA78E1" w:rsidRPr="00097B85">
        <w:rPr>
          <w:rFonts w:ascii="Arial" w:hAnsi="Arial" w:cs="Arial"/>
        </w:rPr>
        <w:t xml:space="preserve">Departamento de Gestión </w:t>
      </w:r>
      <w:r w:rsidR="006B6250" w:rsidRPr="00097B85">
        <w:rPr>
          <w:rFonts w:ascii="Arial" w:hAnsi="Arial" w:cs="Arial"/>
        </w:rPr>
        <w:t>Tecnológica deben</w:t>
      </w:r>
      <w:r w:rsidRPr="00097B85">
        <w:rPr>
          <w:rFonts w:ascii="Arial" w:hAnsi="Arial" w:cs="Arial"/>
        </w:rPr>
        <w:t xml:space="preserve"> ser notificados inmediatamente.</w:t>
      </w:r>
    </w:p>
    <w:p w14:paraId="5226558E" w14:textId="77777777" w:rsidR="00422805" w:rsidRPr="008E7319" w:rsidRDefault="00422805" w:rsidP="008E7319">
      <w:pPr>
        <w:spacing w:line="276" w:lineRule="auto"/>
        <w:contextualSpacing/>
        <w:jc w:val="both"/>
        <w:rPr>
          <w:rFonts w:ascii="Arial" w:hAnsi="Arial" w:cs="Arial"/>
        </w:rPr>
      </w:pPr>
    </w:p>
    <w:p w14:paraId="23AD02E0" w14:textId="77777777" w:rsidR="00422805" w:rsidRPr="00097B85" w:rsidRDefault="000A2863" w:rsidP="008E7319">
      <w:pPr>
        <w:pStyle w:val="Prrafodelista"/>
        <w:numPr>
          <w:ilvl w:val="0"/>
          <w:numId w:val="71"/>
        </w:numPr>
        <w:spacing w:line="276" w:lineRule="auto"/>
        <w:ind w:hanging="720"/>
        <w:contextualSpacing/>
        <w:jc w:val="both"/>
        <w:rPr>
          <w:rFonts w:ascii="Arial" w:hAnsi="Arial" w:cs="Arial"/>
        </w:rPr>
      </w:pPr>
      <w:r w:rsidRPr="00097B85">
        <w:rPr>
          <w:rFonts w:ascii="Arial" w:hAnsi="Arial" w:cs="Arial"/>
        </w:rPr>
        <w:t xml:space="preserve">CNEE precisa que la información específica de las vulnerabilidades de los sistemas de información </w:t>
      </w:r>
      <w:r w:rsidR="00244A47" w:rsidRPr="00097B85">
        <w:rPr>
          <w:rFonts w:ascii="Arial" w:hAnsi="Arial" w:cs="Arial"/>
        </w:rPr>
        <w:t>tales como los detalles de una reciente entrada ilegal al sistema no se entregarán</w:t>
      </w:r>
      <w:r w:rsidRPr="00097B85">
        <w:rPr>
          <w:rFonts w:ascii="Arial" w:hAnsi="Arial" w:cs="Arial"/>
        </w:rPr>
        <w:t xml:space="preserve"> a personas no autorizadas.</w:t>
      </w:r>
    </w:p>
    <w:p w14:paraId="3F54207E" w14:textId="77777777" w:rsidR="000A2863" w:rsidRPr="00097B85" w:rsidRDefault="000A2863" w:rsidP="008E7319">
      <w:pPr>
        <w:pStyle w:val="Prrafodelista"/>
        <w:spacing w:line="276" w:lineRule="auto"/>
        <w:ind w:left="720"/>
        <w:contextualSpacing/>
        <w:jc w:val="both"/>
        <w:rPr>
          <w:rFonts w:ascii="Arial" w:hAnsi="Arial" w:cs="Arial"/>
        </w:rPr>
      </w:pPr>
    </w:p>
    <w:p w14:paraId="196F68CD" w14:textId="77777777" w:rsidR="000A2863" w:rsidRPr="00097B85" w:rsidRDefault="00657757" w:rsidP="008E7319">
      <w:pPr>
        <w:pStyle w:val="Prrafodelista"/>
        <w:numPr>
          <w:ilvl w:val="0"/>
          <w:numId w:val="71"/>
        </w:numPr>
        <w:spacing w:line="276" w:lineRule="auto"/>
        <w:ind w:hanging="720"/>
        <w:contextualSpacing/>
        <w:jc w:val="both"/>
        <w:rPr>
          <w:rFonts w:ascii="Arial" w:hAnsi="Arial" w:cs="Arial"/>
        </w:rPr>
      </w:pPr>
      <w:r w:rsidRPr="00097B85">
        <w:rPr>
          <w:rFonts w:ascii="Arial" w:hAnsi="Arial" w:cs="Arial"/>
        </w:rPr>
        <w:t xml:space="preserve">El </w:t>
      </w:r>
      <w:r w:rsidR="00BA78E1" w:rsidRPr="00097B85">
        <w:rPr>
          <w:rFonts w:ascii="Arial" w:hAnsi="Arial" w:cs="Arial"/>
        </w:rPr>
        <w:t>Departamento de Gestión Tecnológica</w:t>
      </w:r>
      <w:r w:rsidR="00244A47" w:rsidRPr="00097B85">
        <w:rPr>
          <w:rFonts w:ascii="Arial" w:hAnsi="Arial" w:cs="Arial"/>
        </w:rPr>
        <w:t xml:space="preserve"> podrá</w:t>
      </w:r>
      <w:r w:rsidR="000A2863" w:rsidRPr="00097B85">
        <w:rPr>
          <w:rFonts w:ascii="Arial" w:hAnsi="Arial" w:cs="Arial"/>
        </w:rPr>
        <w:t xml:space="preserve"> implementar contraseñas genéricas dentro de la programación de aplicaciones de consulta de datos, especialmente en ambientes </w:t>
      </w:r>
      <w:r w:rsidR="000A2863" w:rsidRPr="00577A07">
        <w:rPr>
          <w:rFonts w:ascii="Arial" w:hAnsi="Arial" w:cs="Arial"/>
          <w:i/>
          <w:iCs/>
        </w:rPr>
        <w:t>web</w:t>
      </w:r>
      <w:r w:rsidR="000A2863" w:rsidRPr="00097B85">
        <w:rPr>
          <w:rFonts w:ascii="Arial" w:hAnsi="Arial" w:cs="Arial"/>
        </w:rPr>
        <w:t>. Los archivos fuentes de las aplicaciones residirán en servidores con control de acceso donde solamente personal autorizado podrá ingresar. Las contraseñas podrán ser administradas únicamente por programadores de dicha dependencia y no podrán ser compartidas a ningún usuario final.</w:t>
      </w:r>
    </w:p>
    <w:p w14:paraId="621450F2" w14:textId="77777777" w:rsidR="000A2863" w:rsidRPr="00097B85" w:rsidRDefault="000A2863" w:rsidP="007A4388">
      <w:pPr>
        <w:pStyle w:val="Prrafodelista"/>
        <w:spacing w:line="276" w:lineRule="auto"/>
        <w:jc w:val="both"/>
        <w:rPr>
          <w:rFonts w:ascii="Arial" w:hAnsi="Arial" w:cs="Arial"/>
        </w:rPr>
      </w:pPr>
    </w:p>
    <w:p w14:paraId="407230E6" w14:textId="77777777" w:rsidR="000A2863" w:rsidRPr="00097B85" w:rsidRDefault="000A2863" w:rsidP="007A4388">
      <w:pPr>
        <w:pStyle w:val="Prrafodelista"/>
        <w:spacing w:line="276" w:lineRule="auto"/>
        <w:jc w:val="right"/>
        <w:rPr>
          <w:rFonts w:ascii="Arial" w:hAnsi="Arial" w:cs="Arial"/>
          <w:color w:val="000000"/>
          <w:lang w:eastAsia="es-ES"/>
        </w:rPr>
      </w:pPr>
      <w:r w:rsidRPr="00097B85">
        <w:rPr>
          <w:rFonts w:ascii="Arial" w:hAnsi="Arial" w:cs="Arial"/>
          <w:color w:val="000000"/>
          <w:lang w:eastAsia="es-ES"/>
        </w:rPr>
        <w:t>(Ver en Descriptor de Procedimiento: Procedimiento No.48).</w:t>
      </w:r>
    </w:p>
    <w:p w14:paraId="77CAD15A" w14:textId="77777777" w:rsidR="000A2863" w:rsidRPr="00097B85" w:rsidRDefault="000A2863" w:rsidP="007A4388">
      <w:pPr>
        <w:pStyle w:val="Prrafodelista"/>
        <w:spacing w:line="276" w:lineRule="auto"/>
        <w:jc w:val="both"/>
        <w:rPr>
          <w:rFonts w:ascii="Arial" w:hAnsi="Arial" w:cs="Arial"/>
        </w:rPr>
      </w:pPr>
    </w:p>
    <w:p w14:paraId="3ACE55D1" w14:textId="77777777" w:rsidR="000A2863" w:rsidRPr="00097B85" w:rsidRDefault="000A2863" w:rsidP="005B2A8F">
      <w:pPr>
        <w:pStyle w:val="PNivel3"/>
        <w:numPr>
          <w:ilvl w:val="2"/>
          <w:numId w:val="263"/>
        </w:numPr>
        <w:ind w:left="1985" w:hanging="1134"/>
      </w:pPr>
      <w:r w:rsidRPr="00097B85">
        <w:t>Adquisición, Uso y Mantenimiento de Equipos de Cómputo</w:t>
      </w:r>
    </w:p>
    <w:p w14:paraId="18BF10F7" w14:textId="77777777" w:rsidR="00422805" w:rsidRPr="00097B85" w:rsidRDefault="00422805" w:rsidP="008E7319">
      <w:pPr>
        <w:pStyle w:val="PNivel3"/>
        <w:numPr>
          <w:ilvl w:val="0"/>
          <w:numId w:val="0"/>
        </w:numPr>
        <w:ind w:left="1985"/>
      </w:pPr>
    </w:p>
    <w:p w14:paraId="74FA85A1" w14:textId="77777777" w:rsidR="000A2863" w:rsidRPr="00097B85" w:rsidRDefault="00F2113D" w:rsidP="00422805">
      <w:pPr>
        <w:pStyle w:val="Prrafodelista"/>
        <w:numPr>
          <w:ilvl w:val="0"/>
          <w:numId w:val="72"/>
        </w:numPr>
        <w:spacing w:line="276" w:lineRule="auto"/>
        <w:ind w:hanging="720"/>
        <w:contextualSpacing/>
        <w:jc w:val="both"/>
        <w:rPr>
          <w:rFonts w:ascii="Arial" w:hAnsi="Arial" w:cs="Arial"/>
        </w:rPr>
      </w:pPr>
      <w:r w:rsidRPr="00097B85">
        <w:rPr>
          <w:rFonts w:ascii="Arial" w:hAnsi="Arial" w:cs="Arial"/>
        </w:rPr>
        <w:t>El Departamento de Gestión Tecnológica</w:t>
      </w:r>
      <w:r w:rsidR="000A2863" w:rsidRPr="00097B85">
        <w:rPr>
          <w:rFonts w:ascii="Arial" w:hAnsi="Arial" w:cs="Arial"/>
        </w:rPr>
        <w:t xml:space="preserve"> realizará el mantenimiento del equipo para asegurar su disponibilidad e integridad de forma permanente.</w:t>
      </w:r>
    </w:p>
    <w:p w14:paraId="49E570A4" w14:textId="77777777" w:rsidR="0073514E" w:rsidRPr="00097B85" w:rsidRDefault="0073514E" w:rsidP="008E7319">
      <w:pPr>
        <w:pStyle w:val="Prrafodelista"/>
        <w:spacing w:line="276" w:lineRule="auto"/>
        <w:ind w:left="720"/>
        <w:contextualSpacing/>
        <w:jc w:val="both"/>
        <w:rPr>
          <w:rFonts w:ascii="Arial" w:hAnsi="Arial" w:cs="Arial"/>
        </w:rPr>
      </w:pPr>
    </w:p>
    <w:p w14:paraId="021F26DD" w14:textId="77777777" w:rsidR="000A2863" w:rsidRPr="00097B85" w:rsidRDefault="000A2863" w:rsidP="00422805">
      <w:pPr>
        <w:pStyle w:val="Prrafodelista"/>
        <w:numPr>
          <w:ilvl w:val="0"/>
          <w:numId w:val="72"/>
        </w:numPr>
        <w:spacing w:line="276" w:lineRule="auto"/>
        <w:ind w:hanging="720"/>
        <w:contextualSpacing/>
        <w:jc w:val="both"/>
        <w:rPr>
          <w:rFonts w:ascii="Arial" w:hAnsi="Arial" w:cs="Arial"/>
        </w:rPr>
      </w:pPr>
      <w:r w:rsidRPr="00097B85">
        <w:rPr>
          <w:rFonts w:ascii="Arial" w:hAnsi="Arial" w:cs="Arial"/>
        </w:rPr>
        <w:t xml:space="preserve">CNEE precisa que, para la adquisición de nuevos recursos de </w:t>
      </w:r>
      <w:r w:rsidRPr="00577A07">
        <w:rPr>
          <w:rFonts w:ascii="Arial" w:hAnsi="Arial" w:cs="Arial"/>
          <w:i/>
          <w:iCs/>
        </w:rPr>
        <w:t>hardware</w:t>
      </w:r>
      <w:r w:rsidRPr="00097B85">
        <w:rPr>
          <w:rFonts w:ascii="Arial" w:hAnsi="Arial" w:cs="Arial"/>
        </w:rPr>
        <w:t xml:space="preserve">, </w:t>
      </w:r>
      <w:r w:rsidRPr="00577A07">
        <w:rPr>
          <w:rFonts w:ascii="Arial" w:hAnsi="Arial" w:cs="Arial"/>
          <w:i/>
          <w:iCs/>
        </w:rPr>
        <w:t>software</w:t>
      </w:r>
      <w:r w:rsidRPr="00097B85">
        <w:rPr>
          <w:rFonts w:ascii="Arial" w:hAnsi="Arial" w:cs="Arial"/>
        </w:rPr>
        <w:t xml:space="preserve"> y otros dispositivos tecnológicos, será política de</w:t>
      </w:r>
      <w:r w:rsidR="00F2113D" w:rsidRPr="00097B85">
        <w:rPr>
          <w:rFonts w:ascii="Arial" w:hAnsi="Arial" w:cs="Arial"/>
        </w:rPr>
        <w:t xml:space="preserve">l Departamento de Gestión Tecnológica </w:t>
      </w:r>
      <w:r w:rsidRPr="00097B85">
        <w:rPr>
          <w:rFonts w:ascii="Arial" w:hAnsi="Arial" w:cs="Arial"/>
        </w:rPr>
        <w:t>recomendar aquellos que ofrezcan calidad comprobada y sean referentes en el mercado nacional.</w:t>
      </w:r>
    </w:p>
    <w:p w14:paraId="00229341" w14:textId="77777777" w:rsidR="0073514E" w:rsidRPr="008E7319" w:rsidRDefault="0073514E" w:rsidP="008E7319">
      <w:pPr>
        <w:spacing w:line="276" w:lineRule="auto"/>
        <w:contextualSpacing/>
        <w:jc w:val="both"/>
        <w:rPr>
          <w:rFonts w:ascii="Arial" w:hAnsi="Arial" w:cs="Arial"/>
        </w:rPr>
      </w:pPr>
    </w:p>
    <w:p w14:paraId="4977C31C" w14:textId="77777777" w:rsidR="000A2863" w:rsidRDefault="000A2863" w:rsidP="008E7319">
      <w:pPr>
        <w:pStyle w:val="Prrafodelista"/>
        <w:numPr>
          <w:ilvl w:val="0"/>
          <w:numId w:val="72"/>
        </w:numPr>
        <w:spacing w:line="276" w:lineRule="auto"/>
        <w:ind w:hanging="720"/>
        <w:contextualSpacing/>
        <w:jc w:val="both"/>
        <w:rPr>
          <w:rFonts w:ascii="Arial" w:hAnsi="Arial" w:cs="Arial"/>
        </w:rPr>
      </w:pPr>
      <w:r w:rsidRPr="00097B85">
        <w:rPr>
          <w:rFonts w:ascii="Arial" w:hAnsi="Arial" w:cs="Arial"/>
        </w:rPr>
        <w:t>El personal de</w:t>
      </w:r>
      <w:r w:rsidR="00F2113D" w:rsidRPr="00097B85">
        <w:rPr>
          <w:rFonts w:ascii="Arial" w:hAnsi="Arial" w:cs="Arial"/>
        </w:rPr>
        <w:t xml:space="preserve">l Departamento de Gestión Tecnológica </w:t>
      </w:r>
      <w:r w:rsidRPr="00097B85">
        <w:rPr>
          <w:rFonts w:ascii="Arial" w:hAnsi="Arial" w:cs="Arial"/>
        </w:rPr>
        <w:t xml:space="preserve">que labore en CNEE será el encargado de dar el mantenimiento ordinario a los sistemas de información que se desarrollen o al </w:t>
      </w:r>
      <w:r w:rsidR="0073319A">
        <w:rPr>
          <w:rFonts w:ascii="Arial" w:hAnsi="Arial" w:cs="Arial"/>
          <w:i/>
          <w:iCs/>
        </w:rPr>
        <w:t>hardware</w:t>
      </w:r>
      <w:r w:rsidR="0073319A" w:rsidRPr="00097B85">
        <w:rPr>
          <w:rFonts w:ascii="Arial" w:hAnsi="Arial" w:cs="Arial"/>
        </w:rPr>
        <w:t xml:space="preserve"> </w:t>
      </w:r>
      <w:r w:rsidRPr="00097B85">
        <w:rPr>
          <w:rFonts w:ascii="Arial" w:hAnsi="Arial" w:cs="Arial"/>
        </w:rPr>
        <w:t xml:space="preserve">con el que se cuente dentro de la </w:t>
      </w:r>
      <w:r w:rsidR="00A07E1E">
        <w:rPr>
          <w:rFonts w:ascii="Arial" w:hAnsi="Arial" w:cs="Arial"/>
        </w:rPr>
        <w:t>i</w:t>
      </w:r>
      <w:r w:rsidR="00A07E1E" w:rsidRPr="00097B85">
        <w:rPr>
          <w:rFonts w:ascii="Arial" w:hAnsi="Arial" w:cs="Arial"/>
        </w:rPr>
        <w:t>nstitución</w:t>
      </w:r>
      <w:r w:rsidRPr="00097B85">
        <w:rPr>
          <w:rFonts w:ascii="Arial" w:hAnsi="Arial" w:cs="Arial"/>
        </w:rPr>
        <w:t>.</w:t>
      </w:r>
    </w:p>
    <w:p w14:paraId="1284F73D" w14:textId="77777777" w:rsidR="000A2863" w:rsidRPr="00097B85" w:rsidRDefault="00F2113D" w:rsidP="00422805">
      <w:pPr>
        <w:pStyle w:val="Prrafodelista"/>
        <w:numPr>
          <w:ilvl w:val="0"/>
          <w:numId w:val="72"/>
        </w:numPr>
        <w:spacing w:line="276" w:lineRule="auto"/>
        <w:ind w:hanging="720"/>
        <w:contextualSpacing/>
        <w:jc w:val="both"/>
        <w:rPr>
          <w:rFonts w:ascii="Arial" w:hAnsi="Arial" w:cs="Arial"/>
        </w:rPr>
      </w:pPr>
      <w:r w:rsidRPr="00097B85">
        <w:rPr>
          <w:rFonts w:ascii="Arial" w:hAnsi="Arial" w:cs="Arial"/>
        </w:rPr>
        <w:lastRenderedPageBreak/>
        <w:t xml:space="preserve">El Departamento de Gestión Tecnológica </w:t>
      </w:r>
      <w:r w:rsidR="000A2863" w:rsidRPr="00097B85">
        <w:rPr>
          <w:rFonts w:ascii="Arial" w:hAnsi="Arial" w:cs="Arial"/>
        </w:rPr>
        <w:t xml:space="preserve">de CNEE definirá el procedimiento y las formalidades necesarias que orienten la forma en que serán desarrolladas las actividades de mantenimiento del </w:t>
      </w:r>
      <w:r w:rsidR="000A2863" w:rsidRPr="00577A07">
        <w:rPr>
          <w:rFonts w:ascii="Arial" w:hAnsi="Arial" w:cs="Arial"/>
          <w:i/>
          <w:iCs/>
        </w:rPr>
        <w:t>hardware</w:t>
      </w:r>
      <w:r w:rsidR="000A2863" w:rsidRPr="00097B85">
        <w:rPr>
          <w:rFonts w:ascii="Arial" w:hAnsi="Arial" w:cs="Arial"/>
        </w:rPr>
        <w:t xml:space="preserve"> y </w:t>
      </w:r>
      <w:r w:rsidR="000A2863" w:rsidRPr="00577A07">
        <w:rPr>
          <w:rFonts w:ascii="Arial" w:hAnsi="Arial" w:cs="Arial"/>
          <w:i/>
          <w:iCs/>
        </w:rPr>
        <w:t>software</w:t>
      </w:r>
      <w:r w:rsidR="000A2863" w:rsidRPr="00097B85">
        <w:rPr>
          <w:rFonts w:ascii="Arial" w:hAnsi="Arial" w:cs="Arial"/>
        </w:rPr>
        <w:t xml:space="preserve"> de la Comisión.</w:t>
      </w:r>
    </w:p>
    <w:p w14:paraId="120DA239" w14:textId="77777777" w:rsidR="0073514E" w:rsidRPr="00097B85" w:rsidRDefault="0073514E" w:rsidP="008E7319">
      <w:pPr>
        <w:pStyle w:val="Prrafodelista"/>
        <w:spacing w:line="276" w:lineRule="auto"/>
        <w:ind w:left="720"/>
        <w:contextualSpacing/>
        <w:jc w:val="both"/>
        <w:rPr>
          <w:rFonts w:ascii="Arial" w:hAnsi="Arial" w:cs="Arial"/>
        </w:rPr>
      </w:pPr>
    </w:p>
    <w:p w14:paraId="30152DFD" w14:textId="77777777" w:rsidR="000A2863" w:rsidRPr="00097B85" w:rsidRDefault="000A2863" w:rsidP="00422805">
      <w:pPr>
        <w:pStyle w:val="Prrafodelista"/>
        <w:numPr>
          <w:ilvl w:val="0"/>
          <w:numId w:val="72"/>
        </w:numPr>
        <w:spacing w:line="276" w:lineRule="auto"/>
        <w:ind w:hanging="720"/>
        <w:contextualSpacing/>
        <w:jc w:val="both"/>
        <w:rPr>
          <w:rFonts w:ascii="Arial" w:hAnsi="Arial" w:cs="Arial"/>
        </w:rPr>
      </w:pPr>
      <w:r w:rsidRPr="00097B85">
        <w:rPr>
          <w:rFonts w:ascii="Arial" w:hAnsi="Arial" w:cs="Arial"/>
        </w:rPr>
        <w:t>CNEE requiere que sólo el personal de mantenimiento autorizado puede brindar mantenimiento y llevar a cabo reparaciones en el equipamiento.</w:t>
      </w:r>
    </w:p>
    <w:p w14:paraId="37920F1D" w14:textId="77777777" w:rsidR="0073514E" w:rsidRPr="008E7319" w:rsidRDefault="0073514E" w:rsidP="008E7319">
      <w:pPr>
        <w:spacing w:line="276" w:lineRule="auto"/>
        <w:contextualSpacing/>
        <w:jc w:val="both"/>
        <w:rPr>
          <w:rFonts w:ascii="Arial" w:hAnsi="Arial" w:cs="Arial"/>
        </w:rPr>
      </w:pPr>
    </w:p>
    <w:p w14:paraId="795A9AF5" w14:textId="77777777" w:rsidR="000A2863" w:rsidRPr="00097B85" w:rsidRDefault="000A2863" w:rsidP="00422805">
      <w:pPr>
        <w:pStyle w:val="Prrafodelista"/>
        <w:numPr>
          <w:ilvl w:val="0"/>
          <w:numId w:val="72"/>
        </w:numPr>
        <w:spacing w:line="276" w:lineRule="auto"/>
        <w:ind w:hanging="720"/>
        <w:contextualSpacing/>
        <w:jc w:val="both"/>
        <w:rPr>
          <w:rFonts w:ascii="Arial" w:hAnsi="Arial" w:cs="Arial"/>
        </w:rPr>
      </w:pPr>
      <w:r w:rsidRPr="00097B85">
        <w:rPr>
          <w:rFonts w:ascii="Arial" w:hAnsi="Arial" w:cs="Arial"/>
        </w:rPr>
        <w:t>CNEE recomienda que se deben registrar todas las fallas supuestas o reales y todo el mantenimiento preventivo y correctivo realizado.</w:t>
      </w:r>
    </w:p>
    <w:p w14:paraId="23F79786" w14:textId="77777777" w:rsidR="0073514E" w:rsidRPr="008E7319" w:rsidRDefault="0073514E" w:rsidP="008E7319">
      <w:pPr>
        <w:spacing w:line="276" w:lineRule="auto"/>
        <w:contextualSpacing/>
        <w:jc w:val="both"/>
        <w:rPr>
          <w:rFonts w:ascii="Arial" w:hAnsi="Arial" w:cs="Arial"/>
        </w:rPr>
      </w:pPr>
    </w:p>
    <w:p w14:paraId="6C7CC685" w14:textId="77777777" w:rsidR="000A2863" w:rsidRPr="00097B85" w:rsidRDefault="000A2863" w:rsidP="00422805">
      <w:pPr>
        <w:pStyle w:val="Prrafodelista"/>
        <w:numPr>
          <w:ilvl w:val="0"/>
          <w:numId w:val="72"/>
        </w:numPr>
        <w:spacing w:line="276" w:lineRule="auto"/>
        <w:ind w:hanging="720"/>
        <w:contextualSpacing/>
        <w:jc w:val="both"/>
        <w:rPr>
          <w:rFonts w:ascii="Arial" w:hAnsi="Arial" w:cs="Arial"/>
        </w:rPr>
      </w:pPr>
      <w:r w:rsidRPr="00097B85">
        <w:rPr>
          <w:rFonts w:ascii="Arial" w:hAnsi="Arial" w:cs="Arial"/>
        </w:rPr>
        <w:t>CNEE requiere eliminar la información confidencial que contenga cualquier equipamiento que sea necesario retirar de servicio, realizándose previamente las respectivas copias de resguardo.</w:t>
      </w:r>
    </w:p>
    <w:p w14:paraId="09D8CA2A" w14:textId="77777777" w:rsidR="0073514E" w:rsidRPr="008E7319" w:rsidRDefault="0073514E" w:rsidP="008E7319">
      <w:pPr>
        <w:spacing w:line="276" w:lineRule="auto"/>
        <w:contextualSpacing/>
        <w:jc w:val="both"/>
        <w:rPr>
          <w:rFonts w:ascii="Arial" w:hAnsi="Arial" w:cs="Arial"/>
        </w:rPr>
      </w:pPr>
    </w:p>
    <w:p w14:paraId="5CD06BD2" w14:textId="77777777" w:rsidR="000A2863" w:rsidRPr="00097B85" w:rsidRDefault="000A2863" w:rsidP="008E7319">
      <w:pPr>
        <w:pStyle w:val="Prrafodelista"/>
        <w:numPr>
          <w:ilvl w:val="0"/>
          <w:numId w:val="72"/>
        </w:numPr>
        <w:spacing w:line="276" w:lineRule="auto"/>
        <w:ind w:hanging="720"/>
        <w:contextualSpacing/>
        <w:jc w:val="both"/>
        <w:rPr>
          <w:rFonts w:ascii="Arial" w:hAnsi="Arial" w:cs="Arial"/>
        </w:rPr>
      </w:pPr>
      <w:r w:rsidRPr="00097B85">
        <w:rPr>
          <w:rFonts w:ascii="Arial" w:hAnsi="Arial" w:cs="Arial"/>
        </w:rPr>
        <w:t>Las tareas de revisión, mantenimiento, reparación e instalación que requieran de recursos o habilidades que no estén a disposición de</w:t>
      </w:r>
      <w:r w:rsidR="00F2113D" w:rsidRPr="00097B85">
        <w:rPr>
          <w:rFonts w:ascii="Arial" w:hAnsi="Arial" w:cs="Arial"/>
        </w:rPr>
        <w:t xml:space="preserve">l </w:t>
      </w:r>
      <w:r w:rsidR="00821DA7">
        <w:rPr>
          <w:rFonts w:ascii="Arial" w:hAnsi="Arial" w:cs="Arial"/>
        </w:rPr>
        <w:t>Jefe</w:t>
      </w:r>
      <w:r w:rsidR="006B6250" w:rsidRPr="00097B85">
        <w:rPr>
          <w:rFonts w:ascii="Arial" w:hAnsi="Arial" w:cs="Arial"/>
        </w:rPr>
        <w:t xml:space="preserve"> del Departamento de Gestión Tecnológica</w:t>
      </w:r>
      <w:r w:rsidRPr="00097B85">
        <w:rPr>
          <w:rFonts w:ascii="Arial" w:hAnsi="Arial" w:cs="Arial"/>
        </w:rPr>
        <w:t xml:space="preserve"> de la CNEE podrán ser contratadas a terceras personas (tercerizadas), siguiendo los procedimientos del Departamento de Compras y Contrataciones. Los trabajos así contratados serán supervisados por </w:t>
      </w:r>
      <w:r w:rsidR="00F2113D" w:rsidRPr="00097B85">
        <w:rPr>
          <w:rFonts w:ascii="Arial" w:hAnsi="Arial" w:cs="Arial"/>
        </w:rPr>
        <w:t xml:space="preserve">el </w:t>
      </w:r>
      <w:r w:rsidR="00821DA7">
        <w:rPr>
          <w:rFonts w:ascii="Arial" w:hAnsi="Arial" w:cs="Arial"/>
        </w:rPr>
        <w:t>Jefe</w:t>
      </w:r>
      <w:r w:rsidR="006B6250" w:rsidRPr="00097B85">
        <w:rPr>
          <w:rFonts w:ascii="Arial" w:hAnsi="Arial" w:cs="Arial"/>
        </w:rPr>
        <w:t xml:space="preserve"> del Departamento de Gestión Tecnológica</w:t>
      </w:r>
      <w:r w:rsidRPr="00097B85">
        <w:rPr>
          <w:rFonts w:ascii="Arial" w:hAnsi="Arial" w:cs="Arial"/>
        </w:rPr>
        <w:t>.</w:t>
      </w:r>
    </w:p>
    <w:p w14:paraId="42C54AD4" w14:textId="77777777" w:rsidR="000A2863" w:rsidRPr="00097B85" w:rsidRDefault="000A2863" w:rsidP="007A4388">
      <w:pPr>
        <w:pStyle w:val="Prrafodelista"/>
        <w:spacing w:line="276" w:lineRule="auto"/>
        <w:jc w:val="both"/>
        <w:rPr>
          <w:rFonts w:ascii="Arial" w:hAnsi="Arial" w:cs="Arial"/>
        </w:rPr>
      </w:pPr>
    </w:p>
    <w:p w14:paraId="25D4844E" w14:textId="77777777" w:rsidR="000A2863" w:rsidRPr="00097B85" w:rsidRDefault="000A2863" w:rsidP="007A4388">
      <w:pPr>
        <w:pStyle w:val="Prrafodelista"/>
        <w:spacing w:line="276" w:lineRule="auto"/>
        <w:jc w:val="right"/>
        <w:rPr>
          <w:rFonts w:ascii="Arial" w:hAnsi="Arial" w:cs="Arial"/>
          <w:color w:val="000000"/>
          <w:lang w:eastAsia="es-ES"/>
        </w:rPr>
      </w:pPr>
      <w:r w:rsidRPr="00097B85">
        <w:rPr>
          <w:rFonts w:ascii="Arial" w:hAnsi="Arial" w:cs="Arial"/>
          <w:color w:val="000000"/>
          <w:lang w:eastAsia="es-ES"/>
        </w:rPr>
        <w:t>(Ver en Descriptor de Procedimiento: Procedimiento No.49).</w:t>
      </w:r>
    </w:p>
    <w:p w14:paraId="64E45D48" w14:textId="77777777" w:rsidR="000A2863" w:rsidRPr="00097B85" w:rsidRDefault="000A2863" w:rsidP="007A4388">
      <w:pPr>
        <w:pStyle w:val="Prrafodelista"/>
        <w:spacing w:line="276" w:lineRule="auto"/>
        <w:jc w:val="both"/>
        <w:rPr>
          <w:rFonts w:ascii="Arial" w:hAnsi="Arial" w:cs="Arial"/>
        </w:rPr>
      </w:pPr>
    </w:p>
    <w:p w14:paraId="27DB6ECC" w14:textId="77777777" w:rsidR="000A2863" w:rsidRPr="00097B85" w:rsidRDefault="000A2863" w:rsidP="005B2A8F">
      <w:pPr>
        <w:pStyle w:val="PNivel3"/>
        <w:numPr>
          <w:ilvl w:val="2"/>
          <w:numId w:val="263"/>
        </w:numPr>
        <w:ind w:left="1985" w:hanging="1134"/>
      </w:pPr>
      <w:r w:rsidRPr="00097B85">
        <w:t>Conexiones a Redes y Utilización de Servicios.</w:t>
      </w:r>
    </w:p>
    <w:p w14:paraId="28364135" w14:textId="77777777" w:rsidR="0073514E" w:rsidRPr="00097B85" w:rsidRDefault="0073514E" w:rsidP="008E7319">
      <w:pPr>
        <w:pStyle w:val="PNivel3"/>
        <w:numPr>
          <w:ilvl w:val="0"/>
          <w:numId w:val="0"/>
        </w:numPr>
        <w:ind w:left="1985"/>
      </w:pPr>
    </w:p>
    <w:p w14:paraId="44705177" w14:textId="77777777" w:rsidR="000A2863" w:rsidRPr="00097B85" w:rsidRDefault="000A2863" w:rsidP="0073514E">
      <w:pPr>
        <w:pStyle w:val="Prrafodelista"/>
        <w:numPr>
          <w:ilvl w:val="0"/>
          <w:numId w:val="73"/>
        </w:numPr>
        <w:spacing w:line="276" w:lineRule="auto"/>
        <w:ind w:hanging="720"/>
        <w:contextualSpacing/>
        <w:jc w:val="both"/>
        <w:rPr>
          <w:rFonts w:ascii="Arial" w:hAnsi="Arial" w:cs="Arial"/>
        </w:rPr>
      </w:pPr>
      <w:r w:rsidRPr="00097B85">
        <w:rPr>
          <w:rFonts w:ascii="Arial" w:hAnsi="Arial" w:cs="Arial"/>
        </w:rPr>
        <w:t xml:space="preserve">Los usuarios relacionados al sistema de CNEE, no deben llevar a cabo ningún tipo de instalación de nuevas líneas telefónicas o canales de transmisión de datos sin haber sido formalmente aprobados por el </w:t>
      </w:r>
      <w:r w:rsidR="00821DA7">
        <w:rPr>
          <w:rFonts w:ascii="Arial" w:hAnsi="Arial" w:cs="Arial"/>
        </w:rPr>
        <w:t>Jefe</w:t>
      </w:r>
      <w:r w:rsidR="006B6250" w:rsidRPr="00097B85">
        <w:rPr>
          <w:rFonts w:ascii="Arial" w:hAnsi="Arial" w:cs="Arial"/>
        </w:rPr>
        <w:t xml:space="preserve"> del Departamento de Gestión Tecnológica</w:t>
      </w:r>
      <w:r w:rsidRPr="00097B85">
        <w:rPr>
          <w:rFonts w:ascii="Arial" w:hAnsi="Arial" w:cs="Arial"/>
        </w:rPr>
        <w:t>.</w:t>
      </w:r>
    </w:p>
    <w:p w14:paraId="23F21973" w14:textId="77777777" w:rsidR="0073514E" w:rsidRPr="00097B85" w:rsidRDefault="0073514E" w:rsidP="008E7319">
      <w:pPr>
        <w:pStyle w:val="Prrafodelista"/>
        <w:spacing w:line="276" w:lineRule="auto"/>
        <w:ind w:left="720"/>
        <w:contextualSpacing/>
        <w:jc w:val="both"/>
        <w:rPr>
          <w:rFonts w:ascii="Arial" w:hAnsi="Arial" w:cs="Arial"/>
        </w:rPr>
      </w:pPr>
    </w:p>
    <w:p w14:paraId="19C714BD" w14:textId="77777777" w:rsidR="000A2863" w:rsidRPr="00097B85" w:rsidRDefault="000A2863" w:rsidP="0073514E">
      <w:pPr>
        <w:pStyle w:val="Prrafodelista"/>
        <w:numPr>
          <w:ilvl w:val="0"/>
          <w:numId w:val="73"/>
        </w:numPr>
        <w:spacing w:line="276" w:lineRule="auto"/>
        <w:ind w:hanging="720"/>
        <w:contextualSpacing/>
        <w:jc w:val="both"/>
        <w:rPr>
          <w:rFonts w:ascii="Arial" w:hAnsi="Arial" w:cs="Arial"/>
        </w:rPr>
      </w:pPr>
      <w:r w:rsidRPr="00097B85">
        <w:rPr>
          <w:rFonts w:ascii="Arial" w:hAnsi="Arial" w:cs="Arial"/>
        </w:rPr>
        <w:t xml:space="preserve">Los usuarios del sistema de CNEE no deben establecer carteleras electrónicas de anuncios, redes locales, conexiones vía </w:t>
      </w:r>
      <w:r w:rsidRPr="00577A07">
        <w:rPr>
          <w:rFonts w:ascii="Arial" w:hAnsi="Arial" w:cs="Arial"/>
          <w:i/>
          <w:iCs/>
        </w:rPr>
        <w:t>modem</w:t>
      </w:r>
      <w:r w:rsidRPr="00097B85">
        <w:rPr>
          <w:rFonts w:ascii="Arial" w:hAnsi="Arial" w:cs="Arial"/>
        </w:rPr>
        <w:t xml:space="preserve"> a la red interna de la entidad sin la aprobación </w:t>
      </w:r>
      <w:r w:rsidR="006B6250" w:rsidRPr="00097B85">
        <w:rPr>
          <w:rFonts w:ascii="Arial" w:hAnsi="Arial" w:cs="Arial"/>
        </w:rPr>
        <w:t>de</w:t>
      </w:r>
      <w:r w:rsidR="00CE4F2C" w:rsidRPr="00097B85">
        <w:rPr>
          <w:rFonts w:ascii="Arial" w:hAnsi="Arial" w:cs="Arial"/>
        </w:rPr>
        <w:t>l</w:t>
      </w:r>
      <w:r w:rsidR="006B6250" w:rsidRPr="00097B85">
        <w:rPr>
          <w:rFonts w:ascii="Arial" w:hAnsi="Arial" w:cs="Arial"/>
        </w:rPr>
        <w:t xml:space="preserve"> </w:t>
      </w:r>
      <w:r w:rsidR="00821DA7">
        <w:rPr>
          <w:rFonts w:ascii="Arial" w:hAnsi="Arial" w:cs="Arial"/>
        </w:rPr>
        <w:t>Jefe</w:t>
      </w:r>
      <w:r w:rsidR="006B6250" w:rsidRPr="00097B85">
        <w:rPr>
          <w:rFonts w:ascii="Arial" w:hAnsi="Arial" w:cs="Arial"/>
        </w:rPr>
        <w:t xml:space="preserve"> del Departamento de Gestión Tecnológica</w:t>
      </w:r>
      <w:r w:rsidRPr="00097B85">
        <w:rPr>
          <w:rFonts w:ascii="Arial" w:hAnsi="Arial" w:cs="Arial"/>
        </w:rPr>
        <w:t>.</w:t>
      </w:r>
    </w:p>
    <w:p w14:paraId="057366D6" w14:textId="77777777" w:rsidR="0073514E" w:rsidRPr="008E7319" w:rsidRDefault="0073514E" w:rsidP="008E7319">
      <w:pPr>
        <w:spacing w:line="276" w:lineRule="auto"/>
        <w:contextualSpacing/>
        <w:jc w:val="both"/>
        <w:rPr>
          <w:rFonts w:ascii="Arial" w:hAnsi="Arial" w:cs="Arial"/>
        </w:rPr>
      </w:pPr>
    </w:p>
    <w:p w14:paraId="373CE0DB" w14:textId="77777777" w:rsidR="000A2863" w:rsidRDefault="000A2863" w:rsidP="008E7319">
      <w:pPr>
        <w:pStyle w:val="Prrafodelista"/>
        <w:numPr>
          <w:ilvl w:val="0"/>
          <w:numId w:val="73"/>
        </w:numPr>
        <w:spacing w:line="276" w:lineRule="auto"/>
        <w:ind w:hanging="720"/>
        <w:contextualSpacing/>
        <w:jc w:val="both"/>
        <w:rPr>
          <w:rFonts w:ascii="Arial" w:hAnsi="Arial" w:cs="Arial"/>
        </w:rPr>
      </w:pPr>
      <w:r w:rsidRPr="00097B85">
        <w:rPr>
          <w:rFonts w:ascii="Arial" w:hAnsi="Arial" w:cs="Arial"/>
        </w:rPr>
        <w:t xml:space="preserve">Los usuarios del sistema de CNEE no pueden establecer conexiones a sistemas públicos de acceso a información como Internet a menos que hayan sido aprobados por </w:t>
      </w:r>
      <w:r w:rsidR="00CE4F2C" w:rsidRPr="00097B85">
        <w:rPr>
          <w:rFonts w:ascii="Arial" w:hAnsi="Arial" w:cs="Arial"/>
        </w:rPr>
        <w:t xml:space="preserve">el </w:t>
      </w:r>
      <w:r w:rsidR="00821DA7">
        <w:rPr>
          <w:rFonts w:ascii="Arial" w:hAnsi="Arial" w:cs="Arial"/>
        </w:rPr>
        <w:t>Jefe</w:t>
      </w:r>
      <w:r w:rsidR="006B6250" w:rsidRPr="00097B85">
        <w:rPr>
          <w:rFonts w:ascii="Arial" w:hAnsi="Arial" w:cs="Arial"/>
        </w:rPr>
        <w:t xml:space="preserve"> del Departamento de Gestión Tecnológica</w:t>
      </w:r>
      <w:r w:rsidRPr="00097B85">
        <w:rPr>
          <w:rFonts w:ascii="Arial" w:hAnsi="Arial" w:cs="Arial"/>
        </w:rPr>
        <w:t>.</w:t>
      </w:r>
    </w:p>
    <w:p w14:paraId="358B057B" w14:textId="77777777" w:rsidR="00A07E1E" w:rsidRPr="00577A07" w:rsidRDefault="00A07E1E" w:rsidP="00577A07">
      <w:pPr>
        <w:spacing w:line="276" w:lineRule="auto"/>
        <w:contextualSpacing/>
        <w:jc w:val="both"/>
        <w:rPr>
          <w:rFonts w:ascii="Arial" w:hAnsi="Arial" w:cs="Arial"/>
        </w:rPr>
      </w:pPr>
    </w:p>
    <w:p w14:paraId="315E03F2" w14:textId="77777777" w:rsidR="000A2863" w:rsidRPr="00097B85" w:rsidRDefault="000A2863" w:rsidP="0073514E">
      <w:pPr>
        <w:pStyle w:val="Prrafodelista"/>
        <w:numPr>
          <w:ilvl w:val="0"/>
          <w:numId w:val="73"/>
        </w:numPr>
        <w:spacing w:line="276" w:lineRule="auto"/>
        <w:ind w:hanging="720"/>
        <w:contextualSpacing/>
        <w:jc w:val="both"/>
        <w:rPr>
          <w:rFonts w:ascii="Arial" w:hAnsi="Arial" w:cs="Arial"/>
        </w:rPr>
      </w:pPr>
      <w:r w:rsidRPr="00097B85">
        <w:rPr>
          <w:rFonts w:ascii="Arial" w:hAnsi="Arial" w:cs="Arial"/>
        </w:rPr>
        <w:lastRenderedPageBreak/>
        <w:t xml:space="preserve">CNEE precisa que antes de conectar a la red interna todos los servidores de intranet de CNEE deben ser </w:t>
      </w:r>
      <w:r w:rsidR="00A07E1E" w:rsidRPr="00097B85">
        <w:rPr>
          <w:rFonts w:ascii="Arial" w:hAnsi="Arial" w:cs="Arial"/>
        </w:rPr>
        <w:t>preautorizados</w:t>
      </w:r>
      <w:r w:rsidRPr="00097B85">
        <w:rPr>
          <w:rFonts w:ascii="Arial" w:hAnsi="Arial" w:cs="Arial"/>
        </w:rPr>
        <w:t xml:space="preserve"> por el administrador de servicios de red en la red de datos.</w:t>
      </w:r>
    </w:p>
    <w:p w14:paraId="7ECA2098" w14:textId="77777777" w:rsidR="0073514E" w:rsidRPr="00097B85" w:rsidRDefault="0073514E" w:rsidP="008E7319">
      <w:pPr>
        <w:pStyle w:val="Prrafodelista"/>
        <w:spacing w:line="276" w:lineRule="auto"/>
        <w:ind w:left="720"/>
        <w:contextualSpacing/>
        <w:jc w:val="both"/>
        <w:rPr>
          <w:rFonts w:ascii="Arial" w:hAnsi="Arial" w:cs="Arial"/>
        </w:rPr>
      </w:pPr>
    </w:p>
    <w:p w14:paraId="2B516493" w14:textId="77777777" w:rsidR="000A2863" w:rsidRPr="00097B85" w:rsidRDefault="000A2863" w:rsidP="0073514E">
      <w:pPr>
        <w:pStyle w:val="Prrafodelista"/>
        <w:numPr>
          <w:ilvl w:val="0"/>
          <w:numId w:val="73"/>
        </w:numPr>
        <w:spacing w:line="276" w:lineRule="auto"/>
        <w:ind w:hanging="720"/>
        <w:contextualSpacing/>
        <w:jc w:val="both"/>
        <w:rPr>
          <w:rFonts w:ascii="Arial" w:hAnsi="Arial" w:cs="Arial"/>
        </w:rPr>
      </w:pPr>
      <w:r w:rsidRPr="00097B85">
        <w:rPr>
          <w:rFonts w:ascii="Arial" w:hAnsi="Arial" w:cs="Arial"/>
        </w:rPr>
        <w:t>La intranet de CNEE es para uso exclusivo de personas autorizadas. A diferencia de Internet la información de intranet debe ser únicamente para personal autorizado.</w:t>
      </w:r>
    </w:p>
    <w:p w14:paraId="6C8C30E5" w14:textId="77777777" w:rsidR="0073514E" w:rsidRPr="008E7319" w:rsidRDefault="0073514E" w:rsidP="008E7319">
      <w:pPr>
        <w:spacing w:line="276" w:lineRule="auto"/>
        <w:contextualSpacing/>
        <w:jc w:val="both"/>
        <w:rPr>
          <w:rFonts w:ascii="Arial" w:hAnsi="Arial" w:cs="Arial"/>
        </w:rPr>
      </w:pPr>
    </w:p>
    <w:p w14:paraId="593CA4B2" w14:textId="77777777" w:rsidR="000A2863" w:rsidRPr="00097B85" w:rsidRDefault="000A2863" w:rsidP="0073514E">
      <w:pPr>
        <w:pStyle w:val="Prrafodelista"/>
        <w:numPr>
          <w:ilvl w:val="0"/>
          <w:numId w:val="73"/>
        </w:numPr>
        <w:spacing w:line="276" w:lineRule="auto"/>
        <w:ind w:hanging="720"/>
        <w:contextualSpacing/>
        <w:jc w:val="both"/>
        <w:rPr>
          <w:rFonts w:ascii="Arial" w:hAnsi="Arial" w:cs="Arial"/>
        </w:rPr>
      </w:pPr>
      <w:r w:rsidRPr="00097B85">
        <w:rPr>
          <w:rFonts w:ascii="Arial" w:hAnsi="Arial" w:cs="Arial"/>
        </w:rPr>
        <w:t>CNEE precisa que el uso de las redes será monitoreado con el objetivo de ajustar y planificar la capacidad, de acuerdo con el desempeño requerido para reducir el riesgo de posibles fallas.</w:t>
      </w:r>
    </w:p>
    <w:p w14:paraId="068722E6" w14:textId="77777777" w:rsidR="0073514E" w:rsidRPr="008E7319" w:rsidRDefault="0073514E" w:rsidP="008E7319">
      <w:pPr>
        <w:spacing w:line="276" w:lineRule="auto"/>
        <w:contextualSpacing/>
        <w:jc w:val="both"/>
        <w:rPr>
          <w:rFonts w:ascii="Arial" w:hAnsi="Arial" w:cs="Arial"/>
        </w:rPr>
      </w:pPr>
    </w:p>
    <w:p w14:paraId="09528A0E" w14:textId="77777777" w:rsidR="000A2863" w:rsidRPr="00097B85" w:rsidRDefault="000A2863" w:rsidP="008E7319">
      <w:pPr>
        <w:pStyle w:val="Prrafodelista"/>
        <w:numPr>
          <w:ilvl w:val="0"/>
          <w:numId w:val="73"/>
        </w:numPr>
        <w:spacing w:line="276" w:lineRule="auto"/>
        <w:ind w:hanging="720"/>
        <w:contextualSpacing/>
        <w:jc w:val="both"/>
        <w:rPr>
          <w:rFonts w:ascii="Arial" w:hAnsi="Arial" w:cs="Arial"/>
        </w:rPr>
      </w:pPr>
      <w:r w:rsidRPr="00097B85">
        <w:rPr>
          <w:rFonts w:ascii="Arial" w:hAnsi="Arial" w:cs="Arial"/>
        </w:rPr>
        <w:t xml:space="preserve">El acceso y conexión a redes inalámbricas (WiFi) deberá ser autorizado y supervisado </w:t>
      </w:r>
      <w:r w:rsidR="006B6250" w:rsidRPr="00097B85">
        <w:rPr>
          <w:rFonts w:ascii="Arial" w:hAnsi="Arial" w:cs="Arial"/>
        </w:rPr>
        <w:t xml:space="preserve">por </w:t>
      </w:r>
      <w:r w:rsidR="00A07E1E">
        <w:rPr>
          <w:rFonts w:ascii="Arial" w:hAnsi="Arial" w:cs="Arial"/>
        </w:rPr>
        <w:t>e</w:t>
      </w:r>
      <w:r w:rsidR="00A07E1E" w:rsidRPr="00097B85">
        <w:rPr>
          <w:rFonts w:ascii="Arial" w:hAnsi="Arial" w:cs="Arial"/>
        </w:rPr>
        <w:t xml:space="preserve">l </w:t>
      </w:r>
      <w:r w:rsidR="00CE4F2C" w:rsidRPr="00097B85">
        <w:rPr>
          <w:rFonts w:ascii="Arial" w:hAnsi="Arial" w:cs="Arial"/>
        </w:rPr>
        <w:t>Departamento de Gestión Tecnológica</w:t>
      </w:r>
      <w:r w:rsidRPr="00097B85">
        <w:rPr>
          <w:rFonts w:ascii="Arial" w:hAnsi="Arial" w:cs="Arial"/>
        </w:rPr>
        <w:t>, el cual podrá restringir posteriormente el acceso a los usuarios conectados. Las redes inalámbricas serán utilizadas solamente para asuntos laborales relacionados con la Comisión y no para asuntos personales.</w:t>
      </w:r>
    </w:p>
    <w:p w14:paraId="3E86ECEA" w14:textId="77777777" w:rsidR="000A2863" w:rsidRPr="00097B85" w:rsidRDefault="000A2863" w:rsidP="007A4388">
      <w:pPr>
        <w:spacing w:line="276" w:lineRule="auto"/>
        <w:contextualSpacing/>
        <w:jc w:val="both"/>
        <w:rPr>
          <w:rFonts w:ascii="Arial" w:hAnsi="Arial" w:cs="Arial"/>
          <w:bCs/>
          <w:color w:val="000000"/>
          <w:lang w:eastAsia="es-ES"/>
        </w:rPr>
      </w:pPr>
    </w:p>
    <w:p w14:paraId="593B9ED4" w14:textId="77777777" w:rsidR="000A2863" w:rsidRPr="00097B85" w:rsidRDefault="000A2863" w:rsidP="007A4388">
      <w:pPr>
        <w:pStyle w:val="Prrafodelista"/>
        <w:spacing w:line="276" w:lineRule="auto"/>
        <w:jc w:val="right"/>
        <w:rPr>
          <w:rFonts w:ascii="Arial" w:hAnsi="Arial" w:cs="Arial"/>
          <w:color w:val="000000"/>
          <w:lang w:eastAsia="es-ES"/>
        </w:rPr>
      </w:pPr>
      <w:r w:rsidRPr="00097B85">
        <w:rPr>
          <w:rFonts w:ascii="Arial" w:hAnsi="Arial" w:cs="Arial"/>
          <w:color w:val="000000"/>
          <w:lang w:eastAsia="es-ES"/>
        </w:rPr>
        <w:t>(Ver en Descriptor de Procedimiento: Procedimiento No.50).</w:t>
      </w:r>
    </w:p>
    <w:p w14:paraId="5F491257" w14:textId="77777777" w:rsidR="000A2863" w:rsidRPr="00097B85" w:rsidRDefault="00CD6A44" w:rsidP="008E7319">
      <w:pPr>
        <w:spacing w:line="276" w:lineRule="auto"/>
        <w:ind w:left="709" w:hanging="709"/>
        <w:contextualSpacing/>
        <w:jc w:val="both"/>
        <w:rPr>
          <w:rFonts w:ascii="Arial" w:hAnsi="Arial" w:cs="Arial"/>
          <w:bCs/>
          <w:color w:val="000000"/>
          <w:lang w:eastAsia="es-ES"/>
        </w:rPr>
      </w:pPr>
      <w:r w:rsidRPr="00097B85">
        <w:rPr>
          <w:rFonts w:ascii="Arial" w:hAnsi="Arial" w:cs="Arial"/>
          <w:bCs/>
          <w:color w:val="000000"/>
          <w:lang w:eastAsia="es-ES"/>
        </w:rPr>
        <w:br w:type="page"/>
      </w:r>
    </w:p>
    <w:p w14:paraId="11517FF4" w14:textId="77777777" w:rsidR="000A2863" w:rsidRPr="00097B85" w:rsidRDefault="000A2863" w:rsidP="007A4388">
      <w:pPr>
        <w:spacing w:line="276" w:lineRule="auto"/>
        <w:contextualSpacing/>
        <w:jc w:val="both"/>
        <w:rPr>
          <w:rFonts w:ascii="Arial" w:hAnsi="Arial" w:cs="Arial"/>
          <w:bCs/>
          <w:color w:val="000000"/>
          <w:lang w:eastAsia="es-ES"/>
        </w:rPr>
      </w:pPr>
    </w:p>
    <w:p w14:paraId="7EA68024" w14:textId="77777777" w:rsidR="000A2863" w:rsidRPr="00097B85" w:rsidRDefault="000A2863" w:rsidP="007A4388">
      <w:pPr>
        <w:spacing w:line="276" w:lineRule="auto"/>
        <w:contextualSpacing/>
        <w:jc w:val="both"/>
        <w:rPr>
          <w:rFonts w:ascii="Arial" w:hAnsi="Arial" w:cs="Arial"/>
          <w:bCs/>
          <w:color w:val="000000"/>
          <w:lang w:eastAsia="es-ES"/>
        </w:rPr>
      </w:pPr>
    </w:p>
    <w:p w14:paraId="548ED060" w14:textId="77777777" w:rsidR="000A2863" w:rsidRPr="00097B85" w:rsidRDefault="000A2863" w:rsidP="007A4388">
      <w:pPr>
        <w:spacing w:line="276" w:lineRule="auto"/>
        <w:contextualSpacing/>
        <w:jc w:val="both"/>
        <w:rPr>
          <w:rFonts w:ascii="Arial" w:hAnsi="Arial" w:cs="Arial"/>
          <w:bCs/>
          <w:color w:val="000000"/>
          <w:lang w:eastAsia="es-ES"/>
        </w:rPr>
      </w:pPr>
    </w:p>
    <w:p w14:paraId="05DCD0EA" w14:textId="77777777" w:rsidR="000A2863" w:rsidRPr="00097B85" w:rsidRDefault="000A2863" w:rsidP="007A4388">
      <w:pPr>
        <w:spacing w:line="276" w:lineRule="auto"/>
        <w:contextualSpacing/>
        <w:jc w:val="both"/>
        <w:rPr>
          <w:rFonts w:ascii="Arial" w:hAnsi="Arial" w:cs="Arial"/>
          <w:bCs/>
          <w:color w:val="000000"/>
          <w:lang w:eastAsia="es-ES"/>
        </w:rPr>
      </w:pPr>
    </w:p>
    <w:p w14:paraId="034752EA" w14:textId="77777777" w:rsidR="000A2863" w:rsidRPr="00097B85" w:rsidRDefault="000A2863" w:rsidP="007A4388">
      <w:pPr>
        <w:spacing w:line="276" w:lineRule="auto"/>
        <w:contextualSpacing/>
        <w:jc w:val="both"/>
        <w:rPr>
          <w:rFonts w:ascii="Arial" w:hAnsi="Arial" w:cs="Arial"/>
          <w:bCs/>
          <w:color w:val="000000"/>
          <w:lang w:eastAsia="es-ES"/>
        </w:rPr>
      </w:pPr>
    </w:p>
    <w:p w14:paraId="62448D6F" w14:textId="77777777" w:rsidR="000A2863" w:rsidRPr="00097B85" w:rsidRDefault="000A2863" w:rsidP="007A4388">
      <w:pPr>
        <w:spacing w:line="276" w:lineRule="auto"/>
        <w:contextualSpacing/>
        <w:jc w:val="both"/>
        <w:rPr>
          <w:rFonts w:ascii="Arial" w:hAnsi="Arial" w:cs="Arial"/>
          <w:bCs/>
          <w:lang w:eastAsia="es-ES"/>
        </w:rPr>
      </w:pPr>
    </w:p>
    <w:p w14:paraId="7AF2BE87" w14:textId="77777777" w:rsidR="000A2863" w:rsidRPr="00097B85" w:rsidRDefault="000A2863" w:rsidP="007A4388">
      <w:pPr>
        <w:spacing w:line="276" w:lineRule="auto"/>
        <w:contextualSpacing/>
        <w:jc w:val="both"/>
        <w:rPr>
          <w:rFonts w:ascii="Arial" w:hAnsi="Arial" w:cs="Arial"/>
          <w:bCs/>
          <w:lang w:eastAsia="es-ES"/>
        </w:rPr>
      </w:pPr>
    </w:p>
    <w:p w14:paraId="4D8444C4" w14:textId="77777777" w:rsidR="000A2863" w:rsidRPr="00097B85" w:rsidRDefault="000A2863" w:rsidP="007A4388">
      <w:pPr>
        <w:spacing w:line="276" w:lineRule="auto"/>
        <w:contextualSpacing/>
        <w:jc w:val="both"/>
        <w:rPr>
          <w:rFonts w:ascii="Arial" w:hAnsi="Arial" w:cs="Arial"/>
          <w:bCs/>
          <w:lang w:eastAsia="es-ES"/>
        </w:rPr>
      </w:pPr>
    </w:p>
    <w:p w14:paraId="664EF9A1" w14:textId="77777777" w:rsidR="000A2863" w:rsidRPr="00097B85" w:rsidRDefault="000A2863" w:rsidP="007A4388">
      <w:pPr>
        <w:spacing w:line="276" w:lineRule="auto"/>
        <w:contextualSpacing/>
        <w:jc w:val="both"/>
        <w:rPr>
          <w:rFonts w:ascii="Arial" w:hAnsi="Arial" w:cs="Arial"/>
          <w:bCs/>
          <w:lang w:eastAsia="es-ES"/>
        </w:rPr>
      </w:pPr>
    </w:p>
    <w:p w14:paraId="7ECB7AF0" w14:textId="77777777" w:rsidR="000A2863" w:rsidRPr="00097B85" w:rsidRDefault="000A2863" w:rsidP="007A4388">
      <w:pPr>
        <w:spacing w:line="276" w:lineRule="auto"/>
        <w:contextualSpacing/>
        <w:jc w:val="both"/>
        <w:rPr>
          <w:rFonts w:ascii="Arial" w:hAnsi="Arial" w:cs="Arial"/>
          <w:bCs/>
          <w:lang w:eastAsia="es-ES"/>
        </w:rPr>
      </w:pPr>
    </w:p>
    <w:p w14:paraId="5F384724" w14:textId="77777777" w:rsidR="000A2863" w:rsidRPr="00097B85" w:rsidRDefault="000A2863" w:rsidP="007A4388">
      <w:pPr>
        <w:spacing w:line="276" w:lineRule="auto"/>
        <w:contextualSpacing/>
        <w:jc w:val="both"/>
        <w:rPr>
          <w:rFonts w:ascii="Arial" w:hAnsi="Arial" w:cs="Arial"/>
          <w:bCs/>
          <w:lang w:eastAsia="es-ES"/>
        </w:rPr>
      </w:pPr>
    </w:p>
    <w:p w14:paraId="0D0E16F5" w14:textId="77777777" w:rsidR="000A2863" w:rsidRPr="00097B85" w:rsidRDefault="000A2863" w:rsidP="007A4388">
      <w:pPr>
        <w:spacing w:line="276" w:lineRule="auto"/>
        <w:contextualSpacing/>
        <w:jc w:val="both"/>
        <w:rPr>
          <w:rFonts w:ascii="Arial" w:hAnsi="Arial" w:cs="Arial"/>
          <w:bCs/>
          <w:lang w:eastAsia="es-ES"/>
        </w:rPr>
      </w:pPr>
    </w:p>
    <w:p w14:paraId="7093778A" w14:textId="77777777" w:rsidR="000A2863" w:rsidRPr="00097B85" w:rsidRDefault="000A2863" w:rsidP="007A4388">
      <w:pPr>
        <w:spacing w:line="276" w:lineRule="auto"/>
        <w:contextualSpacing/>
        <w:jc w:val="both"/>
        <w:rPr>
          <w:rFonts w:ascii="Arial" w:hAnsi="Arial" w:cs="Arial"/>
          <w:bCs/>
          <w:lang w:eastAsia="es-ES"/>
        </w:rPr>
      </w:pPr>
    </w:p>
    <w:p w14:paraId="645DCE5C" w14:textId="77777777" w:rsidR="000A2863" w:rsidRPr="00097B85" w:rsidRDefault="000A2863" w:rsidP="007A4388">
      <w:pPr>
        <w:spacing w:line="276" w:lineRule="auto"/>
        <w:contextualSpacing/>
        <w:jc w:val="both"/>
        <w:rPr>
          <w:rFonts w:ascii="Arial" w:hAnsi="Arial" w:cs="Arial"/>
          <w:bCs/>
          <w:lang w:eastAsia="es-ES"/>
        </w:rPr>
      </w:pPr>
    </w:p>
    <w:p w14:paraId="7DC2888B" w14:textId="77777777" w:rsidR="006B6250" w:rsidRPr="00097B85" w:rsidRDefault="006B6250" w:rsidP="007A4388">
      <w:pPr>
        <w:spacing w:line="276" w:lineRule="auto"/>
        <w:contextualSpacing/>
        <w:jc w:val="both"/>
        <w:rPr>
          <w:rFonts w:ascii="Arial" w:hAnsi="Arial" w:cs="Arial"/>
          <w:bCs/>
          <w:lang w:eastAsia="es-ES"/>
        </w:rPr>
      </w:pPr>
    </w:p>
    <w:p w14:paraId="2AFD36A1" w14:textId="77777777" w:rsidR="006B6250" w:rsidRPr="00097B85" w:rsidRDefault="006B6250" w:rsidP="007A4388">
      <w:pPr>
        <w:spacing w:line="276" w:lineRule="auto"/>
        <w:contextualSpacing/>
        <w:jc w:val="both"/>
        <w:rPr>
          <w:rFonts w:ascii="Arial" w:hAnsi="Arial" w:cs="Arial"/>
          <w:bCs/>
          <w:lang w:eastAsia="es-ES"/>
        </w:rPr>
      </w:pPr>
    </w:p>
    <w:p w14:paraId="4F259B53" w14:textId="77777777" w:rsidR="000A2863" w:rsidRPr="00097B85" w:rsidRDefault="000A2863" w:rsidP="007A4388">
      <w:pPr>
        <w:spacing w:line="276" w:lineRule="auto"/>
        <w:contextualSpacing/>
        <w:jc w:val="both"/>
        <w:rPr>
          <w:rFonts w:ascii="Arial" w:hAnsi="Arial" w:cs="Arial"/>
          <w:bCs/>
          <w:lang w:eastAsia="es-ES"/>
        </w:rPr>
      </w:pPr>
    </w:p>
    <w:p w14:paraId="70C49B03" w14:textId="77777777" w:rsidR="000A2863" w:rsidRPr="00097B85" w:rsidRDefault="000A2863" w:rsidP="007A4388">
      <w:pPr>
        <w:pStyle w:val="Ttulo1"/>
        <w:spacing w:line="276" w:lineRule="auto"/>
        <w:jc w:val="center"/>
        <w:rPr>
          <w:rFonts w:ascii="Arial" w:hAnsi="Arial" w:cs="Arial"/>
          <w:bCs/>
          <w:sz w:val="52"/>
          <w:szCs w:val="52"/>
          <w:lang w:eastAsia="es-ES"/>
        </w:rPr>
      </w:pPr>
      <w:bookmarkStart w:id="1917" w:name="_Toc47001409"/>
      <w:bookmarkStart w:id="1918" w:name="_Toc77932977"/>
      <w:bookmarkStart w:id="1919" w:name="_Toc77933733"/>
      <w:bookmarkStart w:id="1920" w:name="_Toc85212287"/>
      <w:r w:rsidRPr="00097B85">
        <w:rPr>
          <w:rFonts w:ascii="Arial" w:hAnsi="Arial" w:cs="Arial"/>
          <w:bCs/>
          <w:sz w:val="52"/>
          <w:szCs w:val="52"/>
          <w:lang w:eastAsia="es-ES"/>
        </w:rPr>
        <w:t>POLÍTICAS Y PROCEDIMIENTOS DE AUDITORÍA Y CONTROL</w:t>
      </w:r>
      <w:bookmarkEnd w:id="1917"/>
      <w:bookmarkEnd w:id="1918"/>
      <w:bookmarkEnd w:id="1919"/>
      <w:bookmarkEnd w:id="1920"/>
    </w:p>
    <w:p w14:paraId="417BB674" w14:textId="77777777" w:rsidR="000A2863" w:rsidRPr="00097B85" w:rsidRDefault="00CD6A44">
      <w:pPr>
        <w:pStyle w:val="PNivel1"/>
      </w:pPr>
      <w:bookmarkStart w:id="1921" w:name="_Toc47001410"/>
      <w:bookmarkStart w:id="1922" w:name="_Toc366163340"/>
      <w:r w:rsidRPr="008E7319">
        <w:rPr>
          <w:rStyle w:val="Arial12NCar"/>
        </w:rPr>
        <w:br w:type="page"/>
      </w:r>
      <w:bookmarkStart w:id="1923" w:name="_Toc77932978"/>
      <w:bookmarkStart w:id="1924" w:name="_Toc77933734"/>
      <w:bookmarkStart w:id="1925" w:name="_Toc85212288"/>
      <w:r w:rsidR="000A2863" w:rsidRPr="00097B85">
        <w:lastRenderedPageBreak/>
        <w:t>POLÍTICAS DE AUDITORIA INTERNA Y CONTROL</w:t>
      </w:r>
      <w:bookmarkEnd w:id="1921"/>
      <w:bookmarkEnd w:id="1923"/>
      <w:bookmarkEnd w:id="1924"/>
      <w:bookmarkEnd w:id="1925"/>
      <w:r w:rsidR="000A2863" w:rsidRPr="00097B85">
        <w:t xml:space="preserve"> </w:t>
      </w:r>
    </w:p>
    <w:p w14:paraId="42135D6D" w14:textId="77777777" w:rsidR="000A2863" w:rsidRPr="00097B85" w:rsidRDefault="000A2863" w:rsidP="00CD6A44">
      <w:pPr>
        <w:rPr>
          <w:rFonts w:ascii="Arial" w:eastAsia="Arial Unicode MS" w:hAnsi="Arial" w:cs="Arial"/>
        </w:rPr>
      </w:pPr>
    </w:p>
    <w:p w14:paraId="7BF3FDE7" w14:textId="77777777" w:rsidR="00156C57" w:rsidRPr="00097B85" w:rsidRDefault="00156C57"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5A6088EB" w14:textId="77777777" w:rsidR="000A2863" w:rsidRPr="00097B85" w:rsidRDefault="000A2863" w:rsidP="005B2A8F">
      <w:pPr>
        <w:pStyle w:val="PNivel2"/>
        <w:numPr>
          <w:ilvl w:val="1"/>
          <w:numId w:val="263"/>
        </w:numPr>
        <w:ind w:left="851" w:hanging="851"/>
      </w:pPr>
      <w:r w:rsidRPr="00097B85">
        <w:t>Objetivo de la política:</w:t>
      </w:r>
    </w:p>
    <w:p w14:paraId="44717EE8" w14:textId="77777777" w:rsidR="00CD6A44" w:rsidRPr="00097B85" w:rsidRDefault="00CD6A44" w:rsidP="00CD6A44">
      <w:pPr>
        <w:spacing w:line="276" w:lineRule="auto"/>
        <w:jc w:val="both"/>
        <w:rPr>
          <w:rFonts w:ascii="Arial" w:hAnsi="Arial" w:cs="Arial"/>
          <w:b/>
          <w:color w:val="000000"/>
          <w:u w:val="single"/>
          <w:lang w:eastAsia="es-ES"/>
        </w:rPr>
      </w:pPr>
    </w:p>
    <w:p w14:paraId="511E5476"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Definir los lineamientos generales del rol de la Auditoría Interna en la Comisión. Esta Política comprende dos componentes: Política de Auditorías y Política de Revisión y Visa de erogaciones de recursos.</w:t>
      </w:r>
    </w:p>
    <w:p w14:paraId="139B05F7" w14:textId="77777777" w:rsidR="000A2863" w:rsidRPr="00097B85" w:rsidRDefault="000A2863" w:rsidP="00CD6A44">
      <w:pPr>
        <w:rPr>
          <w:rFonts w:ascii="Arial" w:hAnsi="Arial" w:cs="Arial"/>
          <w:lang w:eastAsia="es-ES"/>
        </w:rPr>
      </w:pPr>
    </w:p>
    <w:p w14:paraId="3D409911" w14:textId="77777777" w:rsidR="000A2863" w:rsidRPr="00097B85" w:rsidRDefault="000A2863" w:rsidP="005B2A8F">
      <w:pPr>
        <w:pStyle w:val="PNivel2"/>
        <w:numPr>
          <w:ilvl w:val="1"/>
          <w:numId w:val="263"/>
        </w:numPr>
        <w:ind w:left="851" w:hanging="851"/>
      </w:pPr>
      <w:r w:rsidRPr="00097B85">
        <w:t>Descripción de la Política:</w:t>
      </w:r>
    </w:p>
    <w:p w14:paraId="723CEDD3" w14:textId="77777777" w:rsidR="000A2863" w:rsidRPr="00097B85" w:rsidRDefault="000A2863" w:rsidP="007A4388">
      <w:pPr>
        <w:spacing w:line="276" w:lineRule="auto"/>
        <w:jc w:val="both"/>
        <w:rPr>
          <w:rFonts w:ascii="Arial" w:hAnsi="Arial" w:cs="Arial"/>
          <w:b/>
          <w:color w:val="000000"/>
          <w:u w:val="single"/>
          <w:lang w:eastAsia="es-ES"/>
        </w:rPr>
      </w:pPr>
    </w:p>
    <w:p w14:paraId="267CB0E3" w14:textId="77777777" w:rsidR="00156C57" w:rsidRPr="00097B85" w:rsidRDefault="000A2863" w:rsidP="00156C57">
      <w:pPr>
        <w:autoSpaceDE w:val="0"/>
        <w:autoSpaceDN w:val="0"/>
        <w:adjustRightInd w:val="0"/>
        <w:spacing w:line="276" w:lineRule="auto"/>
        <w:jc w:val="both"/>
        <w:rPr>
          <w:rFonts w:ascii="Arial" w:hAnsi="Arial" w:cs="Arial"/>
          <w:color w:val="000000"/>
        </w:rPr>
      </w:pPr>
      <w:r w:rsidRPr="00097B85">
        <w:rPr>
          <w:rFonts w:ascii="Arial" w:hAnsi="Arial" w:cs="Arial"/>
          <w:color w:val="000000"/>
        </w:rPr>
        <w:t>Las funciones de la Unidad de Auditoría Interna se fundamentan en el ejercicio del control interno posterior, dentro de los diferentes tipos de auditoría que se realicen, como una acción preventiva que ayude a detectar y controlar los riesgos existentes, para evitar pérdida, deterioro o corrupción.</w:t>
      </w:r>
    </w:p>
    <w:p w14:paraId="189ACA69" w14:textId="77777777" w:rsidR="00156C57" w:rsidRPr="00097B85" w:rsidRDefault="00156C57" w:rsidP="008E7319">
      <w:pPr>
        <w:autoSpaceDE w:val="0"/>
        <w:autoSpaceDN w:val="0"/>
        <w:adjustRightInd w:val="0"/>
        <w:spacing w:line="276" w:lineRule="auto"/>
        <w:jc w:val="both"/>
        <w:rPr>
          <w:rFonts w:ascii="Arial" w:hAnsi="Arial" w:cs="Arial"/>
          <w:color w:val="000000"/>
        </w:rPr>
      </w:pPr>
    </w:p>
    <w:p w14:paraId="0553DEBD" w14:textId="77777777" w:rsidR="000A2863" w:rsidRPr="00097B85" w:rsidRDefault="000A2863" w:rsidP="00156C57">
      <w:pPr>
        <w:tabs>
          <w:tab w:val="left" w:pos="993"/>
        </w:tabs>
        <w:autoSpaceDE w:val="0"/>
        <w:autoSpaceDN w:val="0"/>
        <w:adjustRightInd w:val="0"/>
        <w:spacing w:line="276" w:lineRule="auto"/>
        <w:jc w:val="both"/>
        <w:rPr>
          <w:rFonts w:ascii="Arial" w:hAnsi="Arial" w:cs="Arial"/>
          <w:color w:val="000000"/>
        </w:rPr>
      </w:pPr>
      <w:r w:rsidRPr="00097B85">
        <w:rPr>
          <w:rFonts w:ascii="Arial" w:hAnsi="Arial" w:cs="Arial"/>
          <w:color w:val="000000"/>
        </w:rPr>
        <w:t xml:space="preserve">La Unidad de Auditoría Interna planificará la ejecución de diferentes tipos de auditoría en las diferentes áreas de la Comisión de acuerdo </w:t>
      </w:r>
      <w:r w:rsidR="00A07E1E">
        <w:rPr>
          <w:rFonts w:ascii="Arial" w:hAnsi="Arial" w:cs="Arial"/>
          <w:color w:val="000000"/>
        </w:rPr>
        <w:t>con el</w:t>
      </w:r>
      <w:r w:rsidR="00A07E1E" w:rsidRPr="00097B85">
        <w:rPr>
          <w:rFonts w:ascii="Arial" w:hAnsi="Arial" w:cs="Arial"/>
          <w:color w:val="000000"/>
        </w:rPr>
        <w:t xml:space="preserve"> </w:t>
      </w:r>
      <w:r w:rsidRPr="00097B85">
        <w:rPr>
          <w:rFonts w:ascii="Arial" w:hAnsi="Arial" w:cs="Arial"/>
          <w:color w:val="000000"/>
        </w:rPr>
        <w:t xml:space="preserve">Plan Anual de Auditoría Interna debidamente aprobado por el Directorio y envía copia de dicho Plan a la Contraloría General de Cuentas, según sea establecido por dicha entidad. Sin descuidar las actividades de apoyo, se dará prioridad a las actividades sustantivas de la Comisión, con base al reconocimiento del criterio de importancia relativa y riesgo implícito en las operaciones. </w:t>
      </w:r>
    </w:p>
    <w:p w14:paraId="7D949BCC" w14:textId="77777777" w:rsidR="00156C57" w:rsidRPr="00097B85" w:rsidRDefault="00156C57" w:rsidP="008E7319">
      <w:pPr>
        <w:tabs>
          <w:tab w:val="left" w:pos="993"/>
        </w:tabs>
        <w:autoSpaceDE w:val="0"/>
        <w:autoSpaceDN w:val="0"/>
        <w:adjustRightInd w:val="0"/>
        <w:spacing w:line="276" w:lineRule="auto"/>
        <w:jc w:val="both"/>
        <w:rPr>
          <w:rFonts w:ascii="Arial" w:hAnsi="Arial" w:cs="Arial"/>
          <w:color w:val="000000"/>
        </w:rPr>
      </w:pPr>
    </w:p>
    <w:p w14:paraId="4929E894" w14:textId="77777777" w:rsidR="000A2863" w:rsidRPr="00097B85" w:rsidRDefault="000A2863" w:rsidP="00156C57">
      <w:pPr>
        <w:tabs>
          <w:tab w:val="left" w:pos="993"/>
        </w:tabs>
        <w:autoSpaceDE w:val="0"/>
        <w:autoSpaceDN w:val="0"/>
        <w:adjustRightInd w:val="0"/>
        <w:spacing w:line="276" w:lineRule="auto"/>
        <w:jc w:val="both"/>
        <w:rPr>
          <w:rFonts w:ascii="Arial" w:hAnsi="Arial" w:cs="Arial"/>
          <w:color w:val="000000"/>
        </w:rPr>
      </w:pPr>
      <w:r w:rsidRPr="00097B85">
        <w:rPr>
          <w:rFonts w:ascii="Arial" w:hAnsi="Arial" w:cs="Arial"/>
          <w:color w:val="000000"/>
        </w:rPr>
        <w:t xml:space="preserve">Las acciones de Control Interno abarcarán la evaluación de áreas financieras y administrativas, sus operaciones y resultados, los cuales serán reportados a través de informes de auditoría al nivel superior correspondiente. En estos informes se incluirán los hallazgos que por su importancia deben reportarse. Con especial atención se realizarán auditorias periódicas, enfocadas primordialmente a las operaciones financieras y presupuestarias. </w:t>
      </w:r>
    </w:p>
    <w:p w14:paraId="67CC5F30" w14:textId="77777777" w:rsidR="00156C57" w:rsidRPr="00097B85" w:rsidRDefault="00156C57" w:rsidP="008E7319">
      <w:pPr>
        <w:tabs>
          <w:tab w:val="left" w:pos="993"/>
        </w:tabs>
        <w:autoSpaceDE w:val="0"/>
        <w:autoSpaceDN w:val="0"/>
        <w:adjustRightInd w:val="0"/>
        <w:spacing w:line="276" w:lineRule="auto"/>
        <w:jc w:val="both"/>
        <w:rPr>
          <w:rFonts w:ascii="Arial" w:hAnsi="Arial" w:cs="Arial"/>
          <w:color w:val="000000"/>
        </w:rPr>
      </w:pPr>
    </w:p>
    <w:p w14:paraId="266CA415" w14:textId="77777777" w:rsidR="000A2863" w:rsidRPr="00097B85" w:rsidRDefault="000A2863" w:rsidP="00156C57">
      <w:pPr>
        <w:tabs>
          <w:tab w:val="left" w:pos="993"/>
        </w:tabs>
        <w:autoSpaceDE w:val="0"/>
        <w:autoSpaceDN w:val="0"/>
        <w:adjustRightInd w:val="0"/>
        <w:spacing w:line="276" w:lineRule="auto"/>
        <w:jc w:val="both"/>
        <w:rPr>
          <w:rFonts w:ascii="Arial" w:hAnsi="Arial" w:cs="Arial"/>
          <w:color w:val="000000"/>
        </w:rPr>
      </w:pPr>
      <w:r w:rsidRPr="00097B85">
        <w:rPr>
          <w:rFonts w:ascii="Arial" w:hAnsi="Arial" w:cs="Arial"/>
          <w:color w:val="000000"/>
        </w:rPr>
        <w:t>Las actuaciones del Auditor Interno deberán abarcar un alcance que permita pronunciarse sobre el funcionamiento completo de los procesos evaluados, es decir, todos aquellos aspectos que involucren los recursos financieros de la Comisión, como presupuestarios, registros contables y aspectos legales; aunados a la verificación de la eficiencia, eficacia y economía de las operaciones.</w:t>
      </w:r>
    </w:p>
    <w:p w14:paraId="30DF85D5" w14:textId="77777777" w:rsidR="00156C57" w:rsidRPr="00097B85" w:rsidRDefault="00156C57" w:rsidP="008E7319">
      <w:pPr>
        <w:tabs>
          <w:tab w:val="left" w:pos="993"/>
        </w:tabs>
        <w:autoSpaceDE w:val="0"/>
        <w:autoSpaceDN w:val="0"/>
        <w:adjustRightInd w:val="0"/>
        <w:spacing w:line="276" w:lineRule="auto"/>
        <w:jc w:val="both"/>
        <w:rPr>
          <w:rFonts w:ascii="Arial" w:hAnsi="Arial" w:cs="Arial"/>
          <w:color w:val="000000"/>
        </w:rPr>
      </w:pPr>
    </w:p>
    <w:p w14:paraId="0A1E0BCE" w14:textId="77777777" w:rsidR="000A2863" w:rsidRPr="00097B85" w:rsidRDefault="000A2863" w:rsidP="008E7319">
      <w:pPr>
        <w:tabs>
          <w:tab w:val="left" w:pos="993"/>
        </w:tabs>
        <w:autoSpaceDE w:val="0"/>
        <w:autoSpaceDN w:val="0"/>
        <w:adjustRightInd w:val="0"/>
        <w:spacing w:line="276" w:lineRule="auto"/>
        <w:jc w:val="both"/>
        <w:rPr>
          <w:rFonts w:ascii="Arial" w:hAnsi="Arial" w:cs="Arial"/>
          <w:color w:val="000000"/>
        </w:rPr>
      </w:pPr>
      <w:r w:rsidRPr="00097B85">
        <w:rPr>
          <w:rFonts w:ascii="Arial" w:hAnsi="Arial" w:cs="Arial"/>
          <w:color w:val="000000"/>
        </w:rPr>
        <w:t>Los informes elaborados con o sin hallazgos seguirán los procedimientos administrativos ya definidos, con la celeridad, oportunidad y discrecionalidad que los mismos requieran.</w:t>
      </w:r>
    </w:p>
    <w:p w14:paraId="3DB7A5FE" w14:textId="77777777" w:rsidR="000A2863" w:rsidRPr="00097B85" w:rsidRDefault="000A2863" w:rsidP="00156C57">
      <w:pPr>
        <w:tabs>
          <w:tab w:val="left" w:pos="993"/>
        </w:tabs>
        <w:autoSpaceDE w:val="0"/>
        <w:autoSpaceDN w:val="0"/>
        <w:adjustRightInd w:val="0"/>
        <w:spacing w:line="276" w:lineRule="auto"/>
        <w:jc w:val="both"/>
        <w:rPr>
          <w:rFonts w:ascii="Arial" w:hAnsi="Arial" w:cs="Arial"/>
          <w:color w:val="000000"/>
        </w:rPr>
      </w:pPr>
      <w:r w:rsidRPr="00097B85">
        <w:rPr>
          <w:rFonts w:ascii="Arial" w:hAnsi="Arial" w:cs="Arial"/>
          <w:color w:val="000000"/>
        </w:rPr>
        <w:lastRenderedPageBreak/>
        <w:t>En el contexto institucional le corresponde a la Unidad de Auditoría Interna evaluar permanentemente el ambiente y estructura de control interno, en todos los niveles y operaciones para promover el mejoramiento continuo de los mismos.</w:t>
      </w:r>
    </w:p>
    <w:p w14:paraId="4967D80A" w14:textId="77777777" w:rsidR="00156C57" w:rsidRPr="00097B85" w:rsidRDefault="00156C57" w:rsidP="008E7319">
      <w:pPr>
        <w:tabs>
          <w:tab w:val="left" w:pos="993"/>
        </w:tabs>
        <w:autoSpaceDE w:val="0"/>
        <w:autoSpaceDN w:val="0"/>
        <w:adjustRightInd w:val="0"/>
        <w:spacing w:line="276" w:lineRule="auto"/>
        <w:jc w:val="both"/>
        <w:rPr>
          <w:rFonts w:ascii="Arial" w:hAnsi="Arial" w:cs="Arial"/>
          <w:color w:val="000000"/>
        </w:rPr>
      </w:pPr>
    </w:p>
    <w:p w14:paraId="2FD7DE83" w14:textId="77777777" w:rsidR="000A2863" w:rsidRPr="00097B85" w:rsidRDefault="000A2863" w:rsidP="00156C57">
      <w:pPr>
        <w:tabs>
          <w:tab w:val="left" w:pos="993"/>
        </w:tabs>
        <w:autoSpaceDE w:val="0"/>
        <w:autoSpaceDN w:val="0"/>
        <w:adjustRightInd w:val="0"/>
        <w:spacing w:line="276" w:lineRule="auto"/>
        <w:jc w:val="both"/>
        <w:rPr>
          <w:rFonts w:ascii="Arial" w:hAnsi="Arial" w:cs="Arial"/>
          <w:color w:val="000000"/>
        </w:rPr>
      </w:pPr>
      <w:r w:rsidRPr="00097B85">
        <w:rPr>
          <w:rFonts w:ascii="Arial" w:hAnsi="Arial" w:cs="Arial"/>
          <w:color w:val="000000"/>
        </w:rPr>
        <w:t>La Unidad de Auditoría Interna debe de actuar de forma independiente y objetiva de las operaciones y demás áreas de la Comisión.</w:t>
      </w:r>
    </w:p>
    <w:p w14:paraId="07800A21" w14:textId="77777777" w:rsidR="00156C57" w:rsidRPr="00097B85" w:rsidRDefault="00156C57" w:rsidP="008E7319">
      <w:pPr>
        <w:tabs>
          <w:tab w:val="left" w:pos="993"/>
        </w:tabs>
        <w:autoSpaceDE w:val="0"/>
        <w:autoSpaceDN w:val="0"/>
        <w:adjustRightInd w:val="0"/>
        <w:spacing w:line="276" w:lineRule="auto"/>
        <w:jc w:val="both"/>
        <w:rPr>
          <w:rFonts w:ascii="Arial" w:hAnsi="Arial" w:cs="Arial"/>
          <w:color w:val="000000"/>
        </w:rPr>
      </w:pPr>
    </w:p>
    <w:p w14:paraId="561152DA" w14:textId="77777777" w:rsidR="000A2863" w:rsidRPr="00097B85" w:rsidRDefault="000A2863" w:rsidP="007A4388">
      <w:pPr>
        <w:pStyle w:val="Prrafodelista"/>
        <w:spacing w:line="276" w:lineRule="auto"/>
        <w:jc w:val="right"/>
        <w:rPr>
          <w:rFonts w:ascii="Arial" w:hAnsi="Arial" w:cs="Arial"/>
          <w:color w:val="000000"/>
          <w:lang w:eastAsia="es-ES"/>
        </w:rPr>
      </w:pPr>
      <w:r w:rsidRPr="00097B85">
        <w:rPr>
          <w:rFonts w:ascii="Arial" w:hAnsi="Arial" w:cs="Arial"/>
          <w:color w:val="000000"/>
          <w:lang w:eastAsia="es-ES"/>
        </w:rPr>
        <w:t>(Ver en Descriptor de Procedimiento: Procedimiento No.52).</w:t>
      </w:r>
    </w:p>
    <w:p w14:paraId="71A45E3E" w14:textId="77777777" w:rsidR="000A2863" w:rsidRPr="00097B85" w:rsidRDefault="000A2863" w:rsidP="007A4388">
      <w:pPr>
        <w:tabs>
          <w:tab w:val="left" w:pos="993"/>
        </w:tabs>
        <w:autoSpaceDE w:val="0"/>
        <w:autoSpaceDN w:val="0"/>
        <w:adjustRightInd w:val="0"/>
        <w:spacing w:after="200" w:line="276" w:lineRule="auto"/>
        <w:jc w:val="both"/>
        <w:rPr>
          <w:rFonts w:ascii="Arial" w:hAnsi="Arial" w:cs="Arial"/>
          <w:color w:val="000000"/>
        </w:rPr>
      </w:pPr>
    </w:p>
    <w:p w14:paraId="49C063B0" w14:textId="77777777" w:rsidR="00D72A70" w:rsidRPr="00097B85" w:rsidRDefault="00CD6A44" w:rsidP="00CD6A44">
      <w:pPr>
        <w:rPr>
          <w:rFonts w:ascii="Arial" w:hAnsi="Arial" w:cs="Arial"/>
          <w:lang w:eastAsia="es-ES"/>
        </w:rPr>
      </w:pPr>
      <w:bookmarkStart w:id="1926" w:name="_Toc47001411"/>
      <w:r w:rsidRPr="00097B85">
        <w:rPr>
          <w:rFonts w:ascii="Arial" w:hAnsi="Arial" w:cs="Arial"/>
          <w:b/>
          <w:color w:val="000000"/>
        </w:rPr>
        <w:br w:type="page"/>
      </w:r>
    </w:p>
    <w:p w14:paraId="74BD37D1" w14:textId="77777777" w:rsidR="00D72A70" w:rsidRPr="00097B85" w:rsidRDefault="00D72A70" w:rsidP="00CD6A44">
      <w:pPr>
        <w:rPr>
          <w:rFonts w:ascii="Arial" w:hAnsi="Arial" w:cs="Arial"/>
          <w:lang w:eastAsia="es-ES"/>
        </w:rPr>
      </w:pPr>
    </w:p>
    <w:p w14:paraId="1A1347D0" w14:textId="77777777" w:rsidR="00D72A70" w:rsidRPr="00097B85" w:rsidRDefault="00D72A70" w:rsidP="00CD6A44">
      <w:pPr>
        <w:rPr>
          <w:rFonts w:ascii="Arial" w:hAnsi="Arial" w:cs="Arial"/>
          <w:lang w:eastAsia="es-ES"/>
        </w:rPr>
      </w:pPr>
    </w:p>
    <w:p w14:paraId="70B6A5D7" w14:textId="77777777" w:rsidR="00D72A70" w:rsidRPr="00097B85" w:rsidRDefault="00D72A70" w:rsidP="00CD6A44">
      <w:pPr>
        <w:rPr>
          <w:rFonts w:ascii="Arial" w:hAnsi="Arial" w:cs="Arial"/>
          <w:lang w:eastAsia="es-ES"/>
        </w:rPr>
      </w:pPr>
    </w:p>
    <w:p w14:paraId="2A051A8C" w14:textId="77777777" w:rsidR="00D72A70" w:rsidRPr="00097B85" w:rsidRDefault="00D72A70" w:rsidP="00CD6A44">
      <w:pPr>
        <w:rPr>
          <w:rFonts w:ascii="Arial" w:hAnsi="Arial" w:cs="Arial"/>
          <w:lang w:eastAsia="es-ES"/>
        </w:rPr>
      </w:pPr>
    </w:p>
    <w:p w14:paraId="20D84700" w14:textId="77777777" w:rsidR="00D72A70" w:rsidRPr="00097B85" w:rsidRDefault="00D72A70" w:rsidP="00CD6A44">
      <w:pPr>
        <w:rPr>
          <w:rFonts w:ascii="Arial" w:hAnsi="Arial" w:cs="Arial"/>
          <w:lang w:eastAsia="es-ES"/>
        </w:rPr>
      </w:pPr>
    </w:p>
    <w:p w14:paraId="2428922F" w14:textId="77777777" w:rsidR="00CD6A44" w:rsidRPr="00097B85" w:rsidRDefault="00CD6A44" w:rsidP="00CD6A44">
      <w:pPr>
        <w:rPr>
          <w:rFonts w:ascii="Arial" w:hAnsi="Arial" w:cs="Arial"/>
          <w:lang w:eastAsia="es-ES"/>
        </w:rPr>
      </w:pPr>
    </w:p>
    <w:p w14:paraId="437CDDFB" w14:textId="77777777" w:rsidR="00CD6A44" w:rsidRPr="00097B85" w:rsidRDefault="00CD6A44" w:rsidP="00CD6A44">
      <w:pPr>
        <w:rPr>
          <w:rFonts w:ascii="Arial" w:hAnsi="Arial" w:cs="Arial"/>
          <w:lang w:eastAsia="es-ES"/>
        </w:rPr>
      </w:pPr>
    </w:p>
    <w:p w14:paraId="285CB5E9" w14:textId="77777777" w:rsidR="00CD6A44" w:rsidRPr="00097B85" w:rsidRDefault="00CD6A44" w:rsidP="00CD6A44">
      <w:pPr>
        <w:rPr>
          <w:rFonts w:ascii="Arial" w:hAnsi="Arial" w:cs="Arial"/>
          <w:lang w:eastAsia="es-ES"/>
        </w:rPr>
      </w:pPr>
    </w:p>
    <w:p w14:paraId="07BB6950" w14:textId="77777777" w:rsidR="00CD6A44" w:rsidRPr="00097B85" w:rsidRDefault="00CD6A44" w:rsidP="00CD6A44">
      <w:pPr>
        <w:rPr>
          <w:rFonts w:ascii="Arial" w:hAnsi="Arial" w:cs="Arial"/>
          <w:lang w:eastAsia="es-ES"/>
        </w:rPr>
      </w:pPr>
    </w:p>
    <w:p w14:paraId="3BC3E859" w14:textId="77777777" w:rsidR="00CD6A44" w:rsidRPr="00097B85" w:rsidRDefault="00CD6A44" w:rsidP="00CD6A44">
      <w:pPr>
        <w:rPr>
          <w:rFonts w:ascii="Arial" w:hAnsi="Arial" w:cs="Arial"/>
          <w:lang w:eastAsia="es-ES"/>
        </w:rPr>
      </w:pPr>
    </w:p>
    <w:p w14:paraId="65B56058" w14:textId="77777777" w:rsidR="00CD6A44" w:rsidRPr="00097B85" w:rsidRDefault="00CD6A44" w:rsidP="00CD6A44">
      <w:pPr>
        <w:rPr>
          <w:rFonts w:ascii="Arial" w:hAnsi="Arial" w:cs="Arial"/>
          <w:lang w:eastAsia="es-ES"/>
        </w:rPr>
      </w:pPr>
    </w:p>
    <w:p w14:paraId="7A3DEAC7" w14:textId="77777777" w:rsidR="00CD6A44" w:rsidRPr="00097B85" w:rsidRDefault="00CD6A44" w:rsidP="00CD6A44">
      <w:pPr>
        <w:rPr>
          <w:rFonts w:ascii="Arial" w:hAnsi="Arial" w:cs="Arial"/>
          <w:lang w:eastAsia="es-ES"/>
        </w:rPr>
      </w:pPr>
    </w:p>
    <w:p w14:paraId="3464DA31" w14:textId="77777777" w:rsidR="00CD6A44" w:rsidRPr="00097B85" w:rsidRDefault="00CD6A44" w:rsidP="00CD6A44">
      <w:pPr>
        <w:rPr>
          <w:rFonts w:ascii="Arial" w:hAnsi="Arial" w:cs="Arial"/>
          <w:lang w:eastAsia="es-ES"/>
        </w:rPr>
      </w:pPr>
    </w:p>
    <w:p w14:paraId="1C13540F" w14:textId="77777777" w:rsidR="00CD6A44" w:rsidRPr="00097B85" w:rsidRDefault="00CD6A44" w:rsidP="00CD6A44">
      <w:pPr>
        <w:rPr>
          <w:rFonts w:ascii="Arial" w:hAnsi="Arial" w:cs="Arial"/>
          <w:lang w:eastAsia="es-ES"/>
        </w:rPr>
      </w:pPr>
    </w:p>
    <w:p w14:paraId="2C8C7727" w14:textId="77777777" w:rsidR="00CD6A44" w:rsidRPr="00097B85" w:rsidRDefault="00CD6A44" w:rsidP="00CD6A44">
      <w:pPr>
        <w:rPr>
          <w:rFonts w:ascii="Arial" w:hAnsi="Arial" w:cs="Arial"/>
          <w:lang w:eastAsia="es-ES"/>
        </w:rPr>
      </w:pPr>
    </w:p>
    <w:p w14:paraId="23C3D362" w14:textId="77777777" w:rsidR="00CD6A44" w:rsidRPr="00097B85" w:rsidRDefault="00CD6A44" w:rsidP="00CD6A44">
      <w:pPr>
        <w:rPr>
          <w:rFonts w:ascii="Arial" w:hAnsi="Arial" w:cs="Arial"/>
          <w:lang w:eastAsia="es-ES"/>
        </w:rPr>
      </w:pPr>
    </w:p>
    <w:p w14:paraId="2A9123A1" w14:textId="77777777" w:rsidR="00D72A70" w:rsidRPr="00097B85" w:rsidRDefault="00D72A70" w:rsidP="00CD6A44">
      <w:pPr>
        <w:jc w:val="center"/>
        <w:rPr>
          <w:rFonts w:ascii="Arial" w:hAnsi="Arial" w:cs="Arial"/>
          <w:lang w:eastAsia="es-ES"/>
        </w:rPr>
      </w:pPr>
    </w:p>
    <w:p w14:paraId="1D10A6D7" w14:textId="3D6DC8AA" w:rsidR="000A2863" w:rsidRPr="00097B85" w:rsidRDefault="000A2863" w:rsidP="00CD6A44">
      <w:pPr>
        <w:pStyle w:val="Ttulo1"/>
        <w:spacing w:line="276" w:lineRule="auto"/>
        <w:jc w:val="center"/>
        <w:rPr>
          <w:rFonts w:ascii="Arial" w:hAnsi="Arial" w:cs="Arial"/>
          <w:bCs/>
          <w:sz w:val="52"/>
          <w:szCs w:val="52"/>
          <w:lang w:eastAsia="es-ES"/>
        </w:rPr>
      </w:pPr>
      <w:bookmarkStart w:id="1927" w:name="_Toc77932979"/>
      <w:bookmarkStart w:id="1928" w:name="_Toc77933735"/>
      <w:bookmarkStart w:id="1929" w:name="_Toc85212289"/>
      <w:r w:rsidRPr="00097B85">
        <w:rPr>
          <w:rFonts w:ascii="Arial" w:hAnsi="Arial" w:cs="Arial"/>
          <w:bCs/>
          <w:sz w:val="52"/>
          <w:szCs w:val="52"/>
          <w:lang w:eastAsia="es-ES"/>
        </w:rPr>
        <w:t>POLÍTICAS RELACIONADAS CON LA ÉTICA</w:t>
      </w:r>
      <w:bookmarkEnd w:id="1922"/>
      <w:r w:rsidRPr="00097B85">
        <w:rPr>
          <w:rFonts w:ascii="Arial" w:hAnsi="Arial" w:cs="Arial"/>
          <w:bCs/>
          <w:sz w:val="52"/>
          <w:szCs w:val="52"/>
          <w:lang w:eastAsia="es-ES"/>
        </w:rPr>
        <w:t xml:space="preserve"> EN EL TRABAJO</w:t>
      </w:r>
      <w:bookmarkEnd w:id="1926"/>
      <w:bookmarkEnd w:id="1927"/>
      <w:bookmarkEnd w:id="1928"/>
      <w:bookmarkEnd w:id="1929"/>
    </w:p>
    <w:p w14:paraId="22DD474C" w14:textId="77777777" w:rsidR="000A2863" w:rsidRPr="00097B85" w:rsidRDefault="00CD6A44" w:rsidP="007A4388">
      <w:pPr>
        <w:spacing w:line="276" w:lineRule="auto"/>
        <w:jc w:val="both"/>
        <w:rPr>
          <w:rFonts w:ascii="Arial" w:hAnsi="Arial" w:cs="Arial"/>
        </w:rPr>
      </w:pPr>
      <w:r w:rsidRPr="00097B85">
        <w:rPr>
          <w:rFonts w:ascii="Arial" w:hAnsi="Arial" w:cs="Arial"/>
        </w:rPr>
        <w:br w:type="page"/>
      </w:r>
    </w:p>
    <w:p w14:paraId="1E04E323" w14:textId="77777777" w:rsidR="000A2863" w:rsidRPr="00097B85" w:rsidRDefault="000A2863" w:rsidP="00210249">
      <w:pPr>
        <w:pStyle w:val="PNivel1"/>
      </w:pPr>
      <w:bookmarkStart w:id="1930" w:name="_Toc366163341"/>
      <w:bookmarkStart w:id="1931" w:name="_Toc47001412"/>
      <w:bookmarkStart w:id="1932" w:name="_Toc77932980"/>
      <w:bookmarkStart w:id="1933" w:name="_Toc77933736"/>
      <w:bookmarkStart w:id="1934" w:name="_Toc85212290"/>
      <w:r w:rsidRPr="00097B85">
        <w:lastRenderedPageBreak/>
        <w:t>POLÍTICAS RELACIONADAS CON LA ÉTICA</w:t>
      </w:r>
      <w:bookmarkEnd w:id="1930"/>
      <w:bookmarkEnd w:id="1931"/>
      <w:bookmarkEnd w:id="1932"/>
      <w:bookmarkEnd w:id="1933"/>
      <w:bookmarkEnd w:id="1934"/>
    </w:p>
    <w:p w14:paraId="3C8A75DB" w14:textId="77777777" w:rsidR="00D72A70" w:rsidRPr="00097B85" w:rsidRDefault="00D72A70" w:rsidP="007A4388">
      <w:pPr>
        <w:spacing w:line="276" w:lineRule="auto"/>
        <w:jc w:val="both"/>
        <w:rPr>
          <w:rFonts w:ascii="Arial" w:hAnsi="Arial" w:cs="Arial"/>
          <w:b/>
          <w:color w:val="000000"/>
          <w:u w:val="single"/>
          <w:lang w:eastAsia="es-ES"/>
        </w:rPr>
      </w:pPr>
    </w:p>
    <w:p w14:paraId="26D8189E" w14:textId="77777777" w:rsidR="007C58EC" w:rsidRPr="00097B85" w:rsidRDefault="007C58EC"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4B3538DE" w14:textId="77777777" w:rsidR="000A2863" w:rsidRPr="00097B85" w:rsidRDefault="000A2863" w:rsidP="005B2A8F">
      <w:pPr>
        <w:pStyle w:val="PNivel2"/>
        <w:numPr>
          <w:ilvl w:val="1"/>
          <w:numId w:val="263"/>
        </w:numPr>
        <w:ind w:left="851" w:hanging="851"/>
      </w:pPr>
      <w:r w:rsidRPr="00097B85">
        <w:t>Objetivo:</w:t>
      </w:r>
    </w:p>
    <w:p w14:paraId="53D383D3"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Establecer las normas generales de comportamiento del personal de la Comisión en sus actividades de trabajo tanto en sus relaciones internas como externas, con el propósito de establecer una cultura organizacional de respeto, cooperación, trabajo en equipo, orden y eficiencia en el cumplimiento de las funciones y un estricto cumplimiento de las leyes del país.</w:t>
      </w:r>
    </w:p>
    <w:p w14:paraId="7475140F" w14:textId="77777777" w:rsidR="000A2863" w:rsidRPr="00097B85" w:rsidRDefault="000A2863" w:rsidP="007A4388">
      <w:pPr>
        <w:spacing w:line="276" w:lineRule="auto"/>
        <w:jc w:val="both"/>
        <w:rPr>
          <w:rFonts w:ascii="Arial" w:hAnsi="Arial" w:cs="Arial"/>
          <w:b/>
          <w:bCs/>
          <w:sz w:val="28"/>
          <w:szCs w:val="28"/>
          <w:u w:val="single"/>
          <w:lang w:eastAsia="es-ES"/>
        </w:rPr>
      </w:pPr>
    </w:p>
    <w:p w14:paraId="4A8F7E8E" w14:textId="77777777" w:rsidR="000A2863" w:rsidRPr="00097B85" w:rsidRDefault="00BB63D6" w:rsidP="005B2A8F">
      <w:pPr>
        <w:pStyle w:val="PNivel2"/>
        <w:numPr>
          <w:ilvl w:val="1"/>
          <w:numId w:val="263"/>
        </w:numPr>
        <w:ind w:left="851" w:hanging="851"/>
      </w:pPr>
      <w:r w:rsidRPr="00097B85">
        <w:t>Marco Regulatorio Vigente</w:t>
      </w:r>
      <w:r w:rsidR="000A2863" w:rsidRPr="00097B85">
        <w:t>:</w:t>
      </w:r>
    </w:p>
    <w:p w14:paraId="7DF6F835" w14:textId="77777777" w:rsidR="000A2863" w:rsidRPr="00097B85" w:rsidRDefault="00113F0B" w:rsidP="008E7319">
      <w:pPr>
        <w:pStyle w:val="PVietaMR"/>
      </w:pPr>
      <w:r w:rsidRPr="00097B85">
        <w:t>Reglamento Interno de la Comisión Nacional de Energía Eléctrica</w:t>
      </w:r>
    </w:p>
    <w:p w14:paraId="069CF54E" w14:textId="77777777" w:rsidR="000A2863" w:rsidRPr="00097B85" w:rsidRDefault="000A2863" w:rsidP="008E7319">
      <w:pPr>
        <w:pStyle w:val="PVietaMR"/>
      </w:pPr>
      <w:r w:rsidRPr="00097B85">
        <w:t>Código de Ética aprobado por la Comisión</w:t>
      </w:r>
    </w:p>
    <w:p w14:paraId="4E7B621D" w14:textId="77777777" w:rsidR="000A2863" w:rsidRPr="00097B85" w:rsidRDefault="000A2863" w:rsidP="007A4388">
      <w:pPr>
        <w:spacing w:line="276" w:lineRule="auto"/>
        <w:jc w:val="both"/>
        <w:rPr>
          <w:rFonts w:ascii="Arial" w:hAnsi="Arial" w:cs="Arial"/>
          <w:b/>
          <w:bCs/>
          <w:sz w:val="28"/>
          <w:szCs w:val="28"/>
          <w:lang w:eastAsia="es-ES"/>
        </w:rPr>
      </w:pPr>
    </w:p>
    <w:p w14:paraId="6E6FD5E3" w14:textId="77777777" w:rsidR="000A2863" w:rsidRPr="00097B85" w:rsidRDefault="000A2863" w:rsidP="005B2A8F">
      <w:pPr>
        <w:pStyle w:val="PNivel2"/>
        <w:numPr>
          <w:ilvl w:val="1"/>
          <w:numId w:val="263"/>
        </w:numPr>
        <w:ind w:left="851" w:hanging="851"/>
      </w:pPr>
      <w:r w:rsidRPr="00097B85">
        <w:t>Responsables: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1"/>
        <w:gridCol w:w="3743"/>
      </w:tblGrid>
      <w:tr w:rsidR="000A2863" w:rsidRPr="00097B85" w14:paraId="6C05E318" w14:textId="77777777" w:rsidTr="00D8749A">
        <w:tc>
          <w:tcPr>
            <w:tcW w:w="5311" w:type="dxa"/>
          </w:tcPr>
          <w:p w14:paraId="536D601F"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Actividad/Asunto</w:t>
            </w:r>
          </w:p>
        </w:tc>
        <w:tc>
          <w:tcPr>
            <w:tcW w:w="3743" w:type="dxa"/>
          </w:tcPr>
          <w:p w14:paraId="260D6C71"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Responsables</w:t>
            </w:r>
          </w:p>
        </w:tc>
      </w:tr>
      <w:tr w:rsidR="000A2863" w:rsidRPr="00097B85" w14:paraId="0E9B087B" w14:textId="77777777" w:rsidTr="00D8749A">
        <w:tc>
          <w:tcPr>
            <w:tcW w:w="5311" w:type="dxa"/>
          </w:tcPr>
          <w:p w14:paraId="38E60AD4"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Aprobar políticas</w:t>
            </w:r>
          </w:p>
        </w:tc>
        <w:tc>
          <w:tcPr>
            <w:tcW w:w="3743" w:type="dxa"/>
          </w:tcPr>
          <w:p w14:paraId="6C3A2B46"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Directorio</w:t>
            </w:r>
          </w:p>
        </w:tc>
      </w:tr>
      <w:tr w:rsidR="000A2863" w:rsidRPr="00097B85" w14:paraId="6475E826" w14:textId="77777777" w:rsidTr="00D8749A">
        <w:tc>
          <w:tcPr>
            <w:tcW w:w="5311" w:type="dxa"/>
          </w:tcPr>
          <w:p w14:paraId="6CA10776"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 xml:space="preserve">Cumplir políticas </w:t>
            </w:r>
          </w:p>
        </w:tc>
        <w:tc>
          <w:tcPr>
            <w:tcW w:w="3743" w:type="dxa"/>
          </w:tcPr>
          <w:p w14:paraId="78A81D38"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Todos los trabajadores</w:t>
            </w:r>
          </w:p>
        </w:tc>
      </w:tr>
      <w:tr w:rsidR="000A2863" w:rsidRPr="00097B85" w14:paraId="49441AA0" w14:textId="77777777" w:rsidTr="00D8749A">
        <w:tc>
          <w:tcPr>
            <w:tcW w:w="5311" w:type="dxa"/>
          </w:tcPr>
          <w:p w14:paraId="1A57EEEC"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Verificar el cumplimiento</w:t>
            </w:r>
          </w:p>
        </w:tc>
        <w:tc>
          <w:tcPr>
            <w:tcW w:w="3743" w:type="dxa"/>
          </w:tcPr>
          <w:p w14:paraId="3A75838A"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Gerentes, Departamento de Recursos Humanos</w:t>
            </w:r>
          </w:p>
        </w:tc>
      </w:tr>
    </w:tbl>
    <w:p w14:paraId="54BE4FA1" w14:textId="77777777" w:rsidR="000A2863" w:rsidRPr="00097B85" w:rsidRDefault="000A2863" w:rsidP="007A4388">
      <w:pPr>
        <w:spacing w:line="276" w:lineRule="auto"/>
        <w:jc w:val="both"/>
        <w:rPr>
          <w:rFonts w:ascii="Arial" w:hAnsi="Arial" w:cs="Arial"/>
          <w:b/>
          <w:bCs/>
          <w:sz w:val="28"/>
          <w:szCs w:val="28"/>
          <w:lang w:eastAsia="es-ES"/>
        </w:rPr>
      </w:pPr>
    </w:p>
    <w:p w14:paraId="2401B5B9" w14:textId="77777777" w:rsidR="000A2863" w:rsidRPr="00097B85" w:rsidRDefault="000A2863" w:rsidP="005B2A8F">
      <w:pPr>
        <w:pStyle w:val="PNivel2"/>
        <w:numPr>
          <w:ilvl w:val="1"/>
          <w:numId w:val="263"/>
        </w:numPr>
        <w:ind w:left="851" w:hanging="851"/>
      </w:pPr>
      <w:r w:rsidRPr="00097B85">
        <w:t>Descripción de la Política:</w:t>
      </w:r>
    </w:p>
    <w:p w14:paraId="70A532B3" w14:textId="77777777" w:rsidR="007C58EC" w:rsidRPr="008E7319" w:rsidRDefault="007C58EC" w:rsidP="008E7319">
      <w:pPr>
        <w:pStyle w:val="Arial12N"/>
        <w:rPr>
          <w:rFonts w:cs="Arial"/>
          <w:lang w:val="es-ES_tradnl" w:eastAsia="es-ES"/>
        </w:rPr>
      </w:pPr>
    </w:p>
    <w:p w14:paraId="0C96FB96" w14:textId="77777777" w:rsidR="000A2863" w:rsidRPr="00097B85" w:rsidRDefault="000A2863" w:rsidP="007A4388">
      <w:pPr>
        <w:spacing w:line="276" w:lineRule="auto"/>
        <w:jc w:val="both"/>
        <w:rPr>
          <w:rFonts w:ascii="Arial" w:hAnsi="Arial" w:cs="Arial"/>
          <w:color w:val="000000"/>
          <w:lang w:eastAsia="es-ES"/>
        </w:rPr>
      </w:pPr>
      <w:r w:rsidRPr="00097B85">
        <w:rPr>
          <w:rFonts w:ascii="Arial" w:hAnsi="Arial" w:cs="Arial"/>
          <w:color w:val="000000"/>
          <w:lang w:eastAsia="es-ES"/>
        </w:rPr>
        <w:t>Queda terminantemente prohibido:</w:t>
      </w:r>
    </w:p>
    <w:p w14:paraId="173E5507" w14:textId="77777777" w:rsidR="000A2863" w:rsidRPr="00097B85" w:rsidRDefault="000A2863" w:rsidP="007A4388">
      <w:pPr>
        <w:spacing w:line="276" w:lineRule="auto"/>
        <w:jc w:val="both"/>
        <w:rPr>
          <w:rFonts w:ascii="Arial" w:hAnsi="Arial" w:cs="Arial"/>
          <w:color w:val="000000"/>
          <w:lang w:eastAsia="es-ES"/>
        </w:rPr>
      </w:pPr>
    </w:p>
    <w:p w14:paraId="4D50B579" w14:textId="77777777" w:rsidR="000A2863" w:rsidRPr="00097B85" w:rsidRDefault="000A2863" w:rsidP="007C58EC">
      <w:pPr>
        <w:numPr>
          <w:ilvl w:val="0"/>
          <w:numId w:val="56"/>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Solicitar o recibir comisiones, regalos y/o dádivas de personas externas o internas, o usuarios de la Comisión a cambio de cualquier trámite interno.</w:t>
      </w:r>
    </w:p>
    <w:p w14:paraId="2C4ECB2F" w14:textId="77777777" w:rsidR="007C58EC" w:rsidRPr="00097B85" w:rsidRDefault="007C58EC" w:rsidP="008E7319">
      <w:pPr>
        <w:spacing w:line="276" w:lineRule="auto"/>
        <w:ind w:left="720"/>
        <w:contextualSpacing/>
        <w:jc w:val="both"/>
        <w:rPr>
          <w:rFonts w:ascii="Arial" w:hAnsi="Arial" w:cs="Arial"/>
          <w:color w:val="000000"/>
          <w:lang w:eastAsia="es-ES"/>
        </w:rPr>
      </w:pPr>
    </w:p>
    <w:p w14:paraId="65D596F3" w14:textId="77777777" w:rsidR="000A2863" w:rsidRPr="00097B85" w:rsidRDefault="000A2863" w:rsidP="007C58EC">
      <w:pPr>
        <w:numPr>
          <w:ilvl w:val="0"/>
          <w:numId w:val="56"/>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Recibir comisiones derivadas de la adquisición de bienes o de la contratación de servicios de cualquier tipo.</w:t>
      </w:r>
    </w:p>
    <w:p w14:paraId="4E0CD00D" w14:textId="77777777" w:rsidR="007C58EC" w:rsidRPr="00097B85" w:rsidRDefault="007C58EC" w:rsidP="008E7319">
      <w:pPr>
        <w:spacing w:line="276" w:lineRule="auto"/>
        <w:contextualSpacing/>
        <w:jc w:val="both"/>
        <w:rPr>
          <w:rFonts w:ascii="Arial" w:hAnsi="Arial" w:cs="Arial"/>
          <w:color w:val="000000"/>
          <w:lang w:eastAsia="es-ES"/>
        </w:rPr>
      </w:pPr>
    </w:p>
    <w:p w14:paraId="5C967284" w14:textId="77777777" w:rsidR="000A2863" w:rsidRPr="00097B85" w:rsidRDefault="000A2863" w:rsidP="007C58EC">
      <w:pPr>
        <w:numPr>
          <w:ilvl w:val="0"/>
          <w:numId w:val="56"/>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Vender información generada en la Comisión, excepto cuando se cuente con autorización escrita del Directorio, por ejemplo</w:t>
      </w:r>
      <w:r w:rsidR="00A07E1E">
        <w:rPr>
          <w:rFonts w:ascii="Arial" w:hAnsi="Arial" w:cs="Arial"/>
          <w:color w:val="000000"/>
          <w:lang w:eastAsia="es-ES"/>
        </w:rPr>
        <w:t>,</w:t>
      </w:r>
      <w:r w:rsidRPr="00097B85">
        <w:rPr>
          <w:rFonts w:ascii="Arial" w:hAnsi="Arial" w:cs="Arial"/>
          <w:color w:val="000000"/>
          <w:lang w:eastAsia="es-ES"/>
        </w:rPr>
        <w:t xml:space="preserve"> para la venta de mapas. En cualquier caso</w:t>
      </w:r>
      <w:r w:rsidR="00A07E1E">
        <w:rPr>
          <w:rFonts w:ascii="Arial" w:hAnsi="Arial" w:cs="Arial"/>
          <w:color w:val="000000"/>
          <w:lang w:eastAsia="es-ES"/>
        </w:rPr>
        <w:t>,</w:t>
      </w:r>
      <w:r w:rsidRPr="00097B85">
        <w:rPr>
          <w:rFonts w:ascii="Arial" w:hAnsi="Arial" w:cs="Arial"/>
          <w:color w:val="000000"/>
          <w:lang w:eastAsia="es-ES"/>
        </w:rPr>
        <w:t xml:space="preserve"> la Comisión cobrará el costo de dichos materiales o productos, incluyendo el valor del recurso humano utilizado. </w:t>
      </w:r>
    </w:p>
    <w:p w14:paraId="12B40C18" w14:textId="77777777" w:rsidR="007C58EC" w:rsidRPr="00097B85" w:rsidRDefault="007C58EC" w:rsidP="008E7319">
      <w:pPr>
        <w:spacing w:line="276" w:lineRule="auto"/>
        <w:contextualSpacing/>
        <w:jc w:val="both"/>
        <w:rPr>
          <w:rFonts w:ascii="Arial" w:hAnsi="Arial" w:cs="Arial"/>
          <w:color w:val="000000"/>
          <w:lang w:eastAsia="es-ES"/>
        </w:rPr>
      </w:pPr>
    </w:p>
    <w:p w14:paraId="2040BBE7" w14:textId="77777777" w:rsidR="00A07E1E" w:rsidRDefault="000A2863" w:rsidP="008E7319">
      <w:pPr>
        <w:numPr>
          <w:ilvl w:val="0"/>
          <w:numId w:val="56"/>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Ingerir bebidas alcohólicas, o cualquier droga que altere el estado mental de las personas durante el horario o comisiones de trabajo, excepto medicinas o </w:t>
      </w:r>
      <w:r w:rsidRPr="00097B85">
        <w:rPr>
          <w:rFonts w:ascii="Arial" w:hAnsi="Arial" w:cs="Arial"/>
          <w:color w:val="000000"/>
          <w:lang w:eastAsia="es-ES"/>
        </w:rPr>
        <w:lastRenderedPageBreak/>
        <w:t>drogas que deban ingerirse por prescripción médica, extremo que deberá comprobarse.</w:t>
      </w:r>
    </w:p>
    <w:p w14:paraId="6E7555D2" w14:textId="77777777" w:rsidR="000A2863" w:rsidRPr="00097B85" w:rsidRDefault="000A2863" w:rsidP="00577A07">
      <w:pPr>
        <w:spacing w:line="276" w:lineRule="auto"/>
        <w:contextualSpacing/>
        <w:jc w:val="both"/>
        <w:rPr>
          <w:rFonts w:ascii="Arial" w:hAnsi="Arial" w:cs="Arial"/>
          <w:color w:val="000000"/>
          <w:lang w:eastAsia="es-ES"/>
        </w:rPr>
      </w:pPr>
      <w:r w:rsidRPr="00097B85">
        <w:rPr>
          <w:rFonts w:ascii="Arial" w:hAnsi="Arial" w:cs="Arial"/>
          <w:color w:val="000000"/>
          <w:lang w:eastAsia="es-ES"/>
        </w:rPr>
        <w:t xml:space="preserve"> </w:t>
      </w:r>
    </w:p>
    <w:p w14:paraId="266A4F61" w14:textId="77777777" w:rsidR="000A2863" w:rsidRPr="00097B85" w:rsidRDefault="000A2863" w:rsidP="007C58EC">
      <w:pPr>
        <w:numPr>
          <w:ilvl w:val="0"/>
          <w:numId w:val="56"/>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Usar vestimenta inadecuada durante el horario ordinario de trabajo, excepto en actividades de aniversario o similares, en los cuales se disponga algún motivo de vestimenta especial para concursos o como parte del tema del evento.</w:t>
      </w:r>
    </w:p>
    <w:p w14:paraId="5773F9E7" w14:textId="77777777" w:rsidR="007C58EC" w:rsidRPr="00097B85" w:rsidRDefault="007C58EC" w:rsidP="008E7319">
      <w:pPr>
        <w:spacing w:line="276" w:lineRule="auto"/>
        <w:ind w:left="720"/>
        <w:contextualSpacing/>
        <w:jc w:val="both"/>
        <w:rPr>
          <w:rFonts w:ascii="Arial" w:hAnsi="Arial" w:cs="Arial"/>
          <w:color w:val="000000"/>
          <w:lang w:eastAsia="es-ES"/>
        </w:rPr>
      </w:pPr>
    </w:p>
    <w:p w14:paraId="1746FF91" w14:textId="77777777" w:rsidR="000A2863" w:rsidRPr="00097B85" w:rsidRDefault="000A2863" w:rsidP="007C58EC">
      <w:pPr>
        <w:numPr>
          <w:ilvl w:val="0"/>
          <w:numId w:val="56"/>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Utilizar la Comisión para tráfico de influencias.</w:t>
      </w:r>
    </w:p>
    <w:p w14:paraId="19C71FB1" w14:textId="77777777" w:rsidR="007C58EC" w:rsidRPr="00097B85" w:rsidRDefault="007C58EC" w:rsidP="008E7319">
      <w:pPr>
        <w:spacing w:line="276" w:lineRule="auto"/>
        <w:contextualSpacing/>
        <w:jc w:val="both"/>
        <w:rPr>
          <w:rFonts w:ascii="Arial" w:hAnsi="Arial" w:cs="Arial"/>
          <w:color w:val="000000"/>
          <w:lang w:eastAsia="es-ES"/>
        </w:rPr>
      </w:pPr>
    </w:p>
    <w:p w14:paraId="07177DC1" w14:textId="77777777" w:rsidR="000A2863" w:rsidRPr="00097B85" w:rsidRDefault="000A2863" w:rsidP="007C58EC">
      <w:pPr>
        <w:numPr>
          <w:ilvl w:val="0"/>
          <w:numId w:val="56"/>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Contratar personal de nuevo ingreso que tenga parentesco en primer y segundo grado de consanguinidad con personal que labora en la Comisión o con agentes regulados del Subsector Eléctrico. </w:t>
      </w:r>
    </w:p>
    <w:p w14:paraId="2B400E49" w14:textId="77777777" w:rsidR="007C58EC" w:rsidRPr="00097B85" w:rsidRDefault="007C58EC" w:rsidP="008E7319">
      <w:pPr>
        <w:spacing w:line="276" w:lineRule="auto"/>
        <w:contextualSpacing/>
        <w:jc w:val="both"/>
        <w:rPr>
          <w:rFonts w:ascii="Arial" w:hAnsi="Arial" w:cs="Arial"/>
          <w:color w:val="000000"/>
          <w:lang w:eastAsia="es-ES"/>
        </w:rPr>
      </w:pPr>
    </w:p>
    <w:p w14:paraId="5370D0B3" w14:textId="77777777" w:rsidR="000A2863" w:rsidRPr="00097B85" w:rsidRDefault="000A2863" w:rsidP="007C58EC">
      <w:pPr>
        <w:numPr>
          <w:ilvl w:val="0"/>
          <w:numId w:val="56"/>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Contratar personal con antecedentes penales o policiacos o sujetos a juicios penales no finalizados.</w:t>
      </w:r>
    </w:p>
    <w:p w14:paraId="2A033620" w14:textId="77777777" w:rsidR="007C58EC" w:rsidRPr="00097B85" w:rsidRDefault="007C58EC" w:rsidP="008E7319">
      <w:pPr>
        <w:spacing w:line="276" w:lineRule="auto"/>
        <w:contextualSpacing/>
        <w:jc w:val="both"/>
        <w:rPr>
          <w:rFonts w:ascii="Arial" w:hAnsi="Arial" w:cs="Arial"/>
          <w:color w:val="000000"/>
          <w:lang w:eastAsia="es-ES"/>
        </w:rPr>
      </w:pPr>
    </w:p>
    <w:p w14:paraId="58402DF5" w14:textId="77777777" w:rsidR="000A2863" w:rsidRPr="00097B85" w:rsidRDefault="000A2863" w:rsidP="007C58EC">
      <w:pPr>
        <w:numPr>
          <w:ilvl w:val="0"/>
          <w:numId w:val="56"/>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El acoso sexual en cualquiera de sus formas.</w:t>
      </w:r>
    </w:p>
    <w:p w14:paraId="31300305" w14:textId="77777777" w:rsidR="007C58EC" w:rsidRPr="00097B85" w:rsidRDefault="007C58EC" w:rsidP="008E7319">
      <w:pPr>
        <w:spacing w:line="276" w:lineRule="auto"/>
        <w:contextualSpacing/>
        <w:jc w:val="both"/>
        <w:rPr>
          <w:rFonts w:ascii="Arial" w:hAnsi="Arial" w:cs="Arial"/>
          <w:color w:val="000000"/>
          <w:lang w:eastAsia="es-ES"/>
        </w:rPr>
      </w:pPr>
    </w:p>
    <w:p w14:paraId="19F0A9B1" w14:textId="77777777" w:rsidR="000A2863" w:rsidRPr="00097B85" w:rsidRDefault="000A2863" w:rsidP="007C58EC">
      <w:pPr>
        <w:numPr>
          <w:ilvl w:val="0"/>
          <w:numId w:val="56"/>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Hacer uso del equipo y recursos propiedad de la Comisión para fines diferentes al trabajo.</w:t>
      </w:r>
    </w:p>
    <w:p w14:paraId="40AA9ABB" w14:textId="77777777" w:rsidR="007C58EC" w:rsidRPr="00097B85" w:rsidRDefault="007C58EC" w:rsidP="008E7319">
      <w:pPr>
        <w:spacing w:line="276" w:lineRule="auto"/>
        <w:contextualSpacing/>
        <w:jc w:val="both"/>
        <w:rPr>
          <w:rFonts w:ascii="Arial" w:hAnsi="Arial" w:cs="Arial"/>
          <w:color w:val="000000"/>
          <w:lang w:eastAsia="es-ES"/>
        </w:rPr>
      </w:pPr>
    </w:p>
    <w:p w14:paraId="6BFED0F2" w14:textId="77777777" w:rsidR="000A2863" w:rsidRPr="00097B85" w:rsidRDefault="000A2863" w:rsidP="007C58EC">
      <w:pPr>
        <w:numPr>
          <w:ilvl w:val="0"/>
          <w:numId w:val="56"/>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Portar armas de fuego </w:t>
      </w:r>
      <w:r w:rsidR="00A07E1E">
        <w:rPr>
          <w:rFonts w:ascii="Arial" w:hAnsi="Arial" w:cs="Arial"/>
          <w:color w:val="000000"/>
          <w:lang w:eastAsia="es-ES"/>
        </w:rPr>
        <w:t>en</w:t>
      </w:r>
      <w:r w:rsidR="00A07E1E" w:rsidRPr="00097B85">
        <w:rPr>
          <w:rFonts w:ascii="Arial" w:hAnsi="Arial" w:cs="Arial"/>
          <w:color w:val="000000"/>
          <w:lang w:eastAsia="es-ES"/>
        </w:rPr>
        <w:t xml:space="preserve"> </w:t>
      </w:r>
      <w:r w:rsidRPr="00097B85">
        <w:rPr>
          <w:rFonts w:ascii="Arial" w:hAnsi="Arial" w:cs="Arial"/>
          <w:color w:val="000000"/>
          <w:lang w:eastAsia="es-ES"/>
        </w:rPr>
        <w:t xml:space="preserve">las instalaciones de la Comisión. </w:t>
      </w:r>
    </w:p>
    <w:p w14:paraId="29A2CC07" w14:textId="77777777" w:rsidR="007C58EC" w:rsidRPr="00097B85" w:rsidRDefault="007C58EC" w:rsidP="008E7319">
      <w:pPr>
        <w:spacing w:line="276" w:lineRule="auto"/>
        <w:contextualSpacing/>
        <w:jc w:val="both"/>
        <w:rPr>
          <w:rFonts w:ascii="Arial" w:hAnsi="Arial" w:cs="Arial"/>
          <w:color w:val="000000"/>
          <w:lang w:eastAsia="es-ES"/>
        </w:rPr>
      </w:pPr>
    </w:p>
    <w:p w14:paraId="6579E29C" w14:textId="77777777" w:rsidR="000A2863" w:rsidRPr="00097B85" w:rsidRDefault="000A2863" w:rsidP="007C58EC">
      <w:pPr>
        <w:numPr>
          <w:ilvl w:val="0"/>
          <w:numId w:val="56"/>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 xml:space="preserve">Utilizar subalternos para atender asuntos personales no relacionados con las funciones asignadas en la Comisión. </w:t>
      </w:r>
    </w:p>
    <w:p w14:paraId="0FF7721C" w14:textId="77777777" w:rsidR="007C58EC" w:rsidRPr="00097B85" w:rsidRDefault="007C58EC" w:rsidP="008E7319">
      <w:pPr>
        <w:spacing w:line="276" w:lineRule="auto"/>
        <w:contextualSpacing/>
        <w:jc w:val="both"/>
        <w:rPr>
          <w:rFonts w:ascii="Arial" w:hAnsi="Arial" w:cs="Arial"/>
          <w:color w:val="000000"/>
          <w:lang w:eastAsia="es-ES"/>
        </w:rPr>
      </w:pPr>
    </w:p>
    <w:p w14:paraId="22E1642E" w14:textId="77777777" w:rsidR="000A2863" w:rsidRPr="008E7319" w:rsidRDefault="000A2863" w:rsidP="007C58EC">
      <w:pPr>
        <w:numPr>
          <w:ilvl w:val="0"/>
          <w:numId w:val="56"/>
        </w:numPr>
        <w:spacing w:line="276" w:lineRule="auto"/>
        <w:ind w:hanging="720"/>
        <w:contextualSpacing/>
        <w:jc w:val="both"/>
        <w:rPr>
          <w:rFonts w:ascii="Arial" w:hAnsi="Arial" w:cs="Arial"/>
          <w:bCs/>
          <w:szCs w:val="28"/>
          <w:lang w:eastAsia="es-ES"/>
        </w:rPr>
      </w:pPr>
      <w:r w:rsidRPr="00097B85">
        <w:rPr>
          <w:rFonts w:ascii="Arial" w:hAnsi="Arial" w:cs="Arial"/>
          <w:color w:val="000000"/>
          <w:lang w:eastAsia="es-ES"/>
        </w:rPr>
        <w:t>Trabajar simultáneamente en la Comisión y en otra entidad del Estado o para algún agente del Subsector Eléctrico, se exceptúan los casos de trabajar en docencia, por ejemplo</w:t>
      </w:r>
      <w:r w:rsidR="00A07E1E">
        <w:rPr>
          <w:rFonts w:ascii="Arial" w:hAnsi="Arial" w:cs="Arial"/>
          <w:color w:val="000000"/>
          <w:lang w:eastAsia="es-ES"/>
        </w:rPr>
        <w:t>,</w:t>
      </w:r>
      <w:r w:rsidRPr="00097B85">
        <w:rPr>
          <w:rFonts w:ascii="Arial" w:hAnsi="Arial" w:cs="Arial"/>
          <w:color w:val="000000"/>
          <w:lang w:eastAsia="es-ES"/>
        </w:rPr>
        <w:t xml:space="preserve"> impartiendo clases en algún centro de estudios o universidad, siempre que los horarios sean compatibles. </w:t>
      </w:r>
    </w:p>
    <w:p w14:paraId="3BCD018B" w14:textId="77777777" w:rsidR="007C58EC" w:rsidRPr="00097B85" w:rsidRDefault="007C58EC" w:rsidP="008E7319">
      <w:pPr>
        <w:spacing w:line="276" w:lineRule="auto"/>
        <w:contextualSpacing/>
        <w:jc w:val="both"/>
        <w:rPr>
          <w:rFonts w:ascii="Arial" w:hAnsi="Arial" w:cs="Arial"/>
          <w:bCs/>
          <w:szCs w:val="28"/>
          <w:lang w:eastAsia="es-ES"/>
        </w:rPr>
      </w:pPr>
    </w:p>
    <w:p w14:paraId="42C0FA40" w14:textId="77777777" w:rsidR="000A2863" w:rsidRPr="00097B85" w:rsidRDefault="000A2863" w:rsidP="007C58EC">
      <w:pPr>
        <w:numPr>
          <w:ilvl w:val="0"/>
          <w:numId w:val="56"/>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En el caso de comisiones de trabajo al interior de la República, utilizar el mismo vehículo de la entidad regulada, ya que la Comisión en todos los casos dota a sus trabajadores del medio de transporte apropiado para cada comisión. Se exceptúan los casos de emergencia plenamente justificados.</w:t>
      </w:r>
    </w:p>
    <w:p w14:paraId="004D5168" w14:textId="77777777" w:rsidR="007C58EC" w:rsidRPr="00097B85" w:rsidRDefault="007C58EC" w:rsidP="008E7319">
      <w:pPr>
        <w:spacing w:line="276" w:lineRule="auto"/>
        <w:contextualSpacing/>
        <w:jc w:val="both"/>
        <w:rPr>
          <w:rFonts w:ascii="Arial" w:hAnsi="Arial" w:cs="Arial"/>
          <w:color w:val="000000"/>
          <w:lang w:eastAsia="es-ES"/>
        </w:rPr>
      </w:pPr>
    </w:p>
    <w:p w14:paraId="3138A254" w14:textId="77777777" w:rsidR="000A2863" w:rsidRPr="00097B85" w:rsidRDefault="000A2863" w:rsidP="008E7319">
      <w:pPr>
        <w:numPr>
          <w:ilvl w:val="0"/>
          <w:numId w:val="56"/>
        </w:numPr>
        <w:spacing w:line="276" w:lineRule="auto"/>
        <w:ind w:hanging="720"/>
        <w:contextualSpacing/>
        <w:jc w:val="both"/>
        <w:rPr>
          <w:rFonts w:ascii="Arial" w:hAnsi="Arial" w:cs="Arial"/>
          <w:color w:val="000000"/>
          <w:lang w:eastAsia="es-ES"/>
        </w:rPr>
      </w:pPr>
      <w:r w:rsidRPr="00097B85">
        <w:rPr>
          <w:rFonts w:ascii="Arial" w:hAnsi="Arial" w:cs="Arial"/>
          <w:color w:val="000000"/>
          <w:lang w:eastAsia="es-ES"/>
        </w:rPr>
        <w:t>Cualquier otra práctica contraria a la moral, o las buenas costumbres.</w:t>
      </w:r>
    </w:p>
    <w:p w14:paraId="64B8360C" w14:textId="77777777" w:rsidR="001C0A25" w:rsidRDefault="001C0A25" w:rsidP="007A4388">
      <w:pPr>
        <w:spacing w:line="276" w:lineRule="auto"/>
        <w:rPr>
          <w:rFonts w:ascii="Arial" w:hAnsi="Arial" w:cs="Arial"/>
          <w:color w:val="000000"/>
          <w:lang w:eastAsia="es-ES"/>
        </w:rPr>
      </w:pPr>
    </w:p>
    <w:p w14:paraId="09FE682B" w14:textId="77777777" w:rsidR="001C0A25" w:rsidRDefault="001C0A25" w:rsidP="007A4388">
      <w:pPr>
        <w:spacing w:line="276" w:lineRule="auto"/>
        <w:rPr>
          <w:rFonts w:ascii="Arial" w:hAnsi="Arial" w:cs="Arial"/>
          <w:color w:val="000000"/>
          <w:lang w:eastAsia="es-ES"/>
        </w:rPr>
      </w:pPr>
    </w:p>
    <w:p w14:paraId="7FEEEC1F" w14:textId="77777777" w:rsidR="009E3B4B" w:rsidRPr="00097B85" w:rsidRDefault="009E3B4B" w:rsidP="009E3B4B">
      <w:pPr>
        <w:rPr>
          <w:rFonts w:ascii="Arial" w:hAnsi="Arial" w:cs="Arial"/>
          <w:lang w:eastAsia="es-ES"/>
        </w:rPr>
      </w:pPr>
    </w:p>
    <w:p w14:paraId="0BE54B70" w14:textId="77777777" w:rsidR="009E3B4B" w:rsidRPr="00097B85" w:rsidRDefault="009E3B4B" w:rsidP="009E3B4B">
      <w:pPr>
        <w:rPr>
          <w:rFonts w:ascii="Arial" w:hAnsi="Arial" w:cs="Arial"/>
          <w:lang w:eastAsia="es-ES"/>
        </w:rPr>
      </w:pPr>
    </w:p>
    <w:p w14:paraId="768BC9FF" w14:textId="77777777" w:rsidR="009E3B4B" w:rsidRPr="00097B85" w:rsidRDefault="009E3B4B" w:rsidP="009E3B4B">
      <w:pPr>
        <w:rPr>
          <w:rFonts w:ascii="Arial" w:hAnsi="Arial" w:cs="Arial"/>
          <w:lang w:eastAsia="es-ES"/>
        </w:rPr>
      </w:pPr>
    </w:p>
    <w:p w14:paraId="6BD13252" w14:textId="77777777" w:rsidR="009E3B4B" w:rsidRDefault="009E3B4B" w:rsidP="009E3B4B">
      <w:pPr>
        <w:rPr>
          <w:rFonts w:ascii="Arial" w:hAnsi="Arial" w:cs="Arial"/>
          <w:lang w:eastAsia="es-ES"/>
        </w:rPr>
      </w:pPr>
    </w:p>
    <w:p w14:paraId="53846933" w14:textId="77777777" w:rsidR="009E3B4B" w:rsidRDefault="009E3B4B" w:rsidP="009E3B4B">
      <w:pPr>
        <w:rPr>
          <w:rFonts w:ascii="Arial" w:hAnsi="Arial" w:cs="Arial"/>
          <w:lang w:eastAsia="es-ES"/>
        </w:rPr>
      </w:pPr>
    </w:p>
    <w:p w14:paraId="19C4BBA5" w14:textId="77777777" w:rsidR="009E3B4B" w:rsidRDefault="009E3B4B" w:rsidP="009E3B4B">
      <w:pPr>
        <w:rPr>
          <w:rFonts w:ascii="Arial" w:hAnsi="Arial" w:cs="Arial"/>
          <w:lang w:eastAsia="es-ES"/>
        </w:rPr>
      </w:pPr>
    </w:p>
    <w:p w14:paraId="2B5F74EC" w14:textId="77777777" w:rsidR="009E3B4B" w:rsidRDefault="009E3B4B" w:rsidP="009E3B4B">
      <w:pPr>
        <w:rPr>
          <w:rFonts w:ascii="Arial" w:hAnsi="Arial" w:cs="Arial"/>
          <w:lang w:eastAsia="es-ES"/>
        </w:rPr>
      </w:pPr>
    </w:p>
    <w:p w14:paraId="08153C42" w14:textId="77777777" w:rsidR="009E3B4B" w:rsidRDefault="009E3B4B" w:rsidP="009E3B4B">
      <w:pPr>
        <w:rPr>
          <w:rFonts w:ascii="Arial" w:hAnsi="Arial" w:cs="Arial"/>
          <w:lang w:eastAsia="es-ES"/>
        </w:rPr>
      </w:pPr>
    </w:p>
    <w:p w14:paraId="31B55E22" w14:textId="77777777" w:rsidR="009E3B4B" w:rsidRDefault="009E3B4B" w:rsidP="009E3B4B">
      <w:pPr>
        <w:rPr>
          <w:rFonts w:ascii="Arial" w:hAnsi="Arial" w:cs="Arial"/>
          <w:lang w:eastAsia="es-ES"/>
        </w:rPr>
      </w:pPr>
    </w:p>
    <w:p w14:paraId="15E913FF" w14:textId="77777777" w:rsidR="009E3B4B" w:rsidRDefault="009E3B4B" w:rsidP="009E3B4B">
      <w:pPr>
        <w:rPr>
          <w:rFonts w:ascii="Arial" w:hAnsi="Arial" w:cs="Arial"/>
          <w:lang w:eastAsia="es-ES"/>
        </w:rPr>
      </w:pPr>
    </w:p>
    <w:p w14:paraId="29B0E8B7" w14:textId="77777777" w:rsidR="009E3B4B" w:rsidRDefault="009E3B4B" w:rsidP="009E3B4B">
      <w:pPr>
        <w:rPr>
          <w:rFonts w:ascii="Arial" w:hAnsi="Arial" w:cs="Arial"/>
          <w:lang w:eastAsia="es-ES"/>
        </w:rPr>
      </w:pPr>
    </w:p>
    <w:p w14:paraId="02DC8E79" w14:textId="77777777" w:rsidR="009E3B4B" w:rsidRDefault="009E3B4B" w:rsidP="009E3B4B">
      <w:pPr>
        <w:rPr>
          <w:rFonts w:ascii="Arial" w:hAnsi="Arial" w:cs="Arial"/>
          <w:lang w:eastAsia="es-ES"/>
        </w:rPr>
      </w:pPr>
    </w:p>
    <w:p w14:paraId="62527133" w14:textId="77777777" w:rsidR="009E3B4B" w:rsidRDefault="009E3B4B" w:rsidP="009E3B4B">
      <w:pPr>
        <w:rPr>
          <w:rFonts w:ascii="Arial" w:hAnsi="Arial" w:cs="Arial"/>
          <w:lang w:eastAsia="es-ES"/>
        </w:rPr>
      </w:pPr>
    </w:p>
    <w:p w14:paraId="0FCDA90B" w14:textId="77777777" w:rsidR="009E3B4B" w:rsidRPr="00097B85" w:rsidRDefault="009E3B4B" w:rsidP="009E3B4B">
      <w:pPr>
        <w:rPr>
          <w:rFonts w:ascii="Arial" w:hAnsi="Arial" w:cs="Arial"/>
          <w:lang w:eastAsia="es-ES"/>
        </w:rPr>
      </w:pPr>
    </w:p>
    <w:p w14:paraId="5FDACA9C" w14:textId="77777777" w:rsidR="009E3B4B" w:rsidRPr="00097B85" w:rsidRDefault="009E3B4B" w:rsidP="009E3B4B">
      <w:pPr>
        <w:jc w:val="center"/>
        <w:rPr>
          <w:rFonts w:ascii="Arial" w:hAnsi="Arial" w:cs="Arial"/>
          <w:lang w:eastAsia="es-ES"/>
        </w:rPr>
      </w:pPr>
    </w:p>
    <w:p w14:paraId="679BA4AD" w14:textId="77777777" w:rsidR="009E3B4B" w:rsidRPr="00097B85" w:rsidRDefault="009E3B4B" w:rsidP="009E3B4B">
      <w:pPr>
        <w:pStyle w:val="Ttulo1"/>
        <w:spacing w:line="276" w:lineRule="auto"/>
        <w:jc w:val="center"/>
        <w:rPr>
          <w:rFonts w:ascii="Arial" w:hAnsi="Arial" w:cs="Arial"/>
          <w:bCs/>
          <w:sz w:val="52"/>
          <w:szCs w:val="52"/>
          <w:lang w:eastAsia="es-ES"/>
        </w:rPr>
      </w:pPr>
      <w:bookmarkStart w:id="1935" w:name="_Toc85212291"/>
      <w:r w:rsidRPr="00097B85">
        <w:rPr>
          <w:rFonts w:ascii="Arial" w:hAnsi="Arial" w:cs="Arial"/>
          <w:bCs/>
          <w:sz w:val="52"/>
          <w:szCs w:val="52"/>
          <w:lang w:eastAsia="es-ES"/>
        </w:rPr>
        <w:t xml:space="preserve">POLÍTICAS RELACIONADAS CON LA </w:t>
      </w:r>
      <w:r>
        <w:rPr>
          <w:rFonts w:ascii="Arial" w:hAnsi="Arial" w:cs="Arial"/>
          <w:bCs/>
          <w:sz w:val="52"/>
          <w:szCs w:val="52"/>
          <w:lang w:eastAsia="es-ES"/>
        </w:rPr>
        <w:t>INFORMACIÓN PÚBLICA</w:t>
      </w:r>
      <w:bookmarkEnd w:id="1935"/>
    </w:p>
    <w:p w14:paraId="5909712A" w14:textId="77777777" w:rsidR="009E3B4B" w:rsidRPr="00097B85" w:rsidRDefault="009E3B4B" w:rsidP="009E3B4B">
      <w:pPr>
        <w:spacing w:line="276" w:lineRule="auto"/>
        <w:jc w:val="both"/>
        <w:rPr>
          <w:rFonts w:ascii="Arial" w:hAnsi="Arial" w:cs="Arial"/>
        </w:rPr>
      </w:pPr>
      <w:r w:rsidRPr="00097B85">
        <w:rPr>
          <w:rFonts w:ascii="Arial" w:hAnsi="Arial" w:cs="Arial"/>
        </w:rPr>
        <w:br w:type="page"/>
      </w:r>
    </w:p>
    <w:p w14:paraId="5A473CCF" w14:textId="77777777" w:rsidR="001C0A25" w:rsidRDefault="009E3B4B" w:rsidP="008E7319">
      <w:pPr>
        <w:pStyle w:val="PNivel1"/>
      </w:pPr>
      <w:bookmarkStart w:id="1936" w:name="_Toc85212292"/>
      <w:r>
        <w:lastRenderedPageBreak/>
        <w:t>POLÍTICA DE INFORMACIÓN PÚBLICA</w:t>
      </w:r>
      <w:bookmarkEnd w:id="1936"/>
    </w:p>
    <w:p w14:paraId="79F4C842" w14:textId="77777777" w:rsidR="001C0A25" w:rsidRDefault="001C0A25" w:rsidP="007A4388">
      <w:pPr>
        <w:spacing w:line="276" w:lineRule="auto"/>
        <w:rPr>
          <w:rFonts w:ascii="Arial" w:hAnsi="Arial" w:cs="Arial"/>
          <w:color w:val="000000"/>
          <w:lang w:eastAsia="es-ES"/>
        </w:rPr>
      </w:pPr>
    </w:p>
    <w:p w14:paraId="3EB37DDE" w14:textId="77777777" w:rsidR="000A3AF8" w:rsidRPr="000A3AF8" w:rsidRDefault="000A3AF8"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p w14:paraId="06F08B16" w14:textId="77777777" w:rsidR="001C0A25" w:rsidRPr="004203B8" w:rsidRDefault="004D2BAD" w:rsidP="005B2A8F">
      <w:pPr>
        <w:pStyle w:val="PNivel2"/>
        <w:numPr>
          <w:ilvl w:val="1"/>
          <w:numId w:val="263"/>
        </w:numPr>
        <w:ind w:left="851" w:hanging="851"/>
      </w:pPr>
      <w:sdt>
        <w:sdtPr>
          <w:id w:val="1226576356"/>
          <w:placeholder>
            <w:docPart w:val="C4C5AF22CC8A4E95BFA544DE08640408"/>
          </w:placeholder>
        </w:sdtPr>
        <w:sdtContent>
          <w:r w:rsidR="001C0A25" w:rsidRPr="004203B8">
            <w:t>Objetivo:</w:t>
          </w:r>
        </w:sdtContent>
      </w:sdt>
    </w:p>
    <w:p w14:paraId="551491E0" w14:textId="77777777" w:rsidR="001C0A25" w:rsidRPr="00770CC3" w:rsidRDefault="001C0A25" w:rsidP="001C0A25">
      <w:pPr>
        <w:spacing w:line="360" w:lineRule="auto"/>
        <w:jc w:val="both"/>
        <w:rPr>
          <w:rFonts w:ascii="Arial" w:hAnsi="Arial" w:cs="Arial"/>
          <w:bCs/>
          <w:color w:val="000000"/>
          <w:lang w:eastAsia="es-ES"/>
        </w:rPr>
      </w:pPr>
      <w:r w:rsidRPr="00770CC3">
        <w:rPr>
          <w:rFonts w:ascii="Arial" w:hAnsi="Arial" w:cs="Arial"/>
          <w:bCs/>
          <w:color w:val="000000"/>
          <w:lang w:eastAsia="es-ES"/>
        </w:rPr>
        <w:t>Establecer responsabilidades, lineamientos y directrices a seguir para que la Comisión Nacional de Energía Eléctrica, en su calidad de sujeto obligado, cumpla eficientemente con las disposiciones contenidas en la Ley de Acceso a la Información Pública.</w:t>
      </w:r>
    </w:p>
    <w:p w14:paraId="112D11C6" w14:textId="77777777" w:rsidR="001C0A25" w:rsidRPr="000A5632" w:rsidRDefault="001C0A25" w:rsidP="001C0A25">
      <w:pPr>
        <w:spacing w:line="360" w:lineRule="auto"/>
        <w:jc w:val="both"/>
        <w:rPr>
          <w:rFonts w:ascii="Arial" w:hAnsi="Arial" w:cs="Arial"/>
          <w:color w:val="000000" w:themeColor="text1"/>
          <w:lang w:eastAsia="es-ES"/>
        </w:rPr>
      </w:pPr>
    </w:p>
    <w:p w14:paraId="090F92C7" w14:textId="77777777" w:rsidR="001C0A25" w:rsidRPr="004203B8" w:rsidRDefault="004D2BAD" w:rsidP="005B2A8F">
      <w:pPr>
        <w:pStyle w:val="PNivel2"/>
        <w:numPr>
          <w:ilvl w:val="1"/>
          <w:numId w:val="263"/>
        </w:numPr>
        <w:ind w:left="851" w:hanging="851"/>
      </w:pPr>
      <w:sdt>
        <w:sdtPr>
          <w:id w:val="-431828094"/>
          <w:placeholder>
            <w:docPart w:val="B22E24792172400C91D95D4757810A27"/>
          </w:placeholder>
        </w:sdtPr>
        <w:sdtContent>
          <w:r w:rsidR="001C0A25" w:rsidRPr="004203B8">
            <w:t>Alcance:</w:t>
          </w:r>
        </w:sdtContent>
      </w:sdt>
    </w:p>
    <w:p w14:paraId="357E9876" w14:textId="77777777" w:rsidR="001C0A25" w:rsidRPr="00770CC3" w:rsidRDefault="001C0A25" w:rsidP="001C0A25">
      <w:pPr>
        <w:spacing w:line="360" w:lineRule="auto"/>
        <w:jc w:val="both"/>
        <w:rPr>
          <w:rFonts w:ascii="Arial" w:hAnsi="Arial" w:cs="Arial"/>
          <w:color w:val="000000"/>
          <w:lang w:eastAsia="es-ES"/>
        </w:rPr>
      </w:pPr>
      <w:r w:rsidRPr="00770CC3">
        <w:rPr>
          <w:rFonts w:ascii="Arial" w:hAnsi="Arial" w:cs="Arial"/>
          <w:color w:val="000000"/>
          <w:lang w:eastAsia="es-ES"/>
        </w:rPr>
        <w:t xml:space="preserve">La presente política es de cumplimiento obligatorio para el personal de la Unidad de Documentación y Archivo e Información Pública -UDAIP-, enlaces designados y servidores públicos o dependencias de la CNEE que produzcan y/o tengan bajo su custodia información pública o clasificada. </w:t>
      </w:r>
    </w:p>
    <w:p w14:paraId="54ABBB3C" w14:textId="77777777" w:rsidR="001C0A25" w:rsidRPr="004203B8" w:rsidRDefault="001C0A25" w:rsidP="001C0A25">
      <w:pPr>
        <w:spacing w:line="360" w:lineRule="auto"/>
        <w:jc w:val="both"/>
        <w:rPr>
          <w:rFonts w:ascii="Arial" w:hAnsi="Arial" w:cs="Arial"/>
          <w:b/>
          <w:color w:val="000000" w:themeColor="text1"/>
          <w:u w:val="single"/>
          <w:lang w:eastAsia="es-ES"/>
        </w:rPr>
      </w:pPr>
    </w:p>
    <w:p w14:paraId="5B3ADADD" w14:textId="77777777" w:rsidR="001C0A25" w:rsidRPr="004203B8" w:rsidRDefault="001C0A25" w:rsidP="001C0A25">
      <w:pPr>
        <w:spacing w:line="360" w:lineRule="auto"/>
        <w:jc w:val="both"/>
        <w:rPr>
          <w:rFonts w:ascii="Arial" w:hAnsi="Arial" w:cs="Arial"/>
          <w:b/>
          <w:color w:val="000000" w:themeColor="text1"/>
          <w:u w:val="single"/>
          <w:lang w:eastAsia="es-ES"/>
        </w:rPr>
      </w:pPr>
    </w:p>
    <w:sdt>
      <w:sdtPr>
        <w:rPr>
          <w:rFonts w:eastAsia="Times New Roman" w:cs="Times New Roman"/>
          <w:b w:val="0"/>
          <w:color w:val="auto"/>
          <w:u w:val="none"/>
          <w:lang w:val="es-ES" w:eastAsia="es-GT"/>
        </w:rPr>
        <w:id w:val="1763574092"/>
        <w:placeholder>
          <w:docPart w:val="5F1F3CB0F3A94A948ACFEA125C63AA82"/>
        </w:placeholder>
      </w:sdtPr>
      <w:sdtContent>
        <w:p w14:paraId="7BEB49F7" w14:textId="77777777" w:rsidR="007558D4" w:rsidRDefault="001C0A25" w:rsidP="005B2A8F">
          <w:pPr>
            <w:pStyle w:val="PNivel2"/>
            <w:numPr>
              <w:ilvl w:val="1"/>
              <w:numId w:val="263"/>
            </w:numPr>
            <w:ind w:left="851" w:hanging="851"/>
          </w:pPr>
          <w:r w:rsidRPr="004203B8">
            <w:t>Marco legal de referencia:</w:t>
          </w:r>
        </w:p>
        <w:p w14:paraId="0C818856" w14:textId="79DD7A82" w:rsidR="001C0A25" w:rsidRPr="008E7319" w:rsidRDefault="004D2BAD" w:rsidP="008E7319">
          <w:pPr>
            <w:pStyle w:val="Arial12N"/>
            <w:rPr>
              <w:lang w:val="es-ES_tradnl" w:eastAsia="es-ES"/>
            </w:rPr>
          </w:pPr>
        </w:p>
      </w:sdtContent>
    </w:sd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6324"/>
      </w:tblGrid>
      <w:tr w:rsidR="001C0A25" w:rsidRPr="00770CC3" w14:paraId="2C90888A" w14:textId="77777777" w:rsidTr="00727983">
        <w:trPr>
          <w:trHeight w:val="454"/>
        </w:trPr>
        <w:tc>
          <w:tcPr>
            <w:tcW w:w="2660" w:type="dxa"/>
            <w:shd w:val="clear" w:color="auto" w:fill="auto"/>
            <w:vAlign w:val="center"/>
          </w:tcPr>
          <w:p w14:paraId="60580B9B" w14:textId="77777777" w:rsidR="001C0A25" w:rsidRPr="00770CC3" w:rsidRDefault="001C0A25" w:rsidP="00727983">
            <w:pPr>
              <w:spacing w:line="276" w:lineRule="auto"/>
              <w:jc w:val="center"/>
              <w:rPr>
                <w:rFonts w:ascii="Arial" w:hAnsi="Arial" w:cs="Arial"/>
                <w:b/>
                <w:lang w:val="es-MX"/>
              </w:rPr>
            </w:pPr>
            <w:r w:rsidRPr="00770CC3">
              <w:rPr>
                <w:rFonts w:ascii="Arial" w:hAnsi="Arial" w:cs="Arial"/>
                <w:b/>
                <w:lang w:val="es-MX"/>
              </w:rPr>
              <w:t>Órgano</w:t>
            </w:r>
          </w:p>
        </w:tc>
        <w:tc>
          <w:tcPr>
            <w:tcW w:w="6324" w:type="dxa"/>
            <w:shd w:val="clear" w:color="auto" w:fill="auto"/>
            <w:vAlign w:val="center"/>
          </w:tcPr>
          <w:p w14:paraId="2CC21446" w14:textId="77777777" w:rsidR="001C0A25" w:rsidRPr="00770CC3" w:rsidRDefault="001C0A25" w:rsidP="00727983">
            <w:pPr>
              <w:spacing w:line="276" w:lineRule="auto"/>
              <w:jc w:val="center"/>
              <w:rPr>
                <w:rFonts w:ascii="Arial" w:hAnsi="Arial" w:cs="Arial"/>
                <w:b/>
                <w:lang w:val="es-MX"/>
              </w:rPr>
            </w:pPr>
            <w:r w:rsidRPr="00770CC3">
              <w:rPr>
                <w:rFonts w:ascii="Arial" w:hAnsi="Arial" w:cs="Arial"/>
                <w:b/>
                <w:lang w:val="es-MX"/>
              </w:rPr>
              <w:t>Documento</w:t>
            </w:r>
          </w:p>
        </w:tc>
      </w:tr>
      <w:tr w:rsidR="001C0A25" w:rsidRPr="00770CC3" w14:paraId="2BA6D942" w14:textId="77777777" w:rsidTr="00727983">
        <w:tc>
          <w:tcPr>
            <w:tcW w:w="2660" w:type="dxa"/>
            <w:shd w:val="clear" w:color="auto" w:fill="auto"/>
            <w:vAlign w:val="center"/>
          </w:tcPr>
          <w:p w14:paraId="3FD2D812" w14:textId="77777777" w:rsidR="001C0A25" w:rsidRPr="00770CC3" w:rsidRDefault="001C0A25" w:rsidP="00727983">
            <w:pPr>
              <w:spacing w:line="276" w:lineRule="auto"/>
              <w:jc w:val="center"/>
              <w:rPr>
                <w:rFonts w:ascii="Arial" w:hAnsi="Arial" w:cs="Arial"/>
                <w:bCs/>
                <w:lang w:val="es-MX"/>
              </w:rPr>
            </w:pPr>
            <w:r w:rsidRPr="00770CC3">
              <w:rPr>
                <w:rFonts w:ascii="Arial" w:hAnsi="Arial" w:cs="Arial"/>
                <w:bCs/>
                <w:lang w:val="es-MX"/>
              </w:rPr>
              <w:t>Asamblea Nacional Constituyente</w:t>
            </w:r>
          </w:p>
        </w:tc>
        <w:tc>
          <w:tcPr>
            <w:tcW w:w="6324" w:type="dxa"/>
            <w:shd w:val="clear" w:color="auto" w:fill="auto"/>
            <w:vAlign w:val="center"/>
          </w:tcPr>
          <w:p w14:paraId="16B7FE63" w14:textId="77777777" w:rsidR="001C0A25" w:rsidRPr="00770CC3" w:rsidRDefault="001C0A25" w:rsidP="00727983">
            <w:pPr>
              <w:spacing w:line="276" w:lineRule="auto"/>
              <w:jc w:val="both"/>
              <w:rPr>
                <w:rFonts w:ascii="Arial" w:hAnsi="Arial" w:cs="Arial"/>
                <w:bCs/>
                <w:lang w:val="es-MX"/>
              </w:rPr>
            </w:pPr>
            <w:r w:rsidRPr="00770CC3">
              <w:rPr>
                <w:rFonts w:ascii="Arial" w:hAnsi="Arial" w:cs="Arial"/>
                <w:bCs/>
              </w:rPr>
              <w:t>Constitución Política de la República de Guatemala</w:t>
            </w:r>
          </w:p>
        </w:tc>
      </w:tr>
      <w:tr w:rsidR="001C0A25" w:rsidRPr="00770CC3" w14:paraId="45022E42" w14:textId="77777777" w:rsidTr="00727983">
        <w:tc>
          <w:tcPr>
            <w:tcW w:w="2660" w:type="dxa"/>
            <w:shd w:val="clear" w:color="auto" w:fill="auto"/>
            <w:vAlign w:val="center"/>
          </w:tcPr>
          <w:p w14:paraId="3AE982C8" w14:textId="77777777" w:rsidR="001C0A25" w:rsidRPr="00770CC3" w:rsidRDefault="001C0A25" w:rsidP="00727983">
            <w:pPr>
              <w:spacing w:line="276" w:lineRule="auto"/>
              <w:jc w:val="center"/>
              <w:rPr>
                <w:rFonts w:ascii="Arial" w:hAnsi="Arial" w:cs="Arial"/>
                <w:bCs/>
                <w:lang w:val="es-MX"/>
              </w:rPr>
            </w:pPr>
            <w:r w:rsidRPr="00770CC3">
              <w:rPr>
                <w:rFonts w:ascii="Arial" w:hAnsi="Arial" w:cs="Arial"/>
                <w:bCs/>
                <w:lang w:val="es-MX"/>
              </w:rPr>
              <w:t>Congreso de la República de Guatemala</w:t>
            </w:r>
          </w:p>
        </w:tc>
        <w:tc>
          <w:tcPr>
            <w:tcW w:w="6324" w:type="dxa"/>
            <w:shd w:val="clear" w:color="auto" w:fill="auto"/>
            <w:vAlign w:val="center"/>
          </w:tcPr>
          <w:p w14:paraId="2B4B0946" w14:textId="77777777" w:rsidR="001C0A25" w:rsidRPr="00770CC3" w:rsidRDefault="001C0A25" w:rsidP="001C0A25">
            <w:pPr>
              <w:numPr>
                <w:ilvl w:val="0"/>
                <w:numId w:val="213"/>
              </w:numPr>
              <w:spacing w:line="276" w:lineRule="auto"/>
              <w:ind w:left="314" w:hanging="264"/>
              <w:jc w:val="both"/>
              <w:rPr>
                <w:rFonts w:ascii="Arial" w:hAnsi="Arial" w:cs="Arial"/>
                <w:bCs/>
              </w:rPr>
            </w:pPr>
            <w:r w:rsidRPr="00770CC3">
              <w:rPr>
                <w:rFonts w:ascii="Arial" w:hAnsi="Arial" w:cs="Arial"/>
              </w:rPr>
              <w:t xml:space="preserve">Decreto 57-2008, </w:t>
            </w:r>
            <w:r w:rsidRPr="00770CC3">
              <w:rPr>
                <w:rFonts w:ascii="Arial" w:hAnsi="Arial" w:cs="Arial"/>
                <w:bCs/>
              </w:rPr>
              <w:t>Ley de Acceso a la Información Pública</w:t>
            </w:r>
          </w:p>
          <w:p w14:paraId="78AF9B5E" w14:textId="77777777" w:rsidR="001C0A25" w:rsidRPr="00770CC3" w:rsidRDefault="001C0A25" w:rsidP="001C0A25">
            <w:pPr>
              <w:numPr>
                <w:ilvl w:val="0"/>
                <w:numId w:val="213"/>
              </w:numPr>
              <w:spacing w:line="276" w:lineRule="auto"/>
              <w:ind w:left="314" w:hanging="264"/>
              <w:jc w:val="both"/>
              <w:rPr>
                <w:rFonts w:ascii="Arial" w:hAnsi="Arial" w:cs="Arial"/>
                <w:bCs/>
              </w:rPr>
            </w:pPr>
            <w:r w:rsidRPr="00770CC3">
              <w:rPr>
                <w:rFonts w:ascii="Arial" w:hAnsi="Arial" w:cs="Arial"/>
              </w:rPr>
              <w:t xml:space="preserve">Decreto 93-96, </w:t>
            </w:r>
            <w:r w:rsidRPr="00770CC3">
              <w:rPr>
                <w:rFonts w:ascii="Arial" w:hAnsi="Arial" w:cs="Arial"/>
                <w:bCs/>
              </w:rPr>
              <w:t>Ley General de Electricidad</w:t>
            </w:r>
          </w:p>
          <w:p w14:paraId="03E8564B" w14:textId="77777777" w:rsidR="001C0A25" w:rsidRPr="00770CC3" w:rsidRDefault="001C0A25" w:rsidP="001C0A25">
            <w:pPr>
              <w:numPr>
                <w:ilvl w:val="0"/>
                <w:numId w:val="213"/>
              </w:numPr>
              <w:spacing w:line="276" w:lineRule="auto"/>
              <w:ind w:left="314" w:hanging="264"/>
              <w:jc w:val="both"/>
              <w:rPr>
                <w:rFonts w:ascii="Arial" w:hAnsi="Arial" w:cs="Arial"/>
                <w:bCs/>
              </w:rPr>
            </w:pPr>
            <w:r w:rsidRPr="00770CC3">
              <w:rPr>
                <w:rFonts w:ascii="Arial" w:hAnsi="Arial" w:cs="Arial"/>
              </w:rPr>
              <w:t xml:space="preserve">Decreto 2-89, </w:t>
            </w:r>
            <w:r w:rsidRPr="00770CC3">
              <w:rPr>
                <w:rFonts w:ascii="Arial" w:hAnsi="Arial" w:cs="Arial"/>
                <w:bCs/>
              </w:rPr>
              <w:t>Ley del Organismo Judicial</w:t>
            </w:r>
          </w:p>
          <w:p w14:paraId="03433984" w14:textId="77777777" w:rsidR="001C0A25" w:rsidRPr="00770CC3" w:rsidRDefault="001C0A25" w:rsidP="001C0A25">
            <w:pPr>
              <w:numPr>
                <w:ilvl w:val="0"/>
                <w:numId w:val="213"/>
              </w:numPr>
              <w:spacing w:line="276" w:lineRule="auto"/>
              <w:ind w:left="314" w:hanging="264"/>
              <w:jc w:val="both"/>
              <w:rPr>
                <w:rFonts w:ascii="Arial" w:hAnsi="Arial" w:cs="Arial"/>
                <w:bCs/>
                <w:lang w:val="es-MX"/>
              </w:rPr>
            </w:pPr>
            <w:r w:rsidRPr="00770CC3">
              <w:rPr>
                <w:rFonts w:ascii="Arial" w:hAnsi="Arial" w:cs="Arial"/>
              </w:rPr>
              <w:t xml:space="preserve">Decreto 119-96, </w:t>
            </w:r>
            <w:r w:rsidRPr="00770CC3">
              <w:rPr>
                <w:rFonts w:ascii="Arial" w:hAnsi="Arial" w:cs="Arial"/>
                <w:bCs/>
                <w:lang w:val="es-MX"/>
              </w:rPr>
              <w:t>Ley de lo Contencioso Administrativo</w:t>
            </w:r>
          </w:p>
        </w:tc>
      </w:tr>
      <w:tr w:rsidR="001C0A25" w:rsidRPr="00770CC3" w14:paraId="1B85803E" w14:textId="77777777" w:rsidTr="00727983">
        <w:tc>
          <w:tcPr>
            <w:tcW w:w="2660" w:type="dxa"/>
            <w:shd w:val="clear" w:color="auto" w:fill="auto"/>
            <w:vAlign w:val="center"/>
          </w:tcPr>
          <w:p w14:paraId="7FB56162" w14:textId="77777777" w:rsidR="001C0A25" w:rsidRPr="00770CC3" w:rsidRDefault="001C0A25" w:rsidP="00727983">
            <w:pPr>
              <w:spacing w:line="276" w:lineRule="auto"/>
              <w:jc w:val="center"/>
              <w:rPr>
                <w:rFonts w:ascii="Arial" w:hAnsi="Arial" w:cs="Arial"/>
                <w:bCs/>
                <w:lang w:val="es-MX"/>
              </w:rPr>
            </w:pPr>
            <w:r w:rsidRPr="00770CC3">
              <w:rPr>
                <w:rFonts w:ascii="Arial" w:hAnsi="Arial" w:cs="Arial"/>
                <w:bCs/>
                <w:lang w:val="es-MX"/>
              </w:rPr>
              <w:t>Presidente de la República de Guatemala</w:t>
            </w:r>
          </w:p>
        </w:tc>
        <w:tc>
          <w:tcPr>
            <w:tcW w:w="6324" w:type="dxa"/>
            <w:shd w:val="clear" w:color="auto" w:fill="auto"/>
            <w:vAlign w:val="center"/>
          </w:tcPr>
          <w:p w14:paraId="6C65E16A" w14:textId="77777777" w:rsidR="001C0A25" w:rsidRPr="00770CC3" w:rsidRDefault="001C0A25" w:rsidP="00727983">
            <w:pPr>
              <w:spacing w:line="276" w:lineRule="auto"/>
              <w:jc w:val="both"/>
              <w:rPr>
                <w:rFonts w:ascii="Arial" w:hAnsi="Arial" w:cs="Arial"/>
                <w:bCs/>
                <w:lang w:val="es-MX"/>
              </w:rPr>
            </w:pPr>
            <w:r w:rsidRPr="00770CC3">
              <w:rPr>
                <w:rFonts w:ascii="Arial" w:hAnsi="Arial" w:cs="Arial"/>
                <w:bCs/>
              </w:rPr>
              <w:t>Acuerdo Gubernativo 256-97, Reglamento de la Ley General de Electricidad</w:t>
            </w:r>
          </w:p>
        </w:tc>
      </w:tr>
      <w:tr w:rsidR="001C0A25" w:rsidRPr="00770CC3" w14:paraId="74A45F08" w14:textId="77777777" w:rsidTr="00727983">
        <w:tc>
          <w:tcPr>
            <w:tcW w:w="2660" w:type="dxa"/>
            <w:shd w:val="clear" w:color="auto" w:fill="auto"/>
            <w:vAlign w:val="center"/>
          </w:tcPr>
          <w:p w14:paraId="6B95912E" w14:textId="77777777" w:rsidR="001C0A25" w:rsidRPr="00770CC3" w:rsidRDefault="001C0A25" w:rsidP="00727983">
            <w:pPr>
              <w:spacing w:line="276" w:lineRule="auto"/>
              <w:jc w:val="center"/>
              <w:rPr>
                <w:rFonts w:ascii="Arial" w:hAnsi="Arial" w:cs="Arial"/>
                <w:bCs/>
                <w:lang w:val="es-MX"/>
              </w:rPr>
            </w:pPr>
            <w:r w:rsidRPr="00770CC3">
              <w:rPr>
                <w:rFonts w:ascii="Arial" w:hAnsi="Arial" w:cs="Arial"/>
                <w:bCs/>
                <w:lang w:val="es-MX"/>
              </w:rPr>
              <w:t>Ministerio de Energía y Minas</w:t>
            </w:r>
          </w:p>
        </w:tc>
        <w:tc>
          <w:tcPr>
            <w:tcW w:w="6324" w:type="dxa"/>
            <w:shd w:val="clear" w:color="auto" w:fill="auto"/>
            <w:vAlign w:val="center"/>
          </w:tcPr>
          <w:p w14:paraId="63EF7690" w14:textId="77777777" w:rsidR="001C0A25" w:rsidRPr="00770CC3" w:rsidRDefault="001C0A25" w:rsidP="00727983">
            <w:pPr>
              <w:spacing w:line="276" w:lineRule="auto"/>
              <w:jc w:val="both"/>
              <w:rPr>
                <w:rFonts w:ascii="Arial" w:hAnsi="Arial" w:cs="Arial"/>
                <w:bCs/>
                <w:lang w:val="es-MX"/>
              </w:rPr>
            </w:pPr>
            <w:r w:rsidRPr="00770CC3">
              <w:rPr>
                <w:rFonts w:ascii="Arial" w:hAnsi="Arial" w:cs="Arial"/>
                <w:bCs/>
              </w:rPr>
              <w:t>Acuerdo Ministerial 161-2011, Reglamento Interno de la Comisión Nacional de Energía Eléctrica</w:t>
            </w:r>
          </w:p>
        </w:tc>
      </w:tr>
      <w:tr w:rsidR="001C0A25" w:rsidRPr="00770CC3" w14:paraId="762795F0" w14:textId="77777777" w:rsidTr="00727983">
        <w:tc>
          <w:tcPr>
            <w:tcW w:w="2660" w:type="dxa"/>
            <w:shd w:val="clear" w:color="auto" w:fill="auto"/>
            <w:vAlign w:val="center"/>
          </w:tcPr>
          <w:p w14:paraId="60DEA53F" w14:textId="77777777" w:rsidR="001C0A25" w:rsidRPr="00770CC3" w:rsidRDefault="001C0A25" w:rsidP="00727983">
            <w:pPr>
              <w:spacing w:line="276" w:lineRule="auto"/>
              <w:jc w:val="center"/>
              <w:rPr>
                <w:rFonts w:ascii="Arial" w:hAnsi="Arial" w:cs="Arial"/>
                <w:bCs/>
                <w:lang w:val="es-MX"/>
              </w:rPr>
            </w:pPr>
            <w:r w:rsidRPr="00770CC3">
              <w:rPr>
                <w:rFonts w:ascii="Arial" w:hAnsi="Arial" w:cs="Arial"/>
                <w:bCs/>
                <w:lang w:val="es-MX"/>
              </w:rPr>
              <w:t>Comisión Nacional de Energía Eléctrica</w:t>
            </w:r>
          </w:p>
        </w:tc>
        <w:tc>
          <w:tcPr>
            <w:tcW w:w="6324" w:type="dxa"/>
            <w:shd w:val="clear" w:color="auto" w:fill="auto"/>
            <w:vAlign w:val="center"/>
          </w:tcPr>
          <w:p w14:paraId="58765F17" w14:textId="77777777" w:rsidR="001C0A25" w:rsidRPr="00770CC3" w:rsidRDefault="001C0A25" w:rsidP="00727983">
            <w:pPr>
              <w:spacing w:line="276" w:lineRule="auto"/>
              <w:jc w:val="both"/>
              <w:rPr>
                <w:rFonts w:ascii="Arial" w:hAnsi="Arial" w:cs="Arial"/>
                <w:bCs/>
              </w:rPr>
            </w:pPr>
            <w:r w:rsidRPr="00770CC3">
              <w:rPr>
                <w:rFonts w:ascii="Arial" w:hAnsi="Arial" w:cs="Arial"/>
                <w:bCs/>
              </w:rPr>
              <w:t>Acuerdo No. CNEE-68-2009</w:t>
            </w:r>
          </w:p>
          <w:p w14:paraId="502AE333" w14:textId="77777777" w:rsidR="001C0A25" w:rsidRPr="00770CC3" w:rsidRDefault="001C0A25" w:rsidP="00727983">
            <w:pPr>
              <w:spacing w:line="276" w:lineRule="auto"/>
              <w:jc w:val="both"/>
              <w:rPr>
                <w:rFonts w:ascii="Arial" w:hAnsi="Arial" w:cs="Arial"/>
                <w:bCs/>
                <w:lang w:val="es-MX"/>
              </w:rPr>
            </w:pPr>
            <w:r w:rsidRPr="00770CC3">
              <w:rPr>
                <w:rFonts w:ascii="Arial" w:hAnsi="Arial" w:cs="Arial"/>
                <w:bCs/>
                <w:lang w:val="es-MX"/>
              </w:rPr>
              <w:t>Acuerdo No. CNEE-131-2013</w:t>
            </w:r>
          </w:p>
          <w:p w14:paraId="185B004F" w14:textId="77777777" w:rsidR="001C0A25" w:rsidRPr="00770CC3" w:rsidRDefault="001C0A25" w:rsidP="00727983">
            <w:pPr>
              <w:spacing w:line="276" w:lineRule="auto"/>
              <w:jc w:val="both"/>
              <w:rPr>
                <w:rFonts w:ascii="Arial" w:hAnsi="Arial" w:cs="Arial"/>
                <w:bCs/>
                <w:lang w:val="es-MX"/>
              </w:rPr>
            </w:pPr>
            <w:r w:rsidRPr="00770CC3">
              <w:rPr>
                <w:rFonts w:ascii="Arial" w:hAnsi="Arial" w:cs="Arial"/>
                <w:bCs/>
                <w:lang w:val="es-MX"/>
              </w:rPr>
              <w:t xml:space="preserve">Acuerdo No. CNEE-47-2021 </w:t>
            </w:r>
          </w:p>
        </w:tc>
      </w:tr>
      <w:tr w:rsidR="00714BF8" w:rsidRPr="00770CC3" w14:paraId="0DCD2630" w14:textId="77777777" w:rsidTr="00727983">
        <w:tc>
          <w:tcPr>
            <w:tcW w:w="2660" w:type="dxa"/>
            <w:shd w:val="clear" w:color="auto" w:fill="auto"/>
            <w:vAlign w:val="center"/>
          </w:tcPr>
          <w:p w14:paraId="67AFFDB7" w14:textId="77777777" w:rsidR="00714BF8" w:rsidRPr="00770CC3" w:rsidRDefault="00714BF8" w:rsidP="00727983">
            <w:pPr>
              <w:spacing w:line="276" w:lineRule="auto"/>
              <w:jc w:val="center"/>
              <w:rPr>
                <w:rFonts w:ascii="Arial" w:hAnsi="Arial" w:cs="Arial"/>
                <w:bCs/>
                <w:lang w:val="es-MX"/>
              </w:rPr>
            </w:pPr>
          </w:p>
        </w:tc>
        <w:tc>
          <w:tcPr>
            <w:tcW w:w="6324" w:type="dxa"/>
            <w:shd w:val="clear" w:color="auto" w:fill="auto"/>
            <w:vAlign w:val="center"/>
          </w:tcPr>
          <w:p w14:paraId="65A5341D" w14:textId="77777777" w:rsidR="00714BF8" w:rsidRPr="00770CC3" w:rsidRDefault="00714BF8" w:rsidP="00727983">
            <w:pPr>
              <w:spacing w:line="276" w:lineRule="auto"/>
              <w:jc w:val="both"/>
              <w:rPr>
                <w:rFonts w:ascii="Arial" w:hAnsi="Arial" w:cs="Arial"/>
                <w:bCs/>
              </w:rPr>
            </w:pPr>
          </w:p>
        </w:tc>
      </w:tr>
    </w:tbl>
    <w:sdt>
      <w:sdtPr>
        <w:rPr>
          <w:rFonts w:ascii="Arial" w:eastAsia="Arial Unicode MS" w:hAnsi="Arial" w:cs="Arial"/>
          <w:b/>
          <w:bCs/>
          <w:color w:val="000000" w:themeColor="text1"/>
          <w:u w:val="single"/>
          <w:lang w:val="es-ES_tradnl" w:eastAsia="es-ES"/>
        </w:rPr>
        <w:id w:val="1152641468"/>
        <w:placeholder>
          <w:docPart w:val="292B9BC6D59E49BCBD729EDFC46BD91F"/>
        </w:placeholder>
      </w:sdtPr>
      <w:sdtEndPr>
        <w:rPr>
          <w:rFonts w:eastAsia="Times New Roman" w:cs="Times New Roman"/>
          <w:b w:val="0"/>
          <w:bCs w:val="0"/>
          <w:color w:val="auto"/>
          <w:u w:val="none"/>
          <w:lang w:val="es-ES" w:eastAsia="es-GT"/>
        </w:rPr>
      </w:sdtEndPr>
      <w:sdtContent>
        <w:p w14:paraId="123EB743" w14:textId="77777777" w:rsidR="000A3AF8" w:rsidRDefault="000A3AF8" w:rsidP="001C0A25">
          <w:pPr>
            <w:spacing w:line="360" w:lineRule="auto"/>
            <w:jc w:val="both"/>
            <w:rPr>
              <w:rFonts w:ascii="Arial" w:eastAsia="Arial Unicode MS" w:hAnsi="Arial" w:cs="Arial"/>
              <w:b/>
              <w:bCs/>
              <w:color w:val="000000" w:themeColor="text1"/>
              <w:u w:val="single"/>
              <w:lang w:val="es-ES_tradnl" w:eastAsia="es-ES"/>
            </w:rPr>
          </w:pPr>
        </w:p>
        <w:p w14:paraId="0B09452F" w14:textId="77777777" w:rsidR="00714BF8" w:rsidRDefault="00714BF8" w:rsidP="001C0A25">
          <w:pPr>
            <w:spacing w:line="360" w:lineRule="auto"/>
            <w:jc w:val="both"/>
            <w:rPr>
              <w:rFonts w:ascii="Arial" w:hAnsi="Arial" w:cs="Arial"/>
              <w:b/>
              <w:bCs/>
              <w:color w:val="000000" w:themeColor="text1"/>
              <w:u w:val="single"/>
              <w:lang w:eastAsia="es-ES"/>
            </w:rPr>
          </w:pPr>
        </w:p>
        <w:p w14:paraId="7DAFC641" w14:textId="77777777" w:rsidR="00714BF8" w:rsidRDefault="00714BF8" w:rsidP="001C0A25">
          <w:pPr>
            <w:spacing w:line="360" w:lineRule="auto"/>
            <w:jc w:val="both"/>
            <w:rPr>
              <w:rFonts w:ascii="Arial" w:hAnsi="Arial" w:cs="Arial"/>
              <w:b/>
              <w:bCs/>
              <w:color w:val="000000" w:themeColor="text1"/>
              <w:u w:val="single"/>
              <w:lang w:eastAsia="es-ES"/>
            </w:rPr>
          </w:pPr>
        </w:p>
        <w:p w14:paraId="5B55B5EE" w14:textId="77777777" w:rsidR="007558D4" w:rsidRDefault="001C0A25" w:rsidP="005B2A8F">
          <w:pPr>
            <w:pStyle w:val="PNivel2"/>
            <w:numPr>
              <w:ilvl w:val="1"/>
              <w:numId w:val="263"/>
            </w:numPr>
            <w:ind w:left="851" w:hanging="851"/>
          </w:pPr>
          <w:r>
            <w:t>Marco Legal de Referencia</w:t>
          </w:r>
          <w:r w:rsidRPr="004203B8">
            <w:t>:</w:t>
          </w:r>
        </w:p>
        <w:p w14:paraId="0231514B" w14:textId="23210031" w:rsidR="001C0A25" w:rsidRPr="008E7319" w:rsidRDefault="004D2BAD" w:rsidP="008E7319">
          <w:pPr>
            <w:pStyle w:val="Arial12N"/>
            <w:rPr>
              <w:lang w:val="es-ES_tradnl" w:eastAsia="es-ES"/>
            </w:rPr>
          </w:pPr>
        </w:p>
      </w:sdtContent>
    </w:sd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5"/>
        <w:gridCol w:w="4403"/>
      </w:tblGrid>
      <w:tr w:rsidR="001C0A25" w:rsidRPr="00770CC3" w14:paraId="2970F58D" w14:textId="77777777" w:rsidTr="00727983">
        <w:tc>
          <w:tcPr>
            <w:tcW w:w="4425" w:type="dxa"/>
            <w:vAlign w:val="center"/>
          </w:tcPr>
          <w:p w14:paraId="390857F4" w14:textId="77777777" w:rsidR="001C0A25" w:rsidRPr="00770CC3" w:rsidRDefault="001C0A25" w:rsidP="00727983">
            <w:pPr>
              <w:spacing w:line="360" w:lineRule="auto"/>
              <w:jc w:val="center"/>
              <w:rPr>
                <w:rFonts w:ascii="Arial" w:hAnsi="Arial" w:cs="Arial"/>
                <w:b/>
                <w:bCs/>
                <w:color w:val="000000"/>
                <w:lang w:eastAsia="es-ES"/>
              </w:rPr>
            </w:pPr>
            <w:r w:rsidRPr="00770CC3">
              <w:rPr>
                <w:rFonts w:ascii="Arial" w:hAnsi="Arial" w:cs="Arial"/>
                <w:b/>
                <w:bCs/>
                <w:color w:val="000000"/>
                <w:lang w:eastAsia="es-ES"/>
              </w:rPr>
              <w:t>Actividad/Asunto</w:t>
            </w:r>
          </w:p>
        </w:tc>
        <w:tc>
          <w:tcPr>
            <w:tcW w:w="4403" w:type="dxa"/>
            <w:vAlign w:val="center"/>
          </w:tcPr>
          <w:p w14:paraId="1022FDD8" w14:textId="77777777" w:rsidR="001C0A25" w:rsidRPr="00770CC3" w:rsidRDefault="001C0A25" w:rsidP="00727983">
            <w:pPr>
              <w:spacing w:line="360" w:lineRule="auto"/>
              <w:jc w:val="center"/>
              <w:rPr>
                <w:rFonts w:ascii="Arial" w:hAnsi="Arial" w:cs="Arial"/>
                <w:b/>
                <w:bCs/>
                <w:color w:val="000000"/>
                <w:lang w:eastAsia="es-ES"/>
              </w:rPr>
            </w:pPr>
            <w:r w:rsidRPr="00770CC3">
              <w:rPr>
                <w:rFonts w:ascii="Arial" w:hAnsi="Arial" w:cs="Arial"/>
                <w:b/>
                <w:bCs/>
                <w:color w:val="000000"/>
                <w:lang w:eastAsia="es-ES"/>
              </w:rPr>
              <w:t>Responsable</w:t>
            </w:r>
          </w:p>
        </w:tc>
      </w:tr>
      <w:tr w:rsidR="001C0A25" w:rsidRPr="00770CC3" w14:paraId="296EA3CE" w14:textId="77777777" w:rsidTr="00727983">
        <w:tc>
          <w:tcPr>
            <w:tcW w:w="4425" w:type="dxa"/>
            <w:vAlign w:val="center"/>
          </w:tcPr>
          <w:p w14:paraId="6D88F0E5"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Velar por el cumplimiento de la política</w:t>
            </w:r>
          </w:p>
        </w:tc>
        <w:tc>
          <w:tcPr>
            <w:tcW w:w="4403" w:type="dxa"/>
            <w:vAlign w:val="center"/>
          </w:tcPr>
          <w:p w14:paraId="398E76C1"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Unidad de Documentación y Archivo e Información Pública</w:t>
            </w:r>
          </w:p>
        </w:tc>
      </w:tr>
      <w:tr w:rsidR="001C0A25" w:rsidRPr="00770CC3" w14:paraId="20F06EF6" w14:textId="77777777" w:rsidTr="00727983">
        <w:tc>
          <w:tcPr>
            <w:tcW w:w="4425" w:type="dxa"/>
            <w:vAlign w:val="center"/>
          </w:tcPr>
          <w:p w14:paraId="148ED993"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Recepción, trámite y gestión de solicitudes</w:t>
            </w:r>
          </w:p>
        </w:tc>
        <w:tc>
          <w:tcPr>
            <w:tcW w:w="4403" w:type="dxa"/>
            <w:vAlign w:val="center"/>
          </w:tcPr>
          <w:p w14:paraId="473D97AC"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Unidad de Documentación y Archivo e Información Pública</w:t>
            </w:r>
          </w:p>
        </w:tc>
      </w:tr>
      <w:tr w:rsidR="001C0A25" w:rsidRPr="00770CC3" w14:paraId="4471CAC4" w14:textId="77777777" w:rsidTr="00727983">
        <w:tc>
          <w:tcPr>
            <w:tcW w:w="4425" w:type="dxa"/>
            <w:vAlign w:val="center"/>
          </w:tcPr>
          <w:p w14:paraId="42DDA62A"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Resolución y notificación de respuestas a solicitudes</w:t>
            </w:r>
          </w:p>
        </w:tc>
        <w:tc>
          <w:tcPr>
            <w:tcW w:w="4403" w:type="dxa"/>
            <w:vAlign w:val="center"/>
          </w:tcPr>
          <w:p w14:paraId="4C3C6815"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Unidad de Documentación y Archivo e Información Pública</w:t>
            </w:r>
          </w:p>
        </w:tc>
      </w:tr>
      <w:tr w:rsidR="001C0A25" w:rsidRPr="00770CC3" w14:paraId="2941A9DE" w14:textId="77777777" w:rsidTr="00727983">
        <w:tc>
          <w:tcPr>
            <w:tcW w:w="4425" w:type="dxa"/>
            <w:vAlign w:val="center"/>
          </w:tcPr>
          <w:p w14:paraId="5C7C9293"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Informar a la Unidad de Documentación y Archivo e Información Pública sobre la disponibilidad o no de la información solicitada y entrega de esta a la unidad</w:t>
            </w:r>
          </w:p>
        </w:tc>
        <w:tc>
          <w:tcPr>
            <w:tcW w:w="4403" w:type="dxa"/>
            <w:vAlign w:val="center"/>
          </w:tcPr>
          <w:p w14:paraId="320FF548"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Enlaces titulares y suplentes</w:t>
            </w:r>
          </w:p>
        </w:tc>
      </w:tr>
      <w:tr w:rsidR="001C0A25" w:rsidRPr="00770CC3" w14:paraId="35EA09C3" w14:textId="77777777" w:rsidTr="00727983">
        <w:tc>
          <w:tcPr>
            <w:tcW w:w="4425" w:type="dxa"/>
            <w:vAlign w:val="center"/>
          </w:tcPr>
          <w:p w14:paraId="571E73E7"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Conocer y resolver los recursos de revisión</w:t>
            </w:r>
          </w:p>
        </w:tc>
        <w:tc>
          <w:tcPr>
            <w:tcW w:w="4403" w:type="dxa"/>
            <w:vAlign w:val="center"/>
          </w:tcPr>
          <w:p w14:paraId="46513EFB"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Directorio</w:t>
            </w:r>
          </w:p>
        </w:tc>
      </w:tr>
      <w:tr w:rsidR="001C0A25" w:rsidRPr="00770CC3" w14:paraId="0873884C" w14:textId="77777777" w:rsidTr="00727983">
        <w:tc>
          <w:tcPr>
            <w:tcW w:w="4425" w:type="dxa"/>
            <w:vAlign w:val="center"/>
          </w:tcPr>
          <w:p w14:paraId="6E854ADD"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Entrega de información pública de oficio a la Unidad de Documentación y Archivo e Información Pública</w:t>
            </w:r>
          </w:p>
        </w:tc>
        <w:tc>
          <w:tcPr>
            <w:tcW w:w="4403" w:type="dxa"/>
            <w:vAlign w:val="center"/>
          </w:tcPr>
          <w:p w14:paraId="0A95F600"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Departamento de Recursos Humanos</w:t>
            </w:r>
          </w:p>
          <w:p w14:paraId="360B1F43"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Departamento de Administración y Planificación Financiera</w:t>
            </w:r>
          </w:p>
          <w:p w14:paraId="63BB2F32"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Departamento de Compras y Contrataciones</w:t>
            </w:r>
          </w:p>
          <w:p w14:paraId="1F0E738C"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Departamento de Denuncias y Atención al Usuario</w:t>
            </w:r>
          </w:p>
        </w:tc>
      </w:tr>
      <w:tr w:rsidR="001C0A25" w:rsidRPr="00770CC3" w14:paraId="3466F995" w14:textId="77777777" w:rsidTr="00727983">
        <w:tc>
          <w:tcPr>
            <w:tcW w:w="4425" w:type="dxa"/>
            <w:vAlign w:val="center"/>
          </w:tcPr>
          <w:p w14:paraId="53407532"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 xml:space="preserve">Coordinar la publicación de la información pública de oficio en el sitio </w:t>
            </w:r>
            <w:r w:rsidRPr="00770CC3">
              <w:rPr>
                <w:rFonts w:ascii="Arial" w:hAnsi="Arial" w:cs="Arial"/>
                <w:i/>
                <w:iCs/>
                <w:color w:val="000000"/>
                <w:lang w:eastAsia="es-ES"/>
              </w:rPr>
              <w:t>web</w:t>
            </w:r>
            <w:r w:rsidRPr="00770CC3">
              <w:rPr>
                <w:rFonts w:ascii="Arial" w:hAnsi="Arial" w:cs="Arial"/>
                <w:color w:val="000000"/>
                <w:lang w:eastAsia="es-ES"/>
              </w:rPr>
              <w:t xml:space="preserve"> de la CNEE</w:t>
            </w:r>
          </w:p>
        </w:tc>
        <w:tc>
          <w:tcPr>
            <w:tcW w:w="4403" w:type="dxa"/>
            <w:vAlign w:val="center"/>
          </w:tcPr>
          <w:p w14:paraId="6ADCD1BC"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Unidad de Documentación y Archivo e Información Pública</w:t>
            </w:r>
          </w:p>
        </w:tc>
      </w:tr>
      <w:tr w:rsidR="001C0A25" w:rsidRPr="00770CC3" w14:paraId="5DE5AE9C" w14:textId="77777777" w:rsidTr="00727983">
        <w:tc>
          <w:tcPr>
            <w:tcW w:w="4425" w:type="dxa"/>
            <w:vAlign w:val="center"/>
          </w:tcPr>
          <w:p w14:paraId="6D818C56"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 xml:space="preserve">Publicar la información pública de oficio en el portal </w:t>
            </w:r>
            <w:r w:rsidRPr="00770CC3">
              <w:rPr>
                <w:rFonts w:ascii="Arial" w:hAnsi="Arial" w:cs="Arial"/>
                <w:i/>
                <w:iCs/>
                <w:color w:val="000000"/>
                <w:lang w:eastAsia="es-ES"/>
              </w:rPr>
              <w:t>web</w:t>
            </w:r>
          </w:p>
        </w:tc>
        <w:tc>
          <w:tcPr>
            <w:tcW w:w="4403" w:type="dxa"/>
            <w:vAlign w:val="center"/>
          </w:tcPr>
          <w:p w14:paraId="1DF1BCD3"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Departamento de Gestión Tecnológica</w:t>
            </w:r>
          </w:p>
        </w:tc>
      </w:tr>
      <w:tr w:rsidR="001C0A25" w:rsidRPr="00770CC3" w14:paraId="45FB06DA" w14:textId="77777777" w:rsidTr="00727983">
        <w:tc>
          <w:tcPr>
            <w:tcW w:w="4425" w:type="dxa"/>
            <w:vAlign w:val="center"/>
          </w:tcPr>
          <w:p w14:paraId="4F688D35"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Solicitar al Directorio la clasificación de información reservada</w:t>
            </w:r>
          </w:p>
        </w:tc>
        <w:tc>
          <w:tcPr>
            <w:tcW w:w="4403" w:type="dxa"/>
            <w:vAlign w:val="center"/>
          </w:tcPr>
          <w:p w14:paraId="78FE11BA"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Gerencias</w:t>
            </w:r>
          </w:p>
        </w:tc>
      </w:tr>
      <w:tr w:rsidR="001C0A25" w:rsidRPr="00770CC3" w14:paraId="20B46B73" w14:textId="77777777" w:rsidTr="00727983">
        <w:tc>
          <w:tcPr>
            <w:tcW w:w="4425" w:type="dxa"/>
            <w:vAlign w:val="center"/>
          </w:tcPr>
          <w:p w14:paraId="4A42C3D1"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lastRenderedPageBreak/>
              <w:t xml:space="preserve">Clasificación de información reservada </w:t>
            </w:r>
          </w:p>
        </w:tc>
        <w:tc>
          <w:tcPr>
            <w:tcW w:w="4403" w:type="dxa"/>
            <w:vAlign w:val="center"/>
          </w:tcPr>
          <w:p w14:paraId="7E5F14F8"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Directorio</w:t>
            </w:r>
          </w:p>
        </w:tc>
      </w:tr>
      <w:tr w:rsidR="001C0A25" w:rsidRPr="00770CC3" w14:paraId="59754545" w14:textId="77777777" w:rsidTr="00727983">
        <w:tc>
          <w:tcPr>
            <w:tcW w:w="4425" w:type="dxa"/>
            <w:vAlign w:val="center"/>
          </w:tcPr>
          <w:p w14:paraId="448AF045"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Elaboración y envío de informe preliminar y anual de las solicitudes de acceso a la información pública al Procurador de los Derechos Humanos</w:t>
            </w:r>
          </w:p>
        </w:tc>
        <w:tc>
          <w:tcPr>
            <w:tcW w:w="4403" w:type="dxa"/>
            <w:vAlign w:val="center"/>
          </w:tcPr>
          <w:p w14:paraId="21306A93"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Unidad de Documentación y Archivo e Información Pública</w:t>
            </w:r>
          </w:p>
        </w:tc>
      </w:tr>
      <w:tr w:rsidR="001C0A25" w:rsidRPr="00770CC3" w14:paraId="5F87D9B8" w14:textId="77777777" w:rsidTr="00727983">
        <w:tc>
          <w:tcPr>
            <w:tcW w:w="4425" w:type="dxa"/>
            <w:vAlign w:val="center"/>
          </w:tcPr>
          <w:p w14:paraId="02EF46EE"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Elaboración del informe sobre el funcionamiento y finalidad del archivo, sus sistemas de registro y categorías de</w:t>
            </w:r>
          </w:p>
          <w:p w14:paraId="3080CA4A"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información, los procedimientos y facilidades de acceso al archivo; y coordinar la publicación del mismo en el Diario de Centro América</w:t>
            </w:r>
          </w:p>
        </w:tc>
        <w:tc>
          <w:tcPr>
            <w:tcW w:w="4403" w:type="dxa"/>
            <w:vAlign w:val="center"/>
          </w:tcPr>
          <w:p w14:paraId="57DD4AB5" w14:textId="77777777" w:rsidR="001C0A25" w:rsidRPr="00770CC3" w:rsidRDefault="001C0A25" w:rsidP="00727983">
            <w:pPr>
              <w:spacing w:line="360" w:lineRule="auto"/>
              <w:jc w:val="both"/>
              <w:rPr>
                <w:rFonts w:ascii="Arial" w:hAnsi="Arial" w:cs="Arial"/>
                <w:color w:val="000000"/>
                <w:lang w:eastAsia="es-ES"/>
              </w:rPr>
            </w:pPr>
            <w:r w:rsidRPr="00770CC3">
              <w:rPr>
                <w:rFonts w:ascii="Arial" w:hAnsi="Arial" w:cs="Arial"/>
                <w:color w:val="000000"/>
                <w:lang w:eastAsia="es-ES"/>
              </w:rPr>
              <w:t>Unidad de Documentación y Archivo e Información Pública</w:t>
            </w:r>
          </w:p>
        </w:tc>
      </w:tr>
    </w:tbl>
    <w:p w14:paraId="79B84B1F" w14:textId="77777777" w:rsidR="000E6ACA" w:rsidRPr="004203B8" w:rsidRDefault="000E6ACA" w:rsidP="000E6ACA">
      <w:pPr>
        <w:spacing w:line="360" w:lineRule="auto"/>
        <w:jc w:val="both"/>
        <w:rPr>
          <w:rFonts w:ascii="Arial" w:hAnsi="Arial" w:cs="Arial"/>
          <w:b/>
          <w:color w:val="000000" w:themeColor="text1"/>
          <w:u w:val="single"/>
          <w:lang w:eastAsia="es-ES"/>
        </w:rPr>
      </w:pPr>
    </w:p>
    <w:sdt>
      <w:sdtPr>
        <w:rPr>
          <w:rFonts w:eastAsia="Times New Roman" w:cs="Times New Roman"/>
          <w:b w:val="0"/>
          <w:color w:val="auto"/>
          <w:u w:val="none"/>
          <w:lang w:val="es-ES" w:eastAsia="es-GT"/>
        </w:rPr>
        <w:id w:val="168376603"/>
        <w:placeholder>
          <w:docPart w:val="C971AD5EB38F42EDA86830BC1678A333"/>
        </w:placeholder>
      </w:sdtPr>
      <w:sdtContent>
        <w:p w14:paraId="2E26D7F4" w14:textId="77777777" w:rsidR="007558D4" w:rsidRDefault="001C0A25" w:rsidP="005B2A8F">
          <w:pPr>
            <w:pStyle w:val="PNivel2"/>
            <w:numPr>
              <w:ilvl w:val="1"/>
              <w:numId w:val="263"/>
            </w:numPr>
            <w:ind w:left="851" w:hanging="851"/>
          </w:pPr>
          <w:r>
            <w:t>Descripción de la Política</w:t>
          </w:r>
        </w:p>
        <w:p w14:paraId="23377080" w14:textId="5D16F69F" w:rsidR="001C0A25" w:rsidRPr="008E7319" w:rsidRDefault="004D2BAD" w:rsidP="008E7319">
          <w:pPr>
            <w:pStyle w:val="Arial12N"/>
            <w:rPr>
              <w:lang w:val="es-ES_tradnl" w:eastAsia="es-ES"/>
            </w:rPr>
          </w:pPr>
        </w:p>
      </w:sdtContent>
    </w:sdt>
    <w:p w14:paraId="20E3B592" w14:textId="77777777" w:rsidR="001C0A25" w:rsidRDefault="001C0A25" w:rsidP="000E6ACA">
      <w:pPr>
        <w:spacing w:line="360" w:lineRule="auto"/>
        <w:jc w:val="both"/>
        <w:rPr>
          <w:rFonts w:ascii="Arial" w:hAnsi="Arial" w:cs="Arial"/>
        </w:rPr>
      </w:pPr>
      <w:r w:rsidRPr="00770CC3">
        <w:rPr>
          <w:rFonts w:ascii="Arial" w:hAnsi="Arial" w:cs="Arial"/>
        </w:rPr>
        <w:t>La Comisión Nacional de Energía Eléctrica con el objetivo cumplir los mandatos que reza la Ley de Acceso a la Información Pública, Decreto 57-2008 del Congreso de la República de Guatemala, se centra en el fortalecimiento y sistematización de los procedimientos a seguir para: la atención efectiva de los requerimientos que se reciben vía la Unidad de Documentación y Archivo e Información Pública, la cual funge como Unidad de Información Pública; la resolución de los recursos de revisión por parte del Directorio; la actualización y publicación de toda la información de oficio en forma oportuna, exacta y sencilla; la declaratoria de información reservada y  la presentación de informes a la autoridad reguladora.</w:t>
      </w:r>
    </w:p>
    <w:p w14:paraId="5AB95810" w14:textId="77777777" w:rsidR="000E6ACA" w:rsidRDefault="000E6ACA" w:rsidP="000E6ACA">
      <w:pPr>
        <w:spacing w:line="360" w:lineRule="auto"/>
        <w:jc w:val="both"/>
        <w:rPr>
          <w:rFonts w:ascii="Arial" w:hAnsi="Arial" w:cs="Arial"/>
        </w:rPr>
      </w:pPr>
    </w:p>
    <w:p w14:paraId="1374363B" w14:textId="77777777" w:rsidR="001C0A25" w:rsidRDefault="001C0A25" w:rsidP="005B2A8F">
      <w:pPr>
        <w:pStyle w:val="PNivel3"/>
        <w:numPr>
          <w:ilvl w:val="2"/>
          <w:numId w:val="263"/>
        </w:numPr>
        <w:ind w:left="1985" w:hanging="1134"/>
      </w:pPr>
      <w:r w:rsidRPr="00770CC3">
        <w:t xml:space="preserve">Enlaces: </w:t>
      </w:r>
    </w:p>
    <w:p w14:paraId="6C5135CB" w14:textId="77777777" w:rsidR="000E6ACA" w:rsidRPr="00770CC3" w:rsidRDefault="000E6ACA" w:rsidP="008E7319">
      <w:pPr>
        <w:pStyle w:val="PNivel3"/>
        <w:numPr>
          <w:ilvl w:val="0"/>
          <w:numId w:val="0"/>
        </w:numPr>
        <w:ind w:left="1985"/>
      </w:pPr>
    </w:p>
    <w:p w14:paraId="0289AE14" w14:textId="77777777" w:rsidR="001C0A25" w:rsidRDefault="001C0A25" w:rsidP="000E6ACA">
      <w:pPr>
        <w:spacing w:line="360" w:lineRule="auto"/>
        <w:jc w:val="both"/>
        <w:rPr>
          <w:rFonts w:ascii="Arial" w:hAnsi="Arial" w:cs="Arial"/>
        </w:rPr>
      </w:pPr>
      <w:r w:rsidRPr="00770CC3">
        <w:rPr>
          <w:rFonts w:ascii="Arial" w:hAnsi="Arial" w:cs="Arial"/>
        </w:rPr>
        <w:t xml:space="preserve">Para la atención efectiva y oportuna de los requerimientos que se reciben vía la Unidad de Documentación y Archivo e Información Pública, esta tendrá enlaces en todas las Gerencias y Unidades de la institución, uno titular por cada dependencia y uno o más suplentes, quienes serán responsables de remitir a la UDAIP la información que se </w:t>
      </w:r>
      <w:r w:rsidRPr="00770CC3">
        <w:rPr>
          <w:rFonts w:ascii="Arial" w:hAnsi="Arial" w:cs="Arial"/>
        </w:rPr>
        <w:lastRenderedPageBreak/>
        <w:t xml:space="preserve">encuentre disponible en las dependencias a su cargo, en atención a las solicitudes de información pública recibidas, o bien informar que no poseen la información solicitada. En cualquier caso, los enlaces deben responder a la UDAIP por escrito, vía física o digital, dentro del plazo máximo de </w:t>
      </w:r>
      <w:r w:rsidRPr="00770CC3">
        <w:rPr>
          <w:rFonts w:ascii="Arial" w:hAnsi="Arial" w:cs="Arial"/>
          <w:b/>
          <w:bCs/>
        </w:rPr>
        <w:t>cinco (05) días</w:t>
      </w:r>
      <w:r w:rsidRPr="00770CC3">
        <w:rPr>
          <w:rFonts w:ascii="Arial" w:hAnsi="Arial" w:cs="Arial"/>
        </w:rPr>
        <w:t xml:space="preserve"> hábiles posteriores al requerimiento de la Unidad, pudiendo solicitar prórroga cuando el volumen y extensión de la información solicitada lo justifiquen. </w:t>
      </w:r>
    </w:p>
    <w:p w14:paraId="76E7D628" w14:textId="77777777" w:rsidR="000E6ACA" w:rsidRDefault="000E6ACA" w:rsidP="000E6ACA">
      <w:pPr>
        <w:spacing w:line="360" w:lineRule="auto"/>
        <w:jc w:val="both"/>
        <w:rPr>
          <w:rFonts w:ascii="Arial" w:hAnsi="Arial" w:cs="Arial"/>
        </w:rPr>
      </w:pPr>
    </w:p>
    <w:p w14:paraId="370FB2C5" w14:textId="77777777" w:rsidR="001C0A25" w:rsidRDefault="001C0A25" w:rsidP="000E6ACA">
      <w:pPr>
        <w:spacing w:line="360" w:lineRule="auto"/>
        <w:jc w:val="both"/>
        <w:rPr>
          <w:rFonts w:ascii="Arial" w:hAnsi="Arial" w:cs="Arial"/>
        </w:rPr>
      </w:pPr>
      <w:r w:rsidRPr="00770CC3">
        <w:rPr>
          <w:rFonts w:ascii="Arial" w:hAnsi="Arial" w:cs="Arial"/>
          <w:b/>
          <w:bCs/>
          <w:u w:val="single"/>
        </w:rPr>
        <w:t>Serán Enlaces Titulares los servidores públicos que ocupen los siguientes cargos:</w:t>
      </w:r>
      <w:r w:rsidRPr="00770CC3">
        <w:rPr>
          <w:rFonts w:ascii="Arial" w:hAnsi="Arial" w:cs="Arial"/>
          <w:b/>
          <w:bCs/>
        </w:rPr>
        <w:t xml:space="preserve"> </w:t>
      </w:r>
      <w:r w:rsidRPr="00770CC3">
        <w:rPr>
          <w:rFonts w:ascii="Arial" w:hAnsi="Arial" w:cs="Arial"/>
        </w:rPr>
        <w:t>Gerente Administrativo, Gerente Jurídico, Gerente de Tarifas, Gerente de Planificación y Vigilancia de Mercados Eléctricos, Gerente de Fiscalización y Normas, Secretario General, Encargado de la Unidad de Auditoría Interna, Encargado de la Unidad de Cooperación y Asuntos Internacionales, y Encargado de la Unidad de Comunicación y Relaciones Públicas.</w:t>
      </w:r>
    </w:p>
    <w:p w14:paraId="704A123F" w14:textId="77777777" w:rsidR="001C0A25" w:rsidRPr="00770CC3" w:rsidRDefault="001C0A25" w:rsidP="000E6ACA">
      <w:pPr>
        <w:spacing w:line="360" w:lineRule="auto"/>
        <w:jc w:val="both"/>
        <w:rPr>
          <w:rFonts w:ascii="Arial" w:hAnsi="Arial" w:cs="Arial"/>
        </w:rPr>
      </w:pPr>
    </w:p>
    <w:p w14:paraId="64AADD31" w14:textId="77777777" w:rsidR="001C0A25" w:rsidRDefault="001C0A25" w:rsidP="000E6ACA">
      <w:pPr>
        <w:spacing w:line="360" w:lineRule="auto"/>
        <w:jc w:val="both"/>
        <w:rPr>
          <w:rFonts w:ascii="Arial" w:hAnsi="Arial" w:cs="Arial"/>
        </w:rPr>
      </w:pPr>
      <w:r w:rsidRPr="00770CC3">
        <w:rPr>
          <w:rFonts w:ascii="Arial" w:hAnsi="Arial" w:cs="Arial"/>
          <w:b/>
          <w:bCs/>
          <w:u w:val="single"/>
        </w:rPr>
        <w:t>Serán Enlaces Suplentes</w:t>
      </w:r>
      <w:r w:rsidRPr="00770CC3">
        <w:rPr>
          <w:rFonts w:ascii="Arial" w:hAnsi="Arial" w:cs="Arial"/>
        </w:rPr>
        <w:t xml:space="preserve"> los servidores públicos designados por los Enlaces Titulares, y sustituirán a estos en caso de ausencia u otro motivo que el titular estime pertinente. Los enlaces suplentes tendrán las mi</w:t>
      </w:r>
      <w:r>
        <w:rPr>
          <w:rFonts w:ascii="Arial" w:hAnsi="Arial" w:cs="Arial"/>
        </w:rPr>
        <w:t>s</w:t>
      </w:r>
      <w:r w:rsidRPr="00770CC3">
        <w:rPr>
          <w:rFonts w:ascii="Arial" w:hAnsi="Arial" w:cs="Arial"/>
        </w:rPr>
        <w:t>mas responsabilidades que los titulares. La designación de Enlaces Suplentes deberá ser comunicada mediante memorando interno al Encargado de la Unidad de Documentación y Archivo e Información Pública</w:t>
      </w:r>
      <w:r>
        <w:rPr>
          <w:rFonts w:ascii="Arial" w:hAnsi="Arial" w:cs="Arial"/>
        </w:rPr>
        <w:t>, indicando la temporalidad de la designación</w:t>
      </w:r>
      <w:r w:rsidRPr="00770CC3">
        <w:rPr>
          <w:rFonts w:ascii="Arial" w:hAnsi="Arial" w:cs="Arial"/>
        </w:rPr>
        <w:t>.</w:t>
      </w:r>
    </w:p>
    <w:p w14:paraId="09F486A2" w14:textId="77777777" w:rsidR="000E6ACA" w:rsidRPr="00770CC3" w:rsidRDefault="000E6ACA" w:rsidP="000E6ACA">
      <w:pPr>
        <w:spacing w:line="360" w:lineRule="auto"/>
        <w:jc w:val="both"/>
        <w:rPr>
          <w:rFonts w:ascii="Arial" w:hAnsi="Arial" w:cs="Arial"/>
        </w:rPr>
      </w:pPr>
    </w:p>
    <w:p w14:paraId="04DDA290" w14:textId="77777777" w:rsidR="000E6ACA" w:rsidRDefault="001C0A25" w:rsidP="000E6ACA">
      <w:pPr>
        <w:spacing w:line="360" w:lineRule="auto"/>
        <w:jc w:val="both"/>
        <w:rPr>
          <w:rFonts w:ascii="Arial" w:hAnsi="Arial" w:cs="Arial"/>
        </w:rPr>
      </w:pPr>
      <w:r>
        <w:rPr>
          <w:rFonts w:ascii="Arial" w:hAnsi="Arial" w:cs="Arial"/>
        </w:rPr>
        <w:t>El enlace</w:t>
      </w:r>
      <w:r w:rsidRPr="00770CC3">
        <w:rPr>
          <w:rFonts w:ascii="Arial" w:hAnsi="Arial" w:cs="Arial"/>
        </w:rPr>
        <w:t xml:space="preserve"> </w:t>
      </w:r>
      <w:r>
        <w:rPr>
          <w:rFonts w:ascii="Arial" w:hAnsi="Arial" w:cs="Arial"/>
        </w:rPr>
        <w:t>que cuente</w:t>
      </w:r>
      <w:r w:rsidRPr="00770CC3">
        <w:rPr>
          <w:rFonts w:ascii="Arial" w:hAnsi="Arial" w:cs="Arial"/>
        </w:rPr>
        <w:t xml:space="preserve"> con </w:t>
      </w:r>
      <w:r>
        <w:rPr>
          <w:rFonts w:ascii="Arial" w:hAnsi="Arial" w:cs="Arial"/>
        </w:rPr>
        <w:t xml:space="preserve">la </w:t>
      </w:r>
      <w:r w:rsidRPr="00770CC3">
        <w:rPr>
          <w:rFonts w:ascii="Arial" w:hAnsi="Arial" w:cs="Arial"/>
        </w:rPr>
        <w:t xml:space="preserve">información </w:t>
      </w:r>
      <w:r>
        <w:rPr>
          <w:rFonts w:ascii="Arial" w:hAnsi="Arial" w:cs="Arial"/>
        </w:rPr>
        <w:t>solicitada</w:t>
      </w:r>
      <w:r w:rsidRPr="00770CC3">
        <w:rPr>
          <w:rFonts w:ascii="Arial" w:hAnsi="Arial" w:cs="Arial"/>
        </w:rPr>
        <w:t xml:space="preserve"> y no cumpl</w:t>
      </w:r>
      <w:r>
        <w:rPr>
          <w:rFonts w:ascii="Arial" w:hAnsi="Arial" w:cs="Arial"/>
        </w:rPr>
        <w:t>a</w:t>
      </w:r>
      <w:r w:rsidRPr="00770CC3">
        <w:rPr>
          <w:rFonts w:ascii="Arial" w:hAnsi="Arial" w:cs="Arial"/>
        </w:rPr>
        <w:t xml:space="preserve"> con </w:t>
      </w:r>
      <w:r>
        <w:rPr>
          <w:rFonts w:ascii="Arial" w:hAnsi="Arial" w:cs="Arial"/>
        </w:rPr>
        <w:t>remitirla a</w:t>
      </w:r>
      <w:r w:rsidRPr="00B72E76">
        <w:rPr>
          <w:rFonts w:ascii="Arial" w:hAnsi="Arial" w:cs="Arial"/>
        </w:rPr>
        <w:t xml:space="preserve"> </w:t>
      </w:r>
      <w:r w:rsidRPr="00770CC3">
        <w:rPr>
          <w:rFonts w:ascii="Arial" w:hAnsi="Arial" w:cs="Arial"/>
        </w:rPr>
        <w:t>la Unidad de Documentación y Archivo e Información Pública</w:t>
      </w:r>
      <w:r>
        <w:rPr>
          <w:rFonts w:ascii="Arial" w:hAnsi="Arial" w:cs="Arial"/>
        </w:rPr>
        <w:t xml:space="preserve"> dentro de los plazos establecidos dará lugar a la aplicación del régimen disciplinario contenido en el Régimen que Regula las Relaciones Laborales de los Trabajadores con la Comisión Nacional de Energía Eléctrica. Para tal efecto el Encargado de la Unidad de Documentación y Archivo e Información Pública deberá poner en conocimiento del hecho al Departamento de Recursos Humanos para que se lleve a cabo el procedimiento que corresponda.</w:t>
      </w:r>
    </w:p>
    <w:p w14:paraId="45B21A25" w14:textId="77777777" w:rsidR="000E6ACA" w:rsidRDefault="000E6ACA" w:rsidP="000E6ACA">
      <w:pPr>
        <w:spacing w:line="360" w:lineRule="auto"/>
        <w:jc w:val="both"/>
        <w:rPr>
          <w:rFonts w:ascii="Arial" w:hAnsi="Arial" w:cs="Arial"/>
        </w:rPr>
      </w:pPr>
    </w:p>
    <w:p w14:paraId="5CA1E13F" w14:textId="77777777" w:rsidR="00714BF8" w:rsidRDefault="00714BF8" w:rsidP="000E6ACA">
      <w:pPr>
        <w:spacing w:line="360" w:lineRule="auto"/>
        <w:jc w:val="both"/>
        <w:rPr>
          <w:rFonts w:ascii="Arial" w:hAnsi="Arial" w:cs="Arial"/>
        </w:rPr>
      </w:pPr>
    </w:p>
    <w:p w14:paraId="494B05A1" w14:textId="77777777" w:rsidR="001C0A25" w:rsidRDefault="001C0A25" w:rsidP="005B2A8F">
      <w:pPr>
        <w:pStyle w:val="PNivel3"/>
        <w:numPr>
          <w:ilvl w:val="2"/>
          <w:numId w:val="263"/>
        </w:numPr>
        <w:ind w:left="1985" w:hanging="1134"/>
      </w:pPr>
      <w:r w:rsidRPr="00770CC3">
        <w:lastRenderedPageBreak/>
        <w:t>Resoluciones y recurso de revisión:</w:t>
      </w:r>
    </w:p>
    <w:p w14:paraId="5E23BFDD" w14:textId="77777777" w:rsidR="000E6ACA" w:rsidRPr="00770CC3" w:rsidRDefault="000E6ACA" w:rsidP="000E6ACA">
      <w:pPr>
        <w:pStyle w:val="PNivel3"/>
        <w:numPr>
          <w:ilvl w:val="0"/>
          <w:numId w:val="0"/>
        </w:numPr>
        <w:ind w:left="1985"/>
      </w:pPr>
    </w:p>
    <w:p w14:paraId="1C845AFA" w14:textId="77777777" w:rsidR="001C0A25" w:rsidRPr="00770CC3" w:rsidRDefault="001C0A25" w:rsidP="000E6ACA">
      <w:pPr>
        <w:spacing w:line="360" w:lineRule="auto"/>
        <w:jc w:val="both"/>
        <w:rPr>
          <w:rFonts w:ascii="Arial" w:hAnsi="Arial" w:cs="Arial"/>
        </w:rPr>
      </w:pPr>
      <w:r w:rsidRPr="00770CC3">
        <w:rPr>
          <w:rFonts w:ascii="Arial" w:hAnsi="Arial" w:cs="Arial"/>
        </w:rPr>
        <w:t xml:space="preserve">De acuerdo con lo establecido en la Ley de Acceso a la Información Pública, el Directorio designa a la Unidad de Documentación y Archivo e Información Pública para que funja como Unidad de Información Pública, debiendo recibir, tramitar y resolver mediante resolución las solicitudes de información. Dichas resoluciones podrán ser impugnadas mediante recurso de revisión interpuesto ante el Directorio de la CNEE, quien conocerá el recurso y resolverá en definitiva dentro de los cinco días siguientes de la interposición del recurso de revisión. Para tal efecto, el Encargado de la Unidad de Documentación y Archivo e Información Pública, de oficio o a requerimiento del Directorio, elevará el respectivo expediente mediante informe circunstanciado dentro del plazo de </w:t>
      </w:r>
      <w:r>
        <w:rPr>
          <w:rFonts w:ascii="Arial" w:hAnsi="Arial" w:cs="Arial"/>
        </w:rPr>
        <w:t>un</w:t>
      </w:r>
      <w:r w:rsidRPr="00770CC3">
        <w:rPr>
          <w:rFonts w:ascii="Arial" w:hAnsi="Arial" w:cs="Arial"/>
        </w:rPr>
        <w:t xml:space="preserve"> (0</w:t>
      </w:r>
      <w:r>
        <w:rPr>
          <w:rFonts w:ascii="Arial" w:hAnsi="Arial" w:cs="Arial"/>
        </w:rPr>
        <w:t>1</w:t>
      </w:r>
      <w:r w:rsidRPr="00770CC3">
        <w:rPr>
          <w:rFonts w:ascii="Arial" w:hAnsi="Arial" w:cs="Arial"/>
        </w:rPr>
        <w:t>) día, incluyendo la justificación o razón del sentido de la resolución impugnada.</w:t>
      </w:r>
    </w:p>
    <w:p w14:paraId="1CA2EC8F" w14:textId="77777777" w:rsidR="001C0A25" w:rsidRDefault="001C0A25" w:rsidP="000E6ACA">
      <w:pPr>
        <w:spacing w:line="360" w:lineRule="auto"/>
        <w:jc w:val="both"/>
        <w:rPr>
          <w:rFonts w:ascii="Arial" w:hAnsi="Arial" w:cs="Arial"/>
        </w:rPr>
      </w:pPr>
    </w:p>
    <w:p w14:paraId="3159E538" w14:textId="77777777" w:rsidR="001C0A25" w:rsidRDefault="001C0A25" w:rsidP="005B2A8F">
      <w:pPr>
        <w:pStyle w:val="PNivel3"/>
        <w:numPr>
          <w:ilvl w:val="2"/>
          <w:numId w:val="263"/>
        </w:numPr>
        <w:ind w:left="1985" w:hanging="1134"/>
      </w:pPr>
      <w:r w:rsidRPr="00770CC3">
        <w:t>Información pública de oficio:</w:t>
      </w:r>
    </w:p>
    <w:p w14:paraId="60BB62D1" w14:textId="77777777" w:rsidR="000E6ACA" w:rsidRPr="00770CC3" w:rsidRDefault="000E6ACA" w:rsidP="000E6ACA">
      <w:pPr>
        <w:pStyle w:val="PNivel3"/>
        <w:numPr>
          <w:ilvl w:val="0"/>
          <w:numId w:val="0"/>
        </w:numPr>
        <w:ind w:left="1985"/>
      </w:pPr>
    </w:p>
    <w:p w14:paraId="0FCAE517" w14:textId="77777777" w:rsidR="001C0A25" w:rsidRDefault="001C0A25" w:rsidP="000E6ACA">
      <w:pPr>
        <w:spacing w:line="360" w:lineRule="auto"/>
        <w:jc w:val="both"/>
        <w:rPr>
          <w:rFonts w:ascii="Arial" w:hAnsi="Arial" w:cs="Arial"/>
        </w:rPr>
      </w:pPr>
      <w:r w:rsidRPr="00770CC3">
        <w:rPr>
          <w:rFonts w:ascii="Arial" w:hAnsi="Arial" w:cs="Arial"/>
        </w:rPr>
        <w:t xml:space="preserve">La información pública de oficio a la que se refiere el artículo 10 de la Ley de Acceso a la Información Pública deberá ser actualizada mensualmente por las siguientes dependencias, según corresponda a cada una: Departamento de Recursos Humanos, Departamento de Administración y Planificación Financiera, Departamento de Compras y Contrataciones, y Departamento de Denuncias y Atención al Usuario, pudiendo requerirse el apoyo o participación de otras dependencias de ser necesario. Dicha información deberá ser trasladada de oficio y sin necesidad de requerimiento a la Unidad de Documentación y Archivo e Información Pública a más tardar el diez (10) de cada mes posterior al periodo a publicar, de forma física y electrónica, esta última en formato PDF y editable, según los formatos propuestos por la Secretaría de Acceso a la Información Pública del Procurador de los Derechos Humanos. La UDAIP deberá coordinar con el Departamento de Gestión Tecnológica la publicación de la información, a más tardar el quince (15) de cada mes. </w:t>
      </w:r>
    </w:p>
    <w:p w14:paraId="75C34BD0" w14:textId="77777777" w:rsidR="001C0A25" w:rsidRPr="00770CC3" w:rsidRDefault="001C0A25" w:rsidP="000E6ACA">
      <w:pPr>
        <w:spacing w:line="360" w:lineRule="auto"/>
        <w:jc w:val="both"/>
        <w:rPr>
          <w:rFonts w:ascii="Arial" w:hAnsi="Arial" w:cs="Arial"/>
        </w:rPr>
      </w:pPr>
    </w:p>
    <w:p w14:paraId="60406E0F" w14:textId="77777777" w:rsidR="001C0A25" w:rsidRDefault="001C0A25" w:rsidP="000E6ACA">
      <w:pPr>
        <w:spacing w:line="360" w:lineRule="auto"/>
        <w:jc w:val="both"/>
        <w:rPr>
          <w:rFonts w:ascii="Arial" w:hAnsi="Arial" w:cs="Arial"/>
        </w:rPr>
      </w:pPr>
      <w:r w:rsidRPr="00FA5A29">
        <w:rPr>
          <w:rFonts w:ascii="Arial" w:hAnsi="Arial" w:cs="Arial"/>
        </w:rPr>
        <w:lastRenderedPageBreak/>
        <w:t xml:space="preserve">Derivado de la supervisión que realiza la Secretaría de Acceso a la Información Pública de la Procuraduría de los Derechos Humanos al portal electrónico como ente regulador en materia de información pública, en caso de existir observaciones </w:t>
      </w:r>
      <w:r>
        <w:rPr>
          <w:rFonts w:ascii="Arial" w:hAnsi="Arial" w:cs="Arial"/>
        </w:rPr>
        <w:t>a la información publicada</w:t>
      </w:r>
      <w:r w:rsidRPr="00FA5A29">
        <w:rPr>
          <w:rFonts w:ascii="Arial" w:hAnsi="Arial" w:cs="Arial"/>
        </w:rPr>
        <w:t xml:space="preserve">, el Encargado de la Unidad de Documentación y Archivo e Información Pública </w:t>
      </w:r>
      <w:r>
        <w:rPr>
          <w:rFonts w:ascii="Arial" w:hAnsi="Arial" w:cs="Arial"/>
        </w:rPr>
        <w:t xml:space="preserve">analizará la pertinencia de las observaciones y en caso de ser procedentes </w:t>
      </w:r>
      <w:r w:rsidRPr="00FA5A29">
        <w:rPr>
          <w:rFonts w:ascii="Arial" w:hAnsi="Arial" w:cs="Arial"/>
        </w:rPr>
        <w:t>remit</w:t>
      </w:r>
      <w:r>
        <w:rPr>
          <w:rFonts w:ascii="Arial" w:hAnsi="Arial" w:cs="Arial"/>
        </w:rPr>
        <w:t>irá</w:t>
      </w:r>
      <w:r w:rsidRPr="00FA5A29">
        <w:rPr>
          <w:rFonts w:ascii="Arial" w:hAnsi="Arial" w:cs="Arial"/>
        </w:rPr>
        <w:t xml:space="preserve"> las mismas a los </w:t>
      </w:r>
      <w:r w:rsidR="00821DA7">
        <w:rPr>
          <w:rFonts w:ascii="Arial" w:hAnsi="Arial" w:cs="Arial"/>
        </w:rPr>
        <w:t>Jefe</w:t>
      </w:r>
      <w:r w:rsidRPr="00FA5A29">
        <w:rPr>
          <w:rFonts w:ascii="Arial" w:hAnsi="Arial" w:cs="Arial"/>
        </w:rPr>
        <w:t xml:space="preserve">s de departamento </w:t>
      </w:r>
      <w:r>
        <w:rPr>
          <w:rFonts w:ascii="Arial" w:hAnsi="Arial" w:cs="Arial"/>
        </w:rPr>
        <w:t>que correspondan para la debida atención y corrección en los periodos subsiguientes</w:t>
      </w:r>
      <w:r w:rsidRPr="00FA5A29">
        <w:rPr>
          <w:rFonts w:ascii="Arial" w:hAnsi="Arial" w:cs="Arial"/>
        </w:rPr>
        <w:t>.</w:t>
      </w:r>
    </w:p>
    <w:p w14:paraId="22CB2D43" w14:textId="77777777" w:rsidR="000E6ACA" w:rsidRPr="00770CC3" w:rsidRDefault="000E6ACA" w:rsidP="000E6ACA">
      <w:pPr>
        <w:spacing w:line="360" w:lineRule="auto"/>
        <w:jc w:val="both"/>
        <w:rPr>
          <w:rFonts w:ascii="Arial" w:hAnsi="Arial" w:cs="Arial"/>
        </w:rPr>
      </w:pPr>
    </w:p>
    <w:p w14:paraId="679427D2" w14:textId="77777777" w:rsidR="001C0A25" w:rsidRDefault="001C0A25" w:rsidP="005B2A8F">
      <w:pPr>
        <w:pStyle w:val="PNivel3"/>
        <w:numPr>
          <w:ilvl w:val="2"/>
          <w:numId w:val="263"/>
        </w:numPr>
        <w:ind w:left="1985" w:hanging="1134"/>
      </w:pPr>
      <w:r w:rsidRPr="00770CC3">
        <w:t>Información confidencial:</w:t>
      </w:r>
    </w:p>
    <w:p w14:paraId="39C8A43E" w14:textId="77777777" w:rsidR="000E6ACA" w:rsidRPr="00770CC3" w:rsidRDefault="000E6ACA" w:rsidP="000E6ACA">
      <w:pPr>
        <w:pStyle w:val="PNivel3"/>
        <w:numPr>
          <w:ilvl w:val="0"/>
          <w:numId w:val="0"/>
        </w:numPr>
        <w:ind w:left="1985"/>
      </w:pPr>
    </w:p>
    <w:p w14:paraId="6151A926" w14:textId="77777777" w:rsidR="001C0A25" w:rsidRPr="00770CC3" w:rsidRDefault="001C0A25" w:rsidP="000E6ACA">
      <w:pPr>
        <w:spacing w:line="360" w:lineRule="auto"/>
        <w:jc w:val="both"/>
        <w:rPr>
          <w:rFonts w:ascii="Arial" w:hAnsi="Arial" w:cs="Arial"/>
        </w:rPr>
      </w:pPr>
      <w:r w:rsidRPr="00770CC3">
        <w:rPr>
          <w:rFonts w:ascii="Arial" w:hAnsi="Arial" w:cs="Arial"/>
        </w:rPr>
        <w:t>De conformidad con lo establecido en los artículos 22 y 23 de la Ley de Acceso a la Información Pública, la Comisión Nacional de Energía Eléctrica cuenta con información clasificada como confidencial, comprendiendo la siguiente:</w:t>
      </w:r>
    </w:p>
    <w:p w14:paraId="14D313B7" w14:textId="77777777" w:rsidR="001C0A25" w:rsidRPr="00770CC3" w:rsidRDefault="001C0A25" w:rsidP="000E6ACA">
      <w:pPr>
        <w:pStyle w:val="Prrafodelista"/>
        <w:numPr>
          <w:ilvl w:val="0"/>
          <w:numId w:val="214"/>
        </w:numPr>
        <w:spacing w:line="276" w:lineRule="auto"/>
        <w:contextualSpacing/>
        <w:jc w:val="both"/>
        <w:rPr>
          <w:rFonts w:ascii="Arial" w:hAnsi="Arial" w:cs="Arial"/>
        </w:rPr>
      </w:pPr>
      <w:r w:rsidRPr="00770CC3">
        <w:rPr>
          <w:rFonts w:ascii="Arial" w:hAnsi="Arial" w:cs="Arial"/>
        </w:rPr>
        <w:t>La expresamente definida en el artículo 24 de la Constitución Política de la República de Guatemala;</w:t>
      </w:r>
    </w:p>
    <w:p w14:paraId="00A7FF18" w14:textId="77777777" w:rsidR="001C0A25" w:rsidRPr="00770CC3" w:rsidRDefault="001C0A25" w:rsidP="000E6ACA">
      <w:pPr>
        <w:pStyle w:val="Prrafodelista"/>
        <w:numPr>
          <w:ilvl w:val="0"/>
          <w:numId w:val="214"/>
        </w:numPr>
        <w:spacing w:line="276" w:lineRule="auto"/>
        <w:contextualSpacing/>
        <w:jc w:val="both"/>
        <w:rPr>
          <w:rFonts w:ascii="Arial" w:hAnsi="Arial" w:cs="Arial"/>
        </w:rPr>
      </w:pPr>
      <w:r w:rsidRPr="00770CC3">
        <w:rPr>
          <w:rFonts w:ascii="Arial" w:hAnsi="Arial" w:cs="Arial"/>
        </w:rPr>
        <w:t>La expresamente definida como confidencial en la Ley de Bancos y Grupos Financieros;</w:t>
      </w:r>
    </w:p>
    <w:p w14:paraId="47F1E441" w14:textId="77777777" w:rsidR="001C0A25" w:rsidRPr="00770CC3" w:rsidRDefault="001C0A25" w:rsidP="000E6ACA">
      <w:pPr>
        <w:pStyle w:val="Prrafodelista"/>
        <w:numPr>
          <w:ilvl w:val="0"/>
          <w:numId w:val="214"/>
        </w:numPr>
        <w:spacing w:line="276" w:lineRule="auto"/>
        <w:contextualSpacing/>
        <w:jc w:val="both"/>
        <w:rPr>
          <w:rFonts w:ascii="Arial" w:hAnsi="Arial" w:cs="Arial"/>
        </w:rPr>
      </w:pPr>
      <w:r w:rsidRPr="00770CC3">
        <w:rPr>
          <w:rFonts w:ascii="Arial" w:hAnsi="Arial" w:cs="Arial"/>
        </w:rPr>
        <w:t>Toda aquella información que por disposición expresa de una ley sea considerada como confidencial;</w:t>
      </w:r>
    </w:p>
    <w:p w14:paraId="25CE75B8" w14:textId="77777777" w:rsidR="001C0A25" w:rsidRPr="00770CC3" w:rsidRDefault="001C0A25" w:rsidP="000E6ACA">
      <w:pPr>
        <w:pStyle w:val="Prrafodelista"/>
        <w:numPr>
          <w:ilvl w:val="0"/>
          <w:numId w:val="214"/>
        </w:numPr>
        <w:spacing w:line="276" w:lineRule="auto"/>
        <w:contextualSpacing/>
        <w:jc w:val="both"/>
        <w:rPr>
          <w:rFonts w:ascii="Arial" w:hAnsi="Arial" w:cs="Arial"/>
        </w:rPr>
      </w:pPr>
      <w:r w:rsidRPr="00770CC3">
        <w:rPr>
          <w:rFonts w:ascii="Arial" w:hAnsi="Arial" w:cs="Arial"/>
        </w:rPr>
        <w:t>Los datos sensibles o personales sensibles, que solo podrán ser conocidos por el titular del derecho; y</w:t>
      </w:r>
    </w:p>
    <w:p w14:paraId="7C86EC8E" w14:textId="77777777" w:rsidR="001C0A25" w:rsidRDefault="001C0A25" w:rsidP="000E6ACA">
      <w:pPr>
        <w:pStyle w:val="Prrafodelista"/>
        <w:numPr>
          <w:ilvl w:val="0"/>
          <w:numId w:val="214"/>
        </w:numPr>
        <w:spacing w:line="276" w:lineRule="auto"/>
        <w:contextualSpacing/>
        <w:jc w:val="both"/>
        <w:rPr>
          <w:rFonts w:ascii="Arial" w:hAnsi="Arial" w:cs="Arial"/>
        </w:rPr>
      </w:pPr>
      <w:r w:rsidRPr="00770CC3">
        <w:rPr>
          <w:rFonts w:ascii="Arial" w:hAnsi="Arial" w:cs="Arial"/>
        </w:rPr>
        <w:t>La información de particulares recibida bajo garantía de confidencia, siempre que se cumplan los presupuestos de las literales anteriores.</w:t>
      </w:r>
    </w:p>
    <w:p w14:paraId="5F2E062F" w14:textId="77777777" w:rsidR="007558D4" w:rsidRPr="00770CC3" w:rsidRDefault="007558D4" w:rsidP="008E7319">
      <w:pPr>
        <w:pStyle w:val="Prrafodelista"/>
        <w:spacing w:line="276" w:lineRule="auto"/>
        <w:ind w:left="720"/>
        <w:contextualSpacing/>
        <w:jc w:val="both"/>
        <w:rPr>
          <w:rFonts w:ascii="Arial" w:hAnsi="Arial" w:cs="Arial"/>
        </w:rPr>
      </w:pPr>
    </w:p>
    <w:p w14:paraId="03B029FF" w14:textId="77777777" w:rsidR="001C0A25" w:rsidRPr="00770CC3" w:rsidRDefault="001C0A25" w:rsidP="000E6ACA">
      <w:pPr>
        <w:spacing w:line="360" w:lineRule="auto"/>
        <w:jc w:val="both"/>
        <w:rPr>
          <w:rFonts w:ascii="Arial" w:hAnsi="Arial" w:cs="Arial"/>
        </w:rPr>
      </w:pPr>
      <w:r w:rsidRPr="00770CC3">
        <w:rPr>
          <w:rFonts w:ascii="Arial" w:hAnsi="Arial" w:cs="Arial"/>
        </w:rPr>
        <w:t xml:space="preserve">Toda negativa total o parcial se hará de conocimiento del sujeto activo al resolver la solicitud que oportunamente presente y que pueda contener este tipo de información. </w:t>
      </w:r>
    </w:p>
    <w:p w14:paraId="1847C4DA" w14:textId="77777777" w:rsidR="001C0A25" w:rsidRDefault="001C0A25" w:rsidP="000E6ACA">
      <w:pPr>
        <w:spacing w:line="360" w:lineRule="auto"/>
        <w:jc w:val="both"/>
        <w:rPr>
          <w:rFonts w:ascii="Arial" w:hAnsi="Arial" w:cs="Arial"/>
          <w:b/>
          <w:bCs/>
          <w:u w:val="single"/>
        </w:rPr>
      </w:pPr>
    </w:p>
    <w:p w14:paraId="14578EED" w14:textId="77777777" w:rsidR="001C0A25" w:rsidRDefault="001C0A25" w:rsidP="005B2A8F">
      <w:pPr>
        <w:pStyle w:val="PNivel3"/>
        <w:numPr>
          <w:ilvl w:val="2"/>
          <w:numId w:val="263"/>
        </w:numPr>
        <w:ind w:left="1985" w:hanging="1134"/>
      </w:pPr>
      <w:r w:rsidRPr="00770CC3">
        <w:t>Información reservada:</w:t>
      </w:r>
    </w:p>
    <w:p w14:paraId="7E12E89E" w14:textId="77777777" w:rsidR="000E6ACA" w:rsidRPr="00770CC3" w:rsidRDefault="000E6ACA" w:rsidP="000E6ACA">
      <w:pPr>
        <w:pStyle w:val="PNivel3"/>
        <w:numPr>
          <w:ilvl w:val="0"/>
          <w:numId w:val="0"/>
        </w:numPr>
        <w:ind w:left="1985"/>
      </w:pPr>
    </w:p>
    <w:p w14:paraId="36730363" w14:textId="77777777" w:rsidR="001C0A25" w:rsidRDefault="001C0A25" w:rsidP="000E6ACA">
      <w:pPr>
        <w:spacing w:line="360" w:lineRule="auto"/>
        <w:jc w:val="both"/>
        <w:rPr>
          <w:rFonts w:ascii="Arial" w:hAnsi="Arial" w:cs="Arial"/>
        </w:rPr>
      </w:pPr>
      <w:r w:rsidRPr="00C33C9E">
        <w:rPr>
          <w:rFonts w:ascii="Arial" w:eastAsia="Calibri" w:hAnsi="Arial" w:cs="Arial"/>
        </w:rPr>
        <w:t xml:space="preserve">La clasificación de información reservada se hará mediante resolución del Directorio, a requerimiento de la Gerencia o dependencia que cuente con información que por su naturaleza encuadre en los presupuestos establecidos en el artículo 26 de la Ley de Acceso a la Información Pública, quien deberá demostrar fehacientemente tal extremo. Para el efecto, la dependencia que posea dicha información deberá conformar el </w:t>
      </w:r>
      <w:r w:rsidRPr="00C33C9E">
        <w:rPr>
          <w:rFonts w:ascii="Arial" w:eastAsia="Calibri" w:hAnsi="Arial" w:cs="Arial"/>
        </w:rPr>
        <w:lastRenderedPageBreak/>
        <w:t>expediente respectivo y someter a consideración del Directorio la información, documento o parte del documento que solicita se reserve, proponiendo el periodo de reserva correspondiente; asimismo, deberá probar que la liberación de la información relacionada amenace intereses protegidos por la ley y que el perjuicio o daño que pueda producirse con la liberación de la información sea mayor al interés público de conocerla. Dentro del expediente deben obrar dictamen técnico, emitido por la dependencia interesada</w:t>
      </w:r>
      <w:r>
        <w:rPr>
          <w:rFonts w:ascii="Arial" w:eastAsia="Calibri" w:hAnsi="Arial" w:cs="Arial"/>
        </w:rPr>
        <w:t xml:space="preserve"> y </w:t>
      </w:r>
      <w:r w:rsidRPr="00C33C9E">
        <w:rPr>
          <w:rFonts w:ascii="Arial" w:eastAsia="Calibri" w:hAnsi="Arial" w:cs="Arial"/>
        </w:rPr>
        <w:t xml:space="preserve">dictamen jurídico. La </w:t>
      </w:r>
      <w:r>
        <w:rPr>
          <w:rFonts w:ascii="Arial" w:eastAsia="Calibri" w:hAnsi="Arial" w:cs="Arial"/>
        </w:rPr>
        <w:t>resolución</w:t>
      </w:r>
      <w:r w:rsidRPr="00C33C9E">
        <w:rPr>
          <w:rFonts w:ascii="Arial" w:eastAsia="Calibri" w:hAnsi="Arial" w:cs="Arial"/>
        </w:rPr>
        <w:t xml:space="preserve"> que emita el Directorio debe ser publicada en el Diario </w:t>
      </w:r>
      <w:r>
        <w:rPr>
          <w:rFonts w:ascii="Arial" w:eastAsia="Calibri" w:hAnsi="Arial" w:cs="Arial"/>
        </w:rPr>
        <w:t>de Centro América</w:t>
      </w:r>
      <w:r w:rsidRPr="00C33C9E">
        <w:rPr>
          <w:rFonts w:ascii="Arial" w:eastAsia="Calibri" w:hAnsi="Arial" w:cs="Arial"/>
        </w:rPr>
        <w:t xml:space="preserve"> dentro de los diez (10) días siguientes de su emisión</w:t>
      </w:r>
      <w:r w:rsidRPr="00770CC3">
        <w:rPr>
          <w:rFonts w:ascii="Arial" w:hAnsi="Arial" w:cs="Arial"/>
        </w:rPr>
        <w:t xml:space="preserve">.  </w:t>
      </w:r>
    </w:p>
    <w:p w14:paraId="7555CEE5" w14:textId="77777777" w:rsidR="000E6ACA" w:rsidRPr="00770CC3" w:rsidRDefault="000E6ACA" w:rsidP="000E6ACA">
      <w:pPr>
        <w:spacing w:line="360" w:lineRule="auto"/>
        <w:jc w:val="both"/>
        <w:rPr>
          <w:rFonts w:ascii="Arial" w:hAnsi="Arial" w:cs="Arial"/>
        </w:rPr>
      </w:pPr>
    </w:p>
    <w:p w14:paraId="77EF108A" w14:textId="77777777" w:rsidR="001C0A25" w:rsidRDefault="001C0A25" w:rsidP="000E6ACA">
      <w:pPr>
        <w:spacing w:line="360" w:lineRule="auto"/>
        <w:jc w:val="both"/>
        <w:rPr>
          <w:rFonts w:ascii="Arial" w:hAnsi="Arial" w:cs="Arial"/>
        </w:rPr>
      </w:pPr>
      <w:r>
        <w:rPr>
          <w:rFonts w:ascii="Arial" w:hAnsi="Arial" w:cs="Arial"/>
        </w:rPr>
        <w:t>El</w:t>
      </w:r>
      <w:r w:rsidRPr="00770CC3">
        <w:rPr>
          <w:rFonts w:ascii="Arial" w:hAnsi="Arial" w:cs="Arial"/>
        </w:rPr>
        <w:t xml:space="preserve"> responsable de la dependencia que cuente con información que por su naturaleza debe ser clasificada como reservada y no cumpla con lo establecido en el párrafo anterior</w:t>
      </w:r>
      <w:r>
        <w:rPr>
          <w:rFonts w:ascii="Arial" w:hAnsi="Arial" w:cs="Arial"/>
        </w:rPr>
        <w:t xml:space="preserve"> dará lugar a </w:t>
      </w:r>
      <w:r w:rsidRPr="00A11521">
        <w:rPr>
          <w:rFonts w:ascii="Arial" w:hAnsi="Arial" w:cs="Arial"/>
        </w:rPr>
        <w:t>la aplicación del régimen disciplinario contenido en el Régimen que Regula las Relaciones Laborales de los Trabajadores con la Comisión Nacional de Energía Eléctrica</w:t>
      </w:r>
      <w:r w:rsidRPr="00770CC3">
        <w:rPr>
          <w:rFonts w:ascii="Arial" w:hAnsi="Arial" w:cs="Arial"/>
        </w:rPr>
        <w:t>.</w:t>
      </w:r>
      <w:r>
        <w:rPr>
          <w:rFonts w:ascii="Arial" w:hAnsi="Arial" w:cs="Arial"/>
        </w:rPr>
        <w:t xml:space="preserve">  Para tal efecto el Encargado de la Unidad de Documentación y Archivo e Información Pública deberá poner en conocimiento del hecho al Departamento de Recursos Humanos para que se lleve a cabo el procedimiento que corresponda.</w:t>
      </w:r>
    </w:p>
    <w:p w14:paraId="295A66F6" w14:textId="77777777" w:rsidR="000E6ACA" w:rsidRDefault="000E6ACA" w:rsidP="000E6ACA">
      <w:pPr>
        <w:spacing w:line="360" w:lineRule="auto"/>
        <w:jc w:val="both"/>
        <w:rPr>
          <w:rFonts w:ascii="Arial" w:hAnsi="Arial" w:cs="Arial"/>
        </w:rPr>
      </w:pPr>
    </w:p>
    <w:p w14:paraId="0C2CA358" w14:textId="77777777" w:rsidR="001C0A25" w:rsidRDefault="001C0A25" w:rsidP="005B2A8F">
      <w:pPr>
        <w:pStyle w:val="PNivel3"/>
        <w:numPr>
          <w:ilvl w:val="2"/>
          <w:numId w:val="263"/>
        </w:numPr>
        <w:ind w:left="1985" w:hanging="1134"/>
      </w:pPr>
      <w:r>
        <w:t>Informes</w:t>
      </w:r>
      <w:r w:rsidRPr="00770CC3">
        <w:t>:</w:t>
      </w:r>
    </w:p>
    <w:p w14:paraId="27830E62" w14:textId="77777777" w:rsidR="000A3AF8" w:rsidRPr="00770CC3" w:rsidRDefault="000A3AF8" w:rsidP="008E7319">
      <w:pPr>
        <w:pStyle w:val="PNivel3"/>
        <w:numPr>
          <w:ilvl w:val="0"/>
          <w:numId w:val="0"/>
        </w:numPr>
        <w:ind w:left="1985"/>
      </w:pPr>
    </w:p>
    <w:p w14:paraId="69CB8DE8" w14:textId="77777777" w:rsidR="001C0A25" w:rsidRPr="00770CC3" w:rsidRDefault="001C0A25" w:rsidP="000E6ACA">
      <w:pPr>
        <w:spacing w:line="360" w:lineRule="auto"/>
        <w:jc w:val="both"/>
        <w:rPr>
          <w:rFonts w:ascii="Arial" w:hAnsi="Arial" w:cs="Arial"/>
        </w:rPr>
      </w:pPr>
      <w:r w:rsidRPr="00770CC3">
        <w:rPr>
          <w:rFonts w:ascii="Arial" w:hAnsi="Arial" w:cs="Arial"/>
        </w:rPr>
        <w:t>La Unidad de Documentación y Archivo e Información Pública es responsable de la elaboración, presentación y/o publicación en forma oportuna de los informes previstos en los artículos 10, numeral 26, y 48 de la Ley de Acceso a la Información Pública.</w:t>
      </w:r>
      <w:r>
        <w:rPr>
          <w:rFonts w:ascii="Arial" w:hAnsi="Arial" w:cs="Arial"/>
          <w:sz w:val="28"/>
        </w:rPr>
        <w:t xml:space="preserve"> </w:t>
      </w:r>
    </w:p>
    <w:p w14:paraId="410FE1FC" w14:textId="77777777" w:rsidR="001C0A25" w:rsidRPr="001A38FD" w:rsidRDefault="001C0A25" w:rsidP="001C0A25">
      <w:pPr>
        <w:spacing w:line="360" w:lineRule="auto"/>
        <w:ind w:left="360"/>
        <w:jc w:val="both"/>
        <w:rPr>
          <w:rFonts w:ascii="Arial" w:hAnsi="Arial" w:cs="Arial"/>
          <w:color w:val="000000"/>
          <w:u w:val="single"/>
          <w:lang w:eastAsia="es-ES"/>
        </w:rPr>
      </w:pPr>
    </w:p>
    <w:p w14:paraId="195D5F2F" w14:textId="77777777" w:rsidR="009A4A7C" w:rsidRPr="00097B85" w:rsidRDefault="009A4A7C" w:rsidP="007A4388">
      <w:pPr>
        <w:spacing w:line="276" w:lineRule="auto"/>
        <w:rPr>
          <w:rFonts w:ascii="Arial" w:hAnsi="Arial" w:cs="Arial"/>
          <w:color w:val="000000"/>
          <w:lang w:eastAsia="es-ES"/>
        </w:rPr>
      </w:pPr>
      <w:r w:rsidRPr="00097B85">
        <w:rPr>
          <w:rFonts w:ascii="Arial" w:hAnsi="Arial" w:cs="Arial"/>
          <w:color w:val="000000"/>
          <w:lang w:eastAsia="es-ES"/>
        </w:rPr>
        <w:br w:type="page"/>
      </w:r>
    </w:p>
    <w:p w14:paraId="2E19515C" w14:textId="77777777" w:rsidR="007558D4" w:rsidRPr="00097B85" w:rsidRDefault="007558D4" w:rsidP="007558D4">
      <w:pPr>
        <w:rPr>
          <w:rFonts w:ascii="Arial" w:hAnsi="Arial" w:cs="Arial"/>
          <w:lang w:eastAsia="es-ES"/>
        </w:rPr>
      </w:pPr>
    </w:p>
    <w:p w14:paraId="1C53149C" w14:textId="77777777" w:rsidR="007558D4" w:rsidRPr="00097B85" w:rsidRDefault="007558D4" w:rsidP="007558D4">
      <w:pPr>
        <w:rPr>
          <w:rFonts w:ascii="Arial" w:hAnsi="Arial" w:cs="Arial"/>
          <w:lang w:eastAsia="es-ES"/>
        </w:rPr>
      </w:pPr>
    </w:p>
    <w:p w14:paraId="3A4A6483" w14:textId="77777777" w:rsidR="007558D4" w:rsidRPr="00097B85" w:rsidRDefault="007558D4" w:rsidP="007558D4">
      <w:pPr>
        <w:rPr>
          <w:rFonts w:ascii="Arial" w:hAnsi="Arial" w:cs="Arial"/>
          <w:lang w:eastAsia="es-ES"/>
        </w:rPr>
      </w:pPr>
    </w:p>
    <w:p w14:paraId="52FEC623" w14:textId="77777777" w:rsidR="007558D4" w:rsidRDefault="007558D4" w:rsidP="007558D4">
      <w:pPr>
        <w:rPr>
          <w:rFonts w:ascii="Arial" w:hAnsi="Arial" w:cs="Arial"/>
          <w:lang w:eastAsia="es-ES"/>
        </w:rPr>
      </w:pPr>
    </w:p>
    <w:p w14:paraId="130410AC" w14:textId="77777777" w:rsidR="007558D4" w:rsidRDefault="007558D4" w:rsidP="007558D4">
      <w:pPr>
        <w:rPr>
          <w:rFonts w:ascii="Arial" w:hAnsi="Arial" w:cs="Arial"/>
          <w:lang w:eastAsia="es-ES"/>
        </w:rPr>
      </w:pPr>
    </w:p>
    <w:p w14:paraId="1E0055CD" w14:textId="77777777" w:rsidR="007558D4" w:rsidRDefault="007558D4" w:rsidP="007558D4">
      <w:pPr>
        <w:rPr>
          <w:rFonts w:ascii="Arial" w:hAnsi="Arial" w:cs="Arial"/>
          <w:lang w:eastAsia="es-ES"/>
        </w:rPr>
      </w:pPr>
    </w:p>
    <w:p w14:paraId="0DE85F9C" w14:textId="77777777" w:rsidR="007558D4" w:rsidRDefault="007558D4" w:rsidP="007558D4">
      <w:pPr>
        <w:rPr>
          <w:rFonts w:ascii="Arial" w:hAnsi="Arial" w:cs="Arial"/>
          <w:lang w:eastAsia="es-ES"/>
        </w:rPr>
      </w:pPr>
    </w:p>
    <w:p w14:paraId="26A897C0" w14:textId="77777777" w:rsidR="007558D4" w:rsidRDefault="007558D4" w:rsidP="007558D4">
      <w:pPr>
        <w:rPr>
          <w:rFonts w:ascii="Arial" w:hAnsi="Arial" w:cs="Arial"/>
          <w:lang w:eastAsia="es-ES"/>
        </w:rPr>
      </w:pPr>
    </w:p>
    <w:p w14:paraId="2CD25D72" w14:textId="77777777" w:rsidR="007558D4" w:rsidRDefault="007558D4" w:rsidP="007558D4">
      <w:pPr>
        <w:rPr>
          <w:rFonts w:ascii="Arial" w:hAnsi="Arial" w:cs="Arial"/>
          <w:lang w:eastAsia="es-ES"/>
        </w:rPr>
      </w:pPr>
    </w:p>
    <w:p w14:paraId="1D5796D6" w14:textId="77777777" w:rsidR="007558D4" w:rsidRDefault="007558D4" w:rsidP="007558D4">
      <w:pPr>
        <w:rPr>
          <w:rFonts w:ascii="Arial" w:hAnsi="Arial" w:cs="Arial"/>
          <w:lang w:eastAsia="es-ES"/>
        </w:rPr>
      </w:pPr>
    </w:p>
    <w:p w14:paraId="444260F7" w14:textId="77777777" w:rsidR="007558D4" w:rsidRDefault="007558D4" w:rsidP="007558D4">
      <w:pPr>
        <w:rPr>
          <w:rFonts w:ascii="Arial" w:hAnsi="Arial" w:cs="Arial"/>
          <w:lang w:eastAsia="es-ES"/>
        </w:rPr>
      </w:pPr>
    </w:p>
    <w:p w14:paraId="418EB9AC" w14:textId="77777777" w:rsidR="007558D4" w:rsidRDefault="007558D4" w:rsidP="007558D4">
      <w:pPr>
        <w:rPr>
          <w:rFonts w:ascii="Arial" w:hAnsi="Arial" w:cs="Arial"/>
          <w:lang w:eastAsia="es-ES"/>
        </w:rPr>
      </w:pPr>
    </w:p>
    <w:p w14:paraId="1B75E270" w14:textId="77777777" w:rsidR="007558D4" w:rsidRDefault="007558D4" w:rsidP="007558D4">
      <w:pPr>
        <w:rPr>
          <w:rFonts w:ascii="Arial" w:hAnsi="Arial" w:cs="Arial"/>
          <w:lang w:eastAsia="es-ES"/>
        </w:rPr>
      </w:pPr>
    </w:p>
    <w:p w14:paraId="147CAC32" w14:textId="77777777" w:rsidR="007558D4" w:rsidRDefault="007558D4" w:rsidP="007558D4">
      <w:pPr>
        <w:rPr>
          <w:rFonts w:ascii="Arial" w:hAnsi="Arial" w:cs="Arial"/>
          <w:lang w:eastAsia="es-ES"/>
        </w:rPr>
      </w:pPr>
    </w:p>
    <w:p w14:paraId="0DE6B4E9" w14:textId="77777777" w:rsidR="007558D4" w:rsidRDefault="007558D4" w:rsidP="007558D4">
      <w:pPr>
        <w:rPr>
          <w:rFonts w:ascii="Arial" w:hAnsi="Arial" w:cs="Arial"/>
          <w:lang w:eastAsia="es-ES"/>
        </w:rPr>
      </w:pPr>
    </w:p>
    <w:p w14:paraId="66B711B4" w14:textId="77777777" w:rsidR="007558D4" w:rsidRPr="00097B85" w:rsidRDefault="007558D4" w:rsidP="007558D4">
      <w:pPr>
        <w:rPr>
          <w:rFonts w:ascii="Arial" w:hAnsi="Arial" w:cs="Arial"/>
          <w:lang w:eastAsia="es-ES"/>
        </w:rPr>
      </w:pPr>
    </w:p>
    <w:p w14:paraId="182F1609" w14:textId="77777777" w:rsidR="007558D4" w:rsidRPr="00097B85" w:rsidRDefault="007558D4" w:rsidP="007558D4">
      <w:pPr>
        <w:jc w:val="center"/>
        <w:rPr>
          <w:rFonts w:ascii="Arial" w:hAnsi="Arial" w:cs="Arial"/>
          <w:lang w:eastAsia="es-ES"/>
        </w:rPr>
      </w:pPr>
    </w:p>
    <w:p w14:paraId="616D2378" w14:textId="77777777" w:rsidR="007558D4" w:rsidRPr="00097B85" w:rsidRDefault="007558D4" w:rsidP="007558D4">
      <w:pPr>
        <w:pStyle w:val="Ttulo1"/>
        <w:spacing w:line="276" w:lineRule="auto"/>
        <w:jc w:val="center"/>
        <w:rPr>
          <w:rFonts w:ascii="Arial" w:hAnsi="Arial" w:cs="Arial"/>
          <w:bCs/>
          <w:sz w:val="52"/>
          <w:szCs w:val="52"/>
          <w:lang w:eastAsia="es-ES"/>
        </w:rPr>
      </w:pPr>
      <w:bookmarkStart w:id="1937" w:name="_Toc85212293"/>
      <w:r w:rsidRPr="00097B85">
        <w:rPr>
          <w:rFonts w:ascii="Arial" w:hAnsi="Arial" w:cs="Arial"/>
          <w:bCs/>
          <w:sz w:val="52"/>
          <w:szCs w:val="52"/>
          <w:lang w:eastAsia="es-ES"/>
        </w:rPr>
        <w:t xml:space="preserve">POLÍTICAS RELACIONADAS CON </w:t>
      </w:r>
      <w:r>
        <w:rPr>
          <w:rFonts w:ascii="Arial" w:hAnsi="Arial" w:cs="Arial"/>
          <w:bCs/>
          <w:sz w:val="52"/>
          <w:szCs w:val="52"/>
          <w:lang w:eastAsia="es-ES"/>
        </w:rPr>
        <w:t>LOS ASUNTOS INTERNACIONALES Y COOPERACIÓN</w:t>
      </w:r>
      <w:bookmarkEnd w:id="1937"/>
    </w:p>
    <w:p w14:paraId="32F6A862" w14:textId="77777777" w:rsidR="00432203" w:rsidRPr="00097B85" w:rsidRDefault="00432203" w:rsidP="007A4388">
      <w:pPr>
        <w:spacing w:line="276" w:lineRule="auto"/>
        <w:rPr>
          <w:rFonts w:ascii="Arial" w:eastAsia="Arial Unicode MS" w:hAnsi="Arial" w:cs="Arial"/>
          <w:lang w:val="es-ES_tradnl"/>
        </w:rPr>
      </w:pPr>
    </w:p>
    <w:p w14:paraId="3BA67FC2" w14:textId="77777777" w:rsidR="00432203" w:rsidRPr="00097B85" w:rsidRDefault="00432203" w:rsidP="007A4388">
      <w:pPr>
        <w:spacing w:line="276" w:lineRule="auto"/>
        <w:rPr>
          <w:rFonts w:ascii="Arial" w:eastAsia="Arial Unicode MS" w:hAnsi="Arial" w:cs="Arial"/>
          <w:lang w:val="es-ES_tradnl"/>
        </w:rPr>
      </w:pPr>
    </w:p>
    <w:p w14:paraId="7D800C3D" w14:textId="77777777" w:rsidR="00D54BB4" w:rsidRPr="00097B85" w:rsidRDefault="00D54BB4" w:rsidP="007A4388">
      <w:pPr>
        <w:spacing w:line="276" w:lineRule="auto"/>
        <w:rPr>
          <w:rFonts w:ascii="Arial" w:eastAsia="Arial Unicode MS" w:hAnsi="Arial" w:cs="Arial"/>
          <w:lang w:val="es-ES_tradnl"/>
        </w:rPr>
      </w:pPr>
    </w:p>
    <w:p w14:paraId="34628D67" w14:textId="77777777" w:rsidR="00D54BB4" w:rsidRPr="00097B85" w:rsidRDefault="00D54BB4" w:rsidP="007A4388">
      <w:pPr>
        <w:spacing w:line="276" w:lineRule="auto"/>
        <w:rPr>
          <w:rFonts w:ascii="Arial" w:eastAsia="Arial Unicode MS" w:hAnsi="Arial" w:cs="Arial"/>
          <w:lang w:val="es-ES_tradnl"/>
        </w:rPr>
      </w:pPr>
    </w:p>
    <w:p w14:paraId="43D76B08" w14:textId="77777777" w:rsidR="00D54BB4" w:rsidRPr="00097B85" w:rsidRDefault="00D54BB4" w:rsidP="007A4388">
      <w:pPr>
        <w:spacing w:line="276" w:lineRule="auto"/>
        <w:rPr>
          <w:rFonts w:ascii="Arial" w:eastAsia="Arial Unicode MS" w:hAnsi="Arial" w:cs="Arial"/>
          <w:lang w:val="es-ES_tradnl"/>
        </w:rPr>
      </w:pPr>
    </w:p>
    <w:p w14:paraId="3A31D7BD" w14:textId="77777777" w:rsidR="00D54BB4" w:rsidRPr="00097B85" w:rsidRDefault="00D54BB4" w:rsidP="007A4388">
      <w:pPr>
        <w:spacing w:line="276" w:lineRule="auto"/>
        <w:rPr>
          <w:rFonts w:ascii="Arial" w:eastAsia="Arial Unicode MS" w:hAnsi="Arial" w:cs="Arial"/>
          <w:lang w:val="es-ES_tradnl"/>
        </w:rPr>
      </w:pPr>
    </w:p>
    <w:p w14:paraId="252E5297" w14:textId="77777777" w:rsidR="00D54BB4" w:rsidRPr="00097B85" w:rsidRDefault="00D54BB4" w:rsidP="007A4388">
      <w:pPr>
        <w:spacing w:line="276" w:lineRule="auto"/>
        <w:rPr>
          <w:rFonts w:ascii="Arial" w:eastAsia="Arial Unicode MS" w:hAnsi="Arial" w:cs="Arial"/>
          <w:lang w:val="es-ES_tradnl"/>
        </w:rPr>
      </w:pPr>
    </w:p>
    <w:p w14:paraId="7D233807" w14:textId="77777777" w:rsidR="00D54BB4" w:rsidRPr="00097B85" w:rsidRDefault="00D54BB4" w:rsidP="007A4388">
      <w:pPr>
        <w:spacing w:line="276" w:lineRule="auto"/>
        <w:rPr>
          <w:rFonts w:ascii="Arial" w:eastAsia="Arial Unicode MS" w:hAnsi="Arial" w:cs="Arial"/>
          <w:lang w:val="es-ES_tradnl"/>
        </w:rPr>
      </w:pPr>
    </w:p>
    <w:p w14:paraId="4B296831" w14:textId="77777777" w:rsidR="00D54BB4" w:rsidRPr="00097B85" w:rsidRDefault="00D54BB4" w:rsidP="007A4388">
      <w:pPr>
        <w:spacing w:line="276" w:lineRule="auto"/>
        <w:rPr>
          <w:rFonts w:ascii="Arial" w:eastAsia="Arial Unicode MS" w:hAnsi="Arial" w:cs="Arial"/>
          <w:lang w:val="es-ES_tradnl"/>
        </w:rPr>
      </w:pPr>
    </w:p>
    <w:p w14:paraId="0E8EFF30" w14:textId="77777777" w:rsidR="00D54BB4" w:rsidRPr="00097B85" w:rsidRDefault="00D54BB4" w:rsidP="007A4388">
      <w:pPr>
        <w:spacing w:line="276" w:lineRule="auto"/>
        <w:rPr>
          <w:rFonts w:ascii="Arial" w:eastAsia="Arial Unicode MS" w:hAnsi="Arial" w:cs="Arial"/>
          <w:lang w:val="es-ES_tradnl"/>
        </w:rPr>
      </w:pPr>
    </w:p>
    <w:p w14:paraId="1EE090AF" w14:textId="77777777" w:rsidR="00D54BB4" w:rsidRPr="00097B85" w:rsidRDefault="00D54BB4" w:rsidP="007A4388">
      <w:pPr>
        <w:spacing w:line="276" w:lineRule="auto"/>
        <w:rPr>
          <w:rFonts w:ascii="Arial" w:eastAsia="Arial Unicode MS" w:hAnsi="Arial" w:cs="Arial"/>
          <w:lang w:val="es-ES_tradnl"/>
        </w:rPr>
      </w:pPr>
    </w:p>
    <w:p w14:paraId="281B3E8D" w14:textId="77777777" w:rsidR="009A4A7C" w:rsidRPr="00097B85" w:rsidRDefault="009A4A7C" w:rsidP="007A4388">
      <w:pPr>
        <w:spacing w:line="276" w:lineRule="auto"/>
        <w:rPr>
          <w:rFonts w:ascii="Arial" w:eastAsia="Arial Unicode MS" w:hAnsi="Arial" w:cs="Arial"/>
          <w:lang w:val="es-ES_tradnl"/>
        </w:rPr>
      </w:pPr>
    </w:p>
    <w:p w14:paraId="383B6ACF" w14:textId="77777777" w:rsidR="009A4A7C" w:rsidRPr="00097B85" w:rsidRDefault="009A4A7C" w:rsidP="007A4388">
      <w:pPr>
        <w:spacing w:line="276" w:lineRule="auto"/>
        <w:rPr>
          <w:rFonts w:ascii="Arial" w:eastAsia="Arial Unicode MS" w:hAnsi="Arial" w:cs="Arial"/>
          <w:lang w:val="es-ES_tradnl"/>
        </w:rPr>
      </w:pPr>
    </w:p>
    <w:p w14:paraId="5A7D5AE5" w14:textId="77777777" w:rsidR="009A4A7C" w:rsidRPr="00097B85" w:rsidRDefault="009A4A7C" w:rsidP="007A4388">
      <w:pPr>
        <w:spacing w:line="276" w:lineRule="auto"/>
        <w:rPr>
          <w:rFonts w:ascii="Arial" w:eastAsia="Arial Unicode MS" w:hAnsi="Arial" w:cs="Arial"/>
          <w:lang w:val="es-ES_tradnl"/>
        </w:rPr>
      </w:pPr>
    </w:p>
    <w:p w14:paraId="1614D8EA" w14:textId="77777777" w:rsidR="00432203" w:rsidRPr="00097B85" w:rsidRDefault="00432203" w:rsidP="007A4388">
      <w:pPr>
        <w:spacing w:line="276" w:lineRule="auto"/>
        <w:rPr>
          <w:rFonts w:ascii="Arial" w:eastAsia="Arial Unicode MS" w:hAnsi="Arial" w:cs="Arial"/>
          <w:lang w:val="es-ES_tradnl"/>
        </w:rPr>
      </w:pPr>
    </w:p>
    <w:p w14:paraId="38D234B1" w14:textId="77777777" w:rsidR="00432203" w:rsidRDefault="00432203" w:rsidP="007A4388">
      <w:pPr>
        <w:spacing w:line="276" w:lineRule="auto"/>
        <w:rPr>
          <w:rFonts w:ascii="Arial" w:eastAsia="Arial Unicode MS" w:hAnsi="Arial" w:cs="Arial"/>
          <w:lang w:val="es-ES_tradnl"/>
        </w:rPr>
      </w:pPr>
    </w:p>
    <w:p w14:paraId="733C402A" w14:textId="77777777" w:rsidR="00DD219C" w:rsidRDefault="00DD219C" w:rsidP="007A4388">
      <w:pPr>
        <w:spacing w:line="276" w:lineRule="auto"/>
        <w:rPr>
          <w:rFonts w:ascii="Arial" w:eastAsia="Arial Unicode MS" w:hAnsi="Arial" w:cs="Arial"/>
          <w:lang w:val="es-ES_tradnl"/>
        </w:rPr>
      </w:pPr>
    </w:p>
    <w:p w14:paraId="6976919A" w14:textId="77777777" w:rsidR="00DD219C" w:rsidRDefault="00DD219C" w:rsidP="007A4388">
      <w:pPr>
        <w:spacing w:line="276" w:lineRule="auto"/>
        <w:rPr>
          <w:rFonts w:ascii="Arial" w:eastAsia="Arial Unicode MS" w:hAnsi="Arial" w:cs="Arial"/>
          <w:lang w:val="es-ES_tradnl"/>
        </w:rPr>
      </w:pPr>
    </w:p>
    <w:p w14:paraId="04BCB503" w14:textId="77777777" w:rsidR="00DD219C" w:rsidRPr="00097B85" w:rsidRDefault="00DD219C" w:rsidP="00DD219C">
      <w:pPr>
        <w:pStyle w:val="PNivel1"/>
      </w:pPr>
      <w:bookmarkStart w:id="1938" w:name="_Toc85212294"/>
      <w:r>
        <w:lastRenderedPageBreak/>
        <w:t>POLÍTICA DE ASUNTOS INTERNACIONALES Y DE COOPERACIÓN</w:t>
      </w:r>
      <w:bookmarkEnd w:id="1938"/>
    </w:p>
    <w:p w14:paraId="5678F56D" w14:textId="77777777" w:rsidR="00DD219C" w:rsidRPr="00DD219C" w:rsidRDefault="00DD219C" w:rsidP="00DD219C">
      <w:pPr>
        <w:pStyle w:val="Arial12N"/>
        <w:rPr>
          <w:rFonts w:cs="Arial"/>
          <w:lang w:eastAsia="es-ES"/>
        </w:rPr>
      </w:pPr>
      <w:bookmarkStart w:id="1939" w:name="_Toc77932981"/>
      <w:bookmarkStart w:id="1940" w:name="_Toc77933737"/>
    </w:p>
    <w:p w14:paraId="796C3F6B" w14:textId="77777777" w:rsidR="00DD219C" w:rsidRPr="00DD219C" w:rsidRDefault="00DD219C" w:rsidP="005B2A8F">
      <w:pPr>
        <w:pStyle w:val="Prrafodelista"/>
        <w:numPr>
          <w:ilvl w:val="0"/>
          <w:numId w:val="263"/>
        </w:numPr>
        <w:spacing w:line="276" w:lineRule="auto"/>
        <w:contextualSpacing/>
        <w:jc w:val="both"/>
        <w:rPr>
          <w:rFonts w:ascii="Arial" w:eastAsia="Arial Unicode MS" w:hAnsi="Arial" w:cs="Arial"/>
          <w:b/>
          <w:vanish/>
          <w:color w:val="000000"/>
          <w:u w:val="single"/>
          <w:lang w:val="es-ES_tradnl" w:eastAsia="es-ES"/>
        </w:rPr>
      </w:pPr>
    </w:p>
    <w:sdt>
      <w:sdtPr>
        <w:rPr>
          <w:rFonts w:eastAsia="Times New Roman" w:cs="Times New Roman"/>
          <w:b w:val="0"/>
          <w:color w:val="auto"/>
          <w:u w:val="none"/>
          <w:lang w:val="es-ES" w:eastAsia="es-GT"/>
        </w:rPr>
        <w:id w:val="-1076273144"/>
        <w:placeholder>
          <w:docPart w:val="9EC2DB9F1F614678AC8CD5509865A2B8"/>
        </w:placeholder>
      </w:sdtPr>
      <w:sdtContent>
        <w:p w14:paraId="48C9F07E" w14:textId="77777777" w:rsidR="00DD219C" w:rsidRDefault="00DD219C" w:rsidP="005B2A8F">
          <w:pPr>
            <w:pStyle w:val="PNivel2"/>
            <w:numPr>
              <w:ilvl w:val="1"/>
              <w:numId w:val="263"/>
            </w:numPr>
            <w:ind w:left="851" w:hanging="851"/>
          </w:pPr>
          <w:r w:rsidRPr="00DD219C">
            <w:t>Objetivo:</w:t>
          </w:r>
        </w:p>
        <w:p w14:paraId="061BFF19" w14:textId="77777777" w:rsidR="00DD219C" w:rsidRPr="00727983" w:rsidRDefault="004D2BAD" w:rsidP="00DD219C">
          <w:pPr>
            <w:pStyle w:val="Arial12N"/>
            <w:rPr>
              <w:lang w:val="es-ES_tradnl" w:eastAsia="es-ES"/>
            </w:rPr>
          </w:pPr>
        </w:p>
      </w:sdtContent>
    </w:sdt>
    <w:p w14:paraId="7B161614" w14:textId="77777777" w:rsidR="00DD219C" w:rsidRPr="00DD219C" w:rsidRDefault="00714BF8" w:rsidP="00DD219C">
      <w:pPr>
        <w:jc w:val="both"/>
        <w:rPr>
          <w:rFonts w:ascii="Arial" w:hAnsi="Arial" w:cs="Arial"/>
          <w:color w:val="000000" w:themeColor="text1"/>
          <w:lang w:eastAsia="es-ES"/>
        </w:rPr>
      </w:pPr>
      <w:r w:rsidRPr="00DD219C">
        <w:rPr>
          <w:rFonts w:ascii="Arial" w:hAnsi="Arial" w:cs="Arial"/>
          <w:color w:val="000000" w:themeColor="text1"/>
        </w:rPr>
        <w:t>Optimizar la</w:t>
      </w:r>
      <w:r w:rsidR="00DD219C" w:rsidRPr="00DD219C">
        <w:rPr>
          <w:rFonts w:ascii="Arial" w:hAnsi="Arial" w:cs="Arial"/>
          <w:color w:val="000000" w:themeColor="text1"/>
        </w:rPr>
        <w:t xml:space="preserve"> gestión de la oferta y/o demanda de apoyo o relaciones internacionales de la Comisión Nacional de Energía Eléctrica -CNEE-,  en función del cumplimiento de sus funciones</w:t>
      </w:r>
      <w:r w:rsidR="00DD219C" w:rsidRPr="00DD219C">
        <w:rPr>
          <w:rFonts w:ascii="Arial" w:hAnsi="Arial" w:cs="Arial"/>
          <w:color w:val="000000" w:themeColor="text1"/>
          <w:lang w:eastAsia="es-ES"/>
        </w:rPr>
        <w:t xml:space="preserve">. </w:t>
      </w:r>
    </w:p>
    <w:p w14:paraId="1959FFB8" w14:textId="77777777" w:rsidR="00DD219C" w:rsidRPr="00DD219C" w:rsidRDefault="00DD219C" w:rsidP="00DD219C">
      <w:pPr>
        <w:jc w:val="both"/>
        <w:rPr>
          <w:rFonts w:ascii="Arial" w:hAnsi="Arial" w:cs="Arial"/>
          <w:color w:val="000000" w:themeColor="text1"/>
          <w:lang w:eastAsia="es-ES"/>
        </w:rPr>
      </w:pPr>
    </w:p>
    <w:sdt>
      <w:sdtPr>
        <w:rPr>
          <w:rFonts w:eastAsia="Times New Roman" w:cs="Times New Roman"/>
          <w:b w:val="0"/>
          <w:color w:val="auto"/>
          <w:u w:val="none"/>
          <w:lang w:val="es-ES" w:eastAsia="es-GT"/>
        </w:rPr>
        <w:id w:val="2018803591"/>
        <w:placeholder>
          <w:docPart w:val="10615B1747714A1FB93F7C144A909AAC"/>
        </w:placeholder>
      </w:sdtPr>
      <w:sdtContent>
        <w:p w14:paraId="2CB3F276" w14:textId="77777777" w:rsidR="00DD219C" w:rsidRDefault="00DD219C" w:rsidP="005B2A8F">
          <w:pPr>
            <w:pStyle w:val="PNivel2"/>
            <w:numPr>
              <w:ilvl w:val="1"/>
              <w:numId w:val="263"/>
            </w:numPr>
            <w:ind w:left="851" w:hanging="851"/>
          </w:pPr>
          <w:r w:rsidRPr="00DD219C">
            <w:t>Alcance:</w:t>
          </w:r>
        </w:p>
        <w:p w14:paraId="0E6970B0" w14:textId="77777777" w:rsidR="00DD219C" w:rsidRPr="00727983" w:rsidRDefault="004D2BAD" w:rsidP="00727983">
          <w:pPr>
            <w:pStyle w:val="Arial12N"/>
            <w:rPr>
              <w:lang w:val="es-ES_tradnl" w:eastAsia="es-ES"/>
            </w:rPr>
          </w:pPr>
        </w:p>
      </w:sdtContent>
    </w:sdt>
    <w:p w14:paraId="7E14BEEA" w14:textId="77777777" w:rsidR="00DD219C" w:rsidRPr="00DD219C" w:rsidRDefault="00DD219C" w:rsidP="00DD219C">
      <w:pPr>
        <w:jc w:val="both"/>
        <w:rPr>
          <w:rFonts w:ascii="Arial" w:hAnsi="Arial" w:cs="Arial"/>
          <w:color w:val="000000" w:themeColor="text1"/>
        </w:rPr>
      </w:pPr>
      <w:r w:rsidRPr="00DD219C">
        <w:rPr>
          <w:rFonts w:ascii="Arial" w:hAnsi="Arial" w:cs="Arial"/>
          <w:color w:val="000000" w:themeColor="text1"/>
        </w:rPr>
        <w:t xml:space="preserve">De cumplimiento obligatorio para los trabajadores de la Comisión, independientemente de su forma de contratación y que son delegados o </w:t>
      </w:r>
      <w:r w:rsidR="00714BF8" w:rsidRPr="00DD219C">
        <w:rPr>
          <w:rFonts w:ascii="Arial" w:hAnsi="Arial" w:cs="Arial"/>
          <w:color w:val="000000" w:themeColor="text1"/>
        </w:rPr>
        <w:t>beneficiados en</w:t>
      </w:r>
      <w:r w:rsidRPr="00DD219C">
        <w:rPr>
          <w:rFonts w:ascii="Arial" w:hAnsi="Arial" w:cs="Arial"/>
          <w:color w:val="000000" w:themeColor="text1"/>
        </w:rPr>
        <w:t xml:space="preserve"> la gestión de apoyo internacional o de asuntos vinculados a las relaciones internacionales de la CNEE.  De cumplimiento obligatorio para las dependencias de apoyo transversales en los procesos de gestión de los asuntos referidos. </w:t>
      </w:r>
    </w:p>
    <w:p w14:paraId="7CED12F0" w14:textId="77777777" w:rsidR="00DD219C" w:rsidRPr="00DD219C" w:rsidRDefault="00DD219C" w:rsidP="00DD219C">
      <w:pPr>
        <w:spacing w:line="360" w:lineRule="auto"/>
        <w:jc w:val="both"/>
        <w:rPr>
          <w:rFonts w:ascii="Arial" w:hAnsi="Arial" w:cs="Arial"/>
          <w:color w:val="000000" w:themeColor="text1"/>
          <w:u w:val="single"/>
          <w:lang w:eastAsia="es-ES"/>
        </w:rPr>
      </w:pPr>
    </w:p>
    <w:p w14:paraId="2DFC6BD0" w14:textId="77777777" w:rsidR="00DD219C" w:rsidRDefault="00DD219C" w:rsidP="005B2A8F">
      <w:pPr>
        <w:pStyle w:val="PNivel2"/>
        <w:numPr>
          <w:ilvl w:val="1"/>
          <w:numId w:val="263"/>
        </w:numPr>
        <w:ind w:left="851" w:hanging="851"/>
      </w:pPr>
      <w:r w:rsidRPr="00DD219C">
        <w:t>Actividad/Asunto Responsable</w:t>
      </w:r>
    </w:p>
    <w:p w14:paraId="47C0D052" w14:textId="77777777" w:rsidR="00DD219C" w:rsidRPr="00727983" w:rsidRDefault="00DD219C" w:rsidP="00727983">
      <w:pPr>
        <w:pStyle w:val="Arial12N"/>
        <w:rPr>
          <w:lang w:val="es-ES_tradnl" w:eastAsia="es-ES"/>
        </w:rPr>
      </w:pPr>
    </w:p>
    <w:tbl>
      <w:tblPr>
        <w:tblStyle w:val="Tablaconcuadrcula"/>
        <w:tblW w:w="0" w:type="auto"/>
        <w:tblLook w:val="04A0" w:firstRow="1" w:lastRow="0" w:firstColumn="1" w:lastColumn="0" w:noHBand="0" w:noVBand="1"/>
      </w:tblPr>
      <w:tblGrid>
        <w:gridCol w:w="4414"/>
        <w:gridCol w:w="4414"/>
      </w:tblGrid>
      <w:tr w:rsidR="00DD219C" w:rsidRPr="00DD219C" w14:paraId="10633346" w14:textId="77777777" w:rsidTr="00727983">
        <w:tc>
          <w:tcPr>
            <w:tcW w:w="4414" w:type="dxa"/>
            <w:shd w:val="clear" w:color="auto" w:fill="000000" w:themeFill="text1"/>
          </w:tcPr>
          <w:p w14:paraId="4B04B7C0" w14:textId="77777777" w:rsidR="00DD219C" w:rsidRPr="00DD219C" w:rsidRDefault="00DD219C" w:rsidP="00727983">
            <w:pPr>
              <w:spacing w:line="360" w:lineRule="auto"/>
              <w:jc w:val="center"/>
              <w:rPr>
                <w:rFonts w:ascii="Arial" w:hAnsi="Arial" w:cs="Arial"/>
                <w:color w:val="FFFFFF" w:themeColor="background1"/>
                <w:lang w:eastAsia="es-ES"/>
              </w:rPr>
            </w:pPr>
            <w:r w:rsidRPr="00DD219C">
              <w:rPr>
                <w:rFonts w:ascii="Arial" w:hAnsi="Arial" w:cs="Arial"/>
                <w:color w:val="FFFFFF" w:themeColor="background1"/>
                <w:lang w:eastAsia="es-ES"/>
              </w:rPr>
              <w:t>Actividad/Asunto</w:t>
            </w:r>
          </w:p>
        </w:tc>
        <w:tc>
          <w:tcPr>
            <w:tcW w:w="4414" w:type="dxa"/>
            <w:shd w:val="clear" w:color="auto" w:fill="000000" w:themeFill="text1"/>
          </w:tcPr>
          <w:p w14:paraId="0F0A120D" w14:textId="77777777" w:rsidR="00DD219C" w:rsidRPr="00DD219C" w:rsidRDefault="00DD219C" w:rsidP="00727983">
            <w:pPr>
              <w:spacing w:line="360" w:lineRule="auto"/>
              <w:jc w:val="center"/>
              <w:rPr>
                <w:rFonts w:ascii="Arial" w:hAnsi="Arial" w:cs="Arial"/>
                <w:color w:val="FFFFFF" w:themeColor="background1"/>
                <w:lang w:eastAsia="es-ES"/>
              </w:rPr>
            </w:pPr>
            <w:r w:rsidRPr="00DD219C">
              <w:rPr>
                <w:rFonts w:ascii="Arial" w:hAnsi="Arial" w:cs="Arial"/>
                <w:color w:val="FFFFFF" w:themeColor="background1"/>
                <w:lang w:eastAsia="es-ES"/>
              </w:rPr>
              <w:t>Responsable</w:t>
            </w:r>
          </w:p>
        </w:tc>
      </w:tr>
      <w:tr w:rsidR="00DD219C" w:rsidRPr="00DD219C" w14:paraId="4B06DCE9" w14:textId="77777777" w:rsidTr="00727983">
        <w:tc>
          <w:tcPr>
            <w:tcW w:w="4414" w:type="dxa"/>
          </w:tcPr>
          <w:p w14:paraId="48B2C0E6" w14:textId="77777777" w:rsidR="00DD219C" w:rsidRPr="00DD219C" w:rsidRDefault="00DD219C" w:rsidP="001C0A1A">
            <w:pPr>
              <w:jc w:val="both"/>
              <w:rPr>
                <w:rFonts w:ascii="Arial" w:hAnsi="Arial" w:cs="Arial"/>
                <w:color w:val="000000" w:themeColor="text1"/>
                <w:lang w:eastAsia="es-ES"/>
              </w:rPr>
            </w:pPr>
            <w:r w:rsidRPr="00DD219C">
              <w:rPr>
                <w:rFonts w:ascii="Arial" w:hAnsi="Arial" w:cs="Arial"/>
                <w:color w:val="000000" w:themeColor="text1"/>
                <w:lang w:eastAsia="es-ES"/>
              </w:rPr>
              <w:t>Proponer la política y su actualización periódica.</w:t>
            </w:r>
          </w:p>
        </w:tc>
        <w:tc>
          <w:tcPr>
            <w:tcW w:w="4414" w:type="dxa"/>
          </w:tcPr>
          <w:p w14:paraId="0C9F0170" w14:textId="77777777" w:rsidR="00DD219C" w:rsidRPr="00DD219C" w:rsidRDefault="00DD219C" w:rsidP="00727983">
            <w:pPr>
              <w:jc w:val="both"/>
              <w:rPr>
                <w:rFonts w:ascii="Arial" w:hAnsi="Arial" w:cs="Arial"/>
                <w:color w:val="000000" w:themeColor="text1"/>
                <w:lang w:eastAsia="es-ES"/>
              </w:rPr>
            </w:pPr>
            <w:r w:rsidRPr="00DD219C">
              <w:rPr>
                <w:rFonts w:ascii="Arial" w:hAnsi="Arial" w:cs="Arial"/>
                <w:color w:val="000000" w:themeColor="text1"/>
                <w:lang w:eastAsia="es-ES"/>
              </w:rPr>
              <w:t>UAIC</w:t>
            </w:r>
          </w:p>
        </w:tc>
      </w:tr>
      <w:tr w:rsidR="00DD219C" w:rsidRPr="00DD219C" w14:paraId="417DF38F" w14:textId="77777777" w:rsidTr="00727983">
        <w:tc>
          <w:tcPr>
            <w:tcW w:w="4414" w:type="dxa"/>
          </w:tcPr>
          <w:p w14:paraId="6155AB76" w14:textId="77777777" w:rsidR="00DD219C" w:rsidRPr="00DD219C" w:rsidRDefault="00DD219C" w:rsidP="00727983">
            <w:pPr>
              <w:jc w:val="both"/>
              <w:rPr>
                <w:rFonts w:ascii="Arial" w:hAnsi="Arial" w:cs="Arial"/>
                <w:color w:val="000000" w:themeColor="text1"/>
                <w:lang w:eastAsia="es-ES"/>
              </w:rPr>
            </w:pPr>
            <w:r w:rsidRPr="00DD219C">
              <w:rPr>
                <w:rFonts w:ascii="Arial" w:hAnsi="Arial" w:cs="Arial"/>
                <w:color w:val="000000" w:themeColor="text1"/>
                <w:lang w:eastAsia="es-ES"/>
              </w:rPr>
              <w:t>Aprobación de la política.</w:t>
            </w:r>
          </w:p>
        </w:tc>
        <w:tc>
          <w:tcPr>
            <w:tcW w:w="4414" w:type="dxa"/>
          </w:tcPr>
          <w:p w14:paraId="2E9FBF63" w14:textId="77777777" w:rsidR="00DD219C" w:rsidRPr="00DD219C" w:rsidRDefault="00DD219C" w:rsidP="00727983">
            <w:pPr>
              <w:jc w:val="both"/>
              <w:rPr>
                <w:rFonts w:ascii="Arial" w:hAnsi="Arial" w:cs="Arial"/>
                <w:color w:val="000000" w:themeColor="text1"/>
                <w:lang w:eastAsia="es-ES"/>
              </w:rPr>
            </w:pPr>
            <w:r w:rsidRPr="00DD219C">
              <w:rPr>
                <w:rFonts w:ascii="Arial" w:hAnsi="Arial" w:cs="Arial"/>
                <w:color w:val="000000" w:themeColor="text1"/>
                <w:lang w:eastAsia="es-ES"/>
              </w:rPr>
              <w:t>Directorio</w:t>
            </w:r>
          </w:p>
        </w:tc>
      </w:tr>
      <w:tr w:rsidR="00DD219C" w:rsidRPr="00DD219C" w14:paraId="1693BA02" w14:textId="77777777" w:rsidTr="00727983">
        <w:tc>
          <w:tcPr>
            <w:tcW w:w="4414" w:type="dxa"/>
          </w:tcPr>
          <w:p w14:paraId="17F59070" w14:textId="77777777" w:rsidR="00DD219C" w:rsidRPr="00DD219C" w:rsidRDefault="00DD219C" w:rsidP="00727983">
            <w:pPr>
              <w:jc w:val="both"/>
              <w:rPr>
                <w:rFonts w:ascii="Arial" w:hAnsi="Arial" w:cs="Arial"/>
                <w:color w:val="000000" w:themeColor="text1"/>
                <w:lang w:eastAsia="es-ES"/>
              </w:rPr>
            </w:pPr>
            <w:r w:rsidRPr="00DD219C">
              <w:rPr>
                <w:rFonts w:ascii="Arial" w:hAnsi="Arial" w:cs="Arial"/>
                <w:color w:val="000000" w:themeColor="text1"/>
                <w:lang w:eastAsia="es-ES"/>
              </w:rPr>
              <w:t>Velar por el efectivo cumplimiento de las premisas y objetivos de la política.</w:t>
            </w:r>
          </w:p>
        </w:tc>
        <w:tc>
          <w:tcPr>
            <w:tcW w:w="4414" w:type="dxa"/>
          </w:tcPr>
          <w:p w14:paraId="42B2EA36" w14:textId="77777777" w:rsidR="00DD219C" w:rsidRPr="00DD219C" w:rsidRDefault="00DD219C" w:rsidP="00727983">
            <w:pPr>
              <w:jc w:val="both"/>
              <w:rPr>
                <w:rFonts w:ascii="Arial" w:hAnsi="Arial" w:cs="Arial"/>
                <w:color w:val="000000" w:themeColor="text1"/>
                <w:lang w:eastAsia="es-ES"/>
              </w:rPr>
            </w:pPr>
          </w:p>
          <w:p w14:paraId="64CFE511" w14:textId="77777777" w:rsidR="00DD219C" w:rsidRPr="00DD219C" w:rsidRDefault="00DD219C" w:rsidP="00727983">
            <w:pPr>
              <w:jc w:val="both"/>
              <w:rPr>
                <w:rFonts w:ascii="Arial" w:hAnsi="Arial" w:cs="Arial"/>
                <w:color w:val="000000" w:themeColor="text1"/>
                <w:lang w:eastAsia="es-ES"/>
              </w:rPr>
            </w:pPr>
            <w:r w:rsidRPr="00DD219C">
              <w:rPr>
                <w:rFonts w:ascii="Arial" w:hAnsi="Arial" w:cs="Arial"/>
                <w:color w:val="000000" w:themeColor="text1"/>
                <w:lang w:eastAsia="es-ES"/>
              </w:rPr>
              <w:t>Gerencia Administrativa</w:t>
            </w:r>
          </w:p>
        </w:tc>
      </w:tr>
      <w:tr w:rsidR="00DD219C" w:rsidRPr="00DD219C" w14:paraId="418C9D5F" w14:textId="77777777" w:rsidTr="00727983">
        <w:tc>
          <w:tcPr>
            <w:tcW w:w="4414" w:type="dxa"/>
          </w:tcPr>
          <w:p w14:paraId="3C53A9BB" w14:textId="77777777" w:rsidR="00DD219C" w:rsidRPr="00DD219C" w:rsidRDefault="00DD219C" w:rsidP="00727983">
            <w:pPr>
              <w:jc w:val="both"/>
              <w:rPr>
                <w:rFonts w:ascii="Arial" w:hAnsi="Arial" w:cs="Arial"/>
                <w:color w:val="000000" w:themeColor="text1"/>
                <w:lang w:eastAsia="es-ES"/>
              </w:rPr>
            </w:pPr>
            <w:r w:rsidRPr="00DD219C">
              <w:rPr>
                <w:rFonts w:ascii="Arial" w:hAnsi="Arial" w:cs="Arial"/>
                <w:color w:val="000000" w:themeColor="text1"/>
                <w:lang w:eastAsia="es-ES"/>
              </w:rPr>
              <w:t>Cumplir y hacer cumplir la política.</w:t>
            </w:r>
          </w:p>
        </w:tc>
        <w:tc>
          <w:tcPr>
            <w:tcW w:w="4414" w:type="dxa"/>
          </w:tcPr>
          <w:p w14:paraId="70A33DF4" w14:textId="77777777" w:rsidR="00DD219C" w:rsidRPr="00DD219C" w:rsidRDefault="00DD219C" w:rsidP="00727983">
            <w:pPr>
              <w:jc w:val="both"/>
              <w:rPr>
                <w:rFonts w:ascii="Arial" w:hAnsi="Arial" w:cs="Arial"/>
                <w:color w:val="000000" w:themeColor="text1"/>
                <w:lang w:eastAsia="es-ES"/>
              </w:rPr>
            </w:pPr>
            <w:r w:rsidRPr="00DD219C">
              <w:rPr>
                <w:rFonts w:ascii="Arial" w:hAnsi="Arial" w:cs="Arial"/>
                <w:color w:val="000000" w:themeColor="text1"/>
                <w:lang w:eastAsia="es-ES"/>
              </w:rPr>
              <w:t>UAIC y dependencias técnicas beneficiarias.</w:t>
            </w:r>
          </w:p>
        </w:tc>
      </w:tr>
    </w:tbl>
    <w:p w14:paraId="4A7E165C" w14:textId="77777777" w:rsidR="00DD219C" w:rsidRPr="00DD219C" w:rsidRDefault="00DD219C" w:rsidP="00DD219C">
      <w:pPr>
        <w:spacing w:line="360" w:lineRule="auto"/>
        <w:jc w:val="both"/>
        <w:rPr>
          <w:rFonts w:ascii="Arial" w:hAnsi="Arial" w:cs="Arial"/>
          <w:color w:val="000000" w:themeColor="text1"/>
          <w:u w:val="single"/>
          <w:lang w:eastAsia="es-ES"/>
        </w:rPr>
      </w:pPr>
    </w:p>
    <w:p w14:paraId="622CA0E2" w14:textId="77777777" w:rsidR="00DD219C" w:rsidRPr="00DD219C" w:rsidRDefault="004D2BAD" w:rsidP="005B2A8F">
      <w:pPr>
        <w:pStyle w:val="PNivel2"/>
        <w:numPr>
          <w:ilvl w:val="1"/>
          <w:numId w:val="263"/>
        </w:numPr>
        <w:ind w:left="851" w:hanging="851"/>
      </w:pPr>
      <w:sdt>
        <w:sdtPr>
          <w:id w:val="-952163416"/>
          <w:placeholder>
            <w:docPart w:val="8FFE5E62C4284BBBA8D24DDC1F470C45"/>
          </w:placeholder>
        </w:sdtPr>
        <w:sdtContent>
          <w:r w:rsidR="00DD219C" w:rsidRPr="00DD219C">
            <w:t>Marco legal de referencia:</w:t>
          </w:r>
        </w:sdtContent>
      </w:sdt>
    </w:p>
    <w:p w14:paraId="6524F9A8" w14:textId="77777777" w:rsidR="00DD219C" w:rsidRPr="00DD219C" w:rsidRDefault="00DD219C" w:rsidP="00727983">
      <w:pPr>
        <w:pStyle w:val="PVietaMR"/>
      </w:pPr>
      <w:r w:rsidRPr="00DD219C">
        <w:t xml:space="preserve">Ley General de Electricidad y sus reglamentos. </w:t>
      </w:r>
    </w:p>
    <w:p w14:paraId="568A9006" w14:textId="77777777" w:rsidR="00DD219C" w:rsidRPr="00DD219C" w:rsidRDefault="00DD219C" w:rsidP="00727983">
      <w:pPr>
        <w:pStyle w:val="PVietaMR"/>
      </w:pPr>
      <w:r w:rsidRPr="00DD219C">
        <w:t xml:space="preserve">Acuerdos internos relacionados con la temática de asuntos internacionales emanados del Directorio de la CNEE. </w:t>
      </w:r>
    </w:p>
    <w:p w14:paraId="1CC428E6" w14:textId="77777777" w:rsidR="00DD219C" w:rsidRPr="00DD219C" w:rsidRDefault="00DD219C" w:rsidP="00727983">
      <w:pPr>
        <w:pStyle w:val="PVietaMR"/>
      </w:pPr>
      <w:r w:rsidRPr="00DD219C">
        <w:t xml:space="preserve">Ley, reglamentos y las Normas de Contraloría General de Cuentas de la Nación. </w:t>
      </w:r>
    </w:p>
    <w:p w14:paraId="2C61B68E" w14:textId="77777777" w:rsidR="00DD219C" w:rsidRPr="00DD219C" w:rsidRDefault="00DD219C" w:rsidP="00727983">
      <w:pPr>
        <w:pStyle w:val="PVietaMR"/>
      </w:pPr>
      <w:r w:rsidRPr="00DD219C">
        <w:t xml:space="preserve">Ley Orgánica del Presupuesto de Ingresos y Egresos del Estado y su reglamento. </w:t>
      </w:r>
    </w:p>
    <w:p w14:paraId="3BA52580" w14:textId="77777777" w:rsidR="00DD219C" w:rsidRPr="00DD219C" w:rsidRDefault="00DD219C" w:rsidP="00727983">
      <w:pPr>
        <w:pStyle w:val="PVietaMR"/>
      </w:pPr>
      <w:r w:rsidRPr="00DD219C">
        <w:t>Política Energética</w:t>
      </w:r>
    </w:p>
    <w:p w14:paraId="499C7704" w14:textId="77777777" w:rsidR="00DD219C" w:rsidRPr="00DD219C" w:rsidRDefault="00DD219C" w:rsidP="00727983">
      <w:pPr>
        <w:pStyle w:val="PVietaMR"/>
      </w:pPr>
      <w:r w:rsidRPr="00DD219C">
        <w:t>Política de Gestión de la Cooperación Internacional emitida por los entes rectores Secretaría de Planificación y Programación de la Presidencia -SEGEPLAN-</w:t>
      </w:r>
    </w:p>
    <w:p w14:paraId="128EB44A" w14:textId="77777777" w:rsidR="00DD219C" w:rsidRPr="00DD219C" w:rsidRDefault="00DD219C" w:rsidP="00727983">
      <w:pPr>
        <w:pStyle w:val="PVietaMR"/>
      </w:pPr>
      <w:r w:rsidRPr="00DD219C">
        <w:t xml:space="preserve">Marco normativo para la gestión de cooperación internacional y asistencia técnica del Sistema de la Integración Centroamericana -SICA-. </w:t>
      </w:r>
    </w:p>
    <w:p w14:paraId="07A73A93" w14:textId="77777777" w:rsidR="00DD219C" w:rsidRPr="00DD219C" w:rsidRDefault="00DD219C" w:rsidP="00727983">
      <w:pPr>
        <w:pStyle w:val="PVietaMR"/>
        <w:rPr>
          <w:lang w:val="es-GT"/>
        </w:rPr>
      </w:pPr>
      <w:r w:rsidRPr="00DD219C">
        <w:t xml:space="preserve">Política Exterior del Ministerio de Relaciones Exteriores.  </w:t>
      </w:r>
    </w:p>
    <w:p w14:paraId="357EDC04" w14:textId="77777777" w:rsidR="00DD219C" w:rsidRPr="00DD219C" w:rsidRDefault="00DD219C" w:rsidP="00DD219C">
      <w:pPr>
        <w:jc w:val="both"/>
        <w:rPr>
          <w:rFonts w:ascii="Arial" w:hAnsi="Arial" w:cs="Arial"/>
          <w:sz w:val="28"/>
          <w:szCs w:val="28"/>
        </w:rPr>
      </w:pPr>
    </w:p>
    <w:sdt>
      <w:sdtPr>
        <w:rPr>
          <w:rFonts w:eastAsia="Times New Roman" w:cs="Times New Roman"/>
          <w:b w:val="0"/>
          <w:color w:val="auto"/>
          <w:u w:val="none"/>
          <w:lang w:val="es-ES" w:eastAsia="es-GT"/>
        </w:rPr>
        <w:id w:val="2001084787"/>
        <w:placeholder>
          <w:docPart w:val="39D8B6FFF76D4AD896CD5970442133D7"/>
        </w:placeholder>
      </w:sdtPr>
      <w:sdtContent>
        <w:p w14:paraId="5ECB4B49" w14:textId="77777777" w:rsidR="00DD219C" w:rsidRDefault="00DD219C" w:rsidP="005B2A8F">
          <w:pPr>
            <w:pStyle w:val="PNivel2"/>
            <w:numPr>
              <w:ilvl w:val="1"/>
              <w:numId w:val="263"/>
            </w:numPr>
            <w:ind w:left="851" w:hanging="851"/>
          </w:pPr>
          <w:r w:rsidRPr="00DD219C">
            <w:t>Descripción:</w:t>
          </w:r>
        </w:p>
        <w:p w14:paraId="38141473" w14:textId="77777777" w:rsidR="00DD219C" w:rsidRPr="00371822" w:rsidRDefault="004D2BAD" w:rsidP="00DD219C">
          <w:pPr>
            <w:pStyle w:val="Arial12N"/>
            <w:rPr>
              <w:lang w:val="es-ES_tradnl" w:eastAsia="es-ES"/>
            </w:rPr>
          </w:pPr>
        </w:p>
      </w:sdtContent>
    </w:sdt>
    <w:p w14:paraId="75614CF3" w14:textId="77777777" w:rsidR="00DD219C" w:rsidRPr="00DD219C" w:rsidRDefault="00DD219C" w:rsidP="00DD219C">
      <w:pPr>
        <w:jc w:val="both"/>
        <w:rPr>
          <w:rFonts w:ascii="Arial" w:hAnsi="Arial" w:cs="Arial"/>
          <w:color w:val="000000" w:themeColor="text1"/>
        </w:rPr>
      </w:pPr>
      <w:r w:rsidRPr="00DD219C">
        <w:rPr>
          <w:rFonts w:ascii="Arial" w:hAnsi="Arial" w:cs="Arial"/>
          <w:color w:val="000000" w:themeColor="text1"/>
        </w:rPr>
        <w:t xml:space="preserve">Se centra en el fomento de la gestión especializada en línea directa con el Directorio de la Comisión Nacional de Energía Eléctrica -CNEE-. </w:t>
      </w:r>
    </w:p>
    <w:p w14:paraId="30D209ED" w14:textId="77777777" w:rsidR="00DD219C" w:rsidRPr="00DD219C" w:rsidRDefault="00DD219C" w:rsidP="00DD219C">
      <w:pPr>
        <w:jc w:val="both"/>
        <w:rPr>
          <w:rFonts w:ascii="Arial" w:hAnsi="Arial" w:cs="Arial"/>
          <w:color w:val="000000" w:themeColor="text1"/>
        </w:rPr>
      </w:pPr>
    </w:p>
    <w:p w14:paraId="04D3A87C" w14:textId="77777777" w:rsidR="00DD219C" w:rsidRPr="00DD219C" w:rsidRDefault="00DD219C" w:rsidP="00DD219C">
      <w:pPr>
        <w:jc w:val="both"/>
        <w:rPr>
          <w:rFonts w:ascii="Arial" w:hAnsi="Arial" w:cs="Arial"/>
          <w:color w:val="000000" w:themeColor="text1"/>
        </w:rPr>
      </w:pPr>
      <w:r w:rsidRPr="00DD219C">
        <w:rPr>
          <w:rFonts w:ascii="Arial" w:hAnsi="Arial" w:cs="Arial"/>
          <w:color w:val="000000" w:themeColor="text1"/>
        </w:rPr>
        <w:t xml:space="preserve">La política consiste en el fomento de la sistematización de los asuntos internacionales y de cooperación ad hoc a los intereses de la CNEE o que pueden demandarse ante la actual dinámica internacional. </w:t>
      </w:r>
    </w:p>
    <w:p w14:paraId="46F3594A" w14:textId="77777777" w:rsidR="00DD219C" w:rsidRPr="00DD219C" w:rsidRDefault="00DD219C" w:rsidP="00DD219C">
      <w:pPr>
        <w:jc w:val="both"/>
        <w:rPr>
          <w:rFonts w:ascii="Arial" w:hAnsi="Arial" w:cs="Arial"/>
        </w:rPr>
      </w:pPr>
    </w:p>
    <w:p w14:paraId="00B54739" w14:textId="77777777" w:rsidR="00DD219C" w:rsidRPr="00DD219C" w:rsidRDefault="00DD219C" w:rsidP="00DD219C">
      <w:pPr>
        <w:jc w:val="both"/>
        <w:rPr>
          <w:rFonts w:ascii="Arial" w:hAnsi="Arial" w:cs="Arial"/>
          <w:color w:val="000000" w:themeColor="text1"/>
        </w:rPr>
      </w:pPr>
      <w:r w:rsidRPr="00DD219C">
        <w:rPr>
          <w:rFonts w:ascii="Arial" w:hAnsi="Arial" w:cs="Arial"/>
          <w:color w:val="000000" w:themeColor="text1"/>
        </w:rPr>
        <w:t>Desde la óptica estratégica, sugiere la gestión de una agenda de trabajo que facilite a los múltiples actores nacionales e internacionales interesados de mantener una relación de apoyo con la Comisión, la información necesaria para negociar y concretar apoyos de mutuo interés institucional.</w:t>
      </w:r>
    </w:p>
    <w:p w14:paraId="457A194B" w14:textId="77777777" w:rsidR="00DD219C" w:rsidRPr="00DD219C" w:rsidRDefault="00DD219C" w:rsidP="00DD219C">
      <w:pPr>
        <w:jc w:val="both"/>
        <w:rPr>
          <w:rFonts w:ascii="Arial" w:hAnsi="Arial" w:cs="Arial"/>
          <w:color w:val="000000" w:themeColor="text1"/>
        </w:rPr>
      </w:pPr>
    </w:p>
    <w:p w14:paraId="782925F0" w14:textId="77777777" w:rsidR="00DD219C" w:rsidRPr="00DD219C" w:rsidRDefault="00DD219C" w:rsidP="001C0A1A">
      <w:pPr>
        <w:pStyle w:val="Arial12N"/>
        <w:rPr>
          <w:rFonts w:cs="Arial"/>
          <w:lang w:eastAsia="es-ES"/>
        </w:rPr>
      </w:pPr>
    </w:p>
    <w:p w14:paraId="5DA16FBB" w14:textId="77777777" w:rsidR="00DD219C" w:rsidRPr="00DD219C" w:rsidRDefault="00DD219C" w:rsidP="001C0A1A">
      <w:pPr>
        <w:pStyle w:val="Arial12N"/>
        <w:rPr>
          <w:rFonts w:cs="Arial"/>
          <w:lang w:eastAsia="es-ES"/>
        </w:rPr>
      </w:pPr>
      <w:r w:rsidRPr="00DD219C">
        <w:rPr>
          <w:rFonts w:cs="Arial"/>
          <w:lang w:eastAsia="es-ES"/>
        </w:rPr>
        <w:br w:type="page"/>
      </w:r>
    </w:p>
    <w:p w14:paraId="15484967" w14:textId="77777777" w:rsidR="007558D4" w:rsidRDefault="007558D4" w:rsidP="008E7319">
      <w:pPr>
        <w:pStyle w:val="Arial12N"/>
        <w:rPr>
          <w:lang w:eastAsia="es-ES"/>
        </w:rPr>
      </w:pPr>
    </w:p>
    <w:p w14:paraId="1134C08C" w14:textId="77777777" w:rsidR="007558D4" w:rsidRDefault="007558D4" w:rsidP="008E7319">
      <w:pPr>
        <w:pStyle w:val="Arial12N"/>
        <w:rPr>
          <w:lang w:eastAsia="es-ES"/>
        </w:rPr>
      </w:pPr>
    </w:p>
    <w:p w14:paraId="2FCB8351" w14:textId="77777777" w:rsidR="007558D4" w:rsidRDefault="007558D4" w:rsidP="008E7319">
      <w:pPr>
        <w:pStyle w:val="Arial12N"/>
        <w:rPr>
          <w:lang w:eastAsia="es-ES"/>
        </w:rPr>
      </w:pPr>
    </w:p>
    <w:p w14:paraId="2D7986B4" w14:textId="77777777" w:rsidR="007558D4" w:rsidRDefault="007558D4" w:rsidP="008E7319">
      <w:pPr>
        <w:pStyle w:val="Arial12N"/>
        <w:rPr>
          <w:lang w:eastAsia="es-ES"/>
        </w:rPr>
      </w:pPr>
    </w:p>
    <w:p w14:paraId="2A317DC9" w14:textId="77777777" w:rsidR="007558D4" w:rsidRDefault="007558D4" w:rsidP="008E7319">
      <w:pPr>
        <w:pStyle w:val="Arial12N"/>
        <w:rPr>
          <w:lang w:eastAsia="es-ES"/>
        </w:rPr>
      </w:pPr>
    </w:p>
    <w:p w14:paraId="47B34C0E" w14:textId="77777777" w:rsidR="009B05B5" w:rsidRDefault="009B05B5" w:rsidP="008E7319">
      <w:pPr>
        <w:pStyle w:val="Arial12N"/>
        <w:rPr>
          <w:lang w:eastAsia="es-ES"/>
        </w:rPr>
      </w:pPr>
    </w:p>
    <w:p w14:paraId="44798C3A" w14:textId="77777777" w:rsidR="009B05B5" w:rsidRDefault="009B05B5" w:rsidP="008E7319">
      <w:pPr>
        <w:pStyle w:val="Arial12N"/>
        <w:rPr>
          <w:lang w:eastAsia="es-ES"/>
        </w:rPr>
      </w:pPr>
    </w:p>
    <w:p w14:paraId="0605706E" w14:textId="77777777" w:rsidR="009B05B5" w:rsidRDefault="009B05B5" w:rsidP="008E7319">
      <w:pPr>
        <w:pStyle w:val="Arial12N"/>
        <w:rPr>
          <w:lang w:eastAsia="es-ES"/>
        </w:rPr>
      </w:pPr>
    </w:p>
    <w:p w14:paraId="19B6D9E5" w14:textId="77777777" w:rsidR="009B05B5" w:rsidRDefault="009B05B5" w:rsidP="008E7319">
      <w:pPr>
        <w:pStyle w:val="Arial12N"/>
        <w:rPr>
          <w:lang w:eastAsia="es-ES"/>
        </w:rPr>
      </w:pPr>
    </w:p>
    <w:p w14:paraId="16D1E6EF" w14:textId="77777777" w:rsidR="009B05B5" w:rsidRDefault="009B05B5" w:rsidP="008E7319">
      <w:pPr>
        <w:pStyle w:val="Arial12N"/>
        <w:rPr>
          <w:lang w:eastAsia="es-ES"/>
        </w:rPr>
      </w:pPr>
    </w:p>
    <w:p w14:paraId="0D950FE8" w14:textId="77777777" w:rsidR="009B05B5" w:rsidRDefault="009B05B5" w:rsidP="008E7319">
      <w:pPr>
        <w:pStyle w:val="Arial12N"/>
        <w:rPr>
          <w:lang w:eastAsia="es-ES"/>
        </w:rPr>
      </w:pPr>
    </w:p>
    <w:p w14:paraId="2A8FE9C9" w14:textId="77777777" w:rsidR="009B05B5" w:rsidRDefault="009B05B5" w:rsidP="008E7319">
      <w:pPr>
        <w:pStyle w:val="Arial12N"/>
        <w:rPr>
          <w:lang w:eastAsia="es-ES"/>
        </w:rPr>
      </w:pPr>
    </w:p>
    <w:p w14:paraId="6E0887D4" w14:textId="77777777" w:rsidR="009B05B5" w:rsidRDefault="009B05B5" w:rsidP="008E7319">
      <w:pPr>
        <w:pStyle w:val="Arial12N"/>
        <w:rPr>
          <w:lang w:eastAsia="es-ES"/>
        </w:rPr>
      </w:pPr>
    </w:p>
    <w:p w14:paraId="584FB89D" w14:textId="77777777" w:rsidR="009B05B5" w:rsidRDefault="009B05B5" w:rsidP="008E7319">
      <w:pPr>
        <w:pStyle w:val="Arial12N"/>
        <w:rPr>
          <w:lang w:eastAsia="es-ES"/>
        </w:rPr>
      </w:pPr>
    </w:p>
    <w:p w14:paraId="056A4EC2" w14:textId="77777777" w:rsidR="009B05B5" w:rsidRDefault="009B05B5" w:rsidP="008E7319">
      <w:pPr>
        <w:pStyle w:val="Arial12N"/>
        <w:rPr>
          <w:lang w:eastAsia="es-ES"/>
        </w:rPr>
      </w:pPr>
    </w:p>
    <w:p w14:paraId="5A5C1548" w14:textId="77777777" w:rsidR="009B05B5" w:rsidRDefault="009B05B5" w:rsidP="008E7319">
      <w:pPr>
        <w:pStyle w:val="Arial12N"/>
        <w:rPr>
          <w:lang w:eastAsia="es-ES"/>
        </w:rPr>
      </w:pPr>
    </w:p>
    <w:p w14:paraId="19A95CD3" w14:textId="77777777" w:rsidR="007558D4" w:rsidRDefault="007558D4" w:rsidP="008E7319">
      <w:pPr>
        <w:pStyle w:val="Arial12N"/>
        <w:rPr>
          <w:lang w:eastAsia="es-ES"/>
        </w:rPr>
      </w:pPr>
    </w:p>
    <w:p w14:paraId="115AD330" w14:textId="77777777" w:rsidR="007558D4" w:rsidRPr="007558D4" w:rsidRDefault="007558D4" w:rsidP="008E7319">
      <w:pPr>
        <w:pStyle w:val="Arial12N"/>
        <w:rPr>
          <w:lang w:val="es-ES_tradnl" w:eastAsia="es-ES"/>
        </w:rPr>
      </w:pPr>
    </w:p>
    <w:p w14:paraId="64648551" w14:textId="77777777" w:rsidR="00432203" w:rsidRPr="00097B85" w:rsidRDefault="00D54BB4" w:rsidP="001E3E87">
      <w:pPr>
        <w:pStyle w:val="Ttulo1"/>
        <w:jc w:val="center"/>
        <w:rPr>
          <w:rFonts w:ascii="Arial" w:hAnsi="Arial" w:cs="Arial"/>
          <w:sz w:val="72"/>
          <w:lang w:eastAsia="es-ES"/>
        </w:rPr>
      </w:pPr>
      <w:bookmarkStart w:id="1941" w:name="_Toc85212295"/>
      <w:r w:rsidRPr="00097B85">
        <w:rPr>
          <w:rFonts w:ascii="Arial" w:hAnsi="Arial" w:cs="Arial"/>
          <w:sz w:val="72"/>
          <w:lang w:eastAsia="es-ES"/>
        </w:rPr>
        <w:t>COMPENDIO DE</w:t>
      </w:r>
      <w:r w:rsidR="001E3E87" w:rsidRPr="00097B85">
        <w:rPr>
          <w:rFonts w:ascii="Arial" w:hAnsi="Arial" w:cs="Arial"/>
          <w:sz w:val="72"/>
          <w:lang w:eastAsia="es-ES"/>
        </w:rPr>
        <w:t xml:space="preserve"> </w:t>
      </w:r>
      <w:r w:rsidRPr="00097B85">
        <w:rPr>
          <w:rFonts w:ascii="Arial" w:hAnsi="Arial" w:cs="Arial"/>
          <w:sz w:val="72"/>
          <w:lang w:eastAsia="es-ES"/>
        </w:rPr>
        <w:t>PROCEDIMIENTOS</w:t>
      </w:r>
      <w:bookmarkEnd w:id="1939"/>
      <w:bookmarkEnd w:id="1940"/>
      <w:bookmarkEnd w:id="1941"/>
    </w:p>
    <w:p w14:paraId="7F5B6D0F" w14:textId="77777777" w:rsidR="00DD710F" w:rsidRPr="00097B85" w:rsidRDefault="001E3E87" w:rsidP="00DD710F">
      <w:pPr>
        <w:pStyle w:val="Ttulo1"/>
        <w:contextualSpacing/>
        <w:rPr>
          <w:rFonts w:ascii="Arial" w:hAnsi="Arial" w:cs="Arial"/>
          <w:color w:val="000000"/>
        </w:rPr>
      </w:pPr>
      <w:r w:rsidRPr="00097B85">
        <w:rPr>
          <w:rFonts w:ascii="Arial" w:eastAsia="Arial Unicode MS" w:hAnsi="Arial" w:cs="Arial"/>
        </w:rPr>
        <w:br w:type="page"/>
      </w:r>
      <w:bookmarkStart w:id="1942" w:name="_Toc47001414"/>
      <w:bookmarkStart w:id="1943" w:name="_Toc85212296"/>
      <w:r w:rsidR="00DD710F" w:rsidRPr="00097B85">
        <w:rPr>
          <w:rFonts w:ascii="Arial" w:hAnsi="Arial" w:cs="Arial"/>
          <w:color w:val="000000"/>
        </w:rPr>
        <w:lastRenderedPageBreak/>
        <w:t>SIMBOLOGÍA UTILIZADA:</w:t>
      </w:r>
      <w:bookmarkEnd w:id="1942"/>
      <w:bookmarkEnd w:id="1943"/>
    </w:p>
    <w:p w14:paraId="7173C338" w14:textId="77777777" w:rsidR="00DD710F" w:rsidRPr="00097B85" w:rsidRDefault="00DD710F" w:rsidP="00DD710F">
      <w:pPr>
        <w:spacing w:line="360" w:lineRule="auto"/>
        <w:jc w:val="both"/>
        <w:rPr>
          <w:rFonts w:ascii="Arial" w:hAnsi="Arial" w:cs="Arial"/>
          <w:color w:val="000000"/>
          <w:lang w:eastAsia="es-ES"/>
        </w:rPr>
      </w:pPr>
    </w:p>
    <w:p w14:paraId="01153568" w14:textId="77777777" w:rsidR="00DD710F" w:rsidRPr="00097B85" w:rsidRDefault="00DD710F" w:rsidP="00DD710F">
      <w:pPr>
        <w:spacing w:line="360" w:lineRule="auto"/>
        <w:jc w:val="both"/>
        <w:rPr>
          <w:rFonts w:ascii="Arial" w:hAnsi="Arial" w:cs="Arial"/>
          <w:color w:val="000000"/>
          <w:lang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4"/>
        <w:gridCol w:w="4414"/>
      </w:tblGrid>
      <w:tr w:rsidR="00DD710F" w:rsidRPr="00097B85" w14:paraId="50B1F896" w14:textId="77777777" w:rsidTr="00D17BB9">
        <w:trPr>
          <w:jc w:val="center"/>
        </w:trPr>
        <w:tc>
          <w:tcPr>
            <w:tcW w:w="4414" w:type="dxa"/>
            <w:shd w:val="clear" w:color="auto" w:fill="auto"/>
          </w:tcPr>
          <w:p w14:paraId="25AE8636" w14:textId="77777777" w:rsidR="00DD710F" w:rsidRPr="00097B85" w:rsidRDefault="00DD710F" w:rsidP="00D17BB9">
            <w:pPr>
              <w:spacing w:line="360" w:lineRule="auto"/>
              <w:rPr>
                <w:rFonts w:ascii="Arial" w:hAnsi="Arial" w:cs="Arial"/>
                <w:color w:val="000000"/>
                <w:lang w:eastAsia="es-ES"/>
              </w:rPr>
            </w:pPr>
            <w:r w:rsidRPr="00097B85">
              <w:rPr>
                <w:rFonts w:ascii="Arial" w:hAnsi="Arial" w:cs="Arial"/>
                <w:color w:val="000000"/>
                <w:lang w:eastAsia="es-ES"/>
              </w:rPr>
              <w:t>Inicio - Fin</w:t>
            </w:r>
          </w:p>
          <w:p w14:paraId="335F9EA2" w14:textId="77777777" w:rsidR="00DD710F" w:rsidRPr="00097B85" w:rsidRDefault="00EB7572" w:rsidP="00D17BB9">
            <w:pPr>
              <w:spacing w:line="360" w:lineRule="auto"/>
              <w:jc w:val="center"/>
              <w:rPr>
                <w:rFonts w:ascii="Arial" w:hAnsi="Arial" w:cs="Arial"/>
                <w:color w:val="000000"/>
                <w:lang w:eastAsia="es-ES"/>
              </w:rPr>
            </w:pPr>
            <w:r w:rsidRPr="00097B85">
              <w:rPr>
                <w:rFonts w:ascii="Arial" w:hAnsi="Arial" w:cs="Arial"/>
                <w:noProof/>
                <w:lang w:val="es-GT"/>
              </w:rPr>
              <mc:AlternateContent>
                <mc:Choice Requires="wps">
                  <w:drawing>
                    <wp:anchor distT="0" distB="0" distL="114300" distR="114300" simplePos="0" relativeHeight="251658240" behindDoc="0" locked="0" layoutInCell="1" allowOverlap="1" wp14:anchorId="19F7BCD7" wp14:editId="5014406C">
                      <wp:simplePos x="0" y="0"/>
                      <wp:positionH relativeFrom="column">
                        <wp:posOffset>760730</wp:posOffset>
                      </wp:positionH>
                      <wp:positionV relativeFrom="paragraph">
                        <wp:posOffset>142240</wp:posOffset>
                      </wp:positionV>
                      <wp:extent cx="1073150" cy="476885"/>
                      <wp:effectExtent l="0" t="0" r="0" b="0"/>
                      <wp:wrapNone/>
                      <wp:docPr id="119" name="Terminador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3150" cy="476885"/>
                              </a:xfrm>
                              <a:prstGeom prst="flowChartTermina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2633C6" id="_x0000_t116" coordsize="21600,21600" o:spt="116" path="m3475,qx,10800,3475,21600l18125,21600qx21600,10800,18125,xe">
                      <v:stroke joinstyle="miter"/>
                      <v:path gradientshapeok="t" o:connecttype="rect" textboxrect="1018,3163,20582,18437"/>
                    </v:shapetype>
                    <v:shape id="Terminador 20" o:spid="_x0000_s1026" type="#_x0000_t116" style="position:absolute;margin-left:59.9pt;margin-top:11.2pt;width:84.5pt;height:37.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" filled="f" strokecolor="#2f528f" strokeweight="1pt">
                      <v:path arrowok="t"/>
                    </v:shape>
                  </w:pict>
                </mc:Fallback>
              </mc:AlternateContent>
            </w:r>
          </w:p>
          <w:p w14:paraId="76558A19" w14:textId="77777777" w:rsidR="00DD710F" w:rsidRPr="00097B85" w:rsidRDefault="00DD710F" w:rsidP="00D17BB9">
            <w:pPr>
              <w:spacing w:line="360" w:lineRule="auto"/>
              <w:jc w:val="center"/>
              <w:rPr>
                <w:rFonts w:ascii="Arial" w:hAnsi="Arial" w:cs="Arial"/>
                <w:color w:val="000000"/>
                <w:lang w:eastAsia="es-ES"/>
              </w:rPr>
            </w:pPr>
          </w:p>
          <w:p w14:paraId="4A9FD017" w14:textId="77777777" w:rsidR="00DD710F" w:rsidRPr="00097B85" w:rsidRDefault="00DD710F" w:rsidP="00D17BB9">
            <w:pPr>
              <w:spacing w:line="360" w:lineRule="auto"/>
              <w:jc w:val="center"/>
              <w:rPr>
                <w:rFonts w:ascii="Arial" w:hAnsi="Arial" w:cs="Arial"/>
                <w:color w:val="000000"/>
                <w:lang w:eastAsia="es-ES"/>
              </w:rPr>
            </w:pPr>
          </w:p>
          <w:p w14:paraId="6FFECCE8" w14:textId="77777777" w:rsidR="00DD710F" w:rsidRPr="00097B85" w:rsidRDefault="00DD710F" w:rsidP="00D17BB9">
            <w:pPr>
              <w:spacing w:line="360" w:lineRule="auto"/>
              <w:jc w:val="center"/>
              <w:rPr>
                <w:rFonts w:ascii="Arial" w:hAnsi="Arial" w:cs="Arial"/>
                <w:color w:val="000000"/>
                <w:lang w:eastAsia="es-ES"/>
              </w:rPr>
            </w:pPr>
          </w:p>
        </w:tc>
        <w:tc>
          <w:tcPr>
            <w:tcW w:w="4414" w:type="dxa"/>
            <w:shd w:val="clear" w:color="auto" w:fill="auto"/>
          </w:tcPr>
          <w:p w14:paraId="1D07D639" w14:textId="77777777" w:rsidR="00DD710F" w:rsidRPr="00097B85" w:rsidRDefault="00EB7572" w:rsidP="00D17BB9">
            <w:pPr>
              <w:spacing w:line="360" w:lineRule="auto"/>
              <w:rPr>
                <w:rFonts w:ascii="Arial" w:hAnsi="Arial" w:cs="Arial"/>
                <w:color w:val="000000"/>
                <w:lang w:eastAsia="es-ES"/>
              </w:rPr>
            </w:pPr>
            <w:r w:rsidRPr="00097B85">
              <w:rPr>
                <w:rFonts w:ascii="Arial" w:hAnsi="Arial" w:cs="Arial"/>
                <w:noProof/>
                <w:lang w:val="es-GT"/>
              </w:rPr>
              <mc:AlternateContent>
                <mc:Choice Requires="wps">
                  <w:drawing>
                    <wp:anchor distT="0" distB="0" distL="114300" distR="114300" simplePos="0" relativeHeight="251661312" behindDoc="0" locked="0" layoutInCell="1" allowOverlap="1" wp14:anchorId="33F8518B" wp14:editId="585D00F6">
                      <wp:simplePos x="0" y="0"/>
                      <wp:positionH relativeFrom="column">
                        <wp:posOffset>752475</wp:posOffset>
                      </wp:positionH>
                      <wp:positionV relativeFrom="paragraph">
                        <wp:posOffset>389890</wp:posOffset>
                      </wp:positionV>
                      <wp:extent cx="826770" cy="636270"/>
                      <wp:effectExtent l="0" t="0" r="0" b="11430"/>
                      <wp:wrapNone/>
                      <wp:docPr id="118" name="Conector fuera de página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6770" cy="636270"/>
                              </a:xfrm>
                              <a:prstGeom prst="flowChartOffpage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8A49A2" id="_x0000_t177" coordsize="21600,21600" o:spt="177" path="m,l21600,r,17255l10800,21600,,17255xe">
                      <v:stroke joinstyle="miter"/>
                      <v:path gradientshapeok="t" o:connecttype="rect" textboxrect="0,0,21600,17255"/>
                    </v:shapetype>
                    <v:shape id="Conector fuera de página 37" o:spid="_x0000_s1026" type="#_x0000_t177" style="position:absolute;margin-left:59.25pt;margin-top:30.7pt;width:65.1pt;height:50.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" filled="f" strokecolor="#2f528f" strokeweight="1pt">
                      <v:path arrowok="t"/>
                    </v:shape>
                  </w:pict>
                </mc:Fallback>
              </mc:AlternateContent>
            </w:r>
            <w:r w:rsidR="00DD710F" w:rsidRPr="00097B85">
              <w:rPr>
                <w:rFonts w:ascii="Arial" w:hAnsi="Arial" w:cs="Arial"/>
                <w:color w:val="000000"/>
                <w:lang w:eastAsia="es-ES"/>
              </w:rPr>
              <w:t>Conector fuera de página</w:t>
            </w:r>
          </w:p>
        </w:tc>
      </w:tr>
      <w:tr w:rsidR="00DD710F" w:rsidRPr="00097B85" w14:paraId="79D108E1" w14:textId="77777777" w:rsidTr="00D17BB9">
        <w:trPr>
          <w:jc w:val="center"/>
        </w:trPr>
        <w:tc>
          <w:tcPr>
            <w:tcW w:w="4414" w:type="dxa"/>
            <w:shd w:val="clear" w:color="auto" w:fill="auto"/>
          </w:tcPr>
          <w:p w14:paraId="569A6EF4" w14:textId="77777777" w:rsidR="00DD710F" w:rsidRPr="00097B85" w:rsidRDefault="00DD710F" w:rsidP="00D17BB9">
            <w:pPr>
              <w:spacing w:line="360" w:lineRule="auto"/>
              <w:jc w:val="both"/>
              <w:rPr>
                <w:rFonts w:ascii="Arial" w:hAnsi="Arial" w:cs="Arial"/>
                <w:color w:val="000000"/>
                <w:lang w:eastAsia="es-ES"/>
              </w:rPr>
            </w:pPr>
            <w:r w:rsidRPr="00097B85">
              <w:rPr>
                <w:rFonts w:ascii="Arial" w:hAnsi="Arial" w:cs="Arial"/>
                <w:color w:val="000000"/>
                <w:lang w:eastAsia="es-ES"/>
              </w:rPr>
              <w:t xml:space="preserve">Proceso </w:t>
            </w:r>
          </w:p>
          <w:p w14:paraId="7D9F6605" w14:textId="77777777" w:rsidR="00DD710F" w:rsidRPr="00097B85" w:rsidRDefault="00EB7572" w:rsidP="00D17BB9">
            <w:pPr>
              <w:spacing w:line="360" w:lineRule="auto"/>
              <w:jc w:val="both"/>
              <w:rPr>
                <w:rFonts w:ascii="Arial" w:hAnsi="Arial" w:cs="Arial"/>
                <w:color w:val="000000"/>
                <w:lang w:eastAsia="es-ES"/>
              </w:rPr>
            </w:pPr>
            <w:r w:rsidRPr="00097B85">
              <w:rPr>
                <w:rFonts w:ascii="Arial" w:hAnsi="Arial" w:cs="Arial"/>
                <w:noProof/>
                <w:lang w:val="es-GT"/>
              </w:rPr>
              <mc:AlternateContent>
                <mc:Choice Requires="wps">
                  <w:drawing>
                    <wp:anchor distT="0" distB="0" distL="114300" distR="114300" simplePos="0" relativeHeight="251657216" behindDoc="0" locked="0" layoutInCell="1" allowOverlap="1" wp14:anchorId="02FAB171" wp14:editId="6675E7E2">
                      <wp:simplePos x="0" y="0"/>
                      <wp:positionH relativeFrom="column">
                        <wp:posOffset>462280</wp:posOffset>
                      </wp:positionH>
                      <wp:positionV relativeFrom="paragraph">
                        <wp:posOffset>62865</wp:posOffset>
                      </wp:positionV>
                      <wp:extent cx="1765300" cy="739775"/>
                      <wp:effectExtent l="0" t="0" r="6350" b="3175"/>
                      <wp:wrapNone/>
                      <wp:docPr id="117" name="Proceso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5300" cy="739775"/>
                              </a:xfrm>
                              <a:prstGeom prst="flowChartProcess">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8ECCDB" id="_x0000_t109" coordsize="21600,21600" o:spt="109" path="m,l,21600r21600,l21600,xe">
                      <v:stroke joinstyle="miter"/>
                      <v:path gradientshapeok="t" o:connecttype="rect"/>
                    </v:shapetype>
                    <v:shape id="Proceso 17" o:spid="_x0000_s1026" type="#_x0000_t109" style="position:absolute;margin-left:36.4pt;margin-top:4.95pt;width:139pt;height:58.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" filled="f" strokecolor="#2f528f" strokeweight="1pt">
                      <v:path arrowok="t"/>
                    </v:shape>
                  </w:pict>
                </mc:Fallback>
              </mc:AlternateContent>
            </w:r>
          </w:p>
          <w:p w14:paraId="6719D6C9" w14:textId="77777777" w:rsidR="00DD710F" w:rsidRPr="00097B85" w:rsidRDefault="00DD710F" w:rsidP="00D17BB9">
            <w:pPr>
              <w:spacing w:line="360" w:lineRule="auto"/>
              <w:jc w:val="both"/>
              <w:rPr>
                <w:rFonts w:ascii="Arial" w:hAnsi="Arial" w:cs="Arial"/>
                <w:color w:val="000000"/>
                <w:lang w:eastAsia="es-ES"/>
              </w:rPr>
            </w:pPr>
          </w:p>
          <w:p w14:paraId="6551B85B" w14:textId="77777777" w:rsidR="00DD710F" w:rsidRPr="00097B85" w:rsidRDefault="00DD710F" w:rsidP="00D17BB9">
            <w:pPr>
              <w:spacing w:line="360" w:lineRule="auto"/>
              <w:jc w:val="both"/>
              <w:rPr>
                <w:rFonts w:ascii="Arial" w:hAnsi="Arial" w:cs="Arial"/>
                <w:color w:val="000000"/>
                <w:lang w:eastAsia="es-ES"/>
              </w:rPr>
            </w:pPr>
          </w:p>
          <w:p w14:paraId="0B1A6503" w14:textId="77777777" w:rsidR="00DD710F" w:rsidRPr="00097B85" w:rsidRDefault="00DD710F" w:rsidP="00D17BB9">
            <w:pPr>
              <w:spacing w:line="360" w:lineRule="auto"/>
              <w:jc w:val="both"/>
              <w:rPr>
                <w:rFonts w:ascii="Arial" w:hAnsi="Arial" w:cs="Arial"/>
                <w:color w:val="000000"/>
                <w:lang w:eastAsia="es-ES"/>
              </w:rPr>
            </w:pPr>
          </w:p>
          <w:p w14:paraId="0EA1D16D" w14:textId="77777777" w:rsidR="00DD710F" w:rsidRPr="00097B85" w:rsidRDefault="00DD710F" w:rsidP="00D17BB9">
            <w:pPr>
              <w:spacing w:line="360" w:lineRule="auto"/>
              <w:jc w:val="both"/>
              <w:rPr>
                <w:rFonts w:ascii="Arial" w:hAnsi="Arial" w:cs="Arial"/>
                <w:color w:val="000000"/>
                <w:lang w:eastAsia="es-ES"/>
              </w:rPr>
            </w:pPr>
          </w:p>
        </w:tc>
        <w:tc>
          <w:tcPr>
            <w:tcW w:w="4414" w:type="dxa"/>
            <w:shd w:val="clear" w:color="auto" w:fill="auto"/>
          </w:tcPr>
          <w:p w14:paraId="70EBF1F3" w14:textId="77777777" w:rsidR="00DD710F" w:rsidRPr="00097B85" w:rsidRDefault="00DD710F" w:rsidP="00D17BB9">
            <w:pPr>
              <w:rPr>
                <w:rFonts w:ascii="Arial" w:hAnsi="Arial" w:cs="Arial"/>
                <w:color w:val="000000"/>
                <w:lang w:eastAsia="es-ES"/>
              </w:rPr>
            </w:pPr>
            <w:r w:rsidRPr="00097B85">
              <w:rPr>
                <w:rFonts w:ascii="Arial" w:hAnsi="Arial" w:cs="Arial"/>
                <w:color w:val="000000"/>
                <w:lang w:eastAsia="es-ES"/>
              </w:rPr>
              <w:t>Almacenamiento de datos</w:t>
            </w:r>
          </w:p>
          <w:p w14:paraId="26ADEFB0" w14:textId="77777777" w:rsidR="00DD710F" w:rsidRPr="00097B85" w:rsidRDefault="00EB7572" w:rsidP="00D17BB9">
            <w:pPr>
              <w:rPr>
                <w:rFonts w:ascii="Arial" w:hAnsi="Arial" w:cs="Arial"/>
                <w:color w:val="000000"/>
                <w:lang w:eastAsia="es-ES"/>
              </w:rPr>
            </w:pPr>
            <w:r w:rsidRPr="00097B85">
              <w:rPr>
                <w:rFonts w:ascii="Arial" w:hAnsi="Arial" w:cs="Arial"/>
                <w:noProof/>
                <w:lang w:val="es-GT"/>
              </w:rPr>
              <mc:AlternateContent>
                <mc:Choice Requires="wps">
                  <w:drawing>
                    <wp:anchor distT="0" distB="0" distL="114300" distR="114300" simplePos="0" relativeHeight="251662336" behindDoc="0" locked="0" layoutInCell="1" allowOverlap="1" wp14:anchorId="544DACE8" wp14:editId="42EF2F07">
                      <wp:simplePos x="0" y="0"/>
                      <wp:positionH relativeFrom="column">
                        <wp:posOffset>617220</wp:posOffset>
                      </wp:positionH>
                      <wp:positionV relativeFrom="paragraph">
                        <wp:posOffset>285750</wp:posOffset>
                      </wp:positionV>
                      <wp:extent cx="1534795" cy="771525"/>
                      <wp:effectExtent l="0" t="0" r="8255" b="9525"/>
                      <wp:wrapNone/>
                      <wp:docPr id="116" name="Almacenamiento de acceso directo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34795" cy="771525"/>
                              </a:xfrm>
                              <a:prstGeom prst="flowChartMagneticDrum">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C411DF" id="_x0000_t133" coordsize="21600,21600" o:spt="133" path="m21600,10800qy18019,21600l3581,21600qx,10800,3581,l18019,qx21600,10800xem18019,21600nfqx14438,10800,18019,e">
                      <v:path o:extrusionok="f" gradientshapeok="t" o:connecttype="custom" o:connectlocs="10800,0;0,10800;10800,21600;14438,10800;21600,10800" o:connectangles="270,180,90,0,0" textboxrect="3581,0,14438,21600"/>
                    </v:shapetype>
                    <v:shape id="Almacenamiento de acceso directo 40" o:spid="_x0000_s1026" type="#_x0000_t133" style="position:absolute;margin-left:48.6pt;margin-top:22.5pt;width:120.85pt;height:60.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" filled="f" strokecolor="#2f528f" strokeweight="1pt">
                      <v:stroke joinstyle="miter"/>
                      <v:path arrowok="t"/>
                    </v:shape>
                  </w:pict>
                </mc:Fallback>
              </mc:AlternateContent>
            </w:r>
            <w:r w:rsidR="00DD710F" w:rsidRPr="00097B85">
              <w:rPr>
                <w:rFonts w:ascii="Arial" w:hAnsi="Arial" w:cs="Arial"/>
                <w:color w:val="000000"/>
                <w:lang w:eastAsia="es-ES"/>
              </w:rPr>
              <w:t>(Bases de Datos)</w:t>
            </w:r>
          </w:p>
        </w:tc>
      </w:tr>
      <w:tr w:rsidR="00DD710F" w:rsidRPr="00097B85" w14:paraId="6F25088A" w14:textId="77777777" w:rsidTr="00D17BB9">
        <w:trPr>
          <w:jc w:val="center"/>
        </w:trPr>
        <w:tc>
          <w:tcPr>
            <w:tcW w:w="4414" w:type="dxa"/>
            <w:shd w:val="clear" w:color="auto" w:fill="auto"/>
          </w:tcPr>
          <w:p w14:paraId="634E86B0" w14:textId="77777777" w:rsidR="00DD710F" w:rsidRPr="00097B85" w:rsidRDefault="00EB7572" w:rsidP="00D17BB9">
            <w:pPr>
              <w:spacing w:line="360" w:lineRule="auto"/>
              <w:jc w:val="both"/>
              <w:rPr>
                <w:rFonts w:ascii="Arial" w:hAnsi="Arial" w:cs="Arial"/>
                <w:color w:val="000000"/>
                <w:lang w:eastAsia="es-ES"/>
              </w:rPr>
            </w:pPr>
            <w:r w:rsidRPr="00097B85">
              <w:rPr>
                <w:rFonts w:ascii="Arial" w:hAnsi="Arial" w:cs="Arial"/>
                <w:noProof/>
                <w:lang w:val="es-GT"/>
              </w:rPr>
              <mc:AlternateContent>
                <mc:Choice Requires="wps">
                  <w:drawing>
                    <wp:anchor distT="0" distB="0" distL="114300" distR="114300" simplePos="0" relativeHeight="251659264" behindDoc="0" locked="0" layoutInCell="1" allowOverlap="1" wp14:anchorId="6CEBE4D9" wp14:editId="30B759B6">
                      <wp:simplePos x="0" y="0"/>
                      <wp:positionH relativeFrom="column">
                        <wp:posOffset>367030</wp:posOffset>
                      </wp:positionH>
                      <wp:positionV relativeFrom="paragraph">
                        <wp:posOffset>62230</wp:posOffset>
                      </wp:positionV>
                      <wp:extent cx="1860550" cy="826770"/>
                      <wp:effectExtent l="0" t="19050" r="25400" b="11430"/>
                      <wp:wrapNone/>
                      <wp:docPr id="115" name="Flecha derecha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0550" cy="826770"/>
                              </a:xfrm>
                              <a:prstGeom prst="rightArrow">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1B2146F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21" o:spid="_x0000_s1026" type="#_x0000_t13" style="position:absolute;margin-left:28.9pt;margin-top:4.9pt;width:146.5pt;height:65.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" adj="16801" filled="f" strokecolor="#2f528f" strokeweight="1pt">
                      <v:path arrowok="t"/>
                    </v:shape>
                  </w:pict>
                </mc:Fallback>
              </mc:AlternateContent>
            </w:r>
            <w:r w:rsidR="00DD710F" w:rsidRPr="00097B85">
              <w:rPr>
                <w:rFonts w:ascii="Arial" w:hAnsi="Arial" w:cs="Arial"/>
                <w:color w:val="000000"/>
                <w:lang w:eastAsia="es-ES"/>
              </w:rPr>
              <w:t>Traslado*</w:t>
            </w:r>
          </w:p>
          <w:p w14:paraId="5691FDF4" w14:textId="77777777" w:rsidR="00DD710F" w:rsidRPr="00097B85" w:rsidRDefault="00DD710F" w:rsidP="00D17BB9">
            <w:pPr>
              <w:spacing w:line="360" w:lineRule="auto"/>
              <w:jc w:val="both"/>
              <w:rPr>
                <w:rFonts w:ascii="Arial" w:hAnsi="Arial" w:cs="Arial"/>
                <w:color w:val="000000"/>
                <w:lang w:eastAsia="es-ES"/>
              </w:rPr>
            </w:pPr>
          </w:p>
          <w:p w14:paraId="39C868AF" w14:textId="77777777" w:rsidR="00DD710F" w:rsidRPr="00097B85" w:rsidRDefault="00DD710F" w:rsidP="00D17BB9">
            <w:pPr>
              <w:spacing w:line="360" w:lineRule="auto"/>
              <w:jc w:val="both"/>
              <w:rPr>
                <w:rFonts w:ascii="Arial" w:hAnsi="Arial" w:cs="Arial"/>
                <w:color w:val="000000"/>
                <w:lang w:eastAsia="es-ES"/>
              </w:rPr>
            </w:pPr>
          </w:p>
          <w:p w14:paraId="5864E2C1" w14:textId="77777777" w:rsidR="00DD710F" w:rsidRPr="00097B85" w:rsidRDefault="00DD710F" w:rsidP="00D17BB9">
            <w:pPr>
              <w:spacing w:line="360" w:lineRule="auto"/>
              <w:jc w:val="both"/>
              <w:rPr>
                <w:rFonts w:ascii="Arial" w:hAnsi="Arial" w:cs="Arial"/>
                <w:color w:val="000000"/>
                <w:lang w:eastAsia="es-ES"/>
              </w:rPr>
            </w:pPr>
          </w:p>
          <w:p w14:paraId="315BF682" w14:textId="77777777" w:rsidR="00DD710F" w:rsidRPr="00097B85" w:rsidRDefault="00DD710F" w:rsidP="00D17BB9">
            <w:pPr>
              <w:spacing w:line="360" w:lineRule="auto"/>
              <w:jc w:val="both"/>
              <w:rPr>
                <w:rFonts w:ascii="Arial" w:hAnsi="Arial" w:cs="Arial"/>
                <w:color w:val="000000"/>
                <w:lang w:eastAsia="es-ES"/>
              </w:rPr>
            </w:pPr>
          </w:p>
        </w:tc>
        <w:tc>
          <w:tcPr>
            <w:tcW w:w="4414" w:type="dxa"/>
            <w:shd w:val="clear" w:color="auto" w:fill="auto"/>
          </w:tcPr>
          <w:p w14:paraId="300C9E63" w14:textId="77777777" w:rsidR="00DD710F" w:rsidRPr="00097B85" w:rsidRDefault="00EB7572" w:rsidP="00D17BB9">
            <w:pPr>
              <w:spacing w:line="360" w:lineRule="auto"/>
              <w:jc w:val="both"/>
              <w:rPr>
                <w:rFonts w:ascii="Arial" w:hAnsi="Arial" w:cs="Arial"/>
                <w:color w:val="000000"/>
                <w:lang w:eastAsia="es-ES"/>
              </w:rPr>
            </w:pPr>
            <w:r w:rsidRPr="00097B85">
              <w:rPr>
                <w:rFonts w:ascii="Arial" w:hAnsi="Arial" w:cs="Arial"/>
                <w:noProof/>
                <w:lang w:val="es-GT"/>
              </w:rPr>
              <mc:AlternateContent>
                <mc:Choice Requires="wps">
                  <w:drawing>
                    <wp:anchor distT="0" distB="0" distL="114300" distR="114300" simplePos="0" relativeHeight="251666432" behindDoc="0" locked="0" layoutInCell="1" allowOverlap="1" wp14:anchorId="04F95EC8" wp14:editId="6DB5D2F4">
                      <wp:simplePos x="0" y="0"/>
                      <wp:positionH relativeFrom="column">
                        <wp:posOffset>2063750</wp:posOffset>
                      </wp:positionH>
                      <wp:positionV relativeFrom="paragraph">
                        <wp:posOffset>284480</wp:posOffset>
                      </wp:positionV>
                      <wp:extent cx="501015" cy="595630"/>
                      <wp:effectExtent l="0" t="0" r="32385" b="71120"/>
                      <wp:wrapNone/>
                      <wp:docPr id="114" name="Conector angula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1015" cy="595630"/>
                              </a:xfrm>
                              <a:prstGeom prst="bentConnector3">
                                <a:avLst/>
                              </a:prstGeom>
                              <a:noFill/>
                              <a:ln w="22225" cap="flat" cmpd="sng" algn="ctr">
                                <a:solidFill>
                                  <a:srgbClr val="44546A"/>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5D2840BE"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43" o:spid="_x0000_s1026" type="#_x0000_t34" style="position:absolute;margin-left:162.5pt;margin-top:22.4pt;width:39.45pt;height:46.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" strokecolor="#44546a" strokeweight="1.75pt">
                      <v:stroke endarrow="block"/>
                      <o:lock v:ext="edit" shapetype="f"/>
                    </v:shape>
                  </w:pict>
                </mc:Fallback>
              </mc:AlternateContent>
            </w:r>
            <w:r w:rsidRPr="00097B85">
              <w:rPr>
                <w:rFonts w:ascii="Arial" w:hAnsi="Arial" w:cs="Arial"/>
                <w:noProof/>
                <w:lang w:val="es-GT"/>
              </w:rPr>
              <mc:AlternateContent>
                <mc:Choice Requires="wps">
                  <w:drawing>
                    <wp:anchor distT="4294967293" distB="4294967293" distL="114300" distR="114300" simplePos="0" relativeHeight="251663360" behindDoc="0" locked="0" layoutInCell="1" allowOverlap="1" wp14:anchorId="736AD299" wp14:editId="641E3071">
                      <wp:simplePos x="0" y="0"/>
                      <wp:positionH relativeFrom="column">
                        <wp:posOffset>386080</wp:posOffset>
                      </wp:positionH>
                      <wp:positionV relativeFrom="paragraph">
                        <wp:posOffset>476249</wp:posOffset>
                      </wp:positionV>
                      <wp:extent cx="1440180" cy="0"/>
                      <wp:effectExtent l="0" t="76200" r="7620" b="57150"/>
                      <wp:wrapNone/>
                      <wp:docPr id="113" name="Conector recto de flecha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40180" cy="0"/>
                              </a:xfrm>
                              <a:prstGeom prst="straightConnector1">
                                <a:avLst/>
                              </a:prstGeom>
                              <a:noFill/>
                              <a:ln w="28575" cap="flat" cmpd="sng" algn="ctr">
                                <a:solidFill>
                                  <a:srgbClr val="44546A"/>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361C05A" id="_x0000_t32" coordsize="21600,21600" o:spt="32" o:oned="t" path="m,l21600,21600e" filled="f">
                      <v:path arrowok="t" fillok="f" o:connecttype="none"/>
                      <o:lock v:ext="edit" shapetype="t"/>
                    </v:shapetype>
                    <v:shape id="Conector recto de flecha 41" o:spid="_x0000_s1026" type="#_x0000_t32" style="position:absolute;margin-left:30.4pt;margin-top:37.5pt;width:113.4pt;height:0;flip:y;z-index:25166336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" strokecolor="#44546a" strokeweight="2.25pt">
                      <v:stroke endarrow="block" joinstyle="miter"/>
                      <o:lock v:ext="edit" shapetype="f"/>
                    </v:shape>
                  </w:pict>
                </mc:Fallback>
              </mc:AlternateContent>
            </w:r>
            <w:r w:rsidRPr="00097B85">
              <w:rPr>
                <w:rFonts w:ascii="Arial" w:hAnsi="Arial" w:cs="Arial"/>
                <w:noProof/>
                <w:lang w:val="es-GT"/>
              </w:rPr>
              <mc:AlternateContent>
                <mc:Choice Requires="wps">
                  <w:drawing>
                    <wp:anchor distT="0" distB="0" distL="114300" distR="114300" simplePos="0" relativeHeight="251664384" behindDoc="0" locked="0" layoutInCell="1" allowOverlap="1" wp14:anchorId="75353870" wp14:editId="15C31547">
                      <wp:simplePos x="0" y="0"/>
                      <wp:positionH relativeFrom="column">
                        <wp:posOffset>346075</wp:posOffset>
                      </wp:positionH>
                      <wp:positionV relativeFrom="paragraph">
                        <wp:posOffset>785495</wp:posOffset>
                      </wp:positionV>
                      <wp:extent cx="1367790" cy="8255"/>
                      <wp:effectExtent l="0" t="76200" r="0" b="67945"/>
                      <wp:wrapNone/>
                      <wp:docPr id="112" name="Conector recto de flecha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367790" cy="8255"/>
                              </a:xfrm>
                              <a:prstGeom prst="straightConnector1">
                                <a:avLst/>
                              </a:prstGeom>
                              <a:noFill/>
                              <a:ln w="28575" cap="flat" cmpd="sng" algn="ctr">
                                <a:solidFill>
                                  <a:srgbClr val="44546A"/>
                                </a:solidFill>
                                <a:prstDash val="solid"/>
                                <a:miter lim="800000"/>
                                <a:tailEnd type="triangle"/>
                              </a:ln>
                              <a:effectLst/>
                            </wps:spPr>
                            <wps:bodyPr/>
                          </wps:wsp>
                        </a:graphicData>
                      </a:graphic>
                      <wp14:sizeRelH relativeFrom="margin">
                        <wp14:pctWidth>0</wp14:pctWidth>
                      </wp14:sizeRelH>
                      <wp14:sizeRelV relativeFrom="page">
                        <wp14:pctHeight>0</wp14:pctHeight>
                      </wp14:sizeRelV>
                    </wp:anchor>
                  </w:drawing>
                </mc:Choice>
                <mc:Fallback>
                  <w:pict>
                    <v:shape w14:anchorId="7A63A990" id="Conector recto de flecha 42" o:spid="_x0000_s1026" type="#_x0000_t32" style="position:absolute;margin-left:27.25pt;margin-top:61.85pt;width:107.7pt;height:.65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" strokecolor="#44546a" strokeweight="2.25pt">
                      <v:stroke endarrow="block" joinstyle="miter"/>
                      <o:lock v:ext="edit" shapetype="f"/>
                    </v:shape>
                  </w:pict>
                </mc:Fallback>
              </mc:AlternateContent>
            </w:r>
            <w:r w:rsidR="00DD710F" w:rsidRPr="00097B85">
              <w:rPr>
                <w:rFonts w:ascii="Arial" w:hAnsi="Arial" w:cs="Arial"/>
                <w:color w:val="000000"/>
                <w:lang w:eastAsia="es-ES"/>
              </w:rPr>
              <w:t>Flujo de Secuencia</w:t>
            </w:r>
          </w:p>
        </w:tc>
      </w:tr>
      <w:tr w:rsidR="00DD710F" w:rsidRPr="00097B85" w14:paraId="10A17754" w14:textId="77777777" w:rsidTr="00D17BB9">
        <w:trPr>
          <w:jc w:val="center"/>
        </w:trPr>
        <w:tc>
          <w:tcPr>
            <w:tcW w:w="4414" w:type="dxa"/>
            <w:shd w:val="clear" w:color="auto" w:fill="auto"/>
          </w:tcPr>
          <w:p w14:paraId="7AC58865" w14:textId="77777777" w:rsidR="00DD710F" w:rsidRPr="00097B85" w:rsidRDefault="00DD710F" w:rsidP="00D17BB9">
            <w:pPr>
              <w:spacing w:line="360" w:lineRule="auto"/>
              <w:jc w:val="both"/>
              <w:rPr>
                <w:rFonts w:ascii="Arial" w:hAnsi="Arial" w:cs="Arial"/>
                <w:color w:val="000000"/>
                <w:lang w:eastAsia="es-ES"/>
              </w:rPr>
            </w:pPr>
            <w:r w:rsidRPr="00097B85">
              <w:rPr>
                <w:rFonts w:ascii="Arial" w:hAnsi="Arial" w:cs="Arial"/>
                <w:color w:val="000000"/>
                <w:lang w:eastAsia="es-ES"/>
              </w:rPr>
              <w:t>Documento</w:t>
            </w:r>
          </w:p>
          <w:p w14:paraId="070E8B0C" w14:textId="77777777" w:rsidR="00DD710F" w:rsidRPr="00097B85" w:rsidRDefault="00EB7572" w:rsidP="00D17BB9">
            <w:pPr>
              <w:spacing w:line="360" w:lineRule="auto"/>
              <w:jc w:val="both"/>
              <w:rPr>
                <w:rFonts w:ascii="Arial" w:hAnsi="Arial" w:cs="Arial"/>
                <w:color w:val="000000"/>
                <w:lang w:eastAsia="es-ES"/>
              </w:rPr>
            </w:pPr>
            <w:r w:rsidRPr="00097B85">
              <w:rPr>
                <w:rFonts w:ascii="Arial" w:hAnsi="Arial" w:cs="Arial"/>
                <w:noProof/>
                <w:lang w:val="es-GT"/>
              </w:rPr>
              <mc:AlternateContent>
                <mc:Choice Requires="wps">
                  <w:drawing>
                    <wp:anchor distT="0" distB="0" distL="114300" distR="114300" simplePos="0" relativeHeight="251660288" behindDoc="0" locked="0" layoutInCell="1" allowOverlap="1" wp14:anchorId="7814108B" wp14:editId="34CB96D6">
                      <wp:simplePos x="0" y="0"/>
                      <wp:positionH relativeFrom="column">
                        <wp:posOffset>525780</wp:posOffset>
                      </wp:positionH>
                      <wp:positionV relativeFrom="paragraph">
                        <wp:posOffset>187960</wp:posOffset>
                      </wp:positionV>
                      <wp:extent cx="1605915" cy="699135"/>
                      <wp:effectExtent l="0" t="0" r="0" b="5715"/>
                      <wp:wrapNone/>
                      <wp:docPr id="111" name="Documento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5915" cy="699135"/>
                              </a:xfrm>
                              <a:prstGeom prst="flowChartDocumen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3A399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Documento 31" o:spid="_x0000_s1026" type="#_x0000_t114" style="position:absolute;margin-left:41.4pt;margin-top:14.8pt;width:126.45pt;height:55.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" filled="f" strokecolor="#2f528f" strokeweight="1pt">
                      <v:path arrowok="t"/>
                    </v:shape>
                  </w:pict>
                </mc:Fallback>
              </mc:AlternateContent>
            </w:r>
          </w:p>
          <w:p w14:paraId="53F904AE" w14:textId="77777777" w:rsidR="00DD710F" w:rsidRPr="00097B85" w:rsidRDefault="00DD710F" w:rsidP="00D17BB9">
            <w:pPr>
              <w:spacing w:line="360" w:lineRule="auto"/>
              <w:jc w:val="both"/>
              <w:rPr>
                <w:rFonts w:ascii="Arial" w:hAnsi="Arial" w:cs="Arial"/>
                <w:color w:val="000000"/>
                <w:lang w:eastAsia="es-ES"/>
              </w:rPr>
            </w:pPr>
          </w:p>
          <w:p w14:paraId="13355F54" w14:textId="77777777" w:rsidR="00DD710F" w:rsidRPr="00097B85" w:rsidRDefault="00DD710F" w:rsidP="00D17BB9">
            <w:pPr>
              <w:spacing w:line="360" w:lineRule="auto"/>
              <w:jc w:val="both"/>
              <w:rPr>
                <w:rFonts w:ascii="Arial" w:hAnsi="Arial" w:cs="Arial"/>
                <w:color w:val="000000"/>
                <w:lang w:eastAsia="es-ES"/>
              </w:rPr>
            </w:pPr>
          </w:p>
          <w:p w14:paraId="0196E460" w14:textId="77777777" w:rsidR="00DD710F" w:rsidRPr="00097B85" w:rsidRDefault="00DD710F" w:rsidP="00D17BB9">
            <w:pPr>
              <w:spacing w:line="360" w:lineRule="auto"/>
              <w:jc w:val="both"/>
              <w:rPr>
                <w:rFonts w:ascii="Arial" w:hAnsi="Arial" w:cs="Arial"/>
                <w:color w:val="000000"/>
                <w:lang w:eastAsia="es-ES"/>
              </w:rPr>
            </w:pPr>
          </w:p>
        </w:tc>
        <w:tc>
          <w:tcPr>
            <w:tcW w:w="4414" w:type="dxa"/>
            <w:shd w:val="clear" w:color="auto" w:fill="auto"/>
          </w:tcPr>
          <w:p w14:paraId="14C3D599" w14:textId="77777777" w:rsidR="00DD710F" w:rsidRPr="00097B85" w:rsidRDefault="00EB7572" w:rsidP="00D17BB9">
            <w:pPr>
              <w:spacing w:line="360" w:lineRule="auto"/>
              <w:jc w:val="both"/>
              <w:rPr>
                <w:rFonts w:ascii="Arial" w:hAnsi="Arial" w:cs="Arial"/>
                <w:color w:val="000000"/>
                <w:lang w:eastAsia="es-ES"/>
              </w:rPr>
            </w:pPr>
            <w:r w:rsidRPr="00097B85">
              <w:rPr>
                <w:rFonts w:ascii="Arial" w:hAnsi="Arial" w:cs="Arial"/>
                <w:noProof/>
                <w:lang w:val="es-GT"/>
              </w:rPr>
              <mc:AlternateContent>
                <mc:Choice Requires="wps">
                  <w:drawing>
                    <wp:anchor distT="0" distB="0" distL="114300" distR="114300" simplePos="0" relativeHeight="251665408" behindDoc="0" locked="0" layoutInCell="1" allowOverlap="1" wp14:anchorId="016670C7" wp14:editId="52013E62">
                      <wp:simplePos x="0" y="0"/>
                      <wp:positionH relativeFrom="column">
                        <wp:posOffset>847725</wp:posOffset>
                      </wp:positionH>
                      <wp:positionV relativeFrom="paragraph">
                        <wp:posOffset>156210</wp:posOffset>
                      </wp:positionV>
                      <wp:extent cx="1454785" cy="1002030"/>
                      <wp:effectExtent l="19050" t="19050" r="12065" b="26670"/>
                      <wp:wrapNone/>
                      <wp:docPr id="110" name="Decisión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4785" cy="1002030"/>
                              </a:xfrm>
                              <a:prstGeom prst="flowChartDecision">
                                <a:avLst/>
                              </a:prstGeom>
                              <a:noFill/>
                              <a:ln w="12700" cap="flat" cmpd="sng" algn="ctr">
                                <a:solidFill>
                                  <a:srgbClr val="4472C4">
                                    <a:shade val="50000"/>
                                  </a:srgbClr>
                                </a:solidFill>
                                <a:prstDash val="solid"/>
                                <a:miter lim="800000"/>
                              </a:ln>
                              <a:effectLst/>
                            </wps:spPr>
                            <wps:txbx>
                              <w:txbxContent>
                                <w:p w14:paraId="58CCDF96" w14:textId="77777777" w:rsidR="004D2BAD" w:rsidRDefault="004D2BAD" w:rsidP="00DD710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6670C7" id="_x0000_t110" coordsize="21600,21600" o:spt="110" path="m10800,l,10800,10800,21600,21600,10800xe">
                      <v:stroke joinstyle="miter"/>
                      <v:path gradientshapeok="t" o:connecttype="rect" textboxrect="5400,5400,16200,16200"/>
                    </v:shapetype>
                    <v:shape id="Decisión 36" o:spid="_x0000_s1027" type="#_x0000_t110" style="position:absolute;left:0;text-align:left;margin-left:66.75pt;margin-top:12.3pt;width:114.55pt;height:78.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" filled="f" strokecolor="#2f528f" strokeweight="1pt">
                      <v:path arrowok="t"/>
                      <v:textbox>
                        <w:txbxContent>
                          <w:p w14:paraId="58CCDF96" w14:textId="77777777" w:rsidR="004D2BAD" w:rsidRDefault="004D2BAD" w:rsidP="00DD710F">
                            <w:pPr>
                              <w:jc w:val="center"/>
                            </w:pPr>
                          </w:p>
                        </w:txbxContent>
                      </v:textbox>
                    </v:shape>
                  </w:pict>
                </mc:Fallback>
              </mc:AlternateContent>
            </w:r>
            <w:r w:rsidR="00DD710F" w:rsidRPr="00097B85">
              <w:rPr>
                <w:rFonts w:ascii="Arial" w:hAnsi="Arial" w:cs="Arial"/>
                <w:color w:val="000000"/>
                <w:lang w:eastAsia="es-ES"/>
              </w:rPr>
              <w:t>Decisión</w:t>
            </w:r>
          </w:p>
          <w:p w14:paraId="37E61431" w14:textId="77777777" w:rsidR="00DD710F" w:rsidRPr="00097B85" w:rsidRDefault="00DD710F" w:rsidP="00D17BB9">
            <w:pPr>
              <w:spacing w:line="360" w:lineRule="auto"/>
              <w:jc w:val="both"/>
              <w:rPr>
                <w:rFonts w:ascii="Arial" w:hAnsi="Arial" w:cs="Arial"/>
                <w:color w:val="000000"/>
                <w:lang w:eastAsia="es-ES"/>
              </w:rPr>
            </w:pPr>
          </w:p>
        </w:tc>
      </w:tr>
      <w:tr w:rsidR="006C6817" w:rsidRPr="00097B85" w14:paraId="485EC38B" w14:textId="77777777" w:rsidTr="008E7319">
        <w:trPr>
          <w:trHeight w:val="1496"/>
          <w:jc w:val="center"/>
        </w:trPr>
        <w:tc>
          <w:tcPr>
            <w:tcW w:w="4414" w:type="dxa"/>
            <w:shd w:val="clear" w:color="auto" w:fill="auto"/>
          </w:tcPr>
          <w:p w14:paraId="1D6B934E" w14:textId="77777777" w:rsidR="006C6817" w:rsidRPr="00097B85" w:rsidRDefault="00920904" w:rsidP="006C6817">
            <w:pPr>
              <w:spacing w:line="360" w:lineRule="auto"/>
              <w:jc w:val="both"/>
              <w:rPr>
                <w:rFonts w:ascii="Arial" w:hAnsi="Arial" w:cs="Arial"/>
                <w:color w:val="000000"/>
                <w:lang w:eastAsia="es-ES"/>
              </w:rPr>
            </w:pPr>
            <w:r>
              <w:rPr>
                <w:rFonts w:ascii="Arial" w:hAnsi="Arial" w:cs="Arial"/>
                <w:color w:val="000000"/>
                <w:lang w:eastAsia="es-ES"/>
              </w:rPr>
              <w:t>Compuerta lógica OR</w:t>
            </w:r>
          </w:p>
          <w:p w14:paraId="42FEDD3F" w14:textId="77777777" w:rsidR="006C6817" w:rsidRPr="00097B85" w:rsidRDefault="00920904" w:rsidP="008E7319">
            <w:pPr>
              <w:spacing w:line="360" w:lineRule="auto"/>
              <w:ind w:left="1298"/>
              <w:jc w:val="both"/>
              <w:rPr>
                <w:rFonts w:ascii="Arial" w:hAnsi="Arial" w:cs="Arial"/>
                <w:color w:val="000000"/>
                <w:lang w:eastAsia="es-ES"/>
              </w:rPr>
            </w:pPr>
            <w:r>
              <w:rPr>
                <w:rFonts w:ascii="Arial" w:hAnsi="Arial" w:cs="Arial"/>
                <w:noProof/>
                <w:color w:val="000000"/>
                <w:lang w:val="es-GT"/>
              </w:rPr>
              <mc:AlternateContent>
                <mc:Choice Requires="wps">
                  <w:drawing>
                    <wp:inline distT="0" distB="0" distL="0" distR="0" wp14:anchorId="14C3295F" wp14:editId="1E16D271">
                      <wp:extent cx="914400" cy="904875"/>
                      <wp:effectExtent l="0" t="0" r="19050" b="28575"/>
                      <wp:docPr id="160" name="Diagrama de flujo: o 160"/>
                      <wp:cNvGraphicFramePr/>
                      <a:graphic xmlns:a="http://schemas.openxmlformats.org/drawingml/2006/main">
                        <a:graphicData uri="http://schemas.microsoft.com/office/word/2010/wordprocessingShape">
                          <wps:wsp>
                            <wps:cNvSpPr/>
                            <wps:spPr>
                              <a:xfrm>
                                <a:off x="0" y="0"/>
                                <a:ext cx="914400" cy="904875"/>
                              </a:xfrm>
                              <a:prstGeom prst="flowChar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6B603950"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Diagrama de flujo: o 160" o:spid="_x0000_s1026" type="#_x0000_t124" style="width:1in;height:7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" filled="f" strokecolor="#1f3763 [1604]" strokeweight="1pt">
                      <v:stroke joinstyle="miter"/>
                      <w10:anchorlock/>
                    </v:shape>
                  </w:pict>
                </mc:Fallback>
              </mc:AlternateContent>
            </w:r>
          </w:p>
        </w:tc>
        <w:tc>
          <w:tcPr>
            <w:tcW w:w="4414" w:type="dxa"/>
            <w:shd w:val="clear" w:color="auto" w:fill="auto"/>
          </w:tcPr>
          <w:p w14:paraId="467A7F6C" w14:textId="77777777" w:rsidR="006C6817" w:rsidRDefault="00920904" w:rsidP="006C6817">
            <w:pPr>
              <w:spacing w:line="360" w:lineRule="auto"/>
              <w:jc w:val="both"/>
              <w:rPr>
                <w:rFonts w:ascii="Arial" w:hAnsi="Arial" w:cs="Arial"/>
                <w:color w:val="000000"/>
                <w:lang w:eastAsia="es-ES"/>
              </w:rPr>
            </w:pPr>
            <w:r>
              <w:rPr>
                <w:rFonts w:ascii="Arial" w:hAnsi="Arial" w:cs="Arial"/>
                <w:color w:val="000000"/>
                <w:lang w:eastAsia="es-ES"/>
              </w:rPr>
              <w:t>Suma</w:t>
            </w:r>
          </w:p>
          <w:p w14:paraId="64771B4A" w14:textId="77777777" w:rsidR="006C6817" w:rsidRPr="00097B85" w:rsidRDefault="00920904" w:rsidP="008E7319">
            <w:pPr>
              <w:spacing w:line="360" w:lineRule="auto"/>
              <w:ind w:left="1425"/>
              <w:jc w:val="both"/>
              <w:rPr>
                <w:rFonts w:ascii="Arial" w:hAnsi="Arial" w:cs="Arial"/>
                <w:noProof/>
              </w:rPr>
            </w:pPr>
            <w:r>
              <w:rPr>
                <w:rFonts w:ascii="Arial" w:hAnsi="Arial" w:cs="Arial"/>
                <w:noProof/>
                <w:color w:val="000000"/>
                <w:lang w:val="es-GT"/>
              </w:rPr>
              <mc:AlternateContent>
                <mc:Choice Requires="wps">
                  <w:drawing>
                    <wp:inline distT="0" distB="0" distL="0" distR="0" wp14:anchorId="6C9403FA" wp14:editId="0569803D">
                      <wp:extent cx="914400" cy="952500"/>
                      <wp:effectExtent l="0" t="0" r="19050" b="19050"/>
                      <wp:docPr id="161" name="Diagrama de flujo: unión de suma 161"/>
                      <wp:cNvGraphicFramePr/>
                      <a:graphic xmlns:a="http://schemas.openxmlformats.org/drawingml/2006/main">
                        <a:graphicData uri="http://schemas.microsoft.com/office/word/2010/wordprocessingShape">
                          <wps:wsp>
                            <wps:cNvSpPr/>
                            <wps:spPr>
                              <a:xfrm>
                                <a:off x="0" y="0"/>
                                <a:ext cx="914400" cy="952500"/>
                              </a:xfrm>
                              <a:prstGeom prst="flowChartSummingJunction">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BC9E01B"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Diagrama de flujo: unión de suma 161" o:spid="_x0000_s1026" type="#_x0000_t123" style="width:1in;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" filled="f" strokecolor="#1f3763 [1604]" strokeweight="1pt">
                      <v:stroke joinstyle="miter"/>
                      <w10:anchorlock/>
                    </v:shape>
                  </w:pict>
                </mc:Fallback>
              </mc:AlternateContent>
            </w:r>
          </w:p>
        </w:tc>
      </w:tr>
    </w:tbl>
    <w:p w14:paraId="76808748" w14:textId="77777777" w:rsidR="00DD710F" w:rsidRPr="00097B85" w:rsidRDefault="00DD710F" w:rsidP="00DD710F">
      <w:pPr>
        <w:spacing w:line="360" w:lineRule="auto"/>
        <w:jc w:val="both"/>
        <w:rPr>
          <w:rFonts w:ascii="Arial" w:hAnsi="Arial" w:cs="Arial"/>
          <w:color w:val="000000"/>
          <w:sz w:val="16"/>
          <w:szCs w:val="16"/>
          <w:lang w:eastAsia="es-ES"/>
        </w:rPr>
      </w:pPr>
      <w:r w:rsidRPr="00097B85">
        <w:rPr>
          <w:rFonts w:ascii="Arial" w:hAnsi="Arial" w:cs="Arial"/>
          <w:color w:val="000000"/>
          <w:sz w:val="16"/>
          <w:szCs w:val="16"/>
          <w:lang w:eastAsia="es-ES"/>
        </w:rPr>
        <w:t xml:space="preserve">*. Si hay traslado y proceso en una acción, se utiliza el símbolo de proceso. </w:t>
      </w:r>
    </w:p>
    <w:p w14:paraId="3BD2C28D" w14:textId="77777777" w:rsidR="00DD710F" w:rsidRPr="00097B85" w:rsidRDefault="00DD710F" w:rsidP="00DD710F">
      <w:pPr>
        <w:spacing w:line="360" w:lineRule="auto"/>
        <w:jc w:val="both"/>
        <w:rPr>
          <w:rFonts w:ascii="Arial" w:hAnsi="Arial" w:cs="Arial"/>
          <w:color w:val="000000"/>
          <w:lang w:eastAsia="es-ES"/>
        </w:rPr>
      </w:pPr>
    </w:p>
    <w:p w14:paraId="1F7E7C8F" w14:textId="77777777" w:rsidR="00DD710F" w:rsidRPr="00097B85" w:rsidRDefault="00DD710F" w:rsidP="00DD710F">
      <w:pPr>
        <w:jc w:val="both"/>
        <w:rPr>
          <w:rFonts w:ascii="Arial" w:hAnsi="Arial" w:cs="Arial"/>
        </w:rPr>
      </w:pPr>
    </w:p>
    <w:p w14:paraId="527D2B8D" w14:textId="77777777" w:rsidR="00DD710F" w:rsidRPr="00097B85" w:rsidRDefault="00DD710F" w:rsidP="00DD710F">
      <w:pPr>
        <w:jc w:val="both"/>
        <w:rPr>
          <w:rFonts w:ascii="Arial" w:hAnsi="Arial" w:cs="Arial"/>
        </w:rPr>
      </w:pPr>
    </w:p>
    <w:p w14:paraId="26FCA381" w14:textId="77777777" w:rsidR="00DD710F" w:rsidRPr="00097B85" w:rsidRDefault="00DD710F" w:rsidP="00DD710F">
      <w:pPr>
        <w:jc w:val="both"/>
        <w:rPr>
          <w:rFonts w:ascii="Arial" w:hAnsi="Arial" w:cs="Arial"/>
        </w:rPr>
      </w:pPr>
    </w:p>
    <w:p w14:paraId="45195930" w14:textId="77777777" w:rsidR="00DD710F" w:rsidRPr="00097B85" w:rsidRDefault="00DD710F" w:rsidP="00DD710F">
      <w:pPr>
        <w:jc w:val="both"/>
        <w:rPr>
          <w:rFonts w:ascii="Arial" w:hAnsi="Arial" w:cs="Arial"/>
        </w:rPr>
      </w:pPr>
    </w:p>
    <w:p w14:paraId="787F71A8" w14:textId="77777777" w:rsidR="00432203" w:rsidRPr="008E7319" w:rsidRDefault="00432203" w:rsidP="007A4388">
      <w:pPr>
        <w:spacing w:line="276" w:lineRule="auto"/>
        <w:rPr>
          <w:rFonts w:ascii="Arial" w:eastAsia="Arial Unicode MS" w:hAnsi="Arial" w:cs="Arial"/>
        </w:rPr>
      </w:pPr>
    </w:p>
    <w:p w14:paraId="4C383776" w14:textId="77777777" w:rsidR="00432203" w:rsidRPr="00097B85" w:rsidRDefault="00432203" w:rsidP="001E3E87">
      <w:pPr>
        <w:rPr>
          <w:rFonts w:ascii="Arial" w:eastAsia="Arial Unicode MS" w:hAnsi="Arial" w:cs="Arial"/>
          <w:lang w:val="es-ES_tradnl"/>
        </w:rPr>
      </w:pPr>
    </w:p>
    <w:p w14:paraId="23B48668" w14:textId="77777777" w:rsidR="004643C7" w:rsidRPr="00097B85" w:rsidRDefault="004643C7" w:rsidP="001E3E87">
      <w:pPr>
        <w:rPr>
          <w:rFonts w:ascii="Arial" w:hAnsi="Arial" w:cs="Arial"/>
          <w:b/>
        </w:rPr>
      </w:pPr>
    </w:p>
    <w:p w14:paraId="5F9503C5" w14:textId="77777777" w:rsidR="004643C7" w:rsidRPr="00097B85" w:rsidRDefault="004643C7" w:rsidP="001E3E87">
      <w:pPr>
        <w:rPr>
          <w:rFonts w:ascii="Arial" w:hAnsi="Arial" w:cs="Arial"/>
          <w:b/>
        </w:rPr>
      </w:pPr>
    </w:p>
    <w:p w14:paraId="72BE7B0C" w14:textId="77777777" w:rsidR="004643C7" w:rsidRPr="00097B85" w:rsidRDefault="004643C7" w:rsidP="001E3E87">
      <w:pPr>
        <w:rPr>
          <w:rFonts w:ascii="Arial" w:hAnsi="Arial" w:cs="Arial"/>
          <w:b/>
        </w:rPr>
      </w:pPr>
    </w:p>
    <w:p w14:paraId="10837D70" w14:textId="77777777" w:rsidR="004643C7" w:rsidRPr="00097B85" w:rsidRDefault="004643C7" w:rsidP="001E3E87">
      <w:pPr>
        <w:rPr>
          <w:rFonts w:ascii="Arial" w:hAnsi="Arial" w:cs="Arial"/>
          <w:b/>
        </w:rPr>
      </w:pPr>
    </w:p>
    <w:p w14:paraId="1F6FF1C1" w14:textId="77777777" w:rsidR="004643C7" w:rsidRPr="00097B85" w:rsidRDefault="004643C7" w:rsidP="001E3E87">
      <w:pPr>
        <w:rPr>
          <w:rFonts w:ascii="Arial" w:hAnsi="Arial" w:cs="Arial"/>
          <w:b/>
        </w:rPr>
      </w:pPr>
    </w:p>
    <w:p w14:paraId="249A3834" w14:textId="77777777" w:rsidR="004643C7" w:rsidRPr="00097B85" w:rsidRDefault="004643C7" w:rsidP="001E3E87">
      <w:pPr>
        <w:rPr>
          <w:rFonts w:ascii="Arial" w:hAnsi="Arial" w:cs="Arial"/>
          <w:b/>
        </w:rPr>
      </w:pPr>
    </w:p>
    <w:p w14:paraId="4B6AFA7B" w14:textId="77777777" w:rsidR="004643C7" w:rsidRPr="00097B85" w:rsidRDefault="004643C7" w:rsidP="001E3E87">
      <w:pPr>
        <w:rPr>
          <w:rFonts w:ascii="Arial" w:hAnsi="Arial" w:cs="Arial"/>
          <w:b/>
        </w:rPr>
      </w:pPr>
    </w:p>
    <w:p w14:paraId="6218277C" w14:textId="77777777" w:rsidR="004643C7" w:rsidRDefault="004643C7" w:rsidP="001E3E87">
      <w:pPr>
        <w:rPr>
          <w:rFonts w:ascii="Arial" w:hAnsi="Arial" w:cs="Arial"/>
          <w:b/>
        </w:rPr>
      </w:pPr>
    </w:p>
    <w:p w14:paraId="53AFA1FA" w14:textId="77777777" w:rsidR="006C6817" w:rsidRDefault="006C6817" w:rsidP="001E3E87">
      <w:pPr>
        <w:rPr>
          <w:rFonts w:ascii="Arial" w:hAnsi="Arial" w:cs="Arial"/>
          <w:b/>
        </w:rPr>
      </w:pPr>
    </w:p>
    <w:p w14:paraId="13E5DD2C" w14:textId="77777777" w:rsidR="006C6817" w:rsidRPr="00097B85" w:rsidRDefault="006C6817" w:rsidP="001E3E87">
      <w:pPr>
        <w:rPr>
          <w:rFonts w:ascii="Arial" w:hAnsi="Arial" w:cs="Arial"/>
          <w:b/>
        </w:rPr>
      </w:pPr>
    </w:p>
    <w:p w14:paraId="7462A34B" w14:textId="77777777" w:rsidR="004643C7" w:rsidRPr="00097B85" w:rsidRDefault="004643C7" w:rsidP="001E3E87">
      <w:pPr>
        <w:rPr>
          <w:rFonts w:ascii="Arial" w:hAnsi="Arial" w:cs="Arial"/>
          <w:b/>
        </w:rPr>
      </w:pPr>
    </w:p>
    <w:p w14:paraId="071F6AF0" w14:textId="77777777" w:rsidR="004643C7" w:rsidRPr="00097B85" w:rsidRDefault="004643C7" w:rsidP="001E3E87">
      <w:pPr>
        <w:rPr>
          <w:rFonts w:ascii="Arial" w:hAnsi="Arial" w:cs="Arial"/>
          <w:b/>
        </w:rPr>
      </w:pPr>
    </w:p>
    <w:p w14:paraId="5B5621DF" w14:textId="77777777" w:rsidR="004643C7" w:rsidRPr="00097B85" w:rsidRDefault="004643C7" w:rsidP="001E3E87">
      <w:pPr>
        <w:rPr>
          <w:rFonts w:ascii="Arial" w:hAnsi="Arial" w:cs="Arial"/>
          <w:b/>
        </w:rPr>
      </w:pPr>
    </w:p>
    <w:p w14:paraId="125E5A0E" w14:textId="77777777" w:rsidR="004643C7" w:rsidRPr="00097B85" w:rsidRDefault="004643C7" w:rsidP="001E3E87">
      <w:pPr>
        <w:rPr>
          <w:rFonts w:ascii="Arial" w:hAnsi="Arial" w:cs="Arial"/>
          <w:b/>
        </w:rPr>
      </w:pPr>
    </w:p>
    <w:p w14:paraId="48B19018" w14:textId="77777777" w:rsidR="004643C7" w:rsidRPr="00097B85" w:rsidRDefault="004643C7" w:rsidP="001E3E87">
      <w:pPr>
        <w:rPr>
          <w:rFonts w:ascii="Arial" w:hAnsi="Arial" w:cs="Arial"/>
          <w:b/>
        </w:rPr>
      </w:pPr>
    </w:p>
    <w:p w14:paraId="5EF1CDB8" w14:textId="77777777" w:rsidR="001E3E87" w:rsidRPr="00097B85" w:rsidRDefault="001E3E87" w:rsidP="001E3E87">
      <w:pPr>
        <w:rPr>
          <w:rFonts w:ascii="Arial" w:hAnsi="Arial" w:cs="Arial"/>
          <w:b/>
        </w:rPr>
      </w:pPr>
    </w:p>
    <w:p w14:paraId="7D6E0659" w14:textId="77777777" w:rsidR="004643C7" w:rsidRPr="00097B85" w:rsidRDefault="004643C7" w:rsidP="001E3E87">
      <w:pPr>
        <w:rPr>
          <w:rFonts w:ascii="Arial" w:hAnsi="Arial" w:cs="Arial"/>
          <w:b/>
        </w:rPr>
      </w:pPr>
    </w:p>
    <w:p w14:paraId="00F683DD" w14:textId="77777777" w:rsidR="001E3E87" w:rsidRPr="00097B85" w:rsidRDefault="001E3E87" w:rsidP="001E3E87">
      <w:pPr>
        <w:rPr>
          <w:rFonts w:ascii="Arial" w:hAnsi="Arial" w:cs="Arial"/>
          <w:b/>
        </w:rPr>
      </w:pPr>
    </w:p>
    <w:p w14:paraId="0C2D6EC2" w14:textId="77777777" w:rsidR="001B2E4B" w:rsidRPr="00097B85" w:rsidRDefault="001B2E4B" w:rsidP="000935D2">
      <w:pPr>
        <w:pStyle w:val="Ttulo2"/>
      </w:pPr>
      <w:bookmarkStart w:id="1944" w:name="_Toc77932982"/>
      <w:bookmarkStart w:id="1945" w:name="_Toc77933738"/>
      <w:bookmarkStart w:id="1946" w:name="_Toc85212297"/>
      <w:r w:rsidRPr="00097B85">
        <w:t>PROCEDIMIENTOS DE SOPORTE INFORMÁTICO</w:t>
      </w:r>
      <w:bookmarkEnd w:id="1944"/>
      <w:bookmarkEnd w:id="1945"/>
      <w:bookmarkEnd w:id="1946"/>
    </w:p>
    <w:p w14:paraId="45FEC82B" w14:textId="77777777" w:rsidR="001B2E4B" w:rsidRPr="00097B85" w:rsidRDefault="001B7C4F" w:rsidP="001B2E4B">
      <w:pPr>
        <w:spacing w:line="276" w:lineRule="auto"/>
        <w:jc w:val="both"/>
        <w:rPr>
          <w:rFonts w:ascii="Arial" w:hAnsi="Arial" w:cs="Arial"/>
          <w:lang w:eastAsia="es-ES"/>
        </w:rPr>
      </w:pPr>
      <w:r w:rsidRPr="00097B85">
        <w:rPr>
          <w:rFonts w:ascii="Arial" w:hAnsi="Arial" w:cs="Arial"/>
          <w:lang w:eastAsia="es-ES"/>
        </w:rPr>
        <w:br w:type="page"/>
      </w:r>
    </w:p>
    <w:tbl>
      <w:tblPr>
        <w:tblW w:w="5000" w:type="pct"/>
        <w:jc w:val="center"/>
        <w:tblCellMar>
          <w:left w:w="70" w:type="dxa"/>
          <w:right w:w="70" w:type="dxa"/>
        </w:tblCellMar>
        <w:tblLook w:val="04A0" w:firstRow="1" w:lastRow="0" w:firstColumn="1" w:lastColumn="0" w:noHBand="0" w:noVBand="1"/>
      </w:tblPr>
      <w:tblGrid>
        <w:gridCol w:w="821"/>
        <w:gridCol w:w="3946"/>
        <w:gridCol w:w="3074"/>
        <w:gridCol w:w="1262"/>
      </w:tblGrid>
      <w:tr w:rsidR="001B2E4B" w:rsidRPr="00097B85" w14:paraId="49EA8692" w14:textId="77777777" w:rsidTr="001B2E4B">
        <w:trPr>
          <w:trHeight w:val="336"/>
          <w:jc w:val="center"/>
        </w:trPr>
        <w:tc>
          <w:tcPr>
            <w:tcW w:w="4381" w:type="pct"/>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5A51E7BC"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lastRenderedPageBreak/>
              <w:t>COMISIÓN NACIONAL DE ENERGÍA ELÉCTRICA</w:t>
            </w:r>
          </w:p>
        </w:tc>
        <w:tc>
          <w:tcPr>
            <w:tcW w:w="619" w:type="pct"/>
            <w:vMerge w:val="restart"/>
            <w:tcBorders>
              <w:top w:val="single" w:sz="8" w:space="0" w:color="auto"/>
              <w:left w:val="nil"/>
              <w:right w:val="single" w:sz="8" w:space="0" w:color="auto"/>
            </w:tcBorders>
            <w:shd w:val="clear" w:color="auto" w:fill="auto"/>
            <w:vAlign w:val="center"/>
            <w:hideMark/>
          </w:tcPr>
          <w:p w14:paraId="1333EBD2" w14:textId="77777777" w:rsidR="001B2E4B" w:rsidRPr="00097B85" w:rsidRDefault="001B2E4B" w:rsidP="001B2E4B">
            <w:pPr>
              <w:jc w:val="center"/>
              <w:rPr>
                <w:rFonts w:ascii="Arial" w:hAnsi="Arial" w:cs="Arial"/>
                <w:color w:val="808080"/>
              </w:rPr>
            </w:pPr>
            <w:r w:rsidRPr="00097B85">
              <w:rPr>
                <w:rFonts w:ascii="Arial" w:hAnsi="Arial" w:cs="Arial"/>
                <w:color w:val="000000"/>
                <w:lang w:val="pt-BR"/>
              </w:rPr>
              <w:t>1GADGT1</w:t>
            </w:r>
          </w:p>
        </w:tc>
      </w:tr>
      <w:tr w:rsidR="001B2E4B" w:rsidRPr="00097B85" w14:paraId="7DF5580C" w14:textId="77777777" w:rsidTr="001B2E4B">
        <w:trPr>
          <w:trHeight w:val="459"/>
          <w:jc w:val="center"/>
        </w:trPr>
        <w:tc>
          <w:tcPr>
            <w:tcW w:w="4381" w:type="pct"/>
            <w:gridSpan w:val="3"/>
            <w:tcBorders>
              <w:top w:val="single" w:sz="8" w:space="0" w:color="auto"/>
              <w:left w:val="single" w:sz="8" w:space="0" w:color="auto"/>
              <w:bottom w:val="single" w:sz="8" w:space="0" w:color="000000"/>
              <w:right w:val="single" w:sz="8" w:space="0" w:color="auto"/>
            </w:tcBorders>
            <w:shd w:val="clear" w:color="auto" w:fill="auto"/>
            <w:vAlign w:val="center"/>
            <w:hideMark/>
          </w:tcPr>
          <w:p w14:paraId="45395A1E" w14:textId="77777777" w:rsidR="001B2E4B" w:rsidRPr="00097B85" w:rsidRDefault="001B2E4B" w:rsidP="001B2E4B">
            <w:pPr>
              <w:jc w:val="center"/>
              <w:rPr>
                <w:rFonts w:ascii="Arial" w:hAnsi="Arial" w:cs="Arial"/>
                <w:lang w:eastAsia="es-ES"/>
              </w:rPr>
            </w:pPr>
            <w:r w:rsidRPr="00097B85">
              <w:rPr>
                <w:rFonts w:ascii="Arial" w:hAnsi="Arial" w:cs="Arial"/>
                <w:lang w:eastAsia="es-ES"/>
              </w:rPr>
              <w:t>NOMBRE DEL PROCEDIMIENTO</w:t>
            </w:r>
          </w:p>
          <w:p w14:paraId="44430AE3" w14:textId="77777777" w:rsidR="001B2E4B" w:rsidRPr="00097B85" w:rsidRDefault="001B2E4B" w:rsidP="001B2E4B">
            <w:pPr>
              <w:jc w:val="center"/>
              <w:rPr>
                <w:rFonts w:ascii="Arial" w:hAnsi="Arial" w:cs="Arial"/>
                <w:b/>
                <w:bCs/>
                <w:color w:val="808080"/>
              </w:rPr>
            </w:pPr>
            <w:r w:rsidRPr="00097B85">
              <w:rPr>
                <w:rFonts w:ascii="Arial" w:hAnsi="Arial" w:cs="Arial"/>
                <w:b/>
                <w:bCs/>
                <w:lang w:eastAsia="es-ES"/>
              </w:rPr>
              <w:t>ASIGNACIÓN DE CORREOS ELECTRÓNICOS</w:t>
            </w:r>
          </w:p>
        </w:tc>
        <w:tc>
          <w:tcPr>
            <w:tcW w:w="619" w:type="pct"/>
            <w:vMerge/>
            <w:tcBorders>
              <w:left w:val="nil"/>
              <w:bottom w:val="single" w:sz="8" w:space="0" w:color="auto"/>
              <w:right w:val="single" w:sz="8" w:space="0" w:color="auto"/>
            </w:tcBorders>
            <w:shd w:val="clear" w:color="auto" w:fill="auto"/>
            <w:vAlign w:val="center"/>
            <w:hideMark/>
          </w:tcPr>
          <w:p w14:paraId="5B058612" w14:textId="77777777" w:rsidR="001B2E4B" w:rsidRPr="00097B85" w:rsidRDefault="001B2E4B" w:rsidP="001B2E4B">
            <w:pPr>
              <w:rPr>
                <w:rFonts w:ascii="Arial" w:hAnsi="Arial" w:cs="Arial"/>
                <w:color w:val="808080"/>
              </w:rPr>
            </w:pPr>
          </w:p>
        </w:tc>
      </w:tr>
      <w:tr w:rsidR="001B2E4B" w:rsidRPr="00097B85" w14:paraId="4FC3CCE3" w14:textId="77777777" w:rsidTr="001B2E4B">
        <w:trPr>
          <w:trHeight w:val="315"/>
          <w:jc w:val="center"/>
        </w:trPr>
        <w:tc>
          <w:tcPr>
            <w:tcW w:w="5000" w:type="pct"/>
            <w:gridSpan w:val="4"/>
            <w:tcBorders>
              <w:top w:val="nil"/>
              <w:left w:val="single" w:sz="8" w:space="0" w:color="auto"/>
              <w:bottom w:val="single" w:sz="8" w:space="0" w:color="auto"/>
              <w:right w:val="single" w:sz="8" w:space="0" w:color="000000"/>
            </w:tcBorders>
            <w:shd w:val="clear" w:color="auto" w:fill="auto"/>
            <w:vAlign w:val="center"/>
          </w:tcPr>
          <w:p w14:paraId="483FB9B2" w14:textId="77777777" w:rsidR="001B2E4B" w:rsidRPr="00097B85" w:rsidRDefault="001B2E4B" w:rsidP="001B2E4B">
            <w:pPr>
              <w:jc w:val="both"/>
              <w:rPr>
                <w:rFonts w:ascii="Arial" w:hAnsi="Arial" w:cs="Arial"/>
                <w:b/>
                <w:bCs/>
                <w:color w:val="000000"/>
              </w:rPr>
            </w:pPr>
            <w:r w:rsidRPr="00097B85">
              <w:rPr>
                <w:rFonts w:ascii="Arial" w:hAnsi="Arial" w:cs="Arial"/>
                <w:b/>
                <w:bCs/>
                <w:color w:val="000000"/>
              </w:rPr>
              <w:t xml:space="preserve">POLÍTICA RELACIONADA: </w:t>
            </w:r>
            <w:r w:rsidRPr="00097B85">
              <w:rPr>
                <w:rFonts w:ascii="Arial" w:hAnsi="Arial" w:cs="Arial"/>
                <w:bCs/>
                <w:color w:val="000000"/>
              </w:rPr>
              <w:t>Política de Comunicaciones Internas</w:t>
            </w:r>
          </w:p>
        </w:tc>
      </w:tr>
      <w:tr w:rsidR="001B2E4B" w:rsidRPr="00097B85" w14:paraId="51FFF8CB" w14:textId="77777777" w:rsidTr="001B2E4B">
        <w:trPr>
          <w:trHeight w:val="315"/>
          <w:jc w:val="center"/>
        </w:trPr>
        <w:tc>
          <w:tcPr>
            <w:tcW w:w="5000" w:type="pct"/>
            <w:gridSpan w:val="4"/>
            <w:tcBorders>
              <w:top w:val="nil"/>
              <w:left w:val="single" w:sz="8" w:space="0" w:color="auto"/>
              <w:bottom w:val="single" w:sz="8" w:space="0" w:color="auto"/>
              <w:right w:val="single" w:sz="8" w:space="0" w:color="000000"/>
            </w:tcBorders>
            <w:shd w:val="clear" w:color="auto" w:fill="auto"/>
            <w:vAlign w:val="center"/>
            <w:hideMark/>
          </w:tcPr>
          <w:p w14:paraId="2597F789" w14:textId="77777777" w:rsidR="001B2E4B" w:rsidRPr="00097B85" w:rsidRDefault="001B2E4B" w:rsidP="001B2E4B">
            <w:pPr>
              <w:jc w:val="both"/>
              <w:rPr>
                <w:rFonts w:ascii="Arial" w:hAnsi="Arial" w:cs="Arial"/>
                <w:b/>
                <w:bCs/>
                <w:color w:val="000000"/>
              </w:rPr>
            </w:pPr>
            <w:r w:rsidRPr="00097B85">
              <w:rPr>
                <w:rFonts w:ascii="Arial" w:hAnsi="Arial" w:cs="Arial"/>
                <w:b/>
                <w:bCs/>
                <w:color w:val="000000"/>
              </w:rPr>
              <w:t xml:space="preserve">DEFINICIÓN GENERAL: </w:t>
            </w:r>
            <w:r w:rsidRPr="00097B85">
              <w:rPr>
                <w:rFonts w:ascii="Arial" w:hAnsi="Arial" w:cs="Arial"/>
              </w:rPr>
              <w:t>Asignación de correo electrónico para uso de los trabajadores de la CNEE, desde la solicitud hasta su configuración en equipo informático del trabajador.</w:t>
            </w:r>
          </w:p>
        </w:tc>
      </w:tr>
      <w:tr w:rsidR="001B2E4B" w:rsidRPr="00097B85" w14:paraId="49F4779F" w14:textId="77777777" w:rsidTr="001B2E4B">
        <w:trPr>
          <w:trHeight w:val="98"/>
          <w:jc w:val="center"/>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63F85C29" w14:textId="77777777" w:rsidR="001B2E4B" w:rsidRPr="00097B85" w:rsidRDefault="001B2E4B" w:rsidP="001B2E4B">
            <w:pPr>
              <w:jc w:val="both"/>
              <w:rPr>
                <w:rFonts w:ascii="Arial" w:hAnsi="Arial" w:cs="Arial"/>
                <w:color w:val="000000"/>
              </w:rPr>
            </w:pPr>
            <w:r w:rsidRPr="00097B85">
              <w:rPr>
                <w:rFonts w:ascii="Arial" w:hAnsi="Arial" w:cs="Arial"/>
                <w:color w:val="000000"/>
              </w:rPr>
              <w:t> </w:t>
            </w:r>
          </w:p>
        </w:tc>
      </w:tr>
      <w:tr w:rsidR="001B2E4B" w:rsidRPr="00097B85" w14:paraId="3F1C4BAD" w14:textId="77777777" w:rsidTr="001B2E4B">
        <w:trPr>
          <w:trHeight w:val="315"/>
          <w:jc w:val="center"/>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429DE9BA" w14:textId="77777777" w:rsidR="001B2E4B" w:rsidRPr="00097B85" w:rsidRDefault="001B2E4B" w:rsidP="001B2E4B">
            <w:pPr>
              <w:jc w:val="both"/>
              <w:rPr>
                <w:rFonts w:ascii="Arial" w:hAnsi="Arial" w:cs="Arial"/>
                <w:b/>
                <w:bCs/>
                <w:color w:val="000000"/>
              </w:rPr>
            </w:pPr>
            <w:r w:rsidRPr="00097B85">
              <w:rPr>
                <w:rFonts w:ascii="Arial" w:hAnsi="Arial" w:cs="Arial"/>
                <w:b/>
                <w:bCs/>
                <w:color w:val="000000"/>
              </w:rPr>
              <w:t xml:space="preserve">OBJETIVO: </w:t>
            </w:r>
            <w:r w:rsidRPr="00097B85">
              <w:rPr>
                <w:rFonts w:ascii="Arial" w:hAnsi="Arial" w:cs="Arial"/>
                <w:color w:val="000000"/>
              </w:rPr>
              <w:t xml:space="preserve">  </w:t>
            </w:r>
            <w:r w:rsidRPr="00097B85">
              <w:rPr>
                <w:rFonts w:ascii="Arial" w:hAnsi="Arial" w:cs="Arial"/>
              </w:rPr>
              <w:t>Normar la asignación y uso del correo electrónico para los trabajadores de la CNEE</w:t>
            </w:r>
          </w:p>
        </w:tc>
      </w:tr>
      <w:tr w:rsidR="001B2E4B" w:rsidRPr="00097B85" w14:paraId="2161C9A7" w14:textId="77777777" w:rsidTr="001B2E4B">
        <w:trPr>
          <w:trHeight w:val="138"/>
          <w:jc w:val="center"/>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3B901426" w14:textId="77777777" w:rsidR="001B2E4B" w:rsidRPr="00097B85" w:rsidRDefault="001B2E4B" w:rsidP="001B2E4B">
            <w:pPr>
              <w:jc w:val="both"/>
              <w:rPr>
                <w:rFonts w:ascii="Arial" w:hAnsi="Arial" w:cs="Arial"/>
                <w:color w:val="000000"/>
              </w:rPr>
            </w:pPr>
            <w:r w:rsidRPr="00097B85">
              <w:rPr>
                <w:rFonts w:ascii="Arial" w:hAnsi="Arial" w:cs="Arial"/>
                <w:color w:val="000000"/>
              </w:rPr>
              <w:t> </w:t>
            </w:r>
          </w:p>
        </w:tc>
      </w:tr>
      <w:tr w:rsidR="001B2E4B" w:rsidRPr="00097B85" w14:paraId="71074F2B" w14:textId="77777777" w:rsidTr="001B2E4B">
        <w:trPr>
          <w:trHeight w:val="315"/>
          <w:jc w:val="center"/>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3F81C8F6" w14:textId="77777777" w:rsidR="001B2E4B" w:rsidRPr="00097B85" w:rsidRDefault="001B2E4B" w:rsidP="001B2E4B">
            <w:pPr>
              <w:jc w:val="both"/>
              <w:rPr>
                <w:rFonts w:ascii="Arial" w:hAnsi="Arial" w:cs="Arial"/>
                <w:b/>
                <w:bCs/>
                <w:color w:val="000000"/>
              </w:rPr>
            </w:pPr>
            <w:r w:rsidRPr="00097B85">
              <w:rPr>
                <w:rFonts w:ascii="Arial" w:hAnsi="Arial" w:cs="Arial"/>
                <w:b/>
                <w:bCs/>
                <w:color w:val="000000"/>
              </w:rPr>
              <w:t>NORMAS ESPECÍFICAS:</w:t>
            </w:r>
          </w:p>
        </w:tc>
      </w:tr>
      <w:tr w:rsidR="001B2E4B" w:rsidRPr="00097B85" w14:paraId="6896E9E2" w14:textId="77777777" w:rsidTr="001B2E4B">
        <w:trPr>
          <w:trHeight w:val="462"/>
          <w:jc w:val="center"/>
        </w:trPr>
        <w:tc>
          <w:tcPr>
            <w:tcW w:w="5000" w:type="pct"/>
            <w:gridSpan w:val="4"/>
            <w:tcBorders>
              <w:top w:val="single" w:sz="8" w:space="0" w:color="auto"/>
              <w:left w:val="single" w:sz="8" w:space="0" w:color="auto"/>
              <w:bottom w:val="single" w:sz="8" w:space="0" w:color="000000"/>
              <w:right w:val="single" w:sz="8" w:space="0" w:color="000000"/>
            </w:tcBorders>
            <w:vAlign w:val="center"/>
            <w:hideMark/>
          </w:tcPr>
          <w:p w14:paraId="4075219A" w14:textId="77777777" w:rsidR="001B2E4B" w:rsidRPr="00097B85" w:rsidRDefault="001B2E4B" w:rsidP="001B2E4B">
            <w:pPr>
              <w:rPr>
                <w:rFonts w:ascii="Arial" w:hAnsi="Arial" w:cs="Arial"/>
                <w:color w:val="000000"/>
              </w:rPr>
            </w:pPr>
            <w:r w:rsidRPr="00097B85">
              <w:rPr>
                <w:rFonts w:ascii="Arial" w:hAnsi="Arial" w:cs="Arial"/>
              </w:rPr>
              <w:t>Reglamento Interno de la Comisión Nacional de Energía Eléctrica</w:t>
            </w:r>
          </w:p>
        </w:tc>
      </w:tr>
      <w:tr w:rsidR="001B2E4B" w:rsidRPr="00097B85" w14:paraId="4D535300" w14:textId="77777777" w:rsidTr="001B2E4B">
        <w:trPr>
          <w:trHeight w:val="315"/>
          <w:jc w:val="center"/>
        </w:trPr>
        <w:tc>
          <w:tcPr>
            <w:tcW w:w="5000" w:type="pct"/>
            <w:gridSpan w:val="4"/>
            <w:tcBorders>
              <w:top w:val="single" w:sz="8" w:space="0" w:color="000000"/>
              <w:left w:val="single" w:sz="8" w:space="0" w:color="auto"/>
              <w:bottom w:val="single" w:sz="8" w:space="0" w:color="auto"/>
              <w:right w:val="single" w:sz="8" w:space="0" w:color="000000"/>
            </w:tcBorders>
            <w:shd w:val="clear" w:color="auto" w:fill="auto"/>
            <w:vAlign w:val="center"/>
            <w:hideMark/>
          </w:tcPr>
          <w:p w14:paraId="0097743F" w14:textId="77777777" w:rsidR="001B2E4B" w:rsidRPr="00097B85" w:rsidRDefault="001B2E4B" w:rsidP="001B2E4B">
            <w:pPr>
              <w:jc w:val="both"/>
              <w:rPr>
                <w:rFonts w:ascii="Arial" w:hAnsi="Arial" w:cs="Arial"/>
                <w:b/>
                <w:bCs/>
                <w:color w:val="000000"/>
              </w:rPr>
            </w:pPr>
            <w:r w:rsidRPr="00097B85">
              <w:rPr>
                <w:rFonts w:ascii="Arial" w:hAnsi="Arial" w:cs="Arial"/>
                <w:b/>
                <w:bCs/>
                <w:color w:val="000000"/>
              </w:rPr>
              <w:t xml:space="preserve">RESPONSABLE: </w:t>
            </w:r>
            <w:r w:rsidRPr="00097B85">
              <w:rPr>
                <w:rFonts w:ascii="Arial" w:hAnsi="Arial" w:cs="Arial"/>
              </w:rPr>
              <w:t>Departamento de Gestión Tecnológica</w:t>
            </w:r>
          </w:p>
        </w:tc>
      </w:tr>
      <w:tr w:rsidR="001B2E4B" w:rsidRPr="00097B85" w14:paraId="0216CED6" w14:textId="77777777" w:rsidTr="001B2E4B">
        <w:trPr>
          <w:trHeight w:val="315"/>
          <w:jc w:val="center"/>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10A41719" w14:textId="77777777" w:rsidR="001B2E4B" w:rsidRPr="00097B85" w:rsidRDefault="001B2E4B" w:rsidP="001B2E4B">
            <w:pPr>
              <w:jc w:val="both"/>
              <w:rPr>
                <w:rFonts w:ascii="Arial" w:hAnsi="Arial" w:cs="Arial"/>
                <w:color w:val="000000"/>
              </w:rPr>
            </w:pPr>
            <w:r w:rsidRPr="00097B85">
              <w:rPr>
                <w:rFonts w:ascii="Arial" w:hAnsi="Arial" w:cs="Arial"/>
                <w:color w:val="000000"/>
              </w:rPr>
              <w:t> </w:t>
            </w:r>
          </w:p>
        </w:tc>
      </w:tr>
      <w:tr w:rsidR="001B2E4B" w:rsidRPr="00097B85" w14:paraId="4ADC8D4B" w14:textId="77777777" w:rsidTr="001B2E4B">
        <w:trPr>
          <w:trHeight w:val="315"/>
          <w:jc w:val="center"/>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4009966C"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DESCRIPCIÓN DEL PROCEDIMIENTO</w:t>
            </w:r>
          </w:p>
        </w:tc>
      </w:tr>
      <w:tr w:rsidR="001B2E4B" w:rsidRPr="00097B85" w14:paraId="2CAAED1D" w14:textId="77777777" w:rsidTr="001B2E4B">
        <w:trPr>
          <w:trHeight w:val="106"/>
          <w:jc w:val="center"/>
        </w:trPr>
        <w:tc>
          <w:tcPr>
            <w:tcW w:w="434" w:type="pct"/>
            <w:vMerge w:val="restart"/>
            <w:tcBorders>
              <w:top w:val="nil"/>
              <w:left w:val="single" w:sz="8" w:space="0" w:color="auto"/>
              <w:bottom w:val="nil"/>
              <w:right w:val="single" w:sz="8" w:space="0" w:color="auto"/>
            </w:tcBorders>
            <w:shd w:val="clear" w:color="auto" w:fill="auto"/>
            <w:vAlign w:val="center"/>
            <w:hideMark/>
          </w:tcPr>
          <w:p w14:paraId="0A2561D9"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 xml:space="preserve">PASO </w:t>
            </w:r>
          </w:p>
          <w:p w14:paraId="57276F03"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NO.</w:t>
            </w:r>
          </w:p>
        </w:tc>
        <w:tc>
          <w:tcPr>
            <w:tcW w:w="2213" w:type="pct"/>
            <w:vMerge w:val="restart"/>
            <w:tcBorders>
              <w:top w:val="nil"/>
              <w:left w:val="single" w:sz="8" w:space="0" w:color="auto"/>
              <w:bottom w:val="nil"/>
              <w:right w:val="single" w:sz="8" w:space="0" w:color="auto"/>
            </w:tcBorders>
            <w:shd w:val="clear" w:color="auto" w:fill="auto"/>
            <w:vAlign w:val="center"/>
            <w:hideMark/>
          </w:tcPr>
          <w:p w14:paraId="1EDAB43D"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RESPONSABLE</w:t>
            </w:r>
          </w:p>
        </w:tc>
        <w:tc>
          <w:tcPr>
            <w:tcW w:w="2353" w:type="pct"/>
            <w:gridSpan w:val="2"/>
            <w:tcBorders>
              <w:top w:val="single" w:sz="8" w:space="0" w:color="auto"/>
              <w:left w:val="single" w:sz="8" w:space="0" w:color="auto"/>
              <w:bottom w:val="single" w:sz="8" w:space="0" w:color="000000"/>
              <w:right w:val="single" w:sz="8" w:space="0" w:color="000000"/>
            </w:tcBorders>
            <w:shd w:val="clear" w:color="auto" w:fill="auto"/>
            <w:vAlign w:val="center"/>
            <w:hideMark/>
          </w:tcPr>
          <w:p w14:paraId="47413C16"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DESCRIPCIÓN</w:t>
            </w:r>
          </w:p>
        </w:tc>
      </w:tr>
      <w:tr w:rsidR="001B2E4B" w:rsidRPr="00097B85" w14:paraId="5ABB7058" w14:textId="77777777" w:rsidTr="001B2E4B">
        <w:trPr>
          <w:trHeight w:val="35"/>
          <w:jc w:val="center"/>
        </w:trPr>
        <w:tc>
          <w:tcPr>
            <w:tcW w:w="434" w:type="pct"/>
            <w:vMerge/>
            <w:tcBorders>
              <w:left w:val="single" w:sz="8" w:space="0" w:color="auto"/>
              <w:bottom w:val="single" w:sz="8" w:space="0" w:color="auto"/>
              <w:right w:val="single" w:sz="8" w:space="0" w:color="auto"/>
            </w:tcBorders>
            <w:shd w:val="clear" w:color="auto" w:fill="auto"/>
            <w:vAlign w:val="center"/>
            <w:hideMark/>
          </w:tcPr>
          <w:p w14:paraId="34573233" w14:textId="77777777" w:rsidR="001B2E4B" w:rsidRPr="00097B85" w:rsidRDefault="001B2E4B" w:rsidP="001B2E4B">
            <w:pPr>
              <w:jc w:val="both"/>
              <w:rPr>
                <w:rFonts w:ascii="Arial" w:hAnsi="Arial" w:cs="Arial"/>
                <w:color w:val="000000"/>
              </w:rPr>
            </w:pPr>
          </w:p>
        </w:tc>
        <w:tc>
          <w:tcPr>
            <w:tcW w:w="2213" w:type="pct"/>
            <w:vMerge/>
            <w:tcBorders>
              <w:left w:val="single" w:sz="8" w:space="0" w:color="auto"/>
              <w:bottom w:val="single" w:sz="8" w:space="0" w:color="auto"/>
              <w:right w:val="single" w:sz="8" w:space="0" w:color="auto"/>
            </w:tcBorders>
            <w:shd w:val="clear" w:color="auto" w:fill="auto"/>
            <w:vAlign w:val="center"/>
            <w:hideMark/>
          </w:tcPr>
          <w:p w14:paraId="102D9F01" w14:textId="77777777" w:rsidR="001B2E4B" w:rsidRPr="00097B85" w:rsidRDefault="001B2E4B" w:rsidP="001B2E4B">
            <w:pPr>
              <w:jc w:val="both"/>
              <w:rPr>
                <w:rFonts w:ascii="Arial" w:hAnsi="Arial" w:cs="Arial"/>
                <w:color w:val="000000"/>
              </w:rPr>
            </w:pPr>
          </w:p>
        </w:tc>
        <w:tc>
          <w:tcPr>
            <w:tcW w:w="2353" w:type="pct"/>
            <w:gridSpan w:val="2"/>
            <w:tcBorders>
              <w:top w:val="single" w:sz="8" w:space="0" w:color="000000"/>
              <w:left w:val="nil"/>
              <w:bottom w:val="single" w:sz="8" w:space="0" w:color="auto"/>
              <w:right w:val="single" w:sz="8" w:space="0" w:color="000000"/>
            </w:tcBorders>
            <w:shd w:val="clear" w:color="auto" w:fill="auto"/>
            <w:vAlign w:val="center"/>
            <w:hideMark/>
          </w:tcPr>
          <w:p w14:paraId="41399FFC"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INICIO DEL PROCEDIMIENTO</w:t>
            </w:r>
          </w:p>
        </w:tc>
      </w:tr>
      <w:tr w:rsidR="001B2E4B" w:rsidRPr="00097B85" w14:paraId="20C9061F" w14:textId="77777777" w:rsidTr="001B2E4B">
        <w:trPr>
          <w:trHeight w:val="315"/>
          <w:jc w:val="center"/>
        </w:trPr>
        <w:tc>
          <w:tcPr>
            <w:tcW w:w="434" w:type="pct"/>
            <w:tcBorders>
              <w:top w:val="nil"/>
              <w:left w:val="single" w:sz="8" w:space="0" w:color="auto"/>
              <w:bottom w:val="single" w:sz="8" w:space="0" w:color="auto"/>
              <w:right w:val="single" w:sz="8" w:space="0" w:color="auto"/>
            </w:tcBorders>
            <w:shd w:val="clear" w:color="auto" w:fill="auto"/>
            <w:vAlign w:val="center"/>
            <w:hideMark/>
          </w:tcPr>
          <w:p w14:paraId="63D1CC17" w14:textId="77777777" w:rsidR="001B2E4B" w:rsidRPr="00097B85" w:rsidRDefault="001B2E4B" w:rsidP="001B2E4B">
            <w:pPr>
              <w:jc w:val="center"/>
              <w:rPr>
                <w:rFonts w:ascii="Arial" w:hAnsi="Arial" w:cs="Arial"/>
                <w:color w:val="000000"/>
              </w:rPr>
            </w:pPr>
            <w:r w:rsidRPr="00097B85">
              <w:rPr>
                <w:rFonts w:ascii="Arial" w:hAnsi="Arial" w:cs="Arial"/>
                <w:color w:val="000000"/>
              </w:rPr>
              <w:t>1</w:t>
            </w:r>
          </w:p>
        </w:tc>
        <w:tc>
          <w:tcPr>
            <w:tcW w:w="2213" w:type="pct"/>
            <w:tcBorders>
              <w:top w:val="nil"/>
              <w:left w:val="nil"/>
              <w:bottom w:val="single" w:sz="8" w:space="0" w:color="auto"/>
              <w:right w:val="single" w:sz="8" w:space="0" w:color="auto"/>
            </w:tcBorders>
            <w:shd w:val="clear" w:color="auto" w:fill="auto"/>
            <w:vAlign w:val="center"/>
            <w:hideMark/>
          </w:tcPr>
          <w:p w14:paraId="028F6C52" w14:textId="77777777" w:rsidR="001B2E4B" w:rsidRPr="00097B85" w:rsidRDefault="001B2E4B" w:rsidP="001B2E4B">
            <w:pPr>
              <w:rPr>
                <w:rFonts w:ascii="Arial" w:hAnsi="Arial" w:cs="Arial"/>
                <w:color w:val="000000"/>
              </w:rPr>
            </w:pPr>
            <w:r w:rsidRPr="00097B85">
              <w:rPr>
                <w:rFonts w:ascii="Arial" w:hAnsi="Arial" w:cs="Arial"/>
              </w:rPr>
              <w:t>Departamento de Recursos Humanos</w:t>
            </w:r>
          </w:p>
        </w:tc>
        <w:tc>
          <w:tcPr>
            <w:tcW w:w="2353" w:type="pct"/>
            <w:gridSpan w:val="2"/>
            <w:tcBorders>
              <w:top w:val="single" w:sz="8" w:space="0" w:color="auto"/>
              <w:left w:val="nil"/>
              <w:bottom w:val="single" w:sz="8" w:space="0" w:color="auto"/>
              <w:right w:val="single" w:sz="8" w:space="0" w:color="000000"/>
            </w:tcBorders>
            <w:shd w:val="clear" w:color="auto" w:fill="auto"/>
            <w:vAlign w:val="center"/>
            <w:hideMark/>
          </w:tcPr>
          <w:p w14:paraId="533B30B9" w14:textId="77777777" w:rsidR="001B2E4B" w:rsidRPr="00097B85" w:rsidRDefault="001B2E4B" w:rsidP="001B2E4B">
            <w:pPr>
              <w:jc w:val="both"/>
              <w:rPr>
                <w:rFonts w:ascii="Arial" w:hAnsi="Arial" w:cs="Arial"/>
                <w:color w:val="000000"/>
              </w:rPr>
            </w:pPr>
            <w:r w:rsidRPr="00097B85">
              <w:rPr>
                <w:rFonts w:ascii="Arial" w:hAnsi="Arial" w:cs="Arial"/>
              </w:rPr>
              <w:t>Solicita a</w:t>
            </w:r>
            <w:r w:rsidR="00821DA7">
              <w:rPr>
                <w:rFonts w:ascii="Arial" w:hAnsi="Arial" w:cs="Arial"/>
              </w:rPr>
              <w:t xml:space="preserve">l </w:t>
            </w:r>
            <w:r w:rsidRPr="00097B85">
              <w:rPr>
                <w:rFonts w:ascii="Arial" w:hAnsi="Arial" w:cs="Arial"/>
              </w:rPr>
              <w:t>Departamento de Gestión Tecnológica, crear correo electrónico para el trabajador.</w:t>
            </w:r>
          </w:p>
        </w:tc>
      </w:tr>
      <w:tr w:rsidR="001B2E4B" w:rsidRPr="00097B85" w14:paraId="50704BDF" w14:textId="77777777" w:rsidTr="001B2E4B">
        <w:trPr>
          <w:trHeight w:val="315"/>
          <w:jc w:val="center"/>
        </w:trPr>
        <w:tc>
          <w:tcPr>
            <w:tcW w:w="434" w:type="pct"/>
            <w:tcBorders>
              <w:top w:val="nil"/>
              <w:left w:val="single" w:sz="8" w:space="0" w:color="auto"/>
              <w:bottom w:val="single" w:sz="8" w:space="0" w:color="auto"/>
              <w:right w:val="single" w:sz="8" w:space="0" w:color="auto"/>
            </w:tcBorders>
            <w:shd w:val="clear" w:color="auto" w:fill="auto"/>
            <w:vAlign w:val="center"/>
            <w:hideMark/>
          </w:tcPr>
          <w:p w14:paraId="5AFCA6BB" w14:textId="77777777" w:rsidR="001B2E4B" w:rsidRPr="00097B85" w:rsidRDefault="001B2E4B" w:rsidP="001B2E4B">
            <w:pPr>
              <w:jc w:val="center"/>
              <w:rPr>
                <w:rFonts w:ascii="Arial" w:hAnsi="Arial" w:cs="Arial"/>
                <w:color w:val="000000"/>
              </w:rPr>
            </w:pPr>
            <w:r w:rsidRPr="00097B85">
              <w:rPr>
                <w:rFonts w:ascii="Arial" w:hAnsi="Arial" w:cs="Arial"/>
                <w:color w:val="000000"/>
              </w:rPr>
              <w:t>2</w:t>
            </w:r>
          </w:p>
        </w:tc>
        <w:tc>
          <w:tcPr>
            <w:tcW w:w="2213" w:type="pct"/>
            <w:tcBorders>
              <w:top w:val="nil"/>
              <w:left w:val="nil"/>
              <w:bottom w:val="single" w:sz="8" w:space="0" w:color="auto"/>
              <w:right w:val="single" w:sz="8" w:space="0" w:color="auto"/>
            </w:tcBorders>
            <w:shd w:val="clear" w:color="auto" w:fill="auto"/>
            <w:vAlign w:val="center"/>
            <w:hideMark/>
          </w:tcPr>
          <w:p w14:paraId="29953B1D" w14:textId="77777777" w:rsidR="001B2E4B" w:rsidRPr="00097B85" w:rsidRDefault="001B2E4B" w:rsidP="001B2E4B">
            <w:pPr>
              <w:rPr>
                <w:rFonts w:ascii="Arial" w:hAnsi="Arial" w:cs="Arial"/>
                <w:color w:val="000000"/>
              </w:rPr>
            </w:pPr>
            <w:r w:rsidRPr="00097B85">
              <w:rPr>
                <w:rFonts w:ascii="Arial" w:hAnsi="Arial" w:cs="Arial"/>
              </w:rPr>
              <w:t>Departamento de Gestión Tecnológica</w:t>
            </w:r>
          </w:p>
        </w:tc>
        <w:tc>
          <w:tcPr>
            <w:tcW w:w="2353" w:type="pct"/>
            <w:gridSpan w:val="2"/>
            <w:tcBorders>
              <w:top w:val="single" w:sz="8" w:space="0" w:color="auto"/>
              <w:left w:val="nil"/>
              <w:bottom w:val="single" w:sz="8" w:space="0" w:color="auto"/>
              <w:right w:val="single" w:sz="8" w:space="0" w:color="000000"/>
            </w:tcBorders>
            <w:shd w:val="clear" w:color="auto" w:fill="auto"/>
            <w:vAlign w:val="center"/>
            <w:hideMark/>
          </w:tcPr>
          <w:p w14:paraId="5D097F94" w14:textId="77777777" w:rsidR="001B2E4B" w:rsidRPr="00097B85" w:rsidRDefault="001B2E4B" w:rsidP="001B2E4B">
            <w:pPr>
              <w:jc w:val="both"/>
              <w:rPr>
                <w:rFonts w:ascii="Arial" w:hAnsi="Arial" w:cs="Arial"/>
                <w:color w:val="000000"/>
              </w:rPr>
            </w:pPr>
            <w:r w:rsidRPr="00097B85">
              <w:rPr>
                <w:rFonts w:ascii="Arial" w:hAnsi="Arial" w:cs="Arial"/>
              </w:rPr>
              <w:t>Crea correo electrónico con las especificaciones del usuario y con los lineamientos dados por la CNEE.</w:t>
            </w:r>
          </w:p>
        </w:tc>
      </w:tr>
      <w:tr w:rsidR="001B2E4B" w:rsidRPr="00097B85" w14:paraId="14E3DBF3" w14:textId="77777777" w:rsidTr="001B2E4B">
        <w:trPr>
          <w:trHeight w:val="315"/>
          <w:jc w:val="center"/>
        </w:trPr>
        <w:tc>
          <w:tcPr>
            <w:tcW w:w="434" w:type="pct"/>
            <w:tcBorders>
              <w:top w:val="nil"/>
              <w:left w:val="single" w:sz="8" w:space="0" w:color="auto"/>
              <w:bottom w:val="single" w:sz="8" w:space="0" w:color="auto"/>
              <w:right w:val="single" w:sz="8" w:space="0" w:color="auto"/>
            </w:tcBorders>
            <w:shd w:val="clear" w:color="auto" w:fill="auto"/>
            <w:vAlign w:val="center"/>
          </w:tcPr>
          <w:p w14:paraId="7F1B948E" w14:textId="77777777" w:rsidR="001B2E4B" w:rsidRPr="00097B85" w:rsidRDefault="001B2E4B" w:rsidP="001B2E4B">
            <w:pPr>
              <w:jc w:val="center"/>
              <w:rPr>
                <w:rFonts w:ascii="Arial" w:hAnsi="Arial" w:cs="Arial"/>
                <w:color w:val="000000"/>
              </w:rPr>
            </w:pPr>
            <w:r w:rsidRPr="00097B85">
              <w:rPr>
                <w:rFonts w:ascii="Arial" w:hAnsi="Arial" w:cs="Arial"/>
                <w:color w:val="000000"/>
              </w:rPr>
              <w:t>3</w:t>
            </w:r>
          </w:p>
        </w:tc>
        <w:tc>
          <w:tcPr>
            <w:tcW w:w="2213" w:type="pct"/>
            <w:tcBorders>
              <w:top w:val="nil"/>
              <w:left w:val="nil"/>
              <w:bottom w:val="single" w:sz="8" w:space="0" w:color="auto"/>
              <w:right w:val="single" w:sz="8" w:space="0" w:color="auto"/>
            </w:tcBorders>
            <w:shd w:val="clear" w:color="auto" w:fill="auto"/>
            <w:vAlign w:val="center"/>
          </w:tcPr>
          <w:p w14:paraId="601F1707" w14:textId="77777777" w:rsidR="001B2E4B" w:rsidRPr="00097B85" w:rsidRDefault="001B2E4B" w:rsidP="001B2E4B">
            <w:pPr>
              <w:rPr>
                <w:rFonts w:ascii="Arial" w:hAnsi="Arial" w:cs="Arial"/>
              </w:rPr>
            </w:pPr>
            <w:r w:rsidRPr="00097B85">
              <w:rPr>
                <w:rFonts w:ascii="Arial" w:hAnsi="Arial" w:cs="Arial"/>
              </w:rPr>
              <w:t>Departamento de Gestión Tecnológica</w:t>
            </w:r>
          </w:p>
        </w:tc>
        <w:tc>
          <w:tcPr>
            <w:tcW w:w="2353" w:type="pct"/>
            <w:gridSpan w:val="2"/>
            <w:tcBorders>
              <w:top w:val="single" w:sz="8" w:space="0" w:color="auto"/>
              <w:left w:val="nil"/>
              <w:bottom w:val="single" w:sz="8" w:space="0" w:color="auto"/>
              <w:right w:val="single" w:sz="8" w:space="0" w:color="000000"/>
            </w:tcBorders>
            <w:shd w:val="clear" w:color="auto" w:fill="auto"/>
            <w:vAlign w:val="center"/>
          </w:tcPr>
          <w:p w14:paraId="23C342BC" w14:textId="77777777" w:rsidR="001B2E4B" w:rsidRPr="00097B85" w:rsidRDefault="001B2E4B" w:rsidP="001B2E4B">
            <w:pPr>
              <w:jc w:val="both"/>
              <w:rPr>
                <w:rFonts w:ascii="Arial" w:hAnsi="Arial" w:cs="Arial"/>
              </w:rPr>
            </w:pPr>
            <w:r w:rsidRPr="00097B85">
              <w:rPr>
                <w:rFonts w:ascii="Arial" w:hAnsi="Arial" w:cs="Arial"/>
              </w:rPr>
              <w:t>Gestiona con la Unidad de Comunicación y Relaciones Públicas la creación de una firma de correo electrónico para el trabajador.</w:t>
            </w:r>
          </w:p>
        </w:tc>
      </w:tr>
      <w:tr w:rsidR="001B2E4B" w:rsidRPr="00097B85" w14:paraId="46F0290C" w14:textId="77777777" w:rsidTr="001B2E4B">
        <w:trPr>
          <w:trHeight w:val="315"/>
          <w:jc w:val="center"/>
        </w:trPr>
        <w:tc>
          <w:tcPr>
            <w:tcW w:w="434" w:type="pct"/>
            <w:tcBorders>
              <w:top w:val="nil"/>
              <w:left w:val="single" w:sz="8" w:space="0" w:color="auto"/>
              <w:bottom w:val="single" w:sz="8" w:space="0" w:color="auto"/>
              <w:right w:val="single" w:sz="8" w:space="0" w:color="auto"/>
            </w:tcBorders>
            <w:shd w:val="clear" w:color="auto" w:fill="auto"/>
            <w:vAlign w:val="center"/>
            <w:hideMark/>
          </w:tcPr>
          <w:p w14:paraId="0479AEDB" w14:textId="77777777" w:rsidR="001B2E4B" w:rsidRPr="00097B85" w:rsidRDefault="001B2E4B" w:rsidP="001B2E4B">
            <w:pPr>
              <w:jc w:val="center"/>
              <w:rPr>
                <w:rFonts w:ascii="Arial" w:hAnsi="Arial" w:cs="Arial"/>
                <w:color w:val="000000"/>
              </w:rPr>
            </w:pPr>
            <w:r w:rsidRPr="00097B85">
              <w:rPr>
                <w:rFonts w:ascii="Arial" w:hAnsi="Arial" w:cs="Arial"/>
                <w:color w:val="000000"/>
              </w:rPr>
              <w:t>4</w:t>
            </w:r>
          </w:p>
        </w:tc>
        <w:tc>
          <w:tcPr>
            <w:tcW w:w="2213" w:type="pct"/>
            <w:tcBorders>
              <w:top w:val="nil"/>
              <w:left w:val="nil"/>
              <w:bottom w:val="single" w:sz="8" w:space="0" w:color="auto"/>
              <w:right w:val="single" w:sz="8" w:space="0" w:color="auto"/>
            </w:tcBorders>
            <w:shd w:val="clear" w:color="auto" w:fill="auto"/>
            <w:hideMark/>
          </w:tcPr>
          <w:p w14:paraId="4B35B62A" w14:textId="77777777" w:rsidR="001B2E4B" w:rsidRPr="00097B85" w:rsidRDefault="001B2E4B" w:rsidP="001B2E4B">
            <w:pPr>
              <w:rPr>
                <w:rFonts w:ascii="Arial" w:hAnsi="Arial" w:cs="Arial"/>
                <w:color w:val="000000"/>
              </w:rPr>
            </w:pPr>
            <w:r w:rsidRPr="00097B85">
              <w:rPr>
                <w:rFonts w:ascii="Arial" w:hAnsi="Arial" w:cs="Arial"/>
              </w:rPr>
              <w:t>Departamento de Gestión Tecnológica</w:t>
            </w:r>
          </w:p>
        </w:tc>
        <w:tc>
          <w:tcPr>
            <w:tcW w:w="2353" w:type="pct"/>
            <w:gridSpan w:val="2"/>
            <w:tcBorders>
              <w:top w:val="single" w:sz="8" w:space="0" w:color="auto"/>
              <w:left w:val="nil"/>
              <w:bottom w:val="single" w:sz="8" w:space="0" w:color="auto"/>
              <w:right w:val="single" w:sz="8" w:space="0" w:color="000000"/>
            </w:tcBorders>
            <w:shd w:val="clear" w:color="auto" w:fill="auto"/>
            <w:vAlign w:val="center"/>
            <w:hideMark/>
          </w:tcPr>
          <w:p w14:paraId="669A4258" w14:textId="77777777" w:rsidR="001B2E4B" w:rsidRPr="00097B85" w:rsidRDefault="001B2E4B" w:rsidP="001B2E4B">
            <w:pPr>
              <w:jc w:val="both"/>
              <w:rPr>
                <w:rFonts w:ascii="Arial" w:hAnsi="Arial" w:cs="Arial"/>
                <w:color w:val="000000"/>
              </w:rPr>
            </w:pPr>
            <w:r w:rsidRPr="00097B85">
              <w:rPr>
                <w:rFonts w:ascii="Arial" w:hAnsi="Arial" w:cs="Arial"/>
              </w:rPr>
              <w:t xml:space="preserve">Configura correo en equipo informático asignado al trabajador, incluyendo anotaciones de confidencialidad al final de cada correo </w:t>
            </w:r>
          </w:p>
        </w:tc>
      </w:tr>
      <w:tr w:rsidR="001B2E4B" w:rsidRPr="00097B85" w14:paraId="4371D216" w14:textId="77777777" w:rsidTr="001B2E4B">
        <w:trPr>
          <w:trHeight w:val="315"/>
          <w:jc w:val="center"/>
        </w:trPr>
        <w:tc>
          <w:tcPr>
            <w:tcW w:w="434" w:type="pct"/>
            <w:tcBorders>
              <w:top w:val="nil"/>
              <w:left w:val="single" w:sz="8" w:space="0" w:color="auto"/>
              <w:bottom w:val="single" w:sz="8" w:space="0" w:color="auto"/>
              <w:right w:val="single" w:sz="8" w:space="0" w:color="auto"/>
            </w:tcBorders>
            <w:shd w:val="clear" w:color="auto" w:fill="auto"/>
            <w:vAlign w:val="center"/>
          </w:tcPr>
          <w:p w14:paraId="06638D9A" w14:textId="77777777" w:rsidR="001B2E4B" w:rsidRPr="00097B85" w:rsidDel="00973CF4" w:rsidRDefault="001B2E4B" w:rsidP="001B2E4B">
            <w:pPr>
              <w:jc w:val="center"/>
              <w:rPr>
                <w:rFonts w:ascii="Arial" w:hAnsi="Arial" w:cs="Arial"/>
                <w:color w:val="000000"/>
              </w:rPr>
            </w:pPr>
            <w:r w:rsidRPr="00097B85">
              <w:rPr>
                <w:rFonts w:ascii="Arial" w:hAnsi="Arial" w:cs="Arial"/>
                <w:color w:val="000000"/>
              </w:rPr>
              <w:t>5</w:t>
            </w:r>
          </w:p>
        </w:tc>
        <w:tc>
          <w:tcPr>
            <w:tcW w:w="2213" w:type="pct"/>
            <w:tcBorders>
              <w:top w:val="nil"/>
              <w:left w:val="nil"/>
              <w:bottom w:val="single" w:sz="8" w:space="0" w:color="auto"/>
              <w:right w:val="single" w:sz="8" w:space="0" w:color="auto"/>
            </w:tcBorders>
            <w:shd w:val="clear" w:color="auto" w:fill="auto"/>
          </w:tcPr>
          <w:p w14:paraId="343BF110" w14:textId="77777777" w:rsidR="001B2E4B" w:rsidRPr="00097B85" w:rsidRDefault="001B2E4B" w:rsidP="001B2E4B">
            <w:pPr>
              <w:rPr>
                <w:rFonts w:ascii="Arial" w:hAnsi="Arial" w:cs="Arial"/>
              </w:rPr>
            </w:pPr>
            <w:r w:rsidRPr="00097B85">
              <w:rPr>
                <w:rFonts w:ascii="Arial" w:hAnsi="Arial" w:cs="Arial"/>
              </w:rPr>
              <w:t>Departamento de Gestión Tecnológica</w:t>
            </w:r>
          </w:p>
        </w:tc>
        <w:tc>
          <w:tcPr>
            <w:tcW w:w="2353" w:type="pct"/>
            <w:gridSpan w:val="2"/>
            <w:tcBorders>
              <w:top w:val="single" w:sz="8" w:space="0" w:color="auto"/>
              <w:left w:val="nil"/>
              <w:bottom w:val="single" w:sz="8" w:space="0" w:color="auto"/>
              <w:right w:val="single" w:sz="8" w:space="0" w:color="000000"/>
            </w:tcBorders>
            <w:shd w:val="clear" w:color="auto" w:fill="auto"/>
            <w:vAlign w:val="center"/>
          </w:tcPr>
          <w:p w14:paraId="7A9BBB6A" w14:textId="77777777" w:rsidR="001B2E4B" w:rsidRPr="00097B85" w:rsidRDefault="001B2E4B" w:rsidP="001B2E4B">
            <w:pPr>
              <w:jc w:val="both"/>
              <w:rPr>
                <w:rFonts w:ascii="Arial" w:hAnsi="Arial" w:cs="Arial"/>
              </w:rPr>
            </w:pPr>
            <w:r w:rsidRPr="00097B85">
              <w:rPr>
                <w:rFonts w:ascii="Arial" w:hAnsi="Arial" w:cs="Arial"/>
              </w:rPr>
              <w:t>Comunica al usuario de la habilitación de su correo electrónico, haciendo referencia que lo relativo a este se contiene en la política de comunicaciones internas.</w:t>
            </w:r>
          </w:p>
        </w:tc>
      </w:tr>
      <w:tr w:rsidR="001B2E4B" w:rsidRPr="00097B85" w14:paraId="3E84FEBE" w14:textId="77777777" w:rsidTr="001B2E4B">
        <w:trPr>
          <w:trHeight w:val="134"/>
          <w:jc w:val="center"/>
        </w:trPr>
        <w:tc>
          <w:tcPr>
            <w:tcW w:w="434" w:type="pct"/>
            <w:tcBorders>
              <w:top w:val="nil"/>
              <w:left w:val="single" w:sz="8" w:space="0" w:color="auto"/>
              <w:bottom w:val="single" w:sz="8" w:space="0" w:color="auto"/>
              <w:right w:val="single" w:sz="8" w:space="0" w:color="auto"/>
            </w:tcBorders>
            <w:shd w:val="clear" w:color="auto" w:fill="auto"/>
            <w:vAlign w:val="center"/>
            <w:hideMark/>
          </w:tcPr>
          <w:p w14:paraId="00956426" w14:textId="77777777" w:rsidR="001B2E4B" w:rsidRPr="00097B85" w:rsidRDefault="001B2E4B" w:rsidP="001B2E4B">
            <w:pPr>
              <w:jc w:val="center"/>
              <w:rPr>
                <w:rFonts w:ascii="Arial" w:hAnsi="Arial" w:cs="Arial"/>
                <w:color w:val="000000"/>
              </w:rPr>
            </w:pPr>
            <w:r w:rsidRPr="00097B85">
              <w:rPr>
                <w:rFonts w:ascii="Arial" w:hAnsi="Arial" w:cs="Arial"/>
                <w:color w:val="000000"/>
              </w:rPr>
              <w:t> </w:t>
            </w:r>
          </w:p>
        </w:tc>
        <w:tc>
          <w:tcPr>
            <w:tcW w:w="2213" w:type="pct"/>
            <w:tcBorders>
              <w:top w:val="nil"/>
              <w:left w:val="nil"/>
              <w:bottom w:val="single" w:sz="8" w:space="0" w:color="auto"/>
              <w:right w:val="single" w:sz="8" w:space="0" w:color="auto"/>
            </w:tcBorders>
            <w:shd w:val="clear" w:color="auto" w:fill="auto"/>
            <w:vAlign w:val="center"/>
            <w:hideMark/>
          </w:tcPr>
          <w:p w14:paraId="7E2FA439" w14:textId="77777777" w:rsidR="001B2E4B" w:rsidRPr="00097B85" w:rsidRDefault="001B2E4B" w:rsidP="001B2E4B">
            <w:pPr>
              <w:jc w:val="both"/>
              <w:rPr>
                <w:rFonts w:ascii="Arial" w:hAnsi="Arial" w:cs="Arial"/>
                <w:color w:val="000000"/>
              </w:rPr>
            </w:pPr>
            <w:r w:rsidRPr="00097B85">
              <w:rPr>
                <w:rFonts w:ascii="Arial" w:hAnsi="Arial" w:cs="Arial"/>
                <w:color w:val="000000"/>
              </w:rPr>
              <w:t> </w:t>
            </w:r>
          </w:p>
        </w:tc>
        <w:tc>
          <w:tcPr>
            <w:tcW w:w="2353" w:type="pct"/>
            <w:gridSpan w:val="2"/>
            <w:tcBorders>
              <w:top w:val="single" w:sz="8" w:space="0" w:color="auto"/>
              <w:left w:val="nil"/>
              <w:bottom w:val="single" w:sz="8" w:space="0" w:color="auto"/>
              <w:right w:val="single" w:sz="8" w:space="0" w:color="000000"/>
            </w:tcBorders>
            <w:shd w:val="clear" w:color="auto" w:fill="auto"/>
            <w:vAlign w:val="center"/>
            <w:hideMark/>
          </w:tcPr>
          <w:p w14:paraId="04BC152C" w14:textId="77777777" w:rsidR="001B2E4B" w:rsidRPr="00097B85" w:rsidRDefault="001B2E4B" w:rsidP="001B2E4B">
            <w:pPr>
              <w:jc w:val="both"/>
              <w:rPr>
                <w:rFonts w:ascii="Arial" w:hAnsi="Arial" w:cs="Arial"/>
                <w:b/>
                <w:bCs/>
                <w:color w:val="000000"/>
              </w:rPr>
            </w:pPr>
            <w:r w:rsidRPr="00097B85">
              <w:rPr>
                <w:rFonts w:ascii="Arial" w:hAnsi="Arial" w:cs="Arial"/>
                <w:b/>
                <w:bCs/>
                <w:color w:val="000000"/>
              </w:rPr>
              <w:t>FIN DEL PROCEDIMIENTO</w:t>
            </w:r>
          </w:p>
        </w:tc>
      </w:tr>
    </w:tbl>
    <w:p w14:paraId="0F2D9CFD" w14:textId="77777777" w:rsidR="001B2E4B" w:rsidRPr="00097B85" w:rsidRDefault="001B2E4B" w:rsidP="001B2E4B">
      <w:pPr>
        <w:pStyle w:val="Ttulo3"/>
      </w:pPr>
      <w:r w:rsidRPr="00097B85">
        <w:br w:type="page"/>
      </w:r>
      <w:bookmarkStart w:id="1947" w:name="_Toc77932983"/>
      <w:bookmarkStart w:id="1948" w:name="_Toc77933739"/>
      <w:bookmarkStart w:id="1949" w:name="_Toc85212298"/>
      <w:r w:rsidRPr="00097B85">
        <w:lastRenderedPageBreak/>
        <w:t>Diagrama de Flujo del Procedimiento de Asignación de correos electrónicos (1GADGT1)</w:t>
      </w:r>
      <w:bookmarkEnd w:id="1947"/>
      <w:bookmarkEnd w:id="1948"/>
      <w:bookmarkEnd w:id="1949"/>
      <w:r w:rsidRPr="00097B85">
        <w:t xml:space="preserve"> </w:t>
      </w:r>
    </w:p>
    <w:p w14:paraId="63EC40D8" w14:textId="77777777" w:rsidR="001B2E4B" w:rsidRPr="00097B85" w:rsidRDefault="001B2E4B" w:rsidP="001B2E4B">
      <w:pPr>
        <w:rPr>
          <w:rFonts w:ascii="Arial" w:hAnsi="Arial" w:cs="Arial"/>
        </w:rPr>
      </w:pPr>
    </w:p>
    <w:p w14:paraId="79807B60" w14:textId="77777777" w:rsidR="001B2E4B" w:rsidRPr="00097B85" w:rsidRDefault="00EB7572" w:rsidP="001B2E4B">
      <w:pPr>
        <w:jc w:val="center"/>
        <w:rPr>
          <w:rFonts w:ascii="Arial" w:hAnsi="Arial" w:cs="Arial"/>
        </w:rPr>
      </w:pPr>
      <w:r w:rsidRPr="00097B85">
        <w:rPr>
          <w:rFonts w:ascii="Arial" w:hAnsi="Arial" w:cs="Arial"/>
          <w:noProof/>
          <w:lang w:val="es-GT"/>
        </w:rPr>
        <w:drawing>
          <wp:inline distT="0" distB="0" distL="0" distR="0" wp14:anchorId="3B6965B9" wp14:editId="55704193">
            <wp:extent cx="5613400" cy="7164070"/>
            <wp:effectExtent l="0" t="0" r="0" b="0"/>
            <wp:docPr id="9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3400" cy="7164070"/>
                    </a:xfrm>
                    <a:prstGeom prst="rect">
                      <a:avLst/>
                    </a:prstGeom>
                    <a:noFill/>
                    <a:ln>
                      <a:noFill/>
                    </a:ln>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6"/>
        <w:gridCol w:w="2603"/>
        <w:gridCol w:w="4314"/>
        <w:gridCol w:w="1360"/>
      </w:tblGrid>
      <w:tr w:rsidR="001B2E4B" w:rsidRPr="00097B85" w14:paraId="78060553" w14:textId="77777777" w:rsidTr="001B2E4B">
        <w:trPr>
          <w:trHeight w:val="336"/>
        </w:trPr>
        <w:tc>
          <w:tcPr>
            <w:tcW w:w="4254" w:type="pct"/>
            <w:gridSpan w:val="3"/>
            <w:shd w:val="clear" w:color="auto" w:fill="auto"/>
            <w:vAlign w:val="center"/>
            <w:hideMark/>
          </w:tcPr>
          <w:p w14:paraId="510A1B11" w14:textId="77777777" w:rsidR="001B2E4B" w:rsidRPr="00097B85" w:rsidRDefault="001B2E4B" w:rsidP="001B2E4B">
            <w:pPr>
              <w:jc w:val="center"/>
              <w:rPr>
                <w:rFonts w:ascii="Arial" w:hAnsi="Arial" w:cs="Arial"/>
                <w:b/>
                <w:bCs/>
              </w:rPr>
            </w:pPr>
            <w:r w:rsidRPr="00097B85">
              <w:rPr>
                <w:rFonts w:ascii="Arial" w:hAnsi="Arial" w:cs="Arial"/>
                <w:b/>
                <w:bCs/>
              </w:rPr>
              <w:lastRenderedPageBreak/>
              <w:t>COMISIÓN NACIONAL DE ENERGÍA ELÉCTRICA</w:t>
            </w:r>
          </w:p>
        </w:tc>
        <w:tc>
          <w:tcPr>
            <w:tcW w:w="746" w:type="pct"/>
            <w:vMerge w:val="restart"/>
            <w:shd w:val="clear" w:color="auto" w:fill="auto"/>
            <w:vAlign w:val="center"/>
            <w:hideMark/>
          </w:tcPr>
          <w:p w14:paraId="0BBD4B7F" w14:textId="77777777" w:rsidR="001B2E4B" w:rsidRPr="00097B85" w:rsidRDefault="001B2E4B" w:rsidP="001B2E4B">
            <w:pPr>
              <w:jc w:val="center"/>
              <w:rPr>
                <w:rFonts w:ascii="Arial" w:hAnsi="Arial" w:cs="Arial"/>
              </w:rPr>
            </w:pPr>
            <w:r w:rsidRPr="00097B85">
              <w:rPr>
                <w:rFonts w:ascii="Arial" w:hAnsi="Arial" w:cs="Arial"/>
                <w:lang w:val="pt-BR"/>
              </w:rPr>
              <w:t>2GADGT1</w:t>
            </w:r>
          </w:p>
        </w:tc>
      </w:tr>
      <w:tr w:rsidR="001B2E4B" w:rsidRPr="00097B85" w14:paraId="0149CB89" w14:textId="77777777" w:rsidTr="001B2E4B">
        <w:trPr>
          <w:trHeight w:val="625"/>
        </w:trPr>
        <w:tc>
          <w:tcPr>
            <w:tcW w:w="4254" w:type="pct"/>
            <w:gridSpan w:val="3"/>
            <w:shd w:val="clear" w:color="auto" w:fill="auto"/>
            <w:vAlign w:val="center"/>
            <w:hideMark/>
          </w:tcPr>
          <w:p w14:paraId="1A073837" w14:textId="77777777" w:rsidR="001B2E4B" w:rsidRPr="00097B85" w:rsidRDefault="001B2E4B" w:rsidP="001B2E4B">
            <w:pPr>
              <w:jc w:val="center"/>
              <w:rPr>
                <w:rFonts w:ascii="Arial" w:hAnsi="Arial" w:cs="Arial"/>
                <w:lang w:eastAsia="es-ES"/>
              </w:rPr>
            </w:pPr>
            <w:r w:rsidRPr="00097B85">
              <w:rPr>
                <w:rFonts w:ascii="Arial" w:hAnsi="Arial" w:cs="Arial"/>
                <w:lang w:eastAsia="es-ES"/>
              </w:rPr>
              <w:t>NOMBRE DEL PROCEDIMIENTO:</w:t>
            </w:r>
          </w:p>
          <w:p w14:paraId="22046196" w14:textId="77777777" w:rsidR="001B2E4B" w:rsidRPr="00097B85" w:rsidRDefault="001B2E4B" w:rsidP="001B2E4B">
            <w:pPr>
              <w:jc w:val="center"/>
              <w:rPr>
                <w:rFonts w:ascii="Arial" w:hAnsi="Arial" w:cs="Arial"/>
                <w:b/>
                <w:bCs/>
                <w:u w:val="single"/>
              </w:rPr>
            </w:pPr>
            <w:r w:rsidRPr="00097B85">
              <w:rPr>
                <w:rFonts w:ascii="Arial" w:hAnsi="Arial" w:cs="Arial"/>
                <w:b/>
                <w:bCs/>
                <w:lang w:eastAsia="es-ES"/>
              </w:rPr>
              <w:t>RESPALDO DE LA INFORMACIÓN (BACK UP)</w:t>
            </w:r>
          </w:p>
        </w:tc>
        <w:tc>
          <w:tcPr>
            <w:tcW w:w="746" w:type="pct"/>
            <w:vMerge/>
            <w:shd w:val="clear" w:color="auto" w:fill="auto"/>
            <w:vAlign w:val="center"/>
            <w:hideMark/>
          </w:tcPr>
          <w:p w14:paraId="1D207589" w14:textId="77777777" w:rsidR="001B2E4B" w:rsidRPr="00097B85" w:rsidRDefault="001B2E4B" w:rsidP="001B2E4B">
            <w:pPr>
              <w:rPr>
                <w:rFonts w:ascii="Arial" w:hAnsi="Arial" w:cs="Arial"/>
              </w:rPr>
            </w:pPr>
          </w:p>
        </w:tc>
      </w:tr>
      <w:tr w:rsidR="001B2E4B" w:rsidRPr="00097B85" w14:paraId="56D13F09" w14:textId="77777777" w:rsidTr="001B2E4B">
        <w:trPr>
          <w:trHeight w:val="315"/>
        </w:trPr>
        <w:tc>
          <w:tcPr>
            <w:tcW w:w="5000" w:type="pct"/>
            <w:gridSpan w:val="4"/>
            <w:shd w:val="clear" w:color="auto" w:fill="auto"/>
            <w:vAlign w:val="center"/>
          </w:tcPr>
          <w:p w14:paraId="0711F42E" w14:textId="77777777" w:rsidR="001B2E4B" w:rsidRPr="00097B85" w:rsidRDefault="001B2E4B" w:rsidP="001B2E4B">
            <w:pPr>
              <w:jc w:val="both"/>
              <w:rPr>
                <w:rFonts w:ascii="Arial" w:hAnsi="Arial" w:cs="Arial"/>
                <w:b/>
                <w:bCs/>
              </w:rPr>
            </w:pPr>
            <w:r w:rsidRPr="00097B85">
              <w:rPr>
                <w:rFonts w:ascii="Arial" w:hAnsi="Arial" w:cs="Arial"/>
                <w:b/>
                <w:bCs/>
              </w:rPr>
              <w:t>POLÍTICA RELACIONADA:</w:t>
            </w:r>
            <w:r w:rsidRPr="00097B85">
              <w:rPr>
                <w:rFonts w:ascii="Arial" w:hAnsi="Arial" w:cs="Arial"/>
                <w:bCs/>
              </w:rPr>
              <w:t xml:space="preserve"> Política de atención de contingencias en el sistema informático</w:t>
            </w:r>
          </w:p>
        </w:tc>
      </w:tr>
      <w:tr w:rsidR="001B2E4B" w:rsidRPr="00097B85" w14:paraId="31893285" w14:textId="77777777" w:rsidTr="001B2E4B">
        <w:trPr>
          <w:trHeight w:val="315"/>
        </w:trPr>
        <w:tc>
          <w:tcPr>
            <w:tcW w:w="5000" w:type="pct"/>
            <w:gridSpan w:val="4"/>
            <w:shd w:val="clear" w:color="auto" w:fill="auto"/>
            <w:vAlign w:val="center"/>
            <w:hideMark/>
          </w:tcPr>
          <w:p w14:paraId="346C15B3" w14:textId="77777777" w:rsidR="001B2E4B" w:rsidRPr="00097B85" w:rsidRDefault="001B2E4B" w:rsidP="001B2E4B">
            <w:pPr>
              <w:jc w:val="both"/>
              <w:rPr>
                <w:rFonts w:ascii="Arial" w:hAnsi="Arial" w:cs="Arial"/>
                <w:b/>
                <w:bCs/>
              </w:rPr>
            </w:pPr>
            <w:r w:rsidRPr="00097B85">
              <w:rPr>
                <w:rFonts w:ascii="Arial" w:hAnsi="Arial" w:cs="Arial"/>
                <w:b/>
                <w:bCs/>
              </w:rPr>
              <w:t xml:space="preserve">DEFINICIÓN GENERAL: </w:t>
            </w:r>
            <w:r w:rsidRPr="00097B85">
              <w:rPr>
                <w:rFonts w:ascii="Arial" w:hAnsi="Arial" w:cs="Arial"/>
                <w:bCs/>
              </w:rPr>
              <w:t xml:space="preserve">Procedimiento desde la realización del Plan de respaldo de datos de los servidores de la CNEE hasta </w:t>
            </w:r>
            <w:r w:rsidRPr="00097B85">
              <w:rPr>
                <w:rFonts w:ascii="Arial" w:hAnsi="Arial" w:cs="Arial"/>
              </w:rPr>
              <w:t>la realización del respaldo de la información de la Comisión Nacional de Energía Eléctrica.</w:t>
            </w:r>
          </w:p>
        </w:tc>
      </w:tr>
      <w:tr w:rsidR="001B2E4B" w:rsidRPr="00097B85" w14:paraId="4D5C9C16" w14:textId="77777777" w:rsidTr="001B2E4B">
        <w:trPr>
          <w:trHeight w:val="315"/>
        </w:trPr>
        <w:tc>
          <w:tcPr>
            <w:tcW w:w="5000" w:type="pct"/>
            <w:gridSpan w:val="4"/>
            <w:shd w:val="clear" w:color="auto" w:fill="auto"/>
            <w:vAlign w:val="center"/>
            <w:hideMark/>
          </w:tcPr>
          <w:p w14:paraId="7763DE85" w14:textId="77777777" w:rsidR="001B2E4B" w:rsidRPr="00097B85" w:rsidRDefault="001B2E4B" w:rsidP="001B2E4B">
            <w:pPr>
              <w:jc w:val="both"/>
              <w:rPr>
                <w:rFonts w:ascii="Arial" w:hAnsi="Arial" w:cs="Arial"/>
              </w:rPr>
            </w:pPr>
            <w:r w:rsidRPr="00097B85">
              <w:rPr>
                <w:rFonts w:ascii="Arial" w:hAnsi="Arial" w:cs="Arial"/>
              </w:rPr>
              <w:t> </w:t>
            </w:r>
          </w:p>
        </w:tc>
      </w:tr>
      <w:tr w:rsidR="001B2E4B" w:rsidRPr="00097B85" w14:paraId="572E2141" w14:textId="77777777" w:rsidTr="001B2E4B">
        <w:trPr>
          <w:trHeight w:val="315"/>
        </w:trPr>
        <w:tc>
          <w:tcPr>
            <w:tcW w:w="5000" w:type="pct"/>
            <w:gridSpan w:val="4"/>
            <w:shd w:val="clear" w:color="auto" w:fill="auto"/>
            <w:vAlign w:val="center"/>
            <w:hideMark/>
          </w:tcPr>
          <w:p w14:paraId="74DCD6EC" w14:textId="77777777" w:rsidR="001B2E4B" w:rsidRPr="00097B85" w:rsidRDefault="001B2E4B" w:rsidP="001B2E4B">
            <w:pPr>
              <w:jc w:val="both"/>
              <w:rPr>
                <w:rFonts w:ascii="Arial" w:hAnsi="Arial" w:cs="Arial"/>
                <w:b/>
                <w:bCs/>
              </w:rPr>
            </w:pPr>
            <w:r w:rsidRPr="00097B85">
              <w:rPr>
                <w:rFonts w:ascii="Arial" w:hAnsi="Arial" w:cs="Arial"/>
                <w:b/>
                <w:bCs/>
              </w:rPr>
              <w:t xml:space="preserve">OBJETIVO: </w:t>
            </w:r>
            <w:r w:rsidRPr="00097B85">
              <w:rPr>
                <w:rFonts w:ascii="Arial" w:hAnsi="Arial" w:cs="Arial"/>
              </w:rPr>
              <w:t xml:space="preserve">Definir los pasos requeridos para garantizar el resguardo de la información de la Comisión Nacional de Energía Eléctrica.  </w:t>
            </w:r>
          </w:p>
        </w:tc>
      </w:tr>
      <w:tr w:rsidR="001B2E4B" w:rsidRPr="00097B85" w14:paraId="7145CA49" w14:textId="77777777" w:rsidTr="001B2E4B">
        <w:trPr>
          <w:trHeight w:val="315"/>
        </w:trPr>
        <w:tc>
          <w:tcPr>
            <w:tcW w:w="5000" w:type="pct"/>
            <w:gridSpan w:val="4"/>
            <w:shd w:val="clear" w:color="auto" w:fill="auto"/>
            <w:vAlign w:val="center"/>
            <w:hideMark/>
          </w:tcPr>
          <w:p w14:paraId="1FBEAED4" w14:textId="77777777" w:rsidR="001B2E4B" w:rsidRPr="00097B85" w:rsidRDefault="001B2E4B" w:rsidP="001B2E4B">
            <w:pPr>
              <w:jc w:val="both"/>
              <w:rPr>
                <w:rFonts w:ascii="Arial" w:hAnsi="Arial" w:cs="Arial"/>
              </w:rPr>
            </w:pPr>
            <w:r w:rsidRPr="00097B85">
              <w:rPr>
                <w:rFonts w:ascii="Arial" w:hAnsi="Arial" w:cs="Arial"/>
              </w:rPr>
              <w:t> </w:t>
            </w:r>
          </w:p>
        </w:tc>
      </w:tr>
      <w:tr w:rsidR="001B2E4B" w:rsidRPr="00097B85" w14:paraId="2D6B0951" w14:textId="77777777" w:rsidTr="001B2E4B">
        <w:trPr>
          <w:trHeight w:val="315"/>
        </w:trPr>
        <w:tc>
          <w:tcPr>
            <w:tcW w:w="5000" w:type="pct"/>
            <w:gridSpan w:val="4"/>
            <w:shd w:val="clear" w:color="auto" w:fill="auto"/>
            <w:vAlign w:val="center"/>
            <w:hideMark/>
          </w:tcPr>
          <w:p w14:paraId="1D6E5978" w14:textId="77777777" w:rsidR="001B2E4B" w:rsidRPr="00097B85" w:rsidRDefault="001B2E4B" w:rsidP="001B2E4B">
            <w:pPr>
              <w:jc w:val="both"/>
              <w:rPr>
                <w:rFonts w:ascii="Arial" w:hAnsi="Arial" w:cs="Arial"/>
                <w:b/>
                <w:bCs/>
              </w:rPr>
            </w:pPr>
            <w:r w:rsidRPr="00097B85">
              <w:rPr>
                <w:rFonts w:ascii="Arial" w:hAnsi="Arial" w:cs="Arial"/>
                <w:b/>
                <w:bCs/>
              </w:rPr>
              <w:t>NORMAS ESPECÍFICAS:</w:t>
            </w:r>
          </w:p>
        </w:tc>
      </w:tr>
      <w:tr w:rsidR="001B2E4B" w:rsidRPr="00097B85" w14:paraId="0B8AFD5B" w14:textId="77777777" w:rsidTr="001B2E4B">
        <w:trPr>
          <w:trHeight w:val="446"/>
        </w:trPr>
        <w:tc>
          <w:tcPr>
            <w:tcW w:w="5000" w:type="pct"/>
            <w:gridSpan w:val="4"/>
            <w:vAlign w:val="center"/>
            <w:hideMark/>
          </w:tcPr>
          <w:p w14:paraId="7E512F28" w14:textId="77777777" w:rsidR="001B2E4B" w:rsidRPr="008E7319" w:rsidRDefault="001B2E4B" w:rsidP="008E7319">
            <w:pPr>
              <w:pStyle w:val="Prrafodelista"/>
              <w:numPr>
                <w:ilvl w:val="0"/>
                <w:numId w:val="243"/>
              </w:numPr>
              <w:ind w:left="426"/>
              <w:rPr>
                <w:rFonts w:ascii="Arial" w:hAnsi="Arial" w:cs="Arial"/>
              </w:rPr>
            </w:pPr>
            <w:r w:rsidRPr="008E7319">
              <w:rPr>
                <w:rFonts w:ascii="Arial" w:hAnsi="Arial" w:cs="Arial"/>
              </w:rPr>
              <w:t>Reglamento Interno de la Comisión Nacional de Energía Eléctrica</w:t>
            </w:r>
          </w:p>
        </w:tc>
      </w:tr>
      <w:tr w:rsidR="001B2E4B" w:rsidRPr="00097B85" w14:paraId="4E93A318" w14:textId="77777777" w:rsidTr="001B2E4B">
        <w:trPr>
          <w:trHeight w:val="315"/>
        </w:trPr>
        <w:tc>
          <w:tcPr>
            <w:tcW w:w="5000" w:type="pct"/>
            <w:gridSpan w:val="4"/>
            <w:shd w:val="clear" w:color="auto" w:fill="auto"/>
            <w:vAlign w:val="center"/>
            <w:hideMark/>
          </w:tcPr>
          <w:p w14:paraId="6E264E38" w14:textId="77777777" w:rsidR="001B2E4B" w:rsidRPr="00097B85" w:rsidRDefault="001B2E4B" w:rsidP="001B2E4B">
            <w:pPr>
              <w:rPr>
                <w:rFonts w:ascii="Arial" w:hAnsi="Arial" w:cs="Arial"/>
                <w:b/>
                <w:bCs/>
              </w:rPr>
            </w:pPr>
            <w:r w:rsidRPr="00097B85">
              <w:rPr>
                <w:rFonts w:ascii="Arial" w:hAnsi="Arial" w:cs="Arial"/>
                <w:b/>
                <w:bCs/>
              </w:rPr>
              <w:t xml:space="preserve">RESPONSABLE: </w:t>
            </w:r>
            <w:r w:rsidRPr="00097B85">
              <w:rPr>
                <w:rFonts w:ascii="Arial" w:hAnsi="Arial" w:cs="Arial"/>
              </w:rPr>
              <w:t>Departamento de Gestión Tecnológica, y Gerencias</w:t>
            </w:r>
          </w:p>
        </w:tc>
      </w:tr>
      <w:tr w:rsidR="001B2E4B" w:rsidRPr="00097B85" w14:paraId="2EEDA8C3" w14:textId="77777777" w:rsidTr="001B2E4B">
        <w:trPr>
          <w:trHeight w:val="315"/>
        </w:trPr>
        <w:tc>
          <w:tcPr>
            <w:tcW w:w="5000" w:type="pct"/>
            <w:gridSpan w:val="4"/>
            <w:shd w:val="clear" w:color="auto" w:fill="auto"/>
            <w:vAlign w:val="center"/>
            <w:hideMark/>
          </w:tcPr>
          <w:p w14:paraId="10E4A72A" w14:textId="77777777" w:rsidR="001B2E4B" w:rsidRPr="00097B85" w:rsidRDefault="001B2E4B" w:rsidP="001B2E4B">
            <w:pPr>
              <w:jc w:val="both"/>
              <w:rPr>
                <w:rFonts w:ascii="Arial" w:hAnsi="Arial" w:cs="Arial"/>
              </w:rPr>
            </w:pPr>
            <w:r w:rsidRPr="00097B85">
              <w:rPr>
                <w:rFonts w:ascii="Arial" w:hAnsi="Arial" w:cs="Arial"/>
              </w:rPr>
              <w:t> </w:t>
            </w:r>
          </w:p>
        </w:tc>
      </w:tr>
      <w:tr w:rsidR="001B2E4B" w:rsidRPr="00097B85" w14:paraId="5A6F3CE7" w14:textId="77777777" w:rsidTr="001B2E4B">
        <w:trPr>
          <w:trHeight w:val="315"/>
        </w:trPr>
        <w:tc>
          <w:tcPr>
            <w:tcW w:w="5000" w:type="pct"/>
            <w:gridSpan w:val="4"/>
            <w:shd w:val="clear" w:color="auto" w:fill="auto"/>
            <w:vAlign w:val="center"/>
            <w:hideMark/>
          </w:tcPr>
          <w:p w14:paraId="6E7004A6" w14:textId="77777777" w:rsidR="001B2E4B" w:rsidRPr="00097B85" w:rsidRDefault="001B2E4B" w:rsidP="001B2E4B">
            <w:pPr>
              <w:jc w:val="center"/>
              <w:rPr>
                <w:rFonts w:ascii="Arial" w:hAnsi="Arial" w:cs="Arial"/>
                <w:b/>
                <w:bCs/>
              </w:rPr>
            </w:pPr>
            <w:r w:rsidRPr="00097B85">
              <w:rPr>
                <w:rFonts w:ascii="Arial" w:hAnsi="Arial" w:cs="Arial"/>
                <w:b/>
                <w:bCs/>
              </w:rPr>
              <w:t>DESCRIPCIÓN DEL PROCEDIMIENTO</w:t>
            </w:r>
          </w:p>
        </w:tc>
      </w:tr>
      <w:tr w:rsidR="001B2E4B" w:rsidRPr="00097B85" w14:paraId="1194097C" w14:textId="77777777" w:rsidTr="001B2E4B">
        <w:trPr>
          <w:trHeight w:val="277"/>
        </w:trPr>
        <w:tc>
          <w:tcPr>
            <w:tcW w:w="459" w:type="pct"/>
            <w:vMerge w:val="restart"/>
            <w:shd w:val="clear" w:color="auto" w:fill="auto"/>
            <w:vAlign w:val="center"/>
            <w:hideMark/>
          </w:tcPr>
          <w:p w14:paraId="788059A2" w14:textId="77777777" w:rsidR="001B2E4B" w:rsidRPr="00097B85" w:rsidRDefault="001B2E4B" w:rsidP="001B2E4B">
            <w:pPr>
              <w:jc w:val="center"/>
              <w:rPr>
                <w:rFonts w:ascii="Arial" w:hAnsi="Arial" w:cs="Arial"/>
                <w:b/>
                <w:bCs/>
              </w:rPr>
            </w:pPr>
            <w:r w:rsidRPr="00097B85">
              <w:rPr>
                <w:rFonts w:ascii="Arial" w:hAnsi="Arial" w:cs="Arial"/>
                <w:b/>
                <w:bCs/>
              </w:rPr>
              <w:t xml:space="preserve">PASO </w:t>
            </w:r>
          </w:p>
          <w:p w14:paraId="6EFB9562" w14:textId="77777777" w:rsidR="001B2E4B" w:rsidRPr="00097B85" w:rsidRDefault="001B2E4B" w:rsidP="001B2E4B">
            <w:pPr>
              <w:jc w:val="center"/>
              <w:rPr>
                <w:rFonts w:ascii="Arial" w:hAnsi="Arial" w:cs="Arial"/>
                <w:b/>
                <w:bCs/>
              </w:rPr>
            </w:pPr>
            <w:r w:rsidRPr="00097B85">
              <w:rPr>
                <w:rFonts w:ascii="Arial" w:hAnsi="Arial" w:cs="Arial"/>
                <w:b/>
                <w:bCs/>
              </w:rPr>
              <w:t>NO.</w:t>
            </w:r>
          </w:p>
        </w:tc>
        <w:tc>
          <w:tcPr>
            <w:tcW w:w="1428" w:type="pct"/>
            <w:vMerge w:val="restart"/>
            <w:shd w:val="clear" w:color="auto" w:fill="auto"/>
            <w:vAlign w:val="center"/>
            <w:hideMark/>
          </w:tcPr>
          <w:p w14:paraId="449EC26B" w14:textId="77777777" w:rsidR="001B2E4B" w:rsidRPr="00097B85" w:rsidRDefault="001B2E4B" w:rsidP="001B2E4B">
            <w:pPr>
              <w:jc w:val="center"/>
              <w:rPr>
                <w:rFonts w:ascii="Arial" w:hAnsi="Arial" w:cs="Arial"/>
                <w:b/>
                <w:bCs/>
              </w:rPr>
            </w:pPr>
            <w:r w:rsidRPr="00097B85">
              <w:rPr>
                <w:rFonts w:ascii="Arial" w:hAnsi="Arial" w:cs="Arial"/>
                <w:b/>
                <w:bCs/>
              </w:rPr>
              <w:t>RESPONSABLE</w:t>
            </w:r>
          </w:p>
        </w:tc>
        <w:tc>
          <w:tcPr>
            <w:tcW w:w="3113" w:type="pct"/>
            <w:gridSpan w:val="2"/>
            <w:shd w:val="clear" w:color="auto" w:fill="auto"/>
            <w:vAlign w:val="center"/>
            <w:hideMark/>
          </w:tcPr>
          <w:p w14:paraId="1995596A" w14:textId="77777777" w:rsidR="001B2E4B" w:rsidRPr="00097B85" w:rsidRDefault="001B2E4B" w:rsidP="001B2E4B">
            <w:pPr>
              <w:jc w:val="center"/>
              <w:rPr>
                <w:rFonts w:ascii="Arial" w:hAnsi="Arial" w:cs="Arial"/>
                <w:b/>
                <w:bCs/>
              </w:rPr>
            </w:pPr>
            <w:r w:rsidRPr="00097B85">
              <w:rPr>
                <w:rFonts w:ascii="Arial" w:hAnsi="Arial" w:cs="Arial"/>
                <w:b/>
                <w:bCs/>
              </w:rPr>
              <w:t>DESCRIPCIÓN</w:t>
            </w:r>
          </w:p>
        </w:tc>
      </w:tr>
      <w:tr w:rsidR="001B2E4B" w:rsidRPr="00097B85" w14:paraId="04D8F19E" w14:textId="77777777" w:rsidTr="001B2E4B">
        <w:trPr>
          <w:trHeight w:val="62"/>
        </w:trPr>
        <w:tc>
          <w:tcPr>
            <w:tcW w:w="459" w:type="pct"/>
            <w:vMerge/>
            <w:shd w:val="clear" w:color="auto" w:fill="auto"/>
            <w:vAlign w:val="center"/>
            <w:hideMark/>
          </w:tcPr>
          <w:p w14:paraId="773C8294" w14:textId="77777777" w:rsidR="001B2E4B" w:rsidRPr="00097B85" w:rsidRDefault="001B2E4B" w:rsidP="001B2E4B">
            <w:pPr>
              <w:jc w:val="both"/>
              <w:rPr>
                <w:rFonts w:ascii="Arial" w:hAnsi="Arial" w:cs="Arial"/>
              </w:rPr>
            </w:pPr>
          </w:p>
        </w:tc>
        <w:tc>
          <w:tcPr>
            <w:tcW w:w="1428" w:type="pct"/>
            <w:vMerge/>
            <w:shd w:val="clear" w:color="auto" w:fill="auto"/>
            <w:vAlign w:val="center"/>
            <w:hideMark/>
          </w:tcPr>
          <w:p w14:paraId="676A723B" w14:textId="77777777" w:rsidR="001B2E4B" w:rsidRPr="00097B85" w:rsidRDefault="001B2E4B" w:rsidP="001B2E4B">
            <w:pPr>
              <w:jc w:val="both"/>
              <w:rPr>
                <w:rFonts w:ascii="Arial" w:hAnsi="Arial" w:cs="Arial"/>
              </w:rPr>
            </w:pPr>
          </w:p>
        </w:tc>
        <w:tc>
          <w:tcPr>
            <w:tcW w:w="3113" w:type="pct"/>
            <w:gridSpan w:val="2"/>
            <w:shd w:val="clear" w:color="auto" w:fill="auto"/>
            <w:vAlign w:val="center"/>
            <w:hideMark/>
          </w:tcPr>
          <w:p w14:paraId="79AD350B" w14:textId="77777777" w:rsidR="001B2E4B" w:rsidRPr="00097B85" w:rsidRDefault="001B2E4B" w:rsidP="001B2E4B">
            <w:pPr>
              <w:jc w:val="center"/>
              <w:rPr>
                <w:rFonts w:ascii="Arial" w:hAnsi="Arial" w:cs="Arial"/>
                <w:b/>
                <w:bCs/>
              </w:rPr>
            </w:pPr>
            <w:r w:rsidRPr="00097B85">
              <w:rPr>
                <w:rFonts w:ascii="Arial" w:hAnsi="Arial" w:cs="Arial"/>
                <w:b/>
                <w:bCs/>
              </w:rPr>
              <w:t>INICIO DEL PROCEDIMIENTO</w:t>
            </w:r>
          </w:p>
        </w:tc>
      </w:tr>
      <w:tr w:rsidR="001B2E4B" w:rsidRPr="00097B85" w14:paraId="423C2508" w14:textId="77777777" w:rsidTr="001B2E4B">
        <w:trPr>
          <w:trHeight w:val="315"/>
        </w:trPr>
        <w:tc>
          <w:tcPr>
            <w:tcW w:w="459" w:type="pct"/>
            <w:shd w:val="clear" w:color="auto" w:fill="auto"/>
            <w:vAlign w:val="center"/>
            <w:hideMark/>
          </w:tcPr>
          <w:p w14:paraId="11B9EF60" w14:textId="77777777" w:rsidR="001B2E4B" w:rsidRPr="00097B85" w:rsidRDefault="001B2E4B" w:rsidP="001B2E4B">
            <w:pPr>
              <w:jc w:val="center"/>
              <w:rPr>
                <w:rFonts w:ascii="Arial" w:hAnsi="Arial" w:cs="Arial"/>
              </w:rPr>
            </w:pPr>
            <w:r w:rsidRPr="00097B85">
              <w:rPr>
                <w:rFonts w:ascii="Arial" w:hAnsi="Arial" w:cs="Arial"/>
              </w:rPr>
              <w:t>1</w:t>
            </w:r>
          </w:p>
        </w:tc>
        <w:tc>
          <w:tcPr>
            <w:tcW w:w="1428" w:type="pct"/>
            <w:shd w:val="clear" w:color="auto" w:fill="auto"/>
            <w:vAlign w:val="center"/>
            <w:hideMark/>
          </w:tcPr>
          <w:p w14:paraId="2520F976" w14:textId="77777777" w:rsidR="001B2E4B" w:rsidRPr="00097B85" w:rsidRDefault="001B2E4B" w:rsidP="001B2E4B">
            <w:pPr>
              <w:rPr>
                <w:rFonts w:ascii="Arial" w:hAnsi="Arial" w:cs="Arial"/>
              </w:rPr>
            </w:pPr>
            <w:r w:rsidRPr="00097B85">
              <w:rPr>
                <w:rFonts w:ascii="Arial" w:hAnsi="Arial" w:cs="Arial"/>
              </w:rPr>
              <w:t>Departamento de Gestión Tecnológica</w:t>
            </w:r>
          </w:p>
        </w:tc>
        <w:tc>
          <w:tcPr>
            <w:tcW w:w="3113" w:type="pct"/>
            <w:gridSpan w:val="2"/>
            <w:shd w:val="clear" w:color="auto" w:fill="auto"/>
            <w:vAlign w:val="center"/>
            <w:hideMark/>
          </w:tcPr>
          <w:p w14:paraId="7D0EF78F" w14:textId="77777777" w:rsidR="001B2E4B" w:rsidRPr="00097B85" w:rsidRDefault="001B2E4B" w:rsidP="001B2E4B">
            <w:pPr>
              <w:jc w:val="both"/>
              <w:rPr>
                <w:rFonts w:ascii="Arial" w:hAnsi="Arial" w:cs="Arial"/>
              </w:rPr>
            </w:pPr>
            <w:r w:rsidRPr="00097B85">
              <w:rPr>
                <w:rFonts w:ascii="Arial" w:hAnsi="Arial" w:cs="Arial"/>
              </w:rPr>
              <w:t xml:space="preserve">Realiza el Plan de Respaldo de los datos almacenados en los servidores integrados a la red informática de la Comisión. </w:t>
            </w:r>
          </w:p>
        </w:tc>
      </w:tr>
      <w:tr w:rsidR="001B2E4B" w:rsidRPr="00097B85" w14:paraId="5BD2533E" w14:textId="77777777" w:rsidTr="001B2E4B">
        <w:trPr>
          <w:trHeight w:val="315"/>
        </w:trPr>
        <w:tc>
          <w:tcPr>
            <w:tcW w:w="459" w:type="pct"/>
            <w:shd w:val="clear" w:color="auto" w:fill="auto"/>
            <w:vAlign w:val="center"/>
          </w:tcPr>
          <w:p w14:paraId="186575F5" w14:textId="77777777" w:rsidR="001B2E4B" w:rsidRPr="00097B85" w:rsidRDefault="001B2E4B" w:rsidP="001B2E4B">
            <w:pPr>
              <w:jc w:val="center"/>
              <w:rPr>
                <w:rFonts w:ascii="Arial" w:hAnsi="Arial" w:cs="Arial"/>
              </w:rPr>
            </w:pPr>
            <w:r w:rsidRPr="00097B85">
              <w:rPr>
                <w:rFonts w:ascii="Arial" w:hAnsi="Arial" w:cs="Arial"/>
              </w:rPr>
              <w:t>2</w:t>
            </w:r>
          </w:p>
        </w:tc>
        <w:tc>
          <w:tcPr>
            <w:tcW w:w="1428" w:type="pct"/>
            <w:shd w:val="clear" w:color="auto" w:fill="auto"/>
            <w:vAlign w:val="center"/>
          </w:tcPr>
          <w:p w14:paraId="076AE783" w14:textId="77777777" w:rsidR="001B2E4B" w:rsidRPr="00097B85" w:rsidRDefault="001B2E4B" w:rsidP="001B2E4B">
            <w:pPr>
              <w:rPr>
                <w:rFonts w:ascii="Arial" w:hAnsi="Arial" w:cs="Arial"/>
              </w:rPr>
            </w:pPr>
            <w:r w:rsidRPr="00097B85">
              <w:rPr>
                <w:rFonts w:ascii="Arial" w:hAnsi="Arial" w:cs="Arial"/>
              </w:rPr>
              <w:t>Departamento de Gestión Tecnológica</w:t>
            </w:r>
          </w:p>
        </w:tc>
        <w:tc>
          <w:tcPr>
            <w:tcW w:w="3113" w:type="pct"/>
            <w:gridSpan w:val="2"/>
            <w:shd w:val="clear" w:color="auto" w:fill="auto"/>
            <w:vAlign w:val="center"/>
          </w:tcPr>
          <w:p w14:paraId="2B404636" w14:textId="77777777" w:rsidR="001B2E4B" w:rsidRPr="00097B85" w:rsidRDefault="001B2E4B" w:rsidP="001B2E4B">
            <w:pPr>
              <w:jc w:val="both"/>
              <w:rPr>
                <w:rFonts w:ascii="Arial" w:hAnsi="Arial" w:cs="Arial"/>
              </w:rPr>
            </w:pPr>
            <w:r w:rsidRPr="00097B85">
              <w:rPr>
                <w:rFonts w:ascii="Arial" w:hAnsi="Arial" w:cs="Arial"/>
              </w:rPr>
              <w:t>Comunica a las Dependencias de la CNEE el Plan de Respaldo de datos de los servidores de la red informática de la CNEE y recuerda que la información debe ser guardada en las carpetas de Públicos de los servidores o directamente en los servidores de CNEE.</w:t>
            </w:r>
          </w:p>
        </w:tc>
      </w:tr>
      <w:tr w:rsidR="001B2E4B" w:rsidRPr="00097B85" w14:paraId="24332F13" w14:textId="77777777" w:rsidTr="001B2E4B">
        <w:trPr>
          <w:trHeight w:val="315"/>
        </w:trPr>
        <w:tc>
          <w:tcPr>
            <w:tcW w:w="459" w:type="pct"/>
            <w:shd w:val="clear" w:color="auto" w:fill="auto"/>
            <w:vAlign w:val="center"/>
          </w:tcPr>
          <w:p w14:paraId="2ED05242" w14:textId="77777777" w:rsidR="001B2E4B" w:rsidRPr="00097B85" w:rsidRDefault="001B2E4B" w:rsidP="001B2E4B">
            <w:pPr>
              <w:jc w:val="center"/>
              <w:rPr>
                <w:rFonts w:ascii="Arial" w:hAnsi="Arial" w:cs="Arial"/>
              </w:rPr>
            </w:pPr>
            <w:r w:rsidRPr="00097B85">
              <w:rPr>
                <w:rFonts w:ascii="Arial" w:hAnsi="Arial" w:cs="Arial"/>
              </w:rPr>
              <w:t>3</w:t>
            </w:r>
          </w:p>
        </w:tc>
        <w:tc>
          <w:tcPr>
            <w:tcW w:w="1428" w:type="pct"/>
            <w:shd w:val="clear" w:color="auto" w:fill="auto"/>
            <w:vAlign w:val="center"/>
          </w:tcPr>
          <w:p w14:paraId="08F07490" w14:textId="77777777" w:rsidR="001B2E4B" w:rsidRPr="00097B85" w:rsidRDefault="001B2E4B" w:rsidP="001B2E4B">
            <w:pPr>
              <w:rPr>
                <w:rFonts w:ascii="Arial" w:hAnsi="Arial" w:cs="Arial"/>
              </w:rPr>
            </w:pPr>
            <w:r w:rsidRPr="00097B85">
              <w:rPr>
                <w:rFonts w:ascii="Arial" w:hAnsi="Arial" w:cs="Arial"/>
              </w:rPr>
              <w:t>Dependencia solicitante</w:t>
            </w:r>
          </w:p>
        </w:tc>
        <w:tc>
          <w:tcPr>
            <w:tcW w:w="3113" w:type="pct"/>
            <w:gridSpan w:val="2"/>
            <w:shd w:val="clear" w:color="auto" w:fill="auto"/>
            <w:vAlign w:val="center"/>
          </w:tcPr>
          <w:p w14:paraId="0BB46FD6" w14:textId="77777777" w:rsidR="001B2E4B" w:rsidRPr="00097B85" w:rsidRDefault="001B2E4B" w:rsidP="001B2E4B">
            <w:pPr>
              <w:jc w:val="both"/>
              <w:rPr>
                <w:rFonts w:ascii="Arial" w:hAnsi="Arial" w:cs="Arial"/>
              </w:rPr>
            </w:pPr>
            <w:r w:rsidRPr="00097B85">
              <w:rPr>
                <w:rFonts w:ascii="Arial" w:hAnsi="Arial" w:cs="Arial"/>
              </w:rPr>
              <w:t>De detectar necesidades adicionales al Plan de Respaldo, solicitan respaldo de información mediante un correo electrónico dirigido al Departamento de Gestión Tecnológica.</w:t>
            </w:r>
          </w:p>
        </w:tc>
      </w:tr>
      <w:tr w:rsidR="001B2E4B" w:rsidRPr="00097B85" w14:paraId="056A33F7" w14:textId="77777777" w:rsidTr="001B2E4B">
        <w:trPr>
          <w:trHeight w:val="315"/>
        </w:trPr>
        <w:tc>
          <w:tcPr>
            <w:tcW w:w="459" w:type="pct"/>
            <w:shd w:val="clear" w:color="auto" w:fill="auto"/>
            <w:vAlign w:val="center"/>
            <w:hideMark/>
          </w:tcPr>
          <w:p w14:paraId="5AA1A692" w14:textId="77777777" w:rsidR="001B2E4B" w:rsidRPr="00097B85" w:rsidRDefault="001B2E4B" w:rsidP="001B2E4B">
            <w:pPr>
              <w:jc w:val="center"/>
              <w:rPr>
                <w:rFonts w:ascii="Arial" w:hAnsi="Arial" w:cs="Arial"/>
              </w:rPr>
            </w:pPr>
            <w:r w:rsidRPr="00097B85">
              <w:rPr>
                <w:rFonts w:ascii="Arial" w:hAnsi="Arial" w:cs="Arial"/>
              </w:rPr>
              <w:t>4</w:t>
            </w:r>
          </w:p>
        </w:tc>
        <w:tc>
          <w:tcPr>
            <w:tcW w:w="1428" w:type="pct"/>
            <w:shd w:val="clear" w:color="auto" w:fill="auto"/>
            <w:vAlign w:val="center"/>
            <w:hideMark/>
          </w:tcPr>
          <w:p w14:paraId="06801180" w14:textId="77777777" w:rsidR="001B2E4B" w:rsidRPr="00097B85" w:rsidRDefault="001B2E4B" w:rsidP="001B2E4B">
            <w:pPr>
              <w:rPr>
                <w:rFonts w:ascii="Arial" w:hAnsi="Arial" w:cs="Arial"/>
              </w:rPr>
            </w:pPr>
            <w:r w:rsidRPr="00097B85">
              <w:rPr>
                <w:rFonts w:ascii="Arial" w:hAnsi="Arial" w:cs="Arial"/>
              </w:rPr>
              <w:t>Departamento de Gestión Tecnológica</w:t>
            </w:r>
          </w:p>
        </w:tc>
        <w:tc>
          <w:tcPr>
            <w:tcW w:w="3113" w:type="pct"/>
            <w:gridSpan w:val="2"/>
            <w:shd w:val="clear" w:color="auto" w:fill="auto"/>
            <w:vAlign w:val="center"/>
            <w:hideMark/>
          </w:tcPr>
          <w:p w14:paraId="7A2C0289" w14:textId="77777777" w:rsidR="001B2E4B" w:rsidRPr="00097B85" w:rsidRDefault="001B2E4B" w:rsidP="001B2E4B">
            <w:pPr>
              <w:jc w:val="both"/>
              <w:rPr>
                <w:rFonts w:ascii="Arial" w:hAnsi="Arial" w:cs="Arial"/>
              </w:rPr>
            </w:pPr>
            <w:r w:rsidRPr="00097B85">
              <w:rPr>
                <w:rFonts w:ascii="Arial" w:hAnsi="Arial" w:cs="Arial"/>
              </w:rPr>
              <w:t xml:space="preserve">Respalda la información y, de haber sido una solicitud, comunica por correo electrónico. </w:t>
            </w:r>
          </w:p>
        </w:tc>
      </w:tr>
      <w:tr w:rsidR="001B2E4B" w:rsidRPr="00097B85" w14:paraId="08C207FC" w14:textId="77777777" w:rsidTr="001B2E4B">
        <w:trPr>
          <w:trHeight w:val="315"/>
        </w:trPr>
        <w:tc>
          <w:tcPr>
            <w:tcW w:w="459" w:type="pct"/>
            <w:shd w:val="clear" w:color="auto" w:fill="auto"/>
            <w:vAlign w:val="center"/>
            <w:hideMark/>
          </w:tcPr>
          <w:p w14:paraId="56583750" w14:textId="77777777" w:rsidR="001B2E4B" w:rsidRPr="00097B85" w:rsidRDefault="001B2E4B" w:rsidP="001B2E4B">
            <w:pPr>
              <w:jc w:val="center"/>
              <w:rPr>
                <w:rFonts w:ascii="Arial" w:hAnsi="Arial" w:cs="Arial"/>
              </w:rPr>
            </w:pPr>
            <w:r w:rsidRPr="00097B85">
              <w:rPr>
                <w:rFonts w:ascii="Arial" w:hAnsi="Arial" w:cs="Arial"/>
              </w:rPr>
              <w:t>5</w:t>
            </w:r>
          </w:p>
        </w:tc>
        <w:tc>
          <w:tcPr>
            <w:tcW w:w="1428" w:type="pct"/>
            <w:shd w:val="clear" w:color="auto" w:fill="auto"/>
            <w:vAlign w:val="center"/>
            <w:hideMark/>
          </w:tcPr>
          <w:p w14:paraId="114ED4D4" w14:textId="77777777" w:rsidR="001B2E4B" w:rsidRPr="00097B85" w:rsidRDefault="001B2E4B" w:rsidP="001B2E4B">
            <w:pPr>
              <w:rPr>
                <w:rFonts w:ascii="Arial" w:hAnsi="Arial" w:cs="Arial"/>
              </w:rPr>
            </w:pPr>
            <w:r w:rsidRPr="00097B85">
              <w:rPr>
                <w:rFonts w:ascii="Arial" w:hAnsi="Arial" w:cs="Arial"/>
              </w:rPr>
              <w:t>Departamento de Gestión Tecnológica</w:t>
            </w:r>
          </w:p>
        </w:tc>
        <w:tc>
          <w:tcPr>
            <w:tcW w:w="3113" w:type="pct"/>
            <w:gridSpan w:val="2"/>
            <w:shd w:val="clear" w:color="auto" w:fill="auto"/>
            <w:vAlign w:val="center"/>
            <w:hideMark/>
          </w:tcPr>
          <w:p w14:paraId="1847778D" w14:textId="77777777" w:rsidR="001B2E4B" w:rsidRPr="00097B85" w:rsidRDefault="001B2E4B" w:rsidP="001B2E4B">
            <w:pPr>
              <w:jc w:val="both"/>
              <w:rPr>
                <w:rFonts w:ascii="Arial" w:hAnsi="Arial" w:cs="Arial"/>
              </w:rPr>
            </w:pPr>
            <w:r w:rsidRPr="00097B85">
              <w:rPr>
                <w:rFonts w:ascii="Arial" w:hAnsi="Arial" w:cs="Arial"/>
              </w:rPr>
              <w:t xml:space="preserve">Monitorea el reporte diario del respaldo de datos y Back Up en nube para que estos sean debidamente resguardados fuera de la sede de la Comisión, para cubrir cualquier contingencia en el edificio de la sede de la Comisión. </w:t>
            </w:r>
          </w:p>
        </w:tc>
      </w:tr>
      <w:tr w:rsidR="001B2E4B" w:rsidRPr="00097B85" w14:paraId="483D7DD4" w14:textId="77777777" w:rsidTr="001B2E4B">
        <w:trPr>
          <w:trHeight w:val="62"/>
        </w:trPr>
        <w:tc>
          <w:tcPr>
            <w:tcW w:w="459" w:type="pct"/>
            <w:shd w:val="clear" w:color="auto" w:fill="auto"/>
            <w:vAlign w:val="center"/>
            <w:hideMark/>
          </w:tcPr>
          <w:p w14:paraId="16B90506" w14:textId="77777777" w:rsidR="001B2E4B" w:rsidRPr="00097B85" w:rsidRDefault="001B2E4B" w:rsidP="001B2E4B">
            <w:pPr>
              <w:jc w:val="center"/>
              <w:rPr>
                <w:rFonts w:ascii="Arial" w:hAnsi="Arial" w:cs="Arial"/>
              </w:rPr>
            </w:pPr>
            <w:r w:rsidRPr="00097B85">
              <w:rPr>
                <w:rFonts w:ascii="Arial" w:hAnsi="Arial" w:cs="Arial"/>
              </w:rPr>
              <w:t> </w:t>
            </w:r>
          </w:p>
        </w:tc>
        <w:tc>
          <w:tcPr>
            <w:tcW w:w="1428" w:type="pct"/>
            <w:shd w:val="clear" w:color="auto" w:fill="auto"/>
            <w:vAlign w:val="center"/>
            <w:hideMark/>
          </w:tcPr>
          <w:p w14:paraId="53026CAD" w14:textId="77777777" w:rsidR="001B2E4B" w:rsidRPr="00097B85" w:rsidRDefault="001B2E4B" w:rsidP="001B2E4B">
            <w:pPr>
              <w:jc w:val="both"/>
              <w:rPr>
                <w:rFonts w:ascii="Arial" w:hAnsi="Arial" w:cs="Arial"/>
              </w:rPr>
            </w:pPr>
            <w:r w:rsidRPr="00097B85">
              <w:rPr>
                <w:rFonts w:ascii="Arial" w:hAnsi="Arial" w:cs="Arial"/>
              </w:rPr>
              <w:t> </w:t>
            </w:r>
          </w:p>
        </w:tc>
        <w:tc>
          <w:tcPr>
            <w:tcW w:w="3113" w:type="pct"/>
            <w:gridSpan w:val="2"/>
            <w:shd w:val="clear" w:color="auto" w:fill="auto"/>
            <w:vAlign w:val="center"/>
            <w:hideMark/>
          </w:tcPr>
          <w:p w14:paraId="1F101D37" w14:textId="77777777" w:rsidR="001B2E4B" w:rsidRPr="00097B85" w:rsidRDefault="001B2E4B" w:rsidP="001B2E4B">
            <w:pPr>
              <w:jc w:val="both"/>
              <w:rPr>
                <w:rFonts w:ascii="Arial" w:hAnsi="Arial" w:cs="Arial"/>
                <w:b/>
                <w:bCs/>
              </w:rPr>
            </w:pPr>
            <w:r w:rsidRPr="00097B85">
              <w:rPr>
                <w:rFonts w:ascii="Arial" w:hAnsi="Arial" w:cs="Arial"/>
                <w:b/>
                <w:bCs/>
              </w:rPr>
              <w:t>FIN DEL PROCEDIMIENTO</w:t>
            </w:r>
          </w:p>
        </w:tc>
      </w:tr>
    </w:tbl>
    <w:p w14:paraId="7A11065A" w14:textId="77777777" w:rsidR="001B2E4B" w:rsidRPr="00097B85" w:rsidRDefault="001B2E4B" w:rsidP="008E7319">
      <w:pPr>
        <w:pStyle w:val="Ttulo3"/>
        <w:rPr>
          <w:rFonts w:eastAsia="Arial"/>
        </w:rPr>
      </w:pPr>
      <w:bookmarkStart w:id="1950" w:name="_Toc77932984"/>
      <w:bookmarkStart w:id="1951" w:name="_Toc77933740"/>
      <w:bookmarkStart w:id="1952" w:name="_Toc85212299"/>
      <w:r w:rsidRPr="00097B85">
        <w:rPr>
          <w:rFonts w:eastAsia="Arial"/>
        </w:rPr>
        <w:lastRenderedPageBreak/>
        <w:t>Diagrama de Flujo del Procedimiento de Respaldo de la información (Back Up) (2GADGT1)</w:t>
      </w:r>
      <w:bookmarkEnd w:id="1950"/>
      <w:bookmarkEnd w:id="1951"/>
      <w:bookmarkEnd w:id="1952"/>
      <w:r w:rsidRPr="00097B85">
        <w:rPr>
          <w:rFonts w:eastAsia="Arial"/>
        </w:rPr>
        <w:t xml:space="preserve"> </w:t>
      </w:r>
    </w:p>
    <w:p w14:paraId="7A2DB0D0" w14:textId="77777777" w:rsidR="001B2E4B" w:rsidRPr="00097B85" w:rsidRDefault="001B2E4B" w:rsidP="001B2E4B">
      <w:pPr>
        <w:rPr>
          <w:rFonts w:ascii="Arial" w:hAnsi="Arial" w:cs="Arial"/>
        </w:rPr>
      </w:pPr>
    </w:p>
    <w:p w14:paraId="45E52129" w14:textId="77777777" w:rsidR="001B2E4B" w:rsidRPr="00097B85" w:rsidRDefault="00EB7572" w:rsidP="001B2E4B">
      <w:pPr>
        <w:jc w:val="center"/>
        <w:rPr>
          <w:rFonts w:ascii="Arial" w:hAnsi="Arial" w:cs="Arial"/>
        </w:rPr>
      </w:pPr>
      <w:r w:rsidRPr="00097B85">
        <w:rPr>
          <w:rFonts w:ascii="Arial" w:hAnsi="Arial" w:cs="Arial"/>
          <w:noProof/>
          <w:lang w:val="es-GT"/>
        </w:rPr>
        <w:drawing>
          <wp:inline distT="0" distB="0" distL="0" distR="0" wp14:anchorId="4E90764C" wp14:editId="17172FE8">
            <wp:extent cx="3800475" cy="6766560"/>
            <wp:effectExtent l="0" t="0" r="0" b="0"/>
            <wp:docPr id="4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00475" cy="6766560"/>
                    </a:xfrm>
                    <a:prstGeom prst="rect">
                      <a:avLst/>
                    </a:prstGeom>
                    <a:noFill/>
                    <a:ln>
                      <a:noFill/>
                    </a:ln>
                  </pic:spPr>
                </pic:pic>
              </a:graphicData>
            </a:graphic>
          </wp:inline>
        </w:drawing>
      </w:r>
    </w:p>
    <w:p w14:paraId="0235F6A4" w14:textId="77777777" w:rsidR="00EB2150" w:rsidRDefault="00EB2150" w:rsidP="001B2E4B">
      <w:pPr>
        <w:spacing w:line="276" w:lineRule="auto"/>
        <w:jc w:val="both"/>
        <w:rPr>
          <w:rFonts w:ascii="Arial" w:hAnsi="Arial" w:cs="Arial"/>
          <w:lang w:eastAsia="es-ES"/>
        </w:rPr>
      </w:pPr>
      <w:r>
        <w:rPr>
          <w:rFonts w:ascii="Arial" w:hAnsi="Arial" w:cs="Arial"/>
          <w:lang w:eastAsia="es-ES"/>
        </w:rPr>
        <w:br w:type="page"/>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821"/>
        <w:gridCol w:w="3019"/>
        <w:gridCol w:w="3534"/>
        <w:gridCol w:w="1729"/>
      </w:tblGrid>
      <w:tr w:rsidR="001B2E4B" w:rsidRPr="00097B85" w14:paraId="7994CF7C" w14:textId="77777777" w:rsidTr="008E7319">
        <w:trPr>
          <w:trHeight w:val="336"/>
          <w:jc w:val="center"/>
        </w:trPr>
        <w:tc>
          <w:tcPr>
            <w:tcW w:w="4048" w:type="pct"/>
            <w:gridSpan w:val="3"/>
            <w:shd w:val="clear" w:color="auto" w:fill="auto"/>
            <w:vAlign w:val="center"/>
            <w:hideMark/>
          </w:tcPr>
          <w:p w14:paraId="6B43B5C3"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lastRenderedPageBreak/>
              <w:t>COMISIÓN NACIONAL DE ENERGÍA ELÉCTRICA</w:t>
            </w:r>
          </w:p>
        </w:tc>
        <w:tc>
          <w:tcPr>
            <w:tcW w:w="952" w:type="pct"/>
            <w:vMerge w:val="restart"/>
            <w:shd w:val="clear" w:color="auto" w:fill="auto"/>
            <w:vAlign w:val="center"/>
            <w:hideMark/>
          </w:tcPr>
          <w:p w14:paraId="1FA0DEEC" w14:textId="77777777" w:rsidR="001B2E4B" w:rsidRPr="00097B85" w:rsidRDefault="001B2E4B" w:rsidP="001B2E4B">
            <w:pPr>
              <w:jc w:val="center"/>
              <w:rPr>
                <w:rFonts w:ascii="Arial" w:hAnsi="Arial" w:cs="Arial"/>
                <w:color w:val="808080"/>
              </w:rPr>
            </w:pPr>
            <w:r w:rsidRPr="00097B85">
              <w:rPr>
                <w:rFonts w:ascii="Arial" w:hAnsi="Arial" w:cs="Arial"/>
                <w:color w:val="000000"/>
                <w:lang w:val="pt-BR"/>
              </w:rPr>
              <w:t>3GADGT1</w:t>
            </w:r>
          </w:p>
        </w:tc>
      </w:tr>
      <w:tr w:rsidR="001B2E4B" w:rsidRPr="00097B85" w14:paraId="0A520320" w14:textId="77777777" w:rsidTr="008E7319">
        <w:trPr>
          <w:trHeight w:val="650"/>
          <w:jc w:val="center"/>
        </w:trPr>
        <w:tc>
          <w:tcPr>
            <w:tcW w:w="4048" w:type="pct"/>
            <w:gridSpan w:val="3"/>
            <w:shd w:val="clear" w:color="auto" w:fill="auto"/>
            <w:vAlign w:val="center"/>
            <w:hideMark/>
          </w:tcPr>
          <w:p w14:paraId="5CE8BA63" w14:textId="77777777" w:rsidR="001B2E4B" w:rsidRPr="00097B85" w:rsidRDefault="001B2E4B" w:rsidP="001B2E4B">
            <w:pPr>
              <w:jc w:val="center"/>
              <w:rPr>
                <w:rFonts w:ascii="Arial" w:hAnsi="Arial" w:cs="Arial"/>
                <w:b/>
                <w:bCs/>
                <w:lang w:eastAsia="es-ES"/>
              </w:rPr>
            </w:pPr>
            <w:r w:rsidRPr="00097B85">
              <w:rPr>
                <w:rFonts w:ascii="Arial" w:hAnsi="Arial" w:cs="Arial"/>
                <w:b/>
                <w:bCs/>
                <w:lang w:eastAsia="es-ES"/>
              </w:rPr>
              <w:t>NOMBRE DEL PROCEDIMIENTO:</w:t>
            </w:r>
          </w:p>
          <w:p w14:paraId="674348FF" w14:textId="77777777" w:rsidR="001B2E4B" w:rsidRPr="00097B85" w:rsidRDefault="001B2E4B" w:rsidP="001B2E4B">
            <w:pPr>
              <w:jc w:val="center"/>
              <w:rPr>
                <w:rFonts w:ascii="Arial" w:hAnsi="Arial" w:cs="Arial"/>
                <w:b/>
                <w:bCs/>
                <w:color w:val="808080"/>
                <w:u w:val="single"/>
              </w:rPr>
            </w:pPr>
            <w:r w:rsidRPr="00097B85">
              <w:rPr>
                <w:rFonts w:ascii="Arial" w:hAnsi="Arial" w:cs="Arial"/>
                <w:bCs/>
                <w:lang w:eastAsia="es-ES"/>
              </w:rPr>
              <w:t>SEGURIDAD DE LA INFORMACIÓN</w:t>
            </w:r>
          </w:p>
        </w:tc>
        <w:tc>
          <w:tcPr>
            <w:tcW w:w="952" w:type="pct"/>
            <w:vMerge/>
            <w:shd w:val="clear" w:color="auto" w:fill="auto"/>
            <w:vAlign w:val="center"/>
            <w:hideMark/>
          </w:tcPr>
          <w:p w14:paraId="1B544118" w14:textId="77777777" w:rsidR="001B2E4B" w:rsidRPr="00097B85" w:rsidRDefault="001B2E4B" w:rsidP="001B2E4B">
            <w:pPr>
              <w:rPr>
                <w:rFonts w:ascii="Arial" w:hAnsi="Arial" w:cs="Arial"/>
                <w:color w:val="808080"/>
              </w:rPr>
            </w:pPr>
          </w:p>
        </w:tc>
      </w:tr>
      <w:tr w:rsidR="001B2E4B" w:rsidRPr="00097B85" w14:paraId="6AC7AD4C" w14:textId="77777777" w:rsidTr="008E7319">
        <w:trPr>
          <w:trHeight w:val="315"/>
          <w:jc w:val="center"/>
        </w:trPr>
        <w:tc>
          <w:tcPr>
            <w:tcW w:w="5000" w:type="pct"/>
            <w:gridSpan w:val="4"/>
            <w:shd w:val="clear" w:color="auto" w:fill="auto"/>
            <w:vAlign w:val="center"/>
          </w:tcPr>
          <w:p w14:paraId="074E8818" w14:textId="77777777" w:rsidR="001B2E4B" w:rsidRPr="00097B85" w:rsidRDefault="001B2E4B" w:rsidP="001B2E4B">
            <w:pPr>
              <w:jc w:val="both"/>
              <w:rPr>
                <w:rFonts w:ascii="Arial" w:hAnsi="Arial" w:cs="Arial"/>
                <w:b/>
                <w:bCs/>
                <w:color w:val="000000"/>
              </w:rPr>
            </w:pPr>
            <w:r w:rsidRPr="00097B85">
              <w:rPr>
                <w:rFonts w:ascii="Arial" w:hAnsi="Arial" w:cs="Arial"/>
                <w:b/>
                <w:bCs/>
                <w:color w:val="000000"/>
              </w:rPr>
              <w:t xml:space="preserve">POLÍTICA RELACIONADA: </w:t>
            </w:r>
            <w:r w:rsidRPr="00097B85">
              <w:rPr>
                <w:rFonts w:ascii="Arial" w:hAnsi="Arial" w:cs="Arial"/>
              </w:rPr>
              <w:t>Política de Seguridad Informática</w:t>
            </w:r>
          </w:p>
        </w:tc>
      </w:tr>
      <w:tr w:rsidR="001B2E4B" w:rsidRPr="00097B85" w14:paraId="66A9E457" w14:textId="77777777" w:rsidTr="008E7319">
        <w:trPr>
          <w:trHeight w:val="315"/>
          <w:jc w:val="center"/>
        </w:trPr>
        <w:tc>
          <w:tcPr>
            <w:tcW w:w="5000" w:type="pct"/>
            <w:gridSpan w:val="4"/>
            <w:shd w:val="clear" w:color="auto" w:fill="auto"/>
            <w:vAlign w:val="center"/>
            <w:hideMark/>
          </w:tcPr>
          <w:p w14:paraId="09503FBD" w14:textId="77777777" w:rsidR="001B2E4B" w:rsidRPr="00097B85" w:rsidRDefault="001B2E4B" w:rsidP="001B2E4B">
            <w:pPr>
              <w:jc w:val="both"/>
              <w:rPr>
                <w:rFonts w:ascii="Arial" w:hAnsi="Arial" w:cs="Arial"/>
                <w:b/>
                <w:bCs/>
                <w:color w:val="000000"/>
              </w:rPr>
            </w:pPr>
            <w:r w:rsidRPr="00097B85">
              <w:rPr>
                <w:rFonts w:ascii="Arial" w:hAnsi="Arial" w:cs="Arial"/>
                <w:b/>
                <w:bCs/>
                <w:color w:val="000000"/>
              </w:rPr>
              <w:t xml:space="preserve">DEFINICIÓN GENERAL: </w:t>
            </w:r>
            <w:r w:rsidRPr="00097B85">
              <w:rPr>
                <w:rFonts w:ascii="Arial" w:hAnsi="Arial" w:cs="Arial"/>
                <w:bCs/>
                <w:color w:val="000000"/>
              </w:rPr>
              <w:t>Desde la definición del listado del personal que tendrá acceso a información clasificada hasta la comunicación que se ha concedido dicho acceso.</w:t>
            </w:r>
          </w:p>
        </w:tc>
      </w:tr>
      <w:tr w:rsidR="001B2E4B" w:rsidRPr="00097B85" w14:paraId="70DDF759" w14:textId="77777777" w:rsidTr="008E7319">
        <w:trPr>
          <w:trHeight w:val="315"/>
          <w:jc w:val="center"/>
        </w:trPr>
        <w:tc>
          <w:tcPr>
            <w:tcW w:w="5000" w:type="pct"/>
            <w:gridSpan w:val="4"/>
            <w:shd w:val="clear" w:color="auto" w:fill="auto"/>
            <w:vAlign w:val="center"/>
            <w:hideMark/>
          </w:tcPr>
          <w:p w14:paraId="1EA9BDAA" w14:textId="77777777" w:rsidR="001B2E4B" w:rsidRPr="00097B85" w:rsidRDefault="001B2E4B" w:rsidP="001B2E4B">
            <w:pPr>
              <w:jc w:val="both"/>
              <w:rPr>
                <w:rFonts w:ascii="Arial" w:hAnsi="Arial" w:cs="Arial"/>
                <w:color w:val="000000"/>
              </w:rPr>
            </w:pPr>
            <w:r w:rsidRPr="00097B85">
              <w:rPr>
                <w:rFonts w:ascii="Arial" w:hAnsi="Arial" w:cs="Arial"/>
                <w:color w:val="000000"/>
              </w:rPr>
              <w:t> </w:t>
            </w:r>
          </w:p>
        </w:tc>
      </w:tr>
      <w:tr w:rsidR="001B2E4B" w:rsidRPr="00097B85" w14:paraId="2382E1A9" w14:textId="77777777" w:rsidTr="008E7319">
        <w:trPr>
          <w:trHeight w:val="315"/>
          <w:jc w:val="center"/>
        </w:trPr>
        <w:tc>
          <w:tcPr>
            <w:tcW w:w="5000" w:type="pct"/>
            <w:gridSpan w:val="4"/>
            <w:shd w:val="clear" w:color="auto" w:fill="auto"/>
            <w:vAlign w:val="center"/>
            <w:hideMark/>
          </w:tcPr>
          <w:p w14:paraId="0E67144F" w14:textId="77777777" w:rsidR="001B2E4B" w:rsidRPr="00097B85" w:rsidRDefault="001B2E4B" w:rsidP="001B2E4B">
            <w:pPr>
              <w:jc w:val="both"/>
              <w:rPr>
                <w:rFonts w:ascii="Arial" w:hAnsi="Arial" w:cs="Arial"/>
                <w:b/>
                <w:bCs/>
                <w:color w:val="000000"/>
              </w:rPr>
            </w:pPr>
            <w:r w:rsidRPr="00097B85">
              <w:rPr>
                <w:rFonts w:ascii="Arial" w:hAnsi="Arial" w:cs="Arial"/>
                <w:b/>
                <w:bCs/>
                <w:color w:val="000000"/>
              </w:rPr>
              <w:t xml:space="preserve">OBJETIVO: </w:t>
            </w:r>
            <w:r w:rsidRPr="00097B85">
              <w:rPr>
                <w:rFonts w:ascii="Arial" w:hAnsi="Arial" w:cs="Arial"/>
                <w:bCs/>
                <w:color w:val="000000"/>
              </w:rPr>
              <w:t xml:space="preserve">Procedimiento para </w:t>
            </w:r>
            <w:r w:rsidRPr="00097B85">
              <w:rPr>
                <w:rFonts w:ascii="Arial" w:hAnsi="Arial" w:cs="Arial"/>
              </w:rPr>
              <w:t>la preservación de confidencialidad, integridad, disponibilidad e irrefutabilidad de los datos y del sistema informático de la Comisión.</w:t>
            </w:r>
          </w:p>
        </w:tc>
      </w:tr>
      <w:tr w:rsidR="001B2E4B" w:rsidRPr="00097B85" w14:paraId="7DD632C6" w14:textId="77777777" w:rsidTr="008E7319">
        <w:trPr>
          <w:trHeight w:val="315"/>
          <w:jc w:val="center"/>
        </w:trPr>
        <w:tc>
          <w:tcPr>
            <w:tcW w:w="5000" w:type="pct"/>
            <w:gridSpan w:val="4"/>
            <w:shd w:val="clear" w:color="auto" w:fill="auto"/>
            <w:vAlign w:val="center"/>
            <w:hideMark/>
          </w:tcPr>
          <w:p w14:paraId="6F17C464" w14:textId="77777777" w:rsidR="001B2E4B" w:rsidRPr="00097B85" w:rsidRDefault="001B2E4B" w:rsidP="001B2E4B">
            <w:pPr>
              <w:jc w:val="both"/>
              <w:rPr>
                <w:rFonts w:ascii="Arial" w:hAnsi="Arial" w:cs="Arial"/>
                <w:color w:val="000000"/>
              </w:rPr>
            </w:pPr>
            <w:r w:rsidRPr="00097B85">
              <w:rPr>
                <w:rFonts w:ascii="Arial" w:hAnsi="Arial" w:cs="Arial"/>
                <w:color w:val="000000"/>
              </w:rPr>
              <w:t> </w:t>
            </w:r>
          </w:p>
        </w:tc>
      </w:tr>
      <w:tr w:rsidR="001B2E4B" w:rsidRPr="00097B85" w14:paraId="0E905853" w14:textId="77777777" w:rsidTr="008E7319">
        <w:trPr>
          <w:trHeight w:val="315"/>
          <w:jc w:val="center"/>
        </w:trPr>
        <w:tc>
          <w:tcPr>
            <w:tcW w:w="5000" w:type="pct"/>
            <w:gridSpan w:val="4"/>
            <w:shd w:val="clear" w:color="auto" w:fill="auto"/>
            <w:vAlign w:val="center"/>
            <w:hideMark/>
          </w:tcPr>
          <w:p w14:paraId="1D66DF47" w14:textId="77777777" w:rsidR="001B2E4B" w:rsidRPr="00097B85" w:rsidRDefault="001B2E4B" w:rsidP="001B2E4B">
            <w:pPr>
              <w:jc w:val="both"/>
              <w:rPr>
                <w:rFonts w:ascii="Arial" w:hAnsi="Arial" w:cs="Arial"/>
                <w:b/>
                <w:bCs/>
                <w:color w:val="000000"/>
              </w:rPr>
            </w:pPr>
            <w:r w:rsidRPr="00097B85">
              <w:rPr>
                <w:rFonts w:ascii="Arial" w:hAnsi="Arial" w:cs="Arial"/>
                <w:b/>
                <w:bCs/>
                <w:color w:val="000000"/>
              </w:rPr>
              <w:t>NORMAS ESPECÍFICAS:</w:t>
            </w:r>
          </w:p>
        </w:tc>
      </w:tr>
      <w:tr w:rsidR="001B2E4B" w:rsidRPr="00097B85" w14:paraId="32A3C1AD" w14:textId="77777777" w:rsidTr="008E7319">
        <w:trPr>
          <w:trHeight w:val="643"/>
          <w:jc w:val="center"/>
        </w:trPr>
        <w:tc>
          <w:tcPr>
            <w:tcW w:w="5000" w:type="pct"/>
            <w:gridSpan w:val="4"/>
            <w:vAlign w:val="center"/>
            <w:hideMark/>
          </w:tcPr>
          <w:p w14:paraId="52991E1A" w14:textId="77777777" w:rsidR="001B2E4B" w:rsidRPr="00097B85" w:rsidRDefault="001B2E4B" w:rsidP="001B2E4B">
            <w:pPr>
              <w:numPr>
                <w:ilvl w:val="0"/>
                <w:numId w:val="163"/>
              </w:numPr>
              <w:ind w:left="492"/>
              <w:contextualSpacing/>
              <w:jc w:val="both"/>
              <w:rPr>
                <w:rFonts w:ascii="Arial" w:hAnsi="Arial" w:cs="Arial"/>
              </w:rPr>
            </w:pPr>
            <w:r w:rsidRPr="00097B85">
              <w:rPr>
                <w:rFonts w:ascii="Arial" w:hAnsi="Arial" w:cs="Arial"/>
              </w:rPr>
              <w:t>Reglamento Interno de la Comisión Nacional de Energía Eléctrica</w:t>
            </w:r>
          </w:p>
          <w:p w14:paraId="57249CE4" w14:textId="77777777" w:rsidR="001B2E4B" w:rsidRPr="00097B85" w:rsidRDefault="001B2E4B" w:rsidP="001B2E4B">
            <w:pPr>
              <w:numPr>
                <w:ilvl w:val="0"/>
                <w:numId w:val="163"/>
              </w:numPr>
              <w:ind w:left="492"/>
              <w:contextualSpacing/>
              <w:jc w:val="both"/>
              <w:rPr>
                <w:rFonts w:ascii="Arial" w:hAnsi="Arial" w:cs="Arial"/>
                <w:color w:val="000000"/>
              </w:rPr>
            </w:pPr>
            <w:r w:rsidRPr="00097B85">
              <w:rPr>
                <w:rFonts w:ascii="Arial" w:hAnsi="Arial" w:cs="Arial"/>
              </w:rPr>
              <w:t>Recomendación de la Contraloría General de Cuentas</w:t>
            </w:r>
          </w:p>
        </w:tc>
      </w:tr>
      <w:tr w:rsidR="001B2E4B" w:rsidRPr="00097B85" w14:paraId="60CD6750" w14:textId="77777777" w:rsidTr="008E7319">
        <w:trPr>
          <w:trHeight w:val="315"/>
          <w:jc w:val="center"/>
        </w:trPr>
        <w:tc>
          <w:tcPr>
            <w:tcW w:w="5000" w:type="pct"/>
            <w:gridSpan w:val="4"/>
            <w:shd w:val="clear" w:color="auto" w:fill="auto"/>
            <w:vAlign w:val="center"/>
            <w:hideMark/>
          </w:tcPr>
          <w:p w14:paraId="4F49E46F" w14:textId="77777777" w:rsidR="001B2E4B" w:rsidRPr="00097B85" w:rsidRDefault="001B2E4B" w:rsidP="001B2E4B">
            <w:pPr>
              <w:jc w:val="both"/>
              <w:rPr>
                <w:rFonts w:ascii="Arial" w:hAnsi="Arial" w:cs="Arial"/>
                <w:b/>
                <w:bCs/>
                <w:color w:val="000000"/>
              </w:rPr>
            </w:pPr>
            <w:r w:rsidRPr="00097B85">
              <w:rPr>
                <w:rFonts w:ascii="Arial" w:hAnsi="Arial" w:cs="Arial"/>
                <w:b/>
                <w:bCs/>
                <w:color w:val="000000"/>
              </w:rPr>
              <w:t xml:space="preserve">RESPONSABLE: </w:t>
            </w:r>
            <w:r w:rsidRPr="00097B85">
              <w:rPr>
                <w:rFonts w:ascii="Arial" w:hAnsi="Arial" w:cs="Arial"/>
              </w:rPr>
              <w:t>Departamento de Gestión Tecnológica.</w:t>
            </w:r>
          </w:p>
        </w:tc>
      </w:tr>
      <w:tr w:rsidR="001B2E4B" w:rsidRPr="00097B85" w14:paraId="278B5011" w14:textId="77777777" w:rsidTr="008E7319">
        <w:trPr>
          <w:trHeight w:val="315"/>
          <w:jc w:val="center"/>
        </w:trPr>
        <w:tc>
          <w:tcPr>
            <w:tcW w:w="5000" w:type="pct"/>
            <w:gridSpan w:val="4"/>
            <w:shd w:val="clear" w:color="auto" w:fill="auto"/>
            <w:vAlign w:val="center"/>
            <w:hideMark/>
          </w:tcPr>
          <w:p w14:paraId="430164F8" w14:textId="77777777" w:rsidR="001B2E4B" w:rsidRPr="00097B85" w:rsidRDefault="001B2E4B" w:rsidP="001B2E4B">
            <w:pPr>
              <w:jc w:val="both"/>
              <w:rPr>
                <w:rFonts w:ascii="Arial" w:hAnsi="Arial" w:cs="Arial"/>
                <w:color w:val="000000"/>
              </w:rPr>
            </w:pPr>
            <w:r w:rsidRPr="00097B85">
              <w:rPr>
                <w:rFonts w:ascii="Arial" w:hAnsi="Arial" w:cs="Arial"/>
                <w:color w:val="000000"/>
              </w:rPr>
              <w:t> </w:t>
            </w:r>
          </w:p>
        </w:tc>
      </w:tr>
      <w:tr w:rsidR="001B2E4B" w:rsidRPr="00097B85" w14:paraId="4D979C02" w14:textId="77777777" w:rsidTr="008E7319">
        <w:trPr>
          <w:trHeight w:val="315"/>
          <w:jc w:val="center"/>
        </w:trPr>
        <w:tc>
          <w:tcPr>
            <w:tcW w:w="5000" w:type="pct"/>
            <w:gridSpan w:val="4"/>
            <w:shd w:val="clear" w:color="auto" w:fill="auto"/>
            <w:vAlign w:val="center"/>
            <w:hideMark/>
          </w:tcPr>
          <w:p w14:paraId="268B6B14"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DESCRIPCIÓN DEL PROCEDIMIENTO</w:t>
            </w:r>
          </w:p>
        </w:tc>
      </w:tr>
      <w:tr w:rsidR="001B2E4B" w:rsidRPr="00097B85" w14:paraId="0D933817" w14:textId="77777777" w:rsidTr="008E7319">
        <w:trPr>
          <w:trHeight w:val="147"/>
          <w:jc w:val="center"/>
        </w:trPr>
        <w:tc>
          <w:tcPr>
            <w:tcW w:w="443" w:type="pct"/>
            <w:vMerge w:val="restart"/>
            <w:shd w:val="clear" w:color="auto" w:fill="auto"/>
            <w:vAlign w:val="center"/>
            <w:hideMark/>
          </w:tcPr>
          <w:p w14:paraId="4C48C5FA"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 xml:space="preserve">PASO </w:t>
            </w:r>
          </w:p>
          <w:p w14:paraId="1EDFEC14"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NO.</w:t>
            </w:r>
          </w:p>
        </w:tc>
        <w:tc>
          <w:tcPr>
            <w:tcW w:w="1661" w:type="pct"/>
            <w:vMerge w:val="restart"/>
            <w:shd w:val="clear" w:color="auto" w:fill="auto"/>
            <w:vAlign w:val="center"/>
            <w:hideMark/>
          </w:tcPr>
          <w:p w14:paraId="0F707018"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RESPONSABLE</w:t>
            </w:r>
          </w:p>
        </w:tc>
        <w:tc>
          <w:tcPr>
            <w:tcW w:w="2896" w:type="pct"/>
            <w:gridSpan w:val="2"/>
            <w:shd w:val="clear" w:color="auto" w:fill="auto"/>
            <w:vAlign w:val="center"/>
            <w:hideMark/>
          </w:tcPr>
          <w:p w14:paraId="6788FE5E"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DESCRIPCIÓN</w:t>
            </w:r>
          </w:p>
        </w:tc>
      </w:tr>
      <w:tr w:rsidR="001B2E4B" w:rsidRPr="00097B85" w14:paraId="1FF3BB95" w14:textId="77777777" w:rsidTr="008E7319">
        <w:trPr>
          <w:trHeight w:val="344"/>
          <w:jc w:val="center"/>
        </w:trPr>
        <w:tc>
          <w:tcPr>
            <w:tcW w:w="443" w:type="pct"/>
            <w:vMerge/>
            <w:shd w:val="clear" w:color="auto" w:fill="auto"/>
            <w:vAlign w:val="center"/>
            <w:hideMark/>
          </w:tcPr>
          <w:p w14:paraId="63DB78F6" w14:textId="77777777" w:rsidR="001B2E4B" w:rsidRPr="00097B85" w:rsidRDefault="001B2E4B" w:rsidP="001B2E4B">
            <w:pPr>
              <w:jc w:val="both"/>
              <w:rPr>
                <w:rFonts w:ascii="Arial" w:hAnsi="Arial" w:cs="Arial"/>
                <w:color w:val="000000"/>
              </w:rPr>
            </w:pPr>
          </w:p>
        </w:tc>
        <w:tc>
          <w:tcPr>
            <w:tcW w:w="1661" w:type="pct"/>
            <w:vMerge/>
            <w:shd w:val="clear" w:color="auto" w:fill="auto"/>
            <w:vAlign w:val="center"/>
            <w:hideMark/>
          </w:tcPr>
          <w:p w14:paraId="75BC4E74" w14:textId="77777777" w:rsidR="001B2E4B" w:rsidRPr="00097B85" w:rsidRDefault="001B2E4B" w:rsidP="001B2E4B">
            <w:pPr>
              <w:jc w:val="both"/>
              <w:rPr>
                <w:rFonts w:ascii="Arial" w:hAnsi="Arial" w:cs="Arial"/>
                <w:color w:val="000000"/>
              </w:rPr>
            </w:pPr>
          </w:p>
        </w:tc>
        <w:tc>
          <w:tcPr>
            <w:tcW w:w="2896" w:type="pct"/>
            <w:gridSpan w:val="2"/>
            <w:shd w:val="clear" w:color="auto" w:fill="auto"/>
            <w:vAlign w:val="center"/>
            <w:hideMark/>
          </w:tcPr>
          <w:p w14:paraId="541AB738"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INICIO DEL PROCEDIMIENTO</w:t>
            </w:r>
          </w:p>
        </w:tc>
      </w:tr>
      <w:tr w:rsidR="001B2E4B" w:rsidRPr="00097B85" w14:paraId="47B74686" w14:textId="77777777" w:rsidTr="008E7319">
        <w:trPr>
          <w:trHeight w:val="315"/>
          <w:jc w:val="center"/>
        </w:trPr>
        <w:tc>
          <w:tcPr>
            <w:tcW w:w="443" w:type="pct"/>
            <w:shd w:val="clear" w:color="auto" w:fill="auto"/>
            <w:vAlign w:val="center"/>
            <w:hideMark/>
          </w:tcPr>
          <w:p w14:paraId="64700D9B" w14:textId="77777777" w:rsidR="001B2E4B" w:rsidRPr="00097B85" w:rsidRDefault="001B2E4B" w:rsidP="001B2E4B">
            <w:pPr>
              <w:jc w:val="center"/>
              <w:rPr>
                <w:rFonts w:ascii="Arial" w:hAnsi="Arial" w:cs="Arial"/>
                <w:color w:val="000000"/>
              </w:rPr>
            </w:pPr>
            <w:r w:rsidRPr="00097B85">
              <w:rPr>
                <w:rFonts w:ascii="Arial" w:hAnsi="Arial" w:cs="Arial"/>
                <w:color w:val="000000"/>
              </w:rPr>
              <w:t>1</w:t>
            </w:r>
          </w:p>
        </w:tc>
        <w:tc>
          <w:tcPr>
            <w:tcW w:w="1661" w:type="pct"/>
            <w:shd w:val="clear" w:color="auto" w:fill="auto"/>
            <w:vAlign w:val="center"/>
            <w:hideMark/>
          </w:tcPr>
          <w:p w14:paraId="39C6E247" w14:textId="77777777" w:rsidR="001B2E4B" w:rsidRPr="00097B85" w:rsidRDefault="001B2E4B" w:rsidP="001B2E4B">
            <w:pPr>
              <w:jc w:val="both"/>
              <w:rPr>
                <w:rFonts w:ascii="Arial" w:hAnsi="Arial" w:cs="Arial"/>
                <w:color w:val="000000"/>
              </w:rPr>
            </w:pPr>
            <w:r w:rsidRPr="00097B85">
              <w:rPr>
                <w:rFonts w:ascii="Arial" w:hAnsi="Arial" w:cs="Arial"/>
                <w:color w:val="000000"/>
              </w:rPr>
              <w:t>Gerencia Administrativa</w:t>
            </w:r>
          </w:p>
        </w:tc>
        <w:tc>
          <w:tcPr>
            <w:tcW w:w="2896" w:type="pct"/>
            <w:gridSpan w:val="2"/>
            <w:shd w:val="clear" w:color="auto" w:fill="auto"/>
            <w:vAlign w:val="center"/>
            <w:hideMark/>
          </w:tcPr>
          <w:p w14:paraId="1DE39802" w14:textId="77777777" w:rsidR="001B2E4B" w:rsidRPr="00097B85" w:rsidRDefault="001B2E4B" w:rsidP="001B2E4B">
            <w:pPr>
              <w:pStyle w:val="Prrafodelista"/>
              <w:numPr>
                <w:ilvl w:val="0"/>
                <w:numId w:val="164"/>
              </w:numPr>
              <w:ind w:left="288" w:hanging="284"/>
              <w:contextualSpacing/>
              <w:jc w:val="both"/>
              <w:rPr>
                <w:rFonts w:ascii="Arial" w:hAnsi="Arial" w:cs="Arial"/>
                <w:color w:val="000000"/>
              </w:rPr>
            </w:pPr>
            <w:r w:rsidRPr="00097B85">
              <w:rPr>
                <w:rFonts w:ascii="Arial" w:hAnsi="Arial" w:cs="Arial"/>
                <w:color w:val="000000"/>
              </w:rPr>
              <w:t>Define, juntamente con las Dependencias de la CNEE, el personal que tendrá acceso a información clasificada de cada área.</w:t>
            </w:r>
          </w:p>
          <w:p w14:paraId="3F4B52E1" w14:textId="77777777" w:rsidR="001B2E4B" w:rsidRPr="00097B85" w:rsidRDefault="001B2E4B" w:rsidP="001B2E4B">
            <w:pPr>
              <w:pStyle w:val="Prrafodelista"/>
              <w:numPr>
                <w:ilvl w:val="0"/>
                <w:numId w:val="164"/>
              </w:numPr>
              <w:ind w:left="288" w:hanging="284"/>
              <w:contextualSpacing/>
              <w:jc w:val="both"/>
              <w:rPr>
                <w:rFonts w:ascii="Arial" w:hAnsi="Arial" w:cs="Arial"/>
                <w:color w:val="000000"/>
              </w:rPr>
            </w:pPr>
            <w:r w:rsidRPr="00097B85">
              <w:rPr>
                <w:rFonts w:ascii="Arial" w:hAnsi="Arial" w:cs="Arial"/>
                <w:color w:val="000000"/>
              </w:rPr>
              <w:t xml:space="preserve">Traslada, mediante un memorándum, al Departamento de Gestión Tecnológica el listado del personal que tendrá acceso a dicha información </w:t>
            </w:r>
          </w:p>
        </w:tc>
      </w:tr>
      <w:tr w:rsidR="001B2E4B" w:rsidRPr="00097B85" w14:paraId="48D237D7" w14:textId="77777777" w:rsidTr="008E7319">
        <w:trPr>
          <w:trHeight w:val="315"/>
          <w:jc w:val="center"/>
        </w:trPr>
        <w:tc>
          <w:tcPr>
            <w:tcW w:w="443" w:type="pct"/>
            <w:shd w:val="clear" w:color="auto" w:fill="auto"/>
            <w:vAlign w:val="center"/>
            <w:hideMark/>
          </w:tcPr>
          <w:p w14:paraId="5D1952C7" w14:textId="77777777" w:rsidR="001B2E4B" w:rsidRPr="00097B85" w:rsidRDefault="001B2E4B" w:rsidP="001B2E4B">
            <w:pPr>
              <w:jc w:val="center"/>
              <w:rPr>
                <w:rFonts w:ascii="Arial" w:hAnsi="Arial" w:cs="Arial"/>
                <w:color w:val="000000"/>
              </w:rPr>
            </w:pPr>
            <w:r w:rsidRPr="00097B85">
              <w:rPr>
                <w:rFonts w:ascii="Arial" w:hAnsi="Arial" w:cs="Arial"/>
                <w:color w:val="000000"/>
              </w:rPr>
              <w:t>2</w:t>
            </w:r>
          </w:p>
        </w:tc>
        <w:tc>
          <w:tcPr>
            <w:tcW w:w="1661" w:type="pct"/>
            <w:shd w:val="clear" w:color="auto" w:fill="auto"/>
            <w:vAlign w:val="center"/>
            <w:hideMark/>
          </w:tcPr>
          <w:p w14:paraId="2F897CCD" w14:textId="77777777" w:rsidR="001B2E4B" w:rsidRPr="00097B85" w:rsidRDefault="001B2E4B" w:rsidP="001B2E4B">
            <w:pPr>
              <w:jc w:val="both"/>
              <w:rPr>
                <w:rFonts w:ascii="Arial" w:hAnsi="Arial" w:cs="Arial"/>
                <w:color w:val="000000"/>
              </w:rPr>
            </w:pPr>
            <w:r w:rsidRPr="00097B85">
              <w:rPr>
                <w:rFonts w:ascii="Arial" w:hAnsi="Arial" w:cs="Arial"/>
              </w:rPr>
              <w:t>Departamento de Gestión Tecnológica</w:t>
            </w:r>
          </w:p>
        </w:tc>
        <w:tc>
          <w:tcPr>
            <w:tcW w:w="2896" w:type="pct"/>
            <w:gridSpan w:val="2"/>
            <w:shd w:val="clear" w:color="auto" w:fill="auto"/>
            <w:vAlign w:val="center"/>
            <w:hideMark/>
          </w:tcPr>
          <w:p w14:paraId="48859C83" w14:textId="77777777" w:rsidR="001B2E4B" w:rsidRPr="00097B85" w:rsidRDefault="001B2E4B" w:rsidP="001B2E4B">
            <w:pPr>
              <w:jc w:val="both"/>
              <w:rPr>
                <w:rFonts w:ascii="Arial" w:hAnsi="Arial" w:cs="Arial"/>
                <w:color w:val="000000"/>
              </w:rPr>
            </w:pPr>
            <w:r w:rsidRPr="00097B85">
              <w:rPr>
                <w:rFonts w:ascii="Arial" w:hAnsi="Arial" w:cs="Arial"/>
              </w:rPr>
              <w:t xml:space="preserve">Proporciona acceso a los trabajadores que la Gerencia Administrativa, en coordinación con las otras Dependencias de la CNEE ha autorizado acceder a información clasificada. </w:t>
            </w:r>
          </w:p>
        </w:tc>
      </w:tr>
      <w:tr w:rsidR="001B2E4B" w:rsidRPr="00097B85" w14:paraId="471E7A80" w14:textId="77777777" w:rsidTr="008E7319">
        <w:trPr>
          <w:trHeight w:val="315"/>
          <w:jc w:val="center"/>
        </w:trPr>
        <w:tc>
          <w:tcPr>
            <w:tcW w:w="443" w:type="pct"/>
            <w:shd w:val="clear" w:color="auto" w:fill="auto"/>
            <w:vAlign w:val="center"/>
          </w:tcPr>
          <w:p w14:paraId="43B4FC4F" w14:textId="77777777" w:rsidR="001B2E4B" w:rsidRPr="00097B85" w:rsidRDefault="001B2E4B" w:rsidP="001B2E4B">
            <w:pPr>
              <w:jc w:val="center"/>
              <w:rPr>
                <w:rFonts w:ascii="Arial" w:hAnsi="Arial" w:cs="Arial"/>
                <w:color w:val="000000"/>
              </w:rPr>
            </w:pPr>
            <w:r w:rsidRPr="00097B85">
              <w:rPr>
                <w:rFonts w:ascii="Arial" w:hAnsi="Arial" w:cs="Arial"/>
                <w:color w:val="000000"/>
              </w:rPr>
              <w:t>3</w:t>
            </w:r>
          </w:p>
        </w:tc>
        <w:tc>
          <w:tcPr>
            <w:tcW w:w="1661" w:type="pct"/>
            <w:shd w:val="clear" w:color="auto" w:fill="auto"/>
            <w:vAlign w:val="center"/>
          </w:tcPr>
          <w:p w14:paraId="11404E4D" w14:textId="77777777" w:rsidR="001B2E4B" w:rsidRPr="00097B85" w:rsidRDefault="001B2E4B" w:rsidP="001B2E4B">
            <w:pPr>
              <w:jc w:val="both"/>
              <w:rPr>
                <w:rFonts w:ascii="Arial" w:hAnsi="Arial" w:cs="Arial"/>
              </w:rPr>
            </w:pPr>
            <w:r w:rsidRPr="00097B85">
              <w:rPr>
                <w:rFonts w:ascii="Arial" w:hAnsi="Arial" w:cs="Arial"/>
              </w:rPr>
              <w:t>Departamento de Gestión Tecnológica</w:t>
            </w:r>
          </w:p>
        </w:tc>
        <w:tc>
          <w:tcPr>
            <w:tcW w:w="2896" w:type="pct"/>
            <w:gridSpan w:val="2"/>
            <w:shd w:val="clear" w:color="auto" w:fill="auto"/>
            <w:vAlign w:val="center"/>
          </w:tcPr>
          <w:p w14:paraId="6B088D27" w14:textId="77777777" w:rsidR="001B2E4B" w:rsidRPr="00097B85" w:rsidRDefault="001B2E4B" w:rsidP="001B2E4B">
            <w:pPr>
              <w:jc w:val="both"/>
              <w:rPr>
                <w:rFonts w:ascii="Arial" w:hAnsi="Arial" w:cs="Arial"/>
              </w:rPr>
            </w:pPr>
            <w:r w:rsidRPr="00097B85">
              <w:rPr>
                <w:rFonts w:ascii="Arial" w:hAnsi="Arial" w:cs="Arial"/>
              </w:rPr>
              <w:t>Configura la opción de borrado remoto de</w:t>
            </w:r>
          </w:p>
          <w:p w14:paraId="421BFF50" w14:textId="77777777" w:rsidR="001B2E4B" w:rsidRPr="00097B85" w:rsidRDefault="001B2E4B" w:rsidP="001B2E4B">
            <w:pPr>
              <w:jc w:val="both"/>
              <w:rPr>
                <w:rFonts w:ascii="Arial" w:hAnsi="Arial" w:cs="Arial"/>
              </w:rPr>
            </w:pPr>
            <w:r w:rsidRPr="00097B85">
              <w:rPr>
                <w:rFonts w:ascii="Arial" w:hAnsi="Arial" w:cs="Arial"/>
              </w:rPr>
              <w:t>información en los dispositivos móviles institucionales.</w:t>
            </w:r>
          </w:p>
        </w:tc>
      </w:tr>
      <w:tr w:rsidR="001B2E4B" w:rsidRPr="00097B85" w14:paraId="00AB601D" w14:textId="77777777" w:rsidTr="008E7319">
        <w:trPr>
          <w:trHeight w:val="315"/>
          <w:jc w:val="center"/>
        </w:trPr>
        <w:tc>
          <w:tcPr>
            <w:tcW w:w="443" w:type="pct"/>
            <w:shd w:val="clear" w:color="auto" w:fill="auto"/>
            <w:vAlign w:val="center"/>
          </w:tcPr>
          <w:p w14:paraId="774E638D" w14:textId="77777777" w:rsidR="001B2E4B" w:rsidRPr="00097B85" w:rsidRDefault="001B2E4B" w:rsidP="001B2E4B">
            <w:pPr>
              <w:jc w:val="center"/>
              <w:rPr>
                <w:rFonts w:ascii="Arial" w:hAnsi="Arial" w:cs="Arial"/>
                <w:color w:val="000000"/>
              </w:rPr>
            </w:pPr>
            <w:r w:rsidRPr="00097B85">
              <w:rPr>
                <w:rFonts w:ascii="Arial" w:hAnsi="Arial" w:cs="Arial"/>
                <w:color w:val="000000"/>
              </w:rPr>
              <w:t>4</w:t>
            </w:r>
          </w:p>
        </w:tc>
        <w:tc>
          <w:tcPr>
            <w:tcW w:w="1661" w:type="pct"/>
            <w:shd w:val="clear" w:color="auto" w:fill="auto"/>
            <w:vAlign w:val="center"/>
          </w:tcPr>
          <w:p w14:paraId="154E1D60" w14:textId="77777777" w:rsidR="001B2E4B" w:rsidRPr="00097B85" w:rsidRDefault="001B2E4B" w:rsidP="001B2E4B">
            <w:pPr>
              <w:jc w:val="both"/>
              <w:rPr>
                <w:rFonts w:ascii="Arial" w:hAnsi="Arial" w:cs="Arial"/>
              </w:rPr>
            </w:pPr>
            <w:r w:rsidRPr="00097B85">
              <w:rPr>
                <w:rFonts w:ascii="Arial" w:hAnsi="Arial" w:cs="Arial"/>
              </w:rPr>
              <w:t>Departamento de Gestión Tecnológica</w:t>
            </w:r>
          </w:p>
        </w:tc>
        <w:tc>
          <w:tcPr>
            <w:tcW w:w="2896" w:type="pct"/>
            <w:gridSpan w:val="2"/>
            <w:shd w:val="clear" w:color="auto" w:fill="auto"/>
            <w:vAlign w:val="center"/>
          </w:tcPr>
          <w:p w14:paraId="70C996CE" w14:textId="77777777" w:rsidR="001B2E4B" w:rsidRPr="00097B85" w:rsidRDefault="001B2E4B" w:rsidP="001B2E4B">
            <w:pPr>
              <w:jc w:val="both"/>
              <w:rPr>
                <w:rFonts w:ascii="Arial" w:hAnsi="Arial" w:cs="Arial"/>
              </w:rPr>
            </w:pPr>
            <w:r w:rsidRPr="00097B85">
              <w:rPr>
                <w:rFonts w:ascii="Arial" w:hAnsi="Arial" w:cs="Arial"/>
              </w:rPr>
              <w:t>Comunica a los trabajadores seleccionados que se ha concedido acceso a información clasificada, recordando que lo referido a ello se contiene en la política de Uso del Sistema Informático y de Seguridad Informática.</w:t>
            </w:r>
          </w:p>
        </w:tc>
      </w:tr>
      <w:tr w:rsidR="001B2E4B" w:rsidRPr="00097B85" w14:paraId="46649434" w14:textId="77777777" w:rsidTr="008E7319">
        <w:trPr>
          <w:trHeight w:val="255"/>
          <w:jc w:val="center"/>
        </w:trPr>
        <w:tc>
          <w:tcPr>
            <w:tcW w:w="443" w:type="pct"/>
            <w:shd w:val="clear" w:color="auto" w:fill="auto"/>
            <w:vAlign w:val="center"/>
            <w:hideMark/>
          </w:tcPr>
          <w:p w14:paraId="4992F501" w14:textId="77777777" w:rsidR="001B2E4B" w:rsidRPr="00097B85" w:rsidRDefault="001B2E4B" w:rsidP="001B2E4B">
            <w:pPr>
              <w:jc w:val="center"/>
              <w:rPr>
                <w:rFonts w:ascii="Arial" w:hAnsi="Arial" w:cs="Arial"/>
                <w:color w:val="000000"/>
              </w:rPr>
            </w:pPr>
            <w:r w:rsidRPr="00097B85">
              <w:rPr>
                <w:rFonts w:ascii="Arial" w:hAnsi="Arial" w:cs="Arial"/>
                <w:color w:val="000000"/>
              </w:rPr>
              <w:t> </w:t>
            </w:r>
          </w:p>
        </w:tc>
        <w:tc>
          <w:tcPr>
            <w:tcW w:w="1661" w:type="pct"/>
            <w:shd w:val="clear" w:color="auto" w:fill="auto"/>
            <w:vAlign w:val="center"/>
            <w:hideMark/>
          </w:tcPr>
          <w:p w14:paraId="25CDF13F" w14:textId="77777777" w:rsidR="001B2E4B" w:rsidRPr="00097B85" w:rsidRDefault="001B2E4B" w:rsidP="001B2E4B">
            <w:pPr>
              <w:jc w:val="both"/>
              <w:rPr>
                <w:rFonts w:ascii="Arial" w:hAnsi="Arial" w:cs="Arial"/>
                <w:color w:val="000000"/>
              </w:rPr>
            </w:pPr>
            <w:r w:rsidRPr="00097B85">
              <w:rPr>
                <w:rFonts w:ascii="Arial" w:hAnsi="Arial" w:cs="Arial"/>
                <w:color w:val="000000"/>
              </w:rPr>
              <w:t> </w:t>
            </w:r>
          </w:p>
        </w:tc>
        <w:tc>
          <w:tcPr>
            <w:tcW w:w="2896" w:type="pct"/>
            <w:gridSpan w:val="2"/>
            <w:shd w:val="clear" w:color="auto" w:fill="auto"/>
            <w:vAlign w:val="center"/>
            <w:hideMark/>
          </w:tcPr>
          <w:p w14:paraId="68ACC092" w14:textId="77777777" w:rsidR="001B2E4B" w:rsidRPr="00097B85" w:rsidRDefault="001B2E4B" w:rsidP="001B2E4B">
            <w:pPr>
              <w:jc w:val="both"/>
              <w:rPr>
                <w:rFonts w:ascii="Arial" w:hAnsi="Arial" w:cs="Arial"/>
                <w:b/>
                <w:bCs/>
                <w:color w:val="000000"/>
              </w:rPr>
            </w:pPr>
            <w:r w:rsidRPr="00097B85">
              <w:rPr>
                <w:rFonts w:ascii="Arial" w:hAnsi="Arial" w:cs="Arial"/>
                <w:b/>
                <w:bCs/>
                <w:color w:val="000000"/>
              </w:rPr>
              <w:t>FIN DEL PROCEDIMIENTO</w:t>
            </w:r>
          </w:p>
        </w:tc>
      </w:tr>
    </w:tbl>
    <w:p w14:paraId="1B966FB3" w14:textId="77777777" w:rsidR="001B2E4B" w:rsidRPr="00097B85" w:rsidRDefault="001B2E4B" w:rsidP="008E7319">
      <w:pPr>
        <w:pStyle w:val="Ttulo3"/>
      </w:pPr>
      <w:bookmarkStart w:id="1953" w:name="_Toc77932985"/>
      <w:bookmarkStart w:id="1954" w:name="_Toc77933741"/>
      <w:bookmarkStart w:id="1955" w:name="_Toc85212300"/>
      <w:r w:rsidRPr="00097B85">
        <w:lastRenderedPageBreak/>
        <w:t>Diagrama de Flujo del Procedimiento de Seguridad de la Información (3GADGT1)</w:t>
      </w:r>
      <w:bookmarkEnd w:id="1953"/>
      <w:bookmarkEnd w:id="1954"/>
      <w:bookmarkEnd w:id="1955"/>
    </w:p>
    <w:p w14:paraId="7547F393" w14:textId="77777777" w:rsidR="001B2E4B" w:rsidRPr="00097B85" w:rsidRDefault="001B2E4B" w:rsidP="001B2E4B">
      <w:pPr>
        <w:rPr>
          <w:rFonts w:ascii="Arial" w:hAnsi="Arial" w:cs="Arial"/>
        </w:rPr>
      </w:pPr>
    </w:p>
    <w:p w14:paraId="64584E87" w14:textId="77777777" w:rsidR="001B2E4B" w:rsidRPr="00097B85" w:rsidRDefault="00EB7572" w:rsidP="001B2E4B">
      <w:pPr>
        <w:jc w:val="center"/>
        <w:rPr>
          <w:rFonts w:ascii="Arial" w:hAnsi="Arial" w:cs="Arial"/>
        </w:rPr>
      </w:pPr>
      <w:r w:rsidRPr="00097B85">
        <w:rPr>
          <w:rFonts w:ascii="Arial" w:hAnsi="Arial" w:cs="Arial"/>
          <w:noProof/>
          <w:lang w:val="es-GT"/>
        </w:rPr>
        <w:drawing>
          <wp:inline distT="0" distB="0" distL="0" distR="0" wp14:anchorId="6F959924" wp14:editId="5920ED51">
            <wp:extent cx="5438775" cy="6997065"/>
            <wp:effectExtent l="0" t="0" r="0" b="0"/>
            <wp:docPr id="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38775" cy="6997065"/>
                    </a:xfrm>
                    <a:prstGeom prst="rect">
                      <a:avLst/>
                    </a:prstGeom>
                    <a:noFill/>
                    <a:ln>
                      <a:noFill/>
                    </a:ln>
                  </pic:spPr>
                </pic:pic>
              </a:graphicData>
            </a:graphic>
          </wp:inline>
        </w:drawing>
      </w:r>
    </w:p>
    <w:p w14:paraId="2AC98243" w14:textId="77777777" w:rsidR="001B2E4B" w:rsidRPr="00097B85" w:rsidRDefault="001B2E4B" w:rsidP="001B2E4B">
      <w:pPr>
        <w:spacing w:line="276" w:lineRule="auto"/>
        <w:jc w:val="both"/>
        <w:rPr>
          <w:rFonts w:ascii="Arial" w:hAnsi="Arial" w:cs="Arial"/>
          <w:lang w:eastAsia="es-ES"/>
        </w:rPr>
      </w:pPr>
    </w:p>
    <w:tbl>
      <w:tblPr>
        <w:tblW w:w="5000" w:type="pct"/>
        <w:tblCellMar>
          <w:left w:w="70" w:type="dxa"/>
          <w:right w:w="70" w:type="dxa"/>
        </w:tblCellMar>
        <w:tblLook w:val="04A0" w:firstRow="1" w:lastRow="0" w:firstColumn="1" w:lastColumn="0" w:noHBand="0" w:noVBand="1"/>
      </w:tblPr>
      <w:tblGrid>
        <w:gridCol w:w="825"/>
        <w:gridCol w:w="3284"/>
        <w:gridCol w:w="3610"/>
        <w:gridCol w:w="1384"/>
      </w:tblGrid>
      <w:tr w:rsidR="001B2E4B" w:rsidRPr="00097B85" w14:paraId="3CE4A147" w14:textId="77777777" w:rsidTr="001B2E4B">
        <w:trPr>
          <w:trHeight w:val="336"/>
        </w:trPr>
        <w:tc>
          <w:tcPr>
            <w:tcW w:w="4240" w:type="pct"/>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0F97096D"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lastRenderedPageBreak/>
              <w:t>COMISIÓN NACIONAL DE ENERGÍA ELÉCTRICA</w:t>
            </w:r>
          </w:p>
        </w:tc>
        <w:tc>
          <w:tcPr>
            <w:tcW w:w="760" w:type="pct"/>
            <w:vMerge w:val="restart"/>
            <w:tcBorders>
              <w:top w:val="single" w:sz="8" w:space="0" w:color="auto"/>
              <w:left w:val="nil"/>
              <w:right w:val="single" w:sz="8" w:space="0" w:color="auto"/>
            </w:tcBorders>
            <w:shd w:val="clear" w:color="auto" w:fill="auto"/>
            <w:vAlign w:val="center"/>
            <w:hideMark/>
          </w:tcPr>
          <w:p w14:paraId="30516035" w14:textId="77777777" w:rsidR="001B2E4B" w:rsidRPr="00097B85" w:rsidRDefault="001B2E4B" w:rsidP="001B2E4B">
            <w:pPr>
              <w:jc w:val="center"/>
              <w:rPr>
                <w:rFonts w:ascii="Arial" w:hAnsi="Arial" w:cs="Arial"/>
                <w:color w:val="808080"/>
              </w:rPr>
            </w:pPr>
            <w:r w:rsidRPr="00097B85">
              <w:rPr>
                <w:rFonts w:ascii="Arial" w:hAnsi="Arial" w:cs="Arial"/>
                <w:lang w:val="pt-BR"/>
              </w:rPr>
              <w:t>4GADGT1</w:t>
            </w:r>
          </w:p>
        </w:tc>
      </w:tr>
      <w:tr w:rsidR="001B2E4B" w:rsidRPr="00097B85" w14:paraId="228C6FF5" w14:textId="77777777" w:rsidTr="001B2E4B">
        <w:trPr>
          <w:trHeight w:val="601"/>
        </w:trPr>
        <w:tc>
          <w:tcPr>
            <w:tcW w:w="4240" w:type="pct"/>
            <w:gridSpan w:val="3"/>
            <w:tcBorders>
              <w:top w:val="single" w:sz="8" w:space="0" w:color="auto"/>
              <w:left w:val="single" w:sz="8" w:space="0" w:color="auto"/>
              <w:bottom w:val="single" w:sz="8" w:space="0" w:color="000000"/>
              <w:right w:val="single" w:sz="8" w:space="0" w:color="auto"/>
            </w:tcBorders>
            <w:shd w:val="clear" w:color="auto" w:fill="auto"/>
            <w:vAlign w:val="center"/>
            <w:hideMark/>
          </w:tcPr>
          <w:p w14:paraId="2A0BFA55" w14:textId="77777777" w:rsidR="001B2E4B" w:rsidRPr="00097B85" w:rsidRDefault="001B2E4B" w:rsidP="001B2E4B">
            <w:pPr>
              <w:jc w:val="center"/>
              <w:rPr>
                <w:rFonts w:ascii="Arial" w:hAnsi="Arial" w:cs="Arial"/>
                <w:b/>
                <w:bCs/>
                <w:lang w:eastAsia="es-ES"/>
              </w:rPr>
            </w:pPr>
            <w:r w:rsidRPr="00097B85">
              <w:rPr>
                <w:rFonts w:ascii="Arial" w:hAnsi="Arial" w:cs="Arial"/>
                <w:b/>
                <w:bCs/>
                <w:lang w:eastAsia="es-ES"/>
              </w:rPr>
              <w:t>NOMBRE DEL PROCEDIMIENTO:</w:t>
            </w:r>
          </w:p>
          <w:p w14:paraId="288F6B0B" w14:textId="77777777" w:rsidR="001B2E4B" w:rsidRPr="00097B85" w:rsidRDefault="001B2E4B" w:rsidP="001B2E4B">
            <w:pPr>
              <w:jc w:val="center"/>
              <w:rPr>
                <w:rFonts w:ascii="Arial" w:hAnsi="Arial" w:cs="Arial"/>
                <w:bCs/>
                <w:color w:val="808080"/>
              </w:rPr>
            </w:pPr>
            <w:r w:rsidRPr="00097B85">
              <w:rPr>
                <w:rFonts w:ascii="Arial" w:hAnsi="Arial" w:cs="Arial"/>
                <w:bCs/>
                <w:lang w:eastAsia="es-ES"/>
              </w:rPr>
              <w:t>MANTENIMIENTO PREVENTIVO DE EQUIPOS DE CÓMPUTO</w:t>
            </w:r>
          </w:p>
        </w:tc>
        <w:tc>
          <w:tcPr>
            <w:tcW w:w="760" w:type="pct"/>
            <w:vMerge/>
            <w:tcBorders>
              <w:left w:val="nil"/>
              <w:bottom w:val="single" w:sz="8" w:space="0" w:color="auto"/>
              <w:right w:val="single" w:sz="8" w:space="0" w:color="auto"/>
            </w:tcBorders>
            <w:shd w:val="clear" w:color="auto" w:fill="auto"/>
            <w:vAlign w:val="center"/>
            <w:hideMark/>
          </w:tcPr>
          <w:p w14:paraId="210A4882" w14:textId="77777777" w:rsidR="001B2E4B" w:rsidRPr="00097B85" w:rsidRDefault="001B2E4B" w:rsidP="001B2E4B">
            <w:pPr>
              <w:rPr>
                <w:rFonts w:ascii="Arial" w:hAnsi="Arial" w:cs="Arial"/>
                <w:color w:val="808080"/>
              </w:rPr>
            </w:pPr>
          </w:p>
        </w:tc>
      </w:tr>
      <w:tr w:rsidR="001B2E4B" w:rsidRPr="00097B85" w14:paraId="7104E95A" w14:textId="77777777" w:rsidTr="001B2E4B">
        <w:trPr>
          <w:trHeight w:val="315"/>
        </w:trPr>
        <w:tc>
          <w:tcPr>
            <w:tcW w:w="5000" w:type="pct"/>
            <w:gridSpan w:val="4"/>
            <w:tcBorders>
              <w:top w:val="nil"/>
              <w:left w:val="single" w:sz="8" w:space="0" w:color="auto"/>
              <w:bottom w:val="single" w:sz="8" w:space="0" w:color="auto"/>
              <w:right w:val="single" w:sz="8" w:space="0" w:color="000000"/>
            </w:tcBorders>
            <w:shd w:val="clear" w:color="auto" w:fill="auto"/>
            <w:vAlign w:val="center"/>
            <w:hideMark/>
          </w:tcPr>
          <w:p w14:paraId="00AFBD7C" w14:textId="77777777" w:rsidR="001B2E4B" w:rsidRPr="00097B85" w:rsidRDefault="001B2E4B" w:rsidP="001B2E4B">
            <w:pPr>
              <w:jc w:val="both"/>
              <w:rPr>
                <w:rFonts w:ascii="Arial" w:hAnsi="Arial" w:cs="Arial"/>
                <w:b/>
                <w:bCs/>
                <w:color w:val="FF0000"/>
              </w:rPr>
            </w:pPr>
            <w:r w:rsidRPr="00097B85">
              <w:rPr>
                <w:rFonts w:ascii="Arial" w:hAnsi="Arial" w:cs="Arial"/>
                <w:b/>
                <w:bCs/>
                <w:color w:val="000000"/>
              </w:rPr>
              <w:t xml:space="preserve">DEFINICIÓN GENERAL: </w:t>
            </w:r>
            <w:r w:rsidRPr="00097B85">
              <w:rPr>
                <w:rFonts w:ascii="Arial" w:hAnsi="Arial" w:cs="Arial"/>
              </w:rPr>
              <w:t>Procedimiento para establecer las pautas para efectuar las actividades de mantenimiento preventivo del equipo de cómputo de la CNEE para garantizar su buen estado</w:t>
            </w:r>
            <w:r w:rsidRPr="00097B85">
              <w:rPr>
                <w:rFonts w:ascii="Arial" w:hAnsi="Arial" w:cs="Arial"/>
                <w:color w:val="FF0000"/>
              </w:rPr>
              <w:t xml:space="preserve">. </w:t>
            </w:r>
            <w:r w:rsidRPr="00097B85">
              <w:rPr>
                <w:rFonts w:ascii="Arial" w:hAnsi="Arial" w:cs="Arial"/>
                <w:color w:val="000000"/>
              </w:rPr>
              <w:t>El procedimiento aplica desde la realización del programa de mantenimiento preventivo hasta su ejecución.</w:t>
            </w:r>
          </w:p>
        </w:tc>
      </w:tr>
      <w:tr w:rsidR="001B2E4B" w:rsidRPr="00097B85" w14:paraId="1605129F" w14:textId="77777777" w:rsidTr="001B2E4B">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64792173" w14:textId="77777777" w:rsidR="001B2E4B" w:rsidRPr="00097B85" w:rsidRDefault="001B2E4B" w:rsidP="001B2E4B">
            <w:pPr>
              <w:jc w:val="both"/>
              <w:rPr>
                <w:rFonts w:ascii="Arial" w:hAnsi="Arial" w:cs="Arial"/>
                <w:color w:val="000000"/>
              </w:rPr>
            </w:pPr>
            <w:r w:rsidRPr="00097B85">
              <w:rPr>
                <w:rFonts w:ascii="Arial" w:hAnsi="Arial" w:cs="Arial"/>
                <w:color w:val="000000"/>
              </w:rPr>
              <w:t> </w:t>
            </w:r>
          </w:p>
        </w:tc>
      </w:tr>
      <w:tr w:rsidR="001B2E4B" w:rsidRPr="00097B85" w14:paraId="5870D0ED" w14:textId="77777777" w:rsidTr="001B2E4B">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5BA80912" w14:textId="77777777" w:rsidR="001B2E4B" w:rsidRPr="00097B85" w:rsidRDefault="001B2E4B" w:rsidP="001B2E4B">
            <w:pPr>
              <w:jc w:val="both"/>
              <w:rPr>
                <w:rFonts w:ascii="Arial" w:hAnsi="Arial" w:cs="Arial"/>
                <w:b/>
                <w:bCs/>
                <w:color w:val="000000"/>
              </w:rPr>
            </w:pPr>
            <w:r w:rsidRPr="00097B85">
              <w:rPr>
                <w:rFonts w:ascii="Arial" w:hAnsi="Arial" w:cs="Arial"/>
                <w:b/>
                <w:bCs/>
                <w:color w:val="000000"/>
              </w:rPr>
              <w:t xml:space="preserve">OBJETIVO: </w:t>
            </w:r>
            <w:r w:rsidRPr="00097B85">
              <w:rPr>
                <w:rFonts w:ascii="Arial" w:hAnsi="Arial" w:cs="Arial"/>
              </w:rPr>
              <w:t>Definir los pasos para el mantenimiento preventivo del equipo de cómputo de la CNEE.</w:t>
            </w:r>
            <w:r w:rsidRPr="00097B85">
              <w:rPr>
                <w:rFonts w:ascii="Arial" w:hAnsi="Arial" w:cs="Arial"/>
                <w:color w:val="000000"/>
              </w:rPr>
              <w:t xml:space="preserve">  </w:t>
            </w:r>
          </w:p>
        </w:tc>
      </w:tr>
      <w:tr w:rsidR="001B2E4B" w:rsidRPr="00097B85" w14:paraId="17B613B1" w14:textId="77777777" w:rsidTr="001B2E4B">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7B0C08AF" w14:textId="77777777" w:rsidR="001B2E4B" w:rsidRPr="00097B85" w:rsidRDefault="001B2E4B" w:rsidP="001B2E4B">
            <w:pPr>
              <w:jc w:val="both"/>
              <w:rPr>
                <w:rFonts w:ascii="Arial" w:hAnsi="Arial" w:cs="Arial"/>
                <w:color w:val="000000"/>
              </w:rPr>
            </w:pPr>
            <w:r w:rsidRPr="00097B85">
              <w:rPr>
                <w:rFonts w:ascii="Arial" w:hAnsi="Arial" w:cs="Arial"/>
                <w:color w:val="000000"/>
              </w:rPr>
              <w:t> </w:t>
            </w:r>
          </w:p>
        </w:tc>
      </w:tr>
      <w:tr w:rsidR="001B2E4B" w:rsidRPr="00097B85" w14:paraId="058B198D" w14:textId="77777777" w:rsidTr="001B2E4B">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3F1E395A" w14:textId="77777777" w:rsidR="001B2E4B" w:rsidRPr="00097B85" w:rsidRDefault="001B2E4B" w:rsidP="001B2E4B">
            <w:pPr>
              <w:jc w:val="both"/>
              <w:rPr>
                <w:rFonts w:ascii="Arial" w:hAnsi="Arial" w:cs="Arial"/>
                <w:b/>
                <w:bCs/>
                <w:color w:val="000000"/>
              </w:rPr>
            </w:pPr>
            <w:r w:rsidRPr="00097B85">
              <w:rPr>
                <w:rFonts w:ascii="Arial" w:hAnsi="Arial" w:cs="Arial"/>
                <w:b/>
                <w:bCs/>
                <w:color w:val="000000"/>
              </w:rPr>
              <w:t>NORMAS ESPECÍFICAS:</w:t>
            </w:r>
          </w:p>
        </w:tc>
      </w:tr>
      <w:tr w:rsidR="001B2E4B" w:rsidRPr="00097B85" w14:paraId="69911331" w14:textId="77777777" w:rsidTr="003C110F">
        <w:trPr>
          <w:trHeight w:val="276"/>
        </w:trPr>
        <w:tc>
          <w:tcPr>
            <w:tcW w:w="5000" w:type="pct"/>
            <w:gridSpan w:val="4"/>
            <w:tcBorders>
              <w:top w:val="single" w:sz="8" w:space="0" w:color="auto"/>
              <w:left w:val="single" w:sz="8" w:space="0" w:color="auto"/>
              <w:bottom w:val="single" w:sz="8" w:space="0" w:color="000000"/>
              <w:right w:val="single" w:sz="8" w:space="0" w:color="000000"/>
            </w:tcBorders>
            <w:vAlign w:val="center"/>
            <w:hideMark/>
          </w:tcPr>
          <w:p w14:paraId="445FE042" w14:textId="77777777" w:rsidR="003C110F" w:rsidRPr="003C110F" w:rsidRDefault="003C110F" w:rsidP="003C110F">
            <w:pPr>
              <w:numPr>
                <w:ilvl w:val="0"/>
                <w:numId w:val="165"/>
              </w:numPr>
              <w:ind w:left="426"/>
              <w:contextualSpacing/>
              <w:jc w:val="both"/>
              <w:rPr>
                <w:rFonts w:ascii="Arial" w:hAnsi="Arial" w:cs="Arial"/>
                <w:color w:val="000000"/>
              </w:rPr>
            </w:pPr>
            <w:r w:rsidRPr="00097B85">
              <w:rPr>
                <w:rFonts w:ascii="Arial" w:hAnsi="Arial" w:cs="Arial"/>
              </w:rPr>
              <w:t>Reglamento Interno de la Comisión Nacional de Energía Eléctrica</w:t>
            </w:r>
          </w:p>
          <w:p w14:paraId="2D2B19FF" w14:textId="77777777" w:rsidR="001B2E4B" w:rsidRPr="00097B85" w:rsidRDefault="003C110F" w:rsidP="003C110F">
            <w:pPr>
              <w:numPr>
                <w:ilvl w:val="0"/>
                <w:numId w:val="165"/>
              </w:numPr>
              <w:ind w:left="426"/>
              <w:contextualSpacing/>
              <w:jc w:val="both"/>
              <w:rPr>
                <w:rFonts w:ascii="Arial" w:hAnsi="Arial" w:cs="Arial"/>
                <w:color w:val="000000"/>
              </w:rPr>
            </w:pPr>
            <w:r w:rsidRPr="00097B85">
              <w:rPr>
                <w:rFonts w:ascii="Arial" w:hAnsi="Arial" w:cs="Arial"/>
              </w:rPr>
              <w:t>Informe de Recomendación de la Contraloría General de Cuentas</w:t>
            </w:r>
          </w:p>
        </w:tc>
      </w:tr>
      <w:tr w:rsidR="001B2E4B" w:rsidRPr="00097B85" w14:paraId="1E5F1E58" w14:textId="77777777" w:rsidTr="001B2E4B">
        <w:trPr>
          <w:trHeight w:val="315"/>
        </w:trPr>
        <w:tc>
          <w:tcPr>
            <w:tcW w:w="5000" w:type="pct"/>
            <w:gridSpan w:val="4"/>
            <w:tcBorders>
              <w:top w:val="single" w:sz="8" w:space="0" w:color="000000"/>
              <w:left w:val="single" w:sz="8" w:space="0" w:color="auto"/>
              <w:bottom w:val="single" w:sz="8" w:space="0" w:color="auto"/>
              <w:right w:val="single" w:sz="8" w:space="0" w:color="000000"/>
            </w:tcBorders>
            <w:shd w:val="clear" w:color="auto" w:fill="auto"/>
            <w:vAlign w:val="center"/>
            <w:hideMark/>
          </w:tcPr>
          <w:p w14:paraId="7D9A2A8B" w14:textId="77777777" w:rsidR="001B2E4B" w:rsidRPr="00097B85" w:rsidRDefault="001B2E4B" w:rsidP="001B2E4B">
            <w:pPr>
              <w:jc w:val="both"/>
              <w:rPr>
                <w:rFonts w:ascii="Arial" w:hAnsi="Arial" w:cs="Arial"/>
                <w:b/>
                <w:bCs/>
                <w:color w:val="000000"/>
              </w:rPr>
            </w:pPr>
            <w:r w:rsidRPr="00097B85">
              <w:rPr>
                <w:rFonts w:ascii="Arial" w:hAnsi="Arial" w:cs="Arial"/>
                <w:b/>
                <w:bCs/>
                <w:color w:val="000000"/>
              </w:rPr>
              <w:t xml:space="preserve">RESPONSABLE: </w:t>
            </w:r>
            <w:r w:rsidRPr="00097B85">
              <w:rPr>
                <w:rFonts w:ascii="Arial" w:hAnsi="Arial" w:cs="Arial"/>
              </w:rPr>
              <w:t>Departamento de Gestión Tecnológica.</w:t>
            </w:r>
          </w:p>
        </w:tc>
      </w:tr>
      <w:tr w:rsidR="001B2E4B" w:rsidRPr="00097B85" w14:paraId="40DD9723" w14:textId="77777777" w:rsidTr="001B2E4B">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421BD595" w14:textId="77777777" w:rsidR="001B2E4B" w:rsidRPr="00097B85" w:rsidRDefault="001B2E4B" w:rsidP="001B2E4B">
            <w:pPr>
              <w:jc w:val="both"/>
              <w:rPr>
                <w:rFonts w:ascii="Arial" w:hAnsi="Arial" w:cs="Arial"/>
                <w:color w:val="000000"/>
              </w:rPr>
            </w:pPr>
            <w:r w:rsidRPr="00097B85">
              <w:rPr>
                <w:rFonts w:ascii="Arial" w:hAnsi="Arial" w:cs="Arial"/>
                <w:color w:val="000000"/>
              </w:rPr>
              <w:t> </w:t>
            </w:r>
          </w:p>
        </w:tc>
      </w:tr>
      <w:tr w:rsidR="001B2E4B" w:rsidRPr="00097B85" w14:paraId="4D59FBAD" w14:textId="77777777" w:rsidTr="001B2E4B">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0FFBE3AC"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DESCRIPCIÓN DEL PROCEDIMIENTO</w:t>
            </w:r>
          </w:p>
        </w:tc>
      </w:tr>
      <w:tr w:rsidR="001B2E4B" w:rsidRPr="00097B85" w14:paraId="34E8105E" w14:textId="77777777" w:rsidTr="008E7319">
        <w:trPr>
          <w:trHeight w:val="208"/>
        </w:trPr>
        <w:tc>
          <w:tcPr>
            <w:tcW w:w="453" w:type="pct"/>
            <w:vMerge w:val="restart"/>
            <w:tcBorders>
              <w:top w:val="nil"/>
              <w:left w:val="single" w:sz="8" w:space="0" w:color="auto"/>
              <w:bottom w:val="nil"/>
              <w:right w:val="single" w:sz="8" w:space="0" w:color="auto"/>
            </w:tcBorders>
            <w:shd w:val="clear" w:color="auto" w:fill="auto"/>
            <w:vAlign w:val="center"/>
            <w:hideMark/>
          </w:tcPr>
          <w:p w14:paraId="1018EC8C"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 xml:space="preserve">PASO </w:t>
            </w:r>
          </w:p>
          <w:p w14:paraId="27378264"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NO</w:t>
            </w:r>
            <w:r w:rsidRPr="00097B85">
              <w:rPr>
                <w:rFonts w:ascii="Arial" w:hAnsi="Arial" w:cs="Arial"/>
                <w:color w:val="000000"/>
                <w:lang w:val="pt-BR"/>
              </w:rPr>
              <w:t>. </w:t>
            </w:r>
          </w:p>
        </w:tc>
        <w:tc>
          <w:tcPr>
            <w:tcW w:w="1804" w:type="pct"/>
            <w:vMerge w:val="restart"/>
            <w:tcBorders>
              <w:top w:val="nil"/>
              <w:left w:val="single" w:sz="8" w:space="0" w:color="auto"/>
              <w:right w:val="single" w:sz="8" w:space="0" w:color="auto"/>
            </w:tcBorders>
            <w:shd w:val="clear" w:color="auto" w:fill="auto"/>
            <w:vAlign w:val="center"/>
            <w:hideMark/>
          </w:tcPr>
          <w:p w14:paraId="1791ED67"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RESPONSABLE</w:t>
            </w:r>
          </w:p>
        </w:tc>
        <w:tc>
          <w:tcPr>
            <w:tcW w:w="2743" w:type="pct"/>
            <w:gridSpan w:val="2"/>
            <w:tcBorders>
              <w:top w:val="single" w:sz="8" w:space="0" w:color="auto"/>
              <w:left w:val="single" w:sz="8" w:space="0" w:color="auto"/>
              <w:bottom w:val="single" w:sz="8" w:space="0" w:color="000000"/>
              <w:right w:val="single" w:sz="8" w:space="0" w:color="000000"/>
            </w:tcBorders>
            <w:shd w:val="clear" w:color="auto" w:fill="auto"/>
            <w:vAlign w:val="center"/>
            <w:hideMark/>
          </w:tcPr>
          <w:p w14:paraId="544D4F4D"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DESCRIPCIÓN</w:t>
            </w:r>
          </w:p>
        </w:tc>
      </w:tr>
      <w:tr w:rsidR="001B2E4B" w:rsidRPr="00097B85" w14:paraId="3AF444C7" w14:textId="77777777" w:rsidTr="008E7319">
        <w:trPr>
          <w:trHeight w:val="132"/>
        </w:trPr>
        <w:tc>
          <w:tcPr>
            <w:tcW w:w="453" w:type="pct"/>
            <w:vMerge/>
            <w:tcBorders>
              <w:left w:val="single" w:sz="8" w:space="0" w:color="auto"/>
              <w:bottom w:val="single" w:sz="8" w:space="0" w:color="auto"/>
              <w:right w:val="single" w:sz="8" w:space="0" w:color="auto"/>
            </w:tcBorders>
            <w:shd w:val="clear" w:color="auto" w:fill="auto"/>
            <w:vAlign w:val="center"/>
            <w:hideMark/>
          </w:tcPr>
          <w:p w14:paraId="45C8C65B" w14:textId="77777777" w:rsidR="001B2E4B" w:rsidRPr="00097B85" w:rsidRDefault="001B2E4B" w:rsidP="001B2E4B">
            <w:pPr>
              <w:jc w:val="both"/>
              <w:rPr>
                <w:rFonts w:ascii="Arial" w:hAnsi="Arial" w:cs="Arial"/>
                <w:color w:val="000000"/>
              </w:rPr>
            </w:pPr>
          </w:p>
        </w:tc>
        <w:tc>
          <w:tcPr>
            <w:tcW w:w="1804" w:type="pct"/>
            <w:vMerge/>
            <w:tcBorders>
              <w:left w:val="single" w:sz="8" w:space="0" w:color="auto"/>
              <w:bottom w:val="single" w:sz="8" w:space="0" w:color="auto"/>
              <w:right w:val="single" w:sz="8" w:space="0" w:color="auto"/>
            </w:tcBorders>
            <w:shd w:val="clear" w:color="auto" w:fill="auto"/>
            <w:vAlign w:val="center"/>
            <w:hideMark/>
          </w:tcPr>
          <w:p w14:paraId="426E7397" w14:textId="77777777" w:rsidR="001B2E4B" w:rsidRPr="00097B85" w:rsidRDefault="001B2E4B" w:rsidP="001B2E4B">
            <w:pPr>
              <w:jc w:val="both"/>
              <w:rPr>
                <w:rFonts w:ascii="Arial" w:hAnsi="Arial" w:cs="Arial"/>
                <w:color w:val="000000"/>
              </w:rPr>
            </w:pPr>
          </w:p>
        </w:tc>
        <w:tc>
          <w:tcPr>
            <w:tcW w:w="2743" w:type="pct"/>
            <w:gridSpan w:val="2"/>
            <w:tcBorders>
              <w:top w:val="single" w:sz="8" w:space="0" w:color="000000"/>
              <w:left w:val="nil"/>
              <w:bottom w:val="single" w:sz="8" w:space="0" w:color="auto"/>
              <w:right w:val="single" w:sz="8" w:space="0" w:color="000000"/>
            </w:tcBorders>
            <w:shd w:val="clear" w:color="auto" w:fill="auto"/>
            <w:vAlign w:val="center"/>
            <w:hideMark/>
          </w:tcPr>
          <w:p w14:paraId="22553C3A"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INICIO DEL PROCEDIMIENTO</w:t>
            </w:r>
          </w:p>
        </w:tc>
      </w:tr>
      <w:tr w:rsidR="001B2E4B" w:rsidRPr="00097B85" w14:paraId="765B6A9F" w14:textId="77777777" w:rsidTr="008E7319">
        <w:trPr>
          <w:trHeight w:val="315"/>
        </w:trPr>
        <w:tc>
          <w:tcPr>
            <w:tcW w:w="453" w:type="pct"/>
            <w:tcBorders>
              <w:top w:val="nil"/>
              <w:left w:val="single" w:sz="8" w:space="0" w:color="auto"/>
              <w:bottom w:val="single" w:sz="8" w:space="0" w:color="auto"/>
              <w:right w:val="single" w:sz="8" w:space="0" w:color="auto"/>
            </w:tcBorders>
            <w:shd w:val="clear" w:color="auto" w:fill="auto"/>
            <w:vAlign w:val="center"/>
          </w:tcPr>
          <w:p w14:paraId="47FF599D" w14:textId="77777777" w:rsidR="001B2E4B" w:rsidRPr="00097B85" w:rsidRDefault="001B2E4B" w:rsidP="001B2E4B">
            <w:pPr>
              <w:jc w:val="center"/>
              <w:rPr>
                <w:rFonts w:ascii="Arial" w:hAnsi="Arial" w:cs="Arial"/>
                <w:color w:val="000000"/>
              </w:rPr>
            </w:pPr>
            <w:r w:rsidRPr="00097B85">
              <w:rPr>
                <w:rFonts w:ascii="Arial" w:hAnsi="Arial" w:cs="Arial"/>
                <w:color w:val="000000"/>
              </w:rPr>
              <w:t>1</w:t>
            </w:r>
          </w:p>
        </w:tc>
        <w:tc>
          <w:tcPr>
            <w:tcW w:w="1804" w:type="pct"/>
            <w:tcBorders>
              <w:top w:val="nil"/>
              <w:left w:val="nil"/>
              <w:bottom w:val="single" w:sz="8" w:space="0" w:color="auto"/>
              <w:right w:val="single" w:sz="8" w:space="0" w:color="auto"/>
            </w:tcBorders>
            <w:shd w:val="clear" w:color="auto" w:fill="auto"/>
            <w:vAlign w:val="center"/>
          </w:tcPr>
          <w:p w14:paraId="2A1DB547" w14:textId="77777777" w:rsidR="001B2E4B" w:rsidRPr="00097B85" w:rsidRDefault="001B2E4B" w:rsidP="001B2E4B">
            <w:pPr>
              <w:rPr>
                <w:rFonts w:ascii="Arial" w:hAnsi="Arial" w:cs="Arial"/>
              </w:rPr>
            </w:pPr>
            <w:r w:rsidRPr="00097B85">
              <w:rPr>
                <w:rFonts w:ascii="Arial" w:hAnsi="Arial" w:cs="Arial"/>
              </w:rPr>
              <w:t>Departamento de Gestión Tecnológica</w:t>
            </w:r>
            <w:r w:rsidRPr="00097B85" w:rsidDel="00B17B37">
              <w:rPr>
                <w:rFonts w:ascii="Arial" w:hAnsi="Arial" w:cs="Arial"/>
              </w:rPr>
              <w:t xml:space="preserve"> </w:t>
            </w:r>
          </w:p>
        </w:tc>
        <w:tc>
          <w:tcPr>
            <w:tcW w:w="2743" w:type="pct"/>
            <w:gridSpan w:val="2"/>
            <w:tcBorders>
              <w:top w:val="single" w:sz="8" w:space="0" w:color="auto"/>
              <w:left w:val="nil"/>
              <w:bottom w:val="single" w:sz="8" w:space="0" w:color="auto"/>
              <w:right w:val="single" w:sz="8" w:space="0" w:color="000000"/>
            </w:tcBorders>
            <w:shd w:val="clear" w:color="auto" w:fill="auto"/>
            <w:vAlign w:val="center"/>
          </w:tcPr>
          <w:p w14:paraId="50C02515" w14:textId="77777777" w:rsidR="001B2E4B" w:rsidRPr="00097B85" w:rsidRDefault="001B2E4B" w:rsidP="001B2E4B">
            <w:pPr>
              <w:jc w:val="both"/>
              <w:rPr>
                <w:rFonts w:ascii="Arial" w:hAnsi="Arial" w:cs="Arial"/>
              </w:rPr>
            </w:pPr>
            <w:r w:rsidRPr="00097B85">
              <w:rPr>
                <w:rFonts w:ascii="Arial" w:hAnsi="Arial" w:cs="Arial"/>
              </w:rPr>
              <w:t>Realiza el “programa anual de mantenimiento preventivo del equipo de cómputo” de la CNEE</w:t>
            </w:r>
          </w:p>
        </w:tc>
      </w:tr>
      <w:tr w:rsidR="001B2E4B" w:rsidRPr="00097B85" w14:paraId="1139CA0A" w14:textId="77777777" w:rsidTr="008E7319">
        <w:trPr>
          <w:trHeight w:val="315"/>
        </w:trPr>
        <w:tc>
          <w:tcPr>
            <w:tcW w:w="453" w:type="pct"/>
            <w:tcBorders>
              <w:top w:val="nil"/>
              <w:left w:val="single" w:sz="8" w:space="0" w:color="auto"/>
              <w:bottom w:val="single" w:sz="8" w:space="0" w:color="auto"/>
              <w:right w:val="single" w:sz="8" w:space="0" w:color="auto"/>
            </w:tcBorders>
            <w:shd w:val="clear" w:color="auto" w:fill="auto"/>
            <w:vAlign w:val="center"/>
          </w:tcPr>
          <w:p w14:paraId="2C16475B" w14:textId="77777777" w:rsidR="001B2E4B" w:rsidRPr="00097B85" w:rsidRDefault="001B2E4B" w:rsidP="001B2E4B">
            <w:pPr>
              <w:jc w:val="center"/>
              <w:rPr>
                <w:rFonts w:ascii="Arial" w:hAnsi="Arial" w:cs="Arial"/>
                <w:color w:val="000000"/>
              </w:rPr>
            </w:pPr>
            <w:r w:rsidRPr="00097B85">
              <w:rPr>
                <w:rFonts w:ascii="Arial" w:hAnsi="Arial" w:cs="Arial"/>
                <w:color w:val="000000"/>
              </w:rPr>
              <w:t>2</w:t>
            </w:r>
          </w:p>
        </w:tc>
        <w:tc>
          <w:tcPr>
            <w:tcW w:w="1804" w:type="pct"/>
            <w:tcBorders>
              <w:top w:val="nil"/>
              <w:left w:val="nil"/>
              <w:bottom w:val="single" w:sz="8" w:space="0" w:color="auto"/>
              <w:right w:val="single" w:sz="8" w:space="0" w:color="auto"/>
            </w:tcBorders>
            <w:shd w:val="clear" w:color="auto" w:fill="auto"/>
            <w:vAlign w:val="center"/>
          </w:tcPr>
          <w:p w14:paraId="6DBC2F9E" w14:textId="77777777" w:rsidR="001B2E4B" w:rsidRPr="00097B85" w:rsidRDefault="001B2E4B" w:rsidP="001B2E4B">
            <w:pPr>
              <w:rPr>
                <w:rFonts w:ascii="Arial" w:hAnsi="Arial" w:cs="Arial"/>
                <w:color w:val="000000"/>
              </w:rPr>
            </w:pPr>
            <w:r w:rsidRPr="00097B85">
              <w:rPr>
                <w:rFonts w:ascii="Arial" w:hAnsi="Arial" w:cs="Arial"/>
              </w:rPr>
              <w:t>Departamento de Gestión Tecnológica</w:t>
            </w:r>
            <w:r w:rsidRPr="00097B85" w:rsidDel="00B17B37">
              <w:rPr>
                <w:rFonts w:ascii="Arial" w:hAnsi="Arial" w:cs="Arial"/>
              </w:rPr>
              <w:t xml:space="preserve"> </w:t>
            </w:r>
          </w:p>
        </w:tc>
        <w:tc>
          <w:tcPr>
            <w:tcW w:w="2743" w:type="pct"/>
            <w:gridSpan w:val="2"/>
            <w:tcBorders>
              <w:top w:val="single" w:sz="8" w:space="0" w:color="auto"/>
              <w:left w:val="nil"/>
              <w:bottom w:val="single" w:sz="8" w:space="0" w:color="auto"/>
              <w:right w:val="single" w:sz="8" w:space="0" w:color="000000"/>
            </w:tcBorders>
            <w:shd w:val="clear" w:color="auto" w:fill="auto"/>
            <w:vAlign w:val="center"/>
          </w:tcPr>
          <w:p w14:paraId="677BBE20" w14:textId="77777777" w:rsidR="001B2E4B" w:rsidRPr="00097B85" w:rsidRDefault="001B2E4B" w:rsidP="001B2E4B">
            <w:pPr>
              <w:jc w:val="both"/>
              <w:rPr>
                <w:rFonts w:ascii="Arial" w:hAnsi="Arial" w:cs="Arial"/>
                <w:color w:val="000000"/>
              </w:rPr>
            </w:pPr>
            <w:r w:rsidRPr="00097B85">
              <w:rPr>
                <w:rFonts w:ascii="Arial" w:hAnsi="Arial" w:cs="Arial"/>
              </w:rPr>
              <w:t>Comunica a las Dependencias de la CNEE, mediante correo electrónico, el programa de mantenimiento preventivo del equipo de cómputo de la CNEE</w:t>
            </w:r>
          </w:p>
        </w:tc>
      </w:tr>
      <w:tr w:rsidR="001B2E4B" w:rsidRPr="00097B85" w14:paraId="393D6FFB" w14:textId="77777777" w:rsidTr="008E7319">
        <w:trPr>
          <w:trHeight w:val="315"/>
        </w:trPr>
        <w:tc>
          <w:tcPr>
            <w:tcW w:w="453" w:type="pct"/>
            <w:tcBorders>
              <w:top w:val="nil"/>
              <w:left w:val="single" w:sz="8" w:space="0" w:color="auto"/>
              <w:bottom w:val="single" w:sz="8" w:space="0" w:color="auto"/>
              <w:right w:val="single" w:sz="8" w:space="0" w:color="auto"/>
            </w:tcBorders>
            <w:shd w:val="clear" w:color="auto" w:fill="auto"/>
            <w:vAlign w:val="center"/>
          </w:tcPr>
          <w:p w14:paraId="71089122" w14:textId="77777777" w:rsidR="001B2E4B" w:rsidRPr="00097B85" w:rsidRDefault="001B2E4B" w:rsidP="001B2E4B">
            <w:pPr>
              <w:jc w:val="center"/>
              <w:rPr>
                <w:rFonts w:ascii="Arial" w:hAnsi="Arial" w:cs="Arial"/>
                <w:color w:val="000000"/>
              </w:rPr>
            </w:pPr>
            <w:r w:rsidRPr="00097B85">
              <w:rPr>
                <w:rFonts w:ascii="Arial" w:hAnsi="Arial" w:cs="Arial"/>
                <w:color w:val="000000"/>
              </w:rPr>
              <w:t>3</w:t>
            </w:r>
          </w:p>
        </w:tc>
        <w:tc>
          <w:tcPr>
            <w:tcW w:w="1804" w:type="pct"/>
            <w:tcBorders>
              <w:top w:val="nil"/>
              <w:left w:val="nil"/>
              <w:bottom w:val="single" w:sz="8" w:space="0" w:color="auto"/>
              <w:right w:val="single" w:sz="8" w:space="0" w:color="auto"/>
            </w:tcBorders>
            <w:shd w:val="clear" w:color="auto" w:fill="auto"/>
            <w:vAlign w:val="center"/>
          </w:tcPr>
          <w:p w14:paraId="70B4CBB2" w14:textId="77777777" w:rsidR="001B2E4B" w:rsidRPr="00097B85" w:rsidRDefault="001B2E4B" w:rsidP="001B2E4B">
            <w:pPr>
              <w:rPr>
                <w:rFonts w:ascii="Arial" w:hAnsi="Arial" w:cs="Arial"/>
              </w:rPr>
            </w:pPr>
            <w:r w:rsidRPr="00097B85">
              <w:rPr>
                <w:rFonts w:ascii="Arial" w:hAnsi="Arial" w:cs="Arial"/>
              </w:rPr>
              <w:t>Departamento de Gestión Tecnológica</w:t>
            </w:r>
          </w:p>
        </w:tc>
        <w:tc>
          <w:tcPr>
            <w:tcW w:w="2743" w:type="pct"/>
            <w:gridSpan w:val="2"/>
            <w:tcBorders>
              <w:top w:val="single" w:sz="8" w:space="0" w:color="auto"/>
              <w:left w:val="nil"/>
              <w:bottom w:val="single" w:sz="8" w:space="0" w:color="auto"/>
              <w:right w:val="single" w:sz="8" w:space="0" w:color="000000"/>
            </w:tcBorders>
            <w:shd w:val="clear" w:color="auto" w:fill="auto"/>
            <w:vAlign w:val="center"/>
          </w:tcPr>
          <w:p w14:paraId="62F75FBA" w14:textId="77777777" w:rsidR="001B2E4B" w:rsidRPr="00097B85" w:rsidRDefault="001B2E4B" w:rsidP="001B2E4B">
            <w:pPr>
              <w:jc w:val="both"/>
              <w:rPr>
                <w:rFonts w:ascii="Arial" w:hAnsi="Arial" w:cs="Arial"/>
              </w:rPr>
            </w:pPr>
            <w:r w:rsidRPr="00097B85">
              <w:rPr>
                <w:rFonts w:ascii="Arial" w:hAnsi="Arial" w:cs="Arial"/>
              </w:rPr>
              <w:t>De conformidad con el programa establecido para tal efecto, realiza el diagnóstico del equipo de cómputo, notificando este por correo electrónico.</w:t>
            </w:r>
          </w:p>
          <w:p w14:paraId="47204A59" w14:textId="77777777" w:rsidR="001B2E4B" w:rsidRPr="00097B85" w:rsidRDefault="001B2E4B" w:rsidP="001B2E4B">
            <w:pPr>
              <w:jc w:val="both"/>
              <w:rPr>
                <w:rFonts w:ascii="Arial" w:hAnsi="Arial" w:cs="Arial"/>
              </w:rPr>
            </w:pPr>
          </w:p>
          <w:p w14:paraId="3CD101C3" w14:textId="77777777" w:rsidR="001B2E4B" w:rsidRPr="00097B85" w:rsidRDefault="001B2E4B" w:rsidP="001B2E4B">
            <w:pPr>
              <w:jc w:val="both"/>
              <w:rPr>
                <w:rFonts w:ascii="Arial" w:hAnsi="Arial" w:cs="Arial"/>
              </w:rPr>
            </w:pPr>
            <w:r w:rsidRPr="00097B85">
              <w:rPr>
                <w:rFonts w:ascii="Arial" w:hAnsi="Arial" w:cs="Arial"/>
              </w:rPr>
              <w:t>Como producto del diagnóstico podría aplicarse el procedimiento de “Mantenimiento Correctivo de Equipos de Cómputo”</w:t>
            </w:r>
          </w:p>
        </w:tc>
      </w:tr>
      <w:tr w:rsidR="001B2E4B" w:rsidRPr="00097B85" w14:paraId="4AAEDB3A" w14:textId="77777777" w:rsidTr="008E7319">
        <w:trPr>
          <w:trHeight w:val="270"/>
        </w:trPr>
        <w:tc>
          <w:tcPr>
            <w:tcW w:w="453" w:type="pct"/>
            <w:tcBorders>
              <w:top w:val="nil"/>
              <w:left w:val="single" w:sz="8" w:space="0" w:color="auto"/>
              <w:bottom w:val="single" w:sz="8" w:space="0" w:color="auto"/>
              <w:right w:val="single" w:sz="8" w:space="0" w:color="auto"/>
            </w:tcBorders>
            <w:shd w:val="clear" w:color="auto" w:fill="auto"/>
            <w:vAlign w:val="center"/>
          </w:tcPr>
          <w:p w14:paraId="04FDB75F" w14:textId="77777777" w:rsidR="001B2E4B" w:rsidRPr="00097B85" w:rsidRDefault="001B2E4B" w:rsidP="001B2E4B">
            <w:pPr>
              <w:jc w:val="center"/>
              <w:rPr>
                <w:rFonts w:ascii="Arial" w:hAnsi="Arial" w:cs="Arial"/>
                <w:color w:val="000000"/>
              </w:rPr>
            </w:pPr>
            <w:r w:rsidRPr="00097B85">
              <w:rPr>
                <w:rFonts w:ascii="Arial" w:hAnsi="Arial" w:cs="Arial"/>
                <w:color w:val="000000"/>
              </w:rPr>
              <w:t>4</w:t>
            </w:r>
          </w:p>
        </w:tc>
        <w:tc>
          <w:tcPr>
            <w:tcW w:w="1804" w:type="pct"/>
            <w:tcBorders>
              <w:top w:val="nil"/>
              <w:left w:val="nil"/>
              <w:bottom w:val="single" w:sz="8" w:space="0" w:color="auto"/>
              <w:right w:val="single" w:sz="8" w:space="0" w:color="auto"/>
            </w:tcBorders>
            <w:shd w:val="clear" w:color="auto" w:fill="auto"/>
            <w:vAlign w:val="center"/>
          </w:tcPr>
          <w:p w14:paraId="14705A0F" w14:textId="77777777" w:rsidR="001B2E4B" w:rsidRPr="00097B85" w:rsidRDefault="001B2E4B" w:rsidP="001B2E4B">
            <w:pPr>
              <w:rPr>
                <w:rFonts w:ascii="Arial" w:hAnsi="Arial" w:cs="Arial"/>
              </w:rPr>
            </w:pPr>
            <w:r w:rsidRPr="00097B85">
              <w:rPr>
                <w:rFonts w:ascii="Arial" w:hAnsi="Arial" w:cs="Arial"/>
              </w:rPr>
              <w:t>Departamento de Gestión Tecnológica</w:t>
            </w:r>
          </w:p>
        </w:tc>
        <w:tc>
          <w:tcPr>
            <w:tcW w:w="2743" w:type="pct"/>
            <w:gridSpan w:val="2"/>
            <w:tcBorders>
              <w:top w:val="single" w:sz="8" w:space="0" w:color="auto"/>
              <w:left w:val="nil"/>
              <w:bottom w:val="single" w:sz="8" w:space="0" w:color="auto"/>
              <w:right w:val="single" w:sz="8" w:space="0" w:color="000000"/>
            </w:tcBorders>
            <w:shd w:val="clear" w:color="auto" w:fill="auto"/>
            <w:vAlign w:val="center"/>
          </w:tcPr>
          <w:p w14:paraId="353B9AD0" w14:textId="77777777" w:rsidR="001B2E4B" w:rsidRPr="00097B85" w:rsidRDefault="001B2E4B" w:rsidP="001B2E4B">
            <w:pPr>
              <w:jc w:val="both"/>
              <w:rPr>
                <w:rFonts w:ascii="Arial" w:hAnsi="Arial" w:cs="Arial"/>
              </w:rPr>
            </w:pPr>
            <w:r w:rsidRPr="00097B85">
              <w:rPr>
                <w:rFonts w:ascii="Arial" w:hAnsi="Arial" w:cs="Arial"/>
              </w:rPr>
              <w:t xml:space="preserve">Realiza el mantenimiento preventivo del equipo de cómputo. </w:t>
            </w:r>
          </w:p>
        </w:tc>
      </w:tr>
      <w:tr w:rsidR="001B2E4B" w:rsidRPr="00097B85" w14:paraId="0ADA680D" w14:textId="77777777" w:rsidTr="008E7319">
        <w:trPr>
          <w:trHeight w:val="315"/>
        </w:trPr>
        <w:tc>
          <w:tcPr>
            <w:tcW w:w="453" w:type="pct"/>
            <w:tcBorders>
              <w:top w:val="nil"/>
              <w:left w:val="single" w:sz="8" w:space="0" w:color="auto"/>
              <w:bottom w:val="single" w:sz="8" w:space="0" w:color="auto"/>
              <w:right w:val="single" w:sz="8" w:space="0" w:color="auto"/>
            </w:tcBorders>
            <w:shd w:val="clear" w:color="auto" w:fill="auto"/>
            <w:vAlign w:val="center"/>
          </w:tcPr>
          <w:p w14:paraId="311D2CB8" w14:textId="77777777" w:rsidR="001B2E4B" w:rsidRPr="00097B85" w:rsidRDefault="001B2E4B" w:rsidP="001B2E4B">
            <w:pPr>
              <w:jc w:val="center"/>
              <w:rPr>
                <w:rFonts w:ascii="Arial" w:hAnsi="Arial" w:cs="Arial"/>
                <w:color w:val="000000"/>
              </w:rPr>
            </w:pPr>
            <w:r w:rsidRPr="00097B85">
              <w:rPr>
                <w:rFonts w:ascii="Arial" w:hAnsi="Arial" w:cs="Arial"/>
                <w:color w:val="000000"/>
              </w:rPr>
              <w:t>5</w:t>
            </w:r>
          </w:p>
        </w:tc>
        <w:tc>
          <w:tcPr>
            <w:tcW w:w="1804" w:type="pct"/>
            <w:tcBorders>
              <w:top w:val="nil"/>
              <w:left w:val="nil"/>
              <w:bottom w:val="single" w:sz="8" w:space="0" w:color="auto"/>
              <w:right w:val="single" w:sz="8" w:space="0" w:color="auto"/>
            </w:tcBorders>
            <w:shd w:val="clear" w:color="auto" w:fill="auto"/>
            <w:vAlign w:val="center"/>
          </w:tcPr>
          <w:p w14:paraId="474950DB" w14:textId="77777777" w:rsidR="001B2E4B" w:rsidRPr="00097B85" w:rsidRDefault="001B2E4B" w:rsidP="001B2E4B">
            <w:pPr>
              <w:rPr>
                <w:rFonts w:ascii="Arial" w:hAnsi="Arial" w:cs="Arial"/>
              </w:rPr>
            </w:pPr>
            <w:r w:rsidRPr="00097B85">
              <w:rPr>
                <w:rFonts w:ascii="Arial" w:hAnsi="Arial" w:cs="Arial"/>
              </w:rPr>
              <w:t>Departamento de Gestión Tecnológica</w:t>
            </w:r>
          </w:p>
        </w:tc>
        <w:tc>
          <w:tcPr>
            <w:tcW w:w="2743" w:type="pct"/>
            <w:gridSpan w:val="2"/>
            <w:tcBorders>
              <w:top w:val="single" w:sz="8" w:space="0" w:color="auto"/>
              <w:left w:val="nil"/>
              <w:bottom w:val="single" w:sz="8" w:space="0" w:color="auto"/>
              <w:right w:val="single" w:sz="8" w:space="0" w:color="000000"/>
            </w:tcBorders>
            <w:shd w:val="clear" w:color="auto" w:fill="auto"/>
            <w:vAlign w:val="center"/>
          </w:tcPr>
          <w:p w14:paraId="62AFBC5F" w14:textId="77777777" w:rsidR="001B2E4B" w:rsidRPr="00097B85" w:rsidRDefault="001B2E4B" w:rsidP="001B2E4B">
            <w:pPr>
              <w:jc w:val="both"/>
              <w:rPr>
                <w:rFonts w:ascii="Arial" w:hAnsi="Arial" w:cs="Arial"/>
              </w:rPr>
            </w:pPr>
            <w:r w:rsidRPr="00097B85">
              <w:rPr>
                <w:rFonts w:ascii="Arial" w:hAnsi="Arial" w:cs="Arial"/>
              </w:rPr>
              <w:t>Registra los mantenimientos realizados, dentro del formato “Historial de mantenimiento de equipo de cómputo”</w:t>
            </w:r>
          </w:p>
        </w:tc>
      </w:tr>
      <w:tr w:rsidR="001B2E4B" w:rsidRPr="00097B85" w14:paraId="3A33A02A" w14:textId="77777777" w:rsidTr="008E7319">
        <w:trPr>
          <w:trHeight w:val="348"/>
        </w:trPr>
        <w:tc>
          <w:tcPr>
            <w:tcW w:w="453" w:type="pct"/>
            <w:tcBorders>
              <w:top w:val="nil"/>
              <w:left w:val="single" w:sz="8" w:space="0" w:color="auto"/>
              <w:bottom w:val="single" w:sz="8" w:space="0" w:color="auto"/>
              <w:right w:val="single" w:sz="8" w:space="0" w:color="auto"/>
            </w:tcBorders>
            <w:shd w:val="clear" w:color="auto" w:fill="auto"/>
            <w:vAlign w:val="center"/>
            <w:hideMark/>
          </w:tcPr>
          <w:p w14:paraId="77D65E89" w14:textId="77777777" w:rsidR="001B2E4B" w:rsidRPr="00097B85" w:rsidRDefault="001B2E4B" w:rsidP="001B2E4B">
            <w:pPr>
              <w:jc w:val="center"/>
              <w:rPr>
                <w:rFonts w:ascii="Arial" w:hAnsi="Arial" w:cs="Arial"/>
                <w:color w:val="000000"/>
              </w:rPr>
            </w:pPr>
            <w:r w:rsidRPr="00097B85">
              <w:rPr>
                <w:rFonts w:ascii="Arial" w:hAnsi="Arial" w:cs="Arial"/>
                <w:color w:val="000000"/>
              </w:rPr>
              <w:t> </w:t>
            </w:r>
          </w:p>
        </w:tc>
        <w:tc>
          <w:tcPr>
            <w:tcW w:w="1804" w:type="pct"/>
            <w:tcBorders>
              <w:top w:val="nil"/>
              <w:left w:val="nil"/>
              <w:bottom w:val="single" w:sz="8" w:space="0" w:color="auto"/>
              <w:right w:val="single" w:sz="8" w:space="0" w:color="auto"/>
            </w:tcBorders>
            <w:shd w:val="clear" w:color="auto" w:fill="auto"/>
            <w:vAlign w:val="center"/>
            <w:hideMark/>
          </w:tcPr>
          <w:p w14:paraId="75F5A73A" w14:textId="77777777" w:rsidR="001B2E4B" w:rsidRPr="00097B85" w:rsidRDefault="001B2E4B" w:rsidP="001B2E4B">
            <w:pPr>
              <w:jc w:val="both"/>
              <w:rPr>
                <w:rFonts w:ascii="Arial" w:hAnsi="Arial" w:cs="Arial"/>
                <w:color w:val="000000"/>
              </w:rPr>
            </w:pPr>
            <w:r w:rsidRPr="00097B85">
              <w:rPr>
                <w:rFonts w:ascii="Arial" w:hAnsi="Arial" w:cs="Arial"/>
                <w:color w:val="000000"/>
              </w:rPr>
              <w:t> </w:t>
            </w:r>
          </w:p>
        </w:tc>
        <w:tc>
          <w:tcPr>
            <w:tcW w:w="2743" w:type="pct"/>
            <w:gridSpan w:val="2"/>
            <w:tcBorders>
              <w:top w:val="single" w:sz="8" w:space="0" w:color="auto"/>
              <w:left w:val="nil"/>
              <w:bottom w:val="single" w:sz="8" w:space="0" w:color="auto"/>
              <w:right w:val="single" w:sz="8" w:space="0" w:color="000000"/>
            </w:tcBorders>
            <w:shd w:val="clear" w:color="auto" w:fill="auto"/>
            <w:vAlign w:val="center"/>
            <w:hideMark/>
          </w:tcPr>
          <w:p w14:paraId="6C1D46D7" w14:textId="77777777" w:rsidR="001B2E4B" w:rsidRPr="00097B85" w:rsidRDefault="001B2E4B" w:rsidP="001B2E4B">
            <w:pPr>
              <w:jc w:val="both"/>
              <w:rPr>
                <w:rFonts w:ascii="Arial" w:hAnsi="Arial" w:cs="Arial"/>
                <w:b/>
                <w:bCs/>
                <w:color w:val="000000"/>
              </w:rPr>
            </w:pPr>
            <w:r w:rsidRPr="00097B85">
              <w:rPr>
                <w:rFonts w:ascii="Arial" w:hAnsi="Arial" w:cs="Arial"/>
                <w:b/>
                <w:bCs/>
                <w:color w:val="000000"/>
              </w:rPr>
              <w:t>FIN DEL PROCEDIMIENTO</w:t>
            </w:r>
          </w:p>
        </w:tc>
      </w:tr>
    </w:tbl>
    <w:p w14:paraId="6994410C" w14:textId="77777777" w:rsidR="001B2E4B" w:rsidRPr="00097B85" w:rsidRDefault="001B2E4B" w:rsidP="001B2E4B">
      <w:pPr>
        <w:rPr>
          <w:rFonts w:ascii="Arial" w:hAnsi="Arial" w:cs="Arial"/>
        </w:rPr>
      </w:pPr>
    </w:p>
    <w:p w14:paraId="779068BC" w14:textId="77777777" w:rsidR="001B2E4B" w:rsidRPr="00097B85" w:rsidRDefault="001B2E4B" w:rsidP="008E7319">
      <w:pPr>
        <w:pStyle w:val="Ttulo3"/>
      </w:pPr>
      <w:bookmarkStart w:id="1956" w:name="_Toc77932986"/>
      <w:bookmarkStart w:id="1957" w:name="_Toc77933742"/>
      <w:bookmarkStart w:id="1958" w:name="_Toc85212301"/>
      <w:r w:rsidRPr="00097B85">
        <w:lastRenderedPageBreak/>
        <w:t>Diagrama de Flujo del Procedimiento de Mantenimiento Preventivo de Equipos de Cómputo (4GADGT1)</w:t>
      </w:r>
      <w:bookmarkEnd w:id="1956"/>
      <w:bookmarkEnd w:id="1957"/>
      <w:bookmarkEnd w:id="1958"/>
      <w:r w:rsidRPr="00097B85">
        <w:t xml:space="preserve"> </w:t>
      </w:r>
    </w:p>
    <w:p w14:paraId="7A0EEC67" w14:textId="77777777" w:rsidR="001B2E4B" w:rsidRPr="00097B85" w:rsidRDefault="001B2E4B" w:rsidP="001B2E4B">
      <w:pPr>
        <w:rPr>
          <w:rFonts w:ascii="Arial" w:hAnsi="Arial" w:cs="Arial"/>
        </w:rPr>
      </w:pPr>
    </w:p>
    <w:p w14:paraId="29903237" w14:textId="77777777" w:rsidR="001B2E4B" w:rsidRPr="00097B85" w:rsidRDefault="00EB7572" w:rsidP="001B2E4B">
      <w:pPr>
        <w:jc w:val="center"/>
        <w:rPr>
          <w:rFonts w:ascii="Arial" w:hAnsi="Arial" w:cs="Arial"/>
        </w:rPr>
      </w:pPr>
      <w:r w:rsidRPr="00097B85">
        <w:rPr>
          <w:rFonts w:ascii="Arial" w:hAnsi="Arial" w:cs="Arial"/>
          <w:noProof/>
          <w:lang w:val="es-GT"/>
        </w:rPr>
        <w:drawing>
          <wp:inline distT="0" distB="0" distL="0" distR="0" wp14:anchorId="5F3D245A" wp14:editId="47A86810">
            <wp:extent cx="3427095" cy="5955665"/>
            <wp:effectExtent l="0" t="0" r="0" b="0"/>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27095" cy="5955665"/>
                    </a:xfrm>
                    <a:prstGeom prst="rect">
                      <a:avLst/>
                    </a:prstGeom>
                    <a:noFill/>
                    <a:ln>
                      <a:noFill/>
                    </a:ln>
                  </pic:spPr>
                </pic:pic>
              </a:graphicData>
            </a:graphic>
          </wp:inline>
        </w:drawing>
      </w:r>
    </w:p>
    <w:p w14:paraId="1BE33921" w14:textId="77777777" w:rsidR="002A25DE" w:rsidRDefault="002A25DE" w:rsidP="001B2E4B">
      <w:pPr>
        <w:jc w:val="center"/>
        <w:rPr>
          <w:rFonts w:ascii="Arial" w:hAnsi="Arial" w:cs="Arial"/>
          <w:lang w:eastAsia="es-ES"/>
        </w:rPr>
      </w:pPr>
      <w:r>
        <w:rPr>
          <w:rFonts w:ascii="Arial" w:hAnsi="Arial" w:cs="Arial"/>
          <w:lang w:eastAsia="es-ES"/>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
        <w:gridCol w:w="4012"/>
        <w:gridCol w:w="3008"/>
        <w:gridCol w:w="1262"/>
      </w:tblGrid>
      <w:tr w:rsidR="001B2E4B" w:rsidRPr="00097B85" w14:paraId="068B3D42" w14:textId="77777777" w:rsidTr="001B2E4B">
        <w:trPr>
          <w:trHeight w:val="336"/>
        </w:trPr>
        <w:tc>
          <w:tcPr>
            <w:tcW w:w="4333" w:type="pct"/>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771375F6"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lastRenderedPageBreak/>
              <w:t>COMISIÓN NACIONAL DE ENERGÍA ELÉCTRICA</w:t>
            </w:r>
          </w:p>
        </w:tc>
        <w:tc>
          <w:tcPr>
            <w:tcW w:w="667"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40A14971" w14:textId="77777777" w:rsidR="001B2E4B" w:rsidRPr="00097B85" w:rsidRDefault="001B2E4B" w:rsidP="001B2E4B">
            <w:pPr>
              <w:jc w:val="center"/>
              <w:rPr>
                <w:rFonts w:ascii="Arial" w:hAnsi="Arial" w:cs="Arial"/>
                <w:color w:val="808080"/>
              </w:rPr>
            </w:pPr>
            <w:r w:rsidRPr="00097B85">
              <w:rPr>
                <w:rFonts w:ascii="Arial" w:hAnsi="Arial" w:cs="Arial"/>
                <w:lang w:val="pt-BR"/>
              </w:rPr>
              <w:t>5GADGT1</w:t>
            </w:r>
          </w:p>
        </w:tc>
      </w:tr>
      <w:tr w:rsidR="001B2E4B" w:rsidRPr="00097B85" w14:paraId="536ADDEC" w14:textId="77777777" w:rsidTr="001B2E4B">
        <w:trPr>
          <w:trHeight w:val="611"/>
        </w:trPr>
        <w:tc>
          <w:tcPr>
            <w:tcW w:w="4333" w:type="pct"/>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26B9D236" w14:textId="77777777" w:rsidR="001B2E4B" w:rsidRPr="00097B85" w:rsidRDefault="001B2E4B" w:rsidP="001B2E4B">
            <w:pPr>
              <w:jc w:val="center"/>
              <w:rPr>
                <w:rFonts w:ascii="Arial" w:hAnsi="Arial" w:cs="Arial"/>
                <w:b/>
                <w:bCs/>
                <w:lang w:eastAsia="es-ES"/>
              </w:rPr>
            </w:pPr>
            <w:r w:rsidRPr="00097B85">
              <w:rPr>
                <w:rFonts w:ascii="Arial" w:hAnsi="Arial" w:cs="Arial"/>
                <w:b/>
                <w:bCs/>
                <w:lang w:eastAsia="es-ES"/>
              </w:rPr>
              <w:t>NOMBRE DEL PROCEDIMIENTO:</w:t>
            </w:r>
          </w:p>
          <w:p w14:paraId="41C2352A" w14:textId="77777777" w:rsidR="001B2E4B" w:rsidRPr="00097B85" w:rsidRDefault="001B2E4B" w:rsidP="001B2E4B">
            <w:pPr>
              <w:jc w:val="center"/>
              <w:rPr>
                <w:rFonts w:ascii="Arial" w:hAnsi="Arial" w:cs="Arial"/>
                <w:bCs/>
                <w:color w:val="808080"/>
              </w:rPr>
            </w:pPr>
            <w:r w:rsidRPr="00097B85">
              <w:rPr>
                <w:rFonts w:ascii="Arial" w:hAnsi="Arial" w:cs="Arial"/>
                <w:bCs/>
                <w:lang w:eastAsia="es-ES"/>
              </w:rPr>
              <w:t>MANTENIMIENTO CORRECTIVO DE EQUIPOS DE CÓMPUTO</w:t>
            </w:r>
          </w:p>
        </w:tc>
        <w:tc>
          <w:tcPr>
            <w:tcW w:w="667" w:type="pct"/>
            <w:vMerge/>
            <w:tcBorders>
              <w:top w:val="single" w:sz="8" w:space="0" w:color="auto"/>
              <w:left w:val="single" w:sz="8" w:space="0" w:color="auto"/>
              <w:bottom w:val="single" w:sz="8" w:space="0" w:color="auto"/>
              <w:right w:val="single" w:sz="8" w:space="0" w:color="auto"/>
            </w:tcBorders>
            <w:shd w:val="clear" w:color="auto" w:fill="auto"/>
            <w:vAlign w:val="center"/>
            <w:hideMark/>
          </w:tcPr>
          <w:p w14:paraId="527E540A" w14:textId="77777777" w:rsidR="001B2E4B" w:rsidRPr="00097B85" w:rsidRDefault="001B2E4B" w:rsidP="001B2E4B">
            <w:pPr>
              <w:rPr>
                <w:rFonts w:ascii="Arial" w:hAnsi="Arial" w:cs="Arial"/>
                <w:color w:val="808080"/>
              </w:rPr>
            </w:pPr>
          </w:p>
        </w:tc>
      </w:tr>
      <w:tr w:rsidR="001B2E4B" w:rsidRPr="00097B85" w14:paraId="6A2C4138" w14:textId="77777777" w:rsidTr="001B2E4B">
        <w:trPr>
          <w:trHeight w:val="315"/>
        </w:trPr>
        <w:tc>
          <w:tcPr>
            <w:tcW w:w="5000" w:type="pct"/>
            <w:gridSpan w:val="4"/>
            <w:tcBorders>
              <w:top w:val="single" w:sz="8" w:space="0" w:color="auto"/>
              <w:left w:val="single" w:sz="8" w:space="0" w:color="auto"/>
              <w:bottom w:val="single" w:sz="8" w:space="0" w:color="auto"/>
              <w:right w:val="single" w:sz="8" w:space="0" w:color="auto"/>
            </w:tcBorders>
            <w:shd w:val="clear" w:color="auto" w:fill="auto"/>
            <w:vAlign w:val="center"/>
            <w:hideMark/>
          </w:tcPr>
          <w:p w14:paraId="45D07BDA" w14:textId="77777777" w:rsidR="001B2E4B" w:rsidRPr="00097B85" w:rsidRDefault="001B2E4B" w:rsidP="001B2E4B">
            <w:pPr>
              <w:jc w:val="both"/>
              <w:rPr>
                <w:rFonts w:ascii="Arial" w:hAnsi="Arial" w:cs="Arial"/>
                <w:b/>
                <w:bCs/>
                <w:color w:val="FF0000"/>
              </w:rPr>
            </w:pPr>
            <w:r w:rsidRPr="00097B85">
              <w:rPr>
                <w:rFonts w:ascii="Arial" w:hAnsi="Arial" w:cs="Arial"/>
                <w:b/>
                <w:bCs/>
                <w:color w:val="000000"/>
              </w:rPr>
              <w:t xml:space="preserve">DEFINICIÓN GENERAL: </w:t>
            </w:r>
            <w:r w:rsidRPr="00097B85">
              <w:rPr>
                <w:rFonts w:ascii="Arial" w:hAnsi="Arial" w:cs="Arial"/>
              </w:rPr>
              <w:t>Procedimiento para establecer las pautas para efectuar las actividades de mantenimiento correctivo del equipo de cómputo de la Comisión para garantizar su buen estado</w:t>
            </w:r>
            <w:r w:rsidRPr="00097B85">
              <w:rPr>
                <w:rFonts w:ascii="Arial" w:hAnsi="Arial" w:cs="Arial"/>
                <w:color w:val="FF0000"/>
              </w:rPr>
              <w:t xml:space="preserve">. </w:t>
            </w:r>
            <w:r w:rsidRPr="00097B85">
              <w:rPr>
                <w:rFonts w:ascii="Arial" w:hAnsi="Arial" w:cs="Arial"/>
                <w:color w:val="000000"/>
              </w:rPr>
              <w:t>El procedimiento aplica desde la recepción de solicitud de apoyo informático ante incidentes y eventos, hasta su solución.</w:t>
            </w:r>
          </w:p>
        </w:tc>
      </w:tr>
      <w:tr w:rsidR="001B2E4B" w:rsidRPr="00097B85" w14:paraId="2513D9B3" w14:textId="77777777" w:rsidTr="001B2E4B">
        <w:trPr>
          <w:trHeight w:val="315"/>
        </w:trPr>
        <w:tc>
          <w:tcPr>
            <w:tcW w:w="5000" w:type="pct"/>
            <w:gridSpan w:val="4"/>
            <w:tcBorders>
              <w:top w:val="single" w:sz="8" w:space="0" w:color="auto"/>
              <w:left w:val="single" w:sz="8" w:space="0" w:color="auto"/>
              <w:bottom w:val="single" w:sz="8" w:space="0" w:color="auto"/>
              <w:right w:val="single" w:sz="8" w:space="0" w:color="auto"/>
            </w:tcBorders>
            <w:shd w:val="clear" w:color="auto" w:fill="auto"/>
            <w:vAlign w:val="center"/>
            <w:hideMark/>
          </w:tcPr>
          <w:p w14:paraId="3ECEF82E" w14:textId="77777777" w:rsidR="001B2E4B" w:rsidRPr="00097B85" w:rsidRDefault="001B2E4B" w:rsidP="001B2E4B">
            <w:pPr>
              <w:jc w:val="both"/>
              <w:rPr>
                <w:rFonts w:ascii="Arial" w:hAnsi="Arial" w:cs="Arial"/>
                <w:color w:val="000000"/>
              </w:rPr>
            </w:pPr>
            <w:r w:rsidRPr="00097B85">
              <w:rPr>
                <w:rFonts w:ascii="Arial" w:hAnsi="Arial" w:cs="Arial"/>
                <w:color w:val="000000"/>
              </w:rPr>
              <w:t> </w:t>
            </w:r>
          </w:p>
        </w:tc>
      </w:tr>
      <w:tr w:rsidR="001B2E4B" w:rsidRPr="00097B85" w14:paraId="038E79FE" w14:textId="77777777" w:rsidTr="001B2E4B">
        <w:trPr>
          <w:trHeight w:val="315"/>
        </w:trPr>
        <w:tc>
          <w:tcPr>
            <w:tcW w:w="5000" w:type="pct"/>
            <w:gridSpan w:val="4"/>
            <w:tcBorders>
              <w:top w:val="single" w:sz="8" w:space="0" w:color="auto"/>
              <w:left w:val="single" w:sz="8" w:space="0" w:color="auto"/>
              <w:bottom w:val="single" w:sz="8" w:space="0" w:color="auto"/>
              <w:right w:val="single" w:sz="8" w:space="0" w:color="auto"/>
            </w:tcBorders>
            <w:shd w:val="clear" w:color="auto" w:fill="auto"/>
            <w:vAlign w:val="center"/>
            <w:hideMark/>
          </w:tcPr>
          <w:p w14:paraId="05936B77" w14:textId="77777777" w:rsidR="001B2E4B" w:rsidRPr="00097B85" w:rsidRDefault="001B2E4B" w:rsidP="001B2E4B">
            <w:pPr>
              <w:jc w:val="both"/>
              <w:rPr>
                <w:rFonts w:ascii="Arial" w:hAnsi="Arial" w:cs="Arial"/>
                <w:b/>
                <w:bCs/>
                <w:color w:val="000000"/>
              </w:rPr>
            </w:pPr>
            <w:r w:rsidRPr="00097B85">
              <w:rPr>
                <w:rFonts w:ascii="Arial" w:hAnsi="Arial" w:cs="Arial"/>
                <w:b/>
                <w:bCs/>
                <w:color w:val="000000"/>
              </w:rPr>
              <w:t xml:space="preserve">OBJETIVO: </w:t>
            </w:r>
            <w:r w:rsidRPr="00097B85">
              <w:rPr>
                <w:rFonts w:ascii="Arial" w:hAnsi="Arial" w:cs="Arial"/>
              </w:rPr>
              <w:t>Definir los pasos para el mantenimiento correctivo del equipo de cómputo de la CNEE.</w:t>
            </w:r>
            <w:r w:rsidRPr="00097B85">
              <w:rPr>
                <w:rFonts w:ascii="Arial" w:hAnsi="Arial" w:cs="Arial"/>
                <w:color w:val="000000"/>
              </w:rPr>
              <w:t xml:space="preserve">  </w:t>
            </w:r>
          </w:p>
        </w:tc>
      </w:tr>
      <w:tr w:rsidR="001B2E4B" w:rsidRPr="00097B85" w14:paraId="475C884F" w14:textId="77777777" w:rsidTr="001B2E4B">
        <w:trPr>
          <w:trHeight w:val="315"/>
        </w:trPr>
        <w:tc>
          <w:tcPr>
            <w:tcW w:w="5000" w:type="pct"/>
            <w:gridSpan w:val="4"/>
            <w:tcBorders>
              <w:top w:val="single" w:sz="8" w:space="0" w:color="auto"/>
              <w:left w:val="single" w:sz="8" w:space="0" w:color="auto"/>
              <w:bottom w:val="single" w:sz="8" w:space="0" w:color="auto"/>
              <w:right w:val="single" w:sz="8" w:space="0" w:color="auto"/>
            </w:tcBorders>
            <w:shd w:val="clear" w:color="auto" w:fill="auto"/>
            <w:vAlign w:val="center"/>
            <w:hideMark/>
          </w:tcPr>
          <w:p w14:paraId="0BEABCE0" w14:textId="77777777" w:rsidR="001B2E4B" w:rsidRPr="00097B85" w:rsidRDefault="001B2E4B" w:rsidP="001B2E4B">
            <w:pPr>
              <w:jc w:val="both"/>
              <w:rPr>
                <w:rFonts w:ascii="Arial" w:hAnsi="Arial" w:cs="Arial"/>
                <w:color w:val="000000"/>
              </w:rPr>
            </w:pPr>
            <w:r w:rsidRPr="00097B85">
              <w:rPr>
                <w:rFonts w:ascii="Arial" w:hAnsi="Arial" w:cs="Arial"/>
                <w:color w:val="000000"/>
              </w:rPr>
              <w:t> </w:t>
            </w:r>
          </w:p>
        </w:tc>
      </w:tr>
      <w:tr w:rsidR="001B2E4B" w:rsidRPr="00097B85" w14:paraId="6DBE1280" w14:textId="77777777" w:rsidTr="001B2E4B">
        <w:trPr>
          <w:trHeight w:val="315"/>
        </w:trPr>
        <w:tc>
          <w:tcPr>
            <w:tcW w:w="5000" w:type="pct"/>
            <w:gridSpan w:val="4"/>
            <w:tcBorders>
              <w:top w:val="single" w:sz="8" w:space="0" w:color="auto"/>
              <w:left w:val="single" w:sz="8" w:space="0" w:color="auto"/>
              <w:bottom w:val="single" w:sz="8" w:space="0" w:color="auto"/>
              <w:right w:val="single" w:sz="8" w:space="0" w:color="auto"/>
            </w:tcBorders>
            <w:shd w:val="clear" w:color="auto" w:fill="auto"/>
            <w:vAlign w:val="center"/>
            <w:hideMark/>
          </w:tcPr>
          <w:p w14:paraId="43E61B9C" w14:textId="77777777" w:rsidR="001B2E4B" w:rsidRPr="00097B85" w:rsidRDefault="001B2E4B" w:rsidP="001B2E4B">
            <w:pPr>
              <w:jc w:val="both"/>
              <w:rPr>
                <w:rFonts w:ascii="Arial" w:hAnsi="Arial" w:cs="Arial"/>
                <w:b/>
                <w:bCs/>
                <w:color w:val="000000"/>
              </w:rPr>
            </w:pPr>
            <w:r w:rsidRPr="00097B85">
              <w:rPr>
                <w:rFonts w:ascii="Arial" w:hAnsi="Arial" w:cs="Arial"/>
                <w:b/>
                <w:bCs/>
                <w:color w:val="000000"/>
              </w:rPr>
              <w:t>NORMAS ESPECÍFICAS:</w:t>
            </w:r>
          </w:p>
        </w:tc>
      </w:tr>
      <w:tr w:rsidR="001B2E4B" w:rsidRPr="00097B85" w14:paraId="79161B3B" w14:textId="77777777" w:rsidTr="001B2E4B">
        <w:trPr>
          <w:trHeight w:val="711"/>
        </w:trPr>
        <w:tc>
          <w:tcPr>
            <w:tcW w:w="5000" w:type="pct"/>
            <w:gridSpan w:val="4"/>
            <w:tcBorders>
              <w:top w:val="single" w:sz="8" w:space="0" w:color="auto"/>
              <w:left w:val="single" w:sz="8" w:space="0" w:color="auto"/>
              <w:bottom w:val="single" w:sz="8" w:space="0" w:color="auto"/>
              <w:right w:val="single" w:sz="8" w:space="0" w:color="auto"/>
            </w:tcBorders>
            <w:vAlign w:val="center"/>
            <w:hideMark/>
          </w:tcPr>
          <w:p w14:paraId="2FD8A8BE" w14:textId="77777777" w:rsidR="001B2E4B" w:rsidRPr="00097B85" w:rsidRDefault="001B2E4B" w:rsidP="001B2E4B">
            <w:pPr>
              <w:numPr>
                <w:ilvl w:val="0"/>
                <w:numId w:val="166"/>
              </w:numPr>
              <w:ind w:left="426"/>
              <w:contextualSpacing/>
              <w:jc w:val="both"/>
              <w:rPr>
                <w:rFonts w:ascii="Arial" w:hAnsi="Arial" w:cs="Arial"/>
                <w:color w:val="000000"/>
                <w:lang w:eastAsia="es-ES"/>
              </w:rPr>
            </w:pPr>
            <w:r w:rsidRPr="00097B85">
              <w:rPr>
                <w:rFonts w:ascii="Arial" w:hAnsi="Arial" w:cs="Arial"/>
              </w:rPr>
              <w:t>Reglamento Interno de la Comisión Nacional de Energía Eléctrica</w:t>
            </w:r>
          </w:p>
          <w:p w14:paraId="25CE5EC3" w14:textId="77777777" w:rsidR="001B2E4B" w:rsidRPr="00097B85" w:rsidRDefault="001B2E4B" w:rsidP="001B2E4B">
            <w:pPr>
              <w:pStyle w:val="Prrafodelista"/>
              <w:numPr>
                <w:ilvl w:val="0"/>
                <w:numId w:val="166"/>
              </w:numPr>
              <w:ind w:left="426"/>
              <w:contextualSpacing/>
              <w:rPr>
                <w:rFonts w:ascii="Arial" w:hAnsi="Arial" w:cs="Arial"/>
                <w:color w:val="000000"/>
              </w:rPr>
            </w:pPr>
            <w:r w:rsidRPr="00097B85">
              <w:rPr>
                <w:rFonts w:ascii="Arial" w:hAnsi="Arial" w:cs="Arial"/>
              </w:rPr>
              <w:t>Recomendación de la Contraloría General de Cuentas</w:t>
            </w:r>
          </w:p>
        </w:tc>
      </w:tr>
      <w:tr w:rsidR="001B2E4B" w:rsidRPr="00097B85" w14:paraId="35D8F489" w14:textId="77777777" w:rsidTr="001B2E4B">
        <w:trPr>
          <w:trHeight w:val="315"/>
        </w:trPr>
        <w:tc>
          <w:tcPr>
            <w:tcW w:w="5000" w:type="pct"/>
            <w:gridSpan w:val="4"/>
            <w:tcBorders>
              <w:top w:val="single" w:sz="8" w:space="0" w:color="auto"/>
              <w:left w:val="single" w:sz="8" w:space="0" w:color="auto"/>
              <w:bottom w:val="single" w:sz="8" w:space="0" w:color="auto"/>
              <w:right w:val="single" w:sz="8" w:space="0" w:color="auto"/>
            </w:tcBorders>
            <w:shd w:val="clear" w:color="auto" w:fill="auto"/>
            <w:vAlign w:val="center"/>
            <w:hideMark/>
          </w:tcPr>
          <w:p w14:paraId="601F8FB5" w14:textId="77777777" w:rsidR="001B2E4B" w:rsidRPr="00097B85" w:rsidRDefault="001B2E4B" w:rsidP="001B2E4B">
            <w:pPr>
              <w:jc w:val="both"/>
              <w:rPr>
                <w:rFonts w:ascii="Arial" w:hAnsi="Arial" w:cs="Arial"/>
                <w:b/>
                <w:bCs/>
                <w:color w:val="000000"/>
              </w:rPr>
            </w:pPr>
            <w:r w:rsidRPr="00097B85">
              <w:rPr>
                <w:rFonts w:ascii="Arial" w:hAnsi="Arial" w:cs="Arial"/>
                <w:b/>
                <w:bCs/>
                <w:color w:val="000000"/>
              </w:rPr>
              <w:t xml:space="preserve">RESPONSABLE: </w:t>
            </w:r>
            <w:r w:rsidRPr="00097B85">
              <w:rPr>
                <w:rFonts w:ascii="Arial" w:hAnsi="Arial" w:cs="Arial"/>
              </w:rPr>
              <w:t>Departamento de Gestión Tecnológica</w:t>
            </w:r>
          </w:p>
        </w:tc>
      </w:tr>
      <w:tr w:rsidR="001B2E4B" w:rsidRPr="00097B85" w14:paraId="6A6260A0" w14:textId="77777777" w:rsidTr="001B2E4B">
        <w:trPr>
          <w:trHeight w:val="315"/>
        </w:trPr>
        <w:tc>
          <w:tcPr>
            <w:tcW w:w="5000" w:type="pct"/>
            <w:gridSpan w:val="4"/>
            <w:tcBorders>
              <w:top w:val="single" w:sz="8" w:space="0" w:color="auto"/>
              <w:left w:val="single" w:sz="8" w:space="0" w:color="auto"/>
              <w:bottom w:val="single" w:sz="8" w:space="0" w:color="auto"/>
              <w:right w:val="single" w:sz="8" w:space="0" w:color="auto"/>
            </w:tcBorders>
            <w:shd w:val="clear" w:color="auto" w:fill="auto"/>
            <w:vAlign w:val="center"/>
            <w:hideMark/>
          </w:tcPr>
          <w:p w14:paraId="5F2A072E" w14:textId="77777777" w:rsidR="001B2E4B" w:rsidRPr="00097B85" w:rsidRDefault="001B2E4B" w:rsidP="001B2E4B">
            <w:pPr>
              <w:jc w:val="both"/>
              <w:rPr>
                <w:rFonts w:ascii="Arial" w:hAnsi="Arial" w:cs="Arial"/>
                <w:color w:val="000000"/>
              </w:rPr>
            </w:pPr>
            <w:r w:rsidRPr="00097B85">
              <w:rPr>
                <w:rFonts w:ascii="Arial" w:hAnsi="Arial" w:cs="Arial"/>
                <w:color w:val="000000"/>
              </w:rPr>
              <w:t> </w:t>
            </w:r>
          </w:p>
        </w:tc>
      </w:tr>
      <w:tr w:rsidR="001B2E4B" w:rsidRPr="00097B85" w14:paraId="3B37CBE8" w14:textId="77777777" w:rsidTr="001B2E4B">
        <w:trPr>
          <w:trHeight w:val="315"/>
        </w:trPr>
        <w:tc>
          <w:tcPr>
            <w:tcW w:w="5000" w:type="pct"/>
            <w:gridSpan w:val="4"/>
            <w:tcBorders>
              <w:top w:val="single" w:sz="8" w:space="0" w:color="auto"/>
              <w:left w:val="single" w:sz="8" w:space="0" w:color="auto"/>
              <w:bottom w:val="single" w:sz="8" w:space="0" w:color="auto"/>
              <w:right w:val="single" w:sz="8" w:space="0" w:color="auto"/>
            </w:tcBorders>
            <w:shd w:val="clear" w:color="auto" w:fill="auto"/>
            <w:vAlign w:val="center"/>
            <w:hideMark/>
          </w:tcPr>
          <w:p w14:paraId="5B21D010"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DESCRIPCIÓN DEL PROCEDIMIENTO</w:t>
            </w:r>
          </w:p>
        </w:tc>
      </w:tr>
      <w:tr w:rsidR="001B2E4B" w:rsidRPr="00097B85" w14:paraId="130EC55E" w14:textId="77777777" w:rsidTr="001B2E4B">
        <w:trPr>
          <w:trHeight w:val="46"/>
        </w:trPr>
        <w:tc>
          <w:tcPr>
            <w:tcW w:w="433" w:type="pct"/>
            <w:vMerge w:val="restart"/>
            <w:tcBorders>
              <w:left w:val="single" w:sz="8" w:space="0" w:color="auto"/>
            </w:tcBorders>
            <w:shd w:val="clear" w:color="auto" w:fill="auto"/>
            <w:vAlign w:val="center"/>
            <w:hideMark/>
          </w:tcPr>
          <w:p w14:paraId="669651CE"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 xml:space="preserve">PASO </w:t>
            </w:r>
          </w:p>
          <w:p w14:paraId="2FCD3377"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NO.</w:t>
            </w:r>
          </w:p>
        </w:tc>
        <w:tc>
          <w:tcPr>
            <w:tcW w:w="2226" w:type="pct"/>
            <w:vMerge w:val="restart"/>
            <w:tcBorders>
              <w:right w:val="single" w:sz="8" w:space="0" w:color="auto"/>
            </w:tcBorders>
            <w:shd w:val="clear" w:color="auto" w:fill="auto"/>
            <w:vAlign w:val="center"/>
            <w:hideMark/>
          </w:tcPr>
          <w:p w14:paraId="6E3C17B9"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RESPONSABLE</w:t>
            </w:r>
          </w:p>
        </w:tc>
        <w:tc>
          <w:tcPr>
            <w:tcW w:w="2341" w:type="pct"/>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1266F697"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DESCRIPCIÓN</w:t>
            </w:r>
          </w:p>
        </w:tc>
      </w:tr>
      <w:tr w:rsidR="001B2E4B" w:rsidRPr="00097B85" w14:paraId="19C9C8D2" w14:textId="77777777" w:rsidTr="001B2E4B">
        <w:trPr>
          <w:trHeight w:val="236"/>
        </w:trPr>
        <w:tc>
          <w:tcPr>
            <w:tcW w:w="433" w:type="pct"/>
            <w:vMerge/>
            <w:tcBorders>
              <w:left w:val="single" w:sz="8" w:space="0" w:color="auto"/>
            </w:tcBorders>
            <w:shd w:val="clear" w:color="auto" w:fill="auto"/>
            <w:vAlign w:val="center"/>
            <w:hideMark/>
          </w:tcPr>
          <w:p w14:paraId="38B657B4" w14:textId="77777777" w:rsidR="001B2E4B" w:rsidRPr="00097B85" w:rsidRDefault="001B2E4B" w:rsidP="001B2E4B">
            <w:pPr>
              <w:jc w:val="both"/>
              <w:rPr>
                <w:rFonts w:ascii="Arial" w:hAnsi="Arial" w:cs="Arial"/>
                <w:color w:val="000000"/>
              </w:rPr>
            </w:pPr>
          </w:p>
        </w:tc>
        <w:tc>
          <w:tcPr>
            <w:tcW w:w="2226" w:type="pct"/>
            <w:vMerge/>
            <w:tcBorders>
              <w:right w:val="single" w:sz="8" w:space="0" w:color="auto"/>
            </w:tcBorders>
            <w:shd w:val="clear" w:color="auto" w:fill="auto"/>
            <w:vAlign w:val="center"/>
            <w:hideMark/>
          </w:tcPr>
          <w:p w14:paraId="464F62D7" w14:textId="77777777" w:rsidR="001B2E4B" w:rsidRPr="00097B85" w:rsidRDefault="001B2E4B" w:rsidP="001B2E4B">
            <w:pPr>
              <w:jc w:val="both"/>
              <w:rPr>
                <w:rFonts w:ascii="Arial" w:hAnsi="Arial" w:cs="Arial"/>
                <w:color w:val="000000"/>
              </w:rPr>
            </w:pPr>
          </w:p>
        </w:tc>
        <w:tc>
          <w:tcPr>
            <w:tcW w:w="2341" w:type="pct"/>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6E8FB2C3" w14:textId="77777777" w:rsidR="001B2E4B" w:rsidRPr="00097B85" w:rsidRDefault="001B2E4B" w:rsidP="001B2E4B">
            <w:pPr>
              <w:jc w:val="center"/>
              <w:rPr>
                <w:rFonts w:ascii="Arial" w:hAnsi="Arial" w:cs="Arial"/>
                <w:b/>
                <w:bCs/>
                <w:color w:val="000000"/>
              </w:rPr>
            </w:pPr>
            <w:r w:rsidRPr="00097B85">
              <w:rPr>
                <w:rFonts w:ascii="Arial" w:hAnsi="Arial" w:cs="Arial"/>
                <w:b/>
                <w:bCs/>
                <w:color w:val="000000"/>
              </w:rPr>
              <w:t>INICIO DEL PROCEDIMIENTO</w:t>
            </w:r>
          </w:p>
        </w:tc>
      </w:tr>
      <w:tr w:rsidR="001B2E4B" w:rsidRPr="00097B85" w14:paraId="62081B0E" w14:textId="77777777" w:rsidTr="001B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56"/>
        </w:trPr>
        <w:tc>
          <w:tcPr>
            <w:tcW w:w="433" w:type="pct"/>
            <w:tcBorders>
              <w:top w:val="nil"/>
              <w:left w:val="single" w:sz="8" w:space="0" w:color="auto"/>
              <w:bottom w:val="single" w:sz="8" w:space="0" w:color="auto"/>
              <w:right w:val="single" w:sz="8" w:space="0" w:color="auto"/>
            </w:tcBorders>
            <w:shd w:val="clear" w:color="auto" w:fill="auto"/>
            <w:vAlign w:val="center"/>
          </w:tcPr>
          <w:p w14:paraId="6D29DC01" w14:textId="77777777" w:rsidR="001B2E4B" w:rsidRPr="00097B85" w:rsidRDefault="001B2E4B" w:rsidP="001B2E4B">
            <w:pPr>
              <w:jc w:val="center"/>
              <w:rPr>
                <w:rFonts w:ascii="Arial" w:hAnsi="Arial" w:cs="Arial"/>
                <w:color w:val="000000"/>
              </w:rPr>
            </w:pPr>
            <w:r w:rsidRPr="00097B85">
              <w:rPr>
                <w:rFonts w:ascii="Arial" w:hAnsi="Arial" w:cs="Arial"/>
                <w:color w:val="000000"/>
              </w:rPr>
              <w:t>1</w:t>
            </w:r>
          </w:p>
        </w:tc>
        <w:tc>
          <w:tcPr>
            <w:tcW w:w="2226" w:type="pct"/>
            <w:tcBorders>
              <w:top w:val="nil"/>
              <w:left w:val="nil"/>
              <w:bottom w:val="single" w:sz="8" w:space="0" w:color="auto"/>
              <w:right w:val="single" w:sz="8" w:space="0" w:color="auto"/>
            </w:tcBorders>
            <w:shd w:val="clear" w:color="auto" w:fill="auto"/>
            <w:vAlign w:val="center"/>
          </w:tcPr>
          <w:p w14:paraId="79EA09A5" w14:textId="77777777" w:rsidR="001B2E4B" w:rsidRPr="00097B85" w:rsidRDefault="001B2E4B" w:rsidP="001B2E4B">
            <w:pPr>
              <w:rPr>
                <w:rFonts w:ascii="Arial" w:hAnsi="Arial" w:cs="Arial"/>
              </w:rPr>
            </w:pPr>
            <w:r w:rsidRPr="00097B85">
              <w:rPr>
                <w:rFonts w:ascii="Arial" w:hAnsi="Arial" w:cs="Arial"/>
              </w:rPr>
              <w:t>Trabajadores de la CNEE o Departamento de Gestión Tecnológica</w:t>
            </w:r>
            <w:r w:rsidRPr="00097B85" w:rsidDel="00487336">
              <w:rPr>
                <w:rFonts w:ascii="Arial" w:hAnsi="Arial" w:cs="Arial"/>
              </w:rPr>
              <w:t xml:space="preserve"> </w:t>
            </w:r>
          </w:p>
        </w:tc>
        <w:tc>
          <w:tcPr>
            <w:tcW w:w="2341" w:type="pct"/>
            <w:gridSpan w:val="2"/>
            <w:tcBorders>
              <w:top w:val="single" w:sz="8" w:space="0" w:color="auto"/>
              <w:left w:val="nil"/>
              <w:bottom w:val="single" w:sz="8" w:space="0" w:color="auto"/>
              <w:right w:val="single" w:sz="8" w:space="0" w:color="auto"/>
            </w:tcBorders>
            <w:shd w:val="clear" w:color="auto" w:fill="auto"/>
            <w:vAlign w:val="center"/>
          </w:tcPr>
          <w:p w14:paraId="228105BD" w14:textId="77777777" w:rsidR="001B2E4B" w:rsidRPr="00097B85" w:rsidRDefault="001B2E4B" w:rsidP="001B2E4B">
            <w:pPr>
              <w:jc w:val="both"/>
              <w:rPr>
                <w:rFonts w:ascii="Arial" w:hAnsi="Arial" w:cs="Arial"/>
              </w:rPr>
            </w:pPr>
            <w:r w:rsidRPr="00097B85">
              <w:rPr>
                <w:rFonts w:ascii="Arial" w:hAnsi="Arial" w:cs="Arial"/>
              </w:rPr>
              <w:t xml:space="preserve">Reporta la necesidad de mantenimiento a equipos de cómputo al Departamento de Gestión Tecnológica. </w:t>
            </w:r>
          </w:p>
          <w:p w14:paraId="4AC5F4CF" w14:textId="77777777" w:rsidR="001B2E4B" w:rsidRPr="00097B85" w:rsidRDefault="001B2E4B" w:rsidP="001B2E4B">
            <w:pPr>
              <w:jc w:val="both"/>
              <w:rPr>
                <w:rFonts w:ascii="Arial" w:hAnsi="Arial" w:cs="Arial"/>
              </w:rPr>
            </w:pPr>
          </w:p>
          <w:p w14:paraId="274D782D" w14:textId="77777777" w:rsidR="001B2E4B" w:rsidRPr="00097B85" w:rsidRDefault="001B2E4B" w:rsidP="001B2E4B">
            <w:pPr>
              <w:jc w:val="both"/>
              <w:rPr>
                <w:rFonts w:ascii="Arial" w:hAnsi="Arial" w:cs="Arial"/>
              </w:rPr>
            </w:pPr>
            <w:r w:rsidRPr="00097B85">
              <w:rPr>
                <w:rFonts w:ascii="Arial" w:hAnsi="Arial" w:cs="Arial"/>
              </w:rPr>
              <w:t>De haberse detectado la necesidad durante el procedimiento de “Mantenimiento preventivo de equipos de cómputo”, el Departamento de Gestión Tecnológica</w:t>
            </w:r>
            <w:r w:rsidRPr="00097B85" w:rsidDel="00487336">
              <w:rPr>
                <w:rFonts w:ascii="Arial" w:hAnsi="Arial" w:cs="Arial"/>
              </w:rPr>
              <w:t xml:space="preserve"> </w:t>
            </w:r>
            <w:r w:rsidRPr="00097B85">
              <w:rPr>
                <w:rFonts w:ascii="Arial" w:hAnsi="Arial" w:cs="Arial"/>
              </w:rPr>
              <w:t>comienza el procedimiento de oficio.</w:t>
            </w:r>
          </w:p>
        </w:tc>
      </w:tr>
      <w:tr w:rsidR="001B2E4B" w:rsidRPr="00097B85" w14:paraId="453C97B3" w14:textId="77777777" w:rsidTr="001B2E4B">
        <w:trPr>
          <w:trHeight w:val="315"/>
        </w:trPr>
        <w:tc>
          <w:tcPr>
            <w:tcW w:w="433" w:type="pct"/>
            <w:tcBorders>
              <w:left w:val="single" w:sz="8" w:space="0" w:color="auto"/>
            </w:tcBorders>
            <w:shd w:val="clear" w:color="auto" w:fill="auto"/>
            <w:vAlign w:val="center"/>
          </w:tcPr>
          <w:p w14:paraId="6C02D794" w14:textId="77777777" w:rsidR="001B2E4B" w:rsidRPr="00097B85" w:rsidRDefault="001B2E4B" w:rsidP="001B2E4B">
            <w:pPr>
              <w:jc w:val="center"/>
              <w:rPr>
                <w:rFonts w:ascii="Arial" w:hAnsi="Arial" w:cs="Arial"/>
                <w:color w:val="000000"/>
              </w:rPr>
            </w:pPr>
            <w:r w:rsidRPr="00097B85">
              <w:rPr>
                <w:rFonts w:ascii="Arial" w:hAnsi="Arial" w:cs="Arial"/>
                <w:color w:val="000000"/>
              </w:rPr>
              <w:t>2</w:t>
            </w:r>
          </w:p>
        </w:tc>
        <w:tc>
          <w:tcPr>
            <w:tcW w:w="2226" w:type="pct"/>
            <w:tcBorders>
              <w:right w:val="single" w:sz="8" w:space="0" w:color="auto"/>
            </w:tcBorders>
            <w:shd w:val="clear" w:color="auto" w:fill="auto"/>
            <w:vAlign w:val="center"/>
          </w:tcPr>
          <w:p w14:paraId="44152D65" w14:textId="77777777" w:rsidR="001B2E4B" w:rsidRPr="00097B85" w:rsidDel="00487336" w:rsidRDefault="001B2E4B" w:rsidP="001B2E4B">
            <w:pPr>
              <w:rPr>
                <w:rFonts w:ascii="Arial" w:hAnsi="Arial" w:cs="Arial"/>
              </w:rPr>
            </w:pPr>
            <w:r w:rsidRPr="00097B85">
              <w:rPr>
                <w:rFonts w:ascii="Arial" w:hAnsi="Arial" w:cs="Arial"/>
              </w:rPr>
              <w:t>Departamento de Gestión Tecnológica</w:t>
            </w:r>
          </w:p>
        </w:tc>
        <w:tc>
          <w:tcPr>
            <w:tcW w:w="2341" w:type="pct"/>
            <w:gridSpan w:val="2"/>
            <w:tcBorders>
              <w:top w:val="single" w:sz="8" w:space="0" w:color="auto"/>
              <w:left w:val="single" w:sz="8" w:space="0" w:color="auto"/>
              <w:bottom w:val="single" w:sz="8" w:space="0" w:color="auto"/>
              <w:right w:val="single" w:sz="8" w:space="0" w:color="auto"/>
            </w:tcBorders>
            <w:shd w:val="clear" w:color="auto" w:fill="auto"/>
            <w:vAlign w:val="center"/>
          </w:tcPr>
          <w:p w14:paraId="7B7B536E" w14:textId="77777777" w:rsidR="001B2E4B" w:rsidRPr="00097B85" w:rsidDel="00487336" w:rsidRDefault="001B2E4B" w:rsidP="001B2E4B">
            <w:pPr>
              <w:jc w:val="both"/>
              <w:rPr>
                <w:rFonts w:ascii="Arial" w:hAnsi="Arial" w:cs="Arial"/>
              </w:rPr>
            </w:pPr>
            <w:r w:rsidRPr="00097B85">
              <w:rPr>
                <w:rFonts w:ascii="Arial" w:hAnsi="Arial" w:cs="Arial"/>
              </w:rPr>
              <w:t>Realiza el diagnóstico del equipo de cómputo y determina la posible solución que corresponda, notificando este.</w:t>
            </w:r>
          </w:p>
        </w:tc>
      </w:tr>
      <w:tr w:rsidR="001B2E4B" w:rsidRPr="00097B85" w14:paraId="073352F1" w14:textId="77777777" w:rsidTr="001B2E4B">
        <w:trPr>
          <w:trHeight w:val="315"/>
        </w:trPr>
        <w:tc>
          <w:tcPr>
            <w:tcW w:w="433" w:type="pct"/>
            <w:tcBorders>
              <w:left w:val="single" w:sz="8" w:space="0" w:color="auto"/>
            </w:tcBorders>
            <w:shd w:val="clear" w:color="auto" w:fill="auto"/>
            <w:vAlign w:val="center"/>
          </w:tcPr>
          <w:p w14:paraId="409487DE" w14:textId="77777777" w:rsidR="001B2E4B" w:rsidRPr="00097B85" w:rsidRDefault="001B2E4B" w:rsidP="001B2E4B">
            <w:pPr>
              <w:jc w:val="center"/>
              <w:rPr>
                <w:rFonts w:ascii="Arial" w:hAnsi="Arial" w:cs="Arial"/>
                <w:color w:val="000000"/>
              </w:rPr>
            </w:pPr>
            <w:r w:rsidRPr="00097B85">
              <w:rPr>
                <w:rFonts w:ascii="Arial" w:hAnsi="Arial" w:cs="Arial"/>
                <w:color w:val="000000"/>
              </w:rPr>
              <w:t>3</w:t>
            </w:r>
          </w:p>
        </w:tc>
        <w:tc>
          <w:tcPr>
            <w:tcW w:w="2226" w:type="pct"/>
            <w:tcBorders>
              <w:right w:val="single" w:sz="8" w:space="0" w:color="auto"/>
            </w:tcBorders>
            <w:shd w:val="clear" w:color="auto" w:fill="auto"/>
            <w:vAlign w:val="center"/>
          </w:tcPr>
          <w:p w14:paraId="1D2D2153" w14:textId="77777777" w:rsidR="001B2E4B" w:rsidRPr="00097B85" w:rsidRDefault="001B2E4B" w:rsidP="001B2E4B">
            <w:pPr>
              <w:rPr>
                <w:rFonts w:ascii="Arial" w:hAnsi="Arial" w:cs="Arial"/>
              </w:rPr>
            </w:pPr>
            <w:r w:rsidRPr="00097B85">
              <w:rPr>
                <w:rFonts w:ascii="Arial" w:hAnsi="Arial" w:cs="Arial"/>
              </w:rPr>
              <w:t>Departamento de Gestión Tecnológica</w:t>
            </w:r>
          </w:p>
        </w:tc>
        <w:tc>
          <w:tcPr>
            <w:tcW w:w="2341" w:type="pct"/>
            <w:gridSpan w:val="2"/>
            <w:tcBorders>
              <w:top w:val="single" w:sz="8" w:space="0" w:color="auto"/>
              <w:left w:val="single" w:sz="8" w:space="0" w:color="auto"/>
              <w:bottom w:val="single" w:sz="8" w:space="0" w:color="auto"/>
              <w:right w:val="single" w:sz="8" w:space="0" w:color="auto"/>
            </w:tcBorders>
            <w:shd w:val="clear" w:color="auto" w:fill="auto"/>
            <w:vAlign w:val="center"/>
          </w:tcPr>
          <w:p w14:paraId="6764202D" w14:textId="77777777" w:rsidR="001B2E4B" w:rsidRPr="00097B85" w:rsidRDefault="001B2E4B" w:rsidP="001B2E4B">
            <w:pPr>
              <w:jc w:val="both"/>
              <w:rPr>
                <w:rFonts w:ascii="Arial" w:hAnsi="Arial" w:cs="Arial"/>
              </w:rPr>
            </w:pPr>
            <w:r w:rsidRPr="00097B85">
              <w:rPr>
                <w:rFonts w:ascii="Arial" w:hAnsi="Arial" w:cs="Arial"/>
                <w:color w:val="000000"/>
              </w:rPr>
              <w:t xml:space="preserve">Verifica y, si le es posible realizar el mantenimiento, lo lleva a cabo y sigue al paso 8. De lo contrario, requiere al solicitante, a través de su dependencia, llenar el </w:t>
            </w:r>
            <w:r w:rsidRPr="00097B85">
              <w:rPr>
                <w:rFonts w:ascii="Arial" w:hAnsi="Arial" w:cs="Arial"/>
              </w:rPr>
              <w:t>formulario de Requisición de compra correspondiente.</w:t>
            </w:r>
          </w:p>
        </w:tc>
      </w:tr>
      <w:tr w:rsidR="001B2E4B" w:rsidRPr="00097B85" w14:paraId="790CD4B0" w14:textId="77777777" w:rsidTr="001B2E4B">
        <w:trPr>
          <w:trHeight w:val="315"/>
        </w:trPr>
        <w:tc>
          <w:tcPr>
            <w:tcW w:w="433" w:type="pct"/>
            <w:tcBorders>
              <w:left w:val="single" w:sz="8" w:space="0" w:color="auto"/>
            </w:tcBorders>
            <w:shd w:val="clear" w:color="auto" w:fill="auto"/>
            <w:vAlign w:val="center"/>
          </w:tcPr>
          <w:p w14:paraId="57018CF0" w14:textId="77777777" w:rsidR="001B2E4B" w:rsidRPr="00097B85" w:rsidRDefault="001B2E4B" w:rsidP="001B2E4B">
            <w:pPr>
              <w:jc w:val="center"/>
              <w:rPr>
                <w:rFonts w:ascii="Arial" w:hAnsi="Arial" w:cs="Arial"/>
                <w:color w:val="000000"/>
              </w:rPr>
            </w:pPr>
            <w:r w:rsidRPr="00097B85">
              <w:rPr>
                <w:rFonts w:ascii="Arial" w:hAnsi="Arial" w:cs="Arial"/>
                <w:color w:val="000000"/>
              </w:rPr>
              <w:lastRenderedPageBreak/>
              <w:t>4</w:t>
            </w:r>
          </w:p>
        </w:tc>
        <w:tc>
          <w:tcPr>
            <w:tcW w:w="2226" w:type="pct"/>
            <w:tcBorders>
              <w:right w:val="single" w:sz="8" w:space="0" w:color="auto"/>
            </w:tcBorders>
            <w:shd w:val="clear" w:color="auto" w:fill="auto"/>
            <w:vAlign w:val="center"/>
          </w:tcPr>
          <w:p w14:paraId="7188C586" w14:textId="77777777" w:rsidR="001B2E4B" w:rsidRPr="00097B85" w:rsidRDefault="001B2E4B" w:rsidP="001B2E4B">
            <w:pPr>
              <w:rPr>
                <w:rFonts w:ascii="Arial" w:hAnsi="Arial" w:cs="Arial"/>
              </w:rPr>
            </w:pPr>
            <w:r w:rsidRPr="00097B85">
              <w:rPr>
                <w:rFonts w:ascii="Arial" w:hAnsi="Arial" w:cs="Arial"/>
                <w:color w:val="000000"/>
              </w:rPr>
              <w:t>Dependencia solicitante</w:t>
            </w:r>
          </w:p>
        </w:tc>
        <w:tc>
          <w:tcPr>
            <w:tcW w:w="2341" w:type="pct"/>
            <w:gridSpan w:val="2"/>
            <w:tcBorders>
              <w:top w:val="single" w:sz="8" w:space="0" w:color="auto"/>
              <w:left w:val="single" w:sz="8" w:space="0" w:color="auto"/>
              <w:bottom w:val="single" w:sz="8" w:space="0" w:color="auto"/>
              <w:right w:val="single" w:sz="8" w:space="0" w:color="auto"/>
            </w:tcBorders>
            <w:shd w:val="clear" w:color="auto" w:fill="auto"/>
            <w:vAlign w:val="center"/>
          </w:tcPr>
          <w:p w14:paraId="270EACED" w14:textId="77777777" w:rsidR="001B2E4B" w:rsidRPr="00097B85" w:rsidRDefault="001B2E4B" w:rsidP="001B2E4B">
            <w:pPr>
              <w:jc w:val="both"/>
              <w:rPr>
                <w:rFonts w:ascii="Arial" w:hAnsi="Arial" w:cs="Arial"/>
                <w:color w:val="000000"/>
              </w:rPr>
            </w:pPr>
            <w:r w:rsidRPr="00097B85">
              <w:rPr>
                <w:rFonts w:ascii="Arial" w:hAnsi="Arial" w:cs="Arial"/>
                <w:color w:val="000000"/>
              </w:rPr>
              <w:t xml:space="preserve">Completa el </w:t>
            </w:r>
            <w:r w:rsidRPr="00097B85">
              <w:rPr>
                <w:rFonts w:ascii="Arial" w:hAnsi="Arial" w:cs="Arial"/>
              </w:rPr>
              <w:t>formulario de Requisición de Compra y Adquisición de Bienes y/o Servicios y lo presenta al Departamento de Compras y Contrataciones.</w:t>
            </w:r>
          </w:p>
        </w:tc>
      </w:tr>
      <w:tr w:rsidR="001B2E4B" w:rsidRPr="00097B85" w14:paraId="0589C7AE" w14:textId="77777777" w:rsidTr="001B2E4B">
        <w:trPr>
          <w:trHeight w:val="315"/>
        </w:trPr>
        <w:tc>
          <w:tcPr>
            <w:tcW w:w="433" w:type="pct"/>
            <w:tcBorders>
              <w:left w:val="single" w:sz="8" w:space="0" w:color="auto"/>
            </w:tcBorders>
            <w:shd w:val="clear" w:color="auto" w:fill="auto"/>
            <w:vAlign w:val="center"/>
          </w:tcPr>
          <w:p w14:paraId="7C4866E9" w14:textId="77777777" w:rsidR="001B2E4B" w:rsidRPr="00097B85" w:rsidRDefault="001B2E4B" w:rsidP="001B2E4B">
            <w:pPr>
              <w:jc w:val="center"/>
              <w:rPr>
                <w:rFonts w:ascii="Arial" w:hAnsi="Arial" w:cs="Arial"/>
                <w:color w:val="000000"/>
              </w:rPr>
            </w:pPr>
            <w:r w:rsidRPr="00097B85">
              <w:rPr>
                <w:rFonts w:ascii="Arial" w:hAnsi="Arial" w:cs="Arial"/>
              </w:rPr>
              <w:t>5</w:t>
            </w:r>
          </w:p>
        </w:tc>
        <w:tc>
          <w:tcPr>
            <w:tcW w:w="2226" w:type="pct"/>
            <w:tcBorders>
              <w:right w:val="single" w:sz="8" w:space="0" w:color="auto"/>
            </w:tcBorders>
            <w:shd w:val="clear" w:color="auto" w:fill="auto"/>
            <w:vAlign w:val="center"/>
          </w:tcPr>
          <w:p w14:paraId="00A0E5F8" w14:textId="77777777" w:rsidR="001B2E4B" w:rsidRPr="00097B85" w:rsidRDefault="001B2E4B" w:rsidP="001B2E4B">
            <w:pPr>
              <w:rPr>
                <w:rFonts w:ascii="Arial" w:hAnsi="Arial" w:cs="Arial"/>
                <w:color w:val="000000"/>
              </w:rPr>
            </w:pPr>
            <w:r w:rsidRPr="00097B85">
              <w:rPr>
                <w:rFonts w:ascii="Arial" w:hAnsi="Arial" w:cs="Arial"/>
              </w:rPr>
              <w:t>Departamento de Compras y Contrataciones</w:t>
            </w:r>
          </w:p>
        </w:tc>
        <w:tc>
          <w:tcPr>
            <w:tcW w:w="2341" w:type="pct"/>
            <w:gridSpan w:val="2"/>
            <w:tcBorders>
              <w:top w:val="single" w:sz="8" w:space="0" w:color="auto"/>
              <w:left w:val="single" w:sz="8" w:space="0" w:color="auto"/>
              <w:bottom w:val="single" w:sz="8" w:space="0" w:color="auto"/>
              <w:right w:val="single" w:sz="8" w:space="0" w:color="auto"/>
            </w:tcBorders>
            <w:shd w:val="clear" w:color="auto" w:fill="auto"/>
            <w:vAlign w:val="center"/>
          </w:tcPr>
          <w:p w14:paraId="37A30F2B" w14:textId="77777777" w:rsidR="001B2E4B" w:rsidRPr="00097B85" w:rsidRDefault="001B2E4B" w:rsidP="001B2E4B">
            <w:pPr>
              <w:jc w:val="both"/>
              <w:rPr>
                <w:rFonts w:ascii="Arial" w:hAnsi="Arial" w:cs="Arial"/>
                <w:color w:val="000000"/>
              </w:rPr>
            </w:pPr>
            <w:r w:rsidRPr="00097B85">
              <w:rPr>
                <w:rFonts w:ascii="Arial" w:hAnsi="Arial" w:cs="Arial"/>
              </w:rPr>
              <w:t>Realiza el procedimiento de contratación en la modalidad de baja cuantía (2GADCC1).</w:t>
            </w:r>
          </w:p>
        </w:tc>
      </w:tr>
      <w:tr w:rsidR="001B2E4B" w:rsidRPr="00097B85" w14:paraId="530DB071" w14:textId="77777777" w:rsidTr="001B2E4B">
        <w:trPr>
          <w:trHeight w:val="315"/>
        </w:trPr>
        <w:tc>
          <w:tcPr>
            <w:tcW w:w="433" w:type="pct"/>
            <w:tcBorders>
              <w:left w:val="single" w:sz="8" w:space="0" w:color="auto"/>
            </w:tcBorders>
            <w:shd w:val="clear" w:color="auto" w:fill="auto"/>
            <w:vAlign w:val="center"/>
          </w:tcPr>
          <w:p w14:paraId="11BE2219" w14:textId="77777777" w:rsidR="001B2E4B" w:rsidRPr="00097B85" w:rsidRDefault="001B2E4B" w:rsidP="001B2E4B">
            <w:pPr>
              <w:jc w:val="center"/>
              <w:rPr>
                <w:rFonts w:ascii="Arial" w:hAnsi="Arial" w:cs="Arial"/>
              </w:rPr>
            </w:pPr>
            <w:r w:rsidRPr="00097B85">
              <w:rPr>
                <w:rFonts w:ascii="Arial" w:hAnsi="Arial" w:cs="Arial"/>
              </w:rPr>
              <w:t>6</w:t>
            </w:r>
          </w:p>
        </w:tc>
        <w:tc>
          <w:tcPr>
            <w:tcW w:w="2226" w:type="pct"/>
            <w:tcBorders>
              <w:right w:val="single" w:sz="8" w:space="0" w:color="auto"/>
            </w:tcBorders>
            <w:shd w:val="clear" w:color="auto" w:fill="auto"/>
            <w:vAlign w:val="center"/>
          </w:tcPr>
          <w:p w14:paraId="462EE249" w14:textId="77777777" w:rsidR="001B2E4B" w:rsidRPr="00097B85" w:rsidRDefault="001B2E4B" w:rsidP="001B2E4B">
            <w:pPr>
              <w:rPr>
                <w:rFonts w:ascii="Arial" w:hAnsi="Arial" w:cs="Arial"/>
              </w:rPr>
            </w:pPr>
            <w:r w:rsidRPr="00097B85">
              <w:rPr>
                <w:rFonts w:ascii="Arial" w:hAnsi="Arial" w:cs="Arial"/>
              </w:rPr>
              <w:t>Departamento de Compras y Contrataciones</w:t>
            </w:r>
          </w:p>
        </w:tc>
        <w:tc>
          <w:tcPr>
            <w:tcW w:w="2341" w:type="pct"/>
            <w:gridSpan w:val="2"/>
            <w:tcBorders>
              <w:top w:val="single" w:sz="8" w:space="0" w:color="auto"/>
              <w:left w:val="single" w:sz="8" w:space="0" w:color="auto"/>
              <w:bottom w:val="single" w:sz="8" w:space="0" w:color="auto"/>
              <w:right w:val="single" w:sz="8" w:space="0" w:color="auto"/>
            </w:tcBorders>
            <w:shd w:val="clear" w:color="auto" w:fill="auto"/>
            <w:vAlign w:val="center"/>
          </w:tcPr>
          <w:p w14:paraId="0FABF61F" w14:textId="77777777" w:rsidR="001B2E4B" w:rsidRPr="00097B85" w:rsidRDefault="001B2E4B" w:rsidP="001B2E4B">
            <w:pPr>
              <w:jc w:val="both"/>
              <w:rPr>
                <w:rFonts w:ascii="Arial" w:hAnsi="Arial" w:cs="Arial"/>
              </w:rPr>
            </w:pPr>
            <w:r w:rsidRPr="00097B85">
              <w:rPr>
                <w:rFonts w:ascii="Arial" w:hAnsi="Arial" w:cs="Arial"/>
              </w:rPr>
              <w:t>Supervisa que el proveedor adjudicado preste el servicio requerido.</w:t>
            </w:r>
          </w:p>
        </w:tc>
      </w:tr>
      <w:tr w:rsidR="001B2E4B" w:rsidRPr="00097B85" w14:paraId="3465DF01" w14:textId="77777777" w:rsidTr="001B2E4B">
        <w:trPr>
          <w:trHeight w:val="315"/>
        </w:trPr>
        <w:tc>
          <w:tcPr>
            <w:tcW w:w="433" w:type="pct"/>
            <w:tcBorders>
              <w:left w:val="single" w:sz="8" w:space="0" w:color="auto"/>
            </w:tcBorders>
            <w:shd w:val="clear" w:color="auto" w:fill="auto"/>
            <w:vAlign w:val="center"/>
          </w:tcPr>
          <w:p w14:paraId="4F36CD32" w14:textId="77777777" w:rsidR="001B2E4B" w:rsidRPr="00097B85" w:rsidRDefault="001B2E4B" w:rsidP="001B2E4B">
            <w:pPr>
              <w:jc w:val="center"/>
              <w:rPr>
                <w:rFonts w:ascii="Arial" w:hAnsi="Arial" w:cs="Arial"/>
              </w:rPr>
            </w:pPr>
            <w:r w:rsidRPr="00097B85">
              <w:rPr>
                <w:rFonts w:ascii="Arial" w:hAnsi="Arial" w:cs="Arial"/>
              </w:rPr>
              <w:t>7</w:t>
            </w:r>
          </w:p>
        </w:tc>
        <w:tc>
          <w:tcPr>
            <w:tcW w:w="2226" w:type="pct"/>
            <w:tcBorders>
              <w:right w:val="single" w:sz="8" w:space="0" w:color="auto"/>
            </w:tcBorders>
            <w:shd w:val="clear" w:color="auto" w:fill="auto"/>
            <w:vAlign w:val="center"/>
          </w:tcPr>
          <w:p w14:paraId="046AD175" w14:textId="77777777" w:rsidR="001B2E4B" w:rsidRPr="00097B85" w:rsidRDefault="001B2E4B" w:rsidP="001B2E4B">
            <w:pPr>
              <w:rPr>
                <w:rFonts w:ascii="Arial" w:hAnsi="Arial" w:cs="Arial"/>
              </w:rPr>
            </w:pPr>
            <w:r w:rsidRPr="00097B85">
              <w:rPr>
                <w:rFonts w:ascii="Arial" w:hAnsi="Arial" w:cs="Arial"/>
              </w:rPr>
              <w:t>Dependencia</w:t>
            </w:r>
            <w:r w:rsidRPr="00097B85">
              <w:rPr>
                <w:rFonts w:ascii="Arial" w:hAnsi="Arial" w:cs="Arial"/>
                <w:lang w:val="pt-BR"/>
              </w:rPr>
              <w:t xml:space="preserve"> Solicitante </w:t>
            </w:r>
          </w:p>
        </w:tc>
        <w:tc>
          <w:tcPr>
            <w:tcW w:w="2341" w:type="pct"/>
            <w:gridSpan w:val="2"/>
            <w:tcBorders>
              <w:top w:val="single" w:sz="8" w:space="0" w:color="auto"/>
              <w:left w:val="single" w:sz="8" w:space="0" w:color="auto"/>
              <w:bottom w:val="single" w:sz="8" w:space="0" w:color="auto"/>
              <w:right w:val="single" w:sz="8" w:space="0" w:color="auto"/>
            </w:tcBorders>
            <w:shd w:val="clear" w:color="auto" w:fill="auto"/>
            <w:vAlign w:val="center"/>
          </w:tcPr>
          <w:p w14:paraId="10F22443" w14:textId="77777777" w:rsidR="001B2E4B" w:rsidRPr="00097B85" w:rsidRDefault="001B2E4B" w:rsidP="001B2E4B">
            <w:pPr>
              <w:jc w:val="both"/>
              <w:rPr>
                <w:rFonts w:ascii="Arial" w:hAnsi="Arial" w:cs="Arial"/>
              </w:rPr>
            </w:pPr>
            <w:r w:rsidRPr="00097B85">
              <w:rPr>
                <w:rFonts w:ascii="Arial" w:hAnsi="Arial" w:cs="Arial"/>
              </w:rPr>
              <w:t>Completa la Constancia de Recepción de Bienes y Servicios y traslada al Departamento de Compras y Contrataciones para continuar con la gestión de pago respectiva.</w:t>
            </w:r>
          </w:p>
        </w:tc>
      </w:tr>
      <w:tr w:rsidR="001B2E4B" w:rsidRPr="00097B85" w14:paraId="2813C246" w14:textId="77777777" w:rsidTr="001B2E4B">
        <w:trPr>
          <w:trHeight w:val="315"/>
        </w:trPr>
        <w:tc>
          <w:tcPr>
            <w:tcW w:w="433" w:type="pct"/>
            <w:tcBorders>
              <w:left w:val="single" w:sz="8" w:space="0" w:color="auto"/>
            </w:tcBorders>
            <w:shd w:val="clear" w:color="auto" w:fill="auto"/>
            <w:vAlign w:val="center"/>
          </w:tcPr>
          <w:p w14:paraId="4328F9D6" w14:textId="77777777" w:rsidR="001B2E4B" w:rsidRPr="00097B85" w:rsidRDefault="001B2E4B" w:rsidP="001B2E4B">
            <w:pPr>
              <w:jc w:val="center"/>
              <w:rPr>
                <w:rFonts w:ascii="Arial" w:hAnsi="Arial" w:cs="Arial"/>
                <w:color w:val="000000"/>
              </w:rPr>
            </w:pPr>
            <w:r w:rsidRPr="00097B85">
              <w:rPr>
                <w:rFonts w:ascii="Arial" w:hAnsi="Arial" w:cs="Arial"/>
                <w:color w:val="000000"/>
              </w:rPr>
              <w:t>8</w:t>
            </w:r>
          </w:p>
        </w:tc>
        <w:tc>
          <w:tcPr>
            <w:tcW w:w="2226" w:type="pct"/>
            <w:tcBorders>
              <w:right w:val="single" w:sz="8" w:space="0" w:color="auto"/>
            </w:tcBorders>
            <w:shd w:val="clear" w:color="auto" w:fill="auto"/>
            <w:vAlign w:val="center"/>
          </w:tcPr>
          <w:p w14:paraId="160563BB" w14:textId="77777777" w:rsidR="001B2E4B" w:rsidRPr="00097B85" w:rsidRDefault="001B2E4B" w:rsidP="001B2E4B">
            <w:pPr>
              <w:rPr>
                <w:rFonts w:ascii="Arial" w:hAnsi="Arial" w:cs="Arial"/>
              </w:rPr>
            </w:pPr>
            <w:r w:rsidRPr="00097B85">
              <w:rPr>
                <w:rFonts w:ascii="Arial" w:hAnsi="Arial" w:cs="Arial"/>
              </w:rPr>
              <w:t>Departamento de Gestión Tecnológica</w:t>
            </w:r>
          </w:p>
        </w:tc>
        <w:tc>
          <w:tcPr>
            <w:tcW w:w="2341" w:type="pct"/>
            <w:gridSpan w:val="2"/>
            <w:tcBorders>
              <w:top w:val="single" w:sz="8" w:space="0" w:color="auto"/>
              <w:left w:val="single" w:sz="8" w:space="0" w:color="auto"/>
              <w:bottom w:val="single" w:sz="8" w:space="0" w:color="auto"/>
              <w:right w:val="single" w:sz="8" w:space="0" w:color="auto"/>
            </w:tcBorders>
            <w:shd w:val="clear" w:color="auto" w:fill="auto"/>
            <w:vAlign w:val="center"/>
          </w:tcPr>
          <w:p w14:paraId="67CFC05E" w14:textId="77777777" w:rsidR="001B2E4B" w:rsidRPr="00097B85" w:rsidRDefault="001B2E4B" w:rsidP="001B2E4B">
            <w:pPr>
              <w:jc w:val="both"/>
              <w:rPr>
                <w:rFonts w:ascii="Arial" w:hAnsi="Arial" w:cs="Arial"/>
              </w:rPr>
            </w:pPr>
            <w:r w:rsidRPr="00097B85">
              <w:rPr>
                <w:rFonts w:ascii="Arial" w:hAnsi="Arial" w:cs="Arial"/>
              </w:rPr>
              <w:t>Registra los mantenimientos realizados, dentro del formato “Historial de mantenimiento de equipo de cómputo”</w:t>
            </w:r>
          </w:p>
        </w:tc>
      </w:tr>
      <w:tr w:rsidR="001B2E4B" w:rsidRPr="00097B85" w14:paraId="4BA30D48" w14:textId="77777777" w:rsidTr="001B2E4B">
        <w:trPr>
          <w:trHeight w:val="326"/>
        </w:trPr>
        <w:tc>
          <w:tcPr>
            <w:tcW w:w="433" w:type="pct"/>
            <w:tcBorders>
              <w:left w:val="single" w:sz="8" w:space="0" w:color="auto"/>
              <w:bottom w:val="single" w:sz="8" w:space="0" w:color="auto"/>
            </w:tcBorders>
            <w:shd w:val="clear" w:color="auto" w:fill="auto"/>
            <w:vAlign w:val="center"/>
            <w:hideMark/>
          </w:tcPr>
          <w:p w14:paraId="1910AF07" w14:textId="77777777" w:rsidR="001B2E4B" w:rsidRPr="00097B85" w:rsidRDefault="001B2E4B" w:rsidP="001B2E4B">
            <w:pPr>
              <w:jc w:val="center"/>
              <w:rPr>
                <w:rFonts w:ascii="Arial" w:hAnsi="Arial" w:cs="Arial"/>
                <w:color w:val="000000"/>
              </w:rPr>
            </w:pPr>
            <w:r w:rsidRPr="00097B85">
              <w:rPr>
                <w:rFonts w:ascii="Arial" w:hAnsi="Arial" w:cs="Arial"/>
                <w:color w:val="000000"/>
              </w:rPr>
              <w:t> </w:t>
            </w:r>
          </w:p>
        </w:tc>
        <w:tc>
          <w:tcPr>
            <w:tcW w:w="2226" w:type="pct"/>
            <w:tcBorders>
              <w:bottom w:val="single" w:sz="8" w:space="0" w:color="auto"/>
              <w:right w:val="single" w:sz="8" w:space="0" w:color="auto"/>
            </w:tcBorders>
            <w:shd w:val="clear" w:color="auto" w:fill="auto"/>
            <w:vAlign w:val="center"/>
            <w:hideMark/>
          </w:tcPr>
          <w:p w14:paraId="301770D7" w14:textId="77777777" w:rsidR="001B2E4B" w:rsidRPr="00097B85" w:rsidRDefault="001B2E4B" w:rsidP="001B2E4B">
            <w:pPr>
              <w:jc w:val="both"/>
              <w:rPr>
                <w:rFonts w:ascii="Arial" w:hAnsi="Arial" w:cs="Arial"/>
                <w:color w:val="000000"/>
              </w:rPr>
            </w:pPr>
            <w:r w:rsidRPr="00097B85">
              <w:rPr>
                <w:rFonts w:ascii="Arial" w:hAnsi="Arial" w:cs="Arial"/>
                <w:color w:val="000000"/>
              </w:rPr>
              <w:t> </w:t>
            </w:r>
          </w:p>
        </w:tc>
        <w:tc>
          <w:tcPr>
            <w:tcW w:w="2341" w:type="pct"/>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0E50C505" w14:textId="77777777" w:rsidR="001B2E4B" w:rsidRPr="00097B85" w:rsidRDefault="001B2E4B" w:rsidP="001B2E4B">
            <w:pPr>
              <w:jc w:val="both"/>
              <w:rPr>
                <w:rFonts w:ascii="Arial" w:hAnsi="Arial" w:cs="Arial"/>
                <w:b/>
                <w:bCs/>
                <w:color w:val="000000"/>
              </w:rPr>
            </w:pPr>
            <w:r w:rsidRPr="00097B85">
              <w:rPr>
                <w:rFonts w:ascii="Arial" w:hAnsi="Arial" w:cs="Arial"/>
                <w:b/>
                <w:bCs/>
                <w:color w:val="000000"/>
              </w:rPr>
              <w:t>FIN DEL PROCEDIMIENTO</w:t>
            </w:r>
          </w:p>
        </w:tc>
      </w:tr>
    </w:tbl>
    <w:p w14:paraId="49417366" w14:textId="77777777" w:rsidR="001B2E4B" w:rsidRPr="00097B85" w:rsidRDefault="001B2E4B" w:rsidP="008E7319">
      <w:pPr>
        <w:pStyle w:val="Ttulo3"/>
      </w:pPr>
      <w:r w:rsidRPr="00097B85">
        <w:br w:type="page"/>
      </w:r>
      <w:bookmarkStart w:id="1959" w:name="_Toc77932987"/>
      <w:bookmarkStart w:id="1960" w:name="_Toc77933743"/>
      <w:bookmarkStart w:id="1961" w:name="_Toc85212302"/>
      <w:r w:rsidRPr="00097B85">
        <w:lastRenderedPageBreak/>
        <w:t>Diagrama de Flujo del Procedimiento de Mantenimiento</w:t>
      </w:r>
      <w:r w:rsidR="004B14B5" w:rsidRPr="00097B85">
        <w:t xml:space="preserve"> Correctivo</w:t>
      </w:r>
      <w:r w:rsidRPr="00097B85">
        <w:t xml:space="preserve"> de Equipos de Cómputo (5GADGT1)</w:t>
      </w:r>
      <w:bookmarkEnd w:id="1959"/>
      <w:bookmarkEnd w:id="1960"/>
      <w:bookmarkEnd w:id="1961"/>
      <w:r w:rsidRPr="00097B85">
        <w:t xml:space="preserve"> </w:t>
      </w:r>
    </w:p>
    <w:p w14:paraId="6EF4EDA3" w14:textId="77777777" w:rsidR="001B2E4B" w:rsidRPr="00097B85" w:rsidRDefault="001B2E4B" w:rsidP="001B2E4B">
      <w:pPr>
        <w:rPr>
          <w:rFonts w:ascii="Arial" w:hAnsi="Arial" w:cs="Arial"/>
        </w:rPr>
      </w:pPr>
    </w:p>
    <w:p w14:paraId="454D8166" w14:textId="77777777" w:rsidR="001B2E4B" w:rsidRPr="00097B85" w:rsidRDefault="00EB7572" w:rsidP="001B2E4B">
      <w:pPr>
        <w:rPr>
          <w:rFonts w:ascii="Arial" w:hAnsi="Arial" w:cs="Arial"/>
        </w:rPr>
      </w:pPr>
      <w:r w:rsidRPr="00097B85">
        <w:rPr>
          <w:rFonts w:ascii="Arial" w:hAnsi="Arial" w:cs="Arial"/>
          <w:noProof/>
          <w:lang w:val="es-GT"/>
        </w:rPr>
        <w:drawing>
          <wp:inline distT="0" distB="0" distL="0" distR="0" wp14:anchorId="22ACFFB6" wp14:editId="70747854">
            <wp:extent cx="5613400" cy="6915812"/>
            <wp:effectExtent l="0" t="0" r="6350" b="0"/>
            <wp:docPr id="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613400" cy="6915812"/>
                    </a:xfrm>
                    <a:prstGeom prst="rect">
                      <a:avLst/>
                    </a:prstGeom>
                    <a:noFill/>
                    <a:ln>
                      <a:noFill/>
                    </a:ln>
                  </pic:spPr>
                </pic:pic>
              </a:graphicData>
            </a:graphic>
          </wp:inline>
        </w:drawing>
      </w:r>
    </w:p>
    <w:p w14:paraId="4969F135" w14:textId="77777777" w:rsidR="001B2E4B" w:rsidRPr="00097B85" w:rsidRDefault="001B2E4B" w:rsidP="001B2E4B">
      <w:pPr>
        <w:spacing w:line="276" w:lineRule="auto"/>
        <w:jc w:val="both"/>
        <w:rPr>
          <w:rFonts w:ascii="Arial" w:hAnsi="Arial" w:cs="Arial"/>
          <w:lang w:eastAsia="es-ES"/>
        </w:rPr>
      </w:pPr>
    </w:p>
    <w:p w14:paraId="00575F37" w14:textId="77777777" w:rsidR="00D31AB8" w:rsidRPr="00097B85" w:rsidRDefault="00D31AB8" w:rsidP="00D31AB8">
      <w:pPr>
        <w:rPr>
          <w:rFonts w:ascii="Arial" w:hAnsi="Arial" w:cs="Arial"/>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2694"/>
        <w:gridCol w:w="3543"/>
        <w:gridCol w:w="1349"/>
      </w:tblGrid>
      <w:tr w:rsidR="00D31AB8" w:rsidRPr="00097B85" w14:paraId="52ECB584" w14:textId="77777777" w:rsidTr="001B278D">
        <w:tc>
          <w:tcPr>
            <w:tcW w:w="7089" w:type="dxa"/>
            <w:gridSpan w:val="3"/>
            <w:vAlign w:val="center"/>
          </w:tcPr>
          <w:p w14:paraId="32EC761B" w14:textId="77777777" w:rsidR="00D31AB8" w:rsidRPr="00097B85" w:rsidRDefault="00D31AB8" w:rsidP="001B278D">
            <w:pPr>
              <w:jc w:val="center"/>
              <w:rPr>
                <w:rFonts w:ascii="Arial" w:hAnsi="Arial" w:cs="Arial"/>
                <w:b/>
              </w:rPr>
            </w:pPr>
            <w:r w:rsidRPr="00097B85">
              <w:rPr>
                <w:rFonts w:ascii="Arial" w:hAnsi="Arial" w:cs="Arial"/>
                <w:b/>
              </w:rPr>
              <w:lastRenderedPageBreak/>
              <w:t>COMISIÓN NACIONAL DE ENERGÍA ELÉCTRICA</w:t>
            </w:r>
          </w:p>
        </w:tc>
        <w:tc>
          <w:tcPr>
            <w:tcW w:w="1349" w:type="dxa"/>
            <w:vMerge w:val="restart"/>
            <w:vAlign w:val="center"/>
          </w:tcPr>
          <w:p w14:paraId="347BBB55" w14:textId="77777777" w:rsidR="00D31AB8" w:rsidRPr="00097B85" w:rsidRDefault="00D31AB8" w:rsidP="001B278D">
            <w:pPr>
              <w:jc w:val="center"/>
              <w:rPr>
                <w:rFonts w:ascii="Arial" w:hAnsi="Arial" w:cs="Arial"/>
                <w:sz w:val="14"/>
              </w:rPr>
            </w:pPr>
          </w:p>
          <w:p w14:paraId="09CE85B9" w14:textId="77777777" w:rsidR="00D31AB8" w:rsidRPr="00097B85" w:rsidRDefault="00D31AB8" w:rsidP="001B278D">
            <w:pPr>
              <w:jc w:val="center"/>
              <w:rPr>
                <w:rFonts w:ascii="Arial" w:hAnsi="Arial" w:cs="Arial"/>
              </w:rPr>
            </w:pPr>
            <w:r w:rsidRPr="00097B85">
              <w:rPr>
                <w:rFonts w:ascii="Arial" w:hAnsi="Arial" w:cs="Arial"/>
                <w:lang w:val="pt-BR"/>
              </w:rPr>
              <w:t>1GADGT0</w:t>
            </w:r>
          </w:p>
        </w:tc>
      </w:tr>
      <w:tr w:rsidR="00D31AB8" w:rsidRPr="00097B85" w14:paraId="36D0E059" w14:textId="77777777" w:rsidTr="001B278D">
        <w:tc>
          <w:tcPr>
            <w:tcW w:w="7089" w:type="dxa"/>
            <w:gridSpan w:val="3"/>
            <w:vAlign w:val="center"/>
          </w:tcPr>
          <w:p w14:paraId="5DFC6257" w14:textId="77777777" w:rsidR="00D31AB8" w:rsidRPr="00097B85" w:rsidRDefault="00D31AB8" w:rsidP="001B278D">
            <w:pPr>
              <w:jc w:val="center"/>
              <w:rPr>
                <w:rFonts w:ascii="Arial" w:hAnsi="Arial" w:cs="Arial"/>
                <w:b/>
              </w:rPr>
            </w:pPr>
            <w:r w:rsidRPr="00097B85">
              <w:rPr>
                <w:rFonts w:ascii="Arial" w:hAnsi="Arial" w:cs="Arial"/>
                <w:b/>
              </w:rPr>
              <w:t>NOMBRE DEL PROCEDIMIENTO</w:t>
            </w:r>
          </w:p>
          <w:p w14:paraId="36559832" w14:textId="77777777" w:rsidR="00D31AB8" w:rsidRPr="00097B85" w:rsidRDefault="00D31AB8" w:rsidP="001B278D">
            <w:pPr>
              <w:jc w:val="center"/>
              <w:rPr>
                <w:rFonts w:ascii="Arial" w:hAnsi="Arial" w:cs="Arial"/>
              </w:rPr>
            </w:pPr>
            <w:r w:rsidRPr="00097B85">
              <w:rPr>
                <w:rFonts w:ascii="Arial" w:hAnsi="Arial" w:cs="Arial"/>
              </w:rPr>
              <w:t xml:space="preserve">ASIGNACIÓN DE EXTENSIÓN Y USO TELEFÓNICO </w:t>
            </w:r>
          </w:p>
        </w:tc>
        <w:tc>
          <w:tcPr>
            <w:tcW w:w="1349" w:type="dxa"/>
            <w:vMerge/>
            <w:vAlign w:val="center"/>
          </w:tcPr>
          <w:p w14:paraId="0CBC81EC" w14:textId="77777777" w:rsidR="00D31AB8" w:rsidRPr="00097B85" w:rsidRDefault="00D31AB8" w:rsidP="001B278D">
            <w:pPr>
              <w:jc w:val="both"/>
              <w:rPr>
                <w:rFonts w:ascii="Arial" w:hAnsi="Arial" w:cs="Arial"/>
              </w:rPr>
            </w:pPr>
          </w:p>
        </w:tc>
      </w:tr>
      <w:tr w:rsidR="00D31AB8" w:rsidRPr="00097B85" w14:paraId="3724ED80" w14:textId="77777777" w:rsidTr="001B278D">
        <w:tc>
          <w:tcPr>
            <w:tcW w:w="8438" w:type="dxa"/>
            <w:gridSpan w:val="4"/>
            <w:shd w:val="clear" w:color="auto" w:fill="auto"/>
            <w:vAlign w:val="center"/>
          </w:tcPr>
          <w:p w14:paraId="063B9738" w14:textId="77777777" w:rsidR="00D31AB8" w:rsidRPr="00097B85" w:rsidRDefault="00D31AB8" w:rsidP="001B278D">
            <w:pPr>
              <w:jc w:val="both"/>
              <w:rPr>
                <w:rFonts w:ascii="Arial" w:hAnsi="Arial" w:cs="Arial"/>
                <w:b/>
              </w:rPr>
            </w:pPr>
            <w:r w:rsidRPr="00097B85">
              <w:rPr>
                <w:rFonts w:ascii="Arial" w:hAnsi="Arial" w:cs="Arial"/>
                <w:b/>
              </w:rPr>
              <w:t>POLÍTICA RELACIONADA: Política de Comunicaciones Internas</w:t>
            </w:r>
          </w:p>
        </w:tc>
      </w:tr>
      <w:tr w:rsidR="00D31AB8" w:rsidRPr="00097B85" w14:paraId="1842DF86" w14:textId="77777777" w:rsidTr="001B278D">
        <w:tc>
          <w:tcPr>
            <w:tcW w:w="8438" w:type="dxa"/>
            <w:gridSpan w:val="4"/>
            <w:shd w:val="clear" w:color="auto" w:fill="auto"/>
            <w:vAlign w:val="center"/>
          </w:tcPr>
          <w:p w14:paraId="1EB81D25" w14:textId="77777777" w:rsidR="00D31AB8" w:rsidRPr="00097B85" w:rsidRDefault="00D31AB8" w:rsidP="001B278D">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Asignación de extensión y uso de las extensiones telefónica para a los trabajadores de la CNEE para uso exclusivo de las actividades inherentes a las funciones de la CNEE</w:t>
            </w:r>
            <w:r w:rsidR="002A25DE">
              <w:rPr>
                <w:rFonts w:ascii="Arial" w:hAnsi="Arial" w:cs="Arial"/>
              </w:rPr>
              <w:t>.</w:t>
            </w:r>
          </w:p>
        </w:tc>
      </w:tr>
      <w:tr w:rsidR="00D31AB8" w:rsidRPr="00097B85" w14:paraId="1FD54EF2" w14:textId="77777777" w:rsidTr="001B278D">
        <w:tc>
          <w:tcPr>
            <w:tcW w:w="8438" w:type="dxa"/>
            <w:gridSpan w:val="4"/>
            <w:shd w:val="clear" w:color="auto" w:fill="auto"/>
            <w:vAlign w:val="center"/>
          </w:tcPr>
          <w:p w14:paraId="5885CB4E" w14:textId="77777777" w:rsidR="00D31AB8" w:rsidRPr="00097B85" w:rsidRDefault="00D31AB8" w:rsidP="001B278D">
            <w:pPr>
              <w:jc w:val="both"/>
              <w:rPr>
                <w:rFonts w:ascii="Arial" w:hAnsi="Arial" w:cs="Arial"/>
              </w:rPr>
            </w:pPr>
          </w:p>
        </w:tc>
      </w:tr>
      <w:tr w:rsidR="00D31AB8" w:rsidRPr="00097B85" w14:paraId="701213C9" w14:textId="77777777" w:rsidTr="001B278D">
        <w:tc>
          <w:tcPr>
            <w:tcW w:w="8438" w:type="dxa"/>
            <w:gridSpan w:val="4"/>
            <w:shd w:val="clear" w:color="auto" w:fill="auto"/>
            <w:vAlign w:val="center"/>
          </w:tcPr>
          <w:p w14:paraId="55426B0F" w14:textId="77777777" w:rsidR="00D31AB8" w:rsidRPr="00097B85" w:rsidRDefault="00D31AB8" w:rsidP="001B278D">
            <w:pPr>
              <w:jc w:val="both"/>
              <w:rPr>
                <w:rFonts w:ascii="Arial" w:hAnsi="Arial" w:cs="Arial"/>
              </w:rPr>
            </w:pPr>
            <w:r w:rsidRPr="00097B85">
              <w:rPr>
                <w:rFonts w:ascii="Arial" w:hAnsi="Arial" w:cs="Arial"/>
                <w:b/>
              </w:rPr>
              <w:t xml:space="preserve">OBJETIVO: </w:t>
            </w:r>
            <w:r w:rsidRPr="00097B85">
              <w:rPr>
                <w:rFonts w:ascii="Arial" w:hAnsi="Arial" w:cs="Arial"/>
              </w:rPr>
              <w:t>Establecer la asignación y uso de las extensiones telefónicas.</w:t>
            </w:r>
          </w:p>
        </w:tc>
      </w:tr>
      <w:tr w:rsidR="00D31AB8" w:rsidRPr="00097B85" w14:paraId="6066EEEC" w14:textId="77777777" w:rsidTr="001B278D">
        <w:tc>
          <w:tcPr>
            <w:tcW w:w="8438" w:type="dxa"/>
            <w:gridSpan w:val="4"/>
            <w:shd w:val="clear" w:color="auto" w:fill="auto"/>
            <w:vAlign w:val="center"/>
          </w:tcPr>
          <w:p w14:paraId="008DF119" w14:textId="77777777" w:rsidR="00D31AB8" w:rsidRPr="00097B85" w:rsidRDefault="00D31AB8" w:rsidP="001B278D">
            <w:pPr>
              <w:jc w:val="both"/>
              <w:rPr>
                <w:rFonts w:ascii="Arial" w:hAnsi="Arial" w:cs="Arial"/>
              </w:rPr>
            </w:pPr>
          </w:p>
        </w:tc>
      </w:tr>
      <w:tr w:rsidR="00D31AB8" w:rsidRPr="00097B85" w14:paraId="6700FEE3" w14:textId="77777777" w:rsidTr="001B278D">
        <w:tc>
          <w:tcPr>
            <w:tcW w:w="8438" w:type="dxa"/>
            <w:gridSpan w:val="4"/>
            <w:shd w:val="clear" w:color="auto" w:fill="auto"/>
            <w:vAlign w:val="center"/>
          </w:tcPr>
          <w:p w14:paraId="67E8BF55" w14:textId="77777777" w:rsidR="00D31AB8" w:rsidRPr="00097B85" w:rsidRDefault="00D31AB8" w:rsidP="001B278D">
            <w:pPr>
              <w:jc w:val="both"/>
              <w:rPr>
                <w:rFonts w:ascii="Arial" w:hAnsi="Arial" w:cs="Arial"/>
                <w:b/>
              </w:rPr>
            </w:pPr>
            <w:r w:rsidRPr="00097B85">
              <w:rPr>
                <w:rFonts w:ascii="Arial" w:hAnsi="Arial" w:cs="Arial"/>
                <w:b/>
              </w:rPr>
              <w:t>NORMAS ESPECÍFICAS:</w:t>
            </w:r>
          </w:p>
        </w:tc>
      </w:tr>
      <w:tr w:rsidR="00D31AB8" w:rsidRPr="00097B85" w14:paraId="38F34261" w14:textId="77777777" w:rsidTr="001B278D">
        <w:tc>
          <w:tcPr>
            <w:tcW w:w="8438" w:type="dxa"/>
            <w:gridSpan w:val="4"/>
            <w:shd w:val="clear" w:color="auto" w:fill="auto"/>
            <w:vAlign w:val="center"/>
          </w:tcPr>
          <w:p w14:paraId="2C3F3098" w14:textId="77777777" w:rsidR="00D31AB8" w:rsidRPr="00097B85" w:rsidRDefault="00D31AB8" w:rsidP="002A25DE">
            <w:pPr>
              <w:numPr>
                <w:ilvl w:val="0"/>
                <w:numId w:val="211"/>
              </w:numPr>
              <w:ind w:left="341"/>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0F3800CD" w14:textId="77777777" w:rsidR="00D31AB8" w:rsidRPr="00097B85" w:rsidRDefault="00D31AB8" w:rsidP="002A25DE">
            <w:pPr>
              <w:numPr>
                <w:ilvl w:val="0"/>
                <w:numId w:val="211"/>
              </w:numPr>
              <w:ind w:left="341"/>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72837A2F" w14:textId="77777777" w:rsidR="00D31AB8" w:rsidRPr="00097B85" w:rsidRDefault="00D31AB8" w:rsidP="002A25DE">
            <w:pPr>
              <w:numPr>
                <w:ilvl w:val="0"/>
                <w:numId w:val="211"/>
              </w:numPr>
              <w:ind w:left="341"/>
              <w:contextualSpacing/>
              <w:jc w:val="both"/>
              <w:rPr>
                <w:rFonts w:ascii="Arial" w:hAnsi="Arial" w:cs="Arial"/>
                <w:color w:val="000000"/>
                <w:lang w:eastAsia="es-ES"/>
              </w:rPr>
            </w:pPr>
            <w:r w:rsidRPr="00097B85">
              <w:rPr>
                <w:rFonts w:ascii="Arial" w:hAnsi="Arial" w:cs="Arial"/>
              </w:rPr>
              <w:t>Reglamento Interno de la Comisión Nacional de Energía Eléctrica</w:t>
            </w:r>
          </w:p>
        </w:tc>
      </w:tr>
      <w:tr w:rsidR="00D31AB8" w:rsidRPr="00097B85" w14:paraId="0F00B5E0" w14:textId="77777777" w:rsidTr="001B278D">
        <w:tc>
          <w:tcPr>
            <w:tcW w:w="8438" w:type="dxa"/>
            <w:gridSpan w:val="4"/>
            <w:shd w:val="clear" w:color="auto" w:fill="auto"/>
            <w:vAlign w:val="center"/>
          </w:tcPr>
          <w:p w14:paraId="67464CE4" w14:textId="4F309F3A" w:rsidR="00D31AB8" w:rsidRPr="00097B85" w:rsidRDefault="00D31AB8" w:rsidP="001B278D">
            <w:pPr>
              <w:jc w:val="both"/>
              <w:rPr>
                <w:rFonts w:ascii="Arial" w:hAnsi="Arial" w:cs="Arial"/>
              </w:rPr>
            </w:pPr>
            <w:r w:rsidRPr="00097B85">
              <w:rPr>
                <w:rFonts w:ascii="Arial" w:hAnsi="Arial" w:cs="Arial"/>
                <w:b/>
              </w:rPr>
              <w:t xml:space="preserve">RESPONSABLE: </w:t>
            </w:r>
            <w:r w:rsidR="00BE18B1">
              <w:rPr>
                <w:rFonts w:ascii="Arial" w:hAnsi="Arial" w:cs="Arial"/>
              </w:rPr>
              <w:t>Jefe</w:t>
            </w:r>
            <w:r w:rsidRPr="00097B85">
              <w:rPr>
                <w:rFonts w:ascii="Arial" w:hAnsi="Arial" w:cs="Arial"/>
              </w:rPr>
              <w:t xml:space="preserve"> del</w:t>
            </w:r>
            <w:r w:rsidRPr="00097B85">
              <w:rPr>
                <w:rFonts w:ascii="Arial" w:hAnsi="Arial" w:cs="Arial"/>
                <w:color w:val="000000"/>
              </w:rPr>
              <w:t xml:space="preserve"> Departamento de Gestión Tecnológica</w:t>
            </w:r>
            <w:r w:rsidRPr="00097B85" w:rsidDel="00716CB4">
              <w:rPr>
                <w:rFonts w:ascii="Arial" w:hAnsi="Arial" w:cs="Arial"/>
              </w:rPr>
              <w:t xml:space="preserve"> </w:t>
            </w:r>
          </w:p>
        </w:tc>
      </w:tr>
      <w:tr w:rsidR="00D31AB8" w:rsidRPr="00097B85" w14:paraId="325D0132" w14:textId="77777777" w:rsidTr="001B278D">
        <w:tc>
          <w:tcPr>
            <w:tcW w:w="8438" w:type="dxa"/>
            <w:gridSpan w:val="4"/>
            <w:shd w:val="clear" w:color="auto" w:fill="auto"/>
            <w:vAlign w:val="center"/>
          </w:tcPr>
          <w:p w14:paraId="294E0D32" w14:textId="77777777" w:rsidR="00D31AB8" w:rsidRPr="00097B85" w:rsidRDefault="00D31AB8" w:rsidP="001B278D">
            <w:pPr>
              <w:jc w:val="both"/>
              <w:rPr>
                <w:rFonts w:ascii="Arial" w:hAnsi="Arial" w:cs="Arial"/>
              </w:rPr>
            </w:pPr>
          </w:p>
        </w:tc>
      </w:tr>
      <w:tr w:rsidR="00D31AB8" w:rsidRPr="00097B85" w14:paraId="672A5CBA" w14:textId="77777777" w:rsidTr="001B278D">
        <w:tc>
          <w:tcPr>
            <w:tcW w:w="8438" w:type="dxa"/>
            <w:gridSpan w:val="4"/>
            <w:shd w:val="clear" w:color="auto" w:fill="auto"/>
            <w:vAlign w:val="center"/>
          </w:tcPr>
          <w:p w14:paraId="3503A053" w14:textId="77777777" w:rsidR="00D31AB8" w:rsidRPr="00097B85" w:rsidRDefault="00D31AB8" w:rsidP="001B278D">
            <w:pPr>
              <w:jc w:val="center"/>
              <w:rPr>
                <w:rFonts w:ascii="Arial" w:hAnsi="Arial" w:cs="Arial"/>
              </w:rPr>
            </w:pPr>
            <w:r w:rsidRPr="00097B85">
              <w:rPr>
                <w:rFonts w:ascii="Arial" w:hAnsi="Arial" w:cs="Arial"/>
                <w:b/>
              </w:rPr>
              <w:t>DESCRIPCIÓN DEL PROCEDIMIENTO</w:t>
            </w:r>
          </w:p>
        </w:tc>
      </w:tr>
      <w:tr w:rsidR="00D31AB8" w:rsidRPr="00097B85" w14:paraId="7F693AA8" w14:textId="77777777" w:rsidTr="001B278D">
        <w:tc>
          <w:tcPr>
            <w:tcW w:w="852" w:type="dxa"/>
            <w:vMerge w:val="restart"/>
            <w:shd w:val="clear" w:color="auto" w:fill="auto"/>
            <w:vAlign w:val="center"/>
          </w:tcPr>
          <w:p w14:paraId="5F343DD6" w14:textId="77777777" w:rsidR="00D31AB8" w:rsidRPr="00097B85" w:rsidRDefault="00D31AB8" w:rsidP="001B278D">
            <w:pPr>
              <w:jc w:val="center"/>
              <w:rPr>
                <w:rFonts w:ascii="Arial" w:hAnsi="Arial" w:cs="Arial"/>
                <w:b/>
              </w:rPr>
            </w:pPr>
            <w:r w:rsidRPr="00097B85">
              <w:rPr>
                <w:rFonts w:ascii="Arial" w:hAnsi="Arial" w:cs="Arial"/>
                <w:b/>
              </w:rPr>
              <w:t xml:space="preserve">PASO </w:t>
            </w:r>
          </w:p>
          <w:p w14:paraId="723514A7" w14:textId="77777777" w:rsidR="00D31AB8" w:rsidRPr="00097B85" w:rsidRDefault="00D31AB8" w:rsidP="001B278D">
            <w:pPr>
              <w:jc w:val="center"/>
              <w:rPr>
                <w:rFonts w:ascii="Arial" w:hAnsi="Arial" w:cs="Arial"/>
                <w:b/>
              </w:rPr>
            </w:pPr>
            <w:r w:rsidRPr="00097B85">
              <w:rPr>
                <w:rFonts w:ascii="Arial" w:hAnsi="Arial" w:cs="Arial"/>
                <w:b/>
              </w:rPr>
              <w:t>NO.</w:t>
            </w:r>
          </w:p>
        </w:tc>
        <w:tc>
          <w:tcPr>
            <w:tcW w:w="2694" w:type="dxa"/>
            <w:vMerge w:val="restart"/>
            <w:shd w:val="clear" w:color="auto" w:fill="auto"/>
            <w:vAlign w:val="center"/>
          </w:tcPr>
          <w:p w14:paraId="796649AB" w14:textId="77777777" w:rsidR="00D31AB8" w:rsidRPr="00097B85" w:rsidRDefault="00D31AB8" w:rsidP="001B278D">
            <w:pPr>
              <w:jc w:val="center"/>
              <w:rPr>
                <w:rFonts w:ascii="Arial" w:hAnsi="Arial" w:cs="Arial"/>
                <w:b/>
              </w:rPr>
            </w:pPr>
            <w:r w:rsidRPr="00097B85">
              <w:rPr>
                <w:rFonts w:ascii="Arial" w:hAnsi="Arial" w:cs="Arial"/>
                <w:b/>
              </w:rPr>
              <w:t>RESPONSABLE</w:t>
            </w:r>
          </w:p>
        </w:tc>
        <w:tc>
          <w:tcPr>
            <w:tcW w:w="4892" w:type="dxa"/>
            <w:gridSpan w:val="2"/>
            <w:shd w:val="clear" w:color="auto" w:fill="auto"/>
            <w:vAlign w:val="center"/>
          </w:tcPr>
          <w:p w14:paraId="642520D3" w14:textId="77777777" w:rsidR="00D31AB8" w:rsidRPr="00097B85" w:rsidRDefault="00D31AB8" w:rsidP="001B278D">
            <w:pPr>
              <w:jc w:val="center"/>
              <w:rPr>
                <w:rFonts w:ascii="Arial" w:hAnsi="Arial" w:cs="Arial"/>
                <w:b/>
              </w:rPr>
            </w:pPr>
            <w:r w:rsidRPr="00097B85">
              <w:rPr>
                <w:rFonts w:ascii="Arial" w:hAnsi="Arial" w:cs="Arial"/>
                <w:b/>
              </w:rPr>
              <w:t>DESCRIPCIÓN</w:t>
            </w:r>
          </w:p>
        </w:tc>
      </w:tr>
      <w:tr w:rsidR="00D31AB8" w:rsidRPr="00097B85" w14:paraId="37C88A9D" w14:textId="77777777" w:rsidTr="001B278D">
        <w:tc>
          <w:tcPr>
            <w:tcW w:w="852" w:type="dxa"/>
            <w:vMerge/>
            <w:vAlign w:val="center"/>
          </w:tcPr>
          <w:p w14:paraId="02FC307A" w14:textId="77777777" w:rsidR="00D31AB8" w:rsidRPr="00097B85" w:rsidRDefault="00D31AB8" w:rsidP="001B278D">
            <w:pPr>
              <w:jc w:val="both"/>
              <w:rPr>
                <w:rFonts w:ascii="Arial" w:hAnsi="Arial" w:cs="Arial"/>
              </w:rPr>
            </w:pPr>
          </w:p>
        </w:tc>
        <w:tc>
          <w:tcPr>
            <w:tcW w:w="2694" w:type="dxa"/>
            <w:vMerge/>
            <w:vAlign w:val="center"/>
          </w:tcPr>
          <w:p w14:paraId="1FDC6C19" w14:textId="77777777" w:rsidR="00D31AB8" w:rsidRPr="00097B85" w:rsidRDefault="00D31AB8" w:rsidP="001B278D">
            <w:pPr>
              <w:jc w:val="both"/>
              <w:rPr>
                <w:rFonts w:ascii="Arial" w:hAnsi="Arial" w:cs="Arial"/>
              </w:rPr>
            </w:pPr>
          </w:p>
        </w:tc>
        <w:tc>
          <w:tcPr>
            <w:tcW w:w="4892" w:type="dxa"/>
            <w:gridSpan w:val="2"/>
            <w:vAlign w:val="center"/>
          </w:tcPr>
          <w:p w14:paraId="662BC244" w14:textId="77777777" w:rsidR="00D31AB8" w:rsidRPr="00097B85" w:rsidRDefault="00D31AB8" w:rsidP="001B278D">
            <w:pPr>
              <w:jc w:val="center"/>
              <w:rPr>
                <w:rFonts w:ascii="Arial" w:hAnsi="Arial" w:cs="Arial"/>
                <w:b/>
              </w:rPr>
            </w:pPr>
            <w:r w:rsidRPr="00097B85">
              <w:rPr>
                <w:rFonts w:ascii="Arial" w:hAnsi="Arial" w:cs="Arial"/>
                <w:b/>
              </w:rPr>
              <w:t>INICIO DEL PROCEDIMIENTO</w:t>
            </w:r>
          </w:p>
        </w:tc>
      </w:tr>
      <w:tr w:rsidR="00D31AB8" w:rsidRPr="00097B85" w14:paraId="50209611" w14:textId="77777777" w:rsidTr="001B278D">
        <w:tc>
          <w:tcPr>
            <w:tcW w:w="852" w:type="dxa"/>
            <w:vAlign w:val="center"/>
          </w:tcPr>
          <w:p w14:paraId="237A6FB2" w14:textId="77777777" w:rsidR="00D31AB8" w:rsidRPr="00097B85" w:rsidRDefault="00D31AB8" w:rsidP="001B278D">
            <w:pPr>
              <w:jc w:val="center"/>
              <w:rPr>
                <w:rFonts w:ascii="Arial" w:hAnsi="Arial" w:cs="Arial"/>
              </w:rPr>
            </w:pPr>
            <w:r w:rsidRPr="00097B85">
              <w:rPr>
                <w:rFonts w:ascii="Arial" w:hAnsi="Arial" w:cs="Arial"/>
              </w:rPr>
              <w:t>1</w:t>
            </w:r>
          </w:p>
        </w:tc>
        <w:tc>
          <w:tcPr>
            <w:tcW w:w="2694" w:type="dxa"/>
            <w:vAlign w:val="center"/>
          </w:tcPr>
          <w:p w14:paraId="2B1BBE28" w14:textId="77777777" w:rsidR="00D31AB8" w:rsidRPr="00097B85" w:rsidRDefault="00D31AB8" w:rsidP="001B278D">
            <w:pPr>
              <w:jc w:val="both"/>
              <w:rPr>
                <w:rFonts w:ascii="Arial" w:hAnsi="Arial" w:cs="Arial"/>
              </w:rPr>
            </w:pPr>
            <w:r w:rsidRPr="00097B85">
              <w:rPr>
                <w:rFonts w:ascii="Arial" w:hAnsi="Arial" w:cs="Arial"/>
              </w:rPr>
              <w:t xml:space="preserve">Gerencia </w:t>
            </w:r>
          </w:p>
        </w:tc>
        <w:tc>
          <w:tcPr>
            <w:tcW w:w="4892" w:type="dxa"/>
            <w:gridSpan w:val="2"/>
            <w:vAlign w:val="center"/>
          </w:tcPr>
          <w:p w14:paraId="625ACABD" w14:textId="400A600A" w:rsidR="00D31AB8" w:rsidRPr="00097B85" w:rsidRDefault="00D31AB8" w:rsidP="001B278D">
            <w:pPr>
              <w:jc w:val="both"/>
              <w:rPr>
                <w:rFonts w:ascii="Arial" w:hAnsi="Arial" w:cs="Arial"/>
              </w:rPr>
            </w:pPr>
            <w:r w:rsidRPr="00097B85">
              <w:rPr>
                <w:rFonts w:ascii="Arial" w:hAnsi="Arial" w:cs="Arial"/>
              </w:rPr>
              <w:t>Solicitar a</w:t>
            </w:r>
            <w:r w:rsidR="00724245">
              <w:rPr>
                <w:rFonts w:ascii="Arial" w:hAnsi="Arial" w:cs="Arial"/>
              </w:rPr>
              <w:t>l Departamento de Gestión Tecnológica</w:t>
            </w:r>
            <w:r w:rsidRPr="00097B85">
              <w:rPr>
                <w:rFonts w:ascii="Arial" w:hAnsi="Arial" w:cs="Arial"/>
              </w:rPr>
              <w:t xml:space="preserve"> la asignación de extensión telefónica a los trabajadores de la CNEE, para uso exclusivo de las actividades de la CNEE. </w:t>
            </w:r>
          </w:p>
        </w:tc>
      </w:tr>
      <w:tr w:rsidR="00D31AB8" w:rsidRPr="00097B85" w14:paraId="51B31D77" w14:textId="77777777" w:rsidTr="001B278D">
        <w:tc>
          <w:tcPr>
            <w:tcW w:w="852" w:type="dxa"/>
            <w:vAlign w:val="center"/>
          </w:tcPr>
          <w:p w14:paraId="0D29E91D" w14:textId="77777777" w:rsidR="00D31AB8" w:rsidRPr="00097B85" w:rsidRDefault="00D31AB8" w:rsidP="001B278D">
            <w:pPr>
              <w:jc w:val="center"/>
              <w:rPr>
                <w:rFonts w:ascii="Arial" w:hAnsi="Arial" w:cs="Arial"/>
              </w:rPr>
            </w:pPr>
            <w:r w:rsidRPr="00097B85">
              <w:rPr>
                <w:rFonts w:ascii="Arial" w:hAnsi="Arial" w:cs="Arial"/>
              </w:rPr>
              <w:t>2</w:t>
            </w:r>
          </w:p>
        </w:tc>
        <w:tc>
          <w:tcPr>
            <w:tcW w:w="2694" w:type="dxa"/>
            <w:vAlign w:val="center"/>
          </w:tcPr>
          <w:p w14:paraId="1BE0B655" w14:textId="77777777" w:rsidR="00D31AB8" w:rsidRPr="00097B85" w:rsidRDefault="00D31AB8" w:rsidP="001B278D">
            <w:pPr>
              <w:jc w:val="both"/>
              <w:rPr>
                <w:rFonts w:ascii="Arial" w:hAnsi="Arial" w:cs="Arial"/>
              </w:rPr>
            </w:pPr>
            <w:r w:rsidRPr="00097B85">
              <w:rPr>
                <w:rFonts w:ascii="Arial" w:hAnsi="Arial" w:cs="Arial"/>
                <w:color w:val="000000"/>
              </w:rPr>
              <w:t>Departamento de Gestión Tecnológica</w:t>
            </w:r>
          </w:p>
        </w:tc>
        <w:tc>
          <w:tcPr>
            <w:tcW w:w="4892" w:type="dxa"/>
            <w:gridSpan w:val="2"/>
            <w:vAlign w:val="center"/>
          </w:tcPr>
          <w:p w14:paraId="16BFA895" w14:textId="77777777" w:rsidR="00D31AB8" w:rsidRPr="00097B85" w:rsidRDefault="00D31AB8" w:rsidP="001B278D">
            <w:pPr>
              <w:jc w:val="both"/>
              <w:rPr>
                <w:rFonts w:ascii="Arial" w:hAnsi="Arial" w:cs="Arial"/>
              </w:rPr>
            </w:pPr>
            <w:r w:rsidRPr="00097B85">
              <w:rPr>
                <w:rFonts w:ascii="Arial" w:hAnsi="Arial" w:cs="Arial"/>
              </w:rPr>
              <w:t>Asignar extensión a los trabajadores que se les autorizó línea telefónica para llamadas locales. Y asignar únicamente a los Directores de la Comisión el uso de extensión con llamadas internacionales.</w:t>
            </w:r>
          </w:p>
        </w:tc>
      </w:tr>
      <w:tr w:rsidR="00D31AB8" w:rsidRPr="00097B85" w14:paraId="71E70C81" w14:textId="77777777" w:rsidTr="001B278D">
        <w:tc>
          <w:tcPr>
            <w:tcW w:w="852" w:type="dxa"/>
            <w:vAlign w:val="center"/>
          </w:tcPr>
          <w:p w14:paraId="5F7E470E" w14:textId="77777777" w:rsidR="00D31AB8" w:rsidRPr="00097B85" w:rsidRDefault="00D31AB8" w:rsidP="001B278D">
            <w:pPr>
              <w:jc w:val="center"/>
              <w:rPr>
                <w:rFonts w:ascii="Arial" w:hAnsi="Arial" w:cs="Arial"/>
              </w:rPr>
            </w:pPr>
            <w:r w:rsidRPr="00097B85">
              <w:rPr>
                <w:rFonts w:ascii="Arial" w:hAnsi="Arial" w:cs="Arial"/>
              </w:rPr>
              <w:t>3</w:t>
            </w:r>
          </w:p>
        </w:tc>
        <w:tc>
          <w:tcPr>
            <w:tcW w:w="2694" w:type="dxa"/>
            <w:vAlign w:val="center"/>
          </w:tcPr>
          <w:p w14:paraId="0A78C259" w14:textId="77777777" w:rsidR="00D31AB8" w:rsidRPr="00097B85" w:rsidRDefault="00D31AB8" w:rsidP="001B278D">
            <w:pPr>
              <w:jc w:val="both"/>
              <w:rPr>
                <w:rFonts w:ascii="Arial" w:hAnsi="Arial" w:cs="Arial"/>
              </w:rPr>
            </w:pPr>
            <w:r w:rsidRPr="00097B85">
              <w:rPr>
                <w:rFonts w:ascii="Arial" w:hAnsi="Arial" w:cs="Arial"/>
              </w:rPr>
              <w:t>Usuarios</w:t>
            </w:r>
          </w:p>
        </w:tc>
        <w:tc>
          <w:tcPr>
            <w:tcW w:w="4892" w:type="dxa"/>
            <w:gridSpan w:val="2"/>
            <w:vAlign w:val="center"/>
          </w:tcPr>
          <w:p w14:paraId="55C49723" w14:textId="77777777" w:rsidR="00D31AB8" w:rsidRPr="00097B85" w:rsidRDefault="00D31AB8" w:rsidP="001B278D">
            <w:pPr>
              <w:jc w:val="both"/>
              <w:rPr>
                <w:rFonts w:ascii="Arial" w:hAnsi="Arial" w:cs="Arial"/>
              </w:rPr>
            </w:pPr>
            <w:r w:rsidRPr="00097B85">
              <w:rPr>
                <w:rFonts w:ascii="Arial" w:hAnsi="Arial" w:cs="Arial"/>
              </w:rPr>
              <w:t xml:space="preserve">Garantizar el uso responsabilidad que se haga de la extensión asignada para las llamadas locales. </w:t>
            </w:r>
          </w:p>
        </w:tc>
      </w:tr>
      <w:tr w:rsidR="00D31AB8" w:rsidRPr="00097B85" w14:paraId="201DD765" w14:textId="77777777" w:rsidTr="001B278D">
        <w:tc>
          <w:tcPr>
            <w:tcW w:w="852" w:type="dxa"/>
            <w:vAlign w:val="center"/>
          </w:tcPr>
          <w:p w14:paraId="47D79531" w14:textId="77777777" w:rsidR="00D31AB8" w:rsidRPr="00097B85" w:rsidRDefault="00D31AB8" w:rsidP="001B278D">
            <w:pPr>
              <w:jc w:val="center"/>
              <w:rPr>
                <w:rFonts w:ascii="Arial" w:hAnsi="Arial" w:cs="Arial"/>
              </w:rPr>
            </w:pPr>
            <w:r w:rsidRPr="00097B85">
              <w:rPr>
                <w:rFonts w:ascii="Arial" w:hAnsi="Arial" w:cs="Arial"/>
              </w:rPr>
              <w:t>4</w:t>
            </w:r>
          </w:p>
        </w:tc>
        <w:tc>
          <w:tcPr>
            <w:tcW w:w="2694" w:type="dxa"/>
            <w:vAlign w:val="center"/>
          </w:tcPr>
          <w:p w14:paraId="34835B08" w14:textId="77777777" w:rsidR="00D31AB8" w:rsidRPr="00097B85" w:rsidRDefault="00D31AB8" w:rsidP="001B278D">
            <w:pPr>
              <w:jc w:val="both"/>
              <w:rPr>
                <w:rFonts w:ascii="Arial" w:hAnsi="Arial" w:cs="Arial"/>
              </w:rPr>
            </w:pPr>
            <w:r w:rsidRPr="00097B85">
              <w:rPr>
                <w:rFonts w:ascii="Arial" w:hAnsi="Arial" w:cs="Arial"/>
              </w:rPr>
              <w:t>Usuario</w:t>
            </w:r>
          </w:p>
        </w:tc>
        <w:tc>
          <w:tcPr>
            <w:tcW w:w="4892" w:type="dxa"/>
            <w:gridSpan w:val="2"/>
            <w:vAlign w:val="center"/>
          </w:tcPr>
          <w:p w14:paraId="2E4820C4" w14:textId="77777777" w:rsidR="00D31AB8" w:rsidRPr="00097B85" w:rsidRDefault="00D31AB8" w:rsidP="001B278D">
            <w:pPr>
              <w:jc w:val="both"/>
              <w:rPr>
                <w:rFonts w:ascii="Arial" w:hAnsi="Arial" w:cs="Arial"/>
              </w:rPr>
            </w:pPr>
            <w:r w:rsidRPr="00097B85">
              <w:rPr>
                <w:rFonts w:ascii="Arial" w:hAnsi="Arial" w:cs="Arial"/>
              </w:rPr>
              <w:t>Llenar formulario para llamadas internacionales y entregarlo en recepción.</w:t>
            </w:r>
          </w:p>
        </w:tc>
      </w:tr>
      <w:tr w:rsidR="00D31AB8" w:rsidRPr="00097B85" w14:paraId="78136B8F" w14:textId="77777777" w:rsidTr="001B278D">
        <w:tc>
          <w:tcPr>
            <w:tcW w:w="852" w:type="dxa"/>
            <w:vAlign w:val="center"/>
          </w:tcPr>
          <w:p w14:paraId="33DD0F84" w14:textId="77777777" w:rsidR="00D31AB8" w:rsidRPr="00097B85" w:rsidRDefault="00D31AB8" w:rsidP="001B278D">
            <w:pPr>
              <w:jc w:val="center"/>
              <w:rPr>
                <w:rFonts w:ascii="Arial" w:hAnsi="Arial" w:cs="Arial"/>
              </w:rPr>
            </w:pPr>
            <w:r w:rsidRPr="00097B85">
              <w:rPr>
                <w:rFonts w:ascii="Arial" w:hAnsi="Arial" w:cs="Arial"/>
              </w:rPr>
              <w:t>5</w:t>
            </w:r>
          </w:p>
        </w:tc>
        <w:tc>
          <w:tcPr>
            <w:tcW w:w="2694" w:type="dxa"/>
            <w:vAlign w:val="center"/>
          </w:tcPr>
          <w:p w14:paraId="42A8FBEB" w14:textId="77777777" w:rsidR="00D31AB8" w:rsidRPr="00097B85" w:rsidRDefault="00D31AB8" w:rsidP="001B278D">
            <w:pPr>
              <w:jc w:val="both"/>
              <w:rPr>
                <w:rFonts w:ascii="Arial" w:hAnsi="Arial" w:cs="Arial"/>
              </w:rPr>
            </w:pPr>
            <w:r w:rsidRPr="00097B85">
              <w:rPr>
                <w:rFonts w:ascii="Arial" w:hAnsi="Arial" w:cs="Arial"/>
              </w:rPr>
              <w:t xml:space="preserve">Recepcionista </w:t>
            </w:r>
          </w:p>
        </w:tc>
        <w:tc>
          <w:tcPr>
            <w:tcW w:w="4892" w:type="dxa"/>
            <w:gridSpan w:val="2"/>
            <w:vAlign w:val="center"/>
          </w:tcPr>
          <w:p w14:paraId="67D52C5A" w14:textId="77777777" w:rsidR="00D31AB8" w:rsidRPr="00097B85" w:rsidRDefault="00D31AB8" w:rsidP="001B278D">
            <w:pPr>
              <w:jc w:val="both"/>
              <w:rPr>
                <w:rFonts w:ascii="Arial" w:hAnsi="Arial" w:cs="Arial"/>
              </w:rPr>
            </w:pPr>
            <w:r w:rsidRPr="00097B85">
              <w:rPr>
                <w:rFonts w:ascii="Arial" w:hAnsi="Arial" w:cs="Arial"/>
              </w:rPr>
              <w:t xml:space="preserve">Hacer llamada internacional que fue solicitada con el formulario previo corroborar que lleva nombre del solicitante, cargo, justificación de la llamada y Vo.Bo. del Gerente que corresponde. </w:t>
            </w:r>
          </w:p>
        </w:tc>
      </w:tr>
      <w:tr w:rsidR="00D31AB8" w:rsidRPr="00097B85" w14:paraId="01C8CCCC" w14:textId="77777777" w:rsidTr="001B278D">
        <w:tc>
          <w:tcPr>
            <w:tcW w:w="852" w:type="dxa"/>
            <w:vAlign w:val="center"/>
          </w:tcPr>
          <w:p w14:paraId="1C123840" w14:textId="77777777" w:rsidR="00D31AB8" w:rsidRPr="00097B85" w:rsidRDefault="00D31AB8" w:rsidP="001B278D">
            <w:pPr>
              <w:jc w:val="center"/>
              <w:rPr>
                <w:rFonts w:ascii="Arial" w:hAnsi="Arial" w:cs="Arial"/>
              </w:rPr>
            </w:pPr>
            <w:r w:rsidRPr="00097B85">
              <w:rPr>
                <w:rFonts w:ascii="Arial" w:hAnsi="Arial" w:cs="Arial"/>
              </w:rPr>
              <w:t>6</w:t>
            </w:r>
          </w:p>
        </w:tc>
        <w:tc>
          <w:tcPr>
            <w:tcW w:w="2694" w:type="dxa"/>
            <w:vAlign w:val="center"/>
          </w:tcPr>
          <w:p w14:paraId="0204A6ED" w14:textId="77777777" w:rsidR="00D31AB8" w:rsidRPr="00097B85" w:rsidRDefault="00D31AB8" w:rsidP="001B278D">
            <w:pPr>
              <w:jc w:val="both"/>
              <w:rPr>
                <w:rFonts w:ascii="Arial" w:hAnsi="Arial" w:cs="Arial"/>
              </w:rPr>
            </w:pPr>
            <w:r w:rsidRPr="00097B85">
              <w:rPr>
                <w:rFonts w:ascii="Arial" w:hAnsi="Arial" w:cs="Arial"/>
              </w:rPr>
              <w:t xml:space="preserve">Recepcionista </w:t>
            </w:r>
          </w:p>
        </w:tc>
        <w:tc>
          <w:tcPr>
            <w:tcW w:w="4892" w:type="dxa"/>
            <w:gridSpan w:val="2"/>
            <w:vAlign w:val="center"/>
          </w:tcPr>
          <w:p w14:paraId="07848401" w14:textId="77777777" w:rsidR="00D31AB8" w:rsidRPr="00097B85" w:rsidRDefault="00D31AB8" w:rsidP="001B278D">
            <w:pPr>
              <w:jc w:val="both"/>
              <w:rPr>
                <w:rFonts w:ascii="Arial" w:hAnsi="Arial" w:cs="Arial"/>
              </w:rPr>
            </w:pPr>
            <w:r w:rsidRPr="00097B85">
              <w:rPr>
                <w:rFonts w:ascii="Arial" w:hAnsi="Arial" w:cs="Arial"/>
              </w:rPr>
              <w:t xml:space="preserve">Llevar control de todas las llamadas internacionales que se realicen por su intermediación </w:t>
            </w:r>
          </w:p>
        </w:tc>
      </w:tr>
      <w:tr w:rsidR="00D31AB8" w:rsidRPr="00097B85" w14:paraId="7936D59D" w14:textId="77777777" w:rsidTr="001B278D">
        <w:tc>
          <w:tcPr>
            <w:tcW w:w="852" w:type="dxa"/>
            <w:vAlign w:val="center"/>
          </w:tcPr>
          <w:p w14:paraId="0F655B96" w14:textId="77777777" w:rsidR="00D31AB8" w:rsidRPr="00097B85" w:rsidRDefault="00D31AB8" w:rsidP="001B278D">
            <w:pPr>
              <w:jc w:val="center"/>
              <w:rPr>
                <w:rFonts w:ascii="Arial" w:hAnsi="Arial" w:cs="Arial"/>
              </w:rPr>
            </w:pPr>
            <w:r w:rsidRPr="00097B85">
              <w:rPr>
                <w:rFonts w:ascii="Arial" w:hAnsi="Arial" w:cs="Arial"/>
              </w:rPr>
              <w:t>7</w:t>
            </w:r>
          </w:p>
        </w:tc>
        <w:tc>
          <w:tcPr>
            <w:tcW w:w="2694" w:type="dxa"/>
            <w:vAlign w:val="center"/>
          </w:tcPr>
          <w:p w14:paraId="3E773787" w14:textId="77777777" w:rsidR="00D31AB8" w:rsidRPr="00097B85" w:rsidRDefault="00D31AB8" w:rsidP="001B278D">
            <w:pPr>
              <w:jc w:val="both"/>
              <w:rPr>
                <w:rFonts w:ascii="Arial" w:hAnsi="Arial" w:cs="Arial"/>
              </w:rPr>
            </w:pPr>
            <w:r w:rsidRPr="00097B85">
              <w:rPr>
                <w:rFonts w:ascii="Arial" w:hAnsi="Arial" w:cs="Arial"/>
              </w:rPr>
              <w:t>Recepcionista</w:t>
            </w:r>
          </w:p>
        </w:tc>
        <w:tc>
          <w:tcPr>
            <w:tcW w:w="4892" w:type="dxa"/>
            <w:gridSpan w:val="2"/>
            <w:vAlign w:val="center"/>
          </w:tcPr>
          <w:p w14:paraId="7E9A1C26" w14:textId="77777777" w:rsidR="00D31AB8" w:rsidRPr="00097B85" w:rsidRDefault="00D31AB8" w:rsidP="001B278D">
            <w:pPr>
              <w:jc w:val="both"/>
              <w:rPr>
                <w:rFonts w:ascii="Arial" w:hAnsi="Arial" w:cs="Arial"/>
              </w:rPr>
            </w:pPr>
            <w:r w:rsidRPr="00097B85">
              <w:rPr>
                <w:rFonts w:ascii="Arial" w:hAnsi="Arial" w:cs="Arial"/>
              </w:rPr>
              <w:t>Envía al Gerente Administrativo un informe mensual de las mismas.</w:t>
            </w:r>
          </w:p>
        </w:tc>
      </w:tr>
      <w:tr w:rsidR="00D31AB8" w:rsidRPr="00097B85" w14:paraId="25E6DD40" w14:textId="77777777" w:rsidTr="001B278D">
        <w:tc>
          <w:tcPr>
            <w:tcW w:w="852" w:type="dxa"/>
            <w:vAlign w:val="center"/>
          </w:tcPr>
          <w:p w14:paraId="47ADD2F5" w14:textId="77777777" w:rsidR="00D31AB8" w:rsidRPr="00097B85" w:rsidRDefault="00D31AB8" w:rsidP="001B278D">
            <w:pPr>
              <w:jc w:val="center"/>
              <w:rPr>
                <w:rFonts w:ascii="Arial" w:hAnsi="Arial" w:cs="Arial"/>
              </w:rPr>
            </w:pPr>
            <w:r w:rsidRPr="00097B85">
              <w:rPr>
                <w:rFonts w:ascii="Arial" w:hAnsi="Arial" w:cs="Arial"/>
              </w:rPr>
              <w:lastRenderedPageBreak/>
              <w:t>8</w:t>
            </w:r>
          </w:p>
        </w:tc>
        <w:tc>
          <w:tcPr>
            <w:tcW w:w="2694" w:type="dxa"/>
            <w:vAlign w:val="center"/>
          </w:tcPr>
          <w:p w14:paraId="7282E2A2" w14:textId="77777777" w:rsidR="00D31AB8" w:rsidRPr="00097B85" w:rsidRDefault="00D31AB8" w:rsidP="001B278D">
            <w:pPr>
              <w:jc w:val="both"/>
              <w:rPr>
                <w:rFonts w:ascii="Arial" w:hAnsi="Arial" w:cs="Arial"/>
              </w:rPr>
            </w:pPr>
            <w:r w:rsidRPr="00097B85">
              <w:rPr>
                <w:rFonts w:ascii="Arial" w:hAnsi="Arial" w:cs="Arial"/>
              </w:rPr>
              <w:t>Gerente Administrativo</w:t>
            </w:r>
          </w:p>
        </w:tc>
        <w:tc>
          <w:tcPr>
            <w:tcW w:w="4892" w:type="dxa"/>
            <w:gridSpan w:val="2"/>
            <w:vAlign w:val="center"/>
          </w:tcPr>
          <w:p w14:paraId="223D54B1" w14:textId="77777777" w:rsidR="00D31AB8" w:rsidRPr="00097B85" w:rsidRDefault="00D31AB8" w:rsidP="001B278D">
            <w:pPr>
              <w:jc w:val="both"/>
              <w:rPr>
                <w:rFonts w:ascii="Arial" w:hAnsi="Arial" w:cs="Arial"/>
              </w:rPr>
            </w:pPr>
            <w:r w:rsidRPr="00097B85">
              <w:rPr>
                <w:rFonts w:ascii="Arial" w:hAnsi="Arial" w:cs="Arial"/>
              </w:rPr>
              <w:t xml:space="preserve">Recibir informe de control de llamadas para revisión. </w:t>
            </w:r>
          </w:p>
        </w:tc>
      </w:tr>
      <w:tr w:rsidR="00D31AB8" w:rsidRPr="00097B85" w14:paraId="0C51A625" w14:textId="77777777" w:rsidTr="001B278D">
        <w:tc>
          <w:tcPr>
            <w:tcW w:w="852" w:type="dxa"/>
            <w:vAlign w:val="center"/>
          </w:tcPr>
          <w:p w14:paraId="24C296A6" w14:textId="77777777" w:rsidR="00D31AB8" w:rsidRPr="00097B85" w:rsidRDefault="00D31AB8" w:rsidP="001B278D">
            <w:pPr>
              <w:jc w:val="center"/>
              <w:rPr>
                <w:rFonts w:ascii="Arial" w:hAnsi="Arial" w:cs="Arial"/>
              </w:rPr>
            </w:pPr>
            <w:r w:rsidRPr="00097B85">
              <w:rPr>
                <w:rFonts w:ascii="Arial" w:hAnsi="Arial" w:cs="Arial"/>
              </w:rPr>
              <w:t>9</w:t>
            </w:r>
          </w:p>
        </w:tc>
        <w:tc>
          <w:tcPr>
            <w:tcW w:w="2694" w:type="dxa"/>
            <w:vAlign w:val="center"/>
          </w:tcPr>
          <w:p w14:paraId="581A3333" w14:textId="77777777" w:rsidR="00D31AB8" w:rsidRPr="00097B85" w:rsidRDefault="00D31AB8" w:rsidP="001B278D">
            <w:pPr>
              <w:jc w:val="both"/>
              <w:rPr>
                <w:rFonts w:ascii="Arial" w:hAnsi="Arial" w:cs="Arial"/>
              </w:rPr>
            </w:pPr>
            <w:r w:rsidRPr="00097B85">
              <w:rPr>
                <w:rFonts w:ascii="Arial" w:hAnsi="Arial" w:cs="Arial"/>
                <w:color w:val="000000"/>
              </w:rPr>
              <w:t>Departamento de Gestión Tecnológica</w:t>
            </w:r>
          </w:p>
        </w:tc>
        <w:tc>
          <w:tcPr>
            <w:tcW w:w="4892" w:type="dxa"/>
            <w:gridSpan w:val="2"/>
            <w:vAlign w:val="center"/>
          </w:tcPr>
          <w:p w14:paraId="002AFDA7" w14:textId="77777777" w:rsidR="00D31AB8" w:rsidRPr="00097B85" w:rsidRDefault="00D31AB8" w:rsidP="001B278D">
            <w:pPr>
              <w:jc w:val="both"/>
              <w:rPr>
                <w:rFonts w:ascii="Arial" w:hAnsi="Arial" w:cs="Arial"/>
              </w:rPr>
            </w:pPr>
            <w:r w:rsidRPr="00097B85">
              <w:rPr>
                <w:rFonts w:ascii="Arial" w:hAnsi="Arial" w:cs="Arial"/>
              </w:rPr>
              <w:t xml:space="preserve">Llevar registro de todas las llamadas efectuadas por medio del Sistema telefónico de la Comisión. </w:t>
            </w:r>
          </w:p>
        </w:tc>
      </w:tr>
      <w:tr w:rsidR="00D31AB8" w:rsidRPr="00097B85" w14:paraId="26E70389" w14:textId="77777777" w:rsidTr="001B278D">
        <w:tc>
          <w:tcPr>
            <w:tcW w:w="852" w:type="dxa"/>
            <w:vAlign w:val="center"/>
          </w:tcPr>
          <w:p w14:paraId="335F8EF1" w14:textId="77777777" w:rsidR="00D31AB8" w:rsidRPr="00097B85" w:rsidRDefault="00D31AB8" w:rsidP="001B278D">
            <w:pPr>
              <w:jc w:val="center"/>
              <w:rPr>
                <w:rFonts w:ascii="Arial" w:hAnsi="Arial" w:cs="Arial"/>
              </w:rPr>
            </w:pPr>
            <w:r w:rsidRPr="00097B85">
              <w:rPr>
                <w:rFonts w:ascii="Arial" w:hAnsi="Arial" w:cs="Arial"/>
              </w:rPr>
              <w:t>10</w:t>
            </w:r>
          </w:p>
        </w:tc>
        <w:tc>
          <w:tcPr>
            <w:tcW w:w="2694" w:type="dxa"/>
            <w:vAlign w:val="center"/>
          </w:tcPr>
          <w:p w14:paraId="73FB8FED" w14:textId="77777777" w:rsidR="00D31AB8" w:rsidRPr="00097B85" w:rsidRDefault="00D31AB8" w:rsidP="001B278D">
            <w:pPr>
              <w:jc w:val="both"/>
              <w:rPr>
                <w:rFonts w:ascii="Arial" w:hAnsi="Arial" w:cs="Arial"/>
              </w:rPr>
            </w:pPr>
            <w:r w:rsidRPr="00097B85">
              <w:rPr>
                <w:rFonts w:ascii="Arial" w:hAnsi="Arial" w:cs="Arial"/>
                <w:color w:val="000000"/>
              </w:rPr>
              <w:t>Departamento de Gestión Tecnológica</w:t>
            </w:r>
          </w:p>
        </w:tc>
        <w:tc>
          <w:tcPr>
            <w:tcW w:w="4892" w:type="dxa"/>
            <w:gridSpan w:val="2"/>
            <w:vAlign w:val="center"/>
          </w:tcPr>
          <w:p w14:paraId="14CD66A2" w14:textId="77777777" w:rsidR="00D31AB8" w:rsidRPr="00097B85" w:rsidRDefault="00D31AB8" w:rsidP="001B278D">
            <w:pPr>
              <w:jc w:val="both"/>
              <w:rPr>
                <w:rFonts w:ascii="Arial" w:hAnsi="Arial" w:cs="Arial"/>
              </w:rPr>
            </w:pPr>
            <w:r w:rsidRPr="00097B85">
              <w:rPr>
                <w:rFonts w:ascii="Arial" w:hAnsi="Arial" w:cs="Arial"/>
              </w:rPr>
              <w:t xml:space="preserve">Notificar a Gerencia Administrativa sobre el uso indebido del servicio telefónico. </w:t>
            </w:r>
          </w:p>
        </w:tc>
      </w:tr>
      <w:tr w:rsidR="00D31AB8" w:rsidRPr="00097B85" w14:paraId="43960FA9" w14:textId="77777777" w:rsidTr="001B278D">
        <w:tc>
          <w:tcPr>
            <w:tcW w:w="852" w:type="dxa"/>
            <w:vAlign w:val="center"/>
          </w:tcPr>
          <w:p w14:paraId="077F5878" w14:textId="77777777" w:rsidR="00D31AB8" w:rsidRPr="00097B85" w:rsidRDefault="00D31AB8" w:rsidP="001B278D">
            <w:pPr>
              <w:jc w:val="center"/>
              <w:rPr>
                <w:rFonts w:ascii="Arial" w:hAnsi="Arial" w:cs="Arial"/>
              </w:rPr>
            </w:pPr>
            <w:r w:rsidRPr="00097B85">
              <w:rPr>
                <w:rFonts w:ascii="Arial" w:hAnsi="Arial" w:cs="Arial"/>
              </w:rPr>
              <w:t>11</w:t>
            </w:r>
          </w:p>
        </w:tc>
        <w:tc>
          <w:tcPr>
            <w:tcW w:w="2694" w:type="dxa"/>
            <w:vAlign w:val="center"/>
          </w:tcPr>
          <w:p w14:paraId="3B71A1D3" w14:textId="77777777" w:rsidR="00D31AB8" w:rsidRPr="00097B85" w:rsidRDefault="00D31AB8" w:rsidP="001B278D">
            <w:pPr>
              <w:jc w:val="both"/>
              <w:rPr>
                <w:rFonts w:ascii="Arial" w:hAnsi="Arial" w:cs="Arial"/>
              </w:rPr>
            </w:pPr>
            <w:r w:rsidRPr="00097B85">
              <w:rPr>
                <w:rFonts w:ascii="Arial" w:hAnsi="Arial" w:cs="Arial"/>
              </w:rPr>
              <w:t xml:space="preserve">Departamento de Recursos Humanos </w:t>
            </w:r>
          </w:p>
        </w:tc>
        <w:tc>
          <w:tcPr>
            <w:tcW w:w="4892" w:type="dxa"/>
            <w:gridSpan w:val="2"/>
            <w:vAlign w:val="center"/>
          </w:tcPr>
          <w:p w14:paraId="1159F844" w14:textId="77777777" w:rsidR="00D31AB8" w:rsidRPr="00097B85" w:rsidRDefault="00D31AB8" w:rsidP="001B278D">
            <w:pPr>
              <w:jc w:val="both"/>
              <w:rPr>
                <w:rFonts w:ascii="Arial" w:hAnsi="Arial" w:cs="Arial"/>
              </w:rPr>
            </w:pPr>
            <w:r w:rsidRPr="00097B85">
              <w:rPr>
                <w:rFonts w:ascii="Arial" w:hAnsi="Arial" w:cs="Arial"/>
              </w:rPr>
              <w:t>Gestionar sanción administrativa por el uso indebido del servicio telefónico.</w:t>
            </w:r>
          </w:p>
        </w:tc>
      </w:tr>
      <w:tr w:rsidR="00D31AB8" w:rsidRPr="00097B85" w14:paraId="4E5B4E10" w14:textId="77777777" w:rsidTr="001B278D">
        <w:tc>
          <w:tcPr>
            <w:tcW w:w="852" w:type="dxa"/>
            <w:vAlign w:val="center"/>
          </w:tcPr>
          <w:p w14:paraId="6EE3A0C1" w14:textId="77777777" w:rsidR="00D31AB8" w:rsidRPr="00097B85" w:rsidRDefault="00D31AB8" w:rsidP="001B278D">
            <w:pPr>
              <w:jc w:val="center"/>
              <w:rPr>
                <w:rFonts w:ascii="Arial" w:hAnsi="Arial" w:cs="Arial"/>
              </w:rPr>
            </w:pPr>
          </w:p>
        </w:tc>
        <w:tc>
          <w:tcPr>
            <w:tcW w:w="2694" w:type="dxa"/>
            <w:vAlign w:val="center"/>
          </w:tcPr>
          <w:p w14:paraId="2D9B0E91" w14:textId="77777777" w:rsidR="00D31AB8" w:rsidRPr="00097B85" w:rsidRDefault="00D31AB8" w:rsidP="001B278D">
            <w:pPr>
              <w:jc w:val="both"/>
              <w:rPr>
                <w:rFonts w:ascii="Arial" w:hAnsi="Arial" w:cs="Arial"/>
              </w:rPr>
            </w:pPr>
          </w:p>
        </w:tc>
        <w:tc>
          <w:tcPr>
            <w:tcW w:w="4892" w:type="dxa"/>
            <w:gridSpan w:val="2"/>
            <w:vAlign w:val="center"/>
          </w:tcPr>
          <w:p w14:paraId="308A8D4B" w14:textId="77777777" w:rsidR="00D31AB8" w:rsidRPr="00097B85" w:rsidRDefault="00D31AB8" w:rsidP="001B278D">
            <w:pPr>
              <w:jc w:val="both"/>
              <w:rPr>
                <w:rFonts w:ascii="Arial" w:hAnsi="Arial" w:cs="Arial"/>
              </w:rPr>
            </w:pPr>
            <w:r w:rsidRPr="00097B85">
              <w:rPr>
                <w:rFonts w:ascii="Arial" w:hAnsi="Arial" w:cs="Arial"/>
                <w:b/>
              </w:rPr>
              <w:t>FIN DEL PROCEDIMIENTO</w:t>
            </w:r>
          </w:p>
        </w:tc>
      </w:tr>
    </w:tbl>
    <w:p w14:paraId="1FCE9128" w14:textId="77777777" w:rsidR="00D31AB8" w:rsidRPr="00097B85" w:rsidRDefault="00D31AB8" w:rsidP="00D31AB8">
      <w:pPr>
        <w:rPr>
          <w:rFonts w:ascii="Arial" w:hAnsi="Arial" w:cs="Arial"/>
        </w:rPr>
      </w:pPr>
    </w:p>
    <w:p w14:paraId="52A38119" w14:textId="77777777" w:rsidR="00D31AB8" w:rsidRPr="00097B85" w:rsidRDefault="00D31AB8" w:rsidP="00D31AB8">
      <w:pPr>
        <w:rPr>
          <w:rFonts w:ascii="Arial" w:hAnsi="Arial" w:cs="Arial"/>
        </w:rPr>
      </w:pPr>
    </w:p>
    <w:p w14:paraId="659C868E" w14:textId="77777777" w:rsidR="00D31AB8" w:rsidRPr="00097B85" w:rsidRDefault="00D31AB8" w:rsidP="00D31AB8">
      <w:pPr>
        <w:pStyle w:val="Ttulo3"/>
        <w:rPr>
          <w:bCs w:val="0"/>
        </w:rPr>
      </w:pPr>
      <w:bookmarkStart w:id="1962" w:name="_Toc533615646"/>
      <w:bookmarkStart w:id="1963" w:name="_Toc47001418"/>
      <w:bookmarkStart w:id="1964" w:name="_Toc77932988"/>
      <w:bookmarkStart w:id="1965" w:name="_Toc77933744"/>
      <w:bookmarkStart w:id="1966" w:name="_Toc85212303"/>
      <w:r w:rsidRPr="00097B85">
        <w:rPr>
          <w:bCs w:val="0"/>
        </w:rPr>
        <w:t>Diagrama de Flujo del Procedimiento de Asignación de Extensión y Uso Telefónico (1GADGT0):</w:t>
      </w:r>
      <w:bookmarkEnd w:id="1962"/>
      <w:bookmarkEnd w:id="1963"/>
      <w:bookmarkEnd w:id="1964"/>
      <w:bookmarkEnd w:id="1965"/>
      <w:bookmarkEnd w:id="1966"/>
    </w:p>
    <w:p w14:paraId="40E2D3B2" w14:textId="77777777" w:rsidR="00D31AB8" w:rsidRPr="00097B85" w:rsidRDefault="00D31AB8" w:rsidP="00D31AB8">
      <w:pPr>
        <w:rPr>
          <w:rFonts w:ascii="Arial" w:hAnsi="Arial" w:cs="Arial"/>
          <w:b/>
        </w:rPr>
      </w:pPr>
    </w:p>
    <w:p w14:paraId="58E032E6" w14:textId="77777777" w:rsidR="00D31AB8" w:rsidRPr="00097B85" w:rsidRDefault="00EB7572" w:rsidP="008E7319">
      <w:pPr>
        <w:rPr>
          <w:rFonts w:eastAsia="Calibri"/>
        </w:rPr>
      </w:pPr>
      <w:r w:rsidRPr="00097B85">
        <w:rPr>
          <w:rFonts w:ascii="Arial" w:hAnsi="Arial" w:cs="Arial"/>
          <w:noProof/>
          <w:lang w:val="es-GT"/>
        </w:rPr>
        <w:drawing>
          <wp:inline distT="0" distB="0" distL="0" distR="0" wp14:anchorId="1DC70196" wp14:editId="3B64DEEB">
            <wp:extent cx="5899785" cy="4341098"/>
            <wp:effectExtent l="0" t="0" r="5715" b="2540"/>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899785" cy="4341098"/>
                    </a:xfrm>
                    <a:prstGeom prst="rect">
                      <a:avLst/>
                    </a:prstGeom>
                    <a:noFill/>
                    <a:ln>
                      <a:noFill/>
                    </a:ln>
                  </pic:spPr>
                </pic:pic>
              </a:graphicData>
            </a:graphic>
          </wp:inline>
        </w:drawing>
      </w:r>
    </w:p>
    <w:p w14:paraId="2C0D763A" w14:textId="77777777" w:rsidR="001B2E4B" w:rsidRPr="00097B85" w:rsidRDefault="001B2E4B" w:rsidP="0065312C">
      <w:pPr>
        <w:pStyle w:val="Fuente"/>
        <w:rPr>
          <w:lang w:eastAsia="es-ES"/>
        </w:rPr>
      </w:pPr>
    </w:p>
    <w:p w14:paraId="1B7D4C4A" w14:textId="77777777" w:rsidR="00EA37AA" w:rsidRDefault="007F2197" w:rsidP="0065312C">
      <w:pPr>
        <w:pStyle w:val="Fuente"/>
      </w:pPr>
      <w:bookmarkStart w:id="1967" w:name="_Toc533615648"/>
      <w:bookmarkStart w:id="1968" w:name="_Toc47001420"/>
      <w:r w:rsidRPr="00097B85">
        <w:br w:type="page"/>
      </w:r>
      <w:bookmarkStart w:id="1969" w:name="_Toc77932989"/>
      <w:bookmarkStart w:id="1970" w:name="_Toc77933745"/>
    </w:p>
    <w:tbl>
      <w:tblPr>
        <w:tblpPr w:leftFromText="141" w:rightFromText="141" w:vertAnchor="page" w:horzAnchor="margin" w:tblpXSpec="center" w:tblpY="19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119"/>
      </w:tblGrid>
      <w:tr w:rsidR="00EA37AA" w:rsidRPr="00097B85" w14:paraId="0C8B54F8" w14:textId="77777777" w:rsidTr="008E7319">
        <w:tc>
          <w:tcPr>
            <w:tcW w:w="6319" w:type="dxa"/>
            <w:gridSpan w:val="3"/>
          </w:tcPr>
          <w:p w14:paraId="30E475B8" w14:textId="77777777" w:rsidR="00EA37AA" w:rsidRPr="00097B85" w:rsidRDefault="00EA37AA" w:rsidP="00E644FE">
            <w:pPr>
              <w:jc w:val="center"/>
              <w:rPr>
                <w:rFonts w:ascii="Arial" w:hAnsi="Arial" w:cs="Arial"/>
              </w:rPr>
            </w:pPr>
            <w:r w:rsidRPr="00097B85">
              <w:rPr>
                <w:rFonts w:ascii="Arial" w:hAnsi="Arial" w:cs="Arial"/>
                <w:b/>
              </w:rPr>
              <w:lastRenderedPageBreak/>
              <w:t>COMISIÓN NACIONAL DE ENERGÍA ELÉCTRICA</w:t>
            </w:r>
          </w:p>
        </w:tc>
        <w:tc>
          <w:tcPr>
            <w:tcW w:w="2119" w:type="dxa"/>
            <w:vMerge w:val="restart"/>
          </w:tcPr>
          <w:p w14:paraId="4784EE95" w14:textId="77777777" w:rsidR="00EA37AA" w:rsidRPr="00097B85" w:rsidRDefault="00EA37AA" w:rsidP="00E644FE">
            <w:pPr>
              <w:jc w:val="center"/>
              <w:rPr>
                <w:rFonts w:ascii="Arial" w:hAnsi="Arial" w:cs="Arial"/>
                <w:sz w:val="14"/>
              </w:rPr>
            </w:pPr>
          </w:p>
          <w:p w14:paraId="51C1A2B2" w14:textId="77777777" w:rsidR="00EA37AA" w:rsidRPr="00097B85" w:rsidRDefault="00EA37AA" w:rsidP="00E644FE">
            <w:pPr>
              <w:jc w:val="center"/>
              <w:rPr>
                <w:rFonts w:ascii="Arial" w:hAnsi="Arial" w:cs="Arial"/>
              </w:rPr>
            </w:pPr>
            <w:r w:rsidRPr="00097B85">
              <w:rPr>
                <w:rFonts w:ascii="Arial" w:hAnsi="Arial" w:cs="Arial"/>
                <w:lang w:val="pt-BR"/>
              </w:rPr>
              <w:t>2GADGT0</w:t>
            </w:r>
          </w:p>
        </w:tc>
      </w:tr>
      <w:tr w:rsidR="00EA37AA" w:rsidRPr="00097B85" w14:paraId="5DD07030" w14:textId="77777777" w:rsidTr="008E7319">
        <w:tc>
          <w:tcPr>
            <w:tcW w:w="6319" w:type="dxa"/>
            <w:gridSpan w:val="3"/>
            <w:shd w:val="clear" w:color="auto" w:fill="auto"/>
          </w:tcPr>
          <w:p w14:paraId="58475A73" w14:textId="77777777" w:rsidR="00EA37AA" w:rsidRPr="00097B85" w:rsidRDefault="00EA37AA" w:rsidP="00E644FE">
            <w:pPr>
              <w:jc w:val="center"/>
              <w:rPr>
                <w:rFonts w:ascii="Arial" w:hAnsi="Arial" w:cs="Arial"/>
                <w:b/>
              </w:rPr>
            </w:pPr>
            <w:r w:rsidRPr="00097B85">
              <w:rPr>
                <w:rFonts w:ascii="Arial" w:hAnsi="Arial" w:cs="Arial"/>
                <w:b/>
              </w:rPr>
              <w:t>NOMBRE DEL PROCEDIMIENTO</w:t>
            </w:r>
          </w:p>
          <w:p w14:paraId="4465DBFF" w14:textId="77777777" w:rsidR="00EA37AA" w:rsidRPr="00097B85" w:rsidRDefault="00EA37AA" w:rsidP="00E644FE">
            <w:pPr>
              <w:jc w:val="center"/>
              <w:rPr>
                <w:rFonts w:ascii="Arial" w:hAnsi="Arial" w:cs="Arial"/>
              </w:rPr>
            </w:pPr>
            <w:r w:rsidRPr="00097B85">
              <w:rPr>
                <w:rFonts w:ascii="Arial" w:hAnsi="Arial" w:cs="Arial"/>
              </w:rPr>
              <w:t>USO Y ELABORACIÓN DE MEMORANDUM Y NOTAS</w:t>
            </w:r>
          </w:p>
        </w:tc>
        <w:tc>
          <w:tcPr>
            <w:tcW w:w="2119" w:type="dxa"/>
            <w:vMerge/>
          </w:tcPr>
          <w:p w14:paraId="12B5A6E6" w14:textId="77777777" w:rsidR="00EA37AA" w:rsidRPr="00097B85" w:rsidRDefault="00EA37AA" w:rsidP="00E644FE">
            <w:pPr>
              <w:jc w:val="both"/>
              <w:rPr>
                <w:rFonts w:ascii="Arial" w:hAnsi="Arial" w:cs="Arial"/>
              </w:rPr>
            </w:pPr>
          </w:p>
        </w:tc>
      </w:tr>
      <w:tr w:rsidR="00EA37AA" w:rsidRPr="00097B85" w14:paraId="0861AD0F" w14:textId="77777777" w:rsidTr="008E7319">
        <w:tc>
          <w:tcPr>
            <w:tcW w:w="8438" w:type="dxa"/>
            <w:gridSpan w:val="4"/>
            <w:shd w:val="clear" w:color="auto" w:fill="auto"/>
            <w:vAlign w:val="bottom"/>
          </w:tcPr>
          <w:p w14:paraId="206CC8D7" w14:textId="77777777" w:rsidR="00EA37AA" w:rsidRPr="00097B85" w:rsidRDefault="00EA37AA" w:rsidP="00E644FE">
            <w:pPr>
              <w:jc w:val="both"/>
              <w:rPr>
                <w:rFonts w:ascii="Arial" w:hAnsi="Arial" w:cs="Arial"/>
                <w:b/>
              </w:rPr>
            </w:pPr>
            <w:r w:rsidRPr="00097B85">
              <w:rPr>
                <w:rFonts w:ascii="Arial" w:hAnsi="Arial" w:cs="Arial"/>
                <w:b/>
              </w:rPr>
              <w:t>POLÍTICA RELACIONADA: Política de Comunicaciones Internas</w:t>
            </w:r>
          </w:p>
        </w:tc>
      </w:tr>
      <w:tr w:rsidR="00EA37AA" w:rsidRPr="00097B85" w14:paraId="6F1610AF" w14:textId="77777777" w:rsidTr="008E7319">
        <w:tc>
          <w:tcPr>
            <w:tcW w:w="8438" w:type="dxa"/>
            <w:gridSpan w:val="4"/>
            <w:shd w:val="clear" w:color="auto" w:fill="auto"/>
            <w:vAlign w:val="bottom"/>
          </w:tcPr>
          <w:p w14:paraId="2638E0D5" w14:textId="77777777" w:rsidR="00EA37AA" w:rsidRPr="00097B85" w:rsidRDefault="00EA37AA" w:rsidP="00E644FE">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Control y uso de memorándums y notas con Sistema de Gestión de Documentos para uso exclusivo de las actividades inherentes a las funciones de la CNEE</w:t>
            </w:r>
            <w:r>
              <w:rPr>
                <w:rFonts w:ascii="Arial" w:hAnsi="Arial" w:cs="Arial"/>
              </w:rPr>
              <w:t>.</w:t>
            </w:r>
          </w:p>
        </w:tc>
      </w:tr>
      <w:tr w:rsidR="00EA37AA" w:rsidRPr="00097B85" w14:paraId="3D1CC7CD" w14:textId="77777777" w:rsidTr="008E7319">
        <w:tc>
          <w:tcPr>
            <w:tcW w:w="8438" w:type="dxa"/>
            <w:gridSpan w:val="4"/>
            <w:shd w:val="clear" w:color="auto" w:fill="auto"/>
            <w:vAlign w:val="bottom"/>
          </w:tcPr>
          <w:p w14:paraId="3C8B0A74" w14:textId="77777777" w:rsidR="00EA37AA" w:rsidRPr="00097B85" w:rsidRDefault="00EA37AA" w:rsidP="00E644FE">
            <w:pPr>
              <w:jc w:val="both"/>
              <w:rPr>
                <w:rFonts w:ascii="Arial" w:hAnsi="Arial" w:cs="Arial"/>
              </w:rPr>
            </w:pPr>
          </w:p>
        </w:tc>
      </w:tr>
      <w:tr w:rsidR="00EA37AA" w:rsidRPr="00097B85" w14:paraId="253BB650" w14:textId="77777777" w:rsidTr="008E7319">
        <w:tc>
          <w:tcPr>
            <w:tcW w:w="8438" w:type="dxa"/>
            <w:gridSpan w:val="4"/>
            <w:shd w:val="clear" w:color="auto" w:fill="auto"/>
            <w:vAlign w:val="bottom"/>
          </w:tcPr>
          <w:p w14:paraId="1429DE24" w14:textId="77777777" w:rsidR="00EA37AA" w:rsidRPr="00097B85" w:rsidRDefault="00EA37AA" w:rsidP="00E644FE">
            <w:pPr>
              <w:jc w:val="both"/>
              <w:rPr>
                <w:rFonts w:ascii="Arial" w:hAnsi="Arial" w:cs="Arial"/>
              </w:rPr>
            </w:pPr>
            <w:r w:rsidRPr="00097B85">
              <w:rPr>
                <w:rFonts w:ascii="Arial" w:hAnsi="Arial" w:cs="Arial"/>
                <w:b/>
              </w:rPr>
              <w:t xml:space="preserve">OBJETIVO: </w:t>
            </w:r>
            <w:r w:rsidRPr="00097B85">
              <w:rPr>
                <w:rFonts w:ascii="Arial" w:hAnsi="Arial" w:cs="Arial"/>
              </w:rPr>
              <w:t>Establecer los lineamientos para la comunicación interna de forma escrita.</w:t>
            </w:r>
          </w:p>
        </w:tc>
      </w:tr>
      <w:tr w:rsidR="00EA37AA" w:rsidRPr="00097B85" w14:paraId="3D1C8065" w14:textId="77777777" w:rsidTr="008E7319">
        <w:tc>
          <w:tcPr>
            <w:tcW w:w="8438" w:type="dxa"/>
            <w:gridSpan w:val="4"/>
            <w:shd w:val="clear" w:color="auto" w:fill="auto"/>
            <w:vAlign w:val="bottom"/>
          </w:tcPr>
          <w:p w14:paraId="7ECDED7B" w14:textId="77777777" w:rsidR="00EA37AA" w:rsidRPr="00097B85" w:rsidRDefault="00EA37AA" w:rsidP="00E644FE">
            <w:pPr>
              <w:jc w:val="both"/>
              <w:rPr>
                <w:rFonts w:ascii="Arial" w:hAnsi="Arial" w:cs="Arial"/>
              </w:rPr>
            </w:pPr>
          </w:p>
        </w:tc>
      </w:tr>
      <w:tr w:rsidR="00EA37AA" w:rsidRPr="00097B85" w14:paraId="1F6C57E9" w14:textId="77777777" w:rsidTr="008E7319">
        <w:tc>
          <w:tcPr>
            <w:tcW w:w="8438" w:type="dxa"/>
            <w:gridSpan w:val="4"/>
            <w:shd w:val="clear" w:color="auto" w:fill="auto"/>
            <w:vAlign w:val="bottom"/>
          </w:tcPr>
          <w:p w14:paraId="09766E26" w14:textId="77777777" w:rsidR="00EA37AA" w:rsidRPr="00097B85" w:rsidRDefault="00EA37AA" w:rsidP="00E644FE">
            <w:pPr>
              <w:jc w:val="both"/>
              <w:rPr>
                <w:rFonts w:ascii="Arial" w:hAnsi="Arial" w:cs="Arial"/>
                <w:b/>
              </w:rPr>
            </w:pPr>
            <w:r w:rsidRPr="00097B85">
              <w:rPr>
                <w:rFonts w:ascii="Arial" w:hAnsi="Arial" w:cs="Arial"/>
                <w:b/>
              </w:rPr>
              <w:t>NORMAS ESPECÍFICAS:</w:t>
            </w:r>
          </w:p>
        </w:tc>
      </w:tr>
      <w:tr w:rsidR="00EA37AA" w:rsidRPr="00097B85" w14:paraId="033EF0E1" w14:textId="77777777" w:rsidTr="008E7319">
        <w:tc>
          <w:tcPr>
            <w:tcW w:w="8438" w:type="dxa"/>
            <w:gridSpan w:val="4"/>
            <w:shd w:val="clear" w:color="auto" w:fill="auto"/>
            <w:vAlign w:val="bottom"/>
          </w:tcPr>
          <w:p w14:paraId="1A7550A6" w14:textId="77777777" w:rsidR="00EA37AA" w:rsidRPr="00097B85" w:rsidRDefault="00EA37AA" w:rsidP="00E644FE">
            <w:pPr>
              <w:numPr>
                <w:ilvl w:val="0"/>
                <w:numId w:val="129"/>
              </w:numPr>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21A3C354" w14:textId="77777777" w:rsidR="00EA37AA" w:rsidRPr="00097B85" w:rsidRDefault="00EA37AA" w:rsidP="00E644FE">
            <w:pPr>
              <w:numPr>
                <w:ilvl w:val="0"/>
                <w:numId w:val="129"/>
              </w:numPr>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22892AE2" w14:textId="77777777" w:rsidR="00EA37AA" w:rsidRPr="00097B85" w:rsidRDefault="00EA37AA" w:rsidP="00E644FE">
            <w:pPr>
              <w:numPr>
                <w:ilvl w:val="0"/>
                <w:numId w:val="129"/>
              </w:numPr>
              <w:contextualSpacing/>
              <w:jc w:val="both"/>
              <w:rPr>
                <w:rFonts w:ascii="Arial" w:hAnsi="Arial" w:cs="Arial"/>
                <w:color w:val="000000"/>
                <w:lang w:eastAsia="es-ES"/>
              </w:rPr>
            </w:pPr>
            <w:r w:rsidRPr="00097B85">
              <w:rPr>
                <w:rFonts w:ascii="Arial" w:hAnsi="Arial" w:cs="Arial"/>
              </w:rPr>
              <w:t>Reglamento Interno de la Comisión Nacional de Energía Eléctrica</w:t>
            </w:r>
          </w:p>
        </w:tc>
      </w:tr>
      <w:tr w:rsidR="00EA37AA" w:rsidRPr="00097B85" w14:paraId="7154AB53" w14:textId="77777777" w:rsidTr="008E7319">
        <w:tc>
          <w:tcPr>
            <w:tcW w:w="8438" w:type="dxa"/>
            <w:gridSpan w:val="4"/>
            <w:shd w:val="clear" w:color="auto" w:fill="auto"/>
            <w:vAlign w:val="bottom"/>
          </w:tcPr>
          <w:p w14:paraId="20AB93E0" w14:textId="2DB8B1CD" w:rsidR="00EA37AA" w:rsidRPr="00097B85" w:rsidRDefault="00EA37AA" w:rsidP="00E644FE">
            <w:pPr>
              <w:jc w:val="both"/>
              <w:rPr>
                <w:rFonts w:ascii="Arial" w:hAnsi="Arial" w:cs="Arial"/>
              </w:rPr>
            </w:pPr>
            <w:r w:rsidRPr="00097B85">
              <w:rPr>
                <w:rFonts w:ascii="Arial" w:hAnsi="Arial" w:cs="Arial"/>
                <w:b/>
              </w:rPr>
              <w:t xml:space="preserve">RESPONSABLE: </w:t>
            </w:r>
            <w:r w:rsidR="00800C02">
              <w:rPr>
                <w:rFonts w:ascii="Arial" w:hAnsi="Arial" w:cs="Arial"/>
              </w:rPr>
              <w:t>Jefe</w:t>
            </w:r>
            <w:r w:rsidRPr="00097B85">
              <w:rPr>
                <w:rFonts w:ascii="Arial" w:hAnsi="Arial" w:cs="Arial"/>
              </w:rPr>
              <w:t xml:space="preserve"> del Departamento de Gestión Tecnológica</w:t>
            </w:r>
          </w:p>
        </w:tc>
      </w:tr>
      <w:tr w:rsidR="00EA37AA" w:rsidRPr="00097B85" w14:paraId="4D5B0040" w14:textId="77777777" w:rsidTr="008E7319">
        <w:tc>
          <w:tcPr>
            <w:tcW w:w="8438" w:type="dxa"/>
            <w:gridSpan w:val="4"/>
            <w:shd w:val="clear" w:color="auto" w:fill="auto"/>
            <w:vAlign w:val="bottom"/>
          </w:tcPr>
          <w:p w14:paraId="583D93C6" w14:textId="77777777" w:rsidR="00EA37AA" w:rsidRPr="00097B85" w:rsidRDefault="00EA37AA" w:rsidP="00E644FE">
            <w:pPr>
              <w:jc w:val="both"/>
              <w:rPr>
                <w:rFonts w:ascii="Arial" w:hAnsi="Arial" w:cs="Arial"/>
              </w:rPr>
            </w:pPr>
          </w:p>
        </w:tc>
      </w:tr>
      <w:tr w:rsidR="00EA37AA" w:rsidRPr="00097B85" w14:paraId="32847020" w14:textId="77777777" w:rsidTr="008E7319">
        <w:tc>
          <w:tcPr>
            <w:tcW w:w="8438" w:type="dxa"/>
            <w:gridSpan w:val="4"/>
            <w:shd w:val="clear" w:color="auto" w:fill="auto"/>
          </w:tcPr>
          <w:p w14:paraId="3725719D" w14:textId="77777777" w:rsidR="00EA37AA" w:rsidRPr="00097B85" w:rsidRDefault="00EA37AA" w:rsidP="00E644FE">
            <w:pPr>
              <w:jc w:val="center"/>
              <w:rPr>
                <w:rFonts w:ascii="Arial" w:hAnsi="Arial" w:cs="Arial"/>
              </w:rPr>
            </w:pPr>
            <w:r w:rsidRPr="00097B85">
              <w:rPr>
                <w:rFonts w:ascii="Arial" w:hAnsi="Arial" w:cs="Arial"/>
                <w:b/>
              </w:rPr>
              <w:t>DESCRIPCIÓN DEL PROCEDIMIENTO</w:t>
            </w:r>
          </w:p>
        </w:tc>
      </w:tr>
      <w:tr w:rsidR="00485C73" w:rsidRPr="00097B85" w14:paraId="35D647C1" w14:textId="77777777" w:rsidTr="008E7319">
        <w:tc>
          <w:tcPr>
            <w:tcW w:w="1222" w:type="dxa"/>
            <w:vMerge w:val="restart"/>
            <w:shd w:val="clear" w:color="auto" w:fill="auto"/>
            <w:vAlign w:val="bottom"/>
          </w:tcPr>
          <w:p w14:paraId="1DCE382B" w14:textId="77777777" w:rsidR="00485C73" w:rsidRPr="00097B85" w:rsidRDefault="00485C73" w:rsidP="00E644FE">
            <w:pPr>
              <w:jc w:val="center"/>
              <w:rPr>
                <w:rFonts w:ascii="Arial" w:hAnsi="Arial" w:cs="Arial"/>
                <w:b/>
              </w:rPr>
            </w:pPr>
            <w:r w:rsidRPr="00097B85">
              <w:rPr>
                <w:rFonts w:ascii="Arial" w:hAnsi="Arial" w:cs="Arial"/>
                <w:b/>
              </w:rPr>
              <w:t xml:space="preserve">PASO </w:t>
            </w:r>
          </w:p>
          <w:p w14:paraId="0B4D9A79" w14:textId="77777777" w:rsidR="00485C73" w:rsidRPr="00097B85" w:rsidRDefault="00485C73" w:rsidP="00E644FE">
            <w:pPr>
              <w:jc w:val="center"/>
              <w:rPr>
                <w:rFonts w:ascii="Arial" w:hAnsi="Arial" w:cs="Arial"/>
                <w:b/>
              </w:rPr>
            </w:pPr>
            <w:r w:rsidRPr="00097B85">
              <w:rPr>
                <w:rFonts w:ascii="Arial" w:hAnsi="Arial" w:cs="Arial"/>
                <w:b/>
              </w:rPr>
              <w:t>NO.</w:t>
            </w:r>
          </w:p>
        </w:tc>
        <w:tc>
          <w:tcPr>
            <w:tcW w:w="2818" w:type="dxa"/>
            <w:vMerge w:val="restart"/>
            <w:shd w:val="clear" w:color="auto" w:fill="auto"/>
            <w:vAlign w:val="bottom"/>
          </w:tcPr>
          <w:p w14:paraId="3B2BC70F" w14:textId="77777777" w:rsidR="00485C73" w:rsidRPr="00097B85" w:rsidRDefault="00485C73" w:rsidP="00E644FE">
            <w:pPr>
              <w:jc w:val="center"/>
              <w:rPr>
                <w:rFonts w:ascii="Arial" w:hAnsi="Arial" w:cs="Arial"/>
                <w:b/>
              </w:rPr>
            </w:pPr>
            <w:r w:rsidRPr="00097B85">
              <w:rPr>
                <w:rFonts w:ascii="Arial" w:hAnsi="Arial" w:cs="Arial"/>
                <w:b/>
              </w:rPr>
              <w:t xml:space="preserve">PUESTO </w:t>
            </w:r>
          </w:p>
          <w:p w14:paraId="19805FA5" w14:textId="77777777" w:rsidR="00485C73" w:rsidRPr="00097B85" w:rsidRDefault="00485C73" w:rsidP="00E644FE">
            <w:pPr>
              <w:jc w:val="center"/>
              <w:rPr>
                <w:rFonts w:ascii="Arial" w:hAnsi="Arial" w:cs="Arial"/>
                <w:b/>
              </w:rPr>
            </w:pPr>
            <w:r w:rsidRPr="00097B85">
              <w:rPr>
                <w:rFonts w:ascii="Arial" w:hAnsi="Arial" w:cs="Arial"/>
                <w:b/>
              </w:rPr>
              <w:t>FUNCIONAL</w:t>
            </w:r>
          </w:p>
        </w:tc>
        <w:tc>
          <w:tcPr>
            <w:tcW w:w="4398" w:type="dxa"/>
            <w:gridSpan w:val="2"/>
            <w:shd w:val="clear" w:color="auto" w:fill="auto"/>
            <w:vAlign w:val="center"/>
          </w:tcPr>
          <w:p w14:paraId="6CE20492" w14:textId="77777777" w:rsidR="00485C73" w:rsidRPr="00097B85" w:rsidRDefault="00485C73" w:rsidP="00E644FE">
            <w:pPr>
              <w:jc w:val="center"/>
              <w:rPr>
                <w:rFonts w:ascii="Arial" w:hAnsi="Arial" w:cs="Arial"/>
                <w:b/>
              </w:rPr>
            </w:pPr>
            <w:r w:rsidRPr="00097B85">
              <w:rPr>
                <w:rFonts w:ascii="Arial" w:hAnsi="Arial" w:cs="Arial"/>
                <w:b/>
              </w:rPr>
              <w:t>DESCRIPCIÓN</w:t>
            </w:r>
          </w:p>
        </w:tc>
      </w:tr>
      <w:tr w:rsidR="00485C73" w:rsidRPr="00097B85" w14:paraId="419679D7" w14:textId="77777777" w:rsidTr="008E7319">
        <w:tc>
          <w:tcPr>
            <w:tcW w:w="1222" w:type="dxa"/>
            <w:vMerge/>
          </w:tcPr>
          <w:p w14:paraId="788B948C" w14:textId="77777777" w:rsidR="00485C73" w:rsidRPr="00097B85" w:rsidRDefault="00485C73" w:rsidP="00E644FE">
            <w:pPr>
              <w:jc w:val="both"/>
              <w:rPr>
                <w:rFonts w:ascii="Arial" w:hAnsi="Arial" w:cs="Arial"/>
              </w:rPr>
            </w:pPr>
          </w:p>
        </w:tc>
        <w:tc>
          <w:tcPr>
            <w:tcW w:w="2818" w:type="dxa"/>
            <w:vMerge/>
          </w:tcPr>
          <w:p w14:paraId="1DCEAC1B" w14:textId="77777777" w:rsidR="00485C73" w:rsidRPr="00097B85" w:rsidRDefault="00485C73" w:rsidP="00E644FE">
            <w:pPr>
              <w:jc w:val="both"/>
              <w:rPr>
                <w:rFonts w:ascii="Arial" w:hAnsi="Arial" w:cs="Arial"/>
              </w:rPr>
            </w:pPr>
          </w:p>
        </w:tc>
        <w:tc>
          <w:tcPr>
            <w:tcW w:w="4398" w:type="dxa"/>
            <w:gridSpan w:val="2"/>
            <w:vAlign w:val="center"/>
          </w:tcPr>
          <w:p w14:paraId="1CAD5B5B" w14:textId="77777777" w:rsidR="00485C73" w:rsidRPr="00097B85" w:rsidRDefault="00485C73" w:rsidP="00E644FE">
            <w:pPr>
              <w:jc w:val="center"/>
              <w:rPr>
                <w:rFonts w:ascii="Arial" w:hAnsi="Arial" w:cs="Arial"/>
                <w:b/>
              </w:rPr>
            </w:pPr>
            <w:r w:rsidRPr="00097B85">
              <w:rPr>
                <w:rFonts w:ascii="Arial" w:hAnsi="Arial" w:cs="Arial"/>
                <w:b/>
              </w:rPr>
              <w:t>INICIO DEL PROCEDIMIENTO</w:t>
            </w:r>
          </w:p>
        </w:tc>
      </w:tr>
      <w:tr w:rsidR="00EA37AA" w:rsidRPr="00097B85" w14:paraId="00DB4F8C" w14:textId="77777777" w:rsidTr="008E7319">
        <w:tc>
          <w:tcPr>
            <w:tcW w:w="1222" w:type="dxa"/>
          </w:tcPr>
          <w:p w14:paraId="44CD0765" w14:textId="77777777" w:rsidR="00EA37AA" w:rsidRPr="00097B85" w:rsidRDefault="00EA37AA" w:rsidP="00E644FE">
            <w:pPr>
              <w:jc w:val="center"/>
              <w:rPr>
                <w:rFonts w:ascii="Arial" w:hAnsi="Arial" w:cs="Arial"/>
              </w:rPr>
            </w:pPr>
            <w:r w:rsidRPr="00097B85">
              <w:rPr>
                <w:rFonts w:ascii="Arial" w:hAnsi="Arial" w:cs="Arial"/>
              </w:rPr>
              <w:t>1</w:t>
            </w:r>
          </w:p>
        </w:tc>
        <w:tc>
          <w:tcPr>
            <w:tcW w:w="2818" w:type="dxa"/>
          </w:tcPr>
          <w:p w14:paraId="08A182D0" w14:textId="77777777" w:rsidR="00EA37AA" w:rsidRPr="00097B85" w:rsidRDefault="00EA37AA" w:rsidP="00E644FE">
            <w:pPr>
              <w:jc w:val="both"/>
              <w:rPr>
                <w:rFonts w:ascii="Arial" w:hAnsi="Arial" w:cs="Arial"/>
              </w:rPr>
            </w:pPr>
            <w:r w:rsidRPr="00097B85">
              <w:rPr>
                <w:rFonts w:ascii="Arial" w:hAnsi="Arial" w:cs="Arial"/>
              </w:rPr>
              <w:t xml:space="preserve">Departamento de Gestión Tecnológica </w:t>
            </w:r>
          </w:p>
        </w:tc>
        <w:tc>
          <w:tcPr>
            <w:tcW w:w="4398" w:type="dxa"/>
            <w:gridSpan w:val="2"/>
          </w:tcPr>
          <w:p w14:paraId="3724263A" w14:textId="77777777" w:rsidR="00EA37AA" w:rsidRPr="00097B85" w:rsidRDefault="00EA37AA" w:rsidP="00E644FE">
            <w:pPr>
              <w:jc w:val="both"/>
              <w:rPr>
                <w:rFonts w:ascii="Arial" w:hAnsi="Arial" w:cs="Arial"/>
              </w:rPr>
            </w:pPr>
            <w:r w:rsidRPr="00097B85">
              <w:rPr>
                <w:rFonts w:ascii="Arial" w:hAnsi="Arial" w:cs="Arial"/>
              </w:rPr>
              <w:t xml:space="preserve">Desarrolla y controla el Sistema de Gestión de Documentos interno. Con normas específicas para uso exclusivo de las actividades de la CNEE. </w:t>
            </w:r>
          </w:p>
        </w:tc>
      </w:tr>
      <w:tr w:rsidR="00EA37AA" w:rsidRPr="00097B85" w14:paraId="42FF26F4" w14:textId="77777777" w:rsidTr="008E7319">
        <w:tc>
          <w:tcPr>
            <w:tcW w:w="1222" w:type="dxa"/>
          </w:tcPr>
          <w:p w14:paraId="7887647B" w14:textId="77777777" w:rsidR="00EA37AA" w:rsidRPr="00097B85" w:rsidRDefault="00EA37AA" w:rsidP="00E644FE">
            <w:pPr>
              <w:jc w:val="center"/>
              <w:rPr>
                <w:rFonts w:ascii="Arial" w:hAnsi="Arial" w:cs="Arial"/>
              </w:rPr>
            </w:pPr>
            <w:r w:rsidRPr="00097B85">
              <w:rPr>
                <w:rFonts w:ascii="Arial" w:hAnsi="Arial" w:cs="Arial"/>
              </w:rPr>
              <w:t>2</w:t>
            </w:r>
          </w:p>
        </w:tc>
        <w:tc>
          <w:tcPr>
            <w:tcW w:w="2818" w:type="dxa"/>
          </w:tcPr>
          <w:p w14:paraId="7D26AC7B" w14:textId="77777777" w:rsidR="00EA37AA" w:rsidRPr="00097B85" w:rsidRDefault="00EA37AA" w:rsidP="00E644FE">
            <w:pPr>
              <w:jc w:val="both"/>
              <w:rPr>
                <w:rFonts w:ascii="Arial" w:hAnsi="Arial" w:cs="Arial"/>
              </w:rPr>
            </w:pPr>
            <w:r w:rsidRPr="00097B85">
              <w:rPr>
                <w:rFonts w:ascii="Arial" w:hAnsi="Arial" w:cs="Arial"/>
              </w:rPr>
              <w:t>Usuarios (Todo el personal relacionado con elaboración de memorándum y notas)</w:t>
            </w:r>
          </w:p>
        </w:tc>
        <w:tc>
          <w:tcPr>
            <w:tcW w:w="4398" w:type="dxa"/>
            <w:gridSpan w:val="2"/>
          </w:tcPr>
          <w:p w14:paraId="4FB3E258" w14:textId="77777777" w:rsidR="00EA37AA" w:rsidRPr="00097B85" w:rsidRDefault="00EA37AA" w:rsidP="00E644FE">
            <w:pPr>
              <w:jc w:val="both"/>
              <w:rPr>
                <w:rFonts w:ascii="Arial" w:hAnsi="Arial" w:cs="Arial"/>
              </w:rPr>
            </w:pPr>
            <w:r w:rsidRPr="00097B85">
              <w:rPr>
                <w:rFonts w:ascii="Arial" w:hAnsi="Arial" w:cs="Arial"/>
              </w:rPr>
              <w:t xml:space="preserve">Sigue la normativa para elaboración de Memorándum y notas, que comprenden especificación, número y tipo de letra, tipo de papel. </w:t>
            </w:r>
          </w:p>
        </w:tc>
      </w:tr>
      <w:tr w:rsidR="00EA37AA" w:rsidRPr="00097B85" w14:paraId="59CC2931" w14:textId="77777777" w:rsidTr="008E7319">
        <w:tc>
          <w:tcPr>
            <w:tcW w:w="1222" w:type="dxa"/>
          </w:tcPr>
          <w:p w14:paraId="51864870" w14:textId="77777777" w:rsidR="00EA37AA" w:rsidRPr="00097B85" w:rsidRDefault="00EA37AA" w:rsidP="00E644FE">
            <w:pPr>
              <w:jc w:val="center"/>
              <w:rPr>
                <w:rFonts w:ascii="Arial" w:hAnsi="Arial" w:cs="Arial"/>
              </w:rPr>
            </w:pPr>
            <w:r w:rsidRPr="00097B85">
              <w:rPr>
                <w:rFonts w:ascii="Arial" w:hAnsi="Arial" w:cs="Arial"/>
              </w:rPr>
              <w:t>3</w:t>
            </w:r>
          </w:p>
        </w:tc>
        <w:tc>
          <w:tcPr>
            <w:tcW w:w="2818" w:type="dxa"/>
          </w:tcPr>
          <w:p w14:paraId="2795DCD0" w14:textId="77777777" w:rsidR="00EA37AA" w:rsidRPr="00097B85" w:rsidRDefault="00EA37AA" w:rsidP="00E644FE">
            <w:pPr>
              <w:jc w:val="both"/>
              <w:rPr>
                <w:rFonts w:ascii="Arial" w:hAnsi="Arial" w:cs="Arial"/>
              </w:rPr>
            </w:pPr>
            <w:r w:rsidRPr="00097B85">
              <w:rPr>
                <w:rFonts w:ascii="Arial" w:hAnsi="Arial" w:cs="Arial"/>
              </w:rPr>
              <w:t>Usuarios (Todo el personal relacionado con elaboración de memorándum y notas)</w:t>
            </w:r>
          </w:p>
        </w:tc>
        <w:tc>
          <w:tcPr>
            <w:tcW w:w="4398" w:type="dxa"/>
            <w:gridSpan w:val="2"/>
          </w:tcPr>
          <w:p w14:paraId="3B44CF29" w14:textId="77777777" w:rsidR="00EA37AA" w:rsidRPr="00097B85" w:rsidRDefault="00EA37AA" w:rsidP="00E644FE">
            <w:pPr>
              <w:jc w:val="both"/>
              <w:rPr>
                <w:rFonts w:ascii="Arial" w:hAnsi="Arial" w:cs="Arial"/>
              </w:rPr>
            </w:pPr>
            <w:r w:rsidRPr="00097B85">
              <w:rPr>
                <w:rFonts w:ascii="Arial" w:hAnsi="Arial" w:cs="Arial"/>
              </w:rPr>
              <w:t xml:space="preserve">Utilizan el Sistema de Gestión de Documentos de la Comisión para la elaboración y seguimiento de documentos. </w:t>
            </w:r>
          </w:p>
        </w:tc>
      </w:tr>
      <w:tr w:rsidR="00EA37AA" w:rsidRPr="00097B85" w14:paraId="59EBA51E" w14:textId="77777777" w:rsidTr="008E7319">
        <w:tc>
          <w:tcPr>
            <w:tcW w:w="1222" w:type="dxa"/>
          </w:tcPr>
          <w:p w14:paraId="085519B7" w14:textId="77777777" w:rsidR="00EA37AA" w:rsidRPr="00097B85" w:rsidRDefault="00EA37AA" w:rsidP="00E644FE">
            <w:pPr>
              <w:jc w:val="center"/>
              <w:rPr>
                <w:rFonts w:ascii="Arial" w:hAnsi="Arial" w:cs="Arial"/>
              </w:rPr>
            </w:pPr>
            <w:r w:rsidRPr="00097B85">
              <w:rPr>
                <w:rFonts w:ascii="Arial" w:hAnsi="Arial" w:cs="Arial"/>
              </w:rPr>
              <w:t>4</w:t>
            </w:r>
          </w:p>
        </w:tc>
        <w:tc>
          <w:tcPr>
            <w:tcW w:w="2818" w:type="dxa"/>
          </w:tcPr>
          <w:p w14:paraId="43C83DF3" w14:textId="77777777" w:rsidR="00EA37AA" w:rsidRPr="00097B85" w:rsidRDefault="00EA37AA" w:rsidP="00E644FE">
            <w:pPr>
              <w:jc w:val="both"/>
              <w:rPr>
                <w:rFonts w:ascii="Arial" w:hAnsi="Arial" w:cs="Arial"/>
              </w:rPr>
            </w:pPr>
            <w:r w:rsidRPr="00097B85">
              <w:rPr>
                <w:rFonts w:ascii="Arial" w:hAnsi="Arial" w:cs="Arial"/>
              </w:rPr>
              <w:t>Departamento de Gestión Tecnológica</w:t>
            </w:r>
          </w:p>
        </w:tc>
        <w:tc>
          <w:tcPr>
            <w:tcW w:w="4398" w:type="dxa"/>
            <w:gridSpan w:val="2"/>
          </w:tcPr>
          <w:p w14:paraId="73FD5D27" w14:textId="77777777" w:rsidR="00EA37AA" w:rsidRPr="00097B85" w:rsidRDefault="00EA37AA" w:rsidP="00E644FE">
            <w:pPr>
              <w:jc w:val="both"/>
              <w:rPr>
                <w:rFonts w:ascii="Arial" w:hAnsi="Arial" w:cs="Arial"/>
              </w:rPr>
            </w:pPr>
            <w:r w:rsidRPr="00097B85">
              <w:rPr>
                <w:rFonts w:ascii="Arial" w:hAnsi="Arial" w:cs="Arial"/>
              </w:rPr>
              <w:t xml:space="preserve">Recibe información sobre documentos que tiene restricción temporal o permanente aprobada por el directorio. Asignándole la restricción respectiva. </w:t>
            </w:r>
          </w:p>
        </w:tc>
      </w:tr>
      <w:tr w:rsidR="00EA37AA" w:rsidRPr="00097B85" w14:paraId="69B6A6E8" w14:textId="77777777" w:rsidTr="008E7319">
        <w:tc>
          <w:tcPr>
            <w:tcW w:w="1222" w:type="dxa"/>
          </w:tcPr>
          <w:p w14:paraId="402A44CB" w14:textId="77777777" w:rsidR="00EA37AA" w:rsidRPr="00097B85" w:rsidRDefault="00EA37AA" w:rsidP="00E644FE">
            <w:pPr>
              <w:jc w:val="center"/>
              <w:rPr>
                <w:rFonts w:ascii="Arial" w:hAnsi="Arial" w:cs="Arial"/>
              </w:rPr>
            </w:pPr>
            <w:r w:rsidRPr="00097B85">
              <w:rPr>
                <w:rFonts w:ascii="Arial" w:hAnsi="Arial" w:cs="Arial"/>
              </w:rPr>
              <w:t>5</w:t>
            </w:r>
          </w:p>
        </w:tc>
        <w:tc>
          <w:tcPr>
            <w:tcW w:w="2818" w:type="dxa"/>
          </w:tcPr>
          <w:p w14:paraId="309DF1DE" w14:textId="77777777" w:rsidR="00EA37AA" w:rsidRPr="00097B85" w:rsidRDefault="00EA37AA" w:rsidP="00E644FE">
            <w:pPr>
              <w:jc w:val="both"/>
              <w:rPr>
                <w:rFonts w:ascii="Arial" w:hAnsi="Arial" w:cs="Arial"/>
              </w:rPr>
            </w:pPr>
            <w:r w:rsidRPr="00097B85">
              <w:rPr>
                <w:rFonts w:ascii="Arial" w:hAnsi="Arial" w:cs="Arial"/>
              </w:rPr>
              <w:t>Usuarios (Todo el personal relacionado con elaboración de memorándum y notas)</w:t>
            </w:r>
          </w:p>
        </w:tc>
        <w:tc>
          <w:tcPr>
            <w:tcW w:w="4398" w:type="dxa"/>
            <w:gridSpan w:val="2"/>
          </w:tcPr>
          <w:p w14:paraId="3654AE7C" w14:textId="77777777" w:rsidR="00EA37AA" w:rsidRPr="00097B85" w:rsidRDefault="00EA37AA" w:rsidP="00E644FE">
            <w:pPr>
              <w:jc w:val="both"/>
              <w:rPr>
                <w:rFonts w:ascii="Arial" w:hAnsi="Arial" w:cs="Arial"/>
              </w:rPr>
            </w:pPr>
            <w:r w:rsidRPr="00097B85">
              <w:rPr>
                <w:rFonts w:ascii="Arial" w:hAnsi="Arial" w:cs="Arial"/>
              </w:rPr>
              <w:t xml:space="preserve">Tiene la responsabilidad de que los documentos y expedientes físicos, se mantengan íntegros, localizables y que no sufran ningún deterioro. </w:t>
            </w:r>
          </w:p>
        </w:tc>
      </w:tr>
      <w:tr w:rsidR="00EA37AA" w:rsidRPr="00097B85" w14:paraId="739EF7FB" w14:textId="77777777" w:rsidTr="008E7319">
        <w:tc>
          <w:tcPr>
            <w:tcW w:w="1222" w:type="dxa"/>
          </w:tcPr>
          <w:p w14:paraId="1F2E06A6" w14:textId="77777777" w:rsidR="00EA37AA" w:rsidRPr="00097B85" w:rsidRDefault="00EA37AA" w:rsidP="00E644FE">
            <w:pPr>
              <w:jc w:val="center"/>
              <w:rPr>
                <w:rFonts w:ascii="Arial" w:hAnsi="Arial" w:cs="Arial"/>
              </w:rPr>
            </w:pPr>
          </w:p>
        </w:tc>
        <w:tc>
          <w:tcPr>
            <w:tcW w:w="2818" w:type="dxa"/>
          </w:tcPr>
          <w:p w14:paraId="43C1C527" w14:textId="77777777" w:rsidR="00EA37AA" w:rsidRPr="00097B85" w:rsidRDefault="00EA37AA" w:rsidP="00E644FE">
            <w:pPr>
              <w:jc w:val="both"/>
              <w:rPr>
                <w:rFonts w:ascii="Arial" w:hAnsi="Arial" w:cs="Arial"/>
              </w:rPr>
            </w:pPr>
          </w:p>
        </w:tc>
        <w:tc>
          <w:tcPr>
            <w:tcW w:w="4398" w:type="dxa"/>
            <w:gridSpan w:val="2"/>
          </w:tcPr>
          <w:p w14:paraId="7BB54181" w14:textId="77777777" w:rsidR="00EA37AA" w:rsidRPr="00097B85" w:rsidRDefault="00EA37AA" w:rsidP="00E644FE">
            <w:pPr>
              <w:jc w:val="both"/>
              <w:rPr>
                <w:rFonts w:ascii="Arial" w:hAnsi="Arial" w:cs="Arial"/>
              </w:rPr>
            </w:pPr>
            <w:r w:rsidRPr="00097B85">
              <w:rPr>
                <w:rFonts w:ascii="Arial" w:hAnsi="Arial" w:cs="Arial"/>
                <w:b/>
              </w:rPr>
              <w:t>FIN DEL PROCEDIMIENTO</w:t>
            </w:r>
          </w:p>
        </w:tc>
      </w:tr>
    </w:tbl>
    <w:p w14:paraId="349C5DC8" w14:textId="77777777" w:rsidR="00EA37AA" w:rsidRDefault="00EA37AA" w:rsidP="008E7319">
      <w:pPr>
        <w:pStyle w:val="Arial12N"/>
      </w:pPr>
    </w:p>
    <w:p w14:paraId="6DC69666" w14:textId="77777777" w:rsidR="00430D6D" w:rsidRPr="00097B85" w:rsidRDefault="00430D6D" w:rsidP="007F2197">
      <w:pPr>
        <w:pStyle w:val="Ttulo3"/>
      </w:pPr>
      <w:bookmarkStart w:id="1971" w:name="_Toc85212304"/>
      <w:r w:rsidRPr="00097B85">
        <w:lastRenderedPageBreak/>
        <w:t>Diagrama de Flujo del Procedimiento de Uso y Elaboración de Memorándum y Notas</w:t>
      </w:r>
      <w:bookmarkEnd w:id="1967"/>
      <w:bookmarkEnd w:id="1968"/>
      <w:r w:rsidRPr="00097B85">
        <w:t xml:space="preserve"> (</w:t>
      </w:r>
      <w:r w:rsidR="008B5B07" w:rsidRPr="00097B85">
        <w:t>2</w:t>
      </w:r>
      <w:r w:rsidRPr="00097B85">
        <w:t>GADGT0)</w:t>
      </w:r>
      <w:bookmarkEnd w:id="1969"/>
      <w:bookmarkEnd w:id="1970"/>
      <w:bookmarkEnd w:id="1971"/>
    </w:p>
    <w:p w14:paraId="7684B19A" w14:textId="77777777" w:rsidR="00430D6D" w:rsidRPr="00097B85" w:rsidRDefault="00430D6D" w:rsidP="00430D6D">
      <w:pPr>
        <w:rPr>
          <w:rFonts w:ascii="Arial" w:hAnsi="Arial" w:cs="Arial"/>
        </w:rPr>
      </w:pPr>
    </w:p>
    <w:p w14:paraId="5B9E462C" w14:textId="77777777" w:rsidR="00430D6D" w:rsidRPr="00097B85" w:rsidRDefault="00430D6D" w:rsidP="00430D6D">
      <w:pPr>
        <w:jc w:val="both"/>
        <w:rPr>
          <w:rFonts w:ascii="Arial" w:hAnsi="Arial" w:cs="Arial"/>
        </w:rPr>
      </w:pPr>
    </w:p>
    <w:p w14:paraId="61F6EF1B" w14:textId="77777777" w:rsidR="00430D6D" w:rsidRPr="00097B85" w:rsidRDefault="00EB7572" w:rsidP="00430D6D">
      <w:pPr>
        <w:jc w:val="center"/>
        <w:rPr>
          <w:rFonts w:ascii="Arial" w:hAnsi="Arial" w:cs="Arial"/>
        </w:rPr>
      </w:pPr>
      <w:r w:rsidRPr="00097B85">
        <w:rPr>
          <w:rFonts w:ascii="Arial" w:hAnsi="Arial" w:cs="Arial"/>
          <w:noProof/>
          <w:lang w:val="es-GT"/>
        </w:rPr>
        <w:drawing>
          <wp:inline distT="0" distB="0" distL="0" distR="0" wp14:anchorId="3F7291ED" wp14:editId="2954FA9B">
            <wp:extent cx="4039235" cy="577278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39235" cy="5772785"/>
                    </a:xfrm>
                    <a:prstGeom prst="rect">
                      <a:avLst/>
                    </a:prstGeom>
                    <a:noFill/>
                    <a:ln>
                      <a:noFill/>
                    </a:ln>
                  </pic:spPr>
                </pic:pic>
              </a:graphicData>
            </a:graphic>
          </wp:inline>
        </w:drawing>
      </w:r>
    </w:p>
    <w:p w14:paraId="593FD8F1" w14:textId="77777777" w:rsidR="001B2E4B" w:rsidRPr="00097B85" w:rsidRDefault="001B2E4B" w:rsidP="001B2E4B">
      <w:pPr>
        <w:spacing w:line="276" w:lineRule="auto"/>
        <w:jc w:val="both"/>
        <w:rPr>
          <w:rFonts w:ascii="Arial" w:hAnsi="Arial" w:cs="Arial"/>
          <w:lang w:eastAsia="es-ES"/>
        </w:rPr>
      </w:pPr>
    </w:p>
    <w:p w14:paraId="0172723E" w14:textId="77777777" w:rsidR="001B2E4B" w:rsidRPr="00097B85" w:rsidRDefault="001B2E4B" w:rsidP="001B2E4B">
      <w:pPr>
        <w:spacing w:line="276" w:lineRule="auto"/>
        <w:jc w:val="both"/>
        <w:rPr>
          <w:rFonts w:ascii="Arial" w:hAnsi="Arial" w:cs="Arial"/>
          <w:lang w:eastAsia="es-ES"/>
        </w:rPr>
      </w:pPr>
    </w:p>
    <w:p w14:paraId="1E955C17" w14:textId="77777777" w:rsidR="001B2E4B" w:rsidRPr="00097B85" w:rsidRDefault="001B2E4B" w:rsidP="001B2E4B">
      <w:pPr>
        <w:spacing w:line="276" w:lineRule="auto"/>
        <w:jc w:val="both"/>
        <w:rPr>
          <w:rFonts w:ascii="Arial" w:hAnsi="Arial" w:cs="Arial"/>
          <w:lang w:eastAsia="es-ES"/>
        </w:rPr>
      </w:pPr>
    </w:p>
    <w:p w14:paraId="62FA8E3C" w14:textId="77777777" w:rsidR="001B2E4B" w:rsidRPr="00097B85" w:rsidRDefault="001B2E4B" w:rsidP="001B2E4B">
      <w:pPr>
        <w:spacing w:line="276" w:lineRule="auto"/>
        <w:jc w:val="both"/>
        <w:rPr>
          <w:rFonts w:ascii="Arial" w:hAnsi="Arial" w:cs="Arial"/>
          <w:lang w:eastAsia="es-ES"/>
        </w:rPr>
      </w:pPr>
    </w:p>
    <w:p w14:paraId="412F7BC3" w14:textId="77777777" w:rsidR="008B5B07" w:rsidRPr="00097B85" w:rsidRDefault="008B5B07" w:rsidP="001B2E4B">
      <w:pPr>
        <w:spacing w:line="276" w:lineRule="auto"/>
        <w:jc w:val="both"/>
        <w:rPr>
          <w:rFonts w:ascii="Arial" w:hAnsi="Arial" w:cs="Arial"/>
          <w:lang w:eastAsia="es-ES"/>
        </w:rPr>
      </w:pPr>
    </w:p>
    <w:p w14:paraId="55ABAF78" w14:textId="77777777" w:rsidR="008B5B07" w:rsidRPr="00097B85" w:rsidRDefault="008B5B07" w:rsidP="001B2E4B">
      <w:pPr>
        <w:spacing w:line="276" w:lineRule="auto"/>
        <w:jc w:val="both"/>
        <w:rPr>
          <w:rFonts w:ascii="Arial" w:hAnsi="Arial" w:cs="Arial"/>
          <w:lang w:eastAsia="es-ES"/>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749"/>
        <w:gridCol w:w="3118"/>
        <w:gridCol w:w="1349"/>
      </w:tblGrid>
      <w:tr w:rsidR="00430D6D" w:rsidRPr="00097B85" w14:paraId="3E8E0116" w14:textId="77777777" w:rsidTr="008E7319">
        <w:tc>
          <w:tcPr>
            <w:tcW w:w="7089" w:type="dxa"/>
            <w:gridSpan w:val="3"/>
          </w:tcPr>
          <w:p w14:paraId="3677814F" w14:textId="77777777" w:rsidR="00430D6D" w:rsidRPr="008E7319" w:rsidRDefault="00430D6D" w:rsidP="008E7319">
            <w:pPr>
              <w:jc w:val="center"/>
              <w:rPr>
                <w:rFonts w:ascii="Arial" w:hAnsi="Arial" w:cs="Arial"/>
                <w:b/>
              </w:rPr>
            </w:pPr>
            <w:r w:rsidRPr="00097B85">
              <w:rPr>
                <w:rFonts w:ascii="Arial" w:hAnsi="Arial" w:cs="Arial"/>
                <w:b/>
              </w:rPr>
              <w:lastRenderedPageBreak/>
              <w:t>COMISIÓN NACIONAL DE ENERGÍA ELÉCTRICA</w:t>
            </w:r>
          </w:p>
        </w:tc>
        <w:tc>
          <w:tcPr>
            <w:tcW w:w="1349" w:type="dxa"/>
            <w:vMerge w:val="restart"/>
          </w:tcPr>
          <w:p w14:paraId="21A89110" w14:textId="77777777" w:rsidR="00430D6D" w:rsidRPr="00097B85" w:rsidRDefault="00430D6D" w:rsidP="001B278D">
            <w:pPr>
              <w:jc w:val="center"/>
              <w:rPr>
                <w:rFonts w:ascii="Arial" w:hAnsi="Arial" w:cs="Arial"/>
                <w:sz w:val="14"/>
              </w:rPr>
            </w:pPr>
          </w:p>
          <w:p w14:paraId="5AD1D2BA" w14:textId="77777777" w:rsidR="00430D6D" w:rsidRPr="00097B85" w:rsidRDefault="008B5B07" w:rsidP="001B278D">
            <w:pPr>
              <w:jc w:val="center"/>
              <w:rPr>
                <w:rFonts w:ascii="Arial" w:hAnsi="Arial" w:cs="Arial"/>
              </w:rPr>
            </w:pPr>
            <w:r w:rsidRPr="00097B85">
              <w:rPr>
                <w:rFonts w:ascii="Arial" w:hAnsi="Arial" w:cs="Arial"/>
                <w:lang w:val="pt-BR"/>
              </w:rPr>
              <w:t>3</w:t>
            </w:r>
            <w:r w:rsidR="00430D6D" w:rsidRPr="00097B85">
              <w:rPr>
                <w:rFonts w:ascii="Arial" w:hAnsi="Arial" w:cs="Arial"/>
                <w:lang w:val="pt-BR"/>
              </w:rPr>
              <w:t>GADGT0</w:t>
            </w:r>
          </w:p>
        </w:tc>
      </w:tr>
      <w:tr w:rsidR="00430D6D" w:rsidRPr="00097B85" w14:paraId="01CA41FC" w14:textId="77777777" w:rsidTr="008E7319">
        <w:tc>
          <w:tcPr>
            <w:tcW w:w="7089" w:type="dxa"/>
            <w:gridSpan w:val="3"/>
          </w:tcPr>
          <w:p w14:paraId="68CC88D3" w14:textId="77777777" w:rsidR="00430D6D" w:rsidRPr="00097B85" w:rsidRDefault="00430D6D" w:rsidP="001B278D">
            <w:pPr>
              <w:jc w:val="center"/>
              <w:rPr>
                <w:rFonts w:ascii="Arial" w:hAnsi="Arial" w:cs="Arial"/>
                <w:b/>
              </w:rPr>
            </w:pPr>
            <w:r w:rsidRPr="00097B85">
              <w:rPr>
                <w:rFonts w:ascii="Arial" w:hAnsi="Arial" w:cs="Arial"/>
                <w:b/>
              </w:rPr>
              <w:t>NOMBRE DEL PROCEDIMIENTO</w:t>
            </w:r>
          </w:p>
          <w:p w14:paraId="09A9ECB5" w14:textId="77777777" w:rsidR="00430D6D" w:rsidRPr="00097B85" w:rsidRDefault="00430D6D" w:rsidP="001B278D">
            <w:pPr>
              <w:jc w:val="center"/>
              <w:rPr>
                <w:rFonts w:ascii="Arial" w:hAnsi="Arial" w:cs="Arial"/>
              </w:rPr>
            </w:pPr>
            <w:r w:rsidRPr="00097B85">
              <w:rPr>
                <w:rFonts w:ascii="Arial" w:hAnsi="Arial" w:cs="Arial"/>
              </w:rPr>
              <w:t>USO DEL EQUIPO INFORMÁTICO</w:t>
            </w:r>
          </w:p>
        </w:tc>
        <w:tc>
          <w:tcPr>
            <w:tcW w:w="1349" w:type="dxa"/>
            <w:vMerge/>
          </w:tcPr>
          <w:p w14:paraId="56EA9E5D" w14:textId="77777777" w:rsidR="00430D6D" w:rsidRPr="00097B85" w:rsidRDefault="00430D6D" w:rsidP="001B278D">
            <w:pPr>
              <w:jc w:val="both"/>
              <w:rPr>
                <w:rFonts w:ascii="Arial" w:hAnsi="Arial" w:cs="Arial"/>
              </w:rPr>
            </w:pPr>
          </w:p>
        </w:tc>
      </w:tr>
      <w:tr w:rsidR="00430D6D" w:rsidRPr="00097B85" w14:paraId="348068B7" w14:textId="77777777" w:rsidTr="001B278D">
        <w:tc>
          <w:tcPr>
            <w:tcW w:w="8438" w:type="dxa"/>
            <w:gridSpan w:val="4"/>
            <w:shd w:val="clear" w:color="auto" w:fill="auto"/>
            <w:vAlign w:val="bottom"/>
          </w:tcPr>
          <w:p w14:paraId="47521F1D" w14:textId="77777777" w:rsidR="00430D6D" w:rsidRPr="00097B85" w:rsidRDefault="00430D6D" w:rsidP="001B278D">
            <w:pPr>
              <w:jc w:val="both"/>
              <w:rPr>
                <w:rFonts w:ascii="Arial" w:hAnsi="Arial" w:cs="Arial"/>
                <w:b/>
              </w:rPr>
            </w:pPr>
            <w:r w:rsidRPr="00097B85">
              <w:rPr>
                <w:rFonts w:ascii="Arial" w:hAnsi="Arial" w:cs="Arial"/>
                <w:b/>
              </w:rPr>
              <w:t>POLÍTICA RELACIONADA: Política del Uso del Equipo Informático</w:t>
            </w:r>
          </w:p>
        </w:tc>
      </w:tr>
      <w:tr w:rsidR="00430D6D" w:rsidRPr="00097B85" w14:paraId="0EEF2607" w14:textId="77777777" w:rsidTr="001B278D">
        <w:tc>
          <w:tcPr>
            <w:tcW w:w="8438" w:type="dxa"/>
            <w:gridSpan w:val="4"/>
            <w:shd w:val="clear" w:color="auto" w:fill="auto"/>
            <w:vAlign w:val="bottom"/>
          </w:tcPr>
          <w:p w14:paraId="3D3E0268" w14:textId="77777777" w:rsidR="00430D6D" w:rsidRPr="00097B85" w:rsidRDefault="00430D6D" w:rsidP="001B278D">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 xml:space="preserve">Establecer </w:t>
            </w:r>
            <w:r w:rsidR="007C66A2" w:rsidRPr="00097B85">
              <w:rPr>
                <w:rFonts w:ascii="Arial" w:hAnsi="Arial" w:cs="Arial"/>
              </w:rPr>
              <w:t>las directrices</w:t>
            </w:r>
            <w:r w:rsidRPr="00097B85">
              <w:rPr>
                <w:rFonts w:ascii="Arial" w:hAnsi="Arial" w:cs="Arial"/>
              </w:rPr>
              <w:t xml:space="preserve"> para uso de equipos software y medios de comunicación para a los trabajadores de la CNEE</w:t>
            </w:r>
            <w:r w:rsidRPr="00097B85">
              <w:rPr>
                <w:rFonts w:ascii="Arial" w:hAnsi="Arial" w:cs="Arial"/>
                <w:u w:val="single"/>
              </w:rPr>
              <w:t xml:space="preserve"> </w:t>
            </w:r>
          </w:p>
        </w:tc>
      </w:tr>
      <w:tr w:rsidR="00430D6D" w:rsidRPr="00097B85" w14:paraId="1CC3C2F7" w14:textId="77777777" w:rsidTr="001B278D">
        <w:tc>
          <w:tcPr>
            <w:tcW w:w="8438" w:type="dxa"/>
            <w:gridSpan w:val="4"/>
            <w:shd w:val="clear" w:color="auto" w:fill="auto"/>
            <w:vAlign w:val="bottom"/>
          </w:tcPr>
          <w:p w14:paraId="079290A5" w14:textId="77777777" w:rsidR="00430D6D" w:rsidRPr="00097B85" w:rsidRDefault="00430D6D" w:rsidP="001B278D">
            <w:pPr>
              <w:jc w:val="both"/>
              <w:rPr>
                <w:rFonts w:ascii="Arial" w:hAnsi="Arial" w:cs="Arial"/>
              </w:rPr>
            </w:pPr>
          </w:p>
        </w:tc>
      </w:tr>
      <w:tr w:rsidR="00430D6D" w:rsidRPr="00097B85" w14:paraId="388BE0CC" w14:textId="77777777" w:rsidTr="001B278D">
        <w:tc>
          <w:tcPr>
            <w:tcW w:w="8438" w:type="dxa"/>
            <w:gridSpan w:val="4"/>
            <w:shd w:val="clear" w:color="auto" w:fill="auto"/>
            <w:vAlign w:val="bottom"/>
          </w:tcPr>
          <w:p w14:paraId="1D1B39FA" w14:textId="77777777" w:rsidR="00430D6D" w:rsidRPr="00097B85" w:rsidRDefault="00430D6D" w:rsidP="001B278D">
            <w:pPr>
              <w:jc w:val="both"/>
              <w:rPr>
                <w:rFonts w:ascii="Arial" w:hAnsi="Arial" w:cs="Arial"/>
              </w:rPr>
            </w:pPr>
            <w:r w:rsidRPr="00097B85">
              <w:rPr>
                <w:rFonts w:ascii="Arial" w:hAnsi="Arial" w:cs="Arial"/>
                <w:b/>
              </w:rPr>
              <w:t xml:space="preserve">OBJETIVO: </w:t>
            </w:r>
            <w:r w:rsidRPr="00097B85">
              <w:rPr>
                <w:rFonts w:ascii="Arial" w:hAnsi="Arial" w:cs="Arial"/>
              </w:rPr>
              <w:t>Establecer los lineamientos para el uso de equipos software y medios de comunicación para los trabajadores de la CNEE.</w:t>
            </w:r>
          </w:p>
        </w:tc>
      </w:tr>
      <w:tr w:rsidR="00430D6D" w:rsidRPr="00097B85" w14:paraId="32B6415C" w14:textId="77777777" w:rsidTr="001B278D">
        <w:tc>
          <w:tcPr>
            <w:tcW w:w="8438" w:type="dxa"/>
            <w:gridSpan w:val="4"/>
            <w:shd w:val="clear" w:color="auto" w:fill="auto"/>
            <w:vAlign w:val="bottom"/>
          </w:tcPr>
          <w:p w14:paraId="693BB5B1" w14:textId="77777777" w:rsidR="00430D6D" w:rsidRPr="00097B85" w:rsidRDefault="00430D6D" w:rsidP="001B278D">
            <w:pPr>
              <w:jc w:val="both"/>
              <w:rPr>
                <w:rFonts w:ascii="Arial" w:hAnsi="Arial" w:cs="Arial"/>
              </w:rPr>
            </w:pPr>
          </w:p>
        </w:tc>
      </w:tr>
      <w:tr w:rsidR="00430D6D" w:rsidRPr="00097B85" w14:paraId="456E0320" w14:textId="77777777" w:rsidTr="001B278D">
        <w:tc>
          <w:tcPr>
            <w:tcW w:w="8438" w:type="dxa"/>
            <w:gridSpan w:val="4"/>
            <w:shd w:val="clear" w:color="auto" w:fill="auto"/>
            <w:vAlign w:val="bottom"/>
          </w:tcPr>
          <w:p w14:paraId="14F63C25" w14:textId="77777777" w:rsidR="00430D6D" w:rsidRPr="00097B85" w:rsidRDefault="00430D6D" w:rsidP="001B278D">
            <w:pPr>
              <w:jc w:val="both"/>
              <w:rPr>
                <w:rFonts w:ascii="Arial" w:hAnsi="Arial" w:cs="Arial"/>
                <w:b/>
              </w:rPr>
            </w:pPr>
            <w:r w:rsidRPr="00097B85">
              <w:rPr>
                <w:rFonts w:ascii="Arial" w:hAnsi="Arial" w:cs="Arial"/>
                <w:b/>
              </w:rPr>
              <w:t>NORMAS ESPECÍFICAS:</w:t>
            </w:r>
          </w:p>
        </w:tc>
      </w:tr>
      <w:tr w:rsidR="00430D6D" w:rsidRPr="00097B85" w14:paraId="4C19F921" w14:textId="77777777" w:rsidTr="001B278D">
        <w:tc>
          <w:tcPr>
            <w:tcW w:w="8438" w:type="dxa"/>
            <w:gridSpan w:val="4"/>
            <w:shd w:val="clear" w:color="auto" w:fill="auto"/>
            <w:vAlign w:val="bottom"/>
          </w:tcPr>
          <w:p w14:paraId="287AB87F" w14:textId="77777777" w:rsidR="00430D6D" w:rsidRPr="00097B85" w:rsidRDefault="00430D6D" w:rsidP="008E7319">
            <w:pPr>
              <w:numPr>
                <w:ilvl w:val="0"/>
                <w:numId w:val="242"/>
              </w:numPr>
              <w:ind w:left="461"/>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070499C3" w14:textId="77777777" w:rsidR="00430D6D" w:rsidRPr="00097B85" w:rsidRDefault="00430D6D" w:rsidP="008E7319">
            <w:pPr>
              <w:numPr>
                <w:ilvl w:val="0"/>
                <w:numId w:val="242"/>
              </w:numPr>
              <w:ind w:left="461"/>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568B751A" w14:textId="77777777" w:rsidR="00430D6D" w:rsidRPr="00097B85" w:rsidRDefault="00430D6D" w:rsidP="008E7319">
            <w:pPr>
              <w:numPr>
                <w:ilvl w:val="0"/>
                <w:numId w:val="242"/>
              </w:numPr>
              <w:ind w:left="461"/>
              <w:contextualSpacing/>
              <w:jc w:val="both"/>
              <w:rPr>
                <w:rFonts w:ascii="Arial" w:hAnsi="Arial" w:cs="Arial"/>
                <w:color w:val="000000"/>
                <w:lang w:eastAsia="es-ES"/>
              </w:rPr>
            </w:pPr>
            <w:r w:rsidRPr="00097B85">
              <w:rPr>
                <w:rFonts w:ascii="Arial" w:hAnsi="Arial" w:cs="Arial"/>
              </w:rPr>
              <w:t>Reglamento Interno de la Comisión Nacional de Energía Eléctrica</w:t>
            </w:r>
          </w:p>
          <w:p w14:paraId="3F18472E" w14:textId="77777777" w:rsidR="00430D6D" w:rsidRPr="00097B85" w:rsidRDefault="00430D6D" w:rsidP="008E7319">
            <w:pPr>
              <w:numPr>
                <w:ilvl w:val="0"/>
                <w:numId w:val="242"/>
              </w:numPr>
              <w:ind w:left="461"/>
              <w:contextualSpacing/>
              <w:jc w:val="both"/>
              <w:rPr>
                <w:rFonts w:ascii="Arial" w:hAnsi="Arial" w:cs="Arial"/>
                <w:color w:val="000000"/>
                <w:lang w:eastAsia="es-ES"/>
              </w:rPr>
            </w:pPr>
            <w:r w:rsidRPr="00097B85">
              <w:rPr>
                <w:rFonts w:ascii="Arial" w:hAnsi="Arial" w:cs="Arial"/>
              </w:rPr>
              <w:t>Ley de Acceso a la Información Pública</w:t>
            </w:r>
          </w:p>
          <w:p w14:paraId="216F764C" w14:textId="77777777" w:rsidR="00430D6D" w:rsidRPr="00097B85" w:rsidRDefault="00430D6D" w:rsidP="008E7319">
            <w:pPr>
              <w:numPr>
                <w:ilvl w:val="0"/>
                <w:numId w:val="242"/>
              </w:numPr>
              <w:ind w:left="461"/>
              <w:contextualSpacing/>
              <w:jc w:val="both"/>
              <w:rPr>
                <w:rFonts w:ascii="Arial" w:hAnsi="Arial" w:cs="Arial"/>
                <w:color w:val="000000"/>
                <w:lang w:eastAsia="es-ES"/>
              </w:rPr>
            </w:pPr>
            <w:r w:rsidRPr="00097B85">
              <w:rPr>
                <w:rFonts w:ascii="Arial" w:hAnsi="Arial" w:cs="Arial"/>
              </w:rPr>
              <w:t>Manuales específicos</w:t>
            </w:r>
          </w:p>
        </w:tc>
      </w:tr>
      <w:tr w:rsidR="00430D6D" w:rsidRPr="00097B85" w14:paraId="4C6B8F3E" w14:textId="77777777" w:rsidTr="001B278D">
        <w:tc>
          <w:tcPr>
            <w:tcW w:w="8438" w:type="dxa"/>
            <w:gridSpan w:val="4"/>
            <w:shd w:val="clear" w:color="auto" w:fill="auto"/>
            <w:vAlign w:val="bottom"/>
          </w:tcPr>
          <w:p w14:paraId="1B7757AF" w14:textId="502EDE79" w:rsidR="00430D6D" w:rsidRPr="00097B85" w:rsidRDefault="00430D6D" w:rsidP="001B278D">
            <w:pPr>
              <w:jc w:val="both"/>
              <w:rPr>
                <w:rFonts w:ascii="Arial" w:hAnsi="Arial" w:cs="Arial"/>
              </w:rPr>
            </w:pPr>
            <w:r w:rsidRPr="00097B85">
              <w:rPr>
                <w:rFonts w:ascii="Arial" w:hAnsi="Arial" w:cs="Arial"/>
                <w:b/>
              </w:rPr>
              <w:t xml:space="preserve">RESPONSABLE: </w:t>
            </w:r>
            <w:r w:rsidR="00800C02">
              <w:rPr>
                <w:rFonts w:ascii="Arial" w:hAnsi="Arial" w:cs="Arial"/>
              </w:rPr>
              <w:t>Jefe</w:t>
            </w:r>
            <w:r w:rsidRPr="00097B85">
              <w:rPr>
                <w:rFonts w:ascii="Arial" w:hAnsi="Arial" w:cs="Arial"/>
              </w:rPr>
              <w:t xml:space="preserve"> del Departamento de Gestión Tecnológica  </w:t>
            </w:r>
          </w:p>
        </w:tc>
      </w:tr>
      <w:tr w:rsidR="00430D6D" w:rsidRPr="00097B85" w14:paraId="56CEAD95" w14:textId="77777777" w:rsidTr="001B278D">
        <w:tc>
          <w:tcPr>
            <w:tcW w:w="8438" w:type="dxa"/>
            <w:gridSpan w:val="4"/>
            <w:shd w:val="clear" w:color="auto" w:fill="auto"/>
            <w:vAlign w:val="bottom"/>
          </w:tcPr>
          <w:p w14:paraId="55631FFA" w14:textId="77777777" w:rsidR="00430D6D" w:rsidRPr="00097B85" w:rsidRDefault="00430D6D" w:rsidP="001B278D">
            <w:pPr>
              <w:jc w:val="both"/>
              <w:rPr>
                <w:rFonts w:ascii="Arial" w:hAnsi="Arial" w:cs="Arial"/>
              </w:rPr>
            </w:pPr>
          </w:p>
        </w:tc>
      </w:tr>
      <w:tr w:rsidR="00430D6D" w:rsidRPr="00097B85" w14:paraId="044C5FBD" w14:textId="77777777" w:rsidTr="001B278D">
        <w:tc>
          <w:tcPr>
            <w:tcW w:w="8438" w:type="dxa"/>
            <w:gridSpan w:val="4"/>
            <w:shd w:val="clear" w:color="auto" w:fill="auto"/>
          </w:tcPr>
          <w:p w14:paraId="51E61F52" w14:textId="77777777" w:rsidR="00430D6D" w:rsidRPr="00097B85" w:rsidRDefault="00430D6D" w:rsidP="001B278D">
            <w:pPr>
              <w:jc w:val="center"/>
              <w:rPr>
                <w:rFonts w:ascii="Arial" w:hAnsi="Arial" w:cs="Arial"/>
              </w:rPr>
            </w:pPr>
            <w:r w:rsidRPr="00097B85">
              <w:rPr>
                <w:rFonts w:ascii="Arial" w:hAnsi="Arial" w:cs="Arial"/>
                <w:b/>
              </w:rPr>
              <w:t>DESCRIPCIÓN DEL PROCEDIMIENTO</w:t>
            </w:r>
          </w:p>
        </w:tc>
      </w:tr>
      <w:tr w:rsidR="00430D6D" w:rsidRPr="00097B85" w14:paraId="2C144DF0" w14:textId="77777777" w:rsidTr="008E7319">
        <w:tc>
          <w:tcPr>
            <w:tcW w:w="1222" w:type="dxa"/>
            <w:shd w:val="clear" w:color="auto" w:fill="auto"/>
            <w:vAlign w:val="bottom"/>
          </w:tcPr>
          <w:p w14:paraId="01018C10" w14:textId="77777777" w:rsidR="00430D6D" w:rsidRPr="00097B85" w:rsidRDefault="00430D6D" w:rsidP="001B278D">
            <w:pPr>
              <w:jc w:val="center"/>
              <w:rPr>
                <w:rFonts w:ascii="Arial" w:hAnsi="Arial" w:cs="Arial"/>
                <w:b/>
              </w:rPr>
            </w:pPr>
            <w:r w:rsidRPr="00097B85">
              <w:rPr>
                <w:rFonts w:ascii="Arial" w:hAnsi="Arial" w:cs="Arial"/>
                <w:b/>
              </w:rPr>
              <w:t xml:space="preserve">PASO </w:t>
            </w:r>
          </w:p>
          <w:p w14:paraId="3366F058" w14:textId="77777777" w:rsidR="00430D6D" w:rsidRPr="00097B85" w:rsidRDefault="00430D6D" w:rsidP="001B278D">
            <w:pPr>
              <w:jc w:val="center"/>
              <w:rPr>
                <w:rFonts w:ascii="Arial" w:hAnsi="Arial" w:cs="Arial"/>
                <w:b/>
              </w:rPr>
            </w:pPr>
            <w:r w:rsidRPr="00097B85">
              <w:rPr>
                <w:rFonts w:ascii="Arial" w:hAnsi="Arial" w:cs="Arial"/>
                <w:b/>
              </w:rPr>
              <w:t>NO.</w:t>
            </w:r>
          </w:p>
        </w:tc>
        <w:tc>
          <w:tcPr>
            <w:tcW w:w="2749" w:type="dxa"/>
            <w:shd w:val="clear" w:color="auto" w:fill="auto"/>
            <w:vAlign w:val="bottom"/>
          </w:tcPr>
          <w:p w14:paraId="0F1F3218" w14:textId="77777777" w:rsidR="00430D6D" w:rsidRPr="00097B85" w:rsidRDefault="00430D6D" w:rsidP="001B278D">
            <w:pPr>
              <w:jc w:val="center"/>
              <w:rPr>
                <w:rFonts w:ascii="Arial" w:hAnsi="Arial" w:cs="Arial"/>
                <w:b/>
              </w:rPr>
            </w:pPr>
            <w:r w:rsidRPr="00097B85">
              <w:rPr>
                <w:rFonts w:ascii="Arial" w:hAnsi="Arial" w:cs="Arial"/>
                <w:b/>
              </w:rPr>
              <w:t xml:space="preserve">PUESTO </w:t>
            </w:r>
          </w:p>
          <w:p w14:paraId="3AD184B2" w14:textId="77777777" w:rsidR="00430D6D" w:rsidRPr="00097B85" w:rsidRDefault="00430D6D" w:rsidP="001B278D">
            <w:pPr>
              <w:jc w:val="center"/>
              <w:rPr>
                <w:rFonts w:ascii="Arial" w:hAnsi="Arial" w:cs="Arial"/>
                <w:b/>
              </w:rPr>
            </w:pPr>
            <w:r w:rsidRPr="00097B85">
              <w:rPr>
                <w:rFonts w:ascii="Arial" w:hAnsi="Arial" w:cs="Arial"/>
                <w:b/>
              </w:rPr>
              <w:t>FUNCIONAL</w:t>
            </w:r>
          </w:p>
        </w:tc>
        <w:tc>
          <w:tcPr>
            <w:tcW w:w="4467" w:type="dxa"/>
            <w:gridSpan w:val="2"/>
            <w:shd w:val="clear" w:color="auto" w:fill="auto"/>
            <w:vAlign w:val="center"/>
          </w:tcPr>
          <w:p w14:paraId="12DC64D0" w14:textId="77777777" w:rsidR="00430D6D" w:rsidRPr="00097B85" w:rsidRDefault="00430D6D" w:rsidP="001B278D">
            <w:pPr>
              <w:jc w:val="center"/>
              <w:rPr>
                <w:rFonts w:ascii="Arial" w:hAnsi="Arial" w:cs="Arial"/>
                <w:b/>
              </w:rPr>
            </w:pPr>
            <w:r w:rsidRPr="00097B85">
              <w:rPr>
                <w:rFonts w:ascii="Arial" w:hAnsi="Arial" w:cs="Arial"/>
                <w:b/>
              </w:rPr>
              <w:t>DESCRIPCIÓN</w:t>
            </w:r>
          </w:p>
        </w:tc>
      </w:tr>
      <w:tr w:rsidR="00430D6D" w:rsidRPr="00097B85" w14:paraId="5F290554" w14:textId="77777777" w:rsidTr="008E7319">
        <w:tc>
          <w:tcPr>
            <w:tcW w:w="1222" w:type="dxa"/>
          </w:tcPr>
          <w:p w14:paraId="21FEC9E1" w14:textId="77777777" w:rsidR="00430D6D" w:rsidRPr="00097B85" w:rsidRDefault="00430D6D" w:rsidP="001B278D">
            <w:pPr>
              <w:jc w:val="both"/>
              <w:rPr>
                <w:rFonts w:ascii="Arial" w:hAnsi="Arial" w:cs="Arial"/>
              </w:rPr>
            </w:pPr>
          </w:p>
        </w:tc>
        <w:tc>
          <w:tcPr>
            <w:tcW w:w="2749" w:type="dxa"/>
          </w:tcPr>
          <w:p w14:paraId="46938079" w14:textId="77777777" w:rsidR="00430D6D" w:rsidRPr="00097B85" w:rsidRDefault="00430D6D" w:rsidP="001B278D">
            <w:pPr>
              <w:jc w:val="both"/>
              <w:rPr>
                <w:rFonts w:ascii="Arial" w:hAnsi="Arial" w:cs="Arial"/>
              </w:rPr>
            </w:pPr>
          </w:p>
        </w:tc>
        <w:tc>
          <w:tcPr>
            <w:tcW w:w="4467" w:type="dxa"/>
            <w:gridSpan w:val="2"/>
            <w:vAlign w:val="center"/>
          </w:tcPr>
          <w:p w14:paraId="23B48397" w14:textId="77777777" w:rsidR="00430D6D" w:rsidRPr="00097B85" w:rsidRDefault="00430D6D" w:rsidP="001B278D">
            <w:pPr>
              <w:jc w:val="center"/>
              <w:rPr>
                <w:rFonts w:ascii="Arial" w:hAnsi="Arial" w:cs="Arial"/>
                <w:b/>
              </w:rPr>
            </w:pPr>
            <w:r w:rsidRPr="00097B85">
              <w:rPr>
                <w:rFonts w:ascii="Arial" w:hAnsi="Arial" w:cs="Arial"/>
                <w:b/>
              </w:rPr>
              <w:t>INICIO DEL PROCEDIMIENTO</w:t>
            </w:r>
          </w:p>
        </w:tc>
      </w:tr>
      <w:tr w:rsidR="00430D6D" w:rsidRPr="00097B85" w14:paraId="508F8F35" w14:textId="77777777" w:rsidTr="008E7319">
        <w:tc>
          <w:tcPr>
            <w:tcW w:w="1222" w:type="dxa"/>
          </w:tcPr>
          <w:p w14:paraId="43BE60AD" w14:textId="77777777" w:rsidR="00430D6D" w:rsidRPr="00097B85" w:rsidRDefault="00430D6D" w:rsidP="001B278D">
            <w:pPr>
              <w:jc w:val="center"/>
              <w:rPr>
                <w:rFonts w:ascii="Arial" w:hAnsi="Arial" w:cs="Arial"/>
              </w:rPr>
            </w:pPr>
            <w:r w:rsidRPr="00097B85">
              <w:rPr>
                <w:rFonts w:ascii="Arial" w:hAnsi="Arial" w:cs="Arial"/>
              </w:rPr>
              <w:t>1</w:t>
            </w:r>
          </w:p>
        </w:tc>
        <w:tc>
          <w:tcPr>
            <w:tcW w:w="2749" w:type="dxa"/>
          </w:tcPr>
          <w:p w14:paraId="798F9BAB" w14:textId="77777777" w:rsidR="00430D6D" w:rsidRPr="00097B85" w:rsidRDefault="00430D6D" w:rsidP="001B278D">
            <w:pPr>
              <w:jc w:val="both"/>
              <w:rPr>
                <w:rFonts w:ascii="Arial" w:hAnsi="Arial" w:cs="Arial"/>
              </w:rPr>
            </w:pPr>
            <w:r w:rsidRPr="00097B85">
              <w:rPr>
                <w:rFonts w:ascii="Arial" w:hAnsi="Arial" w:cs="Arial"/>
              </w:rPr>
              <w:t>Departamento de Gestión Tecnológica</w:t>
            </w:r>
          </w:p>
        </w:tc>
        <w:tc>
          <w:tcPr>
            <w:tcW w:w="4467" w:type="dxa"/>
            <w:gridSpan w:val="2"/>
          </w:tcPr>
          <w:p w14:paraId="1553F2A0" w14:textId="77777777" w:rsidR="00430D6D" w:rsidRPr="00097B85" w:rsidRDefault="00430D6D" w:rsidP="001B278D">
            <w:pPr>
              <w:jc w:val="both"/>
              <w:rPr>
                <w:rFonts w:ascii="Arial" w:hAnsi="Arial" w:cs="Arial"/>
              </w:rPr>
            </w:pPr>
            <w:r w:rsidRPr="00097B85">
              <w:rPr>
                <w:rFonts w:ascii="Arial" w:hAnsi="Arial" w:cs="Arial"/>
              </w:rPr>
              <w:t xml:space="preserve">Elabora y publica los manuales relacionados al uso de los equipos informáticos en la carpeta de público o intranet de la Comisión. </w:t>
            </w:r>
          </w:p>
        </w:tc>
      </w:tr>
      <w:tr w:rsidR="00430D6D" w:rsidRPr="00097B85" w14:paraId="756FD018" w14:textId="77777777" w:rsidTr="008E7319">
        <w:tc>
          <w:tcPr>
            <w:tcW w:w="1222" w:type="dxa"/>
          </w:tcPr>
          <w:p w14:paraId="2E75CF1A" w14:textId="77777777" w:rsidR="00430D6D" w:rsidRPr="00097B85" w:rsidRDefault="00430D6D" w:rsidP="001B278D">
            <w:pPr>
              <w:jc w:val="center"/>
              <w:rPr>
                <w:rFonts w:ascii="Arial" w:hAnsi="Arial" w:cs="Arial"/>
              </w:rPr>
            </w:pPr>
            <w:r w:rsidRPr="00097B85">
              <w:rPr>
                <w:rFonts w:ascii="Arial" w:hAnsi="Arial" w:cs="Arial"/>
              </w:rPr>
              <w:t>2</w:t>
            </w:r>
          </w:p>
        </w:tc>
        <w:tc>
          <w:tcPr>
            <w:tcW w:w="2749" w:type="dxa"/>
          </w:tcPr>
          <w:p w14:paraId="7896F308" w14:textId="77777777" w:rsidR="00430D6D" w:rsidRPr="00097B85" w:rsidRDefault="00430D6D" w:rsidP="001B278D">
            <w:pPr>
              <w:jc w:val="both"/>
              <w:rPr>
                <w:rFonts w:ascii="Arial" w:hAnsi="Arial" w:cs="Arial"/>
              </w:rPr>
            </w:pPr>
            <w:r w:rsidRPr="00097B85">
              <w:rPr>
                <w:rFonts w:ascii="Arial" w:hAnsi="Arial" w:cs="Arial"/>
              </w:rPr>
              <w:t>Usuarios</w:t>
            </w:r>
          </w:p>
        </w:tc>
        <w:tc>
          <w:tcPr>
            <w:tcW w:w="4467" w:type="dxa"/>
            <w:gridSpan w:val="2"/>
          </w:tcPr>
          <w:p w14:paraId="51F66AE6" w14:textId="77777777" w:rsidR="00430D6D" w:rsidRPr="00097B85" w:rsidRDefault="00430D6D" w:rsidP="001B278D">
            <w:pPr>
              <w:jc w:val="both"/>
              <w:rPr>
                <w:rFonts w:ascii="Arial" w:hAnsi="Arial" w:cs="Arial"/>
              </w:rPr>
            </w:pPr>
            <w:r w:rsidRPr="00097B85">
              <w:rPr>
                <w:rFonts w:ascii="Arial" w:hAnsi="Arial" w:cs="Arial"/>
              </w:rPr>
              <w:t xml:space="preserve">Cumplen con lo reglamentado con relación al uso de los equipos informáticos. </w:t>
            </w:r>
          </w:p>
        </w:tc>
      </w:tr>
      <w:tr w:rsidR="00430D6D" w:rsidRPr="00097B85" w14:paraId="4EB556B3" w14:textId="77777777" w:rsidTr="008E7319">
        <w:tc>
          <w:tcPr>
            <w:tcW w:w="1222" w:type="dxa"/>
          </w:tcPr>
          <w:p w14:paraId="5D8F210D" w14:textId="77777777" w:rsidR="00430D6D" w:rsidRPr="00097B85" w:rsidRDefault="00430D6D" w:rsidP="001B278D">
            <w:pPr>
              <w:jc w:val="center"/>
              <w:rPr>
                <w:rFonts w:ascii="Arial" w:hAnsi="Arial" w:cs="Arial"/>
              </w:rPr>
            </w:pPr>
            <w:r w:rsidRPr="00097B85">
              <w:rPr>
                <w:rFonts w:ascii="Arial" w:hAnsi="Arial" w:cs="Arial"/>
              </w:rPr>
              <w:t>3</w:t>
            </w:r>
          </w:p>
        </w:tc>
        <w:tc>
          <w:tcPr>
            <w:tcW w:w="2749" w:type="dxa"/>
          </w:tcPr>
          <w:p w14:paraId="56F3E522" w14:textId="77777777" w:rsidR="00430D6D" w:rsidRPr="00097B85" w:rsidRDefault="00430D6D" w:rsidP="001B278D">
            <w:pPr>
              <w:jc w:val="both"/>
              <w:rPr>
                <w:rFonts w:ascii="Arial" w:hAnsi="Arial" w:cs="Arial"/>
              </w:rPr>
            </w:pPr>
            <w:r w:rsidRPr="00097B85">
              <w:rPr>
                <w:rFonts w:ascii="Arial" w:hAnsi="Arial" w:cs="Arial"/>
              </w:rPr>
              <w:t xml:space="preserve">Usuarios </w:t>
            </w:r>
          </w:p>
        </w:tc>
        <w:tc>
          <w:tcPr>
            <w:tcW w:w="4467" w:type="dxa"/>
            <w:gridSpan w:val="2"/>
          </w:tcPr>
          <w:p w14:paraId="65AA3B64" w14:textId="77777777" w:rsidR="00430D6D" w:rsidRPr="00097B85" w:rsidRDefault="00430D6D" w:rsidP="001B278D">
            <w:pPr>
              <w:jc w:val="both"/>
              <w:rPr>
                <w:rFonts w:ascii="Arial" w:hAnsi="Arial" w:cs="Arial"/>
              </w:rPr>
            </w:pPr>
            <w:r w:rsidRPr="00097B85">
              <w:rPr>
                <w:rFonts w:ascii="Arial" w:hAnsi="Arial" w:cs="Arial"/>
              </w:rPr>
              <w:t>Acatan la prohibición de instalar y usar software que no cuente con la licencia respectiva. Y para software libre debe solicitar el Vo. Bo. del Departamento de Gestión Tecnológica.</w:t>
            </w:r>
          </w:p>
        </w:tc>
      </w:tr>
      <w:tr w:rsidR="00430D6D" w:rsidRPr="00097B85" w14:paraId="230AF026" w14:textId="77777777" w:rsidTr="008E7319">
        <w:tc>
          <w:tcPr>
            <w:tcW w:w="1222" w:type="dxa"/>
          </w:tcPr>
          <w:p w14:paraId="1DCBF608" w14:textId="77777777" w:rsidR="00430D6D" w:rsidRPr="00097B85" w:rsidRDefault="00430D6D" w:rsidP="001B278D">
            <w:pPr>
              <w:jc w:val="center"/>
              <w:rPr>
                <w:rFonts w:ascii="Arial" w:hAnsi="Arial" w:cs="Arial"/>
              </w:rPr>
            </w:pPr>
            <w:r w:rsidRPr="00097B85">
              <w:rPr>
                <w:rFonts w:ascii="Arial" w:hAnsi="Arial" w:cs="Arial"/>
              </w:rPr>
              <w:t>4</w:t>
            </w:r>
          </w:p>
        </w:tc>
        <w:tc>
          <w:tcPr>
            <w:tcW w:w="2749" w:type="dxa"/>
          </w:tcPr>
          <w:p w14:paraId="34AA650D" w14:textId="77777777" w:rsidR="00430D6D" w:rsidRPr="00097B85" w:rsidRDefault="00430D6D" w:rsidP="001B278D">
            <w:pPr>
              <w:jc w:val="both"/>
              <w:rPr>
                <w:rFonts w:ascii="Arial" w:hAnsi="Arial" w:cs="Arial"/>
              </w:rPr>
            </w:pPr>
            <w:r w:rsidRPr="00097B85">
              <w:rPr>
                <w:rFonts w:ascii="Arial" w:hAnsi="Arial" w:cs="Arial"/>
              </w:rPr>
              <w:t>Departamento de Gestión Tecnológica</w:t>
            </w:r>
          </w:p>
        </w:tc>
        <w:tc>
          <w:tcPr>
            <w:tcW w:w="4467" w:type="dxa"/>
            <w:gridSpan w:val="2"/>
          </w:tcPr>
          <w:p w14:paraId="07F37CE4" w14:textId="77777777" w:rsidR="00430D6D" w:rsidRPr="00097B85" w:rsidRDefault="00430D6D" w:rsidP="001B278D">
            <w:pPr>
              <w:jc w:val="both"/>
              <w:rPr>
                <w:rFonts w:ascii="Arial" w:hAnsi="Arial" w:cs="Arial"/>
              </w:rPr>
            </w:pPr>
            <w:r w:rsidRPr="00097B85">
              <w:rPr>
                <w:rFonts w:ascii="Arial" w:hAnsi="Arial" w:cs="Arial"/>
              </w:rPr>
              <w:t xml:space="preserve">Proporciona el Vo.Bo. para instalación de software libre, siempre y cuando sea para uso exclusivo del trabajo que se desarrolla en la Comisión. Traslada la solicitud con el Vo. Bo. Al usuario que lo requirió para que proceda con la instalación. </w:t>
            </w:r>
          </w:p>
        </w:tc>
      </w:tr>
      <w:tr w:rsidR="00430D6D" w:rsidRPr="00097B85" w14:paraId="66477907" w14:textId="77777777" w:rsidTr="008E7319">
        <w:tc>
          <w:tcPr>
            <w:tcW w:w="1222" w:type="dxa"/>
          </w:tcPr>
          <w:p w14:paraId="75ABB9EB" w14:textId="77777777" w:rsidR="00430D6D" w:rsidRPr="00097B85" w:rsidRDefault="00430D6D" w:rsidP="001B278D">
            <w:pPr>
              <w:jc w:val="center"/>
              <w:rPr>
                <w:rFonts w:ascii="Arial" w:hAnsi="Arial" w:cs="Arial"/>
              </w:rPr>
            </w:pPr>
            <w:r w:rsidRPr="00097B85">
              <w:rPr>
                <w:rFonts w:ascii="Arial" w:hAnsi="Arial" w:cs="Arial"/>
              </w:rPr>
              <w:t>5</w:t>
            </w:r>
          </w:p>
        </w:tc>
        <w:tc>
          <w:tcPr>
            <w:tcW w:w="2749" w:type="dxa"/>
          </w:tcPr>
          <w:p w14:paraId="58085D96" w14:textId="77777777" w:rsidR="00430D6D" w:rsidRPr="00097B85" w:rsidRDefault="00430D6D" w:rsidP="001B278D">
            <w:pPr>
              <w:jc w:val="both"/>
              <w:rPr>
                <w:rFonts w:ascii="Arial" w:hAnsi="Arial" w:cs="Arial"/>
              </w:rPr>
            </w:pPr>
            <w:r w:rsidRPr="00097B85">
              <w:rPr>
                <w:rFonts w:ascii="Arial" w:hAnsi="Arial" w:cs="Arial"/>
              </w:rPr>
              <w:t xml:space="preserve">Usuarios </w:t>
            </w:r>
          </w:p>
        </w:tc>
        <w:tc>
          <w:tcPr>
            <w:tcW w:w="4467" w:type="dxa"/>
            <w:gridSpan w:val="2"/>
          </w:tcPr>
          <w:p w14:paraId="53FB2F03" w14:textId="77777777" w:rsidR="00430D6D" w:rsidRPr="00097B85" w:rsidRDefault="00430D6D" w:rsidP="001B278D">
            <w:pPr>
              <w:jc w:val="both"/>
              <w:rPr>
                <w:rFonts w:ascii="Arial" w:hAnsi="Arial" w:cs="Arial"/>
              </w:rPr>
            </w:pPr>
            <w:r w:rsidRPr="00097B85">
              <w:rPr>
                <w:rFonts w:ascii="Arial" w:hAnsi="Arial" w:cs="Arial"/>
              </w:rPr>
              <w:t>Instala el software autorizado.</w:t>
            </w:r>
          </w:p>
        </w:tc>
      </w:tr>
      <w:tr w:rsidR="00430D6D" w:rsidRPr="00097B85" w14:paraId="496C369E" w14:textId="77777777" w:rsidTr="008E7319">
        <w:tc>
          <w:tcPr>
            <w:tcW w:w="1222" w:type="dxa"/>
          </w:tcPr>
          <w:p w14:paraId="5EFAF3CF" w14:textId="77777777" w:rsidR="00430D6D" w:rsidRPr="00097B85" w:rsidRDefault="00430D6D" w:rsidP="001B278D">
            <w:pPr>
              <w:jc w:val="center"/>
              <w:rPr>
                <w:rFonts w:ascii="Arial" w:hAnsi="Arial" w:cs="Arial"/>
              </w:rPr>
            </w:pPr>
            <w:r w:rsidRPr="00097B85">
              <w:rPr>
                <w:rFonts w:ascii="Arial" w:hAnsi="Arial" w:cs="Arial"/>
              </w:rPr>
              <w:t>6</w:t>
            </w:r>
          </w:p>
        </w:tc>
        <w:tc>
          <w:tcPr>
            <w:tcW w:w="2749" w:type="dxa"/>
          </w:tcPr>
          <w:p w14:paraId="5C68261D" w14:textId="77777777" w:rsidR="00430D6D" w:rsidRPr="00097B85" w:rsidRDefault="00430D6D" w:rsidP="001B278D">
            <w:pPr>
              <w:jc w:val="both"/>
              <w:rPr>
                <w:rFonts w:ascii="Arial" w:hAnsi="Arial" w:cs="Arial"/>
              </w:rPr>
            </w:pPr>
            <w:r w:rsidRPr="00097B85">
              <w:rPr>
                <w:rFonts w:ascii="Arial" w:hAnsi="Arial" w:cs="Arial"/>
              </w:rPr>
              <w:t>Usuarios</w:t>
            </w:r>
          </w:p>
        </w:tc>
        <w:tc>
          <w:tcPr>
            <w:tcW w:w="4467" w:type="dxa"/>
            <w:gridSpan w:val="2"/>
          </w:tcPr>
          <w:p w14:paraId="228AFF2D" w14:textId="77777777" w:rsidR="00430D6D" w:rsidRPr="00097B85" w:rsidRDefault="00430D6D" w:rsidP="001B278D">
            <w:pPr>
              <w:jc w:val="both"/>
              <w:rPr>
                <w:rFonts w:ascii="Arial" w:hAnsi="Arial" w:cs="Arial"/>
              </w:rPr>
            </w:pPr>
            <w:r w:rsidRPr="00097B85">
              <w:rPr>
                <w:rFonts w:ascii="Arial" w:hAnsi="Arial" w:cs="Arial"/>
              </w:rPr>
              <w:t xml:space="preserve">Reportar toda falla o error de funcionamiento al Departamento de </w:t>
            </w:r>
            <w:r w:rsidRPr="00097B85">
              <w:rPr>
                <w:rFonts w:ascii="Arial" w:hAnsi="Arial" w:cs="Arial"/>
              </w:rPr>
              <w:lastRenderedPageBreak/>
              <w:t>Gestión Tecnológica, para su análisis y corrección</w:t>
            </w:r>
          </w:p>
        </w:tc>
      </w:tr>
      <w:tr w:rsidR="00430D6D" w:rsidRPr="00097B85" w14:paraId="072D9F61" w14:textId="77777777" w:rsidTr="008E7319">
        <w:tc>
          <w:tcPr>
            <w:tcW w:w="1222" w:type="dxa"/>
          </w:tcPr>
          <w:p w14:paraId="577819FF" w14:textId="77777777" w:rsidR="00430D6D" w:rsidRPr="00097B85" w:rsidRDefault="00430D6D" w:rsidP="001B278D">
            <w:pPr>
              <w:jc w:val="center"/>
              <w:rPr>
                <w:rFonts w:ascii="Arial" w:hAnsi="Arial" w:cs="Arial"/>
              </w:rPr>
            </w:pPr>
            <w:r w:rsidRPr="00097B85">
              <w:rPr>
                <w:rFonts w:ascii="Arial" w:hAnsi="Arial" w:cs="Arial"/>
              </w:rPr>
              <w:lastRenderedPageBreak/>
              <w:t>7</w:t>
            </w:r>
          </w:p>
        </w:tc>
        <w:tc>
          <w:tcPr>
            <w:tcW w:w="2749" w:type="dxa"/>
          </w:tcPr>
          <w:p w14:paraId="358A3A3B" w14:textId="77777777" w:rsidR="00430D6D" w:rsidRPr="00097B85" w:rsidRDefault="00430D6D" w:rsidP="001B278D">
            <w:pPr>
              <w:jc w:val="both"/>
              <w:rPr>
                <w:rFonts w:ascii="Arial" w:hAnsi="Arial" w:cs="Arial"/>
              </w:rPr>
            </w:pPr>
            <w:r w:rsidRPr="00097B85">
              <w:rPr>
                <w:rFonts w:ascii="Arial" w:hAnsi="Arial" w:cs="Arial"/>
              </w:rPr>
              <w:t>Departamento de Gestión Tecnológica.</w:t>
            </w:r>
          </w:p>
        </w:tc>
        <w:tc>
          <w:tcPr>
            <w:tcW w:w="4467" w:type="dxa"/>
            <w:gridSpan w:val="2"/>
          </w:tcPr>
          <w:p w14:paraId="12E8C72C" w14:textId="77777777" w:rsidR="00430D6D" w:rsidRPr="00097B85" w:rsidRDefault="00430D6D" w:rsidP="001B278D">
            <w:pPr>
              <w:jc w:val="both"/>
              <w:rPr>
                <w:rFonts w:ascii="Arial" w:hAnsi="Arial" w:cs="Arial"/>
              </w:rPr>
            </w:pPr>
            <w:r w:rsidRPr="00097B85">
              <w:rPr>
                <w:rFonts w:ascii="Arial" w:hAnsi="Arial" w:cs="Arial"/>
              </w:rPr>
              <w:t xml:space="preserve">Revisa y corrige el error. Si se requiere, puede contratar a personas externas para su solución (tercerizar proceso de reparación). </w:t>
            </w:r>
          </w:p>
        </w:tc>
      </w:tr>
      <w:tr w:rsidR="00430D6D" w:rsidRPr="00097B85" w14:paraId="0299BC06" w14:textId="77777777" w:rsidTr="008E7319">
        <w:tc>
          <w:tcPr>
            <w:tcW w:w="1222" w:type="dxa"/>
          </w:tcPr>
          <w:p w14:paraId="7C480F25" w14:textId="77777777" w:rsidR="00430D6D" w:rsidRPr="00097B85" w:rsidRDefault="00430D6D" w:rsidP="001B278D">
            <w:pPr>
              <w:jc w:val="center"/>
              <w:rPr>
                <w:rFonts w:ascii="Arial" w:hAnsi="Arial" w:cs="Arial"/>
              </w:rPr>
            </w:pPr>
          </w:p>
        </w:tc>
        <w:tc>
          <w:tcPr>
            <w:tcW w:w="2749" w:type="dxa"/>
          </w:tcPr>
          <w:p w14:paraId="737A0682" w14:textId="77777777" w:rsidR="00430D6D" w:rsidRPr="00097B85" w:rsidRDefault="00430D6D" w:rsidP="001B278D">
            <w:pPr>
              <w:jc w:val="both"/>
              <w:rPr>
                <w:rFonts w:ascii="Arial" w:hAnsi="Arial" w:cs="Arial"/>
              </w:rPr>
            </w:pPr>
          </w:p>
        </w:tc>
        <w:tc>
          <w:tcPr>
            <w:tcW w:w="4467" w:type="dxa"/>
            <w:gridSpan w:val="2"/>
          </w:tcPr>
          <w:p w14:paraId="2B58A409" w14:textId="77777777" w:rsidR="00430D6D" w:rsidRPr="00097B85" w:rsidRDefault="00430D6D" w:rsidP="001B278D">
            <w:pPr>
              <w:jc w:val="both"/>
              <w:rPr>
                <w:rFonts w:ascii="Arial" w:hAnsi="Arial" w:cs="Arial"/>
              </w:rPr>
            </w:pPr>
            <w:r w:rsidRPr="00097B85">
              <w:rPr>
                <w:rFonts w:ascii="Arial" w:hAnsi="Arial" w:cs="Arial"/>
                <w:b/>
              </w:rPr>
              <w:t>FIN DEL PROCEDIMIENTO</w:t>
            </w:r>
          </w:p>
        </w:tc>
      </w:tr>
    </w:tbl>
    <w:p w14:paraId="5ECEE1FB" w14:textId="77777777" w:rsidR="00430D6D" w:rsidRPr="00097B85" w:rsidRDefault="00430D6D" w:rsidP="00430D6D">
      <w:pPr>
        <w:rPr>
          <w:rFonts w:ascii="Arial" w:hAnsi="Arial" w:cs="Arial"/>
        </w:rPr>
      </w:pPr>
    </w:p>
    <w:p w14:paraId="41C0560B" w14:textId="77777777" w:rsidR="00430D6D" w:rsidRPr="00097B85" w:rsidRDefault="00430D6D" w:rsidP="00430D6D">
      <w:pPr>
        <w:pStyle w:val="Ttulo3"/>
      </w:pPr>
      <w:bookmarkStart w:id="1972" w:name="_Toc533615652"/>
      <w:bookmarkStart w:id="1973" w:name="_Toc47001498"/>
      <w:bookmarkStart w:id="1974" w:name="_Toc77932990"/>
      <w:bookmarkStart w:id="1975" w:name="_Toc77933746"/>
      <w:bookmarkStart w:id="1976" w:name="_Toc85212305"/>
      <w:r w:rsidRPr="00097B85">
        <w:t>Diagrama de Flujo del Procedimiento de Uso del Equipo Informático</w:t>
      </w:r>
      <w:bookmarkEnd w:id="1972"/>
      <w:bookmarkEnd w:id="1973"/>
      <w:r w:rsidRPr="00097B85">
        <w:t xml:space="preserve"> (</w:t>
      </w:r>
      <w:r w:rsidR="008B5B07" w:rsidRPr="00097B85">
        <w:t>3</w:t>
      </w:r>
      <w:r w:rsidRPr="00097B85">
        <w:t>GADGT0)</w:t>
      </w:r>
      <w:bookmarkEnd w:id="1974"/>
      <w:bookmarkEnd w:id="1975"/>
      <w:bookmarkEnd w:id="1976"/>
    </w:p>
    <w:p w14:paraId="0AB1B825" w14:textId="77777777" w:rsidR="00C04F0C" w:rsidRPr="008E7319" w:rsidRDefault="00C04F0C" w:rsidP="008E7319">
      <w:pPr>
        <w:rPr>
          <w:rFonts w:ascii="Arial" w:hAnsi="Arial" w:cs="Arial"/>
          <w:lang w:eastAsia="es-ES"/>
        </w:rPr>
      </w:pPr>
    </w:p>
    <w:p w14:paraId="5EF2163E" w14:textId="77777777" w:rsidR="00430D6D" w:rsidRPr="00097B85" w:rsidRDefault="00EB7572" w:rsidP="008E7319">
      <w:pPr>
        <w:jc w:val="center"/>
        <w:rPr>
          <w:rFonts w:ascii="Arial" w:eastAsia="Calibri" w:hAnsi="Arial" w:cs="Arial"/>
        </w:rPr>
      </w:pPr>
      <w:r w:rsidRPr="00097B85">
        <w:rPr>
          <w:rFonts w:ascii="Arial" w:hAnsi="Arial" w:cs="Arial"/>
          <w:noProof/>
          <w:lang w:val="es-GT"/>
        </w:rPr>
        <w:drawing>
          <wp:inline distT="0" distB="0" distL="0" distR="0" wp14:anchorId="3C1EC70E" wp14:editId="03C72727">
            <wp:extent cx="3005455" cy="5470525"/>
            <wp:effectExtent l="0" t="0" r="0" b="0"/>
            <wp:docPr id="1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05455" cy="5470525"/>
                    </a:xfrm>
                    <a:prstGeom prst="rect">
                      <a:avLst/>
                    </a:prstGeom>
                    <a:noFill/>
                    <a:ln>
                      <a:noFill/>
                    </a:ln>
                  </pic:spPr>
                </pic:pic>
              </a:graphicData>
            </a:graphic>
          </wp:inline>
        </w:drawing>
      </w:r>
    </w:p>
    <w:p w14:paraId="084C2836" w14:textId="77777777" w:rsidR="007F2197" w:rsidRPr="00097B85" w:rsidRDefault="007F2197" w:rsidP="007F2197">
      <w:pPr>
        <w:rPr>
          <w:rFonts w:ascii="Arial" w:hAnsi="Arial" w:cs="Arial"/>
        </w:rPr>
      </w:pPr>
      <w:r w:rsidRPr="00097B85">
        <w:rPr>
          <w:rFonts w:ascii="Arial" w:hAnsi="Arial" w:cs="Arial"/>
          <w:lang w:eastAsia="es-ES"/>
        </w:rPr>
        <w:br w:type="page"/>
      </w: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119"/>
      </w:tblGrid>
      <w:tr w:rsidR="007F2197" w:rsidRPr="00097B85" w14:paraId="6AB8DDB1" w14:textId="77777777" w:rsidTr="001B278D">
        <w:tc>
          <w:tcPr>
            <w:tcW w:w="6319" w:type="dxa"/>
            <w:gridSpan w:val="3"/>
          </w:tcPr>
          <w:p w14:paraId="6CAF515E" w14:textId="77777777" w:rsidR="007F2197" w:rsidRPr="00097B85" w:rsidRDefault="007F2197" w:rsidP="001B278D">
            <w:pPr>
              <w:jc w:val="center"/>
              <w:rPr>
                <w:rFonts w:ascii="Arial" w:hAnsi="Arial" w:cs="Arial"/>
                <w:b/>
              </w:rPr>
            </w:pPr>
            <w:r w:rsidRPr="00097B85">
              <w:rPr>
                <w:rFonts w:ascii="Arial" w:hAnsi="Arial" w:cs="Arial"/>
                <w:b/>
              </w:rPr>
              <w:lastRenderedPageBreak/>
              <w:t>COMISIÓN NACIONAL DE ENERGÍA ELÉCTRICA</w:t>
            </w:r>
          </w:p>
          <w:p w14:paraId="1CD1745E" w14:textId="77777777" w:rsidR="007F2197" w:rsidRPr="00097B85" w:rsidRDefault="007F2197" w:rsidP="001B278D">
            <w:pPr>
              <w:jc w:val="center"/>
              <w:rPr>
                <w:rFonts w:ascii="Arial" w:hAnsi="Arial" w:cs="Arial"/>
              </w:rPr>
            </w:pPr>
          </w:p>
        </w:tc>
        <w:tc>
          <w:tcPr>
            <w:tcW w:w="2119" w:type="dxa"/>
            <w:vMerge w:val="restart"/>
          </w:tcPr>
          <w:p w14:paraId="2A69FF4F" w14:textId="77777777" w:rsidR="007F2197" w:rsidRPr="00097B85" w:rsidRDefault="007F2197" w:rsidP="001B278D">
            <w:pPr>
              <w:jc w:val="center"/>
              <w:rPr>
                <w:rFonts w:ascii="Arial" w:hAnsi="Arial" w:cs="Arial"/>
                <w:sz w:val="14"/>
              </w:rPr>
            </w:pPr>
          </w:p>
          <w:p w14:paraId="3F744647" w14:textId="35DEDD8C" w:rsidR="007F2197" w:rsidRPr="00097B85" w:rsidRDefault="00145D36" w:rsidP="001B278D">
            <w:pPr>
              <w:jc w:val="center"/>
              <w:rPr>
                <w:rFonts w:ascii="Arial" w:hAnsi="Arial" w:cs="Arial"/>
              </w:rPr>
            </w:pPr>
            <w:r>
              <w:rPr>
                <w:rFonts w:ascii="Arial" w:hAnsi="Arial" w:cs="Arial"/>
                <w:lang w:val="pt-BR"/>
              </w:rPr>
              <w:t>4</w:t>
            </w:r>
            <w:r w:rsidR="007F2197" w:rsidRPr="00097B85">
              <w:rPr>
                <w:rFonts w:ascii="Arial" w:hAnsi="Arial" w:cs="Arial"/>
                <w:lang w:val="pt-BR"/>
              </w:rPr>
              <w:t>GADGT0</w:t>
            </w:r>
          </w:p>
        </w:tc>
      </w:tr>
      <w:tr w:rsidR="007F2197" w:rsidRPr="00097B85" w14:paraId="4C7E6179" w14:textId="77777777" w:rsidTr="001B278D">
        <w:tc>
          <w:tcPr>
            <w:tcW w:w="6319" w:type="dxa"/>
            <w:gridSpan w:val="3"/>
          </w:tcPr>
          <w:p w14:paraId="511DCF94" w14:textId="77777777" w:rsidR="007F2197" w:rsidRPr="00097B85" w:rsidRDefault="007F2197" w:rsidP="001B278D">
            <w:pPr>
              <w:jc w:val="center"/>
              <w:rPr>
                <w:rFonts w:ascii="Arial" w:hAnsi="Arial" w:cs="Arial"/>
                <w:b/>
              </w:rPr>
            </w:pPr>
            <w:r w:rsidRPr="00097B85">
              <w:rPr>
                <w:rFonts w:ascii="Arial" w:hAnsi="Arial" w:cs="Arial"/>
                <w:b/>
              </w:rPr>
              <w:t>NOMBRE DEL PROCEDIMIENTO</w:t>
            </w:r>
          </w:p>
          <w:p w14:paraId="7FB13967" w14:textId="77777777" w:rsidR="007F2197" w:rsidRPr="00097B85" w:rsidRDefault="007F2197" w:rsidP="001B278D">
            <w:pPr>
              <w:jc w:val="center"/>
              <w:rPr>
                <w:rFonts w:ascii="Arial" w:hAnsi="Arial" w:cs="Arial"/>
              </w:rPr>
            </w:pPr>
            <w:r w:rsidRPr="00097B85">
              <w:rPr>
                <w:rFonts w:ascii="Arial" w:hAnsi="Arial" w:cs="Arial"/>
              </w:rPr>
              <w:t>ACCESO A LA RED</w:t>
            </w:r>
          </w:p>
        </w:tc>
        <w:tc>
          <w:tcPr>
            <w:tcW w:w="2119" w:type="dxa"/>
            <w:vMerge/>
          </w:tcPr>
          <w:p w14:paraId="4CF4200D" w14:textId="77777777" w:rsidR="007F2197" w:rsidRPr="00097B85" w:rsidRDefault="007F2197" w:rsidP="001B278D">
            <w:pPr>
              <w:jc w:val="both"/>
              <w:rPr>
                <w:rFonts w:ascii="Arial" w:hAnsi="Arial" w:cs="Arial"/>
              </w:rPr>
            </w:pPr>
          </w:p>
        </w:tc>
      </w:tr>
      <w:tr w:rsidR="007F2197" w:rsidRPr="00097B85" w14:paraId="49F8E21E" w14:textId="77777777" w:rsidTr="001B278D">
        <w:tc>
          <w:tcPr>
            <w:tcW w:w="8438" w:type="dxa"/>
            <w:gridSpan w:val="4"/>
            <w:shd w:val="clear" w:color="auto" w:fill="auto"/>
            <w:vAlign w:val="bottom"/>
          </w:tcPr>
          <w:p w14:paraId="276E3520" w14:textId="77777777" w:rsidR="007F2197" w:rsidRPr="00097B85" w:rsidRDefault="007F2197" w:rsidP="001B278D">
            <w:pPr>
              <w:jc w:val="both"/>
              <w:rPr>
                <w:rFonts w:ascii="Arial" w:hAnsi="Arial" w:cs="Arial"/>
                <w:b/>
              </w:rPr>
            </w:pPr>
            <w:r w:rsidRPr="00097B85">
              <w:rPr>
                <w:rFonts w:ascii="Arial" w:hAnsi="Arial" w:cs="Arial"/>
                <w:b/>
              </w:rPr>
              <w:t>POLÍTICA RELACIONADA: Política del Uso del Equipo Informático</w:t>
            </w:r>
          </w:p>
        </w:tc>
      </w:tr>
      <w:tr w:rsidR="007F2197" w:rsidRPr="00097B85" w14:paraId="763C5DA5" w14:textId="77777777" w:rsidTr="001B278D">
        <w:tc>
          <w:tcPr>
            <w:tcW w:w="8438" w:type="dxa"/>
            <w:gridSpan w:val="4"/>
            <w:shd w:val="clear" w:color="auto" w:fill="auto"/>
            <w:vAlign w:val="bottom"/>
          </w:tcPr>
          <w:p w14:paraId="6C077C67" w14:textId="77777777" w:rsidR="007F2197" w:rsidRPr="00097B85" w:rsidRDefault="007F2197" w:rsidP="001B278D">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Establecer las directrices para el acceso a la Red de la Comisión por parte de los trabajadores de la CNEE.</w:t>
            </w:r>
            <w:r w:rsidRPr="00097B85">
              <w:rPr>
                <w:rFonts w:ascii="Arial" w:hAnsi="Arial" w:cs="Arial"/>
                <w:u w:val="single"/>
              </w:rPr>
              <w:t xml:space="preserve"> </w:t>
            </w:r>
          </w:p>
        </w:tc>
      </w:tr>
      <w:tr w:rsidR="007F2197" w:rsidRPr="00097B85" w14:paraId="5B346B65" w14:textId="77777777" w:rsidTr="001B278D">
        <w:tc>
          <w:tcPr>
            <w:tcW w:w="8438" w:type="dxa"/>
            <w:gridSpan w:val="4"/>
            <w:shd w:val="clear" w:color="auto" w:fill="auto"/>
            <w:vAlign w:val="bottom"/>
          </w:tcPr>
          <w:p w14:paraId="04E1883E" w14:textId="77777777" w:rsidR="007F2197" w:rsidRPr="00097B85" w:rsidRDefault="007F2197" w:rsidP="001B278D">
            <w:pPr>
              <w:jc w:val="both"/>
              <w:rPr>
                <w:rFonts w:ascii="Arial" w:hAnsi="Arial" w:cs="Arial"/>
              </w:rPr>
            </w:pPr>
          </w:p>
        </w:tc>
      </w:tr>
      <w:tr w:rsidR="007F2197" w:rsidRPr="00097B85" w14:paraId="3F146B01" w14:textId="77777777" w:rsidTr="001B278D">
        <w:tc>
          <w:tcPr>
            <w:tcW w:w="8438" w:type="dxa"/>
            <w:gridSpan w:val="4"/>
            <w:shd w:val="clear" w:color="auto" w:fill="auto"/>
            <w:vAlign w:val="bottom"/>
          </w:tcPr>
          <w:p w14:paraId="0508D65D" w14:textId="77777777" w:rsidR="007F2197" w:rsidRPr="00097B85" w:rsidRDefault="007F2197" w:rsidP="001B278D">
            <w:pPr>
              <w:jc w:val="both"/>
              <w:rPr>
                <w:rFonts w:ascii="Arial" w:hAnsi="Arial" w:cs="Arial"/>
              </w:rPr>
            </w:pPr>
            <w:r w:rsidRPr="00097B85">
              <w:rPr>
                <w:rFonts w:ascii="Arial" w:hAnsi="Arial" w:cs="Arial"/>
                <w:b/>
              </w:rPr>
              <w:t xml:space="preserve">OBJETIVO: </w:t>
            </w:r>
            <w:r w:rsidRPr="00097B85">
              <w:rPr>
                <w:rFonts w:ascii="Arial" w:hAnsi="Arial" w:cs="Arial"/>
              </w:rPr>
              <w:t>Establecer los lineamientos para proveer el acceso a los trabajadores de la CNEE.</w:t>
            </w:r>
          </w:p>
        </w:tc>
      </w:tr>
      <w:tr w:rsidR="007F2197" w:rsidRPr="00097B85" w14:paraId="48622744" w14:textId="77777777" w:rsidTr="001B278D">
        <w:tc>
          <w:tcPr>
            <w:tcW w:w="8438" w:type="dxa"/>
            <w:gridSpan w:val="4"/>
            <w:shd w:val="clear" w:color="auto" w:fill="auto"/>
            <w:vAlign w:val="bottom"/>
          </w:tcPr>
          <w:p w14:paraId="0D59C834" w14:textId="77777777" w:rsidR="007F2197" w:rsidRPr="00097B85" w:rsidRDefault="007F2197" w:rsidP="001B278D">
            <w:pPr>
              <w:jc w:val="both"/>
              <w:rPr>
                <w:rFonts w:ascii="Arial" w:hAnsi="Arial" w:cs="Arial"/>
              </w:rPr>
            </w:pPr>
          </w:p>
        </w:tc>
      </w:tr>
      <w:tr w:rsidR="007F2197" w:rsidRPr="00097B85" w14:paraId="42A7095E" w14:textId="77777777" w:rsidTr="001B278D">
        <w:tc>
          <w:tcPr>
            <w:tcW w:w="8438" w:type="dxa"/>
            <w:gridSpan w:val="4"/>
            <w:shd w:val="clear" w:color="auto" w:fill="auto"/>
            <w:vAlign w:val="bottom"/>
          </w:tcPr>
          <w:p w14:paraId="78893444" w14:textId="77777777" w:rsidR="007F2197" w:rsidRPr="00097B85" w:rsidRDefault="007F2197" w:rsidP="001B278D">
            <w:pPr>
              <w:jc w:val="both"/>
              <w:rPr>
                <w:rFonts w:ascii="Arial" w:hAnsi="Arial" w:cs="Arial"/>
                <w:b/>
              </w:rPr>
            </w:pPr>
            <w:r w:rsidRPr="00097B85">
              <w:rPr>
                <w:rFonts w:ascii="Arial" w:hAnsi="Arial" w:cs="Arial"/>
                <w:b/>
              </w:rPr>
              <w:t>NORMAS ESPECÍFICAS:</w:t>
            </w:r>
          </w:p>
        </w:tc>
      </w:tr>
      <w:tr w:rsidR="007F2197" w:rsidRPr="00097B85" w14:paraId="69933E05" w14:textId="77777777" w:rsidTr="001B278D">
        <w:tc>
          <w:tcPr>
            <w:tcW w:w="8438" w:type="dxa"/>
            <w:gridSpan w:val="4"/>
            <w:shd w:val="clear" w:color="auto" w:fill="auto"/>
            <w:vAlign w:val="bottom"/>
          </w:tcPr>
          <w:p w14:paraId="1D1F2DF2" w14:textId="77777777" w:rsidR="007F2197" w:rsidRPr="00097B85" w:rsidRDefault="007F2197" w:rsidP="008E7319">
            <w:pPr>
              <w:numPr>
                <w:ilvl w:val="0"/>
                <w:numId w:val="244"/>
              </w:numPr>
              <w:ind w:left="461"/>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50326BBD" w14:textId="77777777" w:rsidR="007F2197" w:rsidRPr="00097B85" w:rsidRDefault="007F2197" w:rsidP="008E7319">
            <w:pPr>
              <w:numPr>
                <w:ilvl w:val="0"/>
                <w:numId w:val="244"/>
              </w:numPr>
              <w:ind w:left="461"/>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395C0ECC" w14:textId="77777777" w:rsidR="007F2197" w:rsidRPr="00097B85" w:rsidRDefault="007F2197" w:rsidP="008E7319">
            <w:pPr>
              <w:numPr>
                <w:ilvl w:val="0"/>
                <w:numId w:val="244"/>
              </w:numPr>
              <w:ind w:left="461"/>
              <w:contextualSpacing/>
              <w:jc w:val="both"/>
              <w:rPr>
                <w:rFonts w:ascii="Arial" w:hAnsi="Arial" w:cs="Arial"/>
                <w:color w:val="000000"/>
                <w:lang w:eastAsia="es-ES"/>
              </w:rPr>
            </w:pPr>
            <w:r w:rsidRPr="00097B85">
              <w:rPr>
                <w:rFonts w:ascii="Arial" w:hAnsi="Arial" w:cs="Arial"/>
              </w:rPr>
              <w:t>Reglamento Interno de la Comisión Nacional de Energía Eléctrica</w:t>
            </w:r>
          </w:p>
          <w:p w14:paraId="1BB0797C" w14:textId="77777777" w:rsidR="007F2197" w:rsidRPr="00097B85" w:rsidRDefault="007F2197" w:rsidP="008E7319">
            <w:pPr>
              <w:numPr>
                <w:ilvl w:val="0"/>
                <w:numId w:val="244"/>
              </w:numPr>
              <w:ind w:left="461"/>
              <w:contextualSpacing/>
              <w:jc w:val="both"/>
              <w:rPr>
                <w:rFonts w:ascii="Arial" w:hAnsi="Arial" w:cs="Arial"/>
                <w:color w:val="000000"/>
                <w:lang w:eastAsia="es-ES"/>
              </w:rPr>
            </w:pPr>
            <w:r w:rsidRPr="00097B85">
              <w:rPr>
                <w:rFonts w:ascii="Arial" w:hAnsi="Arial" w:cs="Arial"/>
              </w:rPr>
              <w:t>Ley de Acceso a la Información Pública</w:t>
            </w:r>
          </w:p>
          <w:p w14:paraId="5C314790" w14:textId="77777777" w:rsidR="007F2197" w:rsidRPr="00097B85" w:rsidRDefault="007F2197" w:rsidP="008E7319">
            <w:pPr>
              <w:numPr>
                <w:ilvl w:val="0"/>
                <w:numId w:val="244"/>
              </w:numPr>
              <w:ind w:left="461"/>
              <w:contextualSpacing/>
              <w:jc w:val="both"/>
              <w:rPr>
                <w:rFonts w:ascii="Arial" w:hAnsi="Arial" w:cs="Arial"/>
                <w:color w:val="000000"/>
                <w:lang w:eastAsia="es-ES"/>
              </w:rPr>
            </w:pPr>
            <w:r w:rsidRPr="00097B85">
              <w:rPr>
                <w:rFonts w:ascii="Arial" w:hAnsi="Arial" w:cs="Arial"/>
              </w:rPr>
              <w:t>Manuales específicos</w:t>
            </w:r>
          </w:p>
        </w:tc>
      </w:tr>
      <w:tr w:rsidR="007F2197" w:rsidRPr="00097B85" w14:paraId="52981A63" w14:textId="77777777" w:rsidTr="001B278D">
        <w:tc>
          <w:tcPr>
            <w:tcW w:w="8438" w:type="dxa"/>
            <w:gridSpan w:val="4"/>
            <w:shd w:val="clear" w:color="auto" w:fill="auto"/>
            <w:vAlign w:val="bottom"/>
          </w:tcPr>
          <w:p w14:paraId="50BF366F" w14:textId="4C9E5699" w:rsidR="007F2197" w:rsidRPr="00097B85" w:rsidRDefault="007F2197" w:rsidP="001B278D">
            <w:pPr>
              <w:jc w:val="both"/>
              <w:rPr>
                <w:rFonts w:ascii="Arial" w:hAnsi="Arial" w:cs="Arial"/>
              </w:rPr>
            </w:pPr>
            <w:r w:rsidRPr="00097B85">
              <w:rPr>
                <w:rFonts w:ascii="Arial" w:hAnsi="Arial" w:cs="Arial"/>
                <w:b/>
              </w:rPr>
              <w:t xml:space="preserve">RESPONSABLE: </w:t>
            </w:r>
            <w:r w:rsidR="00800C02">
              <w:rPr>
                <w:rFonts w:ascii="Arial" w:hAnsi="Arial" w:cs="Arial"/>
              </w:rPr>
              <w:t>Jefe</w:t>
            </w:r>
            <w:r w:rsidRPr="00097B85">
              <w:rPr>
                <w:rFonts w:ascii="Arial" w:hAnsi="Arial" w:cs="Arial"/>
              </w:rPr>
              <w:t xml:space="preserve"> del Departamento de Gestión Tecnológica</w:t>
            </w:r>
          </w:p>
        </w:tc>
      </w:tr>
      <w:tr w:rsidR="007F2197" w:rsidRPr="00097B85" w14:paraId="1CBB5786" w14:textId="77777777" w:rsidTr="001B278D">
        <w:tc>
          <w:tcPr>
            <w:tcW w:w="8438" w:type="dxa"/>
            <w:gridSpan w:val="4"/>
            <w:shd w:val="clear" w:color="auto" w:fill="auto"/>
            <w:vAlign w:val="bottom"/>
          </w:tcPr>
          <w:p w14:paraId="30392E8B" w14:textId="77777777" w:rsidR="007F2197" w:rsidRPr="00097B85" w:rsidRDefault="007F2197" w:rsidP="001B278D">
            <w:pPr>
              <w:jc w:val="both"/>
              <w:rPr>
                <w:rFonts w:ascii="Arial" w:hAnsi="Arial" w:cs="Arial"/>
              </w:rPr>
            </w:pPr>
          </w:p>
        </w:tc>
      </w:tr>
      <w:tr w:rsidR="007F2197" w:rsidRPr="00097B85" w14:paraId="1F2B1719" w14:textId="77777777" w:rsidTr="001B278D">
        <w:tc>
          <w:tcPr>
            <w:tcW w:w="8438" w:type="dxa"/>
            <w:gridSpan w:val="4"/>
            <w:shd w:val="clear" w:color="auto" w:fill="auto"/>
          </w:tcPr>
          <w:p w14:paraId="5A197F07" w14:textId="77777777" w:rsidR="007F2197" w:rsidRPr="00097B85" w:rsidRDefault="007F2197" w:rsidP="001B278D">
            <w:pPr>
              <w:jc w:val="center"/>
              <w:rPr>
                <w:rFonts w:ascii="Arial" w:hAnsi="Arial" w:cs="Arial"/>
              </w:rPr>
            </w:pPr>
            <w:r w:rsidRPr="00097B85">
              <w:rPr>
                <w:rFonts w:ascii="Arial" w:hAnsi="Arial" w:cs="Arial"/>
                <w:b/>
              </w:rPr>
              <w:t>DESCRIPCIÓN DEL PROCEDIMIENTO</w:t>
            </w:r>
          </w:p>
        </w:tc>
      </w:tr>
      <w:tr w:rsidR="007F2197" w:rsidRPr="00097B85" w14:paraId="2265EF15" w14:textId="77777777" w:rsidTr="001B278D">
        <w:tc>
          <w:tcPr>
            <w:tcW w:w="1222" w:type="dxa"/>
            <w:shd w:val="clear" w:color="auto" w:fill="auto"/>
            <w:vAlign w:val="bottom"/>
          </w:tcPr>
          <w:p w14:paraId="5321CE9B" w14:textId="77777777" w:rsidR="007F2197" w:rsidRPr="00097B85" w:rsidRDefault="007F2197" w:rsidP="001B278D">
            <w:pPr>
              <w:jc w:val="center"/>
              <w:rPr>
                <w:rFonts w:ascii="Arial" w:hAnsi="Arial" w:cs="Arial"/>
                <w:b/>
              </w:rPr>
            </w:pPr>
            <w:r w:rsidRPr="00097B85">
              <w:rPr>
                <w:rFonts w:ascii="Arial" w:hAnsi="Arial" w:cs="Arial"/>
                <w:b/>
              </w:rPr>
              <w:t xml:space="preserve">PASO </w:t>
            </w:r>
          </w:p>
          <w:p w14:paraId="52FFF6CF" w14:textId="77777777" w:rsidR="007F2197" w:rsidRPr="00097B85" w:rsidRDefault="007F2197" w:rsidP="001B278D">
            <w:pPr>
              <w:jc w:val="center"/>
              <w:rPr>
                <w:rFonts w:ascii="Arial" w:hAnsi="Arial" w:cs="Arial"/>
                <w:b/>
              </w:rPr>
            </w:pPr>
            <w:r w:rsidRPr="00097B85">
              <w:rPr>
                <w:rFonts w:ascii="Arial" w:hAnsi="Arial" w:cs="Arial"/>
                <w:b/>
              </w:rPr>
              <w:t>NO.</w:t>
            </w:r>
          </w:p>
        </w:tc>
        <w:tc>
          <w:tcPr>
            <w:tcW w:w="2818" w:type="dxa"/>
            <w:shd w:val="clear" w:color="auto" w:fill="auto"/>
            <w:vAlign w:val="bottom"/>
          </w:tcPr>
          <w:p w14:paraId="40AC4F9F" w14:textId="77777777" w:rsidR="007F2197" w:rsidRPr="00097B85" w:rsidRDefault="007F2197" w:rsidP="001B278D">
            <w:pPr>
              <w:jc w:val="center"/>
              <w:rPr>
                <w:rFonts w:ascii="Arial" w:hAnsi="Arial" w:cs="Arial"/>
                <w:b/>
              </w:rPr>
            </w:pPr>
            <w:r w:rsidRPr="00097B85">
              <w:rPr>
                <w:rFonts w:ascii="Arial" w:hAnsi="Arial" w:cs="Arial"/>
                <w:b/>
              </w:rPr>
              <w:t xml:space="preserve">PUESTO </w:t>
            </w:r>
          </w:p>
          <w:p w14:paraId="2D775A3C" w14:textId="77777777" w:rsidR="007F2197" w:rsidRPr="00097B85" w:rsidRDefault="007F2197" w:rsidP="001B278D">
            <w:pPr>
              <w:jc w:val="center"/>
              <w:rPr>
                <w:rFonts w:ascii="Arial" w:hAnsi="Arial" w:cs="Arial"/>
                <w:b/>
              </w:rPr>
            </w:pPr>
            <w:r w:rsidRPr="00097B85">
              <w:rPr>
                <w:rFonts w:ascii="Arial" w:hAnsi="Arial" w:cs="Arial"/>
                <w:b/>
              </w:rPr>
              <w:t>FUNCIONAL</w:t>
            </w:r>
          </w:p>
        </w:tc>
        <w:tc>
          <w:tcPr>
            <w:tcW w:w="4398" w:type="dxa"/>
            <w:gridSpan w:val="2"/>
            <w:shd w:val="clear" w:color="auto" w:fill="auto"/>
            <w:vAlign w:val="center"/>
          </w:tcPr>
          <w:p w14:paraId="56CD709C" w14:textId="77777777" w:rsidR="007F2197" w:rsidRPr="00097B85" w:rsidRDefault="007F2197" w:rsidP="001B278D">
            <w:pPr>
              <w:jc w:val="center"/>
              <w:rPr>
                <w:rFonts w:ascii="Arial" w:hAnsi="Arial" w:cs="Arial"/>
                <w:b/>
              </w:rPr>
            </w:pPr>
            <w:r w:rsidRPr="00097B85">
              <w:rPr>
                <w:rFonts w:ascii="Arial" w:hAnsi="Arial" w:cs="Arial"/>
                <w:b/>
              </w:rPr>
              <w:t>DESCRIPCIÓN</w:t>
            </w:r>
          </w:p>
        </w:tc>
      </w:tr>
      <w:tr w:rsidR="007F2197" w:rsidRPr="00097B85" w14:paraId="2516CA28" w14:textId="77777777" w:rsidTr="001B278D">
        <w:tc>
          <w:tcPr>
            <w:tcW w:w="1222" w:type="dxa"/>
          </w:tcPr>
          <w:p w14:paraId="3B91CD60" w14:textId="77777777" w:rsidR="007F2197" w:rsidRPr="00097B85" w:rsidRDefault="007F2197" w:rsidP="001B278D">
            <w:pPr>
              <w:jc w:val="both"/>
              <w:rPr>
                <w:rFonts w:ascii="Arial" w:hAnsi="Arial" w:cs="Arial"/>
              </w:rPr>
            </w:pPr>
          </w:p>
        </w:tc>
        <w:tc>
          <w:tcPr>
            <w:tcW w:w="2818" w:type="dxa"/>
          </w:tcPr>
          <w:p w14:paraId="6380A00F" w14:textId="77777777" w:rsidR="007F2197" w:rsidRPr="00097B85" w:rsidRDefault="007F2197" w:rsidP="001B278D">
            <w:pPr>
              <w:jc w:val="both"/>
              <w:rPr>
                <w:rFonts w:ascii="Arial" w:hAnsi="Arial" w:cs="Arial"/>
              </w:rPr>
            </w:pPr>
          </w:p>
        </w:tc>
        <w:tc>
          <w:tcPr>
            <w:tcW w:w="4398" w:type="dxa"/>
            <w:gridSpan w:val="2"/>
            <w:vAlign w:val="center"/>
          </w:tcPr>
          <w:p w14:paraId="58894487" w14:textId="77777777" w:rsidR="007F2197" w:rsidRPr="00097B85" w:rsidRDefault="007F2197" w:rsidP="001B278D">
            <w:pPr>
              <w:jc w:val="center"/>
              <w:rPr>
                <w:rFonts w:ascii="Arial" w:hAnsi="Arial" w:cs="Arial"/>
                <w:b/>
              </w:rPr>
            </w:pPr>
            <w:r w:rsidRPr="00097B85">
              <w:rPr>
                <w:rFonts w:ascii="Arial" w:hAnsi="Arial" w:cs="Arial"/>
                <w:b/>
              </w:rPr>
              <w:t>INICIO DEL PROCEDIMIENTO</w:t>
            </w:r>
          </w:p>
        </w:tc>
      </w:tr>
      <w:tr w:rsidR="007F2197" w:rsidRPr="00097B85" w14:paraId="40B54A38" w14:textId="77777777" w:rsidTr="001B278D">
        <w:tc>
          <w:tcPr>
            <w:tcW w:w="1222" w:type="dxa"/>
          </w:tcPr>
          <w:p w14:paraId="76563592" w14:textId="77777777" w:rsidR="007F2197" w:rsidRPr="00097B85" w:rsidRDefault="007F2197" w:rsidP="001B278D">
            <w:pPr>
              <w:jc w:val="center"/>
              <w:rPr>
                <w:rFonts w:ascii="Arial" w:hAnsi="Arial" w:cs="Arial"/>
              </w:rPr>
            </w:pPr>
            <w:r w:rsidRPr="00097B85">
              <w:rPr>
                <w:rFonts w:ascii="Arial" w:hAnsi="Arial" w:cs="Arial"/>
              </w:rPr>
              <w:t>1</w:t>
            </w:r>
          </w:p>
        </w:tc>
        <w:tc>
          <w:tcPr>
            <w:tcW w:w="2818" w:type="dxa"/>
          </w:tcPr>
          <w:p w14:paraId="64522875" w14:textId="77777777" w:rsidR="007F2197" w:rsidRPr="00097B85" w:rsidRDefault="007F2197" w:rsidP="001B278D">
            <w:pPr>
              <w:jc w:val="both"/>
              <w:rPr>
                <w:rFonts w:ascii="Arial" w:hAnsi="Arial" w:cs="Arial"/>
              </w:rPr>
            </w:pPr>
            <w:r w:rsidRPr="00097B85">
              <w:rPr>
                <w:rFonts w:ascii="Arial" w:hAnsi="Arial" w:cs="Arial"/>
              </w:rPr>
              <w:t>Departamento de Gestión Tecnológica</w:t>
            </w:r>
            <w:r w:rsidRPr="00097B85" w:rsidDel="00F577DE">
              <w:rPr>
                <w:rFonts w:ascii="Arial" w:hAnsi="Arial" w:cs="Arial"/>
              </w:rPr>
              <w:t xml:space="preserve"> </w:t>
            </w:r>
          </w:p>
        </w:tc>
        <w:tc>
          <w:tcPr>
            <w:tcW w:w="4398" w:type="dxa"/>
            <w:gridSpan w:val="2"/>
          </w:tcPr>
          <w:p w14:paraId="3EE70B9D" w14:textId="77777777" w:rsidR="007F2197" w:rsidRPr="00097B85" w:rsidRDefault="007F2197" w:rsidP="001B278D">
            <w:pPr>
              <w:jc w:val="both"/>
              <w:rPr>
                <w:rFonts w:ascii="Arial" w:hAnsi="Arial" w:cs="Arial"/>
              </w:rPr>
            </w:pPr>
            <w:r w:rsidRPr="00097B85">
              <w:rPr>
                <w:rFonts w:ascii="Arial" w:hAnsi="Arial" w:cs="Arial"/>
              </w:rPr>
              <w:t xml:space="preserve">Proporciona a cada trabajador el acceso a la red, quedando establecido que es únicamente para las actividades relacionadas con las actividades de la Comisión. </w:t>
            </w:r>
          </w:p>
        </w:tc>
      </w:tr>
      <w:tr w:rsidR="007F2197" w:rsidRPr="00097B85" w14:paraId="5E679302" w14:textId="77777777" w:rsidTr="001B278D">
        <w:tc>
          <w:tcPr>
            <w:tcW w:w="1222" w:type="dxa"/>
          </w:tcPr>
          <w:p w14:paraId="05ED2B6D" w14:textId="77777777" w:rsidR="007F2197" w:rsidRPr="00097B85" w:rsidRDefault="007F2197" w:rsidP="001B278D">
            <w:pPr>
              <w:jc w:val="center"/>
              <w:rPr>
                <w:rFonts w:ascii="Arial" w:hAnsi="Arial" w:cs="Arial"/>
              </w:rPr>
            </w:pPr>
            <w:r w:rsidRPr="00097B85">
              <w:rPr>
                <w:rFonts w:ascii="Arial" w:hAnsi="Arial" w:cs="Arial"/>
              </w:rPr>
              <w:t>2</w:t>
            </w:r>
          </w:p>
        </w:tc>
        <w:tc>
          <w:tcPr>
            <w:tcW w:w="2818" w:type="dxa"/>
          </w:tcPr>
          <w:p w14:paraId="76A7A958" w14:textId="77777777" w:rsidR="007F2197" w:rsidRPr="00097B85" w:rsidRDefault="007F2197" w:rsidP="001B278D">
            <w:pPr>
              <w:jc w:val="both"/>
              <w:rPr>
                <w:rFonts w:ascii="Arial" w:hAnsi="Arial" w:cs="Arial"/>
              </w:rPr>
            </w:pPr>
            <w:r w:rsidRPr="00097B85">
              <w:rPr>
                <w:rFonts w:ascii="Arial" w:hAnsi="Arial" w:cs="Arial"/>
              </w:rPr>
              <w:t>Usuarios</w:t>
            </w:r>
          </w:p>
        </w:tc>
        <w:tc>
          <w:tcPr>
            <w:tcW w:w="4398" w:type="dxa"/>
            <w:gridSpan w:val="2"/>
          </w:tcPr>
          <w:p w14:paraId="19189061" w14:textId="77777777" w:rsidR="007F2197" w:rsidRPr="00097B85" w:rsidRDefault="007F2197" w:rsidP="001B278D">
            <w:pPr>
              <w:jc w:val="both"/>
              <w:rPr>
                <w:rFonts w:ascii="Arial" w:hAnsi="Arial" w:cs="Arial"/>
              </w:rPr>
            </w:pPr>
            <w:r w:rsidRPr="00097B85">
              <w:rPr>
                <w:rFonts w:ascii="Arial" w:hAnsi="Arial" w:cs="Arial"/>
              </w:rPr>
              <w:t xml:space="preserve">Cumplen con lo reglamentado con relación al uso de la Red que está reglamentado en la Política de Uso del Sistema Informático. </w:t>
            </w:r>
          </w:p>
        </w:tc>
      </w:tr>
      <w:tr w:rsidR="007F2197" w:rsidRPr="00097B85" w14:paraId="23A27C19" w14:textId="77777777" w:rsidTr="001B278D">
        <w:tc>
          <w:tcPr>
            <w:tcW w:w="1222" w:type="dxa"/>
          </w:tcPr>
          <w:p w14:paraId="467F8F4A" w14:textId="77777777" w:rsidR="007F2197" w:rsidRPr="00097B85" w:rsidRDefault="007F2197" w:rsidP="001B278D">
            <w:pPr>
              <w:jc w:val="center"/>
              <w:rPr>
                <w:rFonts w:ascii="Arial" w:hAnsi="Arial" w:cs="Arial"/>
              </w:rPr>
            </w:pPr>
            <w:r w:rsidRPr="00097B85">
              <w:rPr>
                <w:rFonts w:ascii="Arial" w:hAnsi="Arial" w:cs="Arial"/>
              </w:rPr>
              <w:t>3</w:t>
            </w:r>
          </w:p>
        </w:tc>
        <w:tc>
          <w:tcPr>
            <w:tcW w:w="2818" w:type="dxa"/>
          </w:tcPr>
          <w:p w14:paraId="26A8E260" w14:textId="77777777" w:rsidR="007F2197" w:rsidRPr="00097B85" w:rsidRDefault="007F2197" w:rsidP="001B278D">
            <w:pPr>
              <w:jc w:val="both"/>
              <w:rPr>
                <w:rFonts w:ascii="Arial" w:hAnsi="Arial" w:cs="Arial"/>
              </w:rPr>
            </w:pPr>
            <w:r w:rsidRPr="00097B85">
              <w:rPr>
                <w:rFonts w:ascii="Arial" w:hAnsi="Arial" w:cs="Arial"/>
              </w:rPr>
              <w:t>Departamento de Gestión Tecnológica</w:t>
            </w:r>
          </w:p>
        </w:tc>
        <w:tc>
          <w:tcPr>
            <w:tcW w:w="4398" w:type="dxa"/>
            <w:gridSpan w:val="2"/>
          </w:tcPr>
          <w:p w14:paraId="38014435" w14:textId="77777777" w:rsidR="007F2197" w:rsidRPr="00097B85" w:rsidRDefault="007F2197" w:rsidP="001B278D">
            <w:pPr>
              <w:jc w:val="both"/>
              <w:rPr>
                <w:rFonts w:ascii="Arial" w:hAnsi="Arial" w:cs="Arial"/>
              </w:rPr>
            </w:pPr>
            <w:r w:rsidRPr="00097B85">
              <w:rPr>
                <w:rFonts w:ascii="Arial" w:hAnsi="Arial" w:cs="Arial"/>
              </w:rPr>
              <w:t xml:space="preserve">Configura, conecta e instala computadoras nuevas a la Red, ya que es el único autorizado para integrar computadoras nuevas a la red. </w:t>
            </w:r>
          </w:p>
        </w:tc>
      </w:tr>
      <w:tr w:rsidR="007F2197" w:rsidRPr="00097B85" w14:paraId="3EFF1288" w14:textId="77777777" w:rsidTr="001B278D">
        <w:tc>
          <w:tcPr>
            <w:tcW w:w="1222" w:type="dxa"/>
          </w:tcPr>
          <w:p w14:paraId="2B7F9291" w14:textId="77777777" w:rsidR="007F2197" w:rsidRPr="00097B85" w:rsidRDefault="007F2197" w:rsidP="001B278D">
            <w:pPr>
              <w:jc w:val="center"/>
              <w:rPr>
                <w:rFonts w:ascii="Arial" w:hAnsi="Arial" w:cs="Arial"/>
              </w:rPr>
            </w:pPr>
            <w:r w:rsidRPr="00097B85">
              <w:rPr>
                <w:rFonts w:ascii="Arial" w:hAnsi="Arial" w:cs="Arial"/>
              </w:rPr>
              <w:t>4</w:t>
            </w:r>
          </w:p>
        </w:tc>
        <w:tc>
          <w:tcPr>
            <w:tcW w:w="2818" w:type="dxa"/>
          </w:tcPr>
          <w:p w14:paraId="58268317" w14:textId="77777777" w:rsidR="007F2197" w:rsidRPr="00097B85" w:rsidRDefault="007F2197" w:rsidP="001B278D">
            <w:pPr>
              <w:jc w:val="both"/>
              <w:rPr>
                <w:rFonts w:ascii="Arial" w:hAnsi="Arial" w:cs="Arial"/>
              </w:rPr>
            </w:pPr>
            <w:r w:rsidRPr="00097B85">
              <w:rPr>
                <w:rFonts w:ascii="Arial" w:hAnsi="Arial" w:cs="Arial"/>
              </w:rPr>
              <w:t>Departamento de Gestión Tecnológica</w:t>
            </w:r>
          </w:p>
        </w:tc>
        <w:tc>
          <w:tcPr>
            <w:tcW w:w="4398" w:type="dxa"/>
            <w:gridSpan w:val="2"/>
          </w:tcPr>
          <w:p w14:paraId="587FEEF5" w14:textId="77777777" w:rsidR="007F2197" w:rsidRPr="00097B85" w:rsidRDefault="007F2197" w:rsidP="001B278D">
            <w:pPr>
              <w:jc w:val="both"/>
              <w:rPr>
                <w:rFonts w:ascii="Arial" w:hAnsi="Arial" w:cs="Arial"/>
              </w:rPr>
            </w:pPr>
            <w:r w:rsidRPr="00097B85">
              <w:rPr>
                <w:rFonts w:ascii="Arial" w:hAnsi="Arial" w:cs="Arial"/>
              </w:rPr>
              <w:t xml:space="preserve">Administra y Proporciona las contraseñas a redes inalámbricas de la Comisión. </w:t>
            </w:r>
          </w:p>
        </w:tc>
      </w:tr>
      <w:tr w:rsidR="007F2197" w:rsidRPr="00097B85" w14:paraId="3B4D0A9B" w14:textId="77777777" w:rsidTr="001B278D">
        <w:tc>
          <w:tcPr>
            <w:tcW w:w="1222" w:type="dxa"/>
          </w:tcPr>
          <w:p w14:paraId="5A76C9F7" w14:textId="77777777" w:rsidR="007F2197" w:rsidRPr="00097B85" w:rsidRDefault="007F2197" w:rsidP="001B278D">
            <w:pPr>
              <w:jc w:val="center"/>
              <w:rPr>
                <w:rFonts w:ascii="Arial" w:hAnsi="Arial" w:cs="Arial"/>
              </w:rPr>
            </w:pPr>
          </w:p>
        </w:tc>
        <w:tc>
          <w:tcPr>
            <w:tcW w:w="2818" w:type="dxa"/>
          </w:tcPr>
          <w:p w14:paraId="1A2EEB6A" w14:textId="77777777" w:rsidR="007F2197" w:rsidRPr="00097B85" w:rsidRDefault="007F2197" w:rsidP="001B278D">
            <w:pPr>
              <w:jc w:val="both"/>
              <w:rPr>
                <w:rFonts w:ascii="Arial" w:hAnsi="Arial" w:cs="Arial"/>
              </w:rPr>
            </w:pPr>
          </w:p>
        </w:tc>
        <w:tc>
          <w:tcPr>
            <w:tcW w:w="4398" w:type="dxa"/>
            <w:gridSpan w:val="2"/>
          </w:tcPr>
          <w:p w14:paraId="1509FD74" w14:textId="77777777" w:rsidR="007F2197" w:rsidRPr="00097B85" w:rsidRDefault="007F2197" w:rsidP="001B278D">
            <w:pPr>
              <w:jc w:val="both"/>
              <w:rPr>
                <w:rFonts w:ascii="Arial" w:hAnsi="Arial" w:cs="Arial"/>
              </w:rPr>
            </w:pPr>
            <w:r w:rsidRPr="00097B85">
              <w:rPr>
                <w:rFonts w:ascii="Arial" w:hAnsi="Arial" w:cs="Arial"/>
                <w:b/>
              </w:rPr>
              <w:t>FIN DEL PROCEDIMIENTO</w:t>
            </w:r>
          </w:p>
        </w:tc>
      </w:tr>
    </w:tbl>
    <w:p w14:paraId="159CB062" w14:textId="77777777" w:rsidR="007F2197" w:rsidRPr="00097B85" w:rsidRDefault="007F2197" w:rsidP="007F2197">
      <w:pPr>
        <w:rPr>
          <w:rFonts w:ascii="Arial" w:hAnsi="Arial" w:cs="Arial"/>
        </w:rPr>
      </w:pPr>
    </w:p>
    <w:p w14:paraId="37274B6F" w14:textId="77777777" w:rsidR="007F2197" w:rsidRPr="00097B85" w:rsidRDefault="007F2197" w:rsidP="007F2197">
      <w:pPr>
        <w:rPr>
          <w:rFonts w:ascii="Arial" w:hAnsi="Arial" w:cs="Arial"/>
        </w:rPr>
      </w:pPr>
    </w:p>
    <w:p w14:paraId="7985C520" w14:textId="77777777" w:rsidR="007F2197" w:rsidRPr="00097B85" w:rsidRDefault="007F2197" w:rsidP="007F2197">
      <w:pPr>
        <w:pStyle w:val="Ttulo3"/>
      </w:pPr>
      <w:bookmarkStart w:id="1977" w:name="_Toc533615654"/>
      <w:bookmarkStart w:id="1978" w:name="_Toc47001500"/>
      <w:bookmarkStart w:id="1979" w:name="_Toc77932991"/>
      <w:bookmarkStart w:id="1980" w:name="_Toc77933747"/>
      <w:bookmarkStart w:id="1981" w:name="_Toc85212306"/>
      <w:r w:rsidRPr="00097B85">
        <w:lastRenderedPageBreak/>
        <w:t>Diagrama de Flujo del Procedimiento de Acceso a la Red</w:t>
      </w:r>
      <w:bookmarkEnd w:id="1977"/>
      <w:bookmarkEnd w:id="1978"/>
      <w:r w:rsidRPr="00097B85">
        <w:t xml:space="preserve"> (</w:t>
      </w:r>
      <w:r w:rsidR="006B6FB8" w:rsidRPr="00097B85">
        <w:t>4</w:t>
      </w:r>
      <w:r w:rsidRPr="00097B85">
        <w:t>GADGT0)</w:t>
      </w:r>
      <w:bookmarkEnd w:id="1979"/>
      <w:bookmarkEnd w:id="1980"/>
      <w:bookmarkEnd w:id="1981"/>
    </w:p>
    <w:p w14:paraId="1BE85ABB" w14:textId="77777777" w:rsidR="007F2197" w:rsidRPr="00097B85" w:rsidRDefault="007F2197" w:rsidP="007F2197">
      <w:pPr>
        <w:rPr>
          <w:rFonts w:ascii="Arial" w:hAnsi="Arial" w:cs="Arial"/>
        </w:rPr>
      </w:pPr>
    </w:p>
    <w:p w14:paraId="3BED8662" w14:textId="77777777" w:rsidR="007F2197" w:rsidRPr="00097B85" w:rsidRDefault="00EB7572" w:rsidP="007F2197">
      <w:pPr>
        <w:jc w:val="center"/>
        <w:rPr>
          <w:rFonts w:ascii="Arial" w:hAnsi="Arial" w:cs="Arial"/>
          <w:noProof/>
        </w:rPr>
      </w:pPr>
      <w:r w:rsidRPr="00097B85">
        <w:rPr>
          <w:rFonts w:ascii="Arial" w:hAnsi="Arial" w:cs="Arial"/>
          <w:noProof/>
          <w:lang w:val="es-GT"/>
        </w:rPr>
        <w:drawing>
          <wp:inline distT="0" distB="0" distL="0" distR="0" wp14:anchorId="0A35A617" wp14:editId="47316632">
            <wp:extent cx="4484370" cy="6313170"/>
            <wp:effectExtent l="0" t="0" r="0" b="0"/>
            <wp:docPr id="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84370" cy="6313170"/>
                    </a:xfrm>
                    <a:prstGeom prst="rect">
                      <a:avLst/>
                    </a:prstGeom>
                    <a:noFill/>
                    <a:ln>
                      <a:noFill/>
                    </a:ln>
                  </pic:spPr>
                </pic:pic>
              </a:graphicData>
            </a:graphic>
          </wp:inline>
        </w:drawing>
      </w:r>
    </w:p>
    <w:p w14:paraId="22493E43" w14:textId="77777777" w:rsidR="007F2197" w:rsidRPr="00097B85" w:rsidRDefault="007F2197" w:rsidP="007F2197">
      <w:pPr>
        <w:jc w:val="center"/>
        <w:rPr>
          <w:rFonts w:ascii="Arial" w:hAnsi="Arial" w:cs="Arial"/>
        </w:rPr>
      </w:pPr>
      <w:r w:rsidRPr="00097B85">
        <w:rPr>
          <w:rFonts w:ascii="Arial" w:hAnsi="Arial" w:cs="Arial"/>
        </w:rPr>
        <w:br w:type="page"/>
      </w: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119"/>
      </w:tblGrid>
      <w:tr w:rsidR="007F2197" w:rsidRPr="00097B85" w14:paraId="2D359788" w14:textId="77777777" w:rsidTr="001B278D">
        <w:tc>
          <w:tcPr>
            <w:tcW w:w="6319" w:type="dxa"/>
            <w:gridSpan w:val="3"/>
          </w:tcPr>
          <w:p w14:paraId="6EE64FF4" w14:textId="77777777" w:rsidR="007F2197" w:rsidRPr="00097B85" w:rsidRDefault="007F2197" w:rsidP="001B278D">
            <w:pPr>
              <w:jc w:val="center"/>
              <w:rPr>
                <w:rFonts w:ascii="Arial" w:hAnsi="Arial" w:cs="Arial"/>
                <w:b/>
              </w:rPr>
            </w:pPr>
            <w:r w:rsidRPr="00097B85">
              <w:rPr>
                <w:rFonts w:ascii="Arial" w:hAnsi="Arial" w:cs="Arial"/>
                <w:b/>
              </w:rPr>
              <w:lastRenderedPageBreak/>
              <w:t>COMISIÓN NACIONAL DE ENERGÍA ELÉCTRICA</w:t>
            </w:r>
          </w:p>
        </w:tc>
        <w:tc>
          <w:tcPr>
            <w:tcW w:w="2119" w:type="dxa"/>
            <w:vMerge w:val="restart"/>
          </w:tcPr>
          <w:p w14:paraId="149625A6" w14:textId="77777777" w:rsidR="007F2197" w:rsidRPr="00097B85" w:rsidRDefault="007F2197" w:rsidP="001B278D">
            <w:pPr>
              <w:jc w:val="center"/>
              <w:rPr>
                <w:rFonts w:ascii="Arial" w:hAnsi="Arial" w:cs="Arial"/>
                <w:sz w:val="14"/>
              </w:rPr>
            </w:pPr>
          </w:p>
          <w:p w14:paraId="5F2F1B42" w14:textId="77777777" w:rsidR="007F2197" w:rsidRPr="00097B85" w:rsidRDefault="001F1590" w:rsidP="001B278D">
            <w:pPr>
              <w:jc w:val="center"/>
              <w:rPr>
                <w:rFonts w:ascii="Arial" w:hAnsi="Arial" w:cs="Arial"/>
              </w:rPr>
            </w:pPr>
            <w:r w:rsidRPr="00097B85">
              <w:rPr>
                <w:rFonts w:ascii="Arial" w:hAnsi="Arial" w:cs="Arial"/>
                <w:lang w:val="pt-BR"/>
              </w:rPr>
              <w:t>5</w:t>
            </w:r>
            <w:r w:rsidR="007F2197" w:rsidRPr="00097B85">
              <w:rPr>
                <w:rFonts w:ascii="Arial" w:hAnsi="Arial" w:cs="Arial"/>
                <w:lang w:val="pt-BR"/>
              </w:rPr>
              <w:t>GADGT0</w:t>
            </w:r>
          </w:p>
        </w:tc>
      </w:tr>
      <w:tr w:rsidR="007F2197" w:rsidRPr="00097B85" w14:paraId="632CAA17" w14:textId="77777777" w:rsidTr="001B278D">
        <w:tc>
          <w:tcPr>
            <w:tcW w:w="6319" w:type="dxa"/>
            <w:gridSpan w:val="3"/>
          </w:tcPr>
          <w:p w14:paraId="7C030D1A" w14:textId="77777777" w:rsidR="007F2197" w:rsidRPr="00097B85" w:rsidRDefault="007F2197" w:rsidP="001B278D">
            <w:pPr>
              <w:jc w:val="center"/>
              <w:rPr>
                <w:rFonts w:ascii="Arial" w:hAnsi="Arial" w:cs="Arial"/>
                <w:b/>
              </w:rPr>
            </w:pPr>
            <w:r w:rsidRPr="00097B85">
              <w:rPr>
                <w:rFonts w:ascii="Arial" w:hAnsi="Arial" w:cs="Arial"/>
                <w:b/>
              </w:rPr>
              <w:t>NOMBRE DEL PROCEDIMIENTO</w:t>
            </w:r>
          </w:p>
          <w:p w14:paraId="1C1A9057" w14:textId="77777777" w:rsidR="007F2197" w:rsidRPr="00097B85" w:rsidRDefault="007F2197" w:rsidP="001B278D">
            <w:pPr>
              <w:jc w:val="center"/>
              <w:rPr>
                <w:rFonts w:ascii="Arial" w:hAnsi="Arial" w:cs="Arial"/>
              </w:rPr>
            </w:pPr>
            <w:r w:rsidRPr="00097B85">
              <w:rPr>
                <w:rFonts w:ascii="Arial" w:hAnsi="Arial" w:cs="Arial"/>
              </w:rPr>
              <w:t>USO DE INFORMACIÓN DE LA CNEE</w:t>
            </w:r>
          </w:p>
        </w:tc>
        <w:tc>
          <w:tcPr>
            <w:tcW w:w="2119" w:type="dxa"/>
            <w:vMerge/>
          </w:tcPr>
          <w:p w14:paraId="422010AE" w14:textId="77777777" w:rsidR="007F2197" w:rsidRPr="00097B85" w:rsidRDefault="007F2197" w:rsidP="001B278D">
            <w:pPr>
              <w:jc w:val="both"/>
              <w:rPr>
                <w:rFonts w:ascii="Arial" w:hAnsi="Arial" w:cs="Arial"/>
              </w:rPr>
            </w:pPr>
          </w:p>
        </w:tc>
      </w:tr>
      <w:tr w:rsidR="007F2197" w:rsidRPr="00097B85" w14:paraId="0DA3EEBF" w14:textId="77777777" w:rsidTr="001B278D">
        <w:tc>
          <w:tcPr>
            <w:tcW w:w="8438" w:type="dxa"/>
            <w:gridSpan w:val="4"/>
            <w:shd w:val="clear" w:color="auto" w:fill="auto"/>
            <w:vAlign w:val="bottom"/>
          </w:tcPr>
          <w:p w14:paraId="43862E1D" w14:textId="77777777" w:rsidR="007F2197" w:rsidRPr="00097B85" w:rsidRDefault="007F2197" w:rsidP="001B278D">
            <w:pPr>
              <w:jc w:val="both"/>
              <w:rPr>
                <w:rFonts w:ascii="Arial" w:hAnsi="Arial" w:cs="Arial"/>
                <w:b/>
              </w:rPr>
            </w:pPr>
            <w:r w:rsidRPr="00097B85">
              <w:rPr>
                <w:rFonts w:ascii="Arial" w:hAnsi="Arial" w:cs="Arial"/>
                <w:b/>
              </w:rPr>
              <w:t>POLÍTICA RELACIONADA: Política del Uso del Sistema de Gestión de Documentos</w:t>
            </w:r>
          </w:p>
        </w:tc>
      </w:tr>
      <w:tr w:rsidR="007F2197" w:rsidRPr="00097B85" w14:paraId="6B1608F4" w14:textId="77777777" w:rsidTr="001B278D">
        <w:tc>
          <w:tcPr>
            <w:tcW w:w="8438" w:type="dxa"/>
            <w:gridSpan w:val="4"/>
            <w:shd w:val="clear" w:color="auto" w:fill="auto"/>
            <w:vAlign w:val="bottom"/>
          </w:tcPr>
          <w:p w14:paraId="650AD18D" w14:textId="77777777" w:rsidR="007F2197" w:rsidRPr="00097B85" w:rsidRDefault="007F2197" w:rsidP="001B278D">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Establecer las directrices con la recepción, ingreso, traslado, control de documentos y uso del Sistema de Gestión de Documentos de la Comisión por parte de los trabajadores de la CNEE.</w:t>
            </w:r>
            <w:r w:rsidRPr="00097B85">
              <w:rPr>
                <w:rFonts w:ascii="Arial" w:hAnsi="Arial" w:cs="Arial"/>
                <w:u w:val="single"/>
              </w:rPr>
              <w:t xml:space="preserve"> </w:t>
            </w:r>
          </w:p>
        </w:tc>
      </w:tr>
      <w:tr w:rsidR="007F2197" w:rsidRPr="00097B85" w14:paraId="250B2784" w14:textId="77777777" w:rsidTr="001B278D">
        <w:tc>
          <w:tcPr>
            <w:tcW w:w="8438" w:type="dxa"/>
            <w:gridSpan w:val="4"/>
            <w:shd w:val="clear" w:color="auto" w:fill="auto"/>
            <w:vAlign w:val="bottom"/>
          </w:tcPr>
          <w:p w14:paraId="476266B6" w14:textId="77777777" w:rsidR="007F2197" w:rsidRPr="00097B85" w:rsidRDefault="007F2197" w:rsidP="001B278D">
            <w:pPr>
              <w:jc w:val="both"/>
              <w:rPr>
                <w:rFonts w:ascii="Arial" w:hAnsi="Arial" w:cs="Arial"/>
              </w:rPr>
            </w:pPr>
          </w:p>
        </w:tc>
      </w:tr>
      <w:tr w:rsidR="007F2197" w:rsidRPr="00097B85" w14:paraId="33ACF0A4" w14:textId="77777777" w:rsidTr="001B278D">
        <w:tc>
          <w:tcPr>
            <w:tcW w:w="8438" w:type="dxa"/>
            <w:gridSpan w:val="4"/>
            <w:shd w:val="clear" w:color="auto" w:fill="auto"/>
            <w:vAlign w:val="bottom"/>
          </w:tcPr>
          <w:p w14:paraId="37F7ACCC" w14:textId="77777777" w:rsidR="007F2197" w:rsidRPr="00097B85" w:rsidRDefault="007F2197" w:rsidP="001B278D">
            <w:pPr>
              <w:jc w:val="both"/>
              <w:rPr>
                <w:rFonts w:ascii="Arial" w:hAnsi="Arial" w:cs="Arial"/>
              </w:rPr>
            </w:pPr>
            <w:r w:rsidRPr="00097B85">
              <w:rPr>
                <w:rFonts w:ascii="Arial" w:hAnsi="Arial" w:cs="Arial"/>
                <w:b/>
              </w:rPr>
              <w:t xml:space="preserve">OBJETIVO: </w:t>
            </w:r>
            <w:r w:rsidRPr="00097B85">
              <w:rPr>
                <w:rFonts w:ascii="Arial" w:hAnsi="Arial" w:cs="Arial"/>
              </w:rPr>
              <w:t xml:space="preserve">Establecer los pasos para la recepción, ingreso, traslado, control de documentos y uso del Sistema de Gestión de Documentos de la Comisión. </w:t>
            </w:r>
          </w:p>
        </w:tc>
      </w:tr>
      <w:tr w:rsidR="007F2197" w:rsidRPr="00097B85" w14:paraId="550A0CFC" w14:textId="77777777" w:rsidTr="001B278D">
        <w:tc>
          <w:tcPr>
            <w:tcW w:w="8438" w:type="dxa"/>
            <w:gridSpan w:val="4"/>
            <w:shd w:val="clear" w:color="auto" w:fill="auto"/>
            <w:vAlign w:val="bottom"/>
          </w:tcPr>
          <w:p w14:paraId="0C9897F3" w14:textId="77777777" w:rsidR="007F2197" w:rsidRPr="00097B85" w:rsidRDefault="007F2197" w:rsidP="001B278D">
            <w:pPr>
              <w:jc w:val="both"/>
              <w:rPr>
                <w:rFonts w:ascii="Arial" w:hAnsi="Arial" w:cs="Arial"/>
                <w:b/>
              </w:rPr>
            </w:pPr>
            <w:r w:rsidRPr="00097B85">
              <w:rPr>
                <w:rFonts w:ascii="Arial" w:hAnsi="Arial" w:cs="Arial"/>
                <w:b/>
              </w:rPr>
              <w:t>NORMAS ESPECÍFICAS:</w:t>
            </w:r>
          </w:p>
        </w:tc>
      </w:tr>
      <w:tr w:rsidR="007F2197" w:rsidRPr="00097B85" w14:paraId="6F5D1CFF" w14:textId="77777777" w:rsidTr="001B278D">
        <w:tc>
          <w:tcPr>
            <w:tcW w:w="8438" w:type="dxa"/>
            <w:gridSpan w:val="4"/>
            <w:shd w:val="clear" w:color="auto" w:fill="auto"/>
            <w:vAlign w:val="bottom"/>
          </w:tcPr>
          <w:p w14:paraId="7DA0F2DD" w14:textId="77777777" w:rsidR="007F2197" w:rsidRPr="00097B85" w:rsidRDefault="007F2197" w:rsidP="008E7319">
            <w:pPr>
              <w:numPr>
                <w:ilvl w:val="0"/>
                <w:numId w:val="245"/>
              </w:numPr>
              <w:ind w:left="461"/>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229207E4" w14:textId="77777777" w:rsidR="007F2197" w:rsidRPr="00097B85" w:rsidRDefault="007F2197" w:rsidP="008E7319">
            <w:pPr>
              <w:numPr>
                <w:ilvl w:val="0"/>
                <w:numId w:val="245"/>
              </w:numPr>
              <w:ind w:left="461"/>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57457631" w14:textId="77777777" w:rsidR="007F2197" w:rsidRPr="00097B85" w:rsidRDefault="007F2197" w:rsidP="008E7319">
            <w:pPr>
              <w:numPr>
                <w:ilvl w:val="0"/>
                <w:numId w:val="245"/>
              </w:numPr>
              <w:ind w:left="461"/>
              <w:contextualSpacing/>
              <w:jc w:val="both"/>
              <w:rPr>
                <w:rFonts w:ascii="Arial" w:hAnsi="Arial" w:cs="Arial"/>
                <w:color w:val="000000"/>
                <w:lang w:eastAsia="es-ES"/>
              </w:rPr>
            </w:pPr>
            <w:r w:rsidRPr="00097B85">
              <w:rPr>
                <w:rFonts w:ascii="Arial" w:hAnsi="Arial" w:cs="Arial"/>
              </w:rPr>
              <w:t>Reglamento Interno de la Comisión Nacional de Energía Eléctrica</w:t>
            </w:r>
          </w:p>
          <w:p w14:paraId="1ED410C4" w14:textId="77777777" w:rsidR="007F2197" w:rsidRPr="00097B85" w:rsidRDefault="007F2197" w:rsidP="008E7319">
            <w:pPr>
              <w:numPr>
                <w:ilvl w:val="0"/>
                <w:numId w:val="245"/>
              </w:numPr>
              <w:ind w:left="461"/>
              <w:contextualSpacing/>
              <w:jc w:val="both"/>
              <w:rPr>
                <w:rFonts w:ascii="Arial" w:hAnsi="Arial" w:cs="Arial"/>
                <w:color w:val="000000"/>
                <w:lang w:eastAsia="es-ES"/>
              </w:rPr>
            </w:pPr>
            <w:r w:rsidRPr="00097B85">
              <w:rPr>
                <w:rFonts w:ascii="Arial" w:hAnsi="Arial" w:cs="Arial"/>
              </w:rPr>
              <w:t>Ley de Acceso a la Información Pública</w:t>
            </w:r>
          </w:p>
          <w:p w14:paraId="4893F64F" w14:textId="77777777" w:rsidR="007F2197" w:rsidRPr="00097B85" w:rsidRDefault="007F2197" w:rsidP="008E7319">
            <w:pPr>
              <w:numPr>
                <w:ilvl w:val="0"/>
                <w:numId w:val="245"/>
              </w:numPr>
              <w:ind w:left="461"/>
              <w:contextualSpacing/>
              <w:jc w:val="both"/>
              <w:rPr>
                <w:rFonts w:ascii="Arial" w:hAnsi="Arial" w:cs="Arial"/>
                <w:color w:val="000000"/>
                <w:lang w:eastAsia="es-ES"/>
              </w:rPr>
            </w:pPr>
            <w:r w:rsidRPr="00097B85">
              <w:rPr>
                <w:rFonts w:ascii="Arial" w:hAnsi="Arial" w:cs="Arial"/>
              </w:rPr>
              <w:t>Manuales específicos</w:t>
            </w:r>
          </w:p>
        </w:tc>
      </w:tr>
      <w:tr w:rsidR="007F2197" w:rsidRPr="00097B85" w14:paraId="27ACAE33" w14:textId="77777777" w:rsidTr="001B278D">
        <w:tc>
          <w:tcPr>
            <w:tcW w:w="8438" w:type="dxa"/>
            <w:gridSpan w:val="4"/>
            <w:shd w:val="clear" w:color="auto" w:fill="auto"/>
            <w:vAlign w:val="bottom"/>
          </w:tcPr>
          <w:p w14:paraId="622E5CD8" w14:textId="77777777" w:rsidR="007F2197" w:rsidRPr="00097B85" w:rsidRDefault="007F2197" w:rsidP="001B278D">
            <w:pPr>
              <w:jc w:val="both"/>
              <w:rPr>
                <w:rFonts w:ascii="Arial" w:hAnsi="Arial" w:cs="Arial"/>
              </w:rPr>
            </w:pPr>
            <w:r w:rsidRPr="00097B85">
              <w:rPr>
                <w:rFonts w:ascii="Arial" w:hAnsi="Arial" w:cs="Arial"/>
                <w:b/>
              </w:rPr>
              <w:t xml:space="preserve">RESPONSABLE: </w:t>
            </w:r>
            <w:r w:rsidRPr="00097B85">
              <w:rPr>
                <w:rFonts w:ascii="Arial" w:hAnsi="Arial" w:cs="Arial"/>
              </w:rPr>
              <w:t>Departamento de Gestión Tecnológica, Recepcionista, Analista Técnico, Asistente Administrativa y Encargado de la Unidad de Documentación y Archivo e Información Pública</w:t>
            </w:r>
          </w:p>
        </w:tc>
      </w:tr>
      <w:tr w:rsidR="007F2197" w:rsidRPr="00097B85" w14:paraId="6FEF7B77" w14:textId="77777777" w:rsidTr="001B278D">
        <w:tc>
          <w:tcPr>
            <w:tcW w:w="8438" w:type="dxa"/>
            <w:gridSpan w:val="4"/>
            <w:shd w:val="clear" w:color="auto" w:fill="auto"/>
            <w:vAlign w:val="bottom"/>
          </w:tcPr>
          <w:p w14:paraId="26A3AB4D" w14:textId="77777777" w:rsidR="007F2197" w:rsidRPr="00097B85" w:rsidRDefault="007F2197" w:rsidP="001B278D">
            <w:pPr>
              <w:jc w:val="both"/>
              <w:rPr>
                <w:rFonts w:ascii="Arial" w:hAnsi="Arial" w:cs="Arial"/>
              </w:rPr>
            </w:pPr>
          </w:p>
        </w:tc>
      </w:tr>
      <w:tr w:rsidR="007F2197" w:rsidRPr="00097B85" w14:paraId="7EB148E6" w14:textId="77777777" w:rsidTr="001B278D">
        <w:tc>
          <w:tcPr>
            <w:tcW w:w="8438" w:type="dxa"/>
            <w:gridSpan w:val="4"/>
            <w:shd w:val="clear" w:color="auto" w:fill="auto"/>
          </w:tcPr>
          <w:p w14:paraId="516083E8" w14:textId="77777777" w:rsidR="007F2197" w:rsidRPr="00097B85" w:rsidRDefault="007F2197" w:rsidP="001B278D">
            <w:pPr>
              <w:jc w:val="center"/>
              <w:rPr>
                <w:rFonts w:ascii="Arial" w:hAnsi="Arial" w:cs="Arial"/>
              </w:rPr>
            </w:pPr>
            <w:r w:rsidRPr="00097B85">
              <w:rPr>
                <w:rFonts w:ascii="Arial" w:hAnsi="Arial" w:cs="Arial"/>
                <w:b/>
              </w:rPr>
              <w:t>DESCRIPCIÓN DEL PROCEDIMIENTO</w:t>
            </w:r>
          </w:p>
        </w:tc>
      </w:tr>
      <w:tr w:rsidR="007F2197" w:rsidRPr="00097B85" w14:paraId="62D2F04C" w14:textId="77777777" w:rsidTr="001B278D">
        <w:tc>
          <w:tcPr>
            <w:tcW w:w="1222" w:type="dxa"/>
            <w:shd w:val="clear" w:color="auto" w:fill="auto"/>
            <w:vAlign w:val="bottom"/>
          </w:tcPr>
          <w:p w14:paraId="724695CA" w14:textId="77777777" w:rsidR="007F2197" w:rsidRPr="00097B85" w:rsidRDefault="007F2197" w:rsidP="001B278D">
            <w:pPr>
              <w:jc w:val="center"/>
              <w:rPr>
                <w:rFonts w:ascii="Arial" w:hAnsi="Arial" w:cs="Arial"/>
                <w:b/>
              </w:rPr>
            </w:pPr>
            <w:r w:rsidRPr="00097B85">
              <w:rPr>
                <w:rFonts w:ascii="Arial" w:hAnsi="Arial" w:cs="Arial"/>
                <w:b/>
              </w:rPr>
              <w:t xml:space="preserve">PASO </w:t>
            </w:r>
          </w:p>
          <w:p w14:paraId="18ED5880" w14:textId="77777777" w:rsidR="007F2197" w:rsidRPr="00097B85" w:rsidRDefault="007F2197" w:rsidP="001B278D">
            <w:pPr>
              <w:jc w:val="center"/>
              <w:rPr>
                <w:rFonts w:ascii="Arial" w:hAnsi="Arial" w:cs="Arial"/>
                <w:b/>
              </w:rPr>
            </w:pPr>
            <w:r w:rsidRPr="00097B85">
              <w:rPr>
                <w:rFonts w:ascii="Arial" w:hAnsi="Arial" w:cs="Arial"/>
                <w:b/>
              </w:rPr>
              <w:t>NO.</w:t>
            </w:r>
          </w:p>
        </w:tc>
        <w:tc>
          <w:tcPr>
            <w:tcW w:w="2818" w:type="dxa"/>
            <w:shd w:val="clear" w:color="auto" w:fill="auto"/>
            <w:vAlign w:val="bottom"/>
          </w:tcPr>
          <w:p w14:paraId="6468F28D" w14:textId="77777777" w:rsidR="007F2197" w:rsidRPr="00097B85" w:rsidRDefault="007F2197" w:rsidP="001B278D">
            <w:pPr>
              <w:jc w:val="center"/>
              <w:rPr>
                <w:rFonts w:ascii="Arial" w:hAnsi="Arial" w:cs="Arial"/>
                <w:b/>
              </w:rPr>
            </w:pPr>
            <w:r w:rsidRPr="00097B85">
              <w:rPr>
                <w:rFonts w:ascii="Arial" w:hAnsi="Arial" w:cs="Arial"/>
                <w:b/>
              </w:rPr>
              <w:t>RESPONSABLE</w:t>
            </w:r>
          </w:p>
        </w:tc>
        <w:tc>
          <w:tcPr>
            <w:tcW w:w="4398" w:type="dxa"/>
            <w:gridSpan w:val="2"/>
            <w:shd w:val="clear" w:color="auto" w:fill="auto"/>
            <w:vAlign w:val="center"/>
          </w:tcPr>
          <w:p w14:paraId="292DF313" w14:textId="77777777" w:rsidR="007F2197" w:rsidRPr="00097B85" w:rsidRDefault="007F2197" w:rsidP="001B278D">
            <w:pPr>
              <w:jc w:val="center"/>
              <w:rPr>
                <w:rFonts w:ascii="Arial" w:hAnsi="Arial" w:cs="Arial"/>
                <w:b/>
              </w:rPr>
            </w:pPr>
            <w:r w:rsidRPr="00097B85">
              <w:rPr>
                <w:rFonts w:ascii="Arial" w:hAnsi="Arial" w:cs="Arial"/>
                <w:b/>
              </w:rPr>
              <w:t>DESCRIPCIÓN</w:t>
            </w:r>
          </w:p>
        </w:tc>
      </w:tr>
      <w:tr w:rsidR="007F2197" w:rsidRPr="00097B85" w14:paraId="54A3A478" w14:textId="77777777" w:rsidTr="001B278D">
        <w:tc>
          <w:tcPr>
            <w:tcW w:w="1222" w:type="dxa"/>
          </w:tcPr>
          <w:p w14:paraId="51598FFD" w14:textId="77777777" w:rsidR="007F2197" w:rsidRPr="00097B85" w:rsidRDefault="007F2197" w:rsidP="001B278D">
            <w:pPr>
              <w:jc w:val="both"/>
              <w:rPr>
                <w:rFonts w:ascii="Arial" w:hAnsi="Arial" w:cs="Arial"/>
              </w:rPr>
            </w:pPr>
          </w:p>
        </w:tc>
        <w:tc>
          <w:tcPr>
            <w:tcW w:w="2818" w:type="dxa"/>
          </w:tcPr>
          <w:p w14:paraId="73F5CAD4" w14:textId="77777777" w:rsidR="007F2197" w:rsidRPr="00097B85" w:rsidRDefault="007F2197" w:rsidP="001B278D">
            <w:pPr>
              <w:jc w:val="both"/>
              <w:rPr>
                <w:rFonts w:ascii="Arial" w:hAnsi="Arial" w:cs="Arial"/>
              </w:rPr>
            </w:pPr>
          </w:p>
        </w:tc>
        <w:tc>
          <w:tcPr>
            <w:tcW w:w="4398" w:type="dxa"/>
            <w:gridSpan w:val="2"/>
            <w:vAlign w:val="center"/>
          </w:tcPr>
          <w:p w14:paraId="377312C3" w14:textId="77777777" w:rsidR="007F2197" w:rsidRPr="00097B85" w:rsidRDefault="007F2197" w:rsidP="001B278D">
            <w:pPr>
              <w:jc w:val="center"/>
              <w:rPr>
                <w:rFonts w:ascii="Arial" w:hAnsi="Arial" w:cs="Arial"/>
                <w:b/>
              </w:rPr>
            </w:pPr>
            <w:r w:rsidRPr="00097B85">
              <w:rPr>
                <w:rFonts w:ascii="Arial" w:hAnsi="Arial" w:cs="Arial"/>
                <w:b/>
              </w:rPr>
              <w:t>INICIO DEL PROCEDIMIENTO</w:t>
            </w:r>
          </w:p>
        </w:tc>
      </w:tr>
      <w:tr w:rsidR="007F2197" w:rsidRPr="00097B85" w14:paraId="7C08B920" w14:textId="77777777" w:rsidTr="001B278D">
        <w:tc>
          <w:tcPr>
            <w:tcW w:w="1222" w:type="dxa"/>
          </w:tcPr>
          <w:p w14:paraId="24E9836F" w14:textId="77777777" w:rsidR="007F2197" w:rsidRPr="00097B85" w:rsidRDefault="007F2197" w:rsidP="001B278D">
            <w:pPr>
              <w:jc w:val="center"/>
              <w:rPr>
                <w:rFonts w:ascii="Arial" w:hAnsi="Arial" w:cs="Arial"/>
              </w:rPr>
            </w:pPr>
            <w:r w:rsidRPr="00097B85">
              <w:rPr>
                <w:rFonts w:ascii="Arial" w:hAnsi="Arial" w:cs="Arial"/>
              </w:rPr>
              <w:t>1</w:t>
            </w:r>
          </w:p>
        </w:tc>
        <w:tc>
          <w:tcPr>
            <w:tcW w:w="2818" w:type="dxa"/>
          </w:tcPr>
          <w:p w14:paraId="2D640C1F" w14:textId="28C4CE6D" w:rsidR="007F2197" w:rsidRPr="00097B85" w:rsidRDefault="007F511D" w:rsidP="001B278D">
            <w:pPr>
              <w:jc w:val="both"/>
              <w:rPr>
                <w:rFonts w:ascii="Arial" w:hAnsi="Arial" w:cs="Arial"/>
              </w:rPr>
            </w:pPr>
            <w:r>
              <w:rPr>
                <w:rFonts w:ascii="Arial" w:hAnsi="Arial" w:cs="Arial"/>
              </w:rPr>
              <w:t>Jefe</w:t>
            </w:r>
            <w:r w:rsidR="007F2197" w:rsidRPr="00097B85">
              <w:rPr>
                <w:rFonts w:ascii="Arial" w:hAnsi="Arial" w:cs="Arial"/>
              </w:rPr>
              <w:t xml:space="preserve"> del Departamento de Gestión Tecnológica</w:t>
            </w:r>
          </w:p>
        </w:tc>
        <w:tc>
          <w:tcPr>
            <w:tcW w:w="4398" w:type="dxa"/>
            <w:gridSpan w:val="2"/>
          </w:tcPr>
          <w:p w14:paraId="7231D015" w14:textId="77777777" w:rsidR="007F2197" w:rsidRPr="00097B85" w:rsidRDefault="007F2197" w:rsidP="001B278D">
            <w:pPr>
              <w:jc w:val="both"/>
              <w:rPr>
                <w:rFonts w:ascii="Arial" w:hAnsi="Arial" w:cs="Arial"/>
              </w:rPr>
            </w:pPr>
            <w:r w:rsidRPr="00097B85">
              <w:rPr>
                <w:rFonts w:ascii="Arial" w:hAnsi="Arial" w:cs="Arial"/>
              </w:rPr>
              <w:t>Proporciona los lineamientos para la operación y manejo del Sistema de Gestión de Documentos.</w:t>
            </w:r>
          </w:p>
        </w:tc>
      </w:tr>
      <w:tr w:rsidR="007F2197" w:rsidRPr="00097B85" w14:paraId="16F412DF" w14:textId="77777777" w:rsidTr="001B278D">
        <w:tc>
          <w:tcPr>
            <w:tcW w:w="1222" w:type="dxa"/>
          </w:tcPr>
          <w:p w14:paraId="75B2F86F" w14:textId="77777777" w:rsidR="007F2197" w:rsidRPr="00097B85" w:rsidRDefault="007F2197" w:rsidP="001B278D">
            <w:pPr>
              <w:jc w:val="center"/>
              <w:rPr>
                <w:rFonts w:ascii="Arial" w:hAnsi="Arial" w:cs="Arial"/>
              </w:rPr>
            </w:pPr>
            <w:r w:rsidRPr="00097B85">
              <w:rPr>
                <w:rFonts w:ascii="Arial" w:hAnsi="Arial" w:cs="Arial"/>
              </w:rPr>
              <w:t>2</w:t>
            </w:r>
          </w:p>
        </w:tc>
        <w:tc>
          <w:tcPr>
            <w:tcW w:w="2818" w:type="dxa"/>
          </w:tcPr>
          <w:p w14:paraId="6DF1A53F" w14:textId="77777777" w:rsidR="007F2197" w:rsidRPr="00097B85" w:rsidRDefault="007F2197" w:rsidP="001B278D">
            <w:pPr>
              <w:jc w:val="both"/>
              <w:rPr>
                <w:rFonts w:ascii="Arial" w:hAnsi="Arial" w:cs="Arial"/>
              </w:rPr>
            </w:pPr>
            <w:r w:rsidRPr="00097B85">
              <w:rPr>
                <w:rFonts w:ascii="Arial" w:hAnsi="Arial" w:cs="Arial"/>
              </w:rPr>
              <w:t>Recepcionista</w:t>
            </w:r>
          </w:p>
        </w:tc>
        <w:tc>
          <w:tcPr>
            <w:tcW w:w="4398" w:type="dxa"/>
            <w:gridSpan w:val="2"/>
          </w:tcPr>
          <w:p w14:paraId="6A5D4384" w14:textId="77777777" w:rsidR="007F2197" w:rsidRPr="00097B85" w:rsidRDefault="007F2197" w:rsidP="001B278D">
            <w:pPr>
              <w:jc w:val="both"/>
              <w:rPr>
                <w:rFonts w:ascii="Arial" w:hAnsi="Arial" w:cs="Arial"/>
              </w:rPr>
            </w:pPr>
            <w:r w:rsidRPr="00097B85">
              <w:rPr>
                <w:rFonts w:ascii="Arial" w:hAnsi="Arial" w:cs="Arial"/>
              </w:rPr>
              <w:t xml:space="preserve">Recibe los documentos que ingresan a la Comisión de forma física, correo electrónico, fax o a través de la página </w:t>
            </w:r>
            <w:r w:rsidRPr="00097B85">
              <w:rPr>
                <w:rFonts w:ascii="Arial" w:hAnsi="Arial" w:cs="Arial"/>
                <w:i/>
              </w:rPr>
              <w:t xml:space="preserve">web </w:t>
            </w:r>
            <w:r w:rsidRPr="00097B85">
              <w:rPr>
                <w:rFonts w:ascii="Arial" w:hAnsi="Arial" w:cs="Arial"/>
              </w:rPr>
              <w:t>de la CNEE, los sella de recibido con la fecha y hora que corresponda, y los traslada a la persona encargada de registrar la información en el Sistema de Gestión de Documentos.</w:t>
            </w:r>
          </w:p>
        </w:tc>
      </w:tr>
      <w:tr w:rsidR="007F2197" w:rsidRPr="00097B85" w14:paraId="1020DDD8" w14:textId="77777777" w:rsidTr="001B278D">
        <w:tc>
          <w:tcPr>
            <w:tcW w:w="1222" w:type="dxa"/>
          </w:tcPr>
          <w:p w14:paraId="2C84A86A" w14:textId="77777777" w:rsidR="007F2197" w:rsidRPr="00097B85" w:rsidRDefault="007F2197" w:rsidP="001B278D">
            <w:pPr>
              <w:jc w:val="center"/>
              <w:rPr>
                <w:rFonts w:ascii="Arial" w:hAnsi="Arial" w:cs="Arial"/>
              </w:rPr>
            </w:pPr>
            <w:r w:rsidRPr="00097B85">
              <w:rPr>
                <w:rFonts w:ascii="Arial" w:hAnsi="Arial" w:cs="Arial"/>
              </w:rPr>
              <w:t>3</w:t>
            </w:r>
          </w:p>
        </w:tc>
        <w:tc>
          <w:tcPr>
            <w:tcW w:w="2818" w:type="dxa"/>
          </w:tcPr>
          <w:p w14:paraId="783DB535" w14:textId="77777777" w:rsidR="007F2197" w:rsidRPr="00097B85" w:rsidRDefault="007F2197" w:rsidP="001B278D">
            <w:pPr>
              <w:jc w:val="both"/>
              <w:rPr>
                <w:rFonts w:ascii="Arial" w:hAnsi="Arial" w:cs="Arial"/>
              </w:rPr>
            </w:pPr>
            <w:r w:rsidRPr="00097B85">
              <w:rPr>
                <w:rFonts w:ascii="Arial" w:hAnsi="Arial" w:cs="Arial"/>
              </w:rPr>
              <w:t xml:space="preserve">Analista Técnico </w:t>
            </w:r>
          </w:p>
        </w:tc>
        <w:tc>
          <w:tcPr>
            <w:tcW w:w="4398" w:type="dxa"/>
            <w:gridSpan w:val="2"/>
          </w:tcPr>
          <w:p w14:paraId="725DB620" w14:textId="77777777" w:rsidR="007F2197" w:rsidRPr="00097B85" w:rsidRDefault="007F2197" w:rsidP="001B278D">
            <w:pPr>
              <w:jc w:val="both"/>
              <w:rPr>
                <w:rFonts w:ascii="Arial" w:hAnsi="Arial" w:cs="Arial"/>
              </w:rPr>
            </w:pPr>
            <w:r w:rsidRPr="00097B85">
              <w:rPr>
                <w:rFonts w:ascii="Arial" w:hAnsi="Arial" w:cs="Arial"/>
              </w:rPr>
              <w:t xml:space="preserve">Registra en el Sistema de Gestión de Documentos toda la documentación que ingresa a la CNEE, generando para el efecto una nota de entrada con su correspondiente número de correlativo en el referido sistema. </w:t>
            </w:r>
          </w:p>
        </w:tc>
      </w:tr>
      <w:tr w:rsidR="007F2197" w:rsidRPr="00097B85" w14:paraId="6C8D3603" w14:textId="77777777" w:rsidTr="001B278D">
        <w:tc>
          <w:tcPr>
            <w:tcW w:w="1222" w:type="dxa"/>
          </w:tcPr>
          <w:p w14:paraId="57EB5074" w14:textId="77777777" w:rsidR="007F2197" w:rsidRPr="00097B85" w:rsidRDefault="007F2197" w:rsidP="001B278D">
            <w:pPr>
              <w:jc w:val="center"/>
              <w:rPr>
                <w:rFonts w:ascii="Arial" w:hAnsi="Arial" w:cs="Arial"/>
              </w:rPr>
            </w:pPr>
            <w:r w:rsidRPr="00097B85">
              <w:rPr>
                <w:rFonts w:ascii="Arial" w:hAnsi="Arial" w:cs="Arial"/>
              </w:rPr>
              <w:t>4</w:t>
            </w:r>
          </w:p>
        </w:tc>
        <w:tc>
          <w:tcPr>
            <w:tcW w:w="2818" w:type="dxa"/>
          </w:tcPr>
          <w:p w14:paraId="797A59B0" w14:textId="77777777" w:rsidR="007F2197" w:rsidRPr="00097B85" w:rsidRDefault="007F2197" w:rsidP="001B278D">
            <w:pPr>
              <w:jc w:val="both"/>
              <w:rPr>
                <w:rFonts w:ascii="Arial" w:hAnsi="Arial" w:cs="Arial"/>
              </w:rPr>
            </w:pPr>
            <w:r w:rsidRPr="00097B85">
              <w:rPr>
                <w:rFonts w:ascii="Arial" w:hAnsi="Arial" w:cs="Arial"/>
              </w:rPr>
              <w:t xml:space="preserve">Asistente Administrativa </w:t>
            </w:r>
          </w:p>
        </w:tc>
        <w:tc>
          <w:tcPr>
            <w:tcW w:w="4398" w:type="dxa"/>
            <w:gridSpan w:val="2"/>
          </w:tcPr>
          <w:p w14:paraId="65CFB630" w14:textId="77777777" w:rsidR="007F2197" w:rsidRPr="00097B85" w:rsidRDefault="007F2197" w:rsidP="001B278D">
            <w:pPr>
              <w:jc w:val="both"/>
              <w:rPr>
                <w:rFonts w:ascii="Arial" w:hAnsi="Arial" w:cs="Arial"/>
              </w:rPr>
            </w:pPr>
            <w:r w:rsidRPr="00097B85">
              <w:rPr>
                <w:rFonts w:ascii="Arial" w:hAnsi="Arial" w:cs="Arial"/>
              </w:rPr>
              <w:t xml:space="preserve">Escanea e incorpora al Sistema de Gestión de Documentos todos los </w:t>
            </w:r>
            <w:r w:rsidRPr="00097B85">
              <w:rPr>
                <w:rFonts w:ascii="Arial" w:hAnsi="Arial" w:cs="Arial"/>
              </w:rPr>
              <w:lastRenderedPageBreak/>
              <w:t xml:space="preserve">documentos que ingresaron a la Comisión de forma física, correo electrónico, fax o a través de la página </w:t>
            </w:r>
            <w:r w:rsidRPr="00097B85">
              <w:rPr>
                <w:rFonts w:ascii="Arial" w:hAnsi="Arial" w:cs="Arial"/>
                <w:i/>
              </w:rPr>
              <w:t xml:space="preserve">web </w:t>
            </w:r>
            <w:r w:rsidRPr="00097B85">
              <w:rPr>
                <w:rFonts w:ascii="Arial" w:hAnsi="Arial" w:cs="Arial"/>
              </w:rPr>
              <w:t xml:space="preserve">de la CNEE.  </w:t>
            </w:r>
          </w:p>
        </w:tc>
      </w:tr>
      <w:tr w:rsidR="007F2197" w:rsidRPr="00097B85" w:rsidDel="00CE3C67" w14:paraId="665DA5C7" w14:textId="77777777" w:rsidTr="001B278D">
        <w:tc>
          <w:tcPr>
            <w:tcW w:w="1222" w:type="dxa"/>
          </w:tcPr>
          <w:p w14:paraId="005E047C" w14:textId="77777777" w:rsidR="007F2197" w:rsidRPr="00097B85" w:rsidDel="00CE3C67" w:rsidRDefault="007F2197" w:rsidP="001B278D">
            <w:pPr>
              <w:jc w:val="center"/>
              <w:rPr>
                <w:rFonts w:ascii="Arial" w:hAnsi="Arial" w:cs="Arial"/>
              </w:rPr>
            </w:pPr>
            <w:r w:rsidRPr="00097B85">
              <w:rPr>
                <w:rFonts w:ascii="Arial" w:hAnsi="Arial" w:cs="Arial"/>
              </w:rPr>
              <w:lastRenderedPageBreak/>
              <w:t>5</w:t>
            </w:r>
          </w:p>
        </w:tc>
        <w:tc>
          <w:tcPr>
            <w:tcW w:w="2818" w:type="dxa"/>
          </w:tcPr>
          <w:p w14:paraId="31DEB209" w14:textId="77777777" w:rsidR="007F2197" w:rsidRPr="00097B85" w:rsidDel="00CE3C67" w:rsidRDefault="007F2197" w:rsidP="001B278D">
            <w:pPr>
              <w:jc w:val="both"/>
              <w:rPr>
                <w:rFonts w:ascii="Arial" w:hAnsi="Arial" w:cs="Arial"/>
              </w:rPr>
            </w:pPr>
            <w:r w:rsidRPr="00097B85">
              <w:rPr>
                <w:rFonts w:ascii="Arial" w:hAnsi="Arial" w:cs="Arial"/>
              </w:rPr>
              <w:t>Encargado de la Unidad de Documentación y Archivo e Información Pública</w:t>
            </w:r>
          </w:p>
        </w:tc>
        <w:tc>
          <w:tcPr>
            <w:tcW w:w="4398" w:type="dxa"/>
            <w:gridSpan w:val="2"/>
          </w:tcPr>
          <w:p w14:paraId="4760C475" w14:textId="77777777" w:rsidR="007F2197" w:rsidRPr="00097B85" w:rsidDel="00CE3C67" w:rsidRDefault="007F2197" w:rsidP="001B278D">
            <w:pPr>
              <w:jc w:val="both"/>
              <w:rPr>
                <w:rFonts w:ascii="Arial" w:hAnsi="Arial" w:cs="Arial"/>
              </w:rPr>
            </w:pPr>
            <w:r w:rsidRPr="00097B85">
              <w:rPr>
                <w:rFonts w:ascii="Arial" w:hAnsi="Arial" w:cs="Arial"/>
              </w:rPr>
              <w:t>Margina las notas de entrada a las distintas Gerencias de la CNEE a través de un mecanismo idóneo para la asignación y control de notas.</w:t>
            </w:r>
          </w:p>
        </w:tc>
      </w:tr>
      <w:tr w:rsidR="007F2197" w:rsidRPr="00097B85" w:rsidDel="00CE3C67" w14:paraId="66A6C2B4" w14:textId="77777777" w:rsidTr="001B278D">
        <w:tc>
          <w:tcPr>
            <w:tcW w:w="1222" w:type="dxa"/>
          </w:tcPr>
          <w:p w14:paraId="31ADA500" w14:textId="77777777" w:rsidR="007F2197" w:rsidRPr="00097B85" w:rsidRDefault="007F2197" w:rsidP="001B278D">
            <w:pPr>
              <w:jc w:val="center"/>
              <w:rPr>
                <w:rFonts w:ascii="Arial" w:hAnsi="Arial" w:cs="Arial"/>
              </w:rPr>
            </w:pPr>
            <w:r w:rsidRPr="00097B85">
              <w:rPr>
                <w:rFonts w:ascii="Arial" w:hAnsi="Arial" w:cs="Arial"/>
              </w:rPr>
              <w:t>6</w:t>
            </w:r>
          </w:p>
        </w:tc>
        <w:tc>
          <w:tcPr>
            <w:tcW w:w="2818" w:type="dxa"/>
          </w:tcPr>
          <w:p w14:paraId="6D9FC571" w14:textId="77777777" w:rsidR="007F2197" w:rsidRPr="00097B85" w:rsidRDefault="007F2197" w:rsidP="001B278D">
            <w:pPr>
              <w:jc w:val="both"/>
              <w:rPr>
                <w:rFonts w:ascii="Arial" w:hAnsi="Arial" w:cs="Arial"/>
              </w:rPr>
            </w:pPr>
            <w:r w:rsidRPr="00097B85">
              <w:rPr>
                <w:rFonts w:ascii="Arial" w:hAnsi="Arial" w:cs="Arial"/>
              </w:rPr>
              <w:t>Analista Técnico</w:t>
            </w:r>
          </w:p>
        </w:tc>
        <w:tc>
          <w:tcPr>
            <w:tcW w:w="4398" w:type="dxa"/>
            <w:gridSpan w:val="2"/>
          </w:tcPr>
          <w:p w14:paraId="25667517" w14:textId="77777777" w:rsidR="007F2197" w:rsidRPr="00097B85" w:rsidRDefault="007F2197" w:rsidP="001B278D">
            <w:pPr>
              <w:jc w:val="both"/>
              <w:rPr>
                <w:rFonts w:ascii="Arial" w:hAnsi="Arial" w:cs="Arial"/>
              </w:rPr>
            </w:pPr>
            <w:r w:rsidRPr="00097B85">
              <w:rPr>
                <w:rFonts w:ascii="Arial" w:hAnsi="Arial" w:cs="Arial"/>
              </w:rPr>
              <w:t xml:space="preserve">A través del Sistema de Gestión de Documentos asigna electrónicamente las notas de entrada a los diferentes Gerentes, </w:t>
            </w:r>
            <w:r w:rsidR="00821DA7">
              <w:rPr>
                <w:rFonts w:ascii="Arial" w:hAnsi="Arial" w:cs="Arial"/>
              </w:rPr>
              <w:t>Jefe</w:t>
            </w:r>
            <w:r w:rsidRPr="00097B85">
              <w:rPr>
                <w:rFonts w:ascii="Arial" w:hAnsi="Arial" w:cs="Arial"/>
              </w:rPr>
              <w:t xml:space="preserve">s de Departamentos, Unidades de la CNEE, o quien corresponda.   </w:t>
            </w:r>
          </w:p>
        </w:tc>
      </w:tr>
      <w:tr w:rsidR="007F2197" w:rsidRPr="00097B85" w:rsidDel="00CE3C67" w14:paraId="5A5B2ADC" w14:textId="77777777" w:rsidTr="001B278D">
        <w:tc>
          <w:tcPr>
            <w:tcW w:w="1222" w:type="dxa"/>
          </w:tcPr>
          <w:p w14:paraId="26885AF2" w14:textId="77777777" w:rsidR="007F2197" w:rsidRPr="00097B85" w:rsidRDefault="007F2197" w:rsidP="001B278D">
            <w:pPr>
              <w:jc w:val="center"/>
              <w:rPr>
                <w:rFonts w:ascii="Arial" w:hAnsi="Arial" w:cs="Arial"/>
              </w:rPr>
            </w:pPr>
            <w:r w:rsidRPr="00097B85">
              <w:rPr>
                <w:rFonts w:ascii="Arial" w:hAnsi="Arial" w:cs="Arial"/>
              </w:rPr>
              <w:t>7</w:t>
            </w:r>
          </w:p>
        </w:tc>
        <w:tc>
          <w:tcPr>
            <w:tcW w:w="2818" w:type="dxa"/>
          </w:tcPr>
          <w:p w14:paraId="5815AA70" w14:textId="77777777" w:rsidR="007F2197" w:rsidRPr="00097B85" w:rsidRDefault="007F2197" w:rsidP="001B278D">
            <w:pPr>
              <w:jc w:val="both"/>
              <w:rPr>
                <w:rFonts w:ascii="Arial" w:hAnsi="Arial" w:cs="Arial"/>
              </w:rPr>
            </w:pPr>
            <w:r w:rsidRPr="00097B85">
              <w:rPr>
                <w:rFonts w:ascii="Arial" w:hAnsi="Arial" w:cs="Arial"/>
              </w:rPr>
              <w:t xml:space="preserve">Asistente Administrativa </w:t>
            </w:r>
          </w:p>
        </w:tc>
        <w:tc>
          <w:tcPr>
            <w:tcW w:w="4398" w:type="dxa"/>
            <w:gridSpan w:val="2"/>
          </w:tcPr>
          <w:p w14:paraId="52387130" w14:textId="77777777" w:rsidR="007F2197" w:rsidRPr="00097B85" w:rsidRDefault="007F2197" w:rsidP="001B278D">
            <w:pPr>
              <w:jc w:val="both"/>
              <w:rPr>
                <w:rFonts w:ascii="Arial" w:hAnsi="Arial" w:cs="Arial"/>
              </w:rPr>
            </w:pPr>
            <w:r w:rsidRPr="00097B85">
              <w:rPr>
                <w:rFonts w:ascii="Arial" w:hAnsi="Arial" w:cs="Arial"/>
              </w:rPr>
              <w:t xml:space="preserve">Distribuye físicamente todas las notas a las distintas Gerencias, Departamentos, Unidades, o a quien corresponda. </w:t>
            </w:r>
          </w:p>
        </w:tc>
      </w:tr>
      <w:tr w:rsidR="007F2197" w:rsidRPr="00097B85" w14:paraId="4BAB350B" w14:textId="77777777" w:rsidTr="001B278D">
        <w:tc>
          <w:tcPr>
            <w:tcW w:w="1222" w:type="dxa"/>
          </w:tcPr>
          <w:p w14:paraId="76880D64" w14:textId="77777777" w:rsidR="007F2197" w:rsidRPr="00097B85" w:rsidRDefault="007F2197" w:rsidP="001B278D">
            <w:pPr>
              <w:jc w:val="center"/>
              <w:rPr>
                <w:rFonts w:ascii="Arial" w:hAnsi="Arial" w:cs="Arial"/>
              </w:rPr>
            </w:pPr>
            <w:r w:rsidRPr="00097B85">
              <w:rPr>
                <w:rFonts w:ascii="Arial" w:hAnsi="Arial" w:cs="Arial"/>
              </w:rPr>
              <w:t>8</w:t>
            </w:r>
          </w:p>
        </w:tc>
        <w:tc>
          <w:tcPr>
            <w:tcW w:w="2818" w:type="dxa"/>
          </w:tcPr>
          <w:p w14:paraId="5C769C81" w14:textId="77777777" w:rsidR="007F2197" w:rsidRPr="00097B85" w:rsidRDefault="007F2197" w:rsidP="001B278D">
            <w:pPr>
              <w:jc w:val="both"/>
              <w:rPr>
                <w:rFonts w:ascii="Arial" w:hAnsi="Arial" w:cs="Arial"/>
              </w:rPr>
            </w:pPr>
            <w:r w:rsidRPr="00097B85">
              <w:rPr>
                <w:rFonts w:ascii="Arial" w:hAnsi="Arial" w:cs="Arial"/>
              </w:rPr>
              <w:t xml:space="preserve">Mensajero Notificador </w:t>
            </w:r>
          </w:p>
        </w:tc>
        <w:tc>
          <w:tcPr>
            <w:tcW w:w="4398" w:type="dxa"/>
            <w:gridSpan w:val="2"/>
          </w:tcPr>
          <w:p w14:paraId="4D5EDF59" w14:textId="77777777" w:rsidR="007F2197" w:rsidRPr="00097B85" w:rsidRDefault="007F2197" w:rsidP="001B278D">
            <w:pPr>
              <w:jc w:val="both"/>
              <w:rPr>
                <w:rFonts w:ascii="Arial" w:hAnsi="Arial" w:cs="Arial"/>
              </w:rPr>
            </w:pPr>
            <w:r w:rsidRPr="00097B85">
              <w:rPr>
                <w:rFonts w:ascii="Arial" w:hAnsi="Arial" w:cs="Arial"/>
              </w:rPr>
              <w:t>Escanea toda la documentación que notifica de la Comisión debiendo incorporarla electrónicamente en el Sistema de Gestión de Documentos.</w:t>
            </w:r>
          </w:p>
        </w:tc>
      </w:tr>
      <w:tr w:rsidR="007F2197" w:rsidRPr="00097B85" w14:paraId="09E4E8DA" w14:textId="77777777" w:rsidTr="001B278D">
        <w:tc>
          <w:tcPr>
            <w:tcW w:w="1222" w:type="dxa"/>
          </w:tcPr>
          <w:p w14:paraId="021ECD6D" w14:textId="77777777" w:rsidR="007F2197" w:rsidRPr="00097B85" w:rsidRDefault="007F2197" w:rsidP="001B278D">
            <w:pPr>
              <w:jc w:val="center"/>
              <w:rPr>
                <w:rFonts w:ascii="Arial" w:hAnsi="Arial" w:cs="Arial"/>
              </w:rPr>
            </w:pPr>
            <w:r w:rsidRPr="00097B85">
              <w:rPr>
                <w:rFonts w:ascii="Arial" w:hAnsi="Arial" w:cs="Arial"/>
              </w:rPr>
              <w:t>9</w:t>
            </w:r>
          </w:p>
        </w:tc>
        <w:tc>
          <w:tcPr>
            <w:tcW w:w="2818" w:type="dxa"/>
          </w:tcPr>
          <w:p w14:paraId="72BB8DAF" w14:textId="77777777" w:rsidR="007F2197" w:rsidRPr="00097B85" w:rsidRDefault="007F2197" w:rsidP="001B278D">
            <w:pPr>
              <w:jc w:val="both"/>
              <w:rPr>
                <w:rFonts w:ascii="Arial" w:hAnsi="Arial" w:cs="Arial"/>
              </w:rPr>
            </w:pPr>
            <w:r w:rsidRPr="00097B85">
              <w:rPr>
                <w:rFonts w:ascii="Arial" w:hAnsi="Arial" w:cs="Arial"/>
              </w:rPr>
              <w:t>Mensajero Notificador</w:t>
            </w:r>
          </w:p>
        </w:tc>
        <w:tc>
          <w:tcPr>
            <w:tcW w:w="4398" w:type="dxa"/>
            <w:gridSpan w:val="2"/>
          </w:tcPr>
          <w:p w14:paraId="20377089" w14:textId="77777777" w:rsidR="007F2197" w:rsidRPr="00097B85" w:rsidRDefault="007F2197" w:rsidP="001B278D">
            <w:pPr>
              <w:jc w:val="both"/>
              <w:rPr>
                <w:rFonts w:ascii="Arial" w:hAnsi="Arial" w:cs="Arial"/>
              </w:rPr>
            </w:pPr>
            <w:r w:rsidRPr="00097B85">
              <w:rPr>
                <w:rFonts w:ascii="Arial" w:hAnsi="Arial" w:cs="Arial"/>
              </w:rPr>
              <w:t xml:space="preserve">Entrega con conocimiento a la persona que haya elaborado cada documento notificado, el cual debe incluir la respectiva constancia de haber sido recibido por el destinatario. </w:t>
            </w:r>
          </w:p>
        </w:tc>
      </w:tr>
      <w:tr w:rsidR="00F35D90" w:rsidRPr="00097B85" w14:paraId="1D2F3832" w14:textId="77777777" w:rsidTr="001B278D">
        <w:tc>
          <w:tcPr>
            <w:tcW w:w="1222" w:type="dxa"/>
          </w:tcPr>
          <w:p w14:paraId="7D99FFB8" w14:textId="77777777" w:rsidR="00F35D90" w:rsidRPr="00097B85" w:rsidRDefault="00F35D90" w:rsidP="00F35D90">
            <w:pPr>
              <w:jc w:val="center"/>
              <w:rPr>
                <w:rFonts w:ascii="Arial" w:hAnsi="Arial" w:cs="Arial"/>
              </w:rPr>
            </w:pPr>
          </w:p>
        </w:tc>
        <w:tc>
          <w:tcPr>
            <w:tcW w:w="2818" w:type="dxa"/>
          </w:tcPr>
          <w:p w14:paraId="17F42DCF" w14:textId="77777777" w:rsidR="00F35D90" w:rsidRPr="00097B85" w:rsidRDefault="00F35D90" w:rsidP="00F35D90">
            <w:pPr>
              <w:jc w:val="both"/>
              <w:rPr>
                <w:rFonts w:ascii="Arial" w:hAnsi="Arial" w:cs="Arial"/>
              </w:rPr>
            </w:pPr>
          </w:p>
        </w:tc>
        <w:tc>
          <w:tcPr>
            <w:tcW w:w="4398" w:type="dxa"/>
            <w:gridSpan w:val="2"/>
          </w:tcPr>
          <w:p w14:paraId="0D8E0A56" w14:textId="2A94B247" w:rsidR="00F35D90" w:rsidRPr="00097B85" w:rsidRDefault="00F35D90" w:rsidP="00F35D90">
            <w:pPr>
              <w:jc w:val="both"/>
              <w:rPr>
                <w:rFonts w:ascii="Arial" w:hAnsi="Arial" w:cs="Arial"/>
              </w:rPr>
            </w:pPr>
            <w:r w:rsidRPr="00097B85">
              <w:rPr>
                <w:rFonts w:ascii="Arial" w:hAnsi="Arial" w:cs="Arial"/>
                <w:b/>
              </w:rPr>
              <w:t>FIN DEL PROCEDIMIENTO</w:t>
            </w:r>
          </w:p>
        </w:tc>
      </w:tr>
    </w:tbl>
    <w:p w14:paraId="2DC5A5B3" w14:textId="77777777" w:rsidR="007F2197" w:rsidRPr="00097B85" w:rsidRDefault="007F2197" w:rsidP="008E7319">
      <w:pPr>
        <w:pStyle w:val="Ttulo3"/>
      </w:pPr>
      <w:bookmarkStart w:id="1982" w:name="_Toc533615656"/>
      <w:bookmarkStart w:id="1983" w:name="_Toc47001502"/>
      <w:r w:rsidRPr="00097B85">
        <w:br w:type="page"/>
      </w:r>
      <w:bookmarkStart w:id="1984" w:name="_Toc77932992"/>
      <w:bookmarkStart w:id="1985" w:name="_Toc77933748"/>
      <w:bookmarkStart w:id="1986" w:name="_Toc85212307"/>
      <w:r w:rsidRPr="00097B85">
        <w:lastRenderedPageBreak/>
        <w:t>Diagrama de Flujo del Procedimiento del Uso de la Información de la CNEE</w:t>
      </w:r>
      <w:bookmarkEnd w:id="1982"/>
      <w:bookmarkEnd w:id="1983"/>
      <w:r w:rsidRPr="00097B85">
        <w:t xml:space="preserve"> (</w:t>
      </w:r>
      <w:r w:rsidR="006B6FB8" w:rsidRPr="00097B85">
        <w:t>5</w:t>
      </w:r>
      <w:r w:rsidRPr="00097B85">
        <w:t>GADGT0)</w:t>
      </w:r>
      <w:bookmarkEnd w:id="1984"/>
      <w:bookmarkEnd w:id="1985"/>
      <w:bookmarkEnd w:id="1986"/>
    </w:p>
    <w:p w14:paraId="127287D7" w14:textId="77777777" w:rsidR="007F2197" w:rsidRPr="00097B85" w:rsidRDefault="007F2197" w:rsidP="007F2197">
      <w:pPr>
        <w:jc w:val="both"/>
        <w:rPr>
          <w:rFonts w:ascii="Arial" w:hAnsi="Arial" w:cs="Arial"/>
        </w:rPr>
      </w:pPr>
    </w:p>
    <w:p w14:paraId="4ED20557" w14:textId="77777777" w:rsidR="007F2197" w:rsidRPr="00097B85" w:rsidRDefault="00EB7572" w:rsidP="007F2197">
      <w:pPr>
        <w:jc w:val="both"/>
        <w:rPr>
          <w:rFonts w:ascii="Arial" w:hAnsi="Arial" w:cs="Arial"/>
        </w:rPr>
      </w:pPr>
      <w:r w:rsidRPr="00097B85">
        <w:rPr>
          <w:rFonts w:ascii="Arial" w:hAnsi="Arial" w:cs="Arial"/>
          <w:noProof/>
          <w:lang w:val="es-GT"/>
        </w:rPr>
        <w:drawing>
          <wp:inline distT="0" distB="0" distL="0" distR="0" wp14:anchorId="4D2A5B96" wp14:editId="045EC1CE">
            <wp:extent cx="5613400" cy="4408450"/>
            <wp:effectExtent l="0" t="0" r="6350" b="0"/>
            <wp:docPr id="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613400" cy="4408450"/>
                    </a:xfrm>
                    <a:prstGeom prst="rect">
                      <a:avLst/>
                    </a:prstGeom>
                    <a:noFill/>
                    <a:ln>
                      <a:noFill/>
                    </a:ln>
                  </pic:spPr>
                </pic:pic>
              </a:graphicData>
            </a:graphic>
          </wp:inline>
        </w:drawing>
      </w:r>
    </w:p>
    <w:p w14:paraId="6A23CA52" w14:textId="77777777" w:rsidR="007F2197" w:rsidRPr="00097B85" w:rsidRDefault="007F2197" w:rsidP="007F2197">
      <w:pPr>
        <w:jc w:val="both"/>
        <w:rPr>
          <w:rFonts w:ascii="Arial" w:hAnsi="Arial" w:cs="Arial"/>
        </w:rPr>
      </w:pPr>
      <w:r w:rsidRPr="00097B85">
        <w:rPr>
          <w:rFonts w:ascii="Arial" w:hAnsi="Arial" w:cs="Arial"/>
        </w:rPr>
        <w:br w:type="page"/>
      </w: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119"/>
      </w:tblGrid>
      <w:tr w:rsidR="007F2197" w:rsidRPr="00097B85" w14:paraId="2BCD0563" w14:textId="77777777" w:rsidTr="001B278D">
        <w:tc>
          <w:tcPr>
            <w:tcW w:w="6319" w:type="dxa"/>
            <w:gridSpan w:val="3"/>
          </w:tcPr>
          <w:p w14:paraId="7A15A552" w14:textId="77777777" w:rsidR="007F2197" w:rsidRPr="00097B85" w:rsidRDefault="007F2197" w:rsidP="001B278D">
            <w:pPr>
              <w:jc w:val="center"/>
              <w:rPr>
                <w:rFonts w:ascii="Arial" w:hAnsi="Arial" w:cs="Arial"/>
                <w:b/>
              </w:rPr>
            </w:pPr>
            <w:r w:rsidRPr="00097B85">
              <w:rPr>
                <w:rFonts w:ascii="Arial" w:hAnsi="Arial" w:cs="Arial"/>
                <w:b/>
              </w:rPr>
              <w:lastRenderedPageBreak/>
              <w:t>COMISIÓN NACIONAL DE ENERGÍA ELÉCTRICA</w:t>
            </w:r>
          </w:p>
        </w:tc>
        <w:tc>
          <w:tcPr>
            <w:tcW w:w="2119" w:type="dxa"/>
            <w:vMerge w:val="restart"/>
          </w:tcPr>
          <w:p w14:paraId="2B742C75" w14:textId="77777777" w:rsidR="007F2197" w:rsidRPr="00097B85" w:rsidRDefault="007F2197" w:rsidP="001B278D">
            <w:pPr>
              <w:jc w:val="center"/>
              <w:rPr>
                <w:rFonts w:ascii="Arial" w:hAnsi="Arial" w:cs="Arial"/>
                <w:sz w:val="14"/>
              </w:rPr>
            </w:pPr>
          </w:p>
          <w:p w14:paraId="22DA4D1D" w14:textId="77777777" w:rsidR="007F2197" w:rsidRPr="00097B85" w:rsidRDefault="007F2197" w:rsidP="001B278D">
            <w:pPr>
              <w:jc w:val="center"/>
              <w:rPr>
                <w:rFonts w:ascii="Arial" w:hAnsi="Arial" w:cs="Arial"/>
              </w:rPr>
            </w:pPr>
            <w:r w:rsidRPr="00097B85">
              <w:rPr>
                <w:rFonts w:ascii="Arial" w:hAnsi="Arial" w:cs="Arial"/>
                <w:lang w:val="pt-BR"/>
              </w:rPr>
              <w:t xml:space="preserve"> 6GADGT0</w:t>
            </w:r>
          </w:p>
        </w:tc>
      </w:tr>
      <w:tr w:rsidR="007F2197" w:rsidRPr="00097B85" w14:paraId="6AC38FBB" w14:textId="77777777" w:rsidTr="001B278D">
        <w:tc>
          <w:tcPr>
            <w:tcW w:w="6319" w:type="dxa"/>
            <w:gridSpan w:val="3"/>
          </w:tcPr>
          <w:p w14:paraId="7354751D" w14:textId="77777777" w:rsidR="007F2197" w:rsidRPr="00097B85" w:rsidRDefault="007F2197" w:rsidP="001B278D">
            <w:pPr>
              <w:jc w:val="center"/>
              <w:rPr>
                <w:rFonts w:ascii="Arial" w:hAnsi="Arial" w:cs="Arial"/>
                <w:b/>
              </w:rPr>
            </w:pPr>
            <w:r w:rsidRPr="00097B85">
              <w:rPr>
                <w:rFonts w:ascii="Arial" w:hAnsi="Arial" w:cs="Arial"/>
                <w:b/>
              </w:rPr>
              <w:t>NOMBRE DEL PROCEDIMIENTO</w:t>
            </w:r>
          </w:p>
          <w:p w14:paraId="0A1DC4B0" w14:textId="77777777" w:rsidR="007F2197" w:rsidRPr="00097B85" w:rsidRDefault="007F2197" w:rsidP="001B278D">
            <w:pPr>
              <w:jc w:val="center"/>
              <w:rPr>
                <w:rFonts w:ascii="Arial" w:hAnsi="Arial" w:cs="Arial"/>
              </w:rPr>
            </w:pPr>
            <w:r w:rsidRPr="00097B85">
              <w:rPr>
                <w:rFonts w:ascii="Arial" w:hAnsi="Arial" w:cs="Arial"/>
              </w:rPr>
              <w:t>SOLICITUD DE BIENES INFORMÁTICOS</w:t>
            </w:r>
          </w:p>
        </w:tc>
        <w:tc>
          <w:tcPr>
            <w:tcW w:w="2119" w:type="dxa"/>
            <w:vMerge/>
          </w:tcPr>
          <w:p w14:paraId="330F3DD3" w14:textId="77777777" w:rsidR="007F2197" w:rsidRPr="00097B85" w:rsidRDefault="007F2197" w:rsidP="001B278D">
            <w:pPr>
              <w:jc w:val="both"/>
              <w:rPr>
                <w:rFonts w:ascii="Arial" w:hAnsi="Arial" w:cs="Arial"/>
              </w:rPr>
            </w:pPr>
          </w:p>
        </w:tc>
      </w:tr>
      <w:tr w:rsidR="007F2197" w:rsidRPr="00097B85" w14:paraId="737A56B7" w14:textId="77777777" w:rsidTr="001B278D">
        <w:tc>
          <w:tcPr>
            <w:tcW w:w="8438" w:type="dxa"/>
            <w:gridSpan w:val="4"/>
            <w:shd w:val="clear" w:color="auto" w:fill="auto"/>
            <w:vAlign w:val="bottom"/>
          </w:tcPr>
          <w:p w14:paraId="6B6DEF18" w14:textId="77777777" w:rsidR="007F2197" w:rsidRPr="00097B85" w:rsidRDefault="007F2197" w:rsidP="001B278D">
            <w:pPr>
              <w:jc w:val="both"/>
              <w:rPr>
                <w:rFonts w:ascii="Arial" w:hAnsi="Arial" w:cs="Arial"/>
                <w:b/>
              </w:rPr>
            </w:pPr>
            <w:r w:rsidRPr="00097B85">
              <w:rPr>
                <w:rFonts w:ascii="Arial" w:hAnsi="Arial" w:cs="Arial"/>
                <w:b/>
              </w:rPr>
              <w:t>POLÍTICA RELACIONADA: Política de Adquisición de Bienes Informáticos</w:t>
            </w:r>
          </w:p>
        </w:tc>
      </w:tr>
      <w:tr w:rsidR="007F2197" w:rsidRPr="00097B85" w14:paraId="1BDD7631" w14:textId="77777777" w:rsidTr="001B278D">
        <w:tc>
          <w:tcPr>
            <w:tcW w:w="8438" w:type="dxa"/>
            <w:gridSpan w:val="4"/>
            <w:shd w:val="clear" w:color="auto" w:fill="auto"/>
            <w:vAlign w:val="bottom"/>
          </w:tcPr>
          <w:p w14:paraId="375D9302" w14:textId="77777777" w:rsidR="007F2197" w:rsidRPr="00097B85" w:rsidRDefault="007F2197" w:rsidP="001B278D">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Estandariza los requerimientos de adquisición de equipos, software y medios para los trabajadores de la CNEE.</w:t>
            </w:r>
            <w:r w:rsidRPr="00097B85">
              <w:rPr>
                <w:rFonts w:ascii="Arial" w:hAnsi="Arial" w:cs="Arial"/>
                <w:u w:val="single"/>
              </w:rPr>
              <w:t xml:space="preserve"> </w:t>
            </w:r>
          </w:p>
        </w:tc>
      </w:tr>
      <w:tr w:rsidR="007F2197" w:rsidRPr="00097B85" w14:paraId="56AAB2D5" w14:textId="77777777" w:rsidTr="001B278D">
        <w:tc>
          <w:tcPr>
            <w:tcW w:w="8438" w:type="dxa"/>
            <w:gridSpan w:val="4"/>
            <w:shd w:val="clear" w:color="auto" w:fill="auto"/>
            <w:vAlign w:val="bottom"/>
          </w:tcPr>
          <w:p w14:paraId="1A0BEDB3" w14:textId="77777777" w:rsidR="007F2197" w:rsidRPr="00097B85" w:rsidRDefault="007F2197" w:rsidP="001B278D">
            <w:pPr>
              <w:jc w:val="both"/>
              <w:rPr>
                <w:rFonts w:ascii="Arial" w:hAnsi="Arial" w:cs="Arial"/>
              </w:rPr>
            </w:pPr>
          </w:p>
        </w:tc>
      </w:tr>
      <w:tr w:rsidR="007F2197" w:rsidRPr="00097B85" w14:paraId="02C3BDF4" w14:textId="77777777" w:rsidTr="001B278D">
        <w:tc>
          <w:tcPr>
            <w:tcW w:w="8438" w:type="dxa"/>
            <w:gridSpan w:val="4"/>
            <w:shd w:val="clear" w:color="auto" w:fill="auto"/>
            <w:vAlign w:val="bottom"/>
          </w:tcPr>
          <w:p w14:paraId="6D9B882B" w14:textId="77777777" w:rsidR="007F2197" w:rsidRPr="00097B85" w:rsidRDefault="007F2197" w:rsidP="001B278D">
            <w:pPr>
              <w:jc w:val="both"/>
              <w:rPr>
                <w:rFonts w:ascii="Arial" w:hAnsi="Arial" w:cs="Arial"/>
              </w:rPr>
            </w:pPr>
            <w:r w:rsidRPr="00097B85">
              <w:rPr>
                <w:rFonts w:ascii="Arial" w:hAnsi="Arial" w:cs="Arial"/>
                <w:b/>
              </w:rPr>
              <w:t xml:space="preserve">OBJETIVO: </w:t>
            </w:r>
            <w:r w:rsidRPr="00097B85">
              <w:rPr>
                <w:rFonts w:ascii="Arial" w:hAnsi="Arial" w:cs="Arial"/>
              </w:rPr>
              <w:t xml:space="preserve">Establecer los pasos para la adquisición de equipos, software y medios de comunicación informática para usuarios de la Comisión. </w:t>
            </w:r>
          </w:p>
        </w:tc>
      </w:tr>
      <w:tr w:rsidR="007F2197" w:rsidRPr="00097B85" w14:paraId="7E895B16" w14:textId="77777777" w:rsidTr="001B278D">
        <w:tc>
          <w:tcPr>
            <w:tcW w:w="8438" w:type="dxa"/>
            <w:gridSpan w:val="4"/>
            <w:shd w:val="clear" w:color="auto" w:fill="auto"/>
            <w:vAlign w:val="bottom"/>
          </w:tcPr>
          <w:p w14:paraId="2A5AF583" w14:textId="77777777" w:rsidR="007F2197" w:rsidRPr="00097B85" w:rsidRDefault="007F2197" w:rsidP="001B278D">
            <w:pPr>
              <w:jc w:val="both"/>
              <w:rPr>
                <w:rFonts w:ascii="Arial" w:hAnsi="Arial" w:cs="Arial"/>
              </w:rPr>
            </w:pPr>
          </w:p>
        </w:tc>
      </w:tr>
      <w:tr w:rsidR="007F2197" w:rsidRPr="00097B85" w14:paraId="7FC2DC30" w14:textId="77777777" w:rsidTr="001B278D">
        <w:tc>
          <w:tcPr>
            <w:tcW w:w="8438" w:type="dxa"/>
            <w:gridSpan w:val="4"/>
            <w:shd w:val="clear" w:color="auto" w:fill="auto"/>
            <w:vAlign w:val="bottom"/>
          </w:tcPr>
          <w:p w14:paraId="76784A2F" w14:textId="77777777" w:rsidR="007F2197" w:rsidRPr="00097B85" w:rsidRDefault="007F2197" w:rsidP="001B278D">
            <w:pPr>
              <w:jc w:val="both"/>
              <w:rPr>
                <w:rFonts w:ascii="Arial" w:hAnsi="Arial" w:cs="Arial"/>
                <w:b/>
              </w:rPr>
            </w:pPr>
            <w:r w:rsidRPr="00097B85">
              <w:rPr>
                <w:rFonts w:ascii="Arial" w:hAnsi="Arial" w:cs="Arial"/>
                <w:b/>
              </w:rPr>
              <w:t>NORMAS ESPECÍFICAS:</w:t>
            </w:r>
          </w:p>
        </w:tc>
      </w:tr>
      <w:tr w:rsidR="007F2197" w:rsidRPr="00097B85" w14:paraId="1573BE89" w14:textId="77777777" w:rsidTr="001B278D">
        <w:tc>
          <w:tcPr>
            <w:tcW w:w="8438" w:type="dxa"/>
            <w:gridSpan w:val="4"/>
            <w:shd w:val="clear" w:color="auto" w:fill="auto"/>
            <w:vAlign w:val="bottom"/>
          </w:tcPr>
          <w:p w14:paraId="71862C06" w14:textId="77777777" w:rsidR="007F2197" w:rsidRPr="00097B85" w:rsidRDefault="007F2197" w:rsidP="008E7319">
            <w:pPr>
              <w:numPr>
                <w:ilvl w:val="0"/>
                <w:numId w:val="246"/>
              </w:numPr>
              <w:ind w:left="461"/>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4353D57F" w14:textId="77777777" w:rsidR="007F2197" w:rsidRPr="00097B85" w:rsidRDefault="007F2197" w:rsidP="008E7319">
            <w:pPr>
              <w:numPr>
                <w:ilvl w:val="0"/>
                <w:numId w:val="246"/>
              </w:numPr>
              <w:ind w:left="461"/>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02323199" w14:textId="77777777" w:rsidR="007F2197" w:rsidRPr="00097B85" w:rsidRDefault="007F2197" w:rsidP="008E7319">
            <w:pPr>
              <w:numPr>
                <w:ilvl w:val="0"/>
                <w:numId w:val="246"/>
              </w:numPr>
              <w:ind w:left="461"/>
              <w:contextualSpacing/>
              <w:jc w:val="both"/>
              <w:rPr>
                <w:rFonts w:ascii="Arial" w:hAnsi="Arial" w:cs="Arial"/>
                <w:color w:val="000000"/>
                <w:lang w:eastAsia="es-ES"/>
              </w:rPr>
            </w:pPr>
            <w:r w:rsidRPr="00097B85">
              <w:rPr>
                <w:rFonts w:ascii="Arial" w:hAnsi="Arial" w:cs="Arial"/>
              </w:rPr>
              <w:t>Reglamento Interno de la Comisión Nacional de Energía Eléctrica</w:t>
            </w:r>
          </w:p>
          <w:p w14:paraId="5AA5607F" w14:textId="77777777" w:rsidR="007F2197" w:rsidRPr="00097B85" w:rsidRDefault="007F2197" w:rsidP="008E7319">
            <w:pPr>
              <w:numPr>
                <w:ilvl w:val="0"/>
                <w:numId w:val="246"/>
              </w:numPr>
              <w:ind w:left="461"/>
              <w:contextualSpacing/>
              <w:jc w:val="both"/>
              <w:rPr>
                <w:rFonts w:ascii="Arial" w:hAnsi="Arial" w:cs="Arial"/>
                <w:color w:val="000000"/>
                <w:lang w:eastAsia="es-ES"/>
              </w:rPr>
            </w:pPr>
            <w:r w:rsidRPr="00097B85">
              <w:rPr>
                <w:rFonts w:ascii="Arial" w:hAnsi="Arial" w:cs="Arial"/>
              </w:rPr>
              <w:t>Manuales específicos</w:t>
            </w:r>
          </w:p>
        </w:tc>
      </w:tr>
      <w:tr w:rsidR="007F2197" w:rsidRPr="00097B85" w14:paraId="723EDD7D" w14:textId="77777777" w:rsidTr="001B278D">
        <w:tc>
          <w:tcPr>
            <w:tcW w:w="8438" w:type="dxa"/>
            <w:gridSpan w:val="4"/>
            <w:shd w:val="clear" w:color="auto" w:fill="auto"/>
            <w:vAlign w:val="bottom"/>
          </w:tcPr>
          <w:p w14:paraId="14614272" w14:textId="77777777" w:rsidR="007F2197" w:rsidRPr="00097B85" w:rsidRDefault="007F2197" w:rsidP="001B278D">
            <w:pPr>
              <w:jc w:val="both"/>
              <w:rPr>
                <w:rFonts w:ascii="Arial" w:hAnsi="Arial" w:cs="Arial"/>
              </w:rPr>
            </w:pPr>
            <w:r w:rsidRPr="00097B85">
              <w:rPr>
                <w:rFonts w:ascii="Arial" w:hAnsi="Arial" w:cs="Arial"/>
                <w:b/>
              </w:rPr>
              <w:t xml:space="preserve">RESPONSABLE: </w:t>
            </w:r>
            <w:r w:rsidR="001B278D" w:rsidRPr="00097B85">
              <w:rPr>
                <w:rFonts w:ascii="Arial" w:hAnsi="Arial" w:cs="Arial"/>
              </w:rPr>
              <w:t>Departamento de Gestión Tecnológica</w:t>
            </w:r>
            <w:r w:rsidRPr="00097B85">
              <w:rPr>
                <w:rFonts w:ascii="Arial" w:hAnsi="Arial" w:cs="Arial"/>
              </w:rPr>
              <w:t>.</w:t>
            </w:r>
          </w:p>
        </w:tc>
      </w:tr>
      <w:tr w:rsidR="007F2197" w:rsidRPr="00097B85" w14:paraId="26BEBD27" w14:textId="77777777" w:rsidTr="001B278D">
        <w:tc>
          <w:tcPr>
            <w:tcW w:w="8438" w:type="dxa"/>
            <w:gridSpan w:val="4"/>
            <w:shd w:val="clear" w:color="auto" w:fill="auto"/>
            <w:vAlign w:val="bottom"/>
          </w:tcPr>
          <w:p w14:paraId="70C3E896" w14:textId="77777777" w:rsidR="007F2197" w:rsidRPr="00097B85" w:rsidRDefault="007F2197" w:rsidP="001B278D">
            <w:pPr>
              <w:jc w:val="both"/>
              <w:rPr>
                <w:rFonts w:ascii="Arial" w:hAnsi="Arial" w:cs="Arial"/>
              </w:rPr>
            </w:pPr>
          </w:p>
        </w:tc>
      </w:tr>
      <w:tr w:rsidR="007F2197" w:rsidRPr="00097B85" w14:paraId="73CF1897" w14:textId="77777777" w:rsidTr="001B278D">
        <w:tc>
          <w:tcPr>
            <w:tcW w:w="8438" w:type="dxa"/>
            <w:gridSpan w:val="4"/>
            <w:shd w:val="clear" w:color="auto" w:fill="auto"/>
          </w:tcPr>
          <w:p w14:paraId="7E6B41FA" w14:textId="77777777" w:rsidR="007F2197" w:rsidRPr="00097B85" w:rsidRDefault="007F2197" w:rsidP="001B278D">
            <w:pPr>
              <w:jc w:val="center"/>
              <w:rPr>
                <w:rFonts w:ascii="Arial" w:hAnsi="Arial" w:cs="Arial"/>
              </w:rPr>
            </w:pPr>
            <w:r w:rsidRPr="00097B85">
              <w:rPr>
                <w:rFonts w:ascii="Arial" w:hAnsi="Arial" w:cs="Arial"/>
                <w:b/>
              </w:rPr>
              <w:t>DESCRIPCIÓN DEL PROCEDIMIENTO</w:t>
            </w:r>
          </w:p>
        </w:tc>
      </w:tr>
      <w:tr w:rsidR="007F2197" w:rsidRPr="00097B85" w14:paraId="36971796" w14:textId="77777777" w:rsidTr="001B278D">
        <w:tc>
          <w:tcPr>
            <w:tcW w:w="1222" w:type="dxa"/>
            <w:shd w:val="clear" w:color="auto" w:fill="auto"/>
            <w:vAlign w:val="bottom"/>
          </w:tcPr>
          <w:p w14:paraId="6AEF53F6" w14:textId="77777777" w:rsidR="007F2197" w:rsidRPr="00097B85" w:rsidRDefault="007F2197" w:rsidP="001B278D">
            <w:pPr>
              <w:jc w:val="center"/>
              <w:rPr>
                <w:rFonts w:ascii="Arial" w:hAnsi="Arial" w:cs="Arial"/>
                <w:b/>
              </w:rPr>
            </w:pPr>
            <w:r w:rsidRPr="00097B85">
              <w:rPr>
                <w:rFonts w:ascii="Arial" w:hAnsi="Arial" w:cs="Arial"/>
                <w:b/>
              </w:rPr>
              <w:t xml:space="preserve">PASO </w:t>
            </w:r>
          </w:p>
          <w:p w14:paraId="7A74EEFD" w14:textId="77777777" w:rsidR="007F2197" w:rsidRPr="00097B85" w:rsidRDefault="007F2197" w:rsidP="001B278D">
            <w:pPr>
              <w:jc w:val="center"/>
              <w:rPr>
                <w:rFonts w:ascii="Arial" w:hAnsi="Arial" w:cs="Arial"/>
                <w:b/>
              </w:rPr>
            </w:pPr>
            <w:r w:rsidRPr="00097B85">
              <w:rPr>
                <w:rFonts w:ascii="Arial" w:hAnsi="Arial" w:cs="Arial"/>
                <w:b/>
              </w:rPr>
              <w:t>NO.</w:t>
            </w:r>
          </w:p>
        </w:tc>
        <w:tc>
          <w:tcPr>
            <w:tcW w:w="2818" w:type="dxa"/>
            <w:shd w:val="clear" w:color="auto" w:fill="auto"/>
            <w:vAlign w:val="bottom"/>
          </w:tcPr>
          <w:p w14:paraId="73014C07" w14:textId="77777777" w:rsidR="007F2197" w:rsidRPr="00097B85" w:rsidRDefault="007F2197" w:rsidP="001B278D">
            <w:pPr>
              <w:jc w:val="center"/>
              <w:rPr>
                <w:rFonts w:ascii="Arial" w:hAnsi="Arial" w:cs="Arial"/>
                <w:b/>
              </w:rPr>
            </w:pPr>
            <w:r w:rsidRPr="00097B85">
              <w:rPr>
                <w:rFonts w:ascii="Arial" w:hAnsi="Arial" w:cs="Arial"/>
                <w:b/>
              </w:rPr>
              <w:t xml:space="preserve">PUESTO </w:t>
            </w:r>
          </w:p>
          <w:p w14:paraId="13CEACF2" w14:textId="77777777" w:rsidR="007F2197" w:rsidRPr="00097B85" w:rsidRDefault="007F2197" w:rsidP="001B278D">
            <w:pPr>
              <w:jc w:val="center"/>
              <w:rPr>
                <w:rFonts w:ascii="Arial" w:hAnsi="Arial" w:cs="Arial"/>
                <w:b/>
              </w:rPr>
            </w:pPr>
            <w:r w:rsidRPr="00097B85">
              <w:rPr>
                <w:rFonts w:ascii="Arial" w:hAnsi="Arial" w:cs="Arial"/>
                <w:b/>
              </w:rPr>
              <w:t>FUNCIONAL</w:t>
            </w:r>
          </w:p>
        </w:tc>
        <w:tc>
          <w:tcPr>
            <w:tcW w:w="4398" w:type="dxa"/>
            <w:gridSpan w:val="2"/>
            <w:shd w:val="clear" w:color="auto" w:fill="auto"/>
            <w:vAlign w:val="center"/>
          </w:tcPr>
          <w:p w14:paraId="7ACD71E3" w14:textId="77777777" w:rsidR="007F2197" w:rsidRPr="00097B85" w:rsidRDefault="007F2197" w:rsidP="001B278D">
            <w:pPr>
              <w:jc w:val="center"/>
              <w:rPr>
                <w:rFonts w:ascii="Arial" w:hAnsi="Arial" w:cs="Arial"/>
                <w:b/>
              </w:rPr>
            </w:pPr>
            <w:r w:rsidRPr="00097B85">
              <w:rPr>
                <w:rFonts w:ascii="Arial" w:hAnsi="Arial" w:cs="Arial"/>
                <w:b/>
              </w:rPr>
              <w:t>DESCRIPCIÓN</w:t>
            </w:r>
          </w:p>
        </w:tc>
      </w:tr>
      <w:tr w:rsidR="007F2197" w:rsidRPr="00097B85" w14:paraId="1EE09EDD" w14:textId="77777777" w:rsidTr="001B278D">
        <w:tc>
          <w:tcPr>
            <w:tcW w:w="1222" w:type="dxa"/>
          </w:tcPr>
          <w:p w14:paraId="5D70B4B9" w14:textId="77777777" w:rsidR="007F2197" w:rsidRPr="00097B85" w:rsidRDefault="007F2197" w:rsidP="001B278D">
            <w:pPr>
              <w:jc w:val="both"/>
              <w:rPr>
                <w:rFonts w:ascii="Arial" w:hAnsi="Arial" w:cs="Arial"/>
              </w:rPr>
            </w:pPr>
          </w:p>
        </w:tc>
        <w:tc>
          <w:tcPr>
            <w:tcW w:w="2818" w:type="dxa"/>
          </w:tcPr>
          <w:p w14:paraId="47D2183D" w14:textId="77777777" w:rsidR="007F2197" w:rsidRPr="00097B85" w:rsidRDefault="007F2197" w:rsidP="001B278D">
            <w:pPr>
              <w:jc w:val="both"/>
              <w:rPr>
                <w:rFonts w:ascii="Arial" w:hAnsi="Arial" w:cs="Arial"/>
              </w:rPr>
            </w:pPr>
          </w:p>
        </w:tc>
        <w:tc>
          <w:tcPr>
            <w:tcW w:w="4398" w:type="dxa"/>
            <w:gridSpan w:val="2"/>
            <w:vAlign w:val="center"/>
          </w:tcPr>
          <w:p w14:paraId="61F8BFBD" w14:textId="77777777" w:rsidR="007F2197" w:rsidRPr="00097B85" w:rsidRDefault="007F2197" w:rsidP="001B278D">
            <w:pPr>
              <w:jc w:val="center"/>
              <w:rPr>
                <w:rFonts w:ascii="Arial" w:hAnsi="Arial" w:cs="Arial"/>
                <w:b/>
              </w:rPr>
            </w:pPr>
            <w:r w:rsidRPr="00097B85">
              <w:rPr>
                <w:rFonts w:ascii="Arial" w:hAnsi="Arial" w:cs="Arial"/>
                <w:b/>
              </w:rPr>
              <w:t>INICIO DEL PROCEDIMIENTO</w:t>
            </w:r>
          </w:p>
        </w:tc>
      </w:tr>
      <w:tr w:rsidR="007F2197" w:rsidRPr="00097B85" w14:paraId="2E326CD8" w14:textId="77777777" w:rsidTr="001B278D">
        <w:tc>
          <w:tcPr>
            <w:tcW w:w="1222" w:type="dxa"/>
          </w:tcPr>
          <w:p w14:paraId="2A3B38A9" w14:textId="77777777" w:rsidR="007F2197" w:rsidRPr="00097B85" w:rsidRDefault="007F2197" w:rsidP="001B278D">
            <w:pPr>
              <w:jc w:val="center"/>
              <w:rPr>
                <w:rFonts w:ascii="Arial" w:hAnsi="Arial" w:cs="Arial"/>
              </w:rPr>
            </w:pPr>
            <w:r w:rsidRPr="00097B85">
              <w:rPr>
                <w:rFonts w:ascii="Arial" w:hAnsi="Arial" w:cs="Arial"/>
              </w:rPr>
              <w:t>1</w:t>
            </w:r>
          </w:p>
        </w:tc>
        <w:tc>
          <w:tcPr>
            <w:tcW w:w="2818" w:type="dxa"/>
          </w:tcPr>
          <w:p w14:paraId="3CF983F6" w14:textId="77777777" w:rsidR="007F2197" w:rsidRPr="00097B85" w:rsidRDefault="007F2197" w:rsidP="001B278D">
            <w:pPr>
              <w:jc w:val="both"/>
              <w:rPr>
                <w:rFonts w:ascii="Arial" w:hAnsi="Arial" w:cs="Arial"/>
              </w:rPr>
            </w:pPr>
            <w:r w:rsidRPr="00097B85">
              <w:rPr>
                <w:rFonts w:ascii="Arial" w:hAnsi="Arial" w:cs="Arial"/>
              </w:rPr>
              <w:t>Gerencia</w:t>
            </w:r>
          </w:p>
        </w:tc>
        <w:tc>
          <w:tcPr>
            <w:tcW w:w="4398" w:type="dxa"/>
            <w:gridSpan w:val="2"/>
          </w:tcPr>
          <w:p w14:paraId="4B4842AB" w14:textId="77777777" w:rsidR="007F2197" w:rsidRPr="00097B85" w:rsidRDefault="007F2197" w:rsidP="001B278D">
            <w:pPr>
              <w:jc w:val="both"/>
              <w:rPr>
                <w:rFonts w:ascii="Arial" w:hAnsi="Arial" w:cs="Arial"/>
              </w:rPr>
            </w:pPr>
            <w:r w:rsidRPr="00097B85">
              <w:rPr>
                <w:rFonts w:ascii="Arial" w:hAnsi="Arial" w:cs="Arial"/>
              </w:rPr>
              <w:t>Solicita a</w:t>
            </w:r>
            <w:r w:rsidR="00821DA7">
              <w:rPr>
                <w:rFonts w:ascii="Arial" w:hAnsi="Arial" w:cs="Arial"/>
              </w:rPr>
              <w:t xml:space="preserve">l </w:t>
            </w:r>
            <w:r w:rsidR="001B278D" w:rsidRPr="00097B85">
              <w:rPr>
                <w:rFonts w:ascii="Arial" w:hAnsi="Arial" w:cs="Arial"/>
              </w:rPr>
              <w:t>Departamento de Gestión Tecnológica</w:t>
            </w:r>
            <w:r w:rsidRPr="00097B85">
              <w:rPr>
                <w:rFonts w:ascii="Arial" w:hAnsi="Arial" w:cs="Arial"/>
              </w:rPr>
              <w:t xml:space="preserve"> verificar si tiene equipo disponible para su utilización. Con las características que requiera la Gerencia solicitante. </w:t>
            </w:r>
          </w:p>
        </w:tc>
      </w:tr>
      <w:tr w:rsidR="007F2197" w:rsidRPr="00097B85" w14:paraId="383D087B" w14:textId="77777777" w:rsidTr="001B278D">
        <w:tc>
          <w:tcPr>
            <w:tcW w:w="1222" w:type="dxa"/>
          </w:tcPr>
          <w:p w14:paraId="5F866253" w14:textId="77777777" w:rsidR="007F2197" w:rsidRPr="00097B85" w:rsidRDefault="007F2197" w:rsidP="001B278D">
            <w:pPr>
              <w:jc w:val="center"/>
              <w:rPr>
                <w:rFonts w:ascii="Arial" w:hAnsi="Arial" w:cs="Arial"/>
              </w:rPr>
            </w:pPr>
            <w:r w:rsidRPr="00097B85">
              <w:rPr>
                <w:rFonts w:ascii="Arial" w:hAnsi="Arial" w:cs="Arial"/>
              </w:rPr>
              <w:t>2</w:t>
            </w:r>
          </w:p>
        </w:tc>
        <w:tc>
          <w:tcPr>
            <w:tcW w:w="2818" w:type="dxa"/>
          </w:tcPr>
          <w:p w14:paraId="4176EB69" w14:textId="77777777" w:rsidR="007F2197" w:rsidRPr="00097B85" w:rsidRDefault="001B278D" w:rsidP="001B278D">
            <w:pPr>
              <w:jc w:val="both"/>
              <w:rPr>
                <w:rFonts w:ascii="Arial" w:hAnsi="Arial" w:cs="Arial"/>
              </w:rPr>
            </w:pPr>
            <w:r w:rsidRPr="00097B85">
              <w:rPr>
                <w:rFonts w:ascii="Arial" w:hAnsi="Arial" w:cs="Arial"/>
              </w:rPr>
              <w:t>Departamento de Gestión Tecnológica</w:t>
            </w:r>
          </w:p>
        </w:tc>
        <w:tc>
          <w:tcPr>
            <w:tcW w:w="4398" w:type="dxa"/>
            <w:gridSpan w:val="2"/>
          </w:tcPr>
          <w:p w14:paraId="0A31EC25" w14:textId="77777777" w:rsidR="007F2197" w:rsidRPr="00097B85" w:rsidRDefault="007F2197" w:rsidP="001B278D">
            <w:pPr>
              <w:jc w:val="both"/>
              <w:rPr>
                <w:rFonts w:ascii="Arial" w:hAnsi="Arial" w:cs="Arial"/>
              </w:rPr>
            </w:pPr>
            <w:r w:rsidRPr="00097B85">
              <w:rPr>
                <w:rFonts w:ascii="Arial" w:hAnsi="Arial" w:cs="Arial"/>
              </w:rPr>
              <w:t xml:space="preserve">Verifica si se cuentan con el equipo solicitado por la Gerencia solicitante. </w:t>
            </w:r>
          </w:p>
        </w:tc>
      </w:tr>
      <w:tr w:rsidR="007F2197" w:rsidRPr="00097B85" w14:paraId="1DA9FB58" w14:textId="77777777" w:rsidTr="001B278D">
        <w:tc>
          <w:tcPr>
            <w:tcW w:w="1222" w:type="dxa"/>
          </w:tcPr>
          <w:p w14:paraId="187B23A3" w14:textId="77777777" w:rsidR="007F2197" w:rsidRPr="00097B85" w:rsidRDefault="007F2197" w:rsidP="001B278D">
            <w:pPr>
              <w:jc w:val="center"/>
              <w:rPr>
                <w:rFonts w:ascii="Arial" w:hAnsi="Arial" w:cs="Arial"/>
              </w:rPr>
            </w:pPr>
            <w:r w:rsidRPr="00097B85">
              <w:rPr>
                <w:rFonts w:ascii="Arial" w:hAnsi="Arial" w:cs="Arial"/>
              </w:rPr>
              <w:t>3</w:t>
            </w:r>
          </w:p>
        </w:tc>
        <w:tc>
          <w:tcPr>
            <w:tcW w:w="2818" w:type="dxa"/>
          </w:tcPr>
          <w:p w14:paraId="4712EC98" w14:textId="77777777" w:rsidR="007F2197" w:rsidRPr="00097B85" w:rsidRDefault="001B278D" w:rsidP="001B278D">
            <w:pPr>
              <w:jc w:val="both"/>
              <w:rPr>
                <w:rFonts w:ascii="Arial" w:hAnsi="Arial" w:cs="Arial"/>
              </w:rPr>
            </w:pPr>
            <w:r w:rsidRPr="00097B85">
              <w:rPr>
                <w:rFonts w:ascii="Arial" w:hAnsi="Arial" w:cs="Arial"/>
              </w:rPr>
              <w:t>Departamento de Gestión Tecnológica</w:t>
            </w:r>
          </w:p>
        </w:tc>
        <w:tc>
          <w:tcPr>
            <w:tcW w:w="4398" w:type="dxa"/>
            <w:gridSpan w:val="2"/>
          </w:tcPr>
          <w:p w14:paraId="3C0B6EE4" w14:textId="77777777" w:rsidR="007F2197" w:rsidRPr="00097B85" w:rsidRDefault="007F2197" w:rsidP="001B278D">
            <w:pPr>
              <w:jc w:val="both"/>
              <w:rPr>
                <w:rFonts w:ascii="Arial" w:hAnsi="Arial" w:cs="Arial"/>
              </w:rPr>
            </w:pPr>
            <w:r w:rsidRPr="00097B85">
              <w:rPr>
                <w:rFonts w:ascii="Arial" w:hAnsi="Arial" w:cs="Arial"/>
              </w:rPr>
              <w:t>Si hay, se informa a Gerencia y se proporciona el equipo y si no hay en existencia se informa para que se proceda a comprar.</w:t>
            </w:r>
          </w:p>
        </w:tc>
      </w:tr>
      <w:tr w:rsidR="007F2197" w:rsidRPr="00097B85" w14:paraId="2A7C53A0" w14:textId="77777777" w:rsidTr="001B278D">
        <w:tc>
          <w:tcPr>
            <w:tcW w:w="1222" w:type="dxa"/>
          </w:tcPr>
          <w:p w14:paraId="1D1C22A2" w14:textId="77777777" w:rsidR="007F2197" w:rsidRPr="00097B85" w:rsidRDefault="007F2197" w:rsidP="001B278D">
            <w:pPr>
              <w:jc w:val="center"/>
              <w:rPr>
                <w:rFonts w:ascii="Arial" w:hAnsi="Arial" w:cs="Arial"/>
              </w:rPr>
            </w:pPr>
            <w:r w:rsidRPr="00097B85">
              <w:rPr>
                <w:rFonts w:ascii="Arial" w:hAnsi="Arial" w:cs="Arial"/>
              </w:rPr>
              <w:t>4</w:t>
            </w:r>
          </w:p>
        </w:tc>
        <w:tc>
          <w:tcPr>
            <w:tcW w:w="2818" w:type="dxa"/>
          </w:tcPr>
          <w:p w14:paraId="5B695526" w14:textId="77777777" w:rsidR="007F2197" w:rsidRPr="00097B85" w:rsidRDefault="007F2197" w:rsidP="001B278D">
            <w:pPr>
              <w:jc w:val="both"/>
              <w:rPr>
                <w:rFonts w:ascii="Arial" w:hAnsi="Arial" w:cs="Arial"/>
              </w:rPr>
            </w:pPr>
            <w:r w:rsidRPr="00097B85">
              <w:rPr>
                <w:rFonts w:ascii="Arial" w:hAnsi="Arial" w:cs="Arial"/>
              </w:rPr>
              <w:t>Gerencia</w:t>
            </w:r>
          </w:p>
        </w:tc>
        <w:tc>
          <w:tcPr>
            <w:tcW w:w="4398" w:type="dxa"/>
            <w:gridSpan w:val="2"/>
          </w:tcPr>
          <w:p w14:paraId="72F48AC3" w14:textId="77777777" w:rsidR="007F2197" w:rsidRPr="00097B85" w:rsidRDefault="007F2197" w:rsidP="001B278D">
            <w:pPr>
              <w:jc w:val="both"/>
              <w:rPr>
                <w:rFonts w:ascii="Arial" w:hAnsi="Arial" w:cs="Arial"/>
              </w:rPr>
            </w:pPr>
            <w:r w:rsidRPr="00097B85">
              <w:rPr>
                <w:rFonts w:ascii="Arial" w:hAnsi="Arial" w:cs="Arial"/>
              </w:rPr>
              <w:t>Llena el formulario correspondiente a la solicitud de compra. Debe de justificarse la adquisición de nuevo equipo. Y traslada al Departamento de Administración y Planificación Financiera y Vo. Bo. De Gerencia Administrativa.</w:t>
            </w:r>
          </w:p>
        </w:tc>
      </w:tr>
      <w:tr w:rsidR="007F2197" w:rsidRPr="00097B85" w14:paraId="372E85F7" w14:textId="77777777" w:rsidTr="001B278D">
        <w:tc>
          <w:tcPr>
            <w:tcW w:w="1222" w:type="dxa"/>
          </w:tcPr>
          <w:p w14:paraId="7EA0F378" w14:textId="77777777" w:rsidR="007F2197" w:rsidRPr="00097B85" w:rsidRDefault="007F2197" w:rsidP="001B278D">
            <w:pPr>
              <w:jc w:val="center"/>
              <w:rPr>
                <w:rFonts w:ascii="Arial" w:hAnsi="Arial" w:cs="Arial"/>
              </w:rPr>
            </w:pPr>
            <w:r w:rsidRPr="00097B85">
              <w:rPr>
                <w:rFonts w:ascii="Arial" w:hAnsi="Arial" w:cs="Arial"/>
              </w:rPr>
              <w:t>5</w:t>
            </w:r>
          </w:p>
        </w:tc>
        <w:tc>
          <w:tcPr>
            <w:tcW w:w="2818" w:type="dxa"/>
          </w:tcPr>
          <w:p w14:paraId="7FA93455" w14:textId="77777777" w:rsidR="007F2197" w:rsidRPr="00097B85" w:rsidRDefault="007F2197" w:rsidP="001B278D">
            <w:pPr>
              <w:jc w:val="both"/>
              <w:rPr>
                <w:rFonts w:ascii="Arial" w:hAnsi="Arial" w:cs="Arial"/>
              </w:rPr>
            </w:pPr>
            <w:r w:rsidRPr="00097B85">
              <w:rPr>
                <w:rFonts w:ascii="Arial" w:hAnsi="Arial" w:cs="Arial"/>
              </w:rPr>
              <w:t xml:space="preserve">Departamento de Administración y Planificación Financiera </w:t>
            </w:r>
          </w:p>
        </w:tc>
        <w:tc>
          <w:tcPr>
            <w:tcW w:w="4398" w:type="dxa"/>
            <w:gridSpan w:val="2"/>
          </w:tcPr>
          <w:p w14:paraId="194996E5" w14:textId="77777777" w:rsidR="007F2197" w:rsidRPr="00097B85" w:rsidRDefault="007F2197" w:rsidP="001B278D">
            <w:pPr>
              <w:jc w:val="both"/>
              <w:rPr>
                <w:rFonts w:ascii="Arial" w:hAnsi="Arial" w:cs="Arial"/>
              </w:rPr>
            </w:pPr>
            <w:r w:rsidRPr="00097B85">
              <w:rPr>
                <w:rFonts w:ascii="Arial" w:hAnsi="Arial" w:cs="Arial"/>
              </w:rPr>
              <w:t xml:space="preserve">Revisa si hay disponibilidad financiera para la adquisición del Equipo Informático. Y traslada a Gerencia para el Vo. Bo. </w:t>
            </w:r>
          </w:p>
        </w:tc>
      </w:tr>
      <w:tr w:rsidR="007F2197" w:rsidRPr="00097B85" w14:paraId="3A64CD8A" w14:textId="77777777" w:rsidTr="001B278D">
        <w:tc>
          <w:tcPr>
            <w:tcW w:w="1222" w:type="dxa"/>
          </w:tcPr>
          <w:p w14:paraId="0ED6261B" w14:textId="77777777" w:rsidR="007F2197" w:rsidRPr="00097B85" w:rsidRDefault="007F2197" w:rsidP="001B278D">
            <w:pPr>
              <w:jc w:val="center"/>
              <w:rPr>
                <w:rFonts w:ascii="Arial" w:hAnsi="Arial" w:cs="Arial"/>
              </w:rPr>
            </w:pPr>
            <w:r w:rsidRPr="00097B85">
              <w:rPr>
                <w:rFonts w:ascii="Arial" w:hAnsi="Arial" w:cs="Arial"/>
              </w:rPr>
              <w:lastRenderedPageBreak/>
              <w:t>6</w:t>
            </w:r>
          </w:p>
        </w:tc>
        <w:tc>
          <w:tcPr>
            <w:tcW w:w="2818" w:type="dxa"/>
          </w:tcPr>
          <w:p w14:paraId="48809753" w14:textId="77777777" w:rsidR="007F2197" w:rsidRPr="00097B85" w:rsidRDefault="007F2197" w:rsidP="001B278D">
            <w:pPr>
              <w:jc w:val="both"/>
              <w:rPr>
                <w:rFonts w:ascii="Arial" w:hAnsi="Arial" w:cs="Arial"/>
              </w:rPr>
            </w:pPr>
            <w:r w:rsidRPr="00097B85">
              <w:rPr>
                <w:rFonts w:ascii="Arial" w:hAnsi="Arial" w:cs="Arial"/>
              </w:rPr>
              <w:t>Gerencia Administrativa</w:t>
            </w:r>
          </w:p>
        </w:tc>
        <w:tc>
          <w:tcPr>
            <w:tcW w:w="4398" w:type="dxa"/>
            <w:gridSpan w:val="2"/>
          </w:tcPr>
          <w:p w14:paraId="083A29DE" w14:textId="77777777" w:rsidR="007F2197" w:rsidRPr="00097B85" w:rsidRDefault="007F2197" w:rsidP="001B278D">
            <w:pPr>
              <w:jc w:val="both"/>
              <w:rPr>
                <w:rFonts w:ascii="Arial" w:hAnsi="Arial" w:cs="Arial"/>
              </w:rPr>
            </w:pPr>
            <w:r w:rsidRPr="00097B85">
              <w:rPr>
                <w:rFonts w:ascii="Arial" w:hAnsi="Arial" w:cs="Arial"/>
              </w:rPr>
              <w:t xml:space="preserve">Da el Vo. Bo. Para la compra, si la justificación está bien fundamentada para la compra del equipo. Y traslada el formulario y expediente de compra al Departamento de Compras y Contrataciones. </w:t>
            </w:r>
          </w:p>
        </w:tc>
      </w:tr>
      <w:tr w:rsidR="007F2197" w:rsidRPr="00097B85" w14:paraId="32F5B913" w14:textId="77777777" w:rsidTr="001B278D">
        <w:tc>
          <w:tcPr>
            <w:tcW w:w="1222" w:type="dxa"/>
          </w:tcPr>
          <w:p w14:paraId="482E0132" w14:textId="77777777" w:rsidR="007F2197" w:rsidRPr="00097B85" w:rsidRDefault="007F2197" w:rsidP="001B278D">
            <w:pPr>
              <w:jc w:val="center"/>
              <w:rPr>
                <w:rFonts w:ascii="Arial" w:hAnsi="Arial" w:cs="Arial"/>
              </w:rPr>
            </w:pPr>
          </w:p>
        </w:tc>
        <w:tc>
          <w:tcPr>
            <w:tcW w:w="2818" w:type="dxa"/>
          </w:tcPr>
          <w:p w14:paraId="27F0C1BE" w14:textId="77777777" w:rsidR="007F2197" w:rsidRPr="00097B85" w:rsidRDefault="007F2197" w:rsidP="001B278D">
            <w:pPr>
              <w:jc w:val="both"/>
              <w:rPr>
                <w:rFonts w:ascii="Arial" w:hAnsi="Arial" w:cs="Arial"/>
              </w:rPr>
            </w:pPr>
          </w:p>
        </w:tc>
        <w:tc>
          <w:tcPr>
            <w:tcW w:w="4398" w:type="dxa"/>
            <w:gridSpan w:val="2"/>
          </w:tcPr>
          <w:p w14:paraId="5A45630C" w14:textId="77777777" w:rsidR="007F2197" w:rsidRPr="00097B85" w:rsidRDefault="007F2197" w:rsidP="001B278D">
            <w:pPr>
              <w:jc w:val="both"/>
              <w:rPr>
                <w:rFonts w:ascii="Arial" w:hAnsi="Arial" w:cs="Arial"/>
              </w:rPr>
            </w:pPr>
            <w:r w:rsidRPr="00097B85">
              <w:rPr>
                <w:rFonts w:ascii="Arial" w:hAnsi="Arial" w:cs="Arial"/>
                <w:b/>
              </w:rPr>
              <w:t>FIN DEL PROCEDIMIENTO</w:t>
            </w:r>
          </w:p>
        </w:tc>
      </w:tr>
    </w:tbl>
    <w:p w14:paraId="17C9CF18" w14:textId="77777777" w:rsidR="007F2197" w:rsidRPr="00097B85" w:rsidRDefault="007F2197" w:rsidP="008E7319">
      <w:pPr>
        <w:pStyle w:val="Ttulo3"/>
      </w:pPr>
      <w:r w:rsidRPr="00097B85">
        <w:br w:type="page"/>
      </w:r>
      <w:bookmarkStart w:id="1987" w:name="_Toc533615660"/>
      <w:bookmarkStart w:id="1988" w:name="_Toc47001504"/>
      <w:bookmarkStart w:id="1989" w:name="_Toc77932993"/>
      <w:bookmarkStart w:id="1990" w:name="_Toc77933749"/>
      <w:bookmarkStart w:id="1991" w:name="_Toc85212308"/>
      <w:r w:rsidRPr="00097B85">
        <w:lastRenderedPageBreak/>
        <w:t>Diagrama de Flujo del Procedimiento de Solicitud de Bienes Informáticos</w:t>
      </w:r>
      <w:bookmarkEnd w:id="1987"/>
      <w:bookmarkEnd w:id="1988"/>
      <w:r w:rsidR="001B278D" w:rsidRPr="00097B85">
        <w:t xml:space="preserve"> </w:t>
      </w:r>
      <w:r w:rsidRPr="00097B85">
        <w:t>(6GADGT0)</w:t>
      </w:r>
      <w:bookmarkEnd w:id="1989"/>
      <w:bookmarkEnd w:id="1990"/>
      <w:bookmarkEnd w:id="1991"/>
    </w:p>
    <w:p w14:paraId="341A803F" w14:textId="606AEC4B" w:rsidR="007F2197" w:rsidRDefault="00EB7572" w:rsidP="007F2197">
      <w:pPr>
        <w:rPr>
          <w:rFonts w:ascii="Arial" w:hAnsi="Arial" w:cs="Arial"/>
          <w:noProof/>
          <w:lang w:val="es-GT"/>
        </w:rPr>
      </w:pPr>
      <w:r w:rsidRPr="00097B85">
        <w:rPr>
          <w:rFonts w:ascii="Arial" w:hAnsi="Arial" w:cs="Arial"/>
          <w:noProof/>
          <w:lang w:val="es-GT"/>
        </w:rPr>
        <w:drawing>
          <wp:anchor distT="0" distB="0" distL="114300" distR="114300" simplePos="0" relativeHeight="251654144" behindDoc="0" locked="0" layoutInCell="1" allowOverlap="1" wp14:anchorId="78F0E1DB" wp14:editId="67A5F081">
            <wp:simplePos x="0" y="0"/>
            <wp:positionH relativeFrom="column">
              <wp:posOffset>-575310</wp:posOffset>
            </wp:positionH>
            <wp:positionV relativeFrom="paragraph">
              <wp:posOffset>239395</wp:posOffset>
            </wp:positionV>
            <wp:extent cx="6750685" cy="6803390"/>
            <wp:effectExtent l="0" t="0" r="0" b="0"/>
            <wp:wrapSquare wrapText="bothSides"/>
            <wp:docPr id="10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Texto&#10;&#10;Descripción generada automáticamente"/>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6750685" cy="6803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4966">
        <w:rPr>
          <w:rFonts w:ascii="Arial" w:hAnsi="Arial" w:cs="Arial"/>
          <w:noProof/>
          <w:lang w:val="es-GT"/>
        </w:rPr>
        <w:t>9</w:t>
      </w:r>
    </w:p>
    <w:p w14:paraId="00F7D44A" w14:textId="77777777" w:rsidR="00604966" w:rsidRPr="00097B85" w:rsidRDefault="00604966" w:rsidP="007F2197">
      <w:pPr>
        <w:rPr>
          <w:rFonts w:ascii="Arial" w:eastAsia="Calibri" w:hAnsi="Arial" w:cs="Arial"/>
        </w:rPr>
      </w:pPr>
    </w:p>
    <w:p w14:paraId="77B6B106" w14:textId="77777777" w:rsidR="007F2197" w:rsidRPr="00097B85" w:rsidRDefault="007F2197" w:rsidP="007F2197">
      <w:pPr>
        <w:jc w:val="both"/>
        <w:rPr>
          <w:rFonts w:ascii="Arial" w:hAnsi="Arial" w:cs="Arial"/>
        </w:rPr>
      </w:pPr>
    </w:p>
    <w:p w14:paraId="36B21F9A" w14:textId="77777777" w:rsidR="001B2E4B" w:rsidRPr="00097B85" w:rsidRDefault="001B2E4B" w:rsidP="001B2E4B">
      <w:pPr>
        <w:spacing w:line="276" w:lineRule="auto"/>
        <w:jc w:val="both"/>
        <w:rPr>
          <w:rFonts w:ascii="Arial" w:hAnsi="Arial" w:cs="Arial"/>
          <w:lang w:eastAsia="es-ES"/>
        </w:rPr>
      </w:pPr>
    </w:p>
    <w:p w14:paraId="6A732A7D" w14:textId="77777777" w:rsidR="001B278D" w:rsidRPr="00097B85" w:rsidRDefault="001B278D" w:rsidP="008E7319">
      <w:pPr>
        <w:rPr>
          <w:rFonts w:ascii="Arial" w:hAnsi="Arial" w:cs="Arial"/>
          <w:lang w:eastAsia="es-ES"/>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119"/>
      </w:tblGrid>
      <w:tr w:rsidR="001B278D" w:rsidRPr="00097B85" w14:paraId="09D956CE" w14:textId="77777777" w:rsidTr="001B278D">
        <w:tc>
          <w:tcPr>
            <w:tcW w:w="6319" w:type="dxa"/>
            <w:gridSpan w:val="3"/>
          </w:tcPr>
          <w:p w14:paraId="5F31EB8E" w14:textId="77777777" w:rsidR="001B278D" w:rsidRPr="00097B85" w:rsidRDefault="001B278D" w:rsidP="001B278D">
            <w:pPr>
              <w:jc w:val="center"/>
              <w:rPr>
                <w:rFonts w:ascii="Arial" w:hAnsi="Arial" w:cs="Arial"/>
                <w:b/>
              </w:rPr>
            </w:pPr>
            <w:r w:rsidRPr="00097B85">
              <w:rPr>
                <w:rFonts w:ascii="Arial" w:hAnsi="Arial" w:cs="Arial"/>
                <w:b/>
              </w:rPr>
              <w:t>COMISIÓN NACIONAL DE ENERGÍA ELÉCTRICA</w:t>
            </w:r>
          </w:p>
        </w:tc>
        <w:tc>
          <w:tcPr>
            <w:tcW w:w="2119" w:type="dxa"/>
            <w:vMerge w:val="restart"/>
          </w:tcPr>
          <w:p w14:paraId="192680E1" w14:textId="77777777" w:rsidR="001B278D" w:rsidRPr="00097B85" w:rsidRDefault="001B278D" w:rsidP="001B278D">
            <w:pPr>
              <w:jc w:val="center"/>
              <w:rPr>
                <w:rFonts w:ascii="Arial" w:hAnsi="Arial" w:cs="Arial"/>
                <w:sz w:val="14"/>
              </w:rPr>
            </w:pPr>
          </w:p>
          <w:p w14:paraId="752AE67E" w14:textId="77777777" w:rsidR="001B278D" w:rsidRPr="00097B85" w:rsidRDefault="001B278D" w:rsidP="001B278D">
            <w:pPr>
              <w:jc w:val="center"/>
              <w:rPr>
                <w:rFonts w:ascii="Arial" w:hAnsi="Arial" w:cs="Arial"/>
              </w:rPr>
            </w:pPr>
            <w:r w:rsidRPr="00097B85">
              <w:rPr>
                <w:rFonts w:ascii="Arial" w:hAnsi="Arial" w:cs="Arial"/>
                <w:lang w:val="pt-BR"/>
              </w:rPr>
              <w:t xml:space="preserve"> </w:t>
            </w:r>
            <w:r w:rsidRPr="00097B85">
              <w:rPr>
                <w:rFonts w:ascii="Arial" w:hAnsi="Arial" w:cs="Arial"/>
              </w:rPr>
              <w:t>7GADGT0</w:t>
            </w:r>
          </w:p>
        </w:tc>
      </w:tr>
      <w:tr w:rsidR="001B278D" w:rsidRPr="00097B85" w14:paraId="635DB3C2" w14:textId="77777777" w:rsidTr="001B278D">
        <w:tc>
          <w:tcPr>
            <w:tcW w:w="6319" w:type="dxa"/>
            <w:gridSpan w:val="3"/>
          </w:tcPr>
          <w:p w14:paraId="71E3C705" w14:textId="77777777" w:rsidR="001B278D" w:rsidRPr="00097B85" w:rsidRDefault="001B278D" w:rsidP="001B278D">
            <w:pPr>
              <w:jc w:val="center"/>
              <w:rPr>
                <w:rFonts w:ascii="Arial" w:hAnsi="Arial" w:cs="Arial"/>
                <w:b/>
              </w:rPr>
            </w:pPr>
            <w:r w:rsidRPr="00097B85">
              <w:rPr>
                <w:rFonts w:ascii="Arial" w:hAnsi="Arial" w:cs="Arial"/>
                <w:b/>
              </w:rPr>
              <w:t>NOMBRE DEL PROCEDIMIENTO</w:t>
            </w:r>
          </w:p>
          <w:p w14:paraId="4A56EEC5" w14:textId="77777777" w:rsidR="001B278D" w:rsidRPr="00097B85" w:rsidRDefault="001B278D" w:rsidP="001B278D">
            <w:pPr>
              <w:jc w:val="center"/>
              <w:rPr>
                <w:rFonts w:ascii="Arial" w:hAnsi="Arial" w:cs="Arial"/>
              </w:rPr>
            </w:pPr>
            <w:r w:rsidRPr="00097B85">
              <w:rPr>
                <w:rFonts w:ascii="Arial" w:hAnsi="Arial" w:cs="Arial"/>
              </w:rPr>
              <w:t>SEGURIDAD FÍSICA</w:t>
            </w:r>
          </w:p>
        </w:tc>
        <w:tc>
          <w:tcPr>
            <w:tcW w:w="2119" w:type="dxa"/>
            <w:vMerge/>
          </w:tcPr>
          <w:p w14:paraId="0412E166" w14:textId="77777777" w:rsidR="001B278D" w:rsidRPr="00097B85" w:rsidRDefault="001B278D" w:rsidP="001B278D">
            <w:pPr>
              <w:jc w:val="both"/>
              <w:rPr>
                <w:rFonts w:ascii="Arial" w:hAnsi="Arial" w:cs="Arial"/>
              </w:rPr>
            </w:pPr>
          </w:p>
        </w:tc>
      </w:tr>
      <w:tr w:rsidR="001B278D" w:rsidRPr="00097B85" w14:paraId="75AEC712" w14:textId="77777777" w:rsidTr="001B278D">
        <w:tc>
          <w:tcPr>
            <w:tcW w:w="8438" w:type="dxa"/>
            <w:gridSpan w:val="4"/>
            <w:shd w:val="clear" w:color="auto" w:fill="auto"/>
            <w:vAlign w:val="bottom"/>
          </w:tcPr>
          <w:p w14:paraId="1CC6120A" w14:textId="77777777" w:rsidR="001B278D" w:rsidRPr="00097B85" w:rsidRDefault="001B278D" w:rsidP="001B278D">
            <w:pPr>
              <w:jc w:val="both"/>
              <w:rPr>
                <w:rFonts w:ascii="Arial" w:hAnsi="Arial" w:cs="Arial"/>
                <w:b/>
              </w:rPr>
            </w:pPr>
            <w:r w:rsidRPr="00097B85">
              <w:rPr>
                <w:rFonts w:ascii="Arial" w:hAnsi="Arial" w:cs="Arial"/>
                <w:b/>
              </w:rPr>
              <w:t>POLÍTICA RELACIONADA: Política de Seguridad Informática</w:t>
            </w:r>
          </w:p>
        </w:tc>
      </w:tr>
      <w:tr w:rsidR="001B278D" w:rsidRPr="00097B85" w14:paraId="2C1DB765" w14:textId="77777777" w:rsidTr="001B278D">
        <w:tc>
          <w:tcPr>
            <w:tcW w:w="8438" w:type="dxa"/>
            <w:gridSpan w:val="4"/>
            <w:shd w:val="clear" w:color="auto" w:fill="auto"/>
            <w:vAlign w:val="bottom"/>
          </w:tcPr>
          <w:p w14:paraId="4D17FBA5" w14:textId="77777777" w:rsidR="001B278D" w:rsidRPr="00097B85" w:rsidRDefault="001B278D" w:rsidP="001B278D">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 xml:space="preserve">Cumplimiento de todas las políticas funcionales y procedimientos de seguridad física. </w:t>
            </w:r>
          </w:p>
        </w:tc>
      </w:tr>
      <w:tr w:rsidR="001B278D" w:rsidRPr="00097B85" w14:paraId="33694486" w14:textId="77777777" w:rsidTr="001B278D">
        <w:tc>
          <w:tcPr>
            <w:tcW w:w="8438" w:type="dxa"/>
            <w:gridSpan w:val="4"/>
            <w:shd w:val="clear" w:color="auto" w:fill="auto"/>
            <w:vAlign w:val="bottom"/>
          </w:tcPr>
          <w:p w14:paraId="0B1157FD" w14:textId="77777777" w:rsidR="001B278D" w:rsidRPr="00097B85" w:rsidRDefault="001B278D" w:rsidP="001B278D">
            <w:pPr>
              <w:jc w:val="both"/>
              <w:rPr>
                <w:rFonts w:ascii="Arial" w:hAnsi="Arial" w:cs="Arial"/>
              </w:rPr>
            </w:pPr>
          </w:p>
        </w:tc>
      </w:tr>
      <w:tr w:rsidR="001B278D" w:rsidRPr="00097B85" w14:paraId="2B7EEBE5" w14:textId="77777777" w:rsidTr="001B278D">
        <w:tc>
          <w:tcPr>
            <w:tcW w:w="8438" w:type="dxa"/>
            <w:gridSpan w:val="4"/>
            <w:shd w:val="clear" w:color="auto" w:fill="auto"/>
            <w:vAlign w:val="bottom"/>
          </w:tcPr>
          <w:p w14:paraId="6876AAAF" w14:textId="77777777" w:rsidR="001B278D" w:rsidRPr="00097B85" w:rsidRDefault="001B278D" w:rsidP="001B278D">
            <w:pPr>
              <w:jc w:val="both"/>
              <w:rPr>
                <w:rFonts w:ascii="Arial" w:hAnsi="Arial" w:cs="Arial"/>
              </w:rPr>
            </w:pPr>
            <w:r w:rsidRPr="00097B85">
              <w:rPr>
                <w:rFonts w:ascii="Arial" w:hAnsi="Arial" w:cs="Arial"/>
                <w:b/>
              </w:rPr>
              <w:t xml:space="preserve">OBJETIVO: </w:t>
            </w:r>
            <w:r w:rsidRPr="00097B85">
              <w:rPr>
                <w:rFonts w:ascii="Arial" w:hAnsi="Arial" w:cs="Arial"/>
              </w:rPr>
              <w:t xml:space="preserve">Definir los pasos para el resguardo de las áreas físicas o el equipo informático de la Comisión. </w:t>
            </w:r>
          </w:p>
        </w:tc>
      </w:tr>
      <w:tr w:rsidR="001B278D" w:rsidRPr="00097B85" w14:paraId="2693764D" w14:textId="77777777" w:rsidTr="001B278D">
        <w:tc>
          <w:tcPr>
            <w:tcW w:w="8438" w:type="dxa"/>
            <w:gridSpan w:val="4"/>
            <w:shd w:val="clear" w:color="auto" w:fill="auto"/>
            <w:vAlign w:val="bottom"/>
          </w:tcPr>
          <w:p w14:paraId="3F2C6E62" w14:textId="77777777" w:rsidR="001B278D" w:rsidRPr="00097B85" w:rsidRDefault="001B278D" w:rsidP="001B278D">
            <w:pPr>
              <w:jc w:val="both"/>
              <w:rPr>
                <w:rFonts w:ascii="Arial" w:hAnsi="Arial" w:cs="Arial"/>
              </w:rPr>
            </w:pPr>
          </w:p>
        </w:tc>
      </w:tr>
      <w:tr w:rsidR="001B278D" w:rsidRPr="00097B85" w14:paraId="417A92F0" w14:textId="77777777" w:rsidTr="001B278D">
        <w:tc>
          <w:tcPr>
            <w:tcW w:w="8438" w:type="dxa"/>
            <w:gridSpan w:val="4"/>
            <w:shd w:val="clear" w:color="auto" w:fill="auto"/>
            <w:vAlign w:val="bottom"/>
          </w:tcPr>
          <w:p w14:paraId="022E3381" w14:textId="77777777" w:rsidR="001B278D" w:rsidRPr="00097B85" w:rsidRDefault="001B278D" w:rsidP="001B278D">
            <w:pPr>
              <w:jc w:val="both"/>
              <w:rPr>
                <w:rFonts w:ascii="Arial" w:hAnsi="Arial" w:cs="Arial"/>
                <w:b/>
              </w:rPr>
            </w:pPr>
            <w:r w:rsidRPr="00097B85">
              <w:rPr>
                <w:rFonts w:ascii="Arial" w:hAnsi="Arial" w:cs="Arial"/>
                <w:b/>
              </w:rPr>
              <w:t>NORMAS ESPECÍFICAS:</w:t>
            </w:r>
          </w:p>
        </w:tc>
      </w:tr>
      <w:tr w:rsidR="001B278D" w:rsidRPr="00097B85" w14:paraId="783B056F" w14:textId="77777777" w:rsidTr="001B278D">
        <w:tc>
          <w:tcPr>
            <w:tcW w:w="8438" w:type="dxa"/>
            <w:gridSpan w:val="4"/>
            <w:shd w:val="clear" w:color="auto" w:fill="auto"/>
            <w:vAlign w:val="bottom"/>
          </w:tcPr>
          <w:p w14:paraId="1663C813" w14:textId="77777777" w:rsidR="001B278D" w:rsidRPr="00097B85" w:rsidRDefault="001B278D" w:rsidP="008E7319">
            <w:pPr>
              <w:numPr>
                <w:ilvl w:val="0"/>
                <w:numId w:val="247"/>
              </w:numPr>
              <w:ind w:left="461"/>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0CFF44F1" w14:textId="77777777" w:rsidR="001B278D" w:rsidRPr="00097B85" w:rsidRDefault="001B278D" w:rsidP="008E7319">
            <w:pPr>
              <w:numPr>
                <w:ilvl w:val="0"/>
                <w:numId w:val="247"/>
              </w:numPr>
              <w:ind w:left="461"/>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38048254" w14:textId="77777777" w:rsidR="001B278D" w:rsidRPr="00097B85" w:rsidRDefault="001B278D" w:rsidP="008E7319">
            <w:pPr>
              <w:numPr>
                <w:ilvl w:val="0"/>
                <w:numId w:val="247"/>
              </w:numPr>
              <w:ind w:left="461"/>
              <w:contextualSpacing/>
              <w:jc w:val="both"/>
              <w:rPr>
                <w:rFonts w:ascii="Arial" w:hAnsi="Arial" w:cs="Arial"/>
                <w:color w:val="000000"/>
                <w:lang w:eastAsia="es-ES"/>
              </w:rPr>
            </w:pPr>
            <w:r w:rsidRPr="00097B85">
              <w:rPr>
                <w:rFonts w:ascii="Arial" w:hAnsi="Arial" w:cs="Arial"/>
              </w:rPr>
              <w:t>Reglamento Interno de la Comisión Nacional de Energía Eléctrica</w:t>
            </w:r>
          </w:p>
          <w:p w14:paraId="2008B3DF" w14:textId="77777777" w:rsidR="001B278D" w:rsidRPr="00097B85" w:rsidRDefault="001B278D" w:rsidP="008E7319">
            <w:pPr>
              <w:numPr>
                <w:ilvl w:val="0"/>
                <w:numId w:val="247"/>
              </w:numPr>
              <w:ind w:left="461"/>
              <w:contextualSpacing/>
              <w:jc w:val="both"/>
              <w:rPr>
                <w:rFonts w:ascii="Arial" w:hAnsi="Arial" w:cs="Arial"/>
              </w:rPr>
            </w:pPr>
            <w:r w:rsidRPr="00097B85">
              <w:rPr>
                <w:rFonts w:ascii="Arial" w:hAnsi="Arial" w:cs="Arial"/>
              </w:rPr>
              <w:t>Recomendación de la Contraloría General de Cuentas</w:t>
            </w:r>
          </w:p>
          <w:p w14:paraId="08E9464F" w14:textId="77777777" w:rsidR="001B278D" w:rsidRPr="00097B85" w:rsidRDefault="001B278D" w:rsidP="008E7319">
            <w:pPr>
              <w:numPr>
                <w:ilvl w:val="0"/>
                <w:numId w:val="247"/>
              </w:numPr>
              <w:ind w:left="461"/>
              <w:contextualSpacing/>
              <w:jc w:val="both"/>
              <w:rPr>
                <w:rFonts w:ascii="Arial" w:hAnsi="Arial" w:cs="Arial"/>
                <w:color w:val="000000"/>
                <w:lang w:eastAsia="es-ES"/>
              </w:rPr>
            </w:pPr>
            <w:r w:rsidRPr="00097B85">
              <w:rPr>
                <w:rFonts w:ascii="Arial" w:hAnsi="Arial" w:cs="Arial"/>
              </w:rPr>
              <w:t>Manuales específicos</w:t>
            </w:r>
          </w:p>
        </w:tc>
      </w:tr>
      <w:tr w:rsidR="001B278D" w:rsidRPr="00097B85" w14:paraId="0E9CD7EE" w14:textId="77777777" w:rsidTr="001B278D">
        <w:tc>
          <w:tcPr>
            <w:tcW w:w="8438" w:type="dxa"/>
            <w:gridSpan w:val="4"/>
            <w:shd w:val="clear" w:color="auto" w:fill="auto"/>
            <w:vAlign w:val="bottom"/>
          </w:tcPr>
          <w:p w14:paraId="0B4C7122" w14:textId="0D3C5F14" w:rsidR="001B278D" w:rsidRPr="00097B85" w:rsidRDefault="001B278D" w:rsidP="001B278D">
            <w:pPr>
              <w:jc w:val="both"/>
              <w:rPr>
                <w:rFonts w:ascii="Arial" w:hAnsi="Arial" w:cs="Arial"/>
              </w:rPr>
            </w:pPr>
            <w:r w:rsidRPr="00097B85">
              <w:rPr>
                <w:rFonts w:ascii="Arial" w:hAnsi="Arial" w:cs="Arial"/>
                <w:b/>
              </w:rPr>
              <w:t xml:space="preserve">RESPONSABLE: </w:t>
            </w:r>
            <w:r w:rsidRPr="00097B85">
              <w:rPr>
                <w:rFonts w:ascii="Arial" w:hAnsi="Arial" w:cs="Arial"/>
              </w:rPr>
              <w:t>CNEE</w:t>
            </w:r>
            <w:r w:rsidR="000348D8">
              <w:rPr>
                <w:rFonts w:ascii="Arial" w:hAnsi="Arial" w:cs="Arial"/>
              </w:rPr>
              <w:t xml:space="preserve">, </w:t>
            </w:r>
            <w:r w:rsidR="009D2F74">
              <w:rPr>
                <w:rFonts w:ascii="Arial" w:hAnsi="Arial" w:cs="Arial"/>
              </w:rPr>
              <w:t>Departamento de Gestión Tecnológica</w:t>
            </w:r>
            <w:r w:rsidR="000348D8">
              <w:rPr>
                <w:rFonts w:ascii="Arial" w:hAnsi="Arial" w:cs="Arial"/>
              </w:rPr>
              <w:t xml:space="preserve"> y</w:t>
            </w:r>
            <w:r w:rsidRPr="00097B85">
              <w:rPr>
                <w:rFonts w:ascii="Arial" w:hAnsi="Arial" w:cs="Arial"/>
              </w:rPr>
              <w:t xml:space="preserve"> Recepcionista</w:t>
            </w:r>
          </w:p>
        </w:tc>
      </w:tr>
      <w:tr w:rsidR="001B278D" w:rsidRPr="00097B85" w14:paraId="59EE58A3" w14:textId="77777777" w:rsidTr="001B278D">
        <w:tc>
          <w:tcPr>
            <w:tcW w:w="8438" w:type="dxa"/>
            <w:gridSpan w:val="4"/>
            <w:shd w:val="clear" w:color="auto" w:fill="auto"/>
            <w:vAlign w:val="bottom"/>
          </w:tcPr>
          <w:p w14:paraId="3214903E" w14:textId="77777777" w:rsidR="001B278D" w:rsidRPr="00097B85" w:rsidRDefault="001B278D" w:rsidP="001B278D">
            <w:pPr>
              <w:jc w:val="both"/>
              <w:rPr>
                <w:rFonts w:ascii="Arial" w:hAnsi="Arial" w:cs="Arial"/>
              </w:rPr>
            </w:pPr>
          </w:p>
        </w:tc>
      </w:tr>
      <w:tr w:rsidR="001B278D" w:rsidRPr="00097B85" w14:paraId="3E948759" w14:textId="77777777" w:rsidTr="001B278D">
        <w:tc>
          <w:tcPr>
            <w:tcW w:w="8438" w:type="dxa"/>
            <w:gridSpan w:val="4"/>
            <w:shd w:val="clear" w:color="auto" w:fill="auto"/>
          </w:tcPr>
          <w:p w14:paraId="27CB554F" w14:textId="77777777" w:rsidR="001B278D" w:rsidRPr="00097B85" w:rsidRDefault="001B278D" w:rsidP="001B278D">
            <w:pPr>
              <w:jc w:val="center"/>
              <w:rPr>
                <w:rFonts w:ascii="Arial" w:hAnsi="Arial" w:cs="Arial"/>
              </w:rPr>
            </w:pPr>
            <w:r w:rsidRPr="00097B85">
              <w:rPr>
                <w:rFonts w:ascii="Arial" w:hAnsi="Arial" w:cs="Arial"/>
                <w:b/>
              </w:rPr>
              <w:t>DESCRIPCIÓN DEL PROCEDIMIENTO</w:t>
            </w:r>
          </w:p>
        </w:tc>
      </w:tr>
      <w:tr w:rsidR="001B278D" w:rsidRPr="00097B85" w14:paraId="67407E7C" w14:textId="77777777" w:rsidTr="001B278D">
        <w:tc>
          <w:tcPr>
            <w:tcW w:w="1222" w:type="dxa"/>
            <w:shd w:val="clear" w:color="auto" w:fill="auto"/>
            <w:vAlign w:val="bottom"/>
          </w:tcPr>
          <w:p w14:paraId="63193E64" w14:textId="77777777" w:rsidR="001B278D" w:rsidRPr="00097B85" w:rsidRDefault="001B278D" w:rsidP="001B278D">
            <w:pPr>
              <w:jc w:val="center"/>
              <w:rPr>
                <w:rFonts w:ascii="Arial" w:hAnsi="Arial" w:cs="Arial"/>
                <w:b/>
              </w:rPr>
            </w:pPr>
            <w:r w:rsidRPr="00097B85">
              <w:rPr>
                <w:rFonts w:ascii="Arial" w:hAnsi="Arial" w:cs="Arial"/>
                <w:b/>
              </w:rPr>
              <w:t xml:space="preserve">PASO </w:t>
            </w:r>
          </w:p>
          <w:p w14:paraId="5A7B7318" w14:textId="77777777" w:rsidR="001B278D" w:rsidRPr="00097B85" w:rsidRDefault="001B278D" w:rsidP="001B278D">
            <w:pPr>
              <w:jc w:val="center"/>
              <w:rPr>
                <w:rFonts w:ascii="Arial" w:hAnsi="Arial" w:cs="Arial"/>
                <w:b/>
              </w:rPr>
            </w:pPr>
            <w:r w:rsidRPr="00097B85">
              <w:rPr>
                <w:rFonts w:ascii="Arial" w:hAnsi="Arial" w:cs="Arial"/>
                <w:b/>
              </w:rPr>
              <w:t>NO.</w:t>
            </w:r>
          </w:p>
        </w:tc>
        <w:tc>
          <w:tcPr>
            <w:tcW w:w="2818" w:type="dxa"/>
            <w:shd w:val="clear" w:color="auto" w:fill="auto"/>
            <w:vAlign w:val="bottom"/>
          </w:tcPr>
          <w:p w14:paraId="4CFB47B8" w14:textId="77777777" w:rsidR="001B278D" w:rsidRPr="00097B85" w:rsidRDefault="001B278D" w:rsidP="001B278D">
            <w:pPr>
              <w:jc w:val="center"/>
              <w:rPr>
                <w:rFonts w:ascii="Arial" w:hAnsi="Arial" w:cs="Arial"/>
                <w:b/>
              </w:rPr>
            </w:pPr>
            <w:r w:rsidRPr="00097B85">
              <w:rPr>
                <w:rFonts w:ascii="Arial" w:hAnsi="Arial" w:cs="Arial"/>
                <w:b/>
              </w:rPr>
              <w:t>RESPONSABILIDAD</w:t>
            </w:r>
          </w:p>
        </w:tc>
        <w:tc>
          <w:tcPr>
            <w:tcW w:w="4398" w:type="dxa"/>
            <w:gridSpan w:val="2"/>
            <w:shd w:val="clear" w:color="auto" w:fill="auto"/>
            <w:vAlign w:val="center"/>
          </w:tcPr>
          <w:p w14:paraId="5EFB3C2D" w14:textId="77777777" w:rsidR="001B278D" w:rsidRPr="00097B85" w:rsidRDefault="001B278D" w:rsidP="001B278D">
            <w:pPr>
              <w:jc w:val="center"/>
              <w:rPr>
                <w:rFonts w:ascii="Arial" w:hAnsi="Arial" w:cs="Arial"/>
                <w:b/>
              </w:rPr>
            </w:pPr>
            <w:r w:rsidRPr="00097B85">
              <w:rPr>
                <w:rFonts w:ascii="Arial" w:hAnsi="Arial" w:cs="Arial"/>
                <w:b/>
              </w:rPr>
              <w:t>DESCRIPCIÓN</w:t>
            </w:r>
          </w:p>
        </w:tc>
      </w:tr>
      <w:tr w:rsidR="001B278D" w:rsidRPr="00097B85" w14:paraId="08BCB468" w14:textId="77777777" w:rsidTr="001B278D">
        <w:tc>
          <w:tcPr>
            <w:tcW w:w="1222" w:type="dxa"/>
          </w:tcPr>
          <w:p w14:paraId="304149B8" w14:textId="77777777" w:rsidR="001B278D" w:rsidRPr="00097B85" w:rsidRDefault="001B278D" w:rsidP="001B278D">
            <w:pPr>
              <w:jc w:val="both"/>
              <w:rPr>
                <w:rFonts w:ascii="Arial" w:hAnsi="Arial" w:cs="Arial"/>
              </w:rPr>
            </w:pPr>
          </w:p>
        </w:tc>
        <w:tc>
          <w:tcPr>
            <w:tcW w:w="2818" w:type="dxa"/>
          </w:tcPr>
          <w:p w14:paraId="53B5D62F" w14:textId="77777777" w:rsidR="001B278D" w:rsidRPr="00097B85" w:rsidRDefault="001B278D" w:rsidP="001B278D">
            <w:pPr>
              <w:jc w:val="both"/>
              <w:rPr>
                <w:rFonts w:ascii="Arial" w:hAnsi="Arial" w:cs="Arial"/>
              </w:rPr>
            </w:pPr>
          </w:p>
        </w:tc>
        <w:tc>
          <w:tcPr>
            <w:tcW w:w="4398" w:type="dxa"/>
            <w:gridSpan w:val="2"/>
            <w:vAlign w:val="center"/>
          </w:tcPr>
          <w:p w14:paraId="01E6A7B6" w14:textId="77777777" w:rsidR="001B278D" w:rsidRPr="00097B85" w:rsidRDefault="001B278D" w:rsidP="001B278D">
            <w:pPr>
              <w:jc w:val="center"/>
              <w:rPr>
                <w:rFonts w:ascii="Arial" w:hAnsi="Arial" w:cs="Arial"/>
                <w:b/>
              </w:rPr>
            </w:pPr>
            <w:r w:rsidRPr="00097B85">
              <w:rPr>
                <w:rFonts w:ascii="Arial" w:hAnsi="Arial" w:cs="Arial"/>
                <w:b/>
              </w:rPr>
              <w:t>INICIO DEL PROCEDIMIENTO</w:t>
            </w:r>
          </w:p>
        </w:tc>
      </w:tr>
      <w:tr w:rsidR="001B278D" w:rsidRPr="00097B85" w14:paraId="6EC874E5" w14:textId="77777777" w:rsidTr="001B278D">
        <w:tc>
          <w:tcPr>
            <w:tcW w:w="1222" w:type="dxa"/>
          </w:tcPr>
          <w:p w14:paraId="4A61B19B" w14:textId="77777777" w:rsidR="001B278D" w:rsidRPr="00097B85" w:rsidRDefault="001B278D" w:rsidP="001B278D">
            <w:pPr>
              <w:jc w:val="center"/>
              <w:rPr>
                <w:rFonts w:ascii="Arial" w:hAnsi="Arial" w:cs="Arial"/>
              </w:rPr>
            </w:pPr>
            <w:r w:rsidRPr="00097B85">
              <w:rPr>
                <w:rFonts w:ascii="Arial" w:hAnsi="Arial" w:cs="Arial"/>
              </w:rPr>
              <w:t>1</w:t>
            </w:r>
          </w:p>
        </w:tc>
        <w:tc>
          <w:tcPr>
            <w:tcW w:w="2818" w:type="dxa"/>
          </w:tcPr>
          <w:p w14:paraId="20E75E25" w14:textId="77777777" w:rsidR="001B278D" w:rsidRPr="00097B85" w:rsidRDefault="001B278D" w:rsidP="001B278D">
            <w:pPr>
              <w:jc w:val="both"/>
              <w:rPr>
                <w:rFonts w:ascii="Arial" w:hAnsi="Arial" w:cs="Arial"/>
              </w:rPr>
            </w:pPr>
            <w:r w:rsidRPr="00097B85">
              <w:rPr>
                <w:rFonts w:ascii="Arial" w:hAnsi="Arial" w:cs="Arial"/>
              </w:rPr>
              <w:t>CNEE</w:t>
            </w:r>
          </w:p>
        </w:tc>
        <w:tc>
          <w:tcPr>
            <w:tcW w:w="4398" w:type="dxa"/>
            <w:gridSpan w:val="2"/>
          </w:tcPr>
          <w:p w14:paraId="671369A3" w14:textId="77777777" w:rsidR="001B278D" w:rsidRPr="00097B85" w:rsidRDefault="001B278D" w:rsidP="001B278D">
            <w:pPr>
              <w:jc w:val="both"/>
              <w:rPr>
                <w:rFonts w:ascii="Arial" w:hAnsi="Arial" w:cs="Arial"/>
              </w:rPr>
            </w:pPr>
            <w:r w:rsidRPr="00097B85">
              <w:rPr>
                <w:rFonts w:ascii="Arial" w:hAnsi="Arial" w:cs="Arial"/>
              </w:rPr>
              <w:t xml:space="preserve">Define restricciones para acceso a personal no autorizado a las oficinas de la Comisión, desde el área de recepción. </w:t>
            </w:r>
          </w:p>
        </w:tc>
      </w:tr>
      <w:tr w:rsidR="001B278D" w:rsidRPr="00097B85" w14:paraId="1C516DAD" w14:textId="77777777" w:rsidTr="001B278D">
        <w:tc>
          <w:tcPr>
            <w:tcW w:w="1222" w:type="dxa"/>
          </w:tcPr>
          <w:p w14:paraId="1B395780" w14:textId="77777777" w:rsidR="001B278D" w:rsidRPr="00097B85" w:rsidRDefault="001B278D" w:rsidP="001B278D">
            <w:pPr>
              <w:jc w:val="center"/>
              <w:rPr>
                <w:rFonts w:ascii="Arial" w:hAnsi="Arial" w:cs="Arial"/>
              </w:rPr>
            </w:pPr>
            <w:r w:rsidRPr="00097B85">
              <w:rPr>
                <w:rFonts w:ascii="Arial" w:hAnsi="Arial" w:cs="Arial"/>
              </w:rPr>
              <w:t>2</w:t>
            </w:r>
          </w:p>
        </w:tc>
        <w:tc>
          <w:tcPr>
            <w:tcW w:w="2818" w:type="dxa"/>
          </w:tcPr>
          <w:p w14:paraId="01DE88F8" w14:textId="77777777" w:rsidR="001B278D" w:rsidRPr="00097B85" w:rsidRDefault="001B278D" w:rsidP="001B278D">
            <w:pPr>
              <w:jc w:val="both"/>
              <w:rPr>
                <w:rFonts w:ascii="Arial" w:hAnsi="Arial" w:cs="Arial"/>
              </w:rPr>
            </w:pPr>
            <w:r w:rsidRPr="00097B85">
              <w:rPr>
                <w:rFonts w:ascii="Arial" w:hAnsi="Arial" w:cs="Arial"/>
              </w:rPr>
              <w:t>CNEE</w:t>
            </w:r>
          </w:p>
        </w:tc>
        <w:tc>
          <w:tcPr>
            <w:tcW w:w="4398" w:type="dxa"/>
            <w:gridSpan w:val="2"/>
          </w:tcPr>
          <w:p w14:paraId="51393FCD" w14:textId="77777777" w:rsidR="001B278D" w:rsidRPr="00097B85" w:rsidRDefault="001B278D" w:rsidP="001B278D">
            <w:pPr>
              <w:jc w:val="both"/>
              <w:rPr>
                <w:rFonts w:ascii="Arial" w:hAnsi="Arial" w:cs="Arial"/>
              </w:rPr>
            </w:pPr>
            <w:r w:rsidRPr="00097B85">
              <w:rPr>
                <w:rFonts w:ascii="Arial" w:hAnsi="Arial" w:cs="Arial"/>
              </w:rPr>
              <w:t xml:space="preserve">Establece la mejor ubicación de los recursos informáticos tanto es espacio, protección a todo nivel. </w:t>
            </w:r>
          </w:p>
        </w:tc>
      </w:tr>
      <w:tr w:rsidR="001B278D" w:rsidRPr="00097B85" w14:paraId="277C635D" w14:textId="77777777" w:rsidTr="001B278D">
        <w:tc>
          <w:tcPr>
            <w:tcW w:w="1222" w:type="dxa"/>
          </w:tcPr>
          <w:p w14:paraId="7AE933ED" w14:textId="77777777" w:rsidR="001B278D" w:rsidRPr="00097B85" w:rsidRDefault="001B278D" w:rsidP="001B278D">
            <w:pPr>
              <w:jc w:val="center"/>
              <w:rPr>
                <w:rFonts w:ascii="Arial" w:hAnsi="Arial" w:cs="Arial"/>
              </w:rPr>
            </w:pPr>
            <w:r w:rsidRPr="00097B85">
              <w:rPr>
                <w:rFonts w:ascii="Arial" w:hAnsi="Arial" w:cs="Arial"/>
              </w:rPr>
              <w:t>3</w:t>
            </w:r>
          </w:p>
        </w:tc>
        <w:tc>
          <w:tcPr>
            <w:tcW w:w="2818" w:type="dxa"/>
          </w:tcPr>
          <w:p w14:paraId="5F7A0022" w14:textId="77777777" w:rsidR="001B278D" w:rsidRPr="00097B85" w:rsidRDefault="001B278D" w:rsidP="001B278D">
            <w:pPr>
              <w:jc w:val="both"/>
              <w:rPr>
                <w:rFonts w:ascii="Arial" w:hAnsi="Arial" w:cs="Arial"/>
              </w:rPr>
            </w:pPr>
            <w:r w:rsidRPr="00097B85">
              <w:rPr>
                <w:rFonts w:ascii="Arial" w:hAnsi="Arial" w:cs="Arial"/>
              </w:rPr>
              <w:t>CNEE</w:t>
            </w:r>
          </w:p>
        </w:tc>
        <w:tc>
          <w:tcPr>
            <w:tcW w:w="4398" w:type="dxa"/>
            <w:gridSpan w:val="2"/>
          </w:tcPr>
          <w:p w14:paraId="66640E10" w14:textId="77777777" w:rsidR="001B278D" w:rsidRPr="00097B85" w:rsidRDefault="001B278D" w:rsidP="001B278D">
            <w:pPr>
              <w:jc w:val="both"/>
              <w:rPr>
                <w:rFonts w:ascii="Arial" w:hAnsi="Arial" w:cs="Arial"/>
              </w:rPr>
            </w:pPr>
            <w:r w:rsidRPr="00097B85">
              <w:rPr>
                <w:rFonts w:ascii="Arial" w:hAnsi="Arial" w:cs="Arial"/>
              </w:rPr>
              <w:t xml:space="preserve">Adopta medidas para mantener al día los controles para minimizar el riesgo potencial de robo, fuego, explosivos, humo, inundaciones o falta de suministro, interferencias eléctricas y/o Radiación electromagnética. </w:t>
            </w:r>
          </w:p>
        </w:tc>
      </w:tr>
      <w:tr w:rsidR="001B278D" w:rsidRPr="00097B85" w14:paraId="50A66190" w14:textId="77777777" w:rsidTr="001B278D">
        <w:tc>
          <w:tcPr>
            <w:tcW w:w="1222" w:type="dxa"/>
          </w:tcPr>
          <w:p w14:paraId="69FCC1AC" w14:textId="77777777" w:rsidR="001B278D" w:rsidRPr="00097B85" w:rsidRDefault="001B278D" w:rsidP="001B278D">
            <w:pPr>
              <w:jc w:val="center"/>
              <w:rPr>
                <w:rFonts w:ascii="Arial" w:hAnsi="Arial" w:cs="Arial"/>
              </w:rPr>
            </w:pPr>
            <w:r w:rsidRPr="00097B85">
              <w:rPr>
                <w:rFonts w:ascii="Arial" w:hAnsi="Arial" w:cs="Arial"/>
              </w:rPr>
              <w:t>4</w:t>
            </w:r>
          </w:p>
        </w:tc>
        <w:tc>
          <w:tcPr>
            <w:tcW w:w="2818" w:type="dxa"/>
          </w:tcPr>
          <w:p w14:paraId="209EC9FD" w14:textId="77777777" w:rsidR="001B278D" w:rsidRPr="00097B85" w:rsidRDefault="001B278D" w:rsidP="001B278D">
            <w:pPr>
              <w:jc w:val="both"/>
              <w:rPr>
                <w:rFonts w:ascii="Arial" w:hAnsi="Arial" w:cs="Arial"/>
              </w:rPr>
            </w:pPr>
            <w:r w:rsidRPr="00097B85">
              <w:rPr>
                <w:rFonts w:ascii="Arial" w:hAnsi="Arial" w:cs="Arial"/>
              </w:rPr>
              <w:t>CNEE</w:t>
            </w:r>
          </w:p>
        </w:tc>
        <w:tc>
          <w:tcPr>
            <w:tcW w:w="4398" w:type="dxa"/>
            <w:gridSpan w:val="2"/>
          </w:tcPr>
          <w:p w14:paraId="06B7B4F9" w14:textId="77777777" w:rsidR="001B278D" w:rsidRPr="00097B85" w:rsidRDefault="001B278D" w:rsidP="001B278D">
            <w:pPr>
              <w:jc w:val="both"/>
              <w:rPr>
                <w:rFonts w:ascii="Arial" w:hAnsi="Arial" w:cs="Arial"/>
              </w:rPr>
            </w:pPr>
            <w:r w:rsidRPr="00097B85">
              <w:rPr>
                <w:rFonts w:ascii="Arial" w:hAnsi="Arial" w:cs="Arial"/>
              </w:rPr>
              <w:t xml:space="preserve">Define medidas para que no se permita fumar, tomar ningún tipo de bebidas o consumir alimento en los lugares donde esté ubicado los equipos de procesamiento de información. </w:t>
            </w:r>
          </w:p>
        </w:tc>
      </w:tr>
      <w:tr w:rsidR="001B278D" w:rsidRPr="00097B85" w14:paraId="15F8CF75" w14:textId="77777777" w:rsidTr="001B278D">
        <w:tc>
          <w:tcPr>
            <w:tcW w:w="1222" w:type="dxa"/>
          </w:tcPr>
          <w:p w14:paraId="19F9B87E" w14:textId="77777777" w:rsidR="001B278D" w:rsidRPr="00097B85" w:rsidRDefault="001B278D" w:rsidP="001B278D">
            <w:pPr>
              <w:jc w:val="center"/>
              <w:rPr>
                <w:rFonts w:ascii="Arial" w:hAnsi="Arial" w:cs="Arial"/>
              </w:rPr>
            </w:pPr>
            <w:r w:rsidRPr="00097B85">
              <w:rPr>
                <w:rFonts w:ascii="Arial" w:hAnsi="Arial" w:cs="Arial"/>
              </w:rPr>
              <w:lastRenderedPageBreak/>
              <w:t>5</w:t>
            </w:r>
          </w:p>
        </w:tc>
        <w:tc>
          <w:tcPr>
            <w:tcW w:w="2818" w:type="dxa"/>
          </w:tcPr>
          <w:p w14:paraId="1C2771D3" w14:textId="77777777" w:rsidR="001B278D" w:rsidRPr="00097B85" w:rsidRDefault="001B278D" w:rsidP="001B278D">
            <w:pPr>
              <w:jc w:val="both"/>
              <w:rPr>
                <w:rFonts w:ascii="Arial" w:hAnsi="Arial" w:cs="Arial"/>
              </w:rPr>
            </w:pPr>
            <w:r w:rsidRPr="00097B85">
              <w:rPr>
                <w:rFonts w:ascii="Arial" w:hAnsi="Arial" w:cs="Arial"/>
              </w:rPr>
              <w:t>CNEE</w:t>
            </w:r>
          </w:p>
        </w:tc>
        <w:tc>
          <w:tcPr>
            <w:tcW w:w="4398" w:type="dxa"/>
            <w:gridSpan w:val="2"/>
          </w:tcPr>
          <w:p w14:paraId="30465A09" w14:textId="77777777" w:rsidR="001B278D" w:rsidRPr="00097B85" w:rsidRDefault="001B278D" w:rsidP="001B278D">
            <w:pPr>
              <w:jc w:val="both"/>
              <w:rPr>
                <w:rFonts w:ascii="Arial" w:hAnsi="Arial" w:cs="Arial"/>
              </w:rPr>
            </w:pPr>
            <w:r w:rsidRPr="00097B85">
              <w:rPr>
                <w:rFonts w:ascii="Arial" w:hAnsi="Arial" w:cs="Arial"/>
              </w:rPr>
              <w:t xml:space="preserve">Garantiza que los equipos </w:t>
            </w:r>
            <w:r w:rsidRPr="00097B85">
              <w:rPr>
                <w:rFonts w:ascii="Arial" w:hAnsi="Arial" w:cs="Arial"/>
                <w:color w:val="000000"/>
              </w:rPr>
              <w:t xml:space="preserve">deben estar </w:t>
            </w:r>
            <w:r w:rsidRPr="00097B85">
              <w:rPr>
                <w:rFonts w:ascii="Arial" w:hAnsi="Arial" w:cs="Arial"/>
              </w:rPr>
              <w:t xml:space="preserve">protegidos de fallas de potencia y otras anomalías de tipo eléctrico. Y el cumplimiento a las especificaciones de los fabricantes de los equipos. </w:t>
            </w:r>
          </w:p>
        </w:tc>
      </w:tr>
      <w:tr w:rsidR="001B278D" w:rsidRPr="00097B85" w14:paraId="0AA27CEC" w14:textId="77777777" w:rsidTr="001B278D">
        <w:tc>
          <w:tcPr>
            <w:tcW w:w="1222" w:type="dxa"/>
          </w:tcPr>
          <w:p w14:paraId="053B7A39" w14:textId="77777777" w:rsidR="001B278D" w:rsidRPr="00097B85" w:rsidRDefault="001B278D" w:rsidP="001B278D">
            <w:pPr>
              <w:jc w:val="center"/>
              <w:rPr>
                <w:rFonts w:ascii="Arial" w:hAnsi="Arial" w:cs="Arial"/>
              </w:rPr>
            </w:pPr>
          </w:p>
        </w:tc>
        <w:tc>
          <w:tcPr>
            <w:tcW w:w="2818" w:type="dxa"/>
          </w:tcPr>
          <w:p w14:paraId="55CC9175" w14:textId="77777777" w:rsidR="001B278D" w:rsidRPr="00097B85" w:rsidRDefault="001B278D" w:rsidP="001B278D">
            <w:pPr>
              <w:jc w:val="both"/>
              <w:rPr>
                <w:rFonts w:ascii="Arial" w:hAnsi="Arial" w:cs="Arial"/>
              </w:rPr>
            </w:pPr>
          </w:p>
        </w:tc>
        <w:tc>
          <w:tcPr>
            <w:tcW w:w="4398" w:type="dxa"/>
            <w:gridSpan w:val="2"/>
          </w:tcPr>
          <w:p w14:paraId="23F50A8D" w14:textId="77777777" w:rsidR="001B278D" w:rsidRPr="00097B85" w:rsidRDefault="001B278D" w:rsidP="001B278D">
            <w:pPr>
              <w:jc w:val="both"/>
              <w:rPr>
                <w:rFonts w:ascii="Arial" w:hAnsi="Arial" w:cs="Arial"/>
              </w:rPr>
            </w:pPr>
            <w:r w:rsidRPr="00097B85">
              <w:rPr>
                <w:rFonts w:ascii="Arial" w:hAnsi="Arial" w:cs="Arial"/>
                <w:b/>
              </w:rPr>
              <w:t>FIN DEL PROCEDIMIENTO</w:t>
            </w:r>
          </w:p>
        </w:tc>
      </w:tr>
    </w:tbl>
    <w:p w14:paraId="169F17F8" w14:textId="77777777" w:rsidR="001B278D" w:rsidRPr="00097B85" w:rsidRDefault="001B278D" w:rsidP="008E7319">
      <w:pPr>
        <w:rPr>
          <w:rFonts w:ascii="Arial" w:hAnsi="Arial" w:cs="Arial"/>
          <w:lang w:eastAsia="es-ES"/>
        </w:rPr>
      </w:pPr>
      <w:bookmarkStart w:id="1992" w:name="_Toc533615666"/>
      <w:bookmarkStart w:id="1993" w:name="_Toc47001508"/>
    </w:p>
    <w:p w14:paraId="70673B57" w14:textId="77777777" w:rsidR="001B278D" w:rsidRPr="00097B85" w:rsidRDefault="001B278D" w:rsidP="001B278D">
      <w:pPr>
        <w:keepNext/>
        <w:keepLines/>
        <w:jc w:val="center"/>
        <w:outlineLvl w:val="2"/>
        <w:rPr>
          <w:rFonts w:ascii="Arial" w:hAnsi="Arial" w:cs="Arial"/>
          <w:b/>
          <w:bCs/>
          <w:sz w:val="28"/>
          <w:u w:val="single"/>
          <w:lang w:eastAsia="es-ES"/>
        </w:rPr>
      </w:pPr>
      <w:bookmarkStart w:id="1994" w:name="_Toc77932994"/>
      <w:bookmarkStart w:id="1995" w:name="_Toc77933750"/>
      <w:bookmarkStart w:id="1996" w:name="_Toc85212309"/>
      <w:r w:rsidRPr="00097B85">
        <w:rPr>
          <w:rFonts w:ascii="Arial" w:hAnsi="Arial" w:cs="Arial"/>
          <w:b/>
          <w:bCs/>
          <w:sz w:val="28"/>
          <w:u w:val="single"/>
          <w:lang w:eastAsia="es-ES"/>
        </w:rPr>
        <w:lastRenderedPageBreak/>
        <w:t>Diagrama de Flujo del Procedimiento de Seguridad Física</w:t>
      </w:r>
      <w:bookmarkEnd w:id="1992"/>
      <w:bookmarkEnd w:id="1993"/>
      <w:r w:rsidRPr="00097B85">
        <w:rPr>
          <w:rFonts w:ascii="Arial" w:hAnsi="Arial" w:cs="Arial"/>
          <w:b/>
          <w:bCs/>
          <w:sz w:val="28"/>
          <w:u w:val="single"/>
          <w:lang w:eastAsia="es-ES"/>
        </w:rPr>
        <w:t xml:space="preserve"> (7GADGT0)</w:t>
      </w:r>
      <w:bookmarkEnd w:id="1994"/>
      <w:bookmarkEnd w:id="1995"/>
      <w:bookmarkEnd w:id="1996"/>
    </w:p>
    <w:p w14:paraId="435C65ED" w14:textId="77777777" w:rsidR="001B278D" w:rsidRPr="00097B85" w:rsidRDefault="001B278D" w:rsidP="001B278D">
      <w:pPr>
        <w:pStyle w:val="Prrafodelista"/>
        <w:keepNext/>
        <w:keepLines/>
        <w:jc w:val="center"/>
        <w:rPr>
          <w:rFonts w:ascii="Arial" w:hAnsi="Arial" w:cs="Arial"/>
          <w:b/>
          <w:bCs/>
          <w:sz w:val="28"/>
          <w:u w:val="single"/>
          <w:lang w:eastAsia="es-ES"/>
        </w:rPr>
      </w:pPr>
      <w:bookmarkStart w:id="1997" w:name="_Toc533615667"/>
      <w:bookmarkEnd w:id="1997"/>
    </w:p>
    <w:p w14:paraId="4ABF0F89" w14:textId="77777777" w:rsidR="001B278D" w:rsidRPr="00097B85" w:rsidRDefault="00EB7572" w:rsidP="001B278D">
      <w:pPr>
        <w:pStyle w:val="Prrafodelista"/>
        <w:keepNext/>
        <w:keepLines/>
        <w:jc w:val="center"/>
        <w:rPr>
          <w:rFonts w:ascii="Arial" w:hAnsi="Arial" w:cs="Arial"/>
          <w:b/>
          <w:bCs/>
          <w:sz w:val="28"/>
          <w:u w:val="single"/>
          <w:lang w:eastAsia="es-ES"/>
        </w:rPr>
      </w:pPr>
      <w:r w:rsidRPr="00097B85">
        <w:rPr>
          <w:rFonts w:ascii="Arial" w:hAnsi="Arial" w:cs="Arial"/>
          <w:noProof/>
          <w:lang w:val="es-GT"/>
        </w:rPr>
        <w:drawing>
          <wp:inline distT="0" distB="0" distL="0" distR="0" wp14:anchorId="6E4CCC0A" wp14:editId="133C7F97">
            <wp:extent cx="3514725" cy="6527800"/>
            <wp:effectExtent l="0" t="0" r="0" b="0"/>
            <wp:docPr id="13" name="Imagen 2"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Texto&#10;&#10;Descripción generada automáticamente con confianza medi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14725" cy="6527800"/>
                    </a:xfrm>
                    <a:prstGeom prst="rect">
                      <a:avLst/>
                    </a:prstGeom>
                    <a:noFill/>
                    <a:ln>
                      <a:noFill/>
                    </a:ln>
                  </pic:spPr>
                </pic:pic>
              </a:graphicData>
            </a:graphic>
          </wp:inline>
        </w:drawing>
      </w:r>
    </w:p>
    <w:p w14:paraId="1EC3DDD4" w14:textId="77777777" w:rsidR="001B2E4B" w:rsidRPr="00097B85" w:rsidRDefault="001B2E4B" w:rsidP="001B2E4B">
      <w:pPr>
        <w:tabs>
          <w:tab w:val="left" w:pos="4320"/>
        </w:tabs>
        <w:spacing w:line="276" w:lineRule="auto"/>
        <w:jc w:val="both"/>
        <w:rPr>
          <w:rFonts w:ascii="Arial" w:eastAsia="Arial Unicode MS" w:hAnsi="Arial" w:cs="Arial"/>
          <w:color w:val="000000"/>
        </w:rPr>
      </w:pPr>
    </w:p>
    <w:p w14:paraId="5B21C66F" w14:textId="77777777" w:rsidR="001B2E4B" w:rsidRPr="00097B85" w:rsidRDefault="001B2E4B" w:rsidP="001B2E4B">
      <w:pPr>
        <w:tabs>
          <w:tab w:val="left" w:pos="4320"/>
        </w:tabs>
        <w:spacing w:line="276" w:lineRule="auto"/>
        <w:jc w:val="both"/>
        <w:rPr>
          <w:rFonts w:ascii="Arial" w:eastAsia="Arial Unicode MS" w:hAnsi="Arial" w:cs="Arial"/>
          <w:color w:val="000000"/>
        </w:rPr>
      </w:pPr>
    </w:p>
    <w:p w14:paraId="39C687E9" w14:textId="77777777" w:rsidR="001B2E4B" w:rsidRPr="00097B85" w:rsidRDefault="001B2E4B" w:rsidP="001B2E4B">
      <w:pPr>
        <w:tabs>
          <w:tab w:val="left" w:pos="4320"/>
        </w:tabs>
        <w:spacing w:line="276" w:lineRule="auto"/>
        <w:jc w:val="both"/>
        <w:rPr>
          <w:rFonts w:ascii="Arial" w:eastAsia="Arial Unicode MS" w:hAnsi="Arial" w:cs="Arial"/>
          <w:color w:val="000000"/>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119"/>
      </w:tblGrid>
      <w:tr w:rsidR="001B278D" w:rsidRPr="00097B85" w14:paraId="31B5DE7B" w14:textId="77777777" w:rsidTr="001B278D">
        <w:tc>
          <w:tcPr>
            <w:tcW w:w="6319" w:type="dxa"/>
            <w:gridSpan w:val="3"/>
          </w:tcPr>
          <w:p w14:paraId="1058CB97" w14:textId="77777777" w:rsidR="001B278D" w:rsidRPr="00097B85" w:rsidRDefault="001B278D" w:rsidP="001B278D">
            <w:pPr>
              <w:jc w:val="center"/>
              <w:rPr>
                <w:rFonts w:ascii="Arial" w:hAnsi="Arial" w:cs="Arial"/>
                <w:b/>
              </w:rPr>
            </w:pPr>
            <w:r w:rsidRPr="00097B85">
              <w:rPr>
                <w:rFonts w:ascii="Arial" w:hAnsi="Arial" w:cs="Arial"/>
                <w:b/>
              </w:rPr>
              <w:lastRenderedPageBreak/>
              <w:t>COMISIÓN NACIONAL DE ENERGÍA ELÉCTRICA</w:t>
            </w:r>
          </w:p>
        </w:tc>
        <w:tc>
          <w:tcPr>
            <w:tcW w:w="2119" w:type="dxa"/>
            <w:vMerge w:val="restart"/>
          </w:tcPr>
          <w:p w14:paraId="39872072" w14:textId="77777777" w:rsidR="001B278D" w:rsidRPr="00097B85" w:rsidRDefault="001B278D" w:rsidP="001B278D">
            <w:pPr>
              <w:jc w:val="center"/>
              <w:rPr>
                <w:rFonts w:ascii="Arial" w:hAnsi="Arial" w:cs="Arial"/>
                <w:sz w:val="14"/>
              </w:rPr>
            </w:pPr>
          </w:p>
          <w:p w14:paraId="0FF47EEC" w14:textId="77777777" w:rsidR="001B278D" w:rsidRPr="00097B85" w:rsidRDefault="001B278D" w:rsidP="001B278D">
            <w:pPr>
              <w:jc w:val="center"/>
              <w:rPr>
                <w:rFonts w:ascii="Arial" w:hAnsi="Arial" w:cs="Arial"/>
              </w:rPr>
            </w:pPr>
            <w:r w:rsidRPr="00097B85">
              <w:rPr>
                <w:rFonts w:ascii="Arial" w:hAnsi="Arial" w:cs="Arial"/>
                <w:lang w:val="pt-BR"/>
              </w:rPr>
              <w:t xml:space="preserve"> </w:t>
            </w:r>
            <w:r w:rsidRPr="00097B85">
              <w:rPr>
                <w:rFonts w:ascii="Arial" w:hAnsi="Arial" w:cs="Arial"/>
              </w:rPr>
              <w:t>8GADGT0</w:t>
            </w:r>
          </w:p>
        </w:tc>
      </w:tr>
      <w:tr w:rsidR="001B278D" w:rsidRPr="00097B85" w14:paraId="74115693" w14:textId="77777777" w:rsidTr="001B278D">
        <w:tc>
          <w:tcPr>
            <w:tcW w:w="6319" w:type="dxa"/>
            <w:gridSpan w:val="3"/>
          </w:tcPr>
          <w:p w14:paraId="2924D7BF" w14:textId="77777777" w:rsidR="001B278D" w:rsidRPr="00097B85" w:rsidRDefault="001B278D" w:rsidP="001B278D">
            <w:pPr>
              <w:jc w:val="center"/>
              <w:rPr>
                <w:rFonts w:ascii="Arial" w:hAnsi="Arial" w:cs="Arial"/>
                <w:b/>
              </w:rPr>
            </w:pPr>
            <w:r w:rsidRPr="00097B85">
              <w:rPr>
                <w:rFonts w:ascii="Arial" w:hAnsi="Arial" w:cs="Arial"/>
                <w:b/>
              </w:rPr>
              <w:t>NOMBRE DEL PROCEDIMIENTO</w:t>
            </w:r>
          </w:p>
          <w:p w14:paraId="057583AC" w14:textId="77777777" w:rsidR="001B278D" w:rsidRPr="00097B85" w:rsidRDefault="001B278D" w:rsidP="001B278D">
            <w:pPr>
              <w:jc w:val="center"/>
              <w:rPr>
                <w:rFonts w:ascii="Arial" w:hAnsi="Arial" w:cs="Arial"/>
              </w:rPr>
            </w:pPr>
            <w:r w:rsidRPr="00097B85">
              <w:rPr>
                <w:rFonts w:ascii="Arial" w:hAnsi="Arial" w:cs="Arial"/>
              </w:rPr>
              <w:t>SEGURIDAD LÓGICA</w:t>
            </w:r>
          </w:p>
        </w:tc>
        <w:tc>
          <w:tcPr>
            <w:tcW w:w="2119" w:type="dxa"/>
            <w:vMerge/>
          </w:tcPr>
          <w:p w14:paraId="08490354" w14:textId="77777777" w:rsidR="001B278D" w:rsidRPr="00097B85" w:rsidRDefault="001B278D" w:rsidP="001B278D">
            <w:pPr>
              <w:jc w:val="both"/>
              <w:rPr>
                <w:rFonts w:ascii="Arial" w:hAnsi="Arial" w:cs="Arial"/>
              </w:rPr>
            </w:pPr>
          </w:p>
        </w:tc>
      </w:tr>
      <w:tr w:rsidR="001B278D" w:rsidRPr="00097B85" w14:paraId="3F5BBB94" w14:textId="77777777" w:rsidTr="001B278D">
        <w:tc>
          <w:tcPr>
            <w:tcW w:w="8438" w:type="dxa"/>
            <w:gridSpan w:val="4"/>
            <w:shd w:val="clear" w:color="auto" w:fill="auto"/>
            <w:vAlign w:val="bottom"/>
          </w:tcPr>
          <w:p w14:paraId="583333EC" w14:textId="77777777" w:rsidR="001B278D" w:rsidRPr="00097B85" w:rsidRDefault="001B278D" w:rsidP="001B278D">
            <w:pPr>
              <w:jc w:val="both"/>
              <w:rPr>
                <w:rFonts w:ascii="Arial" w:hAnsi="Arial" w:cs="Arial"/>
                <w:b/>
              </w:rPr>
            </w:pPr>
            <w:r w:rsidRPr="00097B85">
              <w:rPr>
                <w:rFonts w:ascii="Arial" w:hAnsi="Arial" w:cs="Arial"/>
                <w:b/>
              </w:rPr>
              <w:t>POLÍTICA RELACIONADA: Política de Seguridad Informática</w:t>
            </w:r>
          </w:p>
        </w:tc>
      </w:tr>
      <w:tr w:rsidR="001B278D" w:rsidRPr="00097B85" w14:paraId="243C29AB" w14:textId="77777777" w:rsidTr="001B278D">
        <w:tc>
          <w:tcPr>
            <w:tcW w:w="8438" w:type="dxa"/>
            <w:gridSpan w:val="4"/>
            <w:shd w:val="clear" w:color="auto" w:fill="auto"/>
            <w:vAlign w:val="bottom"/>
          </w:tcPr>
          <w:p w14:paraId="3D37E43F" w14:textId="77777777" w:rsidR="001B278D" w:rsidRPr="00097B85" w:rsidRDefault="001B278D" w:rsidP="001B278D">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 xml:space="preserve">Cumplimiento de todas las políticas funcionales y procedimientos de seguridad lógica. </w:t>
            </w:r>
          </w:p>
        </w:tc>
      </w:tr>
      <w:tr w:rsidR="001B278D" w:rsidRPr="00097B85" w14:paraId="1EA662F4" w14:textId="77777777" w:rsidTr="001B278D">
        <w:tc>
          <w:tcPr>
            <w:tcW w:w="8438" w:type="dxa"/>
            <w:gridSpan w:val="4"/>
            <w:shd w:val="clear" w:color="auto" w:fill="auto"/>
            <w:vAlign w:val="bottom"/>
          </w:tcPr>
          <w:p w14:paraId="3317445D" w14:textId="77777777" w:rsidR="001B278D" w:rsidRPr="00097B85" w:rsidRDefault="001B278D" w:rsidP="001B278D">
            <w:pPr>
              <w:jc w:val="both"/>
              <w:rPr>
                <w:rFonts w:ascii="Arial" w:hAnsi="Arial" w:cs="Arial"/>
              </w:rPr>
            </w:pPr>
          </w:p>
        </w:tc>
      </w:tr>
      <w:tr w:rsidR="001B278D" w:rsidRPr="00097B85" w14:paraId="51C10E6C" w14:textId="77777777" w:rsidTr="001B278D">
        <w:tc>
          <w:tcPr>
            <w:tcW w:w="8438" w:type="dxa"/>
            <w:gridSpan w:val="4"/>
            <w:shd w:val="clear" w:color="auto" w:fill="auto"/>
            <w:vAlign w:val="bottom"/>
          </w:tcPr>
          <w:p w14:paraId="702EE2D6" w14:textId="77777777" w:rsidR="001B278D" w:rsidRPr="00097B85" w:rsidRDefault="001B278D" w:rsidP="001B278D">
            <w:pPr>
              <w:jc w:val="both"/>
              <w:rPr>
                <w:rFonts w:ascii="Arial" w:hAnsi="Arial" w:cs="Arial"/>
              </w:rPr>
            </w:pPr>
            <w:r w:rsidRPr="00097B85">
              <w:rPr>
                <w:rFonts w:ascii="Arial" w:hAnsi="Arial" w:cs="Arial"/>
                <w:b/>
              </w:rPr>
              <w:t xml:space="preserve">OBJETIVO: </w:t>
            </w:r>
            <w:r w:rsidRPr="00097B85">
              <w:rPr>
                <w:rFonts w:ascii="Arial" w:hAnsi="Arial" w:cs="Arial"/>
              </w:rPr>
              <w:t xml:space="preserve">Definir los pasos para control de los sistemas lógicos en los equipos informáticos de la Comisión. </w:t>
            </w:r>
          </w:p>
        </w:tc>
      </w:tr>
      <w:tr w:rsidR="001B278D" w:rsidRPr="00097B85" w14:paraId="6F239ED4" w14:textId="77777777" w:rsidTr="001B278D">
        <w:tc>
          <w:tcPr>
            <w:tcW w:w="8438" w:type="dxa"/>
            <w:gridSpan w:val="4"/>
            <w:shd w:val="clear" w:color="auto" w:fill="auto"/>
            <w:vAlign w:val="bottom"/>
          </w:tcPr>
          <w:p w14:paraId="7653279D" w14:textId="77777777" w:rsidR="001B278D" w:rsidRPr="00097B85" w:rsidRDefault="001B278D" w:rsidP="001B278D">
            <w:pPr>
              <w:jc w:val="both"/>
              <w:rPr>
                <w:rFonts w:ascii="Arial" w:hAnsi="Arial" w:cs="Arial"/>
              </w:rPr>
            </w:pPr>
          </w:p>
        </w:tc>
      </w:tr>
      <w:tr w:rsidR="001B278D" w:rsidRPr="00097B85" w14:paraId="0EB8662A" w14:textId="77777777" w:rsidTr="001B278D">
        <w:tc>
          <w:tcPr>
            <w:tcW w:w="8438" w:type="dxa"/>
            <w:gridSpan w:val="4"/>
            <w:shd w:val="clear" w:color="auto" w:fill="auto"/>
            <w:vAlign w:val="bottom"/>
          </w:tcPr>
          <w:p w14:paraId="44912154" w14:textId="77777777" w:rsidR="001B278D" w:rsidRPr="00097B85" w:rsidRDefault="001B278D" w:rsidP="001B278D">
            <w:pPr>
              <w:jc w:val="both"/>
              <w:rPr>
                <w:rFonts w:ascii="Arial" w:hAnsi="Arial" w:cs="Arial"/>
                <w:b/>
              </w:rPr>
            </w:pPr>
            <w:r w:rsidRPr="00097B85">
              <w:rPr>
                <w:rFonts w:ascii="Arial" w:hAnsi="Arial" w:cs="Arial"/>
                <w:b/>
              </w:rPr>
              <w:t>NORMAS ESPECÍFICAS:</w:t>
            </w:r>
          </w:p>
        </w:tc>
      </w:tr>
      <w:tr w:rsidR="001B278D" w:rsidRPr="00097B85" w14:paraId="212E974E" w14:textId="77777777" w:rsidTr="001B278D">
        <w:tc>
          <w:tcPr>
            <w:tcW w:w="8438" w:type="dxa"/>
            <w:gridSpan w:val="4"/>
            <w:shd w:val="clear" w:color="auto" w:fill="auto"/>
            <w:vAlign w:val="bottom"/>
          </w:tcPr>
          <w:p w14:paraId="53341A25" w14:textId="77777777" w:rsidR="001B278D" w:rsidRPr="00097B85" w:rsidRDefault="001B278D" w:rsidP="008E7319">
            <w:pPr>
              <w:numPr>
                <w:ilvl w:val="0"/>
                <w:numId w:val="248"/>
              </w:numPr>
              <w:ind w:left="461"/>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10DBE2D3" w14:textId="77777777" w:rsidR="001B278D" w:rsidRPr="00097B85" w:rsidRDefault="001B278D" w:rsidP="008E7319">
            <w:pPr>
              <w:numPr>
                <w:ilvl w:val="0"/>
                <w:numId w:val="248"/>
              </w:numPr>
              <w:ind w:left="461"/>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5E9962E9" w14:textId="77777777" w:rsidR="001B278D" w:rsidRPr="00097B85" w:rsidRDefault="001B278D" w:rsidP="008E7319">
            <w:pPr>
              <w:numPr>
                <w:ilvl w:val="0"/>
                <w:numId w:val="248"/>
              </w:numPr>
              <w:ind w:left="461"/>
              <w:contextualSpacing/>
              <w:jc w:val="both"/>
              <w:rPr>
                <w:rFonts w:ascii="Arial" w:hAnsi="Arial" w:cs="Arial"/>
                <w:color w:val="000000"/>
                <w:lang w:eastAsia="es-ES"/>
              </w:rPr>
            </w:pPr>
            <w:r w:rsidRPr="00097B85">
              <w:rPr>
                <w:rFonts w:ascii="Arial" w:hAnsi="Arial" w:cs="Arial"/>
              </w:rPr>
              <w:t>Reglamento Interno de la Comisión Nacional de Energía Eléctrica</w:t>
            </w:r>
          </w:p>
          <w:p w14:paraId="3D746F91" w14:textId="77777777" w:rsidR="001B278D" w:rsidRPr="00097B85" w:rsidRDefault="001B278D" w:rsidP="008E7319">
            <w:pPr>
              <w:numPr>
                <w:ilvl w:val="0"/>
                <w:numId w:val="248"/>
              </w:numPr>
              <w:ind w:left="461"/>
              <w:contextualSpacing/>
              <w:jc w:val="both"/>
              <w:rPr>
                <w:rFonts w:ascii="Arial" w:hAnsi="Arial" w:cs="Arial"/>
              </w:rPr>
            </w:pPr>
            <w:r w:rsidRPr="00097B85">
              <w:rPr>
                <w:rFonts w:ascii="Arial" w:hAnsi="Arial" w:cs="Arial"/>
              </w:rPr>
              <w:t>Recomendación de la Contraloría General de Cuentas</w:t>
            </w:r>
          </w:p>
          <w:p w14:paraId="36E8EF3C" w14:textId="77777777" w:rsidR="001B278D" w:rsidRPr="00097B85" w:rsidRDefault="001B278D" w:rsidP="008E7319">
            <w:pPr>
              <w:numPr>
                <w:ilvl w:val="0"/>
                <w:numId w:val="248"/>
              </w:numPr>
              <w:ind w:left="461"/>
              <w:contextualSpacing/>
              <w:jc w:val="both"/>
              <w:rPr>
                <w:rFonts w:ascii="Arial" w:hAnsi="Arial" w:cs="Arial"/>
                <w:color w:val="000000"/>
                <w:lang w:eastAsia="es-ES"/>
              </w:rPr>
            </w:pPr>
            <w:r w:rsidRPr="00097B85">
              <w:rPr>
                <w:rFonts w:ascii="Arial" w:hAnsi="Arial" w:cs="Arial"/>
              </w:rPr>
              <w:t>Manuales específicos</w:t>
            </w:r>
          </w:p>
        </w:tc>
      </w:tr>
      <w:tr w:rsidR="001B278D" w:rsidRPr="00097B85" w14:paraId="33192610" w14:textId="77777777" w:rsidTr="001B278D">
        <w:tc>
          <w:tcPr>
            <w:tcW w:w="8438" w:type="dxa"/>
            <w:gridSpan w:val="4"/>
            <w:shd w:val="clear" w:color="auto" w:fill="auto"/>
            <w:vAlign w:val="bottom"/>
          </w:tcPr>
          <w:p w14:paraId="136F6241" w14:textId="3D461078" w:rsidR="001B278D" w:rsidRPr="00097B85" w:rsidRDefault="001B278D" w:rsidP="001B278D">
            <w:pPr>
              <w:jc w:val="both"/>
              <w:rPr>
                <w:rFonts w:ascii="Arial" w:hAnsi="Arial" w:cs="Arial"/>
              </w:rPr>
            </w:pPr>
            <w:r w:rsidRPr="00097B85">
              <w:rPr>
                <w:rFonts w:ascii="Arial" w:hAnsi="Arial" w:cs="Arial"/>
                <w:b/>
              </w:rPr>
              <w:t xml:space="preserve">RESPONSABLE: </w:t>
            </w:r>
            <w:r w:rsidRPr="00097B85">
              <w:rPr>
                <w:rFonts w:ascii="Arial" w:hAnsi="Arial" w:cs="Arial"/>
              </w:rPr>
              <w:t xml:space="preserve">CNEE y </w:t>
            </w:r>
            <w:r w:rsidR="0028638C">
              <w:rPr>
                <w:rFonts w:ascii="Arial" w:hAnsi="Arial" w:cs="Arial"/>
              </w:rPr>
              <w:t>Departamento de Gestión Tecnológica.</w:t>
            </w:r>
          </w:p>
        </w:tc>
      </w:tr>
      <w:tr w:rsidR="001B278D" w:rsidRPr="00097B85" w14:paraId="3DDC2592" w14:textId="77777777" w:rsidTr="001B278D">
        <w:tc>
          <w:tcPr>
            <w:tcW w:w="8438" w:type="dxa"/>
            <w:gridSpan w:val="4"/>
            <w:shd w:val="clear" w:color="auto" w:fill="auto"/>
            <w:vAlign w:val="bottom"/>
          </w:tcPr>
          <w:p w14:paraId="66D61478" w14:textId="77777777" w:rsidR="001B278D" w:rsidRPr="00097B85" w:rsidRDefault="001B278D" w:rsidP="001B278D">
            <w:pPr>
              <w:jc w:val="both"/>
              <w:rPr>
                <w:rFonts w:ascii="Arial" w:hAnsi="Arial" w:cs="Arial"/>
              </w:rPr>
            </w:pPr>
          </w:p>
        </w:tc>
      </w:tr>
      <w:tr w:rsidR="001B278D" w:rsidRPr="00097B85" w14:paraId="53CB7A50" w14:textId="77777777" w:rsidTr="001B278D">
        <w:tc>
          <w:tcPr>
            <w:tcW w:w="8438" w:type="dxa"/>
            <w:gridSpan w:val="4"/>
            <w:shd w:val="clear" w:color="auto" w:fill="auto"/>
          </w:tcPr>
          <w:p w14:paraId="419A340C" w14:textId="77777777" w:rsidR="001B278D" w:rsidRPr="00097B85" w:rsidRDefault="001B278D" w:rsidP="001B278D">
            <w:pPr>
              <w:jc w:val="center"/>
              <w:rPr>
                <w:rFonts w:ascii="Arial" w:hAnsi="Arial" w:cs="Arial"/>
              </w:rPr>
            </w:pPr>
            <w:r w:rsidRPr="00097B85">
              <w:rPr>
                <w:rFonts w:ascii="Arial" w:hAnsi="Arial" w:cs="Arial"/>
                <w:b/>
              </w:rPr>
              <w:t>DESCRIPCIÓN DEL PROCEDIMIENTO</w:t>
            </w:r>
          </w:p>
        </w:tc>
      </w:tr>
      <w:tr w:rsidR="001B278D" w:rsidRPr="00097B85" w14:paraId="5742F20E" w14:textId="77777777" w:rsidTr="001B278D">
        <w:tc>
          <w:tcPr>
            <w:tcW w:w="1222" w:type="dxa"/>
            <w:shd w:val="clear" w:color="auto" w:fill="auto"/>
            <w:vAlign w:val="bottom"/>
          </w:tcPr>
          <w:p w14:paraId="4020339E" w14:textId="77777777" w:rsidR="001B278D" w:rsidRPr="00097B85" w:rsidRDefault="001B278D" w:rsidP="001B278D">
            <w:pPr>
              <w:jc w:val="center"/>
              <w:rPr>
                <w:rFonts w:ascii="Arial" w:hAnsi="Arial" w:cs="Arial"/>
                <w:b/>
              </w:rPr>
            </w:pPr>
            <w:r w:rsidRPr="00097B85">
              <w:rPr>
                <w:rFonts w:ascii="Arial" w:hAnsi="Arial" w:cs="Arial"/>
                <w:b/>
              </w:rPr>
              <w:t xml:space="preserve">PASO </w:t>
            </w:r>
          </w:p>
          <w:p w14:paraId="2E690519" w14:textId="77777777" w:rsidR="001B278D" w:rsidRPr="00097B85" w:rsidRDefault="001B278D" w:rsidP="001B278D">
            <w:pPr>
              <w:jc w:val="center"/>
              <w:rPr>
                <w:rFonts w:ascii="Arial" w:hAnsi="Arial" w:cs="Arial"/>
                <w:b/>
              </w:rPr>
            </w:pPr>
            <w:r w:rsidRPr="00097B85">
              <w:rPr>
                <w:rFonts w:ascii="Arial" w:hAnsi="Arial" w:cs="Arial"/>
                <w:b/>
              </w:rPr>
              <w:t>NO.</w:t>
            </w:r>
          </w:p>
        </w:tc>
        <w:tc>
          <w:tcPr>
            <w:tcW w:w="2818" w:type="dxa"/>
            <w:shd w:val="clear" w:color="auto" w:fill="auto"/>
            <w:vAlign w:val="bottom"/>
          </w:tcPr>
          <w:p w14:paraId="0DF55B9D" w14:textId="77777777" w:rsidR="001B278D" w:rsidRPr="00097B85" w:rsidRDefault="001B278D" w:rsidP="001B278D">
            <w:pPr>
              <w:jc w:val="center"/>
              <w:rPr>
                <w:rFonts w:ascii="Arial" w:hAnsi="Arial" w:cs="Arial"/>
                <w:b/>
              </w:rPr>
            </w:pPr>
            <w:r w:rsidRPr="00097B85">
              <w:rPr>
                <w:rFonts w:ascii="Arial" w:hAnsi="Arial" w:cs="Arial"/>
                <w:b/>
              </w:rPr>
              <w:t>RESPONSABILIDAD</w:t>
            </w:r>
          </w:p>
        </w:tc>
        <w:tc>
          <w:tcPr>
            <w:tcW w:w="4398" w:type="dxa"/>
            <w:gridSpan w:val="2"/>
            <w:shd w:val="clear" w:color="auto" w:fill="auto"/>
            <w:vAlign w:val="center"/>
          </w:tcPr>
          <w:p w14:paraId="18C84D1C" w14:textId="77777777" w:rsidR="001B278D" w:rsidRPr="00097B85" w:rsidRDefault="001B278D" w:rsidP="001B278D">
            <w:pPr>
              <w:jc w:val="center"/>
              <w:rPr>
                <w:rFonts w:ascii="Arial" w:hAnsi="Arial" w:cs="Arial"/>
                <w:b/>
              </w:rPr>
            </w:pPr>
            <w:r w:rsidRPr="00097B85">
              <w:rPr>
                <w:rFonts w:ascii="Arial" w:hAnsi="Arial" w:cs="Arial"/>
                <w:b/>
              </w:rPr>
              <w:t>DESCRIPCIÓN</w:t>
            </w:r>
          </w:p>
        </w:tc>
      </w:tr>
      <w:tr w:rsidR="001B278D" w:rsidRPr="00097B85" w14:paraId="31FAC2CB" w14:textId="77777777" w:rsidTr="001B278D">
        <w:tc>
          <w:tcPr>
            <w:tcW w:w="1222" w:type="dxa"/>
          </w:tcPr>
          <w:p w14:paraId="3E4CD67B" w14:textId="77777777" w:rsidR="001B278D" w:rsidRPr="00097B85" w:rsidRDefault="001B278D" w:rsidP="001B278D">
            <w:pPr>
              <w:jc w:val="both"/>
              <w:rPr>
                <w:rFonts w:ascii="Arial" w:hAnsi="Arial" w:cs="Arial"/>
              </w:rPr>
            </w:pPr>
          </w:p>
        </w:tc>
        <w:tc>
          <w:tcPr>
            <w:tcW w:w="2818" w:type="dxa"/>
          </w:tcPr>
          <w:p w14:paraId="24CD0CE5" w14:textId="77777777" w:rsidR="001B278D" w:rsidRPr="00097B85" w:rsidRDefault="001B278D" w:rsidP="001B278D">
            <w:pPr>
              <w:jc w:val="both"/>
              <w:rPr>
                <w:rFonts w:ascii="Arial" w:hAnsi="Arial" w:cs="Arial"/>
              </w:rPr>
            </w:pPr>
          </w:p>
        </w:tc>
        <w:tc>
          <w:tcPr>
            <w:tcW w:w="4398" w:type="dxa"/>
            <w:gridSpan w:val="2"/>
            <w:vAlign w:val="center"/>
          </w:tcPr>
          <w:p w14:paraId="6974695B" w14:textId="77777777" w:rsidR="001B278D" w:rsidRPr="00097B85" w:rsidRDefault="001B278D" w:rsidP="001B278D">
            <w:pPr>
              <w:jc w:val="center"/>
              <w:rPr>
                <w:rFonts w:ascii="Arial" w:hAnsi="Arial" w:cs="Arial"/>
                <w:b/>
              </w:rPr>
            </w:pPr>
            <w:r w:rsidRPr="00097B85">
              <w:rPr>
                <w:rFonts w:ascii="Arial" w:hAnsi="Arial" w:cs="Arial"/>
                <w:b/>
              </w:rPr>
              <w:t>INICIO DEL PROCEDIMIENTO</w:t>
            </w:r>
          </w:p>
        </w:tc>
      </w:tr>
      <w:tr w:rsidR="001B278D" w:rsidRPr="00097B85" w14:paraId="62A75876" w14:textId="77777777" w:rsidTr="001B278D">
        <w:tc>
          <w:tcPr>
            <w:tcW w:w="1222" w:type="dxa"/>
          </w:tcPr>
          <w:p w14:paraId="7C0FAD73" w14:textId="77777777" w:rsidR="001B278D" w:rsidRPr="00097B85" w:rsidRDefault="001B278D" w:rsidP="001B278D">
            <w:pPr>
              <w:jc w:val="center"/>
              <w:rPr>
                <w:rFonts w:ascii="Arial" w:hAnsi="Arial" w:cs="Arial"/>
              </w:rPr>
            </w:pPr>
            <w:r w:rsidRPr="00097B85">
              <w:rPr>
                <w:rFonts w:ascii="Arial" w:hAnsi="Arial" w:cs="Arial"/>
              </w:rPr>
              <w:t>1</w:t>
            </w:r>
          </w:p>
        </w:tc>
        <w:tc>
          <w:tcPr>
            <w:tcW w:w="2818" w:type="dxa"/>
          </w:tcPr>
          <w:p w14:paraId="007E0E77" w14:textId="77777777" w:rsidR="001B278D" w:rsidRPr="00097B85" w:rsidRDefault="001B278D" w:rsidP="001B278D">
            <w:pPr>
              <w:jc w:val="both"/>
              <w:rPr>
                <w:rFonts w:ascii="Arial" w:hAnsi="Arial" w:cs="Arial"/>
              </w:rPr>
            </w:pPr>
            <w:r w:rsidRPr="00097B85">
              <w:rPr>
                <w:rFonts w:ascii="Arial" w:hAnsi="Arial" w:cs="Arial"/>
              </w:rPr>
              <w:t>CNEE</w:t>
            </w:r>
          </w:p>
        </w:tc>
        <w:tc>
          <w:tcPr>
            <w:tcW w:w="4398" w:type="dxa"/>
            <w:gridSpan w:val="2"/>
          </w:tcPr>
          <w:p w14:paraId="7EFD9E1A" w14:textId="77777777" w:rsidR="001B278D" w:rsidRPr="00097B85" w:rsidRDefault="001B278D" w:rsidP="001B278D">
            <w:pPr>
              <w:jc w:val="both"/>
              <w:rPr>
                <w:rFonts w:ascii="Arial" w:hAnsi="Arial" w:cs="Arial"/>
              </w:rPr>
            </w:pPr>
            <w:r w:rsidRPr="00097B85">
              <w:rPr>
                <w:rFonts w:ascii="Arial" w:hAnsi="Arial" w:cs="Arial"/>
              </w:rPr>
              <w:t xml:space="preserve">Define criterios para la creación de las contraseñas. </w:t>
            </w:r>
          </w:p>
        </w:tc>
      </w:tr>
      <w:tr w:rsidR="001B278D" w:rsidRPr="00097B85" w14:paraId="3B70F68C" w14:textId="77777777" w:rsidTr="001B278D">
        <w:tc>
          <w:tcPr>
            <w:tcW w:w="1222" w:type="dxa"/>
          </w:tcPr>
          <w:p w14:paraId="48F98667" w14:textId="77777777" w:rsidR="001B278D" w:rsidRPr="00097B85" w:rsidRDefault="001B278D" w:rsidP="001B278D">
            <w:pPr>
              <w:jc w:val="center"/>
              <w:rPr>
                <w:rFonts w:ascii="Arial" w:hAnsi="Arial" w:cs="Arial"/>
              </w:rPr>
            </w:pPr>
            <w:r w:rsidRPr="00097B85">
              <w:rPr>
                <w:rFonts w:ascii="Arial" w:hAnsi="Arial" w:cs="Arial"/>
              </w:rPr>
              <w:t>2</w:t>
            </w:r>
          </w:p>
        </w:tc>
        <w:tc>
          <w:tcPr>
            <w:tcW w:w="2818" w:type="dxa"/>
          </w:tcPr>
          <w:p w14:paraId="27A5E799" w14:textId="77777777" w:rsidR="001B278D" w:rsidRPr="00097B85" w:rsidRDefault="001B278D" w:rsidP="001B278D">
            <w:pPr>
              <w:jc w:val="both"/>
              <w:rPr>
                <w:rFonts w:ascii="Arial" w:hAnsi="Arial" w:cs="Arial"/>
              </w:rPr>
            </w:pPr>
            <w:r w:rsidRPr="00097B85">
              <w:rPr>
                <w:rFonts w:ascii="Arial" w:hAnsi="Arial" w:cs="Arial"/>
              </w:rPr>
              <w:t xml:space="preserve">Usuarios </w:t>
            </w:r>
          </w:p>
        </w:tc>
        <w:tc>
          <w:tcPr>
            <w:tcW w:w="4398" w:type="dxa"/>
            <w:gridSpan w:val="2"/>
          </w:tcPr>
          <w:p w14:paraId="22B2ABAE" w14:textId="77777777" w:rsidR="001B278D" w:rsidRPr="00097B85" w:rsidRDefault="001B278D" w:rsidP="001B278D">
            <w:pPr>
              <w:jc w:val="both"/>
              <w:rPr>
                <w:rFonts w:ascii="Arial" w:hAnsi="Arial" w:cs="Arial"/>
              </w:rPr>
            </w:pPr>
            <w:r w:rsidRPr="00097B85">
              <w:rPr>
                <w:rFonts w:ascii="Arial" w:hAnsi="Arial" w:cs="Arial"/>
                <w:color w:val="000000"/>
              </w:rPr>
              <w:t xml:space="preserve">Define sus contraseñas, pero deben de cumplir </w:t>
            </w:r>
            <w:r w:rsidRPr="00097B85">
              <w:rPr>
                <w:rFonts w:ascii="Arial" w:hAnsi="Arial" w:cs="Arial"/>
              </w:rPr>
              <w:t xml:space="preserve">con la normativa para la creación de contraseñas. </w:t>
            </w:r>
          </w:p>
        </w:tc>
      </w:tr>
      <w:tr w:rsidR="001B278D" w:rsidRPr="00097B85" w14:paraId="199B7AAD" w14:textId="77777777" w:rsidTr="001B278D">
        <w:tc>
          <w:tcPr>
            <w:tcW w:w="1222" w:type="dxa"/>
          </w:tcPr>
          <w:p w14:paraId="77AF2582" w14:textId="77777777" w:rsidR="001B278D" w:rsidRPr="00097B85" w:rsidRDefault="001B278D" w:rsidP="001B278D">
            <w:pPr>
              <w:jc w:val="center"/>
              <w:rPr>
                <w:rFonts w:ascii="Arial" w:hAnsi="Arial" w:cs="Arial"/>
              </w:rPr>
            </w:pPr>
            <w:r w:rsidRPr="00097B85">
              <w:rPr>
                <w:rFonts w:ascii="Arial" w:hAnsi="Arial" w:cs="Arial"/>
              </w:rPr>
              <w:t>3</w:t>
            </w:r>
          </w:p>
        </w:tc>
        <w:tc>
          <w:tcPr>
            <w:tcW w:w="2818" w:type="dxa"/>
          </w:tcPr>
          <w:p w14:paraId="153EE577" w14:textId="77777777" w:rsidR="001B278D" w:rsidRPr="00097B85" w:rsidRDefault="001B278D" w:rsidP="001B278D">
            <w:pPr>
              <w:jc w:val="both"/>
              <w:rPr>
                <w:rFonts w:ascii="Arial" w:hAnsi="Arial" w:cs="Arial"/>
              </w:rPr>
            </w:pPr>
            <w:r w:rsidRPr="00097B85">
              <w:rPr>
                <w:rFonts w:ascii="Arial" w:hAnsi="Arial" w:cs="Arial"/>
              </w:rPr>
              <w:t>CNEE</w:t>
            </w:r>
          </w:p>
        </w:tc>
        <w:tc>
          <w:tcPr>
            <w:tcW w:w="4398" w:type="dxa"/>
            <w:gridSpan w:val="2"/>
          </w:tcPr>
          <w:p w14:paraId="28F5B5D0" w14:textId="77777777" w:rsidR="001B278D" w:rsidRPr="00097B85" w:rsidRDefault="001B278D" w:rsidP="001B278D">
            <w:pPr>
              <w:jc w:val="both"/>
              <w:rPr>
                <w:rFonts w:ascii="Arial" w:hAnsi="Arial" w:cs="Arial"/>
              </w:rPr>
            </w:pPr>
            <w:r w:rsidRPr="00097B85">
              <w:rPr>
                <w:rFonts w:ascii="Arial" w:hAnsi="Arial" w:cs="Arial"/>
              </w:rPr>
              <w:t xml:space="preserve">Define los sistemas de control al computador y no se admite el acceso a archivos, base de </w:t>
            </w:r>
            <w:r w:rsidRPr="00097B85">
              <w:rPr>
                <w:rFonts w:ascii="Arial" w:hAnsi="Arial" w:cs="Arial"/>
                <w:color w:val="000000"/>
              </w:rPr>
              <w:t xml:space="preserve">datos, computadoras y otros </w:t>
            </w:r>
            <w:r w:rsidRPr="00097B85">
              <w:rPr>
                <w:rFonts w:ascii="Arial" w:hAnsi="Arial" w:cs="Arial"/>
              </w:rPr>
              <w:t>recursos del sistema por medio de contraseñas compartidas.</w:t>
            </w:r>
          </w:p>
          <w:p w14:paraId="754CAD26" w14:textId="77777777" w:rsidR="001B278D" w:rsidRPr="00097B85" w:rsidRDefault="001B278D" w:rsidP="001B278D">
            <w:pPr>
              <w:jc w:val="both"/>
              <w:rPr>
                <w:rFonts w:ascii="Arial" w:hAnsi="Arial" w:cs="Arial"/>
              </w:rPr>
            </w:pPr>
          </w:p>
        </w:tc>
      </w:tr>
      <w:tr w:rsidR="001B278D" w:rsidRPr="00097B85" w14:paraId="2958FB9F" w14:textId="77777777" w:rsidTr="001B278D">
        <w:tc>
          <w:tcPr>
            <w:tcW w:w="1222" w:type="dxa"/>
          </w:tcPr>
          <w:p w14:paraId="7CBDF9AA" w14:textId="77777777" w:rsidR="001B278D" w:rsidRPr="00097B85" w:rsidRDefault="001B278D" w:rsidP="001B278D">
            <w:pPr>
              <w:jc w:val="center"/>
              <w:rPr>
                <w:rFonts w:ascii="Arial" w:hAnsi="Arial" w:cs="Arial"/>
              </w:rPr>
            </w:pPr>
            <w:r w:rsidRPr="00097B85">
              <w:rPr>
                <w:rFonts w:ascii="Arial" w:hAnsi="Arial" w:cs="Arial"/>
              </w:rPr>
              <w:t>4</w:t>
            </w:r>
          </w:p>
        </w:tc>
        <w:tc>
          <w:tcPr>
            <w:tcW w:w="2818" w:type="dxa"/>
          </w:tcPr>
          <w:p w14:paraId="1F1FDF27" w14:textId="77777777" w:rsidR="001B278D" w:rsidRPr="00097B85" w:rsidRDefault="009D2F74" w:rsidP="001B278D">
            <w:pPr>
              <w:jc w:val="both"/>
              <w:rPr>
                <w:rFonts w:ascii="Arial" w:hAnsi="Arial" w:cs="Arial"/>
              </w:rPr>
            </w:pPr>
            <w:r>
              <w:rPr>
                <w:rFonts w:ascii="Arial" w:hAnsi="Arial" w:cs="Arial"/>
              </w:rPr>
              <w:t>Departamento de Gestión Tecnológica</w:t>
            </w:r>
          </w:p>
        </w:tc>
        <w:tc>
          <w:tcPr>
            <w:tcW w:w="4398" w:type="dxa"/>
            <w:gridSpan w:val="2"/>
          </w:tcPr>
          <w:p w14:paraId="24C0A054" w14:textId="77777777" w:rsidR="001B278D" w:rsidRPr="00097B85" w:rsidRDefault="001B278D" w:rsidP="001B278D">
            <w:pPr>
              <w:jc w:val="both"/>
              <w:rPr>
                <w:rFonts w:ascii="Arial" w:hAnsi="Arial" w:cs="Arial"/>
              </w:rPr>
            </w:pPr>
            <w:r w:rsidRPr="00097B85">
              <w:rPr>
                <w:rFonts w:ascii="Arial" w:hAnsi="Arial" w:cs="Arial"/>
              </w:rPr>
              <w:t>Cambia las contraseñas de fábrica antes que la entidad utilice cualquier sistema de computación o de comunicaciones para sus negocios.</w:t>
            </w:r>
          </w:p>
          <w:p w14:paraId="0CD38319" w14:textId="77777777" w:rsidR="001B278D" w:rsidRPr="00097B85" w:rsidRDefault="001B278D" w:rsidP="001B278D">
            <w:pPr>
              <w:jc w:val="both"/>
              <w:rPr>
                <w:rFonts w:ascii="Arial" w:hAnsi="Arial" w:cs="Arial"/>
              </w:rPr>
            </w:pPr>
          </w:p>
        </w:tc>
      </w:tr>
      <w:tr w:rsidR="001B278D" w:rsidRPr="00097B85" w14:paraId="45612AD0" w14:textId="77777777" w:rsidTr="001B278D">
        <w:tc>
          <w:tcPr>
            <w:tcW w:w="1222" w:type="dxa"/>
          </w:tcPr>
          <w:p w14:paraId="55B9DCAD" w14:textId="77777777" w:rsidR="001B278D" w:rsidRPr="00097B85" w:rsidRDefault="001B278D" w:rsidP="001B278D">
            <w:pPr>
              <w:jc w:val="center"/>
              <w:rPr>
                <w:rFonts w:ascii="Arial" w:hAnsi="Arial" w:cs="Arial"/>
              </w:rPr>
            </w:pPr>
            <w:r w:rsidRPr="00097B85">
              <w:rPr>
                <w:rFonts w:ascii="Arial" w:hAnsi="Arial" w:cs="Arial"/>
              </w:rPr>
              <w:t>5</w:t>
            </w:r>
          </w:p>
        </w:tc>
        <w:tc>
          <w:tcPr>
            <w:tcW w:w="2818" w:type="dxa"/>
          </w:tcPr>
          <w:p w14:paraId="5653B17D" w14:textId="77777777" w:rsidR="001B278D" w:rsidRPr="00097B85" w:rsidRDefault="009D2F74" w:rsidP="001B278D">
            <w:pPr>
              <w:jc w:val="both"/>
              <w:rPr>
                <w:rFonts w:ascii="Arial" w:hAnsi="Arial" w:cs="Arial"/>
              </w:rPr>
            </w:pPr>
            <w:r>
              <w:rPr>
                <w:rFonts w:ascii="Arial" w:hAnsi="Arial" w:cs="Arial"/>
              </w:rPr>
              <w:t>Departamento de Gestión Tecnológica</w:t>
            </w:r>
          </w:p>
        </w:tc>
        <w:tc>
          <w:tcPr>
            <w:tcW w:w="4398" w:type="dxa"/>
            <w:gridSpan w:val="2"/>
          </w:tcPr>
          <w:p w14:paraId="63CCDDAD" w14:textId="77777777" w:rsidR="001B278D" w:rsidRPr="00097B85" w:rsidRDefault="001B278D" w:rsidP="001B278D">
            <w:pPr>
              <w:jc w:val="both"/>
              <w:rPr>
                <w:rFonts w:ascii="Arial" w:hAnsi="Arial" w:cs="Arial"/>
              </w:rPr>
            </w:pPr>
            <w:r w:rsidRPr="00097B85">
              <w:rPr>
                <w:rFonts w:ascii="Arial" w:hAnsi="Arial" w:cs="Arial"/>
              </w:rPr>
              <w:t xml:space="preserve">Revisa que todos los usuarios del sistema de CNEE, tengan su identidad verificada con un identificador de usuario y una contraseña, antes de permitirles </w:t>
            </w:r>
            <w:r w:rsidRPr="00097B85">
              <w:rPr>
                <w:rFonts w:ascii="Arial" w:hAnsi="Arial" w:cs="Arial"/>
                <w:color w:val="000000"/>
              </w:rPr>
              <w:t xml:space="preserve">usar computadoras </w:t>
            </w:r>
            <w:r w:rsidRPr="00097B85">
              <w:rPr>
                <w:rFonts w:ascii="Arial" w:hAnsi="Arial" w:cs="Arial"/>
              </w:rPr>
              <w:t>de la entidad conectados a la red.</w:t>
            </w:r>
          </w:p>
        </w:tc>
      </w:tr>
      <w:tr w:rsidR="001B278D" w:rsidRPr="00097B85" w14:paraId="7F5278F5" w14:textId="77777777" w:rsidTr="001B278D">
        <w:tc>
          <w:tcPr>
            <w:tcW w:w="1222" w:type="dxa"/>
          </w:tcPr>
          <w:p w14:paraId="3BB435CB" w14:textId="77777777" w:rsidR="001B278D" w:rsidRPr="00097B85" w:rsidRDefault="001B278D" w:rsidP="001B278D">
            <w:pPr>
              <w:jc w:val="center"/>
              <w:rPr>
                <w:rFonts w:ascii="Arial" w:hAnsi="Arial" w:cs="Arial"/>
              </w:rPr>
            </w:pPr>
            <w:r w:rsidRPr="00097B85">
              <w:rPr>
                <w:rFonts w:ascii="Arial" w:hAnsi="Arial" w:cs="Arial"/>
              </w:rPr>
              <w:lastRenderedPageBreak/>
              <w:t>6</w:t>
            </w:r>
          </w:p>
        </w:tc>
        <w:tc>
          <w:tcPr>
            <w:tcW w:w="2818" w:type="dxa"/>
          </w:tcPr>
          <w:p w14:paraId="0B808A7C" w14:textId="77777777" w:rsidR="001B278D" w:rsidRPr="00097B85" w:rsidRDefault="009D2F74" w:rsidP="001B278D">
            <w:pPr>
              <w:jc w:val="both"/>
              <w:rPr>
                <w:rFonts w:ascii="Arial" w:hAnsi="Arial" w:cs="Arial"/>
              </w:rPr>
            </w:pPr>
            <w:r>
              <w:rPr>
                <w:rFonts w:ascii="Arial" w:hAnsi="Arial" w:cs="Arial"/>
              </w:rPr>
              <w:t>Departamento de Gestión Tecnológica</w:t>
            </w:r>
          </w:p>
        </w:tc>
        <w:tc>
          <w:tcPr>
            <w:tcW w:w="4398" w:type="dxa"/>
            <w:gridSpan w:val="2"/>
          </w:tcPr>
          <w:p w14:paraId="5D4D7370" w14:textId="77777777" w:rsidR="001B278D" w:rsidRPr="00097B85" w:rsidRDefault="001B278D" w:rsidP="001B278D">
            <w:pPr>
              <w:jc w:val="both"/>
              <w:rPr>
                <w:rFonts w:ascii="Arial" w:hAnsi="Arial" w:cs="Arial"/>
              </w:rPr>
            </w:pPr>
            <w:r w:rsidRPr="00097B85">
              <w:rPr>
                <w:rFonts w:ascii="Arial" w:hAnsi="Arial" w:cs="Arial"/>
              </w:rPr>
              <w:t xml:space="preserve">Verifica que todos los equipos mantengan actualizados las licencias de los softwares correspondientes. </w:t>
            </w:r>
          </w:p>
        </w:tc>
      </w:tr>
      <w:tr w:rsidR="001B278D" w:rsidRPr="00097B85" w14:paraId="2CDF14ED" w14:textId="77777777" w:rsidTr="001B278D">
        <w:tc>
          <w:tcPr>
            <w:tcW w:w="1222" w:type="dxa"/>
          </w:tcPr>
          <w:p w14:paraId="19F75714" w14:textId="77777777" w:rsidR="001B278D" w:rsidRPr="00097B85" w:rsidRDefault="001B278D" w:rsidP="001B278D">
            <w:pPr>
              <w:jc w:val="center"/>
              <w:rPr>
                <w:rFonts w:ascii="Arial" w:hAnsi="Arial" w:cs="Arial"/>
              </w:rPr>
            </w:pPr>
          </w:p>
        </w:tc>
        <w:tc>
          <w:tcPr>
            <w:tcW w:w="2818" w:type="dxa"/>
          </w:tcPr>
          <w:p w14:paraId="40D44859" w14:textId="77777777" w:rsidR="001B278D" w:rsidRPr="00097B85" w:rsidRDefault="001B278D" w:rsidP="001B278D">
            <w:pPr>
              <w:jc w:val="both"/>
              <w:rPr>
                <w:rFonts w:ascii="Arial" w:hAnsi="Arial" w:cs="Arial"/>
              </w:rPr>
            </w:pPr>
          </w:p>
        </w:tc>
        <w:tc>
          <w:tcPr>
            <w:tcW w:w="4398" w:type="dxa"/>
            <w:gridSpan w:val="2"/>
          </w:tcPr>
          <w:p w14:paraId="2AE84D02" w14:textId="77777777" w:rsidR="001B278D" w:rsidRPr="00097B85" w:rsidRDefault="001B278D" w:rsidP="001B278D">
            <w:pPr>
              <w:jc w:val="both"/>
              <w:rPr>
                <w:rFonts w:ascii="Arial" w:hAnsi="Arial" w:cs="Arial"/>
              </w:rPr>
            </w:pPr>
            <w:r w:rsidRPr="00097B85">
              <w:rPr>
                <w:rFonts w:ascii="Arial" w:hAnsi="Arial" w:cs="Arial"/>
                <w:b/>
              </w:rPr>
              <w:t>FIN DEL PROCEDIMIENTO</w:t>
            </w:r>
          </w:p>
        </w:tc>
      </w:tr>
    </w:tbl>
    <w:p w14:paraId="0532A1B7" w14:textId="77777777" w:rsidR="001B278D" w:rsidRPr="00097B85" w:rsidRDefault="001B278D" w:rsidP="001B278D">
      <w:pPr>
        <w:rPr>
          <w:rFonts w:ascii="Arial" w:hAnsi="Arial" w:cs="Arial"/>
        </w:rPr>
      </w:pPr>
    </w:p>
    <w:p w14:paraId="0272A640" w14:textId="77777777" w:rsidR="001B278D" w:rsidRPr="00097B85" w:rsidRDefault="001B278D" w:rsidP="001B278D">
      <w:pPr>
        <w:rPr>
          <w:rFonts w:ascii="Arial" w:hAnsi="Arial" w:cs="Arial"/>
        </w:rPr>
      </w:pPr>
    </w:p>
    <w:p w14:paraId="0360A4A5" w14:textId="77777777" w:rsidR="001B278D" w:rsidRPr="00097B85" w:rsidRDefault="001B278D" w:rsidP="001B278D">
      <w:pPr>
        <w:rPr>
          <w:rFonts w:ascii="Arial" w:hAnsi="Arial" w:cs="Arial"/>
        </w:rPr>
      </w:pPr>
    </w:p>
    <w:p w14:paraId="2D98F4AF" w14:textId="77777777" w:rsidR="001B278D" w:rsidRPr="00097B85" w:rsidRDefault="001B278D" w:rsidP="001B278D">
      <w:pPr>
        <w:rPr>
          <w:rFonts w:ascii="Arial" w:hAnsi="Arial" w:cs="Arial"/>
        </w:rPr>
      </w:pPr>
    </w:p>
    <w:p w14:paraId="5FEFA485" w14:textId="77777777" w:rsidR="001B278D" w:rsidRPr="00097B85" w:rsidRDefault="001B278D" w:rsidP="001B278D">
      <w:pPr>
        <w:rPr>
          <w:rFonts w:ascii="Arial" w:hAnsi="Arial" w:cs="Arial"/>
        </w:rPr>
      </w:pPr>
    </w:p>
    <w:p w14:paraId="078773CD" w14:textId="77777777" w:rsidR="001B278D" w:rsidRPr="00097B85" w:rsidRDefault="001B278D" w:rsidP="001B278D">
      <w:pPr>
        <w:rPr>
          <w:rFonts w:ascii="Arial" w:hAnsi="Arial" w:cs="Arial"/>
        </w:rPr>
      </w:pPr>
    </w:p>
    <w:p w14:paraId="7272236F" w14:textId="77777777" w:rsidR="001B278D" w:rsidRPr="00097B85" w:rsidRDefault="001B278D" w:rsidP="001B278D">
      <w:pPr>
        <w:rPr>
          <w:rFonts w:ascii="Arial" w:hAnsi="Arial" w:cs="Arial"/>
        </w:rPr>
      </w:pPr>
    </w:p>
    <w:p w14:paraId="1FC660B9" w14:textId="77777777" w:rsidR="001B278D" w:rsidRPr="00097B85" w:rsidRDefault="001B278D" w:rsidP="001B278D">
      <w:pPr>
        <w:rPr>
          <w:rFonts w:ascii="Arial" w:hAnsi="Arial" w:cs="Arial"/>
        </w:rPr>
      </w:pPr>
    </w:p>
    <w:p w14:paraId="18795561" w14:textId="77777777" w:rsidR="001B278D" w:rsidRPr="00097B85" w:rsidRDefault="001B278D" w:rsidP="001B278D">
      <w:pPr>
        <w:rPr>
          <w:rFonts w:ascii="Arial" w:hAnsi="Arial" w:cs="Arial"/>
        </w:rPr>
      </w:pPr>
    </w:p>
    <w:p w14:paraId="01CD1840" w14:textId="77777777" w:rsidR="001B278D" w:rsidRPr="00097B85" w:rsidRDefault="001B278D" w:rsidP="001B278D">
      <w:pPr>
        <w:rPr>
          <w:rFonts w:ascii="Arial" w:hAnsi="Arial" w:cs="Arial"/>
        </w:rPr>
      </w:pPr>
    </w:p>
    <w:p w14:paraId="3427F098" w14:textId="77777777" w:rsidR="001B278D" w:rsidRPr="00097B85" w:rsidRDefault="001B278D" w:rsidP="001B278D">
      <w:pPr>
        <w:rPr>
          <w:rFonts w:ascii="Arial" w:hAnsi="Arial" w:cs="Arial"/>
        </w:rPr>
      </w:pPr>
    </w:p>
    <w:p w14:paraId="7B45CA8A" w14:textId="77777777" w:rsidR="001B278D" w:rsidRPr="00097B85" w:rsidRDefault="001B278D" w:rsidP="001B278D">
      <w:pPr>
        <w:rPr>
          <w:rFonts w:ascii="Arial" w:hAnsi="Arial" w:cs="Arial"/>
        </w:rPr>
      </w:pPr>
    </w:p>
    <w:p w14:paraId="3F780060" w14:textId="77777777" w:rsidR="001B278D" w:rsidRPr="00097B85" w:rsidRDefault="001B278D" w:rsidP="001B278D">
      <w:pPr>
        <w:rPr>
          <w:rFonts w:ascii="Arial" w:hAnsi="Arial" w:cs="Arial"/>
        </w:rPr>
      </w:pPr>
    </w:p>
    <w:p w14:paraId="79B3409B" w14:textId="77777777" w:rsidR="001B278D" w:rsidRPr="00097B85" w:rsidRDefault="001B278D" w:rsidP="001B278D">
      <w:pPr>
        <w:rPr>
          <w:rFonts w:ascii="Arial" w:hAnsi="Arial" w:cs="Arial"/>
        </w:rPr>
      </w:pPr>
    </w:p>
    <w:p w14:paraId="6CC2836D" w14:textId="77777777" w:rsidR="001B278D" w:rsidRPr="00097B85" w:rsidRDefault="001B278D" w:rsidP="001B278D">
      <w:pPr>
        <w:rPr>
          <w:rFonts w:ascii="Arial" w:hAnsi="Arial" w:cs="Arial"/>
        </w:rPr>
      </w:pPr>
    </w:p>
    <w:p w14:paraId="7D38D605" w14:textId="77777777" w:rsidR="001B278D" w:rsidRPr="00097B85" w:rsidRDefault="001B278D" w:rsidP="001B278D">
      <w:pPr>
        <w:rPr>
          <w:rFonts w:ascii="Arial" w:hAnsi="Arial" w:cs="Arial"/>
        </w:rPr>
      </w:pPr>
    </w:p>
    <w:p w14:paraId="08776D8A" w14:textId="77777777" w:rsidR="001B278D" w:rsidRPr="00097B85" w:rsidRDefault="001B278D" w:rsidP="001B278D">
      <w:pPr>
        <w:rPr>
          <w:rFonts w:ascii="Arial" w:hAnsi="Arial" w:cs="Arial"/>
        </w:rPr>
      </w:pPr>
    </w:p>
    <w:p w14:paraId="68B1F403" w14:textId="77777777" w:rsidR="001B278D" w:rsidRPr="00097B85" w:rsidRDefault="001B278D" w:rsidP="001B278D">
      <w:pPr>
        <w:rPr>
          <w:rFonts w:ascii="Arial" w:hAnsi="Arial" w:cs="Arial"/>
        </w:rPr>
      </w:pPr>
    </w:p>
    <w:p w14:paraId="0DEB0FBA" w14:textId="77777777" w:rsidR="001B278D" w:rsidRPr="00097B85" w:rsidRDefault="001B278D" w:rsidP="001B278D">
      <w:pPr>
        <w:rPr>
          <w:rFonts w:ascii="Arial" w:hAnsi="Arial" w:cs="Arial"/>
        </w:rPr>
      </w:pPr>
    </w:p>
    <w:p w14:paraId="0DC716FC" w14:textId="77777777" w:rsidR="001B278D" w:rsidRPr="00097B85" w:rsidRDefault="001B278D" w:rsidP="001B278D">
      <w:pPr>
        <w:rPr>
          <w:rFonts w:ascii="Arial" w:hAnsi="Arial" w:cs="Arial"/>
        </w:rPr>
      </w:pPr>
    </w:p>
    <w:p w14:paraId="29C96ECE" w14:textId="77777777" w:rsidR="001B278D" w:rsidRPr="00097B85" w:rsidRDefault="001B278D" w:rsidP="001B278D">
      <w:pPr>
        <w:rPr>
          <w:rFonts w:ascii="Arial" w:hAnsi="Arial" w:cs="Arial"/>
        </w:rPr>
      </w:pPr>
    </w:p>
    <w:p w14:paraId="2FACA396" w14:textId="77777777" w:rsidR="001B278D" w:rsidRPr="00097B85" w:rsidRDefault="001B278D" w:rsidP="001B278D">
      <w:pPr>
        <w:rPr>
          <w:rFonts w:ascii="Arial" w:hAnsi="Arial" w:cs="Arial"/>
        </w:rPr>
      </w:pPr>
    </w:p>
    <w:p w14:paraId="0D0C87AA" w14:textId="77777777" w:rsidR="001B278D" w:rsidRPr="00097B85" w:rsidRDefault="001B278D" w:rsidP="001B278D">
      <w:pPr>
        <w:rPr>
          <w:rFonts w:ascii="Arial" w:hAnsi="Arial" w:cs="Arial"/>
        </w:rPr>
      </w:pPr>
    </w:p>
    <w:p w14:paraId="34BD33E4" w14:textId="77777777" w:rsidR="001B278D" w:rsidRPr="00097B85" w:rsidRDefault="001B278D" w:rsidP="001B278D">
      <w:pPr>
        <w:rPr>
          <w:rFonts w:ascii="Arial" w:hAnsi="Arial" w:cs="Arial"/>
        </w:rPr>
      </w:pPr>
    </w:p>
    <w:p w14:paraId="597C6EF8" w14:textId="77777777" w:rsidR="001B278D" w:rsidRPr="00097B85" w:rsidRDefault="001B278D" w:rsidP="001B278D">
      <w:pPr>
        <w:rPr>
          <w:rFonts w:ascii="Arial" w:hAnsi="Arial" w:cs="Arial"/>
        </w:rPr>
      </w:pPr>
    </w:p>
    <w:p w14:paraId="15BA0254" w14:textId="77777777" w:rsidR="001B278D" w:rsidRPr="00097B85" w:rsidRDefault="001B278D" w:rsidP="001B278D">
      <w:pPr>
        <w:rPr>
          <w:rFonts w:ascii="Arial" w:hAnsi="Arial" w:cs="Arial"/>
        </w:rPr>
      </w:pPr>
    </w:p>
    <w:p w14:paraId="1BF80904" w14:textId="77777777" w:rsidR="001B278D" w:rsidRPr="00097B85" w:rsidRDefault="001B278D" w:rsidP="001B278D">
      <w:pPr>
        <w:rPr>
          <w:rFonts w:ascii="Arial" w:hAnsi="Arial" w:cs="Arial"/>
        </w:rPr>
      </w:pPr>
    </w:p>
    <w:p w14:paraId="157E9049" w14:textId="77777777" w:rsidR="001B278D" w:rsidRPr="00097B85" w:rsidRDefault="001B278D" w:rsidP="001B278D">
      <w:pPr>
        <w:rPr>
          <w:rFonts w:ascii="Arial" w:hAnsi="Arial" w:cs="Arial"/>
        </w:rPr>
      </w:pPr>
    </w:p>
    <w:p w14:paraId="3371EBFB" w14:textId="77777777" w:rsidR="001B278D" w:rsidRPr="00097B85" w:rsidRDefault="001B278D" w:rsidP="001B278D">
      <w:pPr>
        <w:rPr>
          <w:rFonts w:ascii="Arial" w:hAnsi="Arial" w:cs="Arial"/>
        </w:rPr>
      </w:pPr>
    </w:p>
    <w:p w14:paraId="3476BD26" w14:textId="77777777" w:rsidR="001B278D" w:rsidRPr="00097B85" w:rsidRDefault="001B278D" w:rsidP="001B278D">
      <w:pPr>
        <w:rPr>
          <w:rFonts w:ascii="Arial" w:hAnsi="Arial" w:cs="Arial"/>
        </w:rPr>
      </w:pPr>
    </w:p>
    <w:p w14:paraId="4A4320CA" w14:textId="77777777" w:rsidR="001B278D" w:rsidRPr="00097B85" w:rsidRDefault="001B278D" w:rsidP="001B278D">
      <w:pPr>
        <w:rPr>
          <w:rFonts w:ascii="Arial" w:hAnsi="Arial" w:cs="Arial"/>
        </w:rPr>
      </w:pPr>
    </w:p>
    <w:p w14:paraId="0C4DB1E3" w14:textId="77777777" w:rsidR="001B278D" w:rsidRPr="00097B85" w:rsidRDefault="001B278D" w:rsidP="001B278D">
      <w:pPr>
        <w:rPr>
          <w:rFonts w:ascii="Arial" w:hAnsi="Arial" w:cs="Arial"/>
        </w:rPr>
      </w:pPr>
    </w:p>
    <w:p w14:paraId="1BAE1667" w14:textId="77777777" w:rsidR="001B278D" w:rsidRPr="00097B85" w:rsidRDefault="001B278D" w:rsidP="001B278D">
      <w:pPr>
        <w:rPr>
          <w:rFonts w:ascii="Arial" w:hAnsi="Arial" w:cs="Arial"/>
        </w:rPr>
      </w:pPr>
    </w:p>
    <w:p w14:paraId="009E2518" w14:textId="77777777" w:rsidR="001B278D" w:rsidRPr="00097B85" w:rsidRDefault="001B278D" w:rsidP="001B278D">
      <w:pPr>
        <w:rPr>
          <w:rFonts w:ascii="Arial" w:hAnsi="Arial" w:cs="Arial"/>
        </w:rPr>
      </w:pPr>
    </w:p>
    <w:p w14:paraId="4E01BB9F" w14:textId="77777777" w:rsidR="001B278D" w:rsidRPr="00097B85" w:rsidRDefault="001B278D" w:rsidP="001B278D">
      <w:pPr>
        <w:rPr>
          <w:rFonts w:ascii="Arial" w:hAnsi="Arial" w:cs="Arial"/>
        </w:rPr>
      </w:pPr>
    </w:p>
    <w:p w14:paraId="33879B8E" w14:textId="77777777" w:rsidR="001B278D" w:rsidRPr="00097B85" w:rsidRDefault="001B278D" w:rsidP="001B278D">
      <w:pPr>
        <w:rPr>
          <w:rFonts w:ascii="Arial" w:hAnsi="Arial" w:cs="Arial"/>
        </w:rPr>
      </w:pPr>
    </w:p>
    <w:p w14:paraId="74675EE4" w14:textId="77777777" w:rsidR="001B278D" w:rsidRPr="00097B85" w:rsidRDefault="001B278D" w:rsidP="001B278D">
      <w:pPr>
        <w:rPr>
          <w:rFonts w:ascii="Arial" w:hAnsi="Arial" w:cs="Arial"/>
        </w:rPr>
      </w:pPr>
    </w:p>
    <w:p w14:paraId="3CB03588" w14:textId="77777777" w:rsidR="001B278D" w:rsidRPr="00097B85" w:rsidRDefault="001B278D" w:rsidP="001B278D">
      <w:pPr>
        <w:rPr>
          <w:rFonts w:ascii="Arial" w:hAnsi="Arial" w:cs="Arial"/>
        </w:rPr>
      </w:pPr>
    </w:p>
    <w:p w14:paraId="4F02810A" w14:textId="77777777" w:rsidR="001B278D" w:rsidRPr="00097B85" w:rsidRDefault="001B278D" w:rsidP="001B278D">
      <w:pPr>
        <w:pStyle w:val="Prrafodelista"/>
        <w:keepNext/>
        <w:keepLines/>
        <w:jc w:val="center"/>
        <w:outlineLvl w:val="2"/>
        <w:rPr>
          <w:rFonts w:ascii="Arial" w:hAnsi="Arial" w:cs="Arial"/>
          <w:b/>
          <w:bCs/>
          <w:sz w:val="28"/>
          <w:u w:val="single"/>
          <w:lang w:eastAsia="es-ES"/>
        </w:rPr>
      </w:pPr>
      <w:bookmarkStart w:id="1998" w:name="_Toc533615668"/>
      <w:bookmarkStart w:id="1999" w:name="_Toc47001510"/>
      <w:bookmarkStart w:id="2000" w:name="_Toc77932995"/>
      <w:bookmarkStart w:id="2001" w:name="_Toc77933751"/>
      <w:bookmarkStart w:id="2002" w:name="_Toc85212310"/>
      <w:r w:rsidRPr="00097B85">
        <w:rPr>
          <w:rFonts w:ascii="Arial" w:hAnsi="Arial" w:cs="Arial"/>
          <w:b/>
          <w:bCs/>
          <w:sz w:val="28"/>
          <w:u w:val="single"/>
          <w:lang w:eastAsia="es-ES"/>
        </w:rPr>
        <w:lastRenderedPageBreak/>
        <w:t xml:space="preserve">Diagrama de Flujo para el Procedimiento   Seguridad </w:t>
      </w:r>
      <w:bookmarkEnd w:id="1998"/>
      <w:r w:rsidRPr="00097B85">
        <w:rPr>
          <w:rFonts w:ascii="Arial" w:hAnsi="Arial" w:cs="Arial"/>
          <w:b/>
          <w:bCs/>
          <w:sz w:val="28"/>
          <w:u w:val="single"/>
          <w:lang w:eastAsia="es-ES"/>
        </w:rPr>
        <w:t>Lógica</w:t>
      </w:r>
      <w:bookmarkEnd w:id="1999"/>
      <w:r w:rsidRPr="00097B85">
        <w:rPr>
          <w:rFonts w:ascii="Arial" w:hAnsi="Arial" w:cs="Arial"/>
          <w:b/>
          <w:bCs/>
          <w:sz w:val="28"/>
          <w:u w:val="single"/>
          <w:lang w:eastAsia="es-ES"/>
        </w:rPr>
        <w:t xml:space="preserve"> (8GADGT0)</w:t>
      </w:r>
      <w:bookmarkEnd w:id="2000"/>
      <w:bookmarkEnd w:id="2001"/>
      <w:bookmarkEnd w:id="2002"/>
    </w:p>
    <w:p w14:paraId="2E1D4648" w14:textId="77777777" w:rsidR="001B278D" w:rsidRPr="00097B85" w:rsidRDefault="00EB7572" w:rsidP="001B278D">
      <w:pPr>
        <w:rPr>
          <w:rFonts w:ascii="Arial" w:hAnsi="Arial" w:cs="Arial"/>
        </w:rPr>
      </w:pPr>
      <w:r w:rsidRPr="00097B85">
        <w:rPr>
          <w:rFonts w:ascii="Arial" w:hAnsi="Arial" w:cs="Arial"/>
          <w:noProof/>
          <w:lang w:val="es-GT"/>
        </w:rPr>
        <w:drawing>
          <wp:inline distT="0" distB="0" distL="0" distR="0" wp14:anchorId="12F78353" wp14:editId="294AFE07">
            <wp:extent cx="4977765" cy="7326608"/>
            <wp:effectExtent l="0" t="0" r="0" b="8255"/>
            <wp:docPr id="1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Imagen que contiene Texto&#10;&#10;Descripción generada automáticamente"/>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4977765" cy="7326608"/>
                    </a:xfrm>
                    <a:prstGeom prst="rect">
                      <a:avLst/>
                    </a:prstGeom>
                    <a:noFill/>
                    <a:ln>
                      <a:noFill/>
                    </a:ln>
                  </pic:spPr>
                </pic:pic>
              </a:graphicData>
            </a:graphic>
          </wp:inline>
        </w:drawing>
      </w: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119"/>
      </w:tblGrid>
      <w:tr w:rsidR="001B278D" w:rsidRPr="00097B85" w14:paraId="6149F957" w14:textId="77777777" w:rsidTr="001B278D">
        <w:tc>
          <w:tcPr>
            <w:tcW w:w="6319" w:type="dxa"/>
            <w:gridSpan w:val="3"/>
          </w:tcPr>
          <w:p w14:paraId="341E1658" w14:textId="77777777" w:rsidR="001B278D" w:rsidRPr="00097B85" w:rsidRDefault="001B278D" w:rsidP="001B278D">
            <w:pPr>
              <w:jc w:val="center"/>
              <w:rPr>
                <w:rFonts w:ascii="Arial" w:hAnsi="Arial" w:cs="Arial"/>
                <w:b/>
              </w:rPr>
            </w:pPr>
            <w:r w:rsidRPr="00097B85">
              <w:rPr>
                <w:rFonts w:ascii="Arial" w:hAnsi="Arial" w:cs="Arial"/>
                <w:b/>
              </w:rPr>
              <w:lastRenderedPageBreak/>
              <w:t>COMISIÓN NACIONAL DE ENERGÍA ELÉCTRICA</w:t>
            </w:r>
          </w:p>
        </w:tc>
        <w:tc>
          <w:tcPr>
            <w:tcW w:w="2119" w:type="dxa"/>
            <w:vMerge w:val="restart"/>
          </w:tcPr>
          <w:p w14:paraId="014BEDD0" w14:textId="77777777" w:rsidR="001B278D" w:rsidRPr="00097B85" w:rsidRDefault="001B278D" w:rsidP="001B278D">
            <w:pPr>
              <w:jc w:val="center"/>
              <w:rPr>
                <w:rFonts w:ascii="Arial" w:hAnsi="Arial" w:cs="Arial"/>
                <w:sz w:val="14"/>
              </w:rPr>
            </w:pPr>
          </w:p>
          <w:p w14:paraId="58EEEEBF" w14:textId="77777777" w:rsidR="001B278D" w:rsidRPr="00097B85" w:rsidRDefault="001B278D" w:rsidP="001B278D">
            <w:pPr>
              <w:jc w:val="center"/>
              <w:rPr>
                <w:rFonts w:ascii="Arial" w:hAnsi="Arial" w:cs="Arial"/>
              </w:rPr>
            </w:pPr>
            <w:r w:rsidRPr="00097B85">
              <w:rPr>
                <w:rFonts w:ascii="Arial" w:hAnsi="Arial" w:cs="Arial"/>
                <w:lang w:val="pt-BR"/>
              </w:rPr>
              <w:t xml:space="preserve"> </w:t>
            </w:r>
            <w:r w:rsidRPr="00097B85">
              <w:rPr>
                <w:rFonts w:ascii="Arial" w:hAnsi="Arial" w:cs="Arial"/>
              </w:rPr>
              <w:t>9GADGT0</w:t>
            </w:r>
          </w:p>
        </w:tc>
      </w:tr>
      <w:tr w:rsidR="001B278D" w:rsidRPr="00097B85" w14:paraId="38A154C2" w14:textId="77777777" w:rsidTr="001B278D">
        <w:tc>
          <w:tcPr>
            <w:tcW w:w="6319" w:type="dxa"/>
            <w:gridSpan w:val="3"/>
          </w:tcPr>
          <w:p w14:paraId="6DEF6FBF" w14:textId="77777777" w:rsidR="001B278D" w:rsidRPr="00097B85" w:rsidRDefault="001B278D" w:rsidP="001B278D">
            <w:pPr>
              <w:jc w:val="center"/>
              <w:rPr>
                <w:rFonts w:ascii="Arial" w:hAnsi="Arial" w:cs="Arial"/>
                <w:b/>
              </w:rPr>
            </w:pPr>
            <w:r w:rsidRPr="00097B85">
              <w:rPr>
                <w:rFonts w:ascii="Arial" w:hAnsi="Arial" w:cs="Arial"/>
                <w:b/>
              </w:rPr>
              <w:t>NOMBRE DEL PROCEDIMIENTO</w:t>
            </w:r>
          </w:p>
          <w:p w14:paraId="159ED6DE" w14:textId="77777777" w:rsidR="001B278D" w:rsidRPr="00097B85" w:rsidRDefault="001B278D" w:rsidP="001B278D">
            <w:pPr>
              <w:jc w:val="center"/>
              <w:rPr>
                <w:rFonts w:ascii="Arial" w:hAnsi="Arial" w:cs="Arial"/>
              </w:rPr>
            </w:pPr>
            <w:r w:rsidRPr="00097B85">
              <w:rPr>
                <w:rFonts w:ascii="Arial" w:hAnsi="Arial" w:cs="Arial"/>
              </w:rPr>
              <w:t xml:space="preserve">CONEXIONES A REDES Y UTILIZACIÓN DE SERVICIOS </w:t>
            </w:r>
          </w:p>
        </w:tc>
        <w:tc>
          <w:tcPr>
            <w:tcW w:w="2119" w:type="dxa"/>
            <w:vMerge/>
          </w:tcPr>
          <w:p w14:paraId="09A5CC75" w14:textId="77777777" w:rsidR="001B278D" w:rsidRPr="00097B85" w:rsidRDefault="001B278D" w:rsidP="001B278D">
            <w:pPr>
              <w:jc w:val="both"/>
              <w:rPr>
                <w:rFonts w:ascii="Arial" w:hAnsi="Arial" w:cs="Arial"/>
              </w:rPr>
            </w:pPr>
          </w:p>
        </w:tc>
      </w:tr>
      <w:tr w:rsidR="001B278D" w:rsidRPr="00097B85" w14:paraId="6FE826A6" w14:textId="77777777" w:rsidTr="001B278D">
        <w:tc>
          <w:tcPr>
            <w:tcW w:w="8438" w:type="dxa"/>
            <w:gridSpan w:val="4"/>
            <w:shd w:val="clear" w:color="auto" w:fill="auto"/>
            <w:vAlign w:val="bottom"/>
          </w:tcPr>
          <w:p w14:paraId="203D6F6B" w14:textId="77777777" w:rsidR="001B278D" w:rsidRPr="00097B85" w:rsidRDefault="001B278D" w:rsidP="001B278D">
            <w:pPr>
              <w:jc w:val="both"/>
              <w:rPr>
                <w:rFonts w:ascii="Arial" w:hAnsi="Arial" w:cs="Arial"/>
                <w:b/>
              </w:rPr>
            </w:pPr>
            <w:r w:rsidRPr="00097B85">
              <w:rPr>
                <w:rFonts w:ascii="Arial" w:hAnsi="Arial" w:cs="Arial"/>
                <w:b/>
              </w:rPr>
              <w:t>POLÍTICA RELACIONADA: Política de Seguridad Informática</w:t>
            </w:r>
          </w:p>
        </w:tc>
      </w:tr>
      <w:tr w:rsidR="001B278D" w:rsidRPr="00097B85" w14:paraId="2E4EF2D3" w14:textId="77777777" w:rsidTr="001B278D">
        <w:tc>
          <w:tcPr>
            <w:tcW w:w="8438" w:type="dxa"/>
            <w:gridSpan w:val="4"/>
            <w:shd w:val="clear" w:color="auto" w:fill="auto"/>
            <w:vAlign w:val="bottom"/>
          </w:tcPr>
          <w:p w14:paraId="381F92C9" w14:textId="77777777" w:rsidR="001B278D" w:rsidRPr="00097B85" w:rsidRDefault="001B278D" w:rsidP="001B278D">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Es el uso, conexiones a redes y utilización de servicios de la Comisión.</w:t>
            </w:r>
          </w:p>
        </w:tc>
      </w:tr>
      <w:tr w:rsidR="001B278D" w:rsidRPr="00097B85" w14:paraId="4641B302" w14:textId="77777777" w:rsidTr="001B278D">
        <w:tc>
          <w:tcPr>
            <w:tcW w:w="8438" w:type="dxa"/>
            <w:gridSpan w:val="4"/>
            <w:shd w:val="clear" w:color="auto" w:fill="auto"/>
            <w:vAlign w:val="bottom"/>
          </w:tcPr>
          <w:p w14:paraId="25C65F45" w14:textId="77777777" w:rsidR="001B278D" w:rsidRPr="00097B85" w:rsidRDefault="001B278D" w:rsidP="001B278D">
            <w:pPr>
              <w:jc w:val="both"/>
              <w:rPr>
                <w:rFonts w:ascii="Arial" w:hAnsi="Arial" w:cs="Arial"/>
              </w:rPr>
            </w:pPr>
          </w:p>
        </w:tc>
      </w:tr>
      <w:tr w:rsidR="001B278D" w:rsidRPr="00097B85" w14:paraId="18081F58" w14:textId="77777777" w:rsidTr="001B278D">
        <w:tc>
          <w:tcPr>
            <w:tcW w:w="8438" w:type="dxa"/>
            <w:gridSpan w:val="4"/>
            <w:shd w:val="clear" w:color="auto" w:fill="auto"/>
            <w:vAlign w:val="bottom"/>
          </w:tcPr>
          <w:p w14:paraId="617D1E81" w14:textId="77777777" w:rsidR="001B278D" w:rsidRPr="00097B85" w:rsidRDefault="001B278D" w:rsidP="001B278D">
            <w:pPr>
              <w:jc w:val="both"/>
              <w:rPr>
                <w:rFonts w:ascii="Arial" w:hAnsi="Arial" w:cs="Arial"/>
              </w:rPr>
            </w:pPr>
            <w:r w:rsidRPr="00097B85">
              <w:rPr>
                <w:rFonts w:ascii="Arial" w:hAnsi="Arial" w:cs="Arial"/>
                <w:b/>
              </w:rPr>
              <w:t xml:space="preserve">OBJETIVO: </w:t>
            </w:r>
            <w:r w:rsidRPr="00097B85">
              <w:rPr>
                <w:rFonts w:ascii="Arial" w:hAnsi="Arial" w:cs="Arial"/>
              </w:rPr>
              <w:t xml:space="preserve">Definir los pasos para las conexiones a redes y utilización de los servicios por parte de los trabajadores de la Comisión. </w:t>
            </w:r>
          </w:p>
        </w:tc>
      </w:tr>
      <w:tr w:rsidR="001B278D" w:rsidRPr="00097B85" w14:paraId="4CD06EAD" w14:textId="77777777" w:rsidTr="001B278D">
        <w:tc>
          <w:tcPr>
            <w:tcW w:w="8438" w:type="dxa"/>
            <w:gridSpan w:val="4"/>
            <w:shd w:val="clear" w:color="auto" w:fill="auto"/>
            <w:vAlign w:val="bottom"/>
          </w:tcPr>
          <w:p w14:paraId="0AA73CB4" w14:textId="77777777" w:rsidR="001B278D" w:rsidRPr="00097B85" w:rsidRDefault="001B278D" w:rsidP="001B278D">
            <w:pPr>
              <w:jc w:val="both"/>
              <w:rPr>
                <w:rFonts w:ascii="Arial" w:hAnsi="Arial" w:cs="Arial"/>
              </w:rPr>
            </w:pPr>
          </w:p>
        </w:tc>
      </w:tr>
      <w:tr w:rsidR="001B278D" w:rsidRPr="00097B85" w14:paraId="7CF9180C" w14:textId="77777777" w:rsidTr="001B278D">
        <w:tc>
          <w:tcPr>
            <w:tcW w:w="8438" w:type="dxa"/>
            <w:gridSpan w:val="4"/>
            <w:shd w:val="clear" w:color="auto" w:fill="auto"/>
            <w:vAlign w:val="bottom"/>
          </w:tcPr>
          <w:p w14:paraId="7332BFE8" w14:textId="77777777" w:rsidR="001B278D" w:rsidRPr="00097B85" w:rsidRDefault="001B278D" w:rsidP="001B278D">
            <w:pPr>
              <w:jc w:val="both"/>
              <w:rPr>
                <w:rFonts w:ascii="Arial" w:hAnsi="Arial" w:cs="Arial"/>
                <w:b/>
              </w:rPr>
            </w:pPr>
            <w:r w:rsidRPr="00097B85">
              <w:rPr>
                <w:rFonts w:ascii="Arial" w:hAnsi="Arial" w:cs="Arial"/>
                <w:b/>
              </w:rPr>
              <w:t>NORMAS ESPECÍFICAS:</w:t>
            </w:r>
          </w:p>
        </w:tc>
      </w:tr>
      <w:tr w:rsidR="001B278D" w:rsidRPr="00097B85" w14:paraId="6B496E03" w14:textId="77777777" w:rsidTr="001B278D">
        <w:tc>
          <w:tcPr>
            <w:tcW w:w="8438" w:type="dxa"/>
            <w:gridSpan w:val="4"/>
            <w:shd w:val="clear" w:color="auto" w:fill="auto"/>
            <w:vAlign w:val="bottom"/>
          </w:tcPr>
          <w:p w14:paraId="7B1C6C6E" w14:textId="77777777" w:rsidR="001B278D" w:rsidRPr="00097B85" w:rsidRDefault="001B278D" w:rsidP="008E7319">
            <w:pPr>
              <w:numPr>
                <w:ilvl w:val="0"/>
                <w:numId w:val="249"/>
              </w:numPr>
              <w:ind w:left="461"/>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0C78C3B5" w14:textId="77777777" w:rsidR="001B278D" w:rsidRPr="00097B85" w:rsidRDefault="001B278D" w:rsidP="008E7319">
            <w:pPr>
              <w:numPr>
                <w:ilvl w:val="0"/>
                <w:numId w:val="249"/>
              </w:numPr>
              <w:ind w:left="461"/>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0FF8A117" w14:textId="77777777" w:rsidR="001B278D" w:rsidRPr="00097B85" w:rsidRDefault="001B278D" w:rsidP="008E7319">
            <w:pPr>
              <w:numPr>
                <w:ilvl w:val="0"/>
                <w:numId w:val="249"/>
              </w:numPr>
              <w:ind w:left="461"/>
              <w:contextualSpacing/>
              <w:jc w:val="both"/>
              <w:rPr>
                <w:rFonts w:ascii="Arial" w:hAnsi="Arial" w:cs="Arial"/>
                <w:color w:val="000000"/>
                <w:lang w:eastAsia="es-ES"/>
              </w:rPr>
            </w:pPr>
            <w:r w:rsidRPr="00097B85">
              <w:rPr>
                <w:rFonts w:ascii="Arial" w:hAnsi="Arial" w:cs="Arial"/>
              </w:rPr>
              <w:t>Reglamento Interno de la Comisión Nacional de Energía Eléctrica</w:t>
            </w:r>
          </w:p>
          <w:p w14:paraId="5048BAE2" w14:textId="77777777" w:rsidR="001B278D" w:rsidRPr="00097B85" w:rsidRDefault="001B278D" w:rsidP="008E7319">
            <w:pPr>
              <w:numPr>
                <w:ilvl w:val="0"/>
                <w:numId w:val="249"/>
              </w:numPr>
              <w:ind w:left="461"/>
              <w:contextualSpacing/>
              <w:jc w:val="both"/>
              <w:rPr>
                <w:rFonts w:ascii="Arial" w:hAnsi="Arial" w:cs="Arial"/>
              </w:rPr>
            </w:pPr>
            <w:r w:rsidRPr="00097B85">
              <w:rPr>
                <w:rFonts w:ascii="Arial" w:hAnsi="Arial" w:cs="Arial"/>
              </w:rPr>
              <w:t>Recomendación de la Contraloría General de Cuentas</w:t>
            </w:r>
          </w:p>
          <w:p w14:paraId="11364D8A" w14:textId="77777777" w:rsidR="001B278D" w:rsidRPr="00097B85" w:rsidRDefault="001B278D" w:rsidP="008E7319">
            <w:pPr>
              <w:numPr>
                <w:ilvl w:val="0"/>
                <w:numId w:val="249"/>
              </w:numPr>
              <w:ind w:left="461"/>
              <w:contextualSpacing/>
              <w:jc w:val="both"/>
              <w:rPr>
                <w:rFonts w:ascii="Arial" w:hAnsi="Arial" w:cs="Arial"/>
                <w:color w:val="000000"/>
                <w:lang w:eastAsia="es-ES"/>
              </w:rPr>
            </w:pPr>
            <w:r w:rsidRPr="00097B85">
              <w:rPr>
                <w:rFonts w:ascii="Arial" w:hAnsi="Arial" w:cs="Arial"/>
              </w:rPr>
              <w:t>Manuales específicos</w:t>
            </w:r>
          </w:p>
        </w:tc>
      </w:tr>
      <w:tr w:rsidR="001B278D" w:rsidRPr="00097B85" w14:paraId="71F2FF1D" w14:textId="77777777" w:rsidTr="001B278D">
        <w:tc>
          <w:tcPr>
            <w:tcW w:w="8438" w:type="dxa"/>
            <w:gridSpan w:val="4"/>
            <w:shd w:val="clear" w:color="auto" w:fill="auto"/>
            <w:vAlign w:val="bottom"/>
          </w:tcPr>
          <w:p w14:paraId="7B0E62D8" w14:textId="77777777" w:rsidR="001B278D" w:rsidRPr="00097B85" w:rsidRDefault="001B278D" w:rsidP="001B278D">
            <w:pPr>
              <w:jc w:val="both"/>
              <w:rPr>
                <w:rFonts w:ascii="Arial" w:hAnsi="Arial" w:cs="Arial"/>
              </w:rPr>
            </w:pPr>
            <w:r w:rsidRPr="00097B85">
              <w:rPr>
                <w:rFonts w:ascii="Arial" w:hAnsi="Arial" w:cs="Arial"/>
                <w:b/>
              </w:rPr>
              <w:t xml:space="preserve">RESPONSABLE: </w:t>
            </w:r>
            <w:r w:rsidRPr="00097B85">
              <w:rPr>
                <w:rFonts w:ascii="Arial" w:hAnsi="Arial" w:cs="Arial"/>
              </w:rPr>
              <w:t xml:space="preserve">CNEE y </w:t>
            </w:r>
            <w:r w:rsidR="009D2F74">
              <w:rPr>
                <w:rFonts w:ascii="Arial" w:hAnsi="Arial" w:cs="Arial"/>
              </w:rPr>
              <w:t>Departamento de Gestión Tecnológica</w:t>
            </w:r>
            <w:r w:rsidRPr="00097B85">
              <w:rPr>
                <w:rFonts w:ascii="Arial" w:hAnsi="Arial" w:cs="Arial"/>
              </w:rPr>
              <w:t xml:space="preserve">. </w:t>
            </w:r>
          </w:p>
        </w:tc>
      </w:tr>
      <w:tr w:rsidR="001B278D" w:rsidRPr="00097B85" w14:paraId="1F2F3A77" w14:textId="77777777" w:rsidTr="001B278D">
        <w:tc>
          <w:tcPr>
            <w:tcW w:w="8438" w:type="dxa"/>
            <w:gridSpan w:val="4"/>
            <w:shd w:val="clear" w:color="auto" w:fill="auto"/>
            <w:vAlign w:val="bottom"/>
          </w:tcPr>
          <w:p w14:paraId="1231E51D" w14:textId="77777777" w:rsidR="001B278D" w:rsidRPr="00097B85" w:rsidRDefault="001B278D" w:rsidP="001B278D">
            <w:pPr>
              <w:jc w:val="both"/>
              <w:rPr>
                <w:rFonts w:ascii="Arial" w:hAnsi="Arial" w:cs="Arial"/>
              </w:rPr>
            </w:pPr>
          </w:p>
        </w:tc>
      </w:tr>
      <w:tr w:rsidR="001B278D" w:rsidRPr="00097B85" w14:paraId="20D99AF3" w14:textId="77777777" w:rsidTr="001B278D">
        <w:tc>
          <w:tcPr>
            <w:tcW w:w="8438" w:type="dxa"/>
            <w:gridSpan w:val="4"/>
            <w:shd w:val="clear" w:color="auto" w:fill="auto"/>
          </w:tcPr>
          <w:p w14:paraId="71E2B228" w14:textId="77777777" w:rsidR="001B278D" w:rsidRPr="00097B85" w:rsidRDefault="001B278D" w:rsidP="001B278D">
            <w:pPr>
              <w:jc w:val="center"/>
              <w:rPr>
                <w:rFonts w:ascii="Arial" w:hAnsi="Arial" w:cs="Arial"/>
              </w:rPr>
            </w:pPr>
            <w:r w:rsidRPr="00097B85">
              <w:rPr>
                <w:rFonts w:ascii="Arial" w:hAnsi="Arial" w:cs="Arial"/>
                <w:b/>
              </w:rPr>
              <w:t>DESCRIPCIÓN DEL PROCEDIMIENTO</w:t>
            </w:r>
          </w:p>
        </w:tc>
      </w:tr>
      <w:tr w:rsidR="000348D8" w:rsidRPr="00097B85" w14:paraId="07AFFBA4" w14:textId="77777777" w:rsidTr="000348D8">
        <w:tc>
          <w:tcPr>
            <w:tcW w:w="1222" w:type="dxa"/>
            <w:vMerge w:val="restart"/>
            <w:shd w:val="clear" w:color="auto" w:fill="auto"/>
            <w:vAlign w:val="center"/>
          </w:tcPr>
          <w:p w14:paraId="571A1DD7" w14:textId="77777777" w:rsidR="000348D8" w:rsidRPr="00097B85" w:rsidRDefault="000348D8" w:rsidP="001B278D">
            <w:pPr>
              <w:jc w:val="center"/>
              <w:rPr>
                <w:rFonts w:ascii="Arial" w:hAnsi="Arial" w:cs="Arial"/>
                <w:b/>
              </w:rPr>
            </w:pPr>
            <w:r w:rsidRPr="00097B85">
              <w:rPr>
                <w:rFonts w:ascii="Arial" w:hAnsi="Arial" w:cs="Arial"/>
                <w:b/>
              </w:rPr>
              <w:t xml:space="preserve">PASO </w:t>
            </w:r>
          </w:p>
          <w:p w14:paraId="1FF79879" w14:textId="77777777" w:rsidR="000348D8" w:rsidRPr="00097B85" w:rsidRDefault="000348D8" w:rsidP="001B278D">
            <w:pPr>
              <w:jc w:val="center"/>
              <w:rPr>
                <w:rFonts w:ascii="Arial" w:hAnsi="Arial" w:cs="Arial"/>
                <w:b/>
              </w:rPr>
            </w:pPr>
            <w:r w:rsidRPr="00097B85">
              <w:rPr>
                <w:rFonts w:ascii="Arial" w:hAnsi="Arial" w:cs="Arial"/>
                <w:b/>
              </w:rPr>
              <w:t>NO.</w:t>
            </w:r>
          </w:p>
        </w:tc>
        <w:tc>
          <w:tcPr>
            <w:tcW w:w="2818" w:type="dxa"/>
            <w:vMerge w:val="restart"/>
            <w:shd w:val="clear" w:color="auto" w:fill="auto"/>
            <w:vAlign w:val="center"/>
          </w:tcPr>
          <w:p w14:paraId="78A12BDA" w14:textId="77777777" w:rsidR="000348D8" w:rsidRPr="00097B85" w:rsidRDefault="000348D8" w:rsidP="001B278D">
            <w:pPr>
              <w:jc w:val="center"/>
              <w:rPr>
                <w:rFonts w:ascii="Arial" w:hAnsi="Arial" w:cs="Arial"/>
                <w:b/>
              </w:rPr>
            </w:pPr>
            <w:r w:rsidRPr="00097B85">
              <w:rPr>
                <w:rFonts w:ascii="Arial" w:hAnsi="Arial" w:cs="Arial"/>
                <w:b/>
              </w:rPr>
              <w:t>RESPONSABILIDAD</w:t>
            </w:r>
          </w:p>
        </w:tc>
        <w:tc>
          <w:tcPr>
            <w:tcW w:w="4398" w:type="dxa"/>
            <w:gridSpan w:val="2"/>
            <w:shd w:val="clear" w:color="auto" w:fill="auto"/>
            <w:vAlign w:val="center"/>
          </w:tcPr>
          <w:p w14:paraId="5A1C387D" w14:textId="77777777" w:rsidR="000348D8" w:rsidRPr="00097B85" w:rsidRDefault="000348D8" w:rsidP="001B278D">
            <w:pPr>
              <w:jc w:val="center"/>
              <w:rPr>
                <w:rFonts w:ascii="Arial" w:hAnsi="Arial" w:cs="Arial"/>
                <w:b/>
              </w:rPr>
            </w:pPr>
            <w:r w:rsidRPr="00097B85">
              <w:rPr>
                <w:rFonts w:ascii="Arial" w:hAnsi="Arial" w:cs="Arial"/>
                <w:b/>
              </w:rPr>
              <w:t>DESCRIPCIÓN</w:t>
            </w:r>
          </w:p>
        </w:tc>
      </w:tr>
      <w:tr w:rsidR="000348D8" w:rsidRPr="00097B85" w14:paraId="700B46CB" w14:textId="77777777" w:rsidTr="000348D8">
        <w:tc>
          <w:tcPr>
            <w:tcW w:w="1222" w:type="dxa"/>
            <w:vMerge/>
            <w:vAlign w:val="center"/>
          </w:tcPr>
          <w:p w14:paraId="05556918" w14:textId="77777777" w:rsidR="000348D8" w:rsidRPr="00097B85" w:rsidRDefault="000348D8" w:rsidP="001B278D">
            <w:pPr>
              <w:jc w:val="both"/>
              <w:rPr>
                <w:rFonts w:ascii="Arial" w:hAnsi="Arial" w:cs="Arial"/>
              </w:rPr>
            </w:pPr>
          </w:p>
        </w:tc>
        <w:tc>
          <w:tcPr>
            <w:tcW w:w="2818" w:type="dxa"/>
            <w:vMerge/>
            <w:vAlign w:val="center"/>
          </w:tcPr>
          <w:p w14:paraId="38AD7F22" w14:textId="77777777" w:rsidR="000348D8" w:rsidRPr="00097B85" w:rsidRDefault="000348D8" w:rsidP="001B278D">
            <w:pPr>
              <w:jc w:val="both"/>
              <w:rPr>
                <w:rFonts w:ascii="Arial" w:hAnsi="Arial" w:cs="Arial"/>
              </w:rPr>
            </w:pPr>
          </w:p>
        </w:tc>
        <w:tc>
          <w:tcPr>
            <w:tcW w:w="4398" w:type="dxa"/>
            <w:gridSpan w:val="2"/>
            <w:vAlign w:val="center"/>
          </w:tcPr>
          <w:p w14:paraId="72F304C7" w14:textId="77777777" w:rsidR="000348D8" w:rsidRPr="00097B85" w:rsidRDefault="000348D8" w:rsidP="001B278D">
            <w:pPr>
              <w:jc w:val="center"/>
              <w:rPr>
                <w:rFonts w:ascii="Arial" w:hAnsi="Arial" w:cs="Arial"/>
                <w:b/>
              </w:rPr>
            </w:pPr>
            <w:r w:rsidRPr="00097B85">
              <w:rPr>
                <w:rFonts w:ascii="Arial" w:hAnsi="Arial" w:cs="Arial"/>
                <w:b/>
              </w:rPr>
              <w:t>INICIO DEL PROCEDIMIENTO</w:t>
            </w:r>
          </w:p>
        </w:tc>
      </w:tr>
      <w:tr w:rsidR="001B278D" w:rsidRPr="00097B85" w14:paraId="265EECE6" w14:textId="77777777" w:rsidTr="000348D8">
        <w:tc>
          <w:tcPr>
            <w:tcW w:w="1222" w:type="dxa"/>
            <w:vAlign w:val="center"/>
          </w:tcPr>
          <w:p w14:paraId="7BA7C75D" w14:textId="77777777" w:rsidR="001B278D" w:rsidRPr="00097B85" w:rsidRDefault="001B278D" w:rsidP="001B278D">
            <w:pPr>
              <w:jc w:val="center"/>
              <w:rPr>
                <w:rFonts w:ascii="Arial" w:hAnsi="Arial" w:cs="Arial"/>
              </w:rPr>
            </w:pPr>
            <w:r w:rsidRPr="00097B85">
              <w:rPr>
                <w:rFonts w:ascii="Arial" w:hAnsi="Arial" w:cs="Arial"/>
              </w:rPr>
              <w:t>1</w:t>
            </w:r>
          </w:p>
        </w:tc>
        <w:tc>
          <w:tcPr>
            <w:tcW w:w="2818" w:type="dxa"/>
            <w:vAlign w:val="center"/>
          </w:tcPr>
          <w:p w14:paraId="6E983118" w14:textId="77777777" w:rsidR="001B278D" w:rsidRPr="00097B85" w:rsidRDefault="001B278D" w:rsidP="001B278D">
            <w:pPr>
              <w:jc w:val="both"/>
              <w:rPr>
                <w:rFonts w:ascii="Arial" w:hAnsi="Arial" w:cs="Arial"/>
              </w:rPr>
            </w:pPr>
            <w:r w:rsidRPr="00097B85">
              <w:rPr>
                <w:rFonts w:ascii="Arial" w:hAnsi="Arial" w:cs="Arial"/>
              </w:rPr>
              <w:t>Usuarios</w:t>
            </w:r>
          </w:p>
        </w:tc>
        <w:tc>
          <w:tcPr>
            <w:tcW w:w="4398" w:type="dxa"/>
            <w:gridSpan w:val="2"/>
            <w:vAlign w:val="center"/>
          </w:tcPr>
          <w:p w14:paraId="5FA05EBA" w14:textId="77777777" w:rsidR="001B278D" w:rsidRPr="00097B85" w:rsidRDefault="001B278D" w:rsidP="001B278D">
            <w:pPr>
              <w:jc w:val="both"/>
              <w:rPr>
                <w:rFonts w:ascii="Arial" w:hAnsi="Arial" w:cs="Arial"/>
              </w:rPr>
            </w:pPr>
            <w:r w:rsidRPr="00097B85">
              <w:rPr>
                <w:rFonts w:ascii="Arial" w:hAnsi="Arial" w:cs="Arial"/>
              </w:rPr>
              <w:t xml:space="preserve">Deben abstenerse de llevar a cabo algún tipo de instalación de nuevas líneas telefónicas o canales de transmisión de datos sin haber sido formalmente aprobados por el </w:t>
            </w:r>
            <w:r w:rsidR="00821DA7">
              <w:rPr>
                <w:rFonts w:ascii="Arial" w:hAnsi="Arial" w:cs="Arial"/>
              </w:rPr>
              <w:t>Jefe del</w:t>
            </w:r>
            <w:r w:rsidRPr="00097B85">
              <w:rPr>
                <w:rFonts w:ascii="Arial" w:hAnsi="Arial" w:cs="Arial"/>
              </w:rPr>
              <w:t xml:space="preserve"> </w:t>
            </w:r>
            <w:r w:rsidR="009D2F74">
              <w:rPr>
                <w:rFonts w:ascii="Arial" w:hAnsi="Arial" w:cs="Arial"/>
              </w:rPr>
              <w:t>Departamento de Gestión Tecnológica</w:t>
            </w:r>
            <w:r w:rsidRPr="00097B85">
              <w:rPr>
                <w:rFonts w:ascii="Arial" w:hAnsi="Arial" w:cs="Arial"/>
              </w:rPr>
              <w:t xml:space="preserve">. </w:t>
            </w:r>
          </w:p>
        </w:tc>
      </w:tr>
      <w:tr w:rsidR="001B278D" w:rsidRPr="00097B85" w14:paraId="426360D7" w14:textId="77777777" w:rsidTr="000348D8">
        <w:tc>
          <w:tcPr>
            <w:tcW w:w="1222" w:type="dxa"/>
            <w:vAlign w:val="center"/>
          </w:tcPr>
          <w:p w14:paraId="22B2F98A" w14:textId="77777777" w:rsidR="001B278D" w:rsidRPr="00097B85" w:rsidRDefault="001B278D" w:rsidP="001B278D">
            <w:pPr>
              <w:jc w:val="center"/>
              <w:rPr>
                <w:rFonts w:ascii="Arial" w:hAnsi="Arial" w:cs="Arial"/>
              </w:rPr>
            </w:pPr>
            <w:r w:rsidRPr="00097B85">
              <w:rPr>
                <w:rFonts w:ascii="Arial" w:hAnsi="Arial" w:cs="Arial"/>
              </w:rPr>
              <w:t>2</w:t>
            </w:r>
          </w:p>
        </w:tc>
        <w:tc>
          <w:tcPr>
            <w:tcW w:w="2818" w:type="dxa"/>
            <w:vAlign w:val="center"/>
          </w:tcPr>
          <w:p w14:paraId="471BEFA2" w14:textId="77777777" w:rsidR="001B278D" w:rsidRPr="00097B85" w:rsidRDefault="001B278D" w:rsidP="001B278D">
            <w:pPr>
              <w:jc w:val="both"/>
              <w:rPr>
                <w:rFonts w:ascii="Arial" w:hAnsi="Arial" w:cs="Arial"/>
              </w:rPr>
            </w:pPr>
            <w:r w:rsidRPr="00097B85">
              <w:rPr>
                <w:rFonts w:ascii="Arial" w:hAnsi="Arial" w:cs="Arial"/>
              </w:rPr>
              <w:t>Usuarios</w:t>
            </w:r>
          </w:p>
        </w:tc>
        <w:tc>
          <w:tcPr>
            <w:tcW w:w="4398" w:type="dxa"/>
            <w:gridSpan w:val="2"/>
            <w:vAlign w:val="center"/>
          </w:tcPr>
          <w:p w14:paraId="15C50527" w14:textId="77777777" w:rsidR="001B278D" w:rsidRPr="00097B85" w:rsidRDefault="001B278D" w:rsidP="001B278D">
            <w:pPr>
              <w:jc w:val="both"/>
              <w:rPr>
                <w:rFonts w:ascii="Arial" w:hAnsi="Arial" w:cs="Arial"/>
              </w:rPr>
            </w:pPr>
            <w:r w:rsidRPr="00097B85">
              <w:rPr>
                <w:rFonts w:ascii="Arial" w:hAnsi="Arial" w:cs="Arial"/>
              </w:rPr>
              <w:t>Deben solicitar aprobación a</w:t>
            </w:r>
            <w:r w:rsidR="00821DA7">
              <w:rPr>
                <w:rFonts w:ascii="Arial" w:hAnsi="Arial" w:cs="Arial"/>
              </w:rPr>
              <w:t xml:space="preserve">l </w:t>
            </w:r>
            <w:r w:rsidRPr="00097B85">
              <w:rPr>
                <w:rFonts w:ascii="Arial" w:hAnsi="Arial" w:cs="Arial"/>
              </w:rPr>
              <w:t xml:space="preserve"> </w:t>
            </w:r>
            <w:r w:rsidR="009D2F74">
              <w:rPr>
                <w:rFonts w:ascii="Arial" w:hAnsi="Arial" w:cs="Arial"/>
              </w:rPr>
              <w:t>Departamento de Gestión Tecnológica</w:t>
            </w:r>
            <w:r w:rsidRPr="00097B85">
              <w:rPr>
                <w:rFonts w:ascii="Arial" w:hAnsi="Arial" w:cs="Arial"/>
              </w:rPr>
              <w:t xml:space="preserve"> si van establecer carteleras electrónicas de anuncios, redes locales, conexiones vía modem a la red interna de la entidad. </w:t>
            </w:r>
          </w:p>
        </w:tc>
      </w:tr>
      <w:tr w:rsidR="001B278D" w:rsidRPr="00097B85" w14:paraId="200B50F1" w14:textId="77777777" w:rsidTr="000348D8">
        <w:tc>
          <w:tcPr>
            <w:tcW w:w="1222" w:type="dxa"/>
            <w:vAlign w:val="center"/>
          </w:tcPr>
          <w:p w14:paraId="7986F05E" w14:textId="77777777" w:rsidR="001B278D" w:rsidRPr="00097B85" w:rsidRDefault="001B278D" w:rsidP="001B278D">
            <w:pPr>
              <w:jc w:val="center"/>
              <w:rPr>
                <w:rFonts w:ascii="Arial" w:hAnsi="Arial" w:cs="Arial"/>
              </w:rPr>
            </w:pPr>
            <w:r w:rsidRPr="00097B85">
              <w:rPr>
                <w:rFonts w:ascii="Arial" w:hAnsi="Arial" w:cs="Arial"/>
              </w:rPr>
              <w:t>3</w:t>
            </w:r>
          </w:p>
        </w:tc>
        <w:tc>
          <w:tcPr>
            <w:tcW w:w="2818" w:type="dxa"/>
            <w:vAlign w:val="center"/>
          </w:tcPr>
          <w:p w14:paraId="48C0454D" w14:textId="77777777" w:rsidR="001B278D" w:rsidRPr="00097B85" w:rsidRDefault="001B278D" w:rsidP="001B278D">
            <w:pPr>
              <w:jc w:val="both"/>
              <w:rPr>
                <w:rFonts w:ascii="Arial" w:hAnsi="Arial" w:cs="Arial"/>
              </w:rPr>
            </w:pPr>
            <w:r w:rsidRPr="00097B85">
              <w:rPr>
                <w:rFonts w:ascii="Arial" w:hAnsi="Arial" w:cs="Arial"/>
              </w:rPr>
              <w:t>Usuarios</w:t>
            </w:r>
          </w:p>
        </w:tc>
        <w:tc>
          <w:tcPr>
            <w:tcW w:w="4398" w:type="dxa"/>
            <w:gridSpan w:val="2"/>
            <w:vAlign w:val="center"/>
          </w:tcPr>
          <w:p w14:paraId="132F7E41" w14:textId="77777777" w:rsidR="001B278D" w:rsidRPr="00097B85" w:rsidRDefault="001B278D" w:rsidP="001B278D">
            <w:pPr>
              <w:jc w:val="both"/>
              <w:rPr>
                <w:rFonts w:ascii="Arial" w:hAnsi="Arial" w:cs="Arial"/>
              </w:rPr>
            </w:pPr>
            <w:r w:rsidRPr="00097B85">
              <w:rPr>
                <w:rFonts w:ascii="Arial" w:hAnsi="Arial" w:cs="Arial"/>
              </w:rPr>
              <w:t>Deben solicitar aprobación a</w:t>
            </w:r>
            <w:r w:rsidR="00821DA7">
              <w:rPr>
                <w:rFonts w:ascii="Arial" w:hAnsi="Arial" w:cs="Arial"/>
              </w:rPr>
              <w:t xml:space="preserve">l </w:t>
            </w:r>
            <w:r w:rsidRPr="00097B85">
              <w:rPr>
                <w:rFonts w:ascii="Arial" w:hAnsi="Arial" w:cs="Arial"/>
              </w:rPr>
              <w:t xml:space="preserve"> </w:t>
            </w:r>
            <w:r w:rsidR="009D2F74">
              <w:rPr>
                <w:rFonts w:ascii="Arial" w:hAnsi="Arial" w:cs="Arial"/>
              </w:rPr>
              <w:t>Departamento de Gestión Tecnológica</w:t>
            </w:r>
            <w:r w:rsidRPr="00097B85">
              <w:rPr>
                <w:rFonts w:ascii="Arial" w:hAnsi="Arial" w:cs="Arial"/>
              </w:rPr>
              <w:t xml:space="preserve"> para establecer conexiones a sistemas públicos de acceso a información como internet. </w:t>
            </w:r>
          </w:p>
        </w:tc>
      </w:tr>
      <w:tr w:rsidR="001B278D" w:rsidRPr="00097B85" w14:paraId="7B34B7AB" w14:textId="77777777" w:rsidTr="000348D8">
        <w:tc>
          <w:tcPr>
            <w:tcW w:w="1222" w:type="dxa"/>
            <w:vAlign w:val="center"/>
          </w:tcPr>
          <w:p w14:paraId="6D2CF268" w14:textId="77777777" w:rsidR="001B278D" w:rsidRPr="00097B85" w:rsidRDefault="001B278D" w:rsidP="001B278D">
            <w:pPr>
              <w:jc w:val="center"/>
              <w:rPr>
                <w:rFonts w:ascii="Arial" w:hAnsi="Arial" w:cs="Arial"/>
              </w:rPr>
            </w:pPr>
            <w:r w:rsidRPr="00097B85">
              <w:rPr>
                <w:rFonts w:ascii="Arial" w:hAnsi="Arial" w:cs="Arial"/>
              </w:rPr>
              <w:t>4</w:t>
            </w:r>
          </w:p>
        </w:tc>
        <w:tc>
          <w:tcPr>
            <w:tcW w:w="2818" w:type="dxa"/>
            <w:vAlign w:val="center"/>
          </w:tcPr>
          <w:p w14:paraId="705C7D35" w14:textId="77777777" w:rsidR="001B278D" w:rsidRPr="00097B85" w:rsidRDefault="001B278D" w:rsidP="001B278D">
            <w:pPr>
              <w:jc w:val="both"/>
              <w:rPr>
                <w:rFonts w:ascii="Arial" w:hAnsi="Arial" w:cs="Arial"/>
              </w:rPr>
            </w:pPr>
            <w:r w:rsidRPr="00097B85">
              <w:rPr>
                <w:rFonts w:ascii="Arial" w:hAnsi="Arial" w:cs="Arial"/>
              </w:rPr>
              <w:t>CNEE</w:t>
            </w:r>
          </w:p>
        </w:tc>
        <w:tc>
          <w:tcPr>
            <w:tcW w:w="4398" w:type="dxa"/>
            <w:gridSpan w:val="2"/>
            <w:vAlign w:val="center"/>
          </w:tcPr>
          <w:p w14:paraId="273C5D28" w14:textId="77777777" w:rsidR="001B278D" w:rsidRPr="00097B85" w:rsidRDefault="001B278D" w:rsidP="001B278D">
            <w:pPr>
              <w:jc w:val="both"/>
              <w:rPr>
                <w:rFonts w:ascii="Arial" w:hAnsi="Arial" w:cs="Arial"/>
              </w:rPr>
            </w:pPr>
            <w:r w:rsidRPr="00097B85">
              <w:rPr>
                <w:rFonts w:ascii="Arial" w:hAnsi="Arial" w:cs="Arial"/>
              </w:rPr>
              <w:t xml:space="preserve">Mandata que antes de conectar a la red interna todos los servidores de intranet de CNEE deben ser pre autorizados por </w:t>
            </w:r>
            <w:r w:rsidR="00821DA7">
              <w:rPr>
                <w:rFonts w:ascii="Arial" w:hAnsi="Arial" w:cs="Arial"/>
              </w:rPr>
              <w:t>el</w:t>
            </w:r>
            <w:r w:rsidRPr="00097B85">
              <w:rPr>
                <w:rFonts w:ascii="Arial" w:hAnsi="Arial" w:cs="Arial"/>
              </w:rPr>
              <w:t xml:space="preserve"> </w:t>
            </w:r>
            <w:r w:rsidR="009D2F74">
              <w:rPr>
                <w:rFonts w:ascii="Arial" w:hAnsi="Arial" w:cs="Arial"/>
              </w:rPr>
              <w:t>Departamento de Gestión Tecnológica</w:t>
            </w:r>
            <w:r w:rsidRPr="00097B85">
              <w:rPr>
                <w:rFonts w:ascii="Arial" w:hAnsi="Arial" w:cs="Arial"/>
              </w:rPr>
              <w:t xml:space="preserve">. </w:t>
            </w:r>
          </w:p>
          <w:p w14:paraId="51CE8798" w14:textId="77777777" w:rsidR="001B278D" w:rsidRPr="00097B85" w:rsidRDefault="001B278D" w:rsidP="001B278D">
            <w:pPr>
              <w:jc w:val="both"/>
              <w:rPr>
                <w:rFonts w:ascii="Arial" w:hAnsi="Arial" w:cs="Arial"/>
              </w:rPr>
            </w:pPr>
          </w:p>
        </w:tc>
      </w:tr>
      <w:tr w:rsidR="001B278D" w:rsidRPr="00097B85" w14:paraId="4A97A007" w14:textId="77777777" w:rsidTr="000348D8">
        <w:tc>
          <w:tcPr>
            <w:tcW w:w="1222" w:type="dxa"/>
            <w:vAlign w:val="center"/>
          </w:tcPr>
          <w:p w14:paraId="30771914" w14:textId="77777777" w:rsidR="001B278D" w:rsidRPr="00097B85" w:rsidRDefault="001B278D" w:rsidP="001B278D">
            <w:pPr>
              <w:jc w:val="center"/>
              <w:rPr>
                <w:rFonts w:ascii="Arial" w:hAnsi="Arial" w:cs="Arial"/>
              </w:rPr>
            </w:pPr>
            <w:r w:rsidRPr="00097B85">
              <w:rPr>
                <w:rFonts w:ascii="Arial" w:hAnsi="Arial" w:cs="Arial"/>
              </w:rPr>
              <w:lastRenderedPageBreak/>
              <w:t>5</w:t>
            </w:r>
          </w:p>
        </w:tc>
        <w:tc>
          <w:tcPr>
            <w:tcW w:w="2818" w:type="dxa"/>
            <w:vAlign w:val="center"/>
          </w:tcPr>
          <w:p w14:paraId="6409D4C7" w14:textId="77777777" w:rsidR="001B278D" w:rsidRPr="00097B85" w:rsidRDefault="001B278D" w:rsidP="001B278D">
            <w:pPr>
              <w:jc w:val="both"/>
              <w:rPr>
                <w:rFonts w:ascii="Arial" w:hAnsi="Arial" w:cs="Arial"/>
              </w:rPr>
            </w:pPr>
            <w:r w:rsidRPr="00097B85">
              <w:rPr>
                <w:rFonts w:ascii="Arial" w:hAnsi="Arial" w:cs="Arial"/>
              </w:rPr>
              <w:t>CNEE</w:t>
            </w:r>
          </w:p>
        </w:tc>
        <w:tc>
          <w:tcPr>
            <w:tcW w:w="4398" w:type="dxa"/>
            <w:gridSpan w:val="2"/>
            <w:vAlign w:val="center"/>
          </w:tcPr>
          <w:p w14:paraId="6834BF31" w14:textId="77777777" w:rsidR="001B278D" w:rsidRPr="00097B85" w:rsidRDefault="001B278D" w:rsidP="001B278D">
            <w:pPr>
              <w:jc w:val="both"/>
              <w:rPr>
                <w:rFonts w:ascii="Arial" w:hAnsi="Arial" w:cs="Arial"/>
              </w:rPr>
            </w:pPr>
            <w:r w:rsidRPr="00097B85">
              <w:rPr>
                <w:rFonts w:ascii="Arial" w:hAnsi="Arial" w:cs="Arial"/>
              </w:rPr>
              <w:t xml:space="preserve">Mandata que la intranet es para uso exclusivo de personas autorizadas. </w:t>
            </w:r>
          </w:p>
        </w:tc>
      </w:tr>
      <w:tr w:rsidR="001B278D" w:rsidRPr="00097B85" w14:paraId="6508BA9C" w14:textId="77777777" w:rsidTr="000348D8">
        <w:tc>
          <w:tcPr>
            <w:tcW w:w="1222" w:type="dxa"/>
            <w:vAlign w:val="center"/>
          </w:tcPr>
          <w:p w14:paraId="35E31598" w14:textId="77777777" w:rsidR="001B278D" w:rsidRPr="00097B85" w:rsidRDefault="001B278D" w:rsidP="001B278D">
            <w:pPr>
              <w:jc w:val="center"/>
              <w:rPr>
                <w:rFonts w:ascii="Arial" w:hAnsi="Arial" w:cs="Arial"/>
              </w:rPr>
            </w:pPr>
            <w:r w:rsidRPr="00097B85">
              <w:rPr>
                <w:rFonts w:ascii="Arial" w:hAnsi="Arial" w:cs="Arial"/>
              </w:rPr>
              <w:t>6</w:t>
            </w:r>
          </w:p>
        </w:tc>
        <w:tc>
          <w:tcPr>
            <w:tcW w:w="2818" w:type="dxa"/>
            <w:vAlign w:val="center"/>
          </w:tcPr>
          <w:p w14:paraId="63C03505" w14:textId="77777777" w:rsidR="001B278D" w:rsidRPr="00097B85" w:rsidRDefault="009D2F74" w:rsidP="001B278D">
            <w:pPr>
              <w:jc w:val="both"/>
              <w:rPr>
                <w:rFonts w:ascii="Arial" w:hAnsi="Arial" w:cs="Arial"/>
              </w:rPr>
            </w:pPr>
            <w:r>
              <w:rPr>
                <w:rFonts w:ascii="Arial" w:hAnsi="Arial" w:cs="Arial"/>
              </w:rPr>
              <w:t>Departamento de Gestión Tecnológica</w:t>
            </w:r>
          </w:p>
        </w:tc>
        <w:tc>
          <w:tcPr>
            <w:tcW w:w="4398" w:type="dxa"/>
            <w:gridSpan w:val="2"/>
            <w:vAlign w:val="center"/>
          </w:tcPr>
          <w:p w14:paraId="5FBEE19F" w14:textId="77777777" w:rsidR="001B278D" w:rsidRPr="00097B85" w:rsidRDefault="001B278D" w:rsidP="001B278D">
            <w:pPr>
              <w:jc w:val="both"/>
              <w:rPr>
                <w:rFonts w:ascii="Arial" w:hAnsi="Arial" w:cs="Arial"/>
              </w:rPr>
            </w:pPr>
            <w:r w:rsidRPr="00097B85">
              <w:rPr>
                <w:rFonts w:ascii="Arial" w:hAnsi="Arial" w:cs="Arial"/>
              </w:rPr>
              <w:t>Monitorea el uso de las redes con el objetivo de ajustar y planificar la capacidad, de acuerdo con el desempeño requerido para reducir el riesgo de posibles fallas.</w:t>
            </w:r>
          </w:p>
          <w:p w14:paraId="38E284AD" w14:textId="77777777" w:rsidR="001B278D" w:rsidRPr="00097B85" w:rsidRDefault="001B278D" w:rsidP="001B278D">
            <w:pPr>
              <w:jc w:val="both"/>
              <w:rPr>
                <w:rFonts w:ascii="Arial" w:hAnsi="Arial" w:cs="Arial"/>
              </w:rPr>
            </w:pPr>
          </w:p>
        </w:tc>
      </w:tr>
      <w:tr w:rsidR="001B278D" w:rsidRPr="00097B85" w14:paraId="46F0B104" w14:textId="77777777" w:rsidTr="000348D8">
        <w:tc>
          <w:tcPr>
            <w:tcW w:w="1222" w:type="dxa"/>
            <w:vAlign w:val="center"/>
          </w:tcPr>
          <w:p w14:paraId="1AEBE3BE" w14:textId="77777777" w:rsidR="001B278D" w:rsidRPr="00097B85" w:rsidRDefault="001B278D" w:rsidP="001B278D">
            <w:pPr>
              <w:jc w:val="center"/>
              <w:rPr>
                <w:rFonts w:ascii="Arial" w:hAnsi="Arial" w:cs="Arial"/>
              </w:rPr>
            </w:pPr>
            <w:r w:rsidRPr="00097B85">
              <w:rPr>
                <w:rFonts w:ascii="Arial" w:hAnsi="Arial" w:cs="Arial"/>
              </w:rPr>
              <w:t>7</w:t>
            </w:r>
          </w:p>
        </w:tc>
        <w:tc>
          <w:tcPr>
            <w:tcW w:w="2818" w:type="dxa"/>
            <w:vAlign w:val="center"/>
          </w:tcPr>
          <w:p w14:paraId="668CA72B" w14:textId="77777777" w:rsidR="001B278D" w:rsidRPr="00097B85" w:rsidRDefault="009D2F74" w:rsidP="001B278D">
            <w:pPr>
              <w:jc w:val="both"/>
              <w:rPr>
                <w:rFonts w:ascii="Arial" w:hAnsi="Arial" w:cs="Arial"/>
              </w:rPr>
            </w:pPr>
            <w:r>
              <w:rPr>
                <w:rFonts w:ascii="Arial" w:hAnsi="Arial" w:cs="Arial"/>
              </w:rPr>
              <w:t>Departamento de Gestión Tecnológica</w:t>
            </w:r>
          </w:p>
        </w:tc>
        <w:tc>
          <w:tcPr>
            <w:tcW w:w="4398" w:type="dxa"/>
            <w:gridSpan w:val="2"/>
            <w:vAlign w:val="center"/>
          </w:tcPr>
          <w:p w14:paraId="3CF610D6" w14:textId="77777777" w:rsidR="001B278D" w:rsidRPr="00097B85" w:rsidRDefault="001B278D" w:rsidP="001B278D">
            <w:pPr>
              <w:jc w:val="both"/>
              <w:rPr>
                <w:rFonts w:ascii="Arial" w:hAnsi="Arial" w:cs="Arial"/>
              </w:rPr>
            </w:pPr>
            <w:r w:rsidRPr="00097B85">
              <w:rPr>
                <w:rFonts w:ascii="Arial" w:hAnsi="Arial" w:cs="Arial"/>
              </w:rPr>
              <w:t xml:space="preserve">Autoriza y supervisa el acceso y conexión a redes inalámbricas (WiFi). Y podrá restringir posteriormente el acceso a los usuarios conectados. </w:t>
            </w:r>
          </w:p>
        </w:tc>
      </w:tr>
      <w:tr w:rsidR="001B278D" w:rsidRPr="00097B85" w14:paraId="47EE3023" w14:textId="77777777" w:rsidTr="000348D8">
        <w:tc>
          <w:tcPr>
            <w:tcW w:w="1222" w:type="dxa"/>
            <w:vAlign w:val="center"/>
          </w:tcPr>
          <w:p w14:paraId="1AC3C70A" w14:textId="77777777" w:rsidR="001B278D" w:rsidRPr="00097B85" w:rsidRDefault="001B278D" w:rsidP="001B278D">
            <w:pPr>
              <w:jc w:val="center"/>
              <w:rPr>
                <w:rFonts w:ascii="Arial" w:hAnsi="Arial" w:cs="Arial"/>
              </w:rPr>
            </w:pPr>
            <w:r w:rsidRPr="00097B85">
              <w:rPr>
                <w:rFonts w:ascii="Arial" w:hAnsi="Arial" w:cs="Arial"/>
              </w:rPr>
              <w:t>8</w:t>
            </w:r>
          </w:p>
        </w:tc>
        <w:tc>
          <w:tcPr>
            <w:tcW w:w="2818" w:type="dxa"/>
            <w:vAlign w:val="center"/>
          </w:tcPr>
          <w:p w14:paraId="63B78347" w14:textId="77777777" w:rsidR="001B278D" w:rsidRPr="00097B85" w:rsidRDefault="009D2F74" w:rsidP="001B278D">
            <w:pPr>
              <w:jc w:val="both"/>
              <w:rPr>
                <w:rFonts w:ascii="Arial" w:hAnsi="Arial" w:cs="Arial"/>
              </w:rPr>
            </w:pPr>
            <w:r>
              <w:rPr>
                <w:rFonts w:ascii="Arial" w:hAnsi="Arial" w:cs="Arial"/>
              </w:rPr>
              <w:t>Departamento de Gestión Tecnológica</w:t>
            </w:r>
          </w:p>
        </w:tc>
        <w:tc>
          <w:tcPr>
            <w:tcW w:w="4398" w:type="dxa"/>
            <w:gridSpan w:val="2"/>
            <w:vAlign w:val="center"/>
          </w:tcPr>
          <w:p w14:paraId="123420EC" w14:textId="77777777" w:rsidR="001B278D" w:rsidRPr="00097B85" w:rsidRDefault="001B278D" w:rsidP="001B278D">
            <w:pPr>
              <w:jc w:val="both"/>
              <w:rPr>
                <w:rFonts w:ascii="Arial" w:hAnsi="Arial" w:cs="Arial"/>
              </w:rPr>
            </w:pPr>
            <w:r w:rsidRPr="00097B85">
              <w:rPr>
                <w:rFonts w:ascii="Arial" w:hAnsi="Arial" w:cs="Arial"/>
              </w:rPr>
              <w:t>Informa que las redes inalámbricas serán utilizadas solamente para asuntos laborales relacionados con la Comisión y no para asuntos personales.</w:t>
            </w:r>
          </w:p>
          <w:p w14:paraId="74DFC750" w14:textId="77777777" w:rsidR="001B278D" w:rsidRPr="00097B85" w:rsidRDefault="001B278D" w:rsidP="001B278D">
            <w:pPr>
              <w:jc w:val="both"/>
              <w:rPr>
                <w:rFonts w:ascii="Arial" w:hAnsi="Arial" w:cs="Arial"/>
              </w:rPr>
            </w:pPr>
          </w:p>
        </w:tc>
      </w:tr>
      <w:tr w:rsidR="001B278D" w:rsidRPr="00097B85" w14:paraId="706E1599" w14:textId="77777777" w:rsidTr="000348D8">
        <w:tc>
          <w:tcPr>
            <w:tcW w:w="1222" w:type="dxa"/>
            <w:vAlign w:val="center"/>
          </w:tcPr>
          <w:p w14:paraId="17B99418" w14:textId="77777777" w:rsidR="001B278D" w:rsidRPr="00097B85" w:rsidRDefault="001B278D" w:rsidP="001B278D">
            <w:pPr>
              <w:jc w:val="center"/>
              <w:rPr>
                <w:rFonts w:ascii="Arial" w:hAnsi="Arial" w:cs="Arial"/>
              </w:rPr>
            </w:pPr>
          </w:p>
        </w:tc>
        <w:tc>
          <w:tcPr>
            <w:tcW w:w="2818" w:type="dxa"/>
            <w:vAlign w:val="center"/>
          </w:tcPr>
          <w:p w14:paraId="45732D57" w14:textId="77777777" w:rsidR="001B278D" w:rsidRPr="00097B85" w:rsidRDefault="001B278D" w:rsidP="001B278D">
            <w:pPr>
              <w:jc w:val="both"/>
              <w:rPr>
                <w:rFonts w:ascii="Arial" w:hAnsi="Arial" w:cs="Arial"/>
              </w:rPr>
            </w:pPr>
          </w:p>
        </w:tc>
        <w:tc>
          <w:tcPr>
            <w:tcW w:w="4398" w:type="dxa"/>
            <w:gridSpan w:val="2"/>
            <w:vAlign w:val="center"/>
          </w:tcPr>
          <w:p w14:paraId="6E9F4D87" w14:textId="77777777" w:rsidR="001B278D" w:rsidRPr="00097B85" w:rsidRDefault="001B278D" w:rsidP="001B278D">
            <w:pPr>
              <w:jc w:val="both"/>
              <w:rPr>
                <w:rFonts w:ascii="Arial" w:hAnsi="Arial" w:cs="Arial"/>
              </w:rPr>
            </w:pPr>
            <w:r w:rsidRPr="00097B85">
              <w:rPr>
                <w:rFonts w:ascii="Arial" w:hAnsi="Arial" w:cs="Arial"/>
                <w:b/>
              </w:rPr>
              <w:t>FIN DEL PROCEDIMIENTO</w:t>
            </w:r>
          </w:p>
        </w:tc>
      </w:tr>
    </w:tbl>
    <w:p w14:paraId="4A3F7B9A" w14:textId="77777777" w:rsidR="001B278D" w:rsidRPr="00097B85" w:rsidRDefault="001B278D" w:rsidP="001B278D">
      <w:pPr>
        <w:keepNext/>
        <w:keepLines/>
        <w:jc w:val="center"/>
        <w:outlineLvl w:val="2"/>
        <w:rPr>
          <w:rFonts w:ascii="Arial" w:hAnsi="Arial" w:cs="Arial"/>
          <w:b/>
          <w:bCs/>
          <w:sz w:val="28"/>
          <w:u w:val="single"/>
          <w:lang w:eastAsia="es-ES"/>
        </w:rPr>
      </w:pPr>
      <w:bookmarkStart w:id="2003" w:name="_Toc533615674"/>
      <w:bookmarkStart w:id="2004" w:name="_Toc47001516"/>
      <w:r w:rsidRPr="00097B85">
        <w:rPr>
          <w:rFonts w:ascii="Arial" w:hAnsi="Arial" w:cs="Arial"/>
        </w:rPr>
        <w:br w:type="page"/>
      </w:r>
      <w:bookmarkStart w:id="2005" w:name="_Toc77932996"/>
      <w:bookmarkStart w:id="2006" w:name="_Toc77933752"/>
      <w:bookmarkStart w:id="2007" w:name="_Toc85212311"/>
      <w:r w:rsidRPr="00097B85">
        <w:rPr>
          <w:rFonts w:ascii="Arial" w:hAnsi="Arial" w:cs="Arial"/>
          <w:b/>
          <w:bCs/>
          <w:sz w:val="28"/>
          <w:u w:val="single"/>
          <w:lang w:eastAsia="es-ES"/>
        </w:rPr>
        <w:lastRenderedPageBreak/>
        <w:t xml:space="preserve">Diagrama de </w:t>
      </w:r>
      <w:r w:rsidR="001F06FD" w:rsidRPr="00097B85">
        <w:rPr>
          <w:rFonts w:ascii="Arial" w:hAnsi="Arial" w:cs="Arial"/>
          <w:b/>
          <w:bCs/>
          <w:sz w:val="28"/>
          <w:u w:val="single"/>
          <w:lang w:eastAsia="es-ES"/>
        </w:rPr>
        <w:t xml:space="preserve">Flujo del Procedimiento de </w:t>
      </w:r>
      <w:r w:rsidRPr="00097B85">
        <w:rPr>
          <w:rFonts w:ascii="Arial" w:hAnsi="Arial" w:cs="Arial"/>
          <w:b/>
          <w:bCs/>
          <w:sz w:val="28"/>
          <w:u w:val="single"/>
          <w:lang w:eastAsia="es-ES"/>
        </w:rPr>
        <w:t>Conexiones a Redes y Utilización de Servicios</w:t>
      </w:r>
      <w:bookmarkEnd w:id="2003"/>
      <w:bookmarkEnd w:id="2004"/>
      <w:r w:rsidR="00EA37AA">
        <w:rPr>
          <w:rFonts w:ascii="Arial" w:hAnsi="Arial" w:cs="Arial"/>
          <w:b/>
          <w:bCs/>
          <w:sz w:val="28"/>
          <w:u w:val="single"/>
          <w:lang w:eastAsia="es-ES"/>
        </w:rPr>
        <w:t xml:space="preserve"> </w:t>
      </w:r>
      <w:r w:rsidRPr="00097B85">
        <w:rPr>
          <w:rFonts w:ascii="Arial" w:hAnsi="Arial" w:cs="Arial"/>
          <w:b/>
          <w:bCs/>
          <w:sz w:val="28"/>
          <w:u w:val="single"/>
          <w:lang w:eastAsia="es-ES"/>
        </w:rPr>
        <w:t>(9GADGT0)</w:t>
      </w:r>
      <w:bookmarkEnd w:id="2005"/>
      <w:bookmarkEnd w:id="2006"/>
      <w:bookmarkEnd w:id="2007"/>
    </w:p>
    <w:p w14:paraId="0075A7E1" w14:textId="77777777" w:rsidR="001B278D" w:rsidRPr="00097B85" w:rsidRDefault="001B278D" w:rsidP="001B278D">
      <w:pPr>
        <w:rPr>
          <w:rFonts w:ascii="Arial" w:hAnsi="Arial" w:cs="Arial"/>
        </w:rPr>
      </w:pPr>
    </w:p>
    <w:p w14:paraId="3CB6098D" w14:textId="77777777" w:rsidR="001B278D" w:rsidRPr="00097B85" w:rsidRDefault="00EB7572" w:rsidP="001B278D">
      <w:pPr>
        <w:spacing w:line="360" w:lineRule="auto"/>
        <w:contextualSpacing/>
        <w:jc w:val="both"/>
        <w:rPr>
          <w:rFonts w:ascii="Arial" w:hAnsi="Arial" w:cs="Arial"/>
          <w:bCs/>
          <w:color w:val="000000"/>
          <w:lang w:eastAsia="es-ES"/>
        </w:rPr>
      </w:pPr>
      <w:r w:rsidRPr="00097B85">
        <w:rPr>
          <w:rFonts w:ascii="Arial" w:hAnsi="Arial" w:cs="Arial"/>
          <w:noProof/>
          <w:color w:val="000000"/>
          <w:lang w:val="es-GT"/>
        </w:rPr>
        <w:drawing>
          <wp:inline distT="0" distB="0" distL="0" distR="0" wp14:anchorId="0AA82E1F" wp14:editId="2778DB31">
            <wp:extent cx="5454650" cy="7112812"/>
            <wp:effectExtent l="0" t="0" r="0" b="0"/>
            <wp:docPr id="1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Texto&#10;&#10;Descripción generada automáticamente"/>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5454650" cy="7112812"/>
                    </a:xfrm>
                    <a:prstGeom prst="rect">
                      <a:avLst/>
                    </a:prstGeom>
                    <a:noFill/>
                    <a:ln>
                      <a:noFill/>
                    </a:ln>
                  </pic:spPr>
                </pic:pic>
              </a:graphicData>
            </a:graphic>
          </wp:inline>
        </w:drawing>
      </w: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119"/>
      </w:tblGrid>
      <w:tr w:rsidR="00EA37AA" w:rsidRPr="00097B85" w14:paraId="07BAADD6" w14:textId="77777777" w:rsidTr="00E644FE">
        <w:tc>
          <w:tcPr>
            <w:tcW w:w="6319" w:type="dxa"/>
            <w:gridSpan w:val="3"/>
          </w:tcPr>
          <w:p w14:paraId="2E994383" w14:textId="77777777" w:rsidR="00EA37AA" w:rsidRPr="00097B85" w:rsidRDefault="00EA37AA" w:rsidP="00E644FE">
            <w:pPr>
              <w:jc w:val="center"/>
              <w:rPr>
                <w:rFonts w:ascii="Arial" w:hAnsi="Arial" w:cs="Arial"/>
                <w:b/>
              </w:rPr>
            </w:pPr>
            <w:r w:rsidRPr="00097B85">
              <w:rPr>
                <w:rFonts w:ascii="Arial" w:hAnsi="Arial" w:cs="Arial"/>
                <w:b/>
              </w:rPr>
              <w:lastRenderedPageBreak/>
              <w:t>COMISIÓN NACIONAL DE ENERGÍA ELÉCTRICA</w:t>
            </w:r>
          </w:p>
        </w:tc>
        <w:tc>
          <w:tcPr>
            <w:tcW w:w="2119" w:type="dxa"/>
            <w:vMerge w:val="restart"/>
          </w:tcPr>
          <w:p w14:paraId="48BFBD00" w14:textId="77777777" w:rsidR="00EA37AA" w:rsidRDefault="00EA37AA" w:rsidP="00E644FE">
            <w:pPr>
              <w:jc w:val="center"/>
              <w:rPr>
                <w:rFonts w:ascii="Arial" w:hAnsi="Arial" w:cs="Arial"/>
                <w:sz w:val="14"/>
              </w:rPr>
            </w:pPr>
          </w:p>
          <w:p w14:paraId="7EC27C9E" w14:textId="77777777" w:rsidR="00EA37AA" w:rsidRPr="00097B85" w:rsidRDefault="00EA37AA" w:rsidP="00E644FE">
            <w:pPr>
              <w:jc w:val="center"/>
              <w:rPr>
                <w:rFonts w:ascii="Arial" w:hAnsi="Arial" w:cs="Arial"/>
                <w:sz w:val="14"/>
              </w:rPr>
            </w:pPr>
          </w:p>
          <w:p w14:paraId="0633AE84" w14:textId="77777777" w:rsidR="00EA37AA" w:rsidRPr="00097B85" w:rsidRDefault="00EA37AA">
            <w:pPr>
              <w:jc w:val="center"/>
              <w:rPr>
                <w:rFonts w:ascii="Arial" w:hAnsi="Arial" w:cs="Arial"/>
              </w:rPr>
            </w:pPr>
            <w:r w:rsidRPr="00097B85">
              <w:rPr>
                <w:rFonts w:ascii="Arial" w:hAnsi="Arial" w:cs="Arial"/>
                <w:lang w:val="pt-BR"/>
              </w:rPr>
              <w:t xml:space="preserve"> </w:t>
            </w:r>
            <w:r>
              <w:rPr>
                <w:rFonts w:ascii="Arial" w:hAnsi="Arial" w:cs="Arial"/>
              </w:rPr>
              <w:t>10</w:t>
            </w:r>
            <w:r w:rsidRPr="00097B85">
              <w:rPr>
                <w:rFonts w:ascii="Arial" w:hAnsi="Arial" w:cs="Arial"/>
              </w:rPr>
              <w:t>GADGT0</w:t>
            </w:r>
          </w:p>
        </w:tc>
      </w:tr>
      <w:tr w:rsidR="00EA37AA" w:rsidRPr="00097B85" w14:paraId="03BA09CB" w14:textId="77777777" w:rsidTr="00E644FE">
        <w:tc>
          <w:tcPr>
            <w:tcW w:w="6319" w:type="dxa"/>
            <w:gridSpan w:val="3"/>
          </w:tcPr>
          <w:p w14:paraId="1FABA0D8" w14:textId="77777777" w:rsidR="00EA37AA" w:rsidRPr="00097B85" w:rsidRDefault="00EA37AA" w:rsidP="00E644FE">
            <w:pPr>
              <w:jc w:val="center"/>
              <w:rPr>
                <w:rFonts w:ascii="Arial" w:hAnsi="Arial" w:cs="Arial"/>
                <w:b/>
              </w:rPr>
            </w:pPr>
            <w:r w:rsidRPr="00097B85">
              <w:rPr>
                <w:rFonts w:ascii="Arial" w:hAnsi="Arial" w:cs="Arial"/>
                <w:b/>
              </w:rPr>
              <w:t>NOMBRE DEL PROCEDIMIENTO</w:t>
            </w:r>
          </w:p>
          <w:p w14:paraId="1646377E" w14:textId="77777777" w:rsidR="00EA37AA" w:rsidRPr="00097B85" w:rsidRDefault="00EA37AA" w:rsidP="00E644FE">
            <w:pPr>
              <w:jc w:val="center"/>
              <w:rPr>
                <w:rFonts w:ascii="Arial" w:hAnsi="Arial" w:cs="Arial"/>
              </w:rPr>
            </w:pPr>
            <w:r w:rsidRPr="00EA37AA">
              <w:rPr>
                <w:rFonts w:ascii="Arial" w:hAnsi="Arial" w:cs="Arial"/>
              </w:rPr>
              <w:t>ROTACIÓN DE EQUIPO DE CÓMPUTO</w:t>
            </w:r>
          </w:p>
        </w:tc>
        <w:tc>
          <w:tcPr>
            <w:tcW w:w="2119" w:type="dxa"/>
            <w:vMerge/>
          </w:tcPr>
          <w:p w14:paraId="1ECB9905" w14:textId="77777777" w:rsidR="00EA37AA" w:rsidRPr="00097B85" w:rsidRDefault="00EA37AA" w:rsidP="00E644FE">
            <w:pPr>
              <w:jc w:val="both"/>
              <w:rPr>
                <w:rFonts w:ascii="Arial" w:hAnsi="Arial" w:cs="Arial"/>
              </w:rPr>
            </w:pPr>
          </w:p>
        </w:tc>
      </w:tr>
      <w:tr w:rsidR="00EA37AA" w:rsidRPr="00097B85" w14:paraId="5F79B492" w14:textId="77777777" w:rsidTr="00E644FE">
        <w:tc>
          <w:tcPr>
            <w:tcW w:w="8438" w:type="dxa"/>
            <w:gridSpan w:val="4"/>
            <w:shd w:val="clear" w:color="auto" w:fill="auto"/>
            <w:vAlign w:val="bottom"/>
          </w:tcPr>
          <w:p w14:paraId="13167456" w14:textId="77777777" w:rsidR="00EA37AA" w:rsidRPr="00097B85" w:rsidRDefault="00EA37AA" w:rsidP="00E644FE">
            <w:pPr>
              <w:jc w:val="both"/>
              <w:rPr>
                <w:rFonts w:ascii="Arial" w:hAnsi="Arial" w:cs="Arial"/>
                <w:b/>
              </w:rPr>
            </w:pPr>
            <w:r w:rsidRPr="00097B85">
              <w:rPr>
                <w:rFonts w:ascii="Arial" w:hAnsi="Arial" w:cs="Arial"/>
                <w:b/>
              </w:rPr>
              <w:t>POLÍTICA RELACIONADA: Política de Seguridad Informática</w:t>
            </w:r>
          </w:p>
        </w:tc>
      </w:tr>
      <w:tr w:rsidR="00EA37AA" w:rsidRPr="00097B85" w14:paraId="3FFC144F" w14:textId="77777777" w:rsidTr="00E644FE">
        <w:tc>
          <w:tcPr>
            <w:tcW w:w="8438" w:type="dxa"/>
            <w:gridSpan w:val="4"/>
            <w:shd w:val="clear" w:color="auto" w:fill="auto"/>
            <w:vAlign w:val="bottom"/>
          </w:tcPr>
          <w:p w14:paraId="5B11411E" w14:textId="77777777" w:rsidR="00EA37AA" w:rsidRPr="00097B85" w:rsidRDefault="00EA37AA" w:rsidP="00E644FE">
            <w:pPr>
              <w:jc w:val="both"/>
              <w:rPr>
                <w:rFonts w:ascii="Arial" w:hAnsi="Arial" w:cs="Arial"/>
                <w:u w:val="single"/>
              </w:rPr>
            </w:pPr>
            <w:r w:rsidRPr="00097B85">
              <w:rPr>
                <w:rFonts w:ascii="Arial" w:hAnsi="Arial" w:cs="Arial"/>
                <w:b/>
              </w:rPr>
              <w:t xml:space="preserve">DEFINICIÓN GENERAL: </w:t>
            </w:r>
            <w:r w:rsidRPr="00EA37AA">
              <w:rPr>
                <w:rFonts w:ascii="Arial" w:hAnsi="Arial" w:cs="Arial"/>
              </w:rPr>
              <w:t>Es el procedimiento para que el Departamento de Gestión Tecnológica realice la rotación del equipo de cómputo que se encuentra en buen estado y pueda ser utilizado por los trabajadores de la CNEE.</w:t>
            </w:r>
          </w:p>
        </w:tc>
      </w:tr>
      <w:tr w:rsidR="00EA37AA" w:rsidRPr="00097B85" w14:paraId="6050CAA8" w14:textId="77777777" w:rsidTr="00E644FE">
        <w:tc>
          <w:tcPr>
            <w:tcW w:w="8438" w:type="dxa"/>
            <w:gridSpan w:val="4"/>
            <w:shd w:val="clear" w:color="auto" w:fill="auto"/>
            <w:vAlign w:val="bottom"/>
          </w:tcPr>
          <w:p w14:paraId="44A3F091" w14:textId="77777777" w:rsidR="00EA37AA" w:rsidRPr="00097B85" w:rsidRDefault="00EA37AA" w:rsidP="00E644FE">
            <w:pPr>
              <w:jc w:val="both"/>
              <w:rPr>
                <w:rFonts w:ascii="Arial" w:hAnsi="Arial" w:cs="Arial"/>
              </w:rPr>
            </w:pPr>
          </w:p>
        </w:tc>
      </w:tr>
      <w:tr w:rsidR="00EA37AA" w:rsidRPr="00097B85" w14:paraId="1B5E378D" w14:textId="77777777" w:rsidTr="00E644FE">
        <w:tc>
          <w:tcPr>
            <w:tcW w:w="8438" w:type="dxa"/>
            <w:gridSpan w:val="4"/>
            <w:shd w:val="clear" w:color="auto" w:fill="auto"/>
            <w:vAlign w:val="bottom"/>
          </w:tcPr>
          <w:p w14:paraId="167B8306" w14:textId="77777777" w:rsidR="00EA37AA" w:rsidRPr="00097B85" w:rsidRDefault="00EA37AA" w:rsidP="00E644FE">
            <w:pPr>
              <w:jc w:val="both"/>
              <w:rPr>
                <w:rFonts w:ascii="Arial" w:hAnsi="Arial" w:cs="Arial"/>
              </w:rPr>
            </w:pPr>
            <w:r w:rsidRPr="00097B85">
              <w:rPr>
                <w:rFonts w:ascii="Arial" w:hAnsi="Arial" w:cs="Arial"/>
                <w:b/>
              </w:rPr>
              <w:t xml:space="preserve">OBJETIVO: </w:t>
            </w:r>
            <w:r w:rsidRPr="00EA37AA">
              <w:rPr>
                <w:rFonts w:ascii="Arial" w:hAnsi="Arial" w:cs="Arial"/>
              </w:rPr>
              <w:t>Que el equipo de cómputo de la CNEE sea aprovechado y asignado de manera eficiente a los trabajadores de las Gerencias y Dependencias de la CNEE.</w:t>
            </w:r>
          </w:p>
        </w:tc>
      </w:tr>
      <w:tr w:rsidR="00EA37AA" w:rsidRPr="00097B85" w14:paraId="135AD6B9" w14:textId="77777777" w:rsidTr="00E644FE">
        <w:tc>
          <w:tcPr>
            <w:tcW w:w="8438" w:type="dxa"/>
            <w:gridSpan w:val="4"/>
            <w:shd w:val="clear" w:color="auto" w:fill="auto"/>
            <w:vAlign w:val="bottom"/>
          </w:tcPr>
          <w:p w14:paraId="0885E2CF" w14:textId="77777777" w:rsidR="00EA37AA" w:rsidRPr="00097B85" w:rsidRDefault="00EA37AA" w:rsidP="00E644FE">
            <w:pPr>
              <w:jc w:val="both"/>
              <w:rPr>
                <w:rFonts w:ascii="Arial" w:hAnsi="Arial" w:cs="Arial"/>
              </w:rPr>
            </w:pPr>
          </w:p>
        </w:tc>
      </w:tr>
      <w:tr w:rsidR="00EA37AA" w:rsidRPr="00097B85" w14:paraId="689B05CD" w14:textId="77777777" w:rsidTr="00E644FE">
        <w:tc>
          <w:tcPr>
            <w:tcW w:w="8438" w:type="dxa"/>
            <w:gridSpan w:val="4"/>
            <w:shd w:val="clear" w:color="auto" w:fill="auto"/>
            <w:vAlign w:val="bottom"/>
          </w:tcPr>
          <w:p w14:paraId="1EEC418A" w14:textId="77777777" w:rsidR="00EA37AA" w:rsidRPr="00097B85" w:rsidRDefault="00EA37AA" w:rsidP="00E644FE">
            <w:pPr>
              <w:jc w:val="both"/>
              <w:rPr>
                <w:rFonts w:ascii="Arial" w:hAnsi="Arial" w:cs="Arial"/>
                <w:b/>
              </w:rPr>
            </w:pPr>
            <w:r w:rsidRPr="00097B85">
              <w:rPr>
                <w:rFonts w:ascii="Arial" w:hAnsi="Arial" w:cs="Arial"/>
                <w:b/>
              </w:rPr>
              <w:t>NORMAS ESPECÍFICAS:</w:t>
            </w:r>
          </w:p>
        </w:tc>
      </w:tr>
      <w:tr w:rsidR="00EA37AA" w:rsidRPr="00097B85" w14:paraId="10A8B450" w14:textId="77777777" w:rsidTr="00E644FE">
        <w:tc>
          <w:tcPr>
            <w:tcW w:w="8438" w:type="dxa"/>
            <w:gridSpan w:val="4"/>
            <w:shd w:val="clear" w:color="auto" w:fill="auto"/>
            <w:vAlign w:val="bottom"/>
          </w:tcPr>
          <w:p w14:paraId="1E3A6BEE" w14:textId="77777777" w:rsidR="00EA37AA" w:rsidRPr="00097B85" w:rsidRDefault="00EA37AA" w:rsidP="008E7319">
            <w:pPr>
              <w:numPr>
                <w:ilvl w:val="0"/>
                <w:numId w:val="250"/>
              </w:numPr>
              <w:ind w:left="461"/>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424B56DD" w14:textId="77777777" w:rsidR="00EA37AA" w:rsidRPr="00097B85" w:rsidRDefault="00EA37AA" w:rsidP="008E7319">
            <w:pPr>
              <w:numPr>
                <w:ilvl w:val="0"/>
                <w:numId w:val="250"/>
              </w:numPr>
              <w:ind w:left="461"/>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5F50281C" w14:textId="77777777" w:rsidR="00EA37AA" w:rsidRPr="00097B85" w:rsidRDefault="00EA37AA" w:rsidP="008E7319">
            <w:pPr>
              <w:numPr>
                <w:ilvl w:val="0"/>
                <w:numId w:val="250"/>
              </w:numPr>
              <w:ind w:left="461"/>
              <w:contextualSpacing/>
              <w:jc w:val="both"/>
              <w:rPr>
                <w:rFonts w:ascii="Arial" w:hAnsi="Arial" w:cs="Arial"/>
                <w:color w:val="000000"/>
                <w:lang w:eastAsia="es-ES"/>
              </w:rPr>
            </w:pPr>
            <w:r w:rsidRPr="00097B85">
              <w:rPr>
                <w:rFonts w:ascii="Arial" w:hAnsi="Arial" w:cs="Arial"/>
              </w:rPr>
              <w:t>Reglamento Interno de la Comisión Nacional de Energía Eléctrica</w:t>
            </w:r>
          </w:p>
          <w:p w14:paraId="211FB37C" w14:textId="77777777" w:rsidR="00EA37AA" w:rsidRPr="00097B85" w:rsidRDefault="00EA37AA" w:rsidP="008E7319">
            <w:pPr>
              <w:numPr>
                <w:ilvl w:val="0"/>
                <w:numId w:val="250"/>
              </w:numPr>
              <w:ind w:left="461"/>
              <w:contextualSpacing/>
              <w:jc w:val="both"/>
              <w:rPr>
                <w:rFonts w:ascii="Arial" w:hAnsi="Arial" w:cs="Arial"/>
              </w:rPr>
            </w:pPr>
            <w:r w:rsidRPr="00097B85">
              <w:rPr>
                <w:rFonts w:ascii="Arial" w:hAnsi="Arial" w:cs="Arial"/>
              </w:rPr>
              <w:t>Recomendación de la Contraloría General de Cuentas</w:t>
            </w:r>
          </w:p>
          <w:p w14:paraId="58355272" w14:textId="77777777" w:rsidR="00EA37AA" w:rsidRPr="00097B85" w:rsidRDefault="00EA37AA" w:rsidP="008E7319">
            <w:pPr>
              <w:numPr>
                <w:ilvl w:val="0"/>
                <w:numId w:val="250"/>
              </w:numPr>
              <w:ind w:left="461"/>
              <w:contextualSpacing/>
              <w:jc w:val="both"/>
              <w:rPr>
                <w:rFonts w:ascii="Arial" w:hAnsi="Arial" w:cs="Arial"/>
                <w:color w:val="000000"/>
                <w:lang w:eastAsia="es-ES"/>
              </w:rPr>
            </w:pPr>
            <w:r w:rsidRPr="00097B85">
              <w:rPr>
                <w:rFonts w:ascii="Arial" w:hAnsi="Arial" w:cs="Arial"/>
              </w:rPr>
              <w:t>Manuales específicos</w:t>
            </w:r>
          </w:p>
        </w:tc>
      </w:tr>
      <w:tr w:rsidR="00EA37AA" w:rsidRPr="00097B85" w14:paraId="096AB121" w14:textId="77777777" w:rsidTr="00E644FE">
        <w:tc>
          <w:tcPr>
            <w:tcW w:w="8438" w:type="dxa"/>
            <w:gridSpan w:val="4"/>
            <w:shd w:val="clear" w:color="auto" w:fill="auto"/>
            <w:vAlign w:val="bottom"/>
          </w:tcPr>
          <w:p w14:paraId="331A0CD2" w14:textId="77777777" w:rsidR="00EA37AA" w:rsidRPr="00097B85" w:rsidRDefault="00EA37AA" w:rsidP="00E644FE">
            <w:pPr>
              <w:jc w:val="both"/>
              <w:rPr>
                <w:rFonts w:ascii="Arial" w:hAnsi="Arial" w:cs="Arial"/>
              </w:rPr>
            </w:pPr>
            <w:r w:rsidRPr="00097B85">
              <w:rPr>
                <w:rFonts w:ascii="Arial" w:hAnsi="Arial" w:cs="Arial"/>
                <w:b/>
              </w:rPr>
              <w:t xml:space="preserve">RESPONSABLE: </w:t>
            </w:r>
            <w:r w:rsidRPr="00097B85">
              <w:rPr>
                <w:rFonts w:ascii="Arial" w:hAnsi="Arial" w:cs="Arial"/>
              </w:rPr>
              <w:t xml:space="preserve">CNEE y </w:t>
            </w:r>
            <w:r w:rsidR="009D2F74">
              <w:rPr>
                <w:rFonts w:ascii="Arial" w:hAnsi="Arial" w:cs="Arial"/>
              </w:rPr>
              <w:t>Departamento de Gestión Tecnológica</w:t>
            </w:r>
            <w:r w:rsidRPr="00097B85">
              <w:rPr>
                <w:rFonts w:ascii="Arial" w:hAnsi="Arial" w:cs="Arial"/>
              </w:rPr>
              <w:t xml:space="preserve">. </w:t>
            </w:r>
          </w:p>
        </w:tc>
      </w:tr>
      <w:tr w:rsidR="00EA37AA" w:rsidRPr="00097B85" w14:paraId="47C52D69" w14:textId="77777777" w:rsidTr="00E644FE">
        <w:tc>
          <w:tcPr>
            <w:tcW w:w="8438" w:type="dxa"/>
            <w:gridSpan w:val="4"/>
            <w:shd w:val="clear" w:color="auto" w:fill="auto"/>
            <w:vAlign w:val="bottom"/>
          </w:tcPr>
          <w:p w14:paraId="5D19F47C" w14:textId="77777777" w:rsidR="00EA37AA" w:rsidRPr="00097B85" w:rsidRDefault="00EA37AA" w:rsidP="00E644FE">
            <w:pPr>
              <w:jc w:val="both"/>
              <w:rPr>
                <w:rFonts w:ascii="Arial" w:hAnsi="Arial" w:cs="Arial"/>
              </w:rPr>
            </w:pPr>
          </w:p>
        </w:tc>
      </w:tr>
      <w:tr w:rsidR="00EA37AA" w:rsidRPr="00097B85" w14:paraId="323D6566" w14:textId="77777777" w:rsidTr="00E644FE">
        <w:tc>
          <w:tcPr>
            <w:tcW w:w="8438" w:type="dxa"/>
            <w:gridSpan w:val="4"/>
            <w:shd w:val="clear" w:color="auto" w:fill="auto"/>
          </w:tcPr>
          <w:p w14:paraId="726BF25A" w14:textId="77777777" w:rsidR="00EA37AA" w:rsidRPr="00097B85" w:rsidRDefault="00EA37AA" w:rsidP="00E644FE">
            <w:pPr>
              <w:jc w:val="center"/>
              <w:rPr>
                <w:rFonts w:ascii="Arial" w:hAnsi="Arial" w:cs="Arial"/>
              </w:rPr>
            </w:pPr>
            <w:r w:rsidRPr="00097B85">
              <w:rPr>
                <w:rFonts w:ascii="Arial" w:hAnsi="Arial" w:cs="Arial"/>
                <w:b/>
              </w:rPr>
              <w:t>DESCRIPCIÓN DEL PROCEDIMIENTO</w:t>
            </w:r>
          </w:p>
        </w:tc>
      </w:tr>
      <w:tr w:rsidR="00FE3B95" w:rsidRPr="00097B85" w14:paraId="094990F6" w14:textId="77777777" w:rsidTr="00E644FE">
        <w:tc>
          <w:tcPr>
            <w:tcW w:w="1222" w:type="dxa"/>
            <w:vMerge w:val="restart"/>
            <w:shd w:val="clear" w:color="auto" w:fill="auto"/>
            <w:vAlign w:val="bottom"/>
          </w:tcPr>
          <w:p w14:paraId="7867D9E3" w14:textId="77777777" w:rsidR="00FE3B95" w:rsidRPr="00097B85" w:rsidRDefault="00FE3B95" w:rsidP="00E644FE">
            <w:pPr>
              <w:jc w:val="center"/>
              <w:rPr>
                <w:rFonts w:ascii="Arial" w:hAnsi="Arial" w:cs="Arial"/>
                <w:b/>
              </w:rPr>
            </w:pPr>
            <w:r w:rsidRPr="00097B85">
              <w:rPr>
                <w:rFonts w:ascii="Arial" w:hAnsi="Arial" w:cs="Arial"/>
                <w:b/>
              </w:rPr>
              <w:t xml:space="preserve">PASO </w:t>
            </w:r>
          </w:p>
          <w:p w14:paraId="431EBF84" w14:textId="77777777" w:rsidR="00FE3B95" w:rsidRPr="00097B85" w:rsidRDefault="00FE3B95" w:rsidP="00E644FE">
            <w:pPr>
              <w:jc w:val="center"/>
              <w:rPr>
                <w:rFonts w:ascii="Arial" w:hAnsi="Arial" w:cs="Arial"/>
                <w:b/>
              </w:rPr>
            </w:pPr>
            <w:r w:rsidRPr="00097B85">
              <w:rPr>
                <w:rFonts w:ascii="Arial" w:hAnsi="Arial" w:cs="Arial"/>
                <w:b/>
              </w:rPr>
              <w:t>NO.</w:t>
            </w:r>
          </w:p>
        </w:tc>
        <w:tc>
          <w:tcPr>
            <w:tcW w:w="2818" w:type="dxa"/>
            <w:vMerge w:val="restart"/>
            <w:shd w:val="clear" w:color="auto" w:fill="auto"/>
            <w:vAlign w:val="bottom"/>
          </w:tcPr>
          <w:p w14:paraId="0DA61415" w14:textId="77777777" w:rsidR="00FE3B95" w:rsidRPr="00097B85" w:rsidRDefault="00FE3B95" w:rsidP="00E644FE">
            <w:pPr>
              <w:jc w:val="center"/>
              <w:rPr>
                <w:rFonts w:ascii="Arial" w:hAnsi="Arial" w:cs="Arial"/>
                <w:b/>
              </w:rPr>
            </w:pPr>
            <w:r w:rsidRPr="00097B85">
              <w:rPr>
                <w:rFonts w:ascii="Arial" w:hAnsi="Arial" w:cs="Arial"/>
                <w:b/>
              </w:rPr>
              <w:t>RESPONSABILIDAD</w:t>
            </w:r>
          </w:p>
        </w:tc>
        <w:tc>
          <w:tcPr>
            <w:tcW w:w="4398" w:type="dxa"/>
            <w:gridSpan w:val="2"/>
            <w:shd w:val="clear" w:color="auto" w:fill="auto"/>
            <w:vAlign w:val="center"/>
          </w:tcPr>
          <w:p w14:paraId="375D1709" w14:textId="77777777" w:rsidR="00FE3B95" w:rsidRPr="00097B85" w:rsidRDefault="00FE3B95" w:rsidP="00E644FE">
            <w:pPr>
              <w:jc w:val="center"/>
              <w:rPr>
                <w:rFonts w:ascii="Arial" w:hAnsi="Arial" w:cs="Arial"/>
                <w:b/>
              </w:rPr>
            </w:pPr>
            <w:r w:rsidRPr="00097B85">
              <w:rPr>
                <w:rFonts w:ascii="Arial" w:hAnsi="Arial" w:cs="Arial"/>
                <w:b/>
              </w:rPr>
              <w:t>DESCRIPCIÓN</w:t>
            </w:r>
          </w:p>
        </w:tc>
      </w:tr>
      <w:tr w:rsidR="00FE3B95" w:rsidRPr="00097B85" w14:paraId="3AEE8F94" w14:textId="77777777" w:rsidTr="00E644FE">
        <w:tc>
          <w:tcPr>
            <w:tcW w:w="1222" w:type="dxa"/>
            <w:vMerge/>
          </w:tcPr>
          <w:p w14:paraId="664AD4ED" w14:textId="77777777" w:rsidR="00FE3B95" w:rsidRPr="00097B85" w:rsidRDefault="00FE3B95" w:rsidP="00E644FE">
            <w:pPr>
              <w:jc w:val="both"/>
              <w:rPr>
                <w:rFonts w:ascii="Arial" w:hAnsi="Arial" w:cs="Arial"/>
              </w:rPr>
            </w:pPr>
          </w:p>
        </w:tc>
        <w:tc>
          <w:tcPr>
            <w:tcW w:w="2818" w:type="dxa"/>
            <w:vMerge/>
          </w:tcPr>
          <w:p w14:paraId="5FD784B4" w14:textId="77777777" w:rsidR="00FE3B95" w:rsidRPr="00097B85" w:rsidRDefault="00FE3B95" w:rsidP="00E644FE">
            <w:pPr>
              <w:jc w:val="both"/>
              <w:rPr>
                <w:rFonts w:ascii="Arial" w:hAnsi="Arial" w:cs="Arial"/>
              </w:rPr>
            </w:pPr>
          </w:p>
        </w:tc>
        <w:tc>
          <w:tcPr>
            <w:tcW w:w="4398" w:type="dxa"/>
            <w:gridSpan w:val="2"/>
            <w:vAlign w:val="center"/>
          </w:tcPr>
          <w:p w14:paraId="6A0AC9DA" w14:textId="77777777" w:rsidR="00FE3B95" w:rsidRPr="00097B85" w:rsidRDefault="00FE3B95" w:rsidP="00E644FE">
            <w:pPr>
              <w:jc w:val="center"/>
              <w:rPr>
                <w:rFonts w:ascii="Arial" w:hAnsi="Arial" w:cs="Arial"/>
                <w:b/>
              </w:rPr>
            </w:pPr>
            <w:r w:rsidRPr="00097B85">
              <w:rPr>
                <w:rFonts w:ascii="Arial" w:hAnsi="Arial" w:cs="Arial"/>
                <w:b/>
              </w:rPr>
              <w:t>INICIO DEL PROCEDIMIENTO</w:t>
            </w:r>
          </w:p>
        </w:tc>
      </w:tr>
      <w:tr w:rsidR="00FE3B95" w:rsidRPr="00097B85" w14:paraId="3EBDC039" w14:textId="77777777" w:rsidTr="008E7319">
        <w:tc>
          <w:tcPr>
            <w:tcW w:w="1222" w:type="dxa"/>
            <w:vAlign w:val="center"/>
          </w:tcPr>
          <w:p w14:paraId="6D07035E" w14:textId="77777777" w:rsidR="00FE3B95" w:rsidRPr="00097B85" w:rsidRDefault="00FE3B95" w:rsidP="00E644FE">
            <w:pPr>
              <w:jc w:val="center"/>
              <w:rPr>
                <w:rFonts w:ascii="Arial" w:hAnsi="Arial" w:cs="Arial"/>
              </w:rPr>
            </w:pPr>
            <w:r w:rsidRPr="00B5334B">
              <w:rPr>
                <w:rFonts w:ascii="Arial" w:hAnsi="Arial" w:cs="Arial"/>
              </w:rPr>
              <w:t>1</w:t>
            </w:r>
          </w:p>
        </w:tc>
        <w:tc>
          <w:tcPr>
            <w:tcW w:w="2818" w:type="dxa"/>
            <w:vAlign w:val="center"/>
          </w:tcPr>
          <w:p w14:paraId="41192ED9" w14:textId="77777777" w:rsidR="00FE3B95" w:rsidRPr="00097B85" w:rsidRDefault="00FE3B95" w:rsidP="00E644FE">
            <w:pPr>
              <w:jc w:val="both"/>
              <w:rPr>
                <w:rFonts w:ascii="Arial" w:hAnsi="Arial" w:cs="Arial"/>
              </w:rPr>
            </w:pPr>
            <w:r w:rsidRPr="002D57FA">
              <w:rPr>
                <w:rFonts w:ascii="Arial" w:hAnsi="Arial" w:cs="Arial"/>
              </w:rPr>
              <w:t>Departamento de Gestión Tecnológica</w:t>
            </w:r>
          </w:p>
        </w:tc>
        <w:tc>
          <w:tcPr>
            <w:tcW w:w="4398" w:type="dxa"/>
            <w:gridSpan w:val="2"/>
            <w:vAlign w:val="center"/>
          </w:tcPr>
          <w:p w14:paraId="7E2724DA" w14:textId="77777777" w:rsidR="00FE3B95" w:rsidRPr="00097B85" w:rsidRDefault="00FE3B95" w:rsidP="00E644FE">
            <w:pPr>
              <w:jc w:val="both"/>
              <w:rPr>
                <w:rFonts w:ascii="Arial" w:hAnsi="Arial" w:cs="Arial"/>
              </w:rPr>
            </w:pPr>
            <w:r>
              <w:rPr>
                <w:rFonts w:ascii="Arial" w:hAnsi="Arial" w:cs="Arial"/>
              </w:rPr>
              <w:t>Elabora inventario del equipo de cómputo que puede ser aprovechado por el personal de la CNEE.</w:t>
            </w:r>
          </w:p>
        </w:tc>
      </w:tr>
      <w:tr w:rsidR="00FE3B95" w:rsidRPr="00097B85" w14:paraId="30817C70" w14:textId="77777777" w:rsidTr="008E7319">
        <w:tc>
          <w:tcPr>
            <w:tcW w:w="1222" w:type="dxa"/>
            <w:vAlign w:val="center"/>
          </w:tcPr>
          <w:p w14:paraId="10841C75" w14:textId="77777777" w:rsidR="00FE3B95" w:rsidRPr="00097B85" w:rsidRDefault="00FE3B95" w:rsidP="00E644FE">
            <w:pPr>
              <w:jc w:val="center"/>
              <w:rPr>
                <w:rFonts w:ascii="Arial" w:hAnsi="Arial" w:cs="Arial"/>
              </w:rPr>
            </w:pPr>
            <w:r w:rsidRPr="00B5334B">
              <w:rPr>
                <w:rFonts w:ascii="Arial" w:hAnsi="Arial" w:cs="Arial"/>
              </w:rPr>
              <w:t>2</w:t>
            </w:r>
          </w:p>
        </w:tc>
        <w:tc>
          <w:tcPr>
            <w:tcW w:w="2818" w:type="dxa"/>
            <w:vAlign w:val="center"/>
          </w:tcPr>
          <w:p w14:paraId="37446E80" w14:textId="77777777" w:rsidR="00FE3B95" w:rsidRPr="00097B85" w:rsidRDefault="00FE3B95" w:rsidP="00E644FE">
            <w:pPr>
              <w:jc w:val="both"/>
              <w:rPr>
                <w:rFonts w:ascii="Arial" w:hAnsi="Arial" w:cs="Arial"/>
              </w:rPr>
            </w:pPr>
            <w:r w:rsidRPr="002D57FA">
              <w:rPr>
                <w:rFonts w:ascii="Arial" w:hAnsi="Arial" w:cs="Arial"/>
              </w:rPr>
              <w:t>Departamento de Gestión Tecnológica</w:t>
            </w:r>
          </w:p>
        </w:tc>
        <w:tc>
          <w:tcPr>
            <w:tcW w:w="4398" w:type="dxa"/>
            <w:gridSpan w:val="2"/>
            <w:vAlign w:val="center"/>
          </w:tcPr>
          <w:p w14:paraId="574FEE9A" w14:textId="77777777" w:rsidR="00FE3B95" w:rsidRPr="00097B85" w:rsidRDefault="00FE3B95" w:rsidP="00E644FE">
            <w:pPr>
              <w:jc w:val="both"/>
              <w:rPr>
                <w:rFonts w:ascii="Arial" w:hAnsi="Arial" w:cs="Arial"/>
              </w:rPr>
            </w:pPr>
            <w:r>
              <w:rPr>
                <w:rFonts w:ascii="Arial" w:hAnsi="Arial" w:cs="Arial"/>
              </w:rPr>
              <w:t>Elabora inventario del equipo de cómputo que está obsoleto y requiere cambio inmediato.</w:t>
            </w:r>
          </w:p>
        </w:tc>
      </w:tr>
      <w:tr w:rsidR="00FE3B95" w:rsidRPr="00097B85" w14:paraId="03772CF1" w14:textId="77777777" w:rsidTr="008E7319">
        <w:tc>
          <w:tcPr>
            <w:tcW w:w="1222" w:type="dxa"/>
            <w:vAlign w:val="center"/>
          </w:tcPr>
          <w:p w14:paraId="728F9D24" w14:textId="77777777" w:rsidR="00FE3B95" w:rsidRPr="00097B85" w:rsidRDefault="00FE3B95" w:rsidP="00E644FE">
            <w:pPr>
              <w:jc w:val="center"/>
              <w:rPr>
                <w:rFonts w:ascii="Arial" w:hAnsi="Arial" w:cs="Arial"/>
              </w:rPr>
            </w:pPr>
            <w:r w:rsidRPr="00B5334B">
              <w:rPr>
                <w:rFonts w:ascii="Arial" w:hAnsi="Arial" w:cs="Arial"/>
              </w:rPr>
              <w:t>3</w:t>
            </w:r>
          </w:p>
        </w:tc>
        <w:tc>
          <w:tcPr>
            <w:tcW w:w="2818" w:type="dxa"/>
            <w:vAlign w:val="center"/>
          </w:tcPr>
          <w:p w14:paraId="0A8C60B9" w14:textId="77777777" w:rsidR="00FE3B95" w:rsidRPr="00097B85" w:rsidRDefault="00FE3B95" w:rsidP="00E644FE">
            <w:pPr>
              <w:jc w:val="both"/>
              <w:rPr>
                <w:rFonts w:ascii="Arial" w:hAnsi="Arial" w:cs="Arial"/>
              </w:rPr>
            </w:pPr>
            <w:r w:rsidRPr="0059543B">
              <w:rPr>
                <w:rFonts w:ascii="Arial" w:hAnsi="Arial" w:cs="Arial"/>
              </w:rPr>
              <w:t>Departamento de Gestión Tecnológica</w:t>
            </w:r>
            <w:r>
              <w:rPr>
                <w:rFonts w:ascii="Arial" w:hAnsi="Arial" w:cs="Arial"/>
              </w:rPr>
              <w:t xml:space="preserve"> </w:t>
            </w:r>
          </w:p>
        </w:tc>
        <w:tc>
          <w:tcPr>
            <w:tcW w:w="4398" w:type="dxa"/>
            <w:gridSpan w:val="2"/>
            <w:vAlign w:val="center"/>
          </w:tcPr>
          <w:p w14:paraId="46674963" w14:textId="77777777" w:rsidR="00FE3B95" w:rsidRPr="00097B85" w:rsidRDefault="00FE3B95" w:rsidP="00E644FE">
            <w:pPr>
              <w:jc w:val="both"/>
              <w:rPr>
                <w:rFonts w:ascii="Arial" w:hAnsi="Arial" w:cs="Arial"/>
              </w:rPr>
            </w:pPr>
            <w:r>
              <w:rPr>
                <w:rFonts w:ascii="Arial" w:hAnsi="Arial" w:cs="Arial"/>
              </w:rPr>
              <w:t>Traslada a las Gerencias el listado de equipo de cómputo disponible y las propuestas de cambio.</w:t>
            </w:r>
          </w:p>
        </w:tc>
      </w:tr>
      <w:tr w:rsidR="00FE3B95" w:rsidRPr="00097B85" w14:paraId="03ACF723" w14:textId="77777777" w:rsidTr="008E7319">
        <w:tc>
          <w:tcPr>
            <w:tcW w:w="1222" w:type="dxa"/>
            <w:vAlign w:val="center"/>
          </w:tcPr>
          <w:p w14:paraId="0E03C217" w14:textId="77777777" w:rsidR="00FE3B95" w:rsidRPr="00097B85" w:rsidRDefault="00FE3B95" w:rsidP="00E644FE">
            <w:pPr>
              <w:jc w:val="center"/>
              <w:rPr>
                <w:rFonts w:ascii="Arial" w:hAnsi="Arial" w:cs="Arial"/>
              </w:rPr>
            </w:pPr>
            <w:r>
              <w:rPr>
                <w:rFonts w:ascii="Arial" w:hAnsi="Arial" w:cs="Arial"/>
              </w:rPr>
              <w:t>4</w:t>
            </w:r>
          </w:p>
        </w:tc>
        <w:tc>
          <w:tcPr>
            <w:tcW w:w="2818" w:type="dxa"/>
          </w:tcPr>
          <w:p w14:paraId="4139AA19" w14:textId="77777777" w:rsidR="00FE3B95" w:rsidRPr="00097B85" w:rsidRDefault="00FE3B95" w:rsidP="00E644FE">
            <w:pPr>
              <w:jc w:val="both"/>
              <w:rPr>
                <w:rFonts w:ascii="Arial" w:hAnsi="Arial" w:cs="Arial"/>
              </w:rPr>
            </w:pPr>
            <w:r>
              <w:rPr>
                <w:rFonts w:ascii="Arial" w:hAnsi="Arial" w:cs="Arial"/>
              </w:rPr>
              <w:t>Gerencias</w:t>
            </w:r>
            <w:r w:rsidRPr="00902F3C">
              <w:rPr>
                <w:rFonts w:ascii="Arial" w:hAnsi="Arial" w:cs="Arial"/>
              </w:rPr>
              <w:t xml:space="preserve"> </w:t>
            </w:r>
          </w:p>
        </w:tc>
        <w:tc>
          <w:tcPr>
            <w:tcW w:w="4398" w:type="dxa"/>
            <w:gridSpan w:val="2"/>
          </w:tcPr>
          <w:p w14:paraId="5C3F4E55" w14:textId="77777777" w:rsidR="00FE3B95" w:rsidRPr="00097B85" w:rsidRDefault="00FE3B95" w:rsidP="00E644FE">
            <w:pPr>
              <w:jc w:val="both"/>
              <w:rPr>
                <w:rFonts w:ascii="Arial" w:hAnsi="Arial" w:cs="Arial"/>
              </w:rPr>
            </w:pPr>
            <w:r>
              <w:rPr>
                <w:rFonts w:ascii="Arial" w:hAnsi="Arial" w:cs="Arial"/>
              </w:rPr>
              <w:t xml:space="preserve">Aprueba o imprueba la propuesta del </w:t>
            </w:r>
            <w:r w:rsidRPr="0059543B">
              <w:rPr>
                <w:rFonts w:ascii="Arial" w:hAnsi="Arial" w:cs="Arial"/>
              </w:rPr>
              <w:t>Departamento de Gestión Tecnológica</w:t>
            </w:r>
          </w:p>
        </w:tc>
      </w:tr>
      <w:tr w:rsidR="00FE3B95" w:rsidRPr="00097B85" w14:paraId="00148949" w14:textId="77777777" w:rsidTr="008E7319">
        <w:tc>
          <w:tcPr>
            <w:tcW w:w="1222" w:type="dxa"/>
            <w:vAlign w:val="center"/>
          </w:tcPr>
          <w:p w14:paraId="1D91AE8B" w14:textId="77777777" w:rsidR="00FE3B95" w:rsidRPr="00097B85" w:rsidRDefault="00FE3B95" w:rsidP="00E644FE">
            <w:pPr>
              <w:jc w:val="center"/>
              <w:rPr>
                <w:rFonts w:ascii="Arial" w:hAnsi="Arial" w:cs="Arial"/>
              </w:rPr>
            </w:pPr>
            <w:r>
              <w:rPr>
                <w:rFonts w:ascii="Arial" w:hAnsi="Arial" w:cs="Arial"/>
              </w:rPr>
              <w:t>5</w:t>
            </w:r>
          </w:p>
        </w:tc>
        <w:tc>
          <w:tcPr>
            <w:tcW w:w="2818" w:type="dxa"/>
            <w:vAlign w:val="center"/>
          </w:tcPr>
          <w:p w14:paraId="78E1C024" w14:textId="77777777" w:rsidR="00FE3B95" w:rsidRPr="00097B85" w:rsidRDefault="00FE3B95" w:rsidP="00E644FE">
            <w:pPr>
              <w:jc w:val="both"/>
              <w:rPr>
                <w:rFonts w:ascii="Arial" w:hAnsi="Arial" w:cs="Arial"/>
              </w:rPr>
            </w:pPr>
            <w:r w:rsidRPr="0059543B">
              <w:rPr>
                <w:rFonts w:ascii="Arial" w:hAnsi="Arial" w:cs="Arial"/>
              </w:rPr>
              <w:t>Departamento de Gestión Tecnológica</w:t>
            </w:r>
          </w:p>
        </w:tc>
        <w:tc>
          <w:tcPr>
            <w:tcW w:w="4398" w:type="dxa"/>
            <w:gridSpan w:val="2"/>
            <w:vAlign w:val="center"/>
          </w:tcPr>
          <w:p w14:paraId="07952762" w14:textId="77777777" w:rsidR="00FE3B95" w:rsidRPr="00097B85" w:rsidRDefault="00FE3B95" w:rsidP="00E644FE">
            <w:pPr>
              <w:jc w:val="both"/>
              <w:rPr>
                <w:rFonts w:ascii="Arial" w:hAnsi="Arial" w:cs="Arial"/>
              </w:rPr>
            </w:pPr>
            <w:r>
              <w:rPr>
                <w:rFonts w:ascii="Arial" w:hAnsi="Arial" w:cs="Arial"/>
              </w:rPr>
              <w:t>Mediante Memorándum asigna el equipo de cómputo al trabajador que necesite actualización de equipo</w:t>
            </w:r>
          </w:p>
        </w:tc>
      </w:tr>
      <w:tr w:rsidR="00FE3B95" w:rsidRPr="00097B85" w14:paraId="7C9BA9DF" w14:textId="77777777" w:rsidTr="008E7319">
        <w:tc>
          <w:tcPr>
            <w:tcW w:w="1222" w:type="dxa"/>
            <w:vAlign w:val="center"/>
          </w:tcPr>
          <w:p w14:paraId="2EE36F37" w14:textId="77777777" w:rsidR="00FE3B95" w:rsidRPr="00097B85" w:rsidRDefault="00FE3B95" w:rsidP="00E644FE">
            <w:pPr>
              <w:jc w:val="center"/>
              <w:rPr>
                <w:rFonts w:ascii="Arial" w:hAnsi="Arial" w:cs="Arial"/>
              </w:rPr>
            </w:pPr>
            <w:r>
              <w:rPr>
                <w:rFonts w:ascii="Arial" w:hAnsi="Arial" w:cs="Arial"/>
                <w:lang w:val="pt-BR"/>
              </w:rPr>
              <w:t>6</w:t>
            </w:r>
          </w:p>
        </w:tc>
        <w:tc>
          <w:tcPr>
            <w:tcW w:w="2818" w:type="dxa"/>
            <w:vAlign w:val="center"/>
          </w:tcPr>
          <w:p w14:paraId="662E6593" w14:textId="77777777" w:rsidR="00FE3B95" w:rsidRPr="00097B85" w:rsidRDefault="00FE3B95" w:rsidP="00E644FE">
            <w:pPr>
              <w:jc w:val="both"/>
              <w:rPr>
                <w:rFonts w:ascii="Arial" w:hAnsi="Arial" w:cs="Arial"/>
              </w:rPr>
            </w:pPr>
            <w:r w:rsidRPr="004119E7">
              <w:rPr>
                <w:rFonts w:ascii="Arial" w:hAnsi="Arial" w:cs="Arial"/>
              </w:rPr>
              <w:t>Departamento de Administración y Planificación Financiera</w:t>
            </w:r>
          </w:p>
        </w:tc>
        <w:tc>
          <w:tcPr>
            <w:tcW w:w="4398" w:type="dxa"/>
            <w:gridSpan w:val="2"/>
            <w:vAlign w:val="center"/>
          </w:tcPr>
          <w:p w14:paraId="1CFBA2A7" w14:textId="77777777" w:rsidR="00FE3B95" w:rsidRPr="00097B85" w:rsidRDefault="00FE3B95" w:rsidP="00E644FE">
            <w:pPr>
              <w:jc w:val="both"/>
              <w:rPr>
                <w:rFonts w:ascii="Arial" w:hAnsi="Arial" w:cs="Arial"/>
              </w:rPr>
            </w:pPr>
            <w:r>
              <w:rPr>
                <w:rFonts w:ascii="Arial" w:hAnsi="Arial" w:cs="Arial"/>
              </w:rPr>
              <w:t>Actualiza tarjeta de responsabilidad del trabajador que le fue asignado el equipo de cómputo.</w:t>
            </w:r>
          </w:p>
        </w:tc>
      </w:tr>
      <w:tr w:rsidR="00EA37AA" w:rsidRPr="00097B85" w14:paraId="0549FCCA" w14:textId="77777777" w:rsidTr="00E644FE">
        <w:tc>
          <w:tcPr>
            <w:tcW w:w="1222" w:type="dxa"/>
          </w:tcPr>
          <w:p w14:paraId="7AD0BB9B" w14:textId="77777777" w:rsidR="00EA37AA" w:rsidRPr="00097B85" w:rsidRDefault="00EA37AA" w:rsidP="00E644FE">
            <w:pPr>
              <w:jc w:val="center"/>
              <w:rPr>
                <w:rFonts w:ascii="Arial" w:hAnsi="Arial" w:cs="Arial"/>
              </w:rPr>
            </w:pPr>
          </w:p>
        </w:tc>
        <w:tc>
          <w:tcPr>
            <w:tcW w:w="2818" w:type="dxa"/>
          </w:tcPr>
          <w:p w14:paraId="34BA2338" w14:textId="77777777" w:rsidR="00EA37AA" w:rsidRPr="00097B85" w:rsidRDefault="00EA37AA" w:rsidP="00E644FE">
            <w:pPr>
              <w:jc w:val="both"/>
              <w:rPr>
                <w:rFonts w:ascii="Arial" w:hAnsi="Arial" w:cs="Arial"/>
              </w:rPr>
            </w:pPr>
          </w:p>
        </w:tc>
        <w:tc>
          <w:tcPr>
            <w:tcW w:w="4398" w:type="dxa"/>
            <w:gridSpan w:val="2"/>
          </w:tcPr>
          <w:p w14:paraId="63E5E333" w14:textId="77777777" w:rsidR="00EA37AA" w:rsidRPr="00097B85" w:rsidRDefault="00EA37AA" w:rsidP="00E644FE">
            <w:pPr>
              <w:jc w:val="both"/>
              <w:rPr>
                <w:rFonts w:ascii="Arial" w:hAnsi="Arial" w:cs="Arial"/>
              </w:rPr>
            </w:pPr>
            <w:r w:rsidRPr="00097B85">
              <w:rPr>
                <w:rFonts w:ascii="Arial" w:hAnsi="Arial" w:cs="Arial"/>
                <w:b/>
              </w:rPr>
              <w:t>FIN DEL PROCEDIMIENTO</w:t>
            </w:r>
          </w:p>
        </w:tc>
      </w:tr>
    </w:tbl>
    <w:p w14:paraId="02737C05" w14:textId="77777777" w:rsidR="00EA37AA" w:rsidRPr="00097B85" w:rsidRDefault="00EA37AA" w:rsidP="00EA37AA">
      <w:pPr>
        <w:keepNext/>
        <w:keepLines/>
        <w:jc w:val="center"/>
        <w:outlineLvl w:val="2"/>
        <w:rPr>
          <w:rFonts w:ascii="Arial" w:hAnsi="Arial" w:cs="Arial"/>
          <w:b/>
          <w:bCs/>
          <w:sz w:val="28"/>
          <w:u w:val="single"/>
          <w:lang w:eastAsia="es-ES"/>
        </w:rPr>
      </w:pPr>
      <w:r w:rsidRPr="00097B85">
        <w:rPr>
          <w:rFonts w:ascii="Arial" w:hAnsi="Arial" w:cs="Arial"/>
        </w:rPr>
        <w:br w:type="page"/>
      </w:r>
      <w:bookmarkStart w:id="2008" w:name="_Toc85212312"/>
      <w:r w:rsidRPr="00097B85">
        <w:rPr>
          <w:rFonts w:ascii="Arial" w:hAnsi="Arial" w:cs="Arial"/>
          <w:b/>
          <w:bCs/>
          <w:sz w:val="28"/>
          <w:u w:val="single"/>
          <w:lang w:eastAsia="es-ES"/>
        </w:rPr>
        <w:lastRenderedPageBreak/>
        <w:t xml:space="preserve">Diagrama de Flujo del Procedimiento de </w:t>
      </w:r>
      <w:r w:rsidR="00690250">
        <w:rPr>
          <w:rFonts w:ascii="Arial" w:hAnsi="Arial" w:cs="Arial"/>
          <w:b/>
          <w:bCs/>
          <w:sz w:val="28"/>
          <w:u w:val="single"/>
          <w:lang w:eastAsia="es-ES"/>
        </w:rPr>
        <w:t xml:space="preserve">Rotación de Equipo de Cómputo </w:t>
      </w:r>
      <w:r w:rsidRPr="00097B85">
        <w:rPr>
          <w:rFonts w:ascii="Arial" w:hAnsi="Arial" w:cs="Arial"/>
          <w:b/>
          <w:bCs/>
          <w:sz w:val="28"/>
          <w:u w:val="single"/>
          <w:lang w:eastAsia="es-ES"/>
        </w:rPr>
        <w:t>(</w:t>
      </w:r>
      <w:r w:rsidR="00690250">
        <w:rPr>
          <w:rFonts w:ascii="Arial" w:hAnsi="Arial" w:cs="Arial"/>
          <w:b/>
          <w:bCs/>
          <w:sz w:val="28"/>
          <w:u w:val="single"/>
          <w:lang w:eastAsia="es-ES"/>
        </w:rPr>
        <w:t>10</w:t>
      </w:r>
      <w:r w:rsidRPr="00097B85">
        <w:rPr>
          <w:rFonts w:ascii="Arial" w:hAnsi="Arial" w:cs="Arial"/>
          <w:b/>
          <w:bCs/>
          <w:sz w:val="28"/>
          <w:u w:val="single"/>
          <w:lang w:eastAsia="es-ES"/>
        </w:rPr>
        <w:t>GADGT0)</w:t>
      </w:r>
      <w:bookmarkEnd w:id="2008"/>
    </w:p>
    <w:p w14:paraId="23698CDB" w14:textId="77777777" w:rsidR="00EA37AA" w:rsidRPr="00097B85" w:rsidRDefault="00EA37AA" w:rsidP="00EA37AA">
      <w:pPr>
        <w:rPr>
          <w:rFonts w:ascii="Arial" w:hAnsi="Arial" w:cs="Arial"/>
        </w:rPr>
      </w:pPr>
    </w:p>
    <w:p w14:paraId="234D7A84" w14:textId="77777777" w:rsidR="00EA37AA" w:rsidRDefault="00FE3B95" w:rsidP="00EA37AA">
      <w:pPr>
        <w:spacing w:line="360" w:lineRule="auto"/>
        <w:contextualSpacing/>
        <w:jc w:val="both"/>
        <w:rPr>
          <w:rFonts w:ascii="Arial" w:hAnsi="Arial" w:cs="Arial"/>
          <w:bCs/>
          <w:color w:val="000000"/>
          <w:lang w:eastAsia="es-ES"/>
        </w:rPr>
      </w:pPr>
      <w:r>
        <w:rPr>
          <w:noProof/>
          <w:lang w:val="es-GT"/>
        </w:rPr>
        <w:drawing>
          <wp:inline distT="0" distB="0" distL="0" distR="0" wp14:anchorId="5F068921" wp14:editId="18C7ABCE">
            <wp:extent cx="5612130" cy="5288280"/>
            <wp:effectExtent l="0" t="0" r="7620" b="7620"/>
            <wp:docPr id="126" name="Imagen 12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Diagrama&#10;&#10;Descripción generada automáticamente"/>
                    <pic:cNvPicPr/>
                  </pic:nvPicPr>
                  <pic:blipFill>
                    <a:blip r:embed="rId28">
                      <a:extLst>
                        <a:ext uri="{28A0092B-C50C-407E-A947-70E740481C1C}">
                          <a14:useLocalDpi xmlns:a14="http://schemas.microsoft.com/office/drawing/2010/main" val="0"/>
                        </a:ext>
                      </a:extLst>
                    </a:blip>
                    <a:stretch>
                      <a:fillRect/>
                    </a:stretch>
                  </pic:blipFill>
                  <pic:spPr>
                    <a:xfrm>
                      <a:off x="0" y="0"/>
                      <a:ext cx="5612130" cy="5288280"/>
                    </a:xfrm>
                    <a:prstGeom prst="rect">
                      <a:avLst/>
                    </a:prstGeom>
                  </pic:spPr>
                </pic:pic>
              </a:graphicData>
            </a:graphic>
          </wp:inline>
        </w:drawing>
      </w:r>
    </w:p>
    <w:p w14:paraId="6E61D2F9" w14:textId="77777777" w:rsidR="00FE3B95" w:rsidRDefault="00FE3B95" w:rsidP="00EA37AA">
      <w:pPr>
        <w:spacing w:line="360" w:lineRule="auto"/>
        <w:contextualSpacing/>
        <w:jc w:val="both"/>
        <w:rPr>
          <w:rFonts w:ascii="Arial" w:hAnsi="Arial" w:cs="Arial"/>
          <w:bCs/>
          <w:color w:val="000000"/>
          <w:lang w:eastAsia="es-ES"/>
        </w:rPr>
      </w:pPr>
      <w:r>
        <w:rPr>
          <w:rFonts w:ascii="Arial" w:hAnsi="Arial" w:cs="Arial"/>
          <w:bCs/>
          <w:color w:val="000000"/>
          <w:lang w:eastAsia="es-ES"/>
        </w:rPr>
        <w:br w:type="page"/>
      </w: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119"/>
      </w:tblGrid>
      <w:tr w:rsidR="00EA37AA" w:rsidRPr="00097B85" w14:paraId="5D174E61" w14:textId="77777777" w:rsidTr="00E644FE">
        <w:tc>
          <w:tcPr>
            <w:tcW w:w="6319" w:type="dxa"/>
            <w:gridSpan w:val="3"/>
          </w:tcPr>
          <w:p w14:paraId="39E77D10" w14:textId="77777777" w:rsidR="00EA37AA" w:rsidRPr="00097B85" w:rsidRDefault="00EA37AA" w:rsidP="00E644FE">
            <w:pPr>
              <w:jc w:val="center"/>
              <w:rPr>
                <w:rFonts w:ascii="Arial" w:hAnsi="Arial" w:cs="Arial"/>
                <w:b/>
              </w:rPr>
            </w:pPr>
            <w:r w:rsidRPr="00097B85">
              <w:rPr>
                <w:rFonts w:ascii="Arial" w:hAnsi="Arial" w:cs="Arial"/>
                <w:b/>
              </w:rPr>
              <w:lastRenderedPageBreak/>
              <w:t>COMISIÓN NACIONAL DE ENERGÍA ELÉCTRICA</w:t>
            </w:r>
          </w:p>
        </w:tc>
        <w:tc>
          <w:tcPr>
            <w:tcW w:w="2119" w:type="dxa"/>
            <w:vMerge w:val="restart"/>
          </w:tcPr>
          <w:p w14:paraId="00B5AA27" w14:textId="77777777" w:rsidR="00EA37AA" w:rsidRDefault="00EA37AA" w:rsidP="00E644FE">
            <w:pPr>
              <w:jc w:val="center"/>
              <w:rPr>
                <w:rFonts w:ascii="Arial" w:hAnsi="Arial" w:cs="Arial"/>
                <w:sz w:val="14"/>
              </w:rPr>
            </w:pPr>
          </w:p>
          <w:p w14:paraId="544D5DC1" w14:textId="77777777" w:rsidR="009D2965" w:rsidRPr="00097B85" w:rsidRDefault="009D2965" w:rsidP="00E644FE">
            <w:pPr>
              <w:jc w:val="center"/>
              <w:rPr>
                <w:rFonts w:ascii="Arial" w:hAnsi="Arial" w:cs="Arial"/>
                <w:sz w:val="14"/>
              </w:rPr>
            </w:pPr>
          </w:p>
          <w:p w14:paraId="371288CF" w14:textId="77777777" w:rsidR="00EA37AA" w:rsidRPr="00097B85" w:rsidRDefault="00EA37AA" w:rsidP="00492C7D">
            <w:pPr>
              <w:jc w:val="center"/>
              <w:rPr>
                <w:rFonts w:ascii="Arial" w:hAnsi="Arial" w:cs="Arial"/>
              </w:rPr>
            </w:pPr>
            <w:r w:rsidRPr="00097B85">
              <w:rPr>
                <w:rFonts w:ascii="Arial" w:hAnsi="Arial" w:cs="Arial"/>
                <w:lang w:val="pt-BR"/>
              </w:rPr>
              <w:t xml:space="preserve"> </w:t>
            </w:r>
            <w:r w:rsidR="00FE3B95">
              <w:rPr>
                <w:rFonts w:ascii="Arial" w:hAnsi="Arial" w:cs="Arial"/>
              </w:rPr>
              <w:t>1</w:t>
            </w:r>
            <w:r w:rsidR="00492C7D">
              <w:rPr>
                <w:rFonts w:ascii="Arial" w:hAnsi="Arial" w:cs="Arial"/>
              </w:rPr>
              <w:t>1</w:t>
            </w:r>
            <w:r w:rsidRPr="00097B85">
              <w:rPr>
                <w:rFonts w:ascii="Arial" w:hAnsi="Arial" w:cs="Arial"/>
              </w:rPr>
              <w:t>GADGT0</w:t>
            </w:r>
          </w:p>
        </w:tc>
      </w:tr>
      <w:tr w:rsidR="00EA37AA" w:rsidRPr="00097B85" w14:paraId="5DBCC606" w14:textId="77777777" w:rsidTr="00E644FE">
        <w:tc>
          <w:tcPr>
            <w:tcW w:w="6319" w:type="dxa"/>
            <w:gridSpan w:val="3"/>
          </w:tcPr>
          <w:p w14:paraId="6226CFA1" w14:textId="77777777" w:rsidR="00EA37AA" w:rsidRPr="00097B85" w:rsidRDefault="00EA37AA" w:rsidP="00E644FE">
            <w:pPr>
              <w:jc w:val="center"/>
              <w:rPr>
                <w:rFonts w:ascii="Arial" w:hAnsi="Arial" w:cs="Arial"/>
                <w:b/>
              </w:rPr>
            </w:pPr>
            <w:r w:rsidRPr="00097B85">
              <w:rPr>
                <w:rFonts w:ascii="Arial" w:hAnsi="Arial" w:cs="Arial"/>
                <w:b/>
              </w:rPr>
              <w:t>NOMBRE DEL PROCEDIMIENTO</w:t>
            </w:r>
          </w:p>
          <w:p w14:paraId="05F83F04" w14:textId="77777777" w:rsidR="00EA37AA" w:rsidRPr="00097B85" w:rsidRDefault="00690250" w:rsidP="00E644FE">
            <w:pPr>
              <w:jc w:val="center"/>
              <w:rPr>
                <w:rFonts w:ascii="Arial" w:hAnsi="Arial" w:cs="Arial"/>
              </w:rPr>
            </w:pPr>
            <w:r w:rsidRPr="00690250">
              <w:rPr>
                <w:rFonts w:ascii="Arial" w:hAnsi="Arial" w:cs="Arial"/>
              </w:rPr>
              <w:t>ASIGNACIÓN DE EQUIPO DE CÓMPUTO NUEVO</w:t>
            </w:r>
          </w:p>
        </w:tc>
        <w:tc>
          <w:tcPr>
            <w:tcW w:w="2119" w:type="dxa"/>
            <w:vMerge/>
          </w:tcPr>
          <w:p w14:paraId="1F9622AB" w14:textId="77777777" w:rsidR="00EA37AA" w:rsidRPr="00097B85" w:rsidRDefault="00EA37AA" w:rsidP="00E644FE">
            <w:pPr>
              <w:jc w:val="both"/>
              <w:rPr>
                <w:rFonts w:ascii="Arial" w:hAnsi="Arial" w:cs="Arial"/>
              </w:rPr>
            </w:pPr>
          </w:p>
        </w:tc>
      </w:tr>
      <w:tr w:rsidR="00EA37AA" w:rsidRPr="00097B85" w14:paraId="2AF4A75C" w14:textId="77777777" w:rsidTr="00E644FE">
        <w:tc>
          <w:tcPr>
            <w:tcW w:w="8438" w:type="dxa"/>
            <w:gridSpan w:val="4"/>
            <w:shd w:val="clear" w:color="auto" w:fill="auto"/>
            <w:vAlign w:val="bottom"/>
          </w:tcPr>
          <w:p w14:paraId="2E05AE18" w14:textId="77777777" w:rsidR="00EA37AA" w:rsidRPr="00097B85" w:rsidRDefault="00EA37AA" w:rsidP="00E644FE">
            <w:pPr>
              <w:jc w:val="both"/>
              <w:rPr>
                <w:rFonts w:ascii="Arial" w:hAnsi="Arial" w:cs="Arial"/>
                <w:b/>
              </w:rPr>
            </w:pPr>
            <w:r w:rsidRPr="00097B85">
              <w:rPr>
                <w:rFonts w:ascii="Arial" w:hAnsi="Arial" w:cs="Arial"/>
                <w:b/>
              </w:rPr>
              <w:t>POLÍTICA RELACIONADA: Política de Seguridad Informática</w:t>
            </w:r>
          </w:p>
        </w:tc>
      </w:tr>
      <w:tr w:rsidR="00EA37AA" w:rsidRPr="00097B85" w14:paraId="59A8D9E6" w14:textId="77777777" w:rsidTr="00E644FE">
        <w:tc>
          <w:tcPr>
            <w:tcW w:w="8438" w:type="dxa"/>
            <w:gridSpan w:val="4"/>
            <w:shd w:val="clear" w:color="auto" w:fill="auto"/>
            <w:vAlign w:val="bottom"/>
          </w:tcPr>
          <w:p w14:paraId="06C549B2" w14:textId="77777777" w:rsidR="00EA37AA" w:rsidRPr="00097B85" w:rsidRDefault="00EA37AA" w:rsidP="00E644FE">
            <w:pPr>
              <w:jc w:val="both"/>
              <w:rPr>
                <w:rFonts w:ascii="Arial" w:hAnsi="Arial" w:cs="Arial"/>
                <w:u w:val="single"/>
              </w:rPr>
            </w:pPr>
            <w:r w:rsidRPr="00097B85">
              <w:rPr>
                <w:rFonts w:ascii="Arial" w:hAnsi="Arial" w:cs="Arial"/>
                <w:b/>
              </w:rPr>
              <w:t xml:space="preserve">DEFINICIÓN GENERAL: </w:t>
            </w:r>
            <w:r w:rsidR="00FE3B95" w:rsidRPr="00FE3B95">
              <w:rPr>
                <w:rFonts w:ascii="Arial" w:hAnsi="Arial" w:cs="Arial"/>
              </w:rPr>
              <w:t>Es el procedimiento para que el Departamento de Gestión Tecnológica asigne el equipo de cómputo nuevo a los usuarios de la CNEE de acuerdo a los requerimientos de las Gerencias y Dependencias de la CNEE.</w:t>
            </w:r>
          </w:p>
        </w:tc>
      </w:tr>
      <w:tr w:rsidR="00EA37AA" w:rsidRPr="00097B85" w14:paraId="7935FE89" w14:textId="77777777" w:rsidTr="00E644FE">
        <w:tc>
          <w:tcPr>
            <w:tcW w:w="8438" w:type="dxa"/>
            <w:gridSpan w:val="4"/>
            <w:shd w:val="clear" w:color="auto" w:fill="auto"/>
            <w:vAlign w:val="bottom"/>
          </w:tcPr>
          <w:p w14:paraId="3DBC3B26" w14:textId="77777777" w:rsidR="00EA37AA" w:rsidRPr="00097B85" w:rsidRDefault="00EA37AA" w:rsidP="00E644FE">
            <w:pPr>
              <w:jc w:val="both"/>
              <w:rPr>
                <w:rFonts w:ascii="Arial" w:hAnsi="Arial" w:cs="Arial"/>
              </w:rPr>
            </w:pPr>
          </w:p>
        </w:tc>
      </w:tr>
      <w:tr w:rsidR="00EA37AA" w:rsidRPr="00097B85" w14:paraId="7BAAABE3" w14:textId="77777777" w:rsidTr="00E644FE">
        <w:tc>
          <w:tcPr>
            <w:tcW w:w="8438" w:type="dxa"/>
            <w:gridSpan w:val="4"/>
            <w:shd w:val="clear" w:color="auto" w:fill="auto"/>
            <w:vAlign w:val="bottom"/>
          </w:tcPr>
          <w:p w14:paraId="2772D6E4" w14:textId="77777777" w:rsidR="00EA37AA" w:rsidRPr="00097B85" w:rsidRDefault="00EA37AA" w:rsidP="00E644FE">
            <w:pPr>
              <w:jc w:val="both"/>
              <w:rPr>
                <w:rFonts w:ascii="Arial" w:hAnsi="Arial" w:cs="Arial"/>
              </w:rPr>
            </w:pPr>
            <w:r w:rsidRPr="00097B85">
              <w:rPr>
                <w:rFonts w:ascii="Arial" w:hAnsi="Arial" w:cs="Arial"/>
                <w:b/>
              </w:rPr>
              <w:t xml:space="preserve">OBJETIVO: </w:t>
            </w:r>
            <w:r w:rsidR="00FE3B95" w:rsidRPr="00FE3B95">
              <w:rPr>
                <w:rFonts w:ascii="Arial" w:hAnsi="Arial" w:cs="Arial"/>
              </w:rPr>
              <w:t>Que el equipo de cómputo nuevo de la CNEE sea asignado de manera eficiente y ordenada de acuerdo a los requerimientos de las Gerencias y Dependencias de la CNEE</w:t>
            </w:r>
          </w:p>
        </w:tc>
      </w:tr>
      <w:tr w:rsidR="00EA37AA" w:rsidRPr="00097B85" w14:paraId="2196E587" w14:textId="77777777" w:rsidTr="00E644FE">
        <w:tc>
          <w:tcPr>
            <w:tcW w:w="8438" w:type="dxa"/>
            <w:gridSpan w:val="4"/>
            <w:shd w:val="clear" w:color="auto" w:fill="auto"/>
            <w:vAlign w:val="bottom"/>
          </w:tcPr>
          <w:p w14:paraId="5D91131B" w14:textId="77777777" w:rsidR="00EA37AA" w:rsidRPr="00097B85" w:rsidRDefault="00EA37AA" w:rsidP="00E644FE">
            <w:pPr>
              <w:jc w:val="both"/>
              <w:rPr>
                <w:rFonts w:ascii="Arial" w:hAnsi="Arial" w:cs="Arial"/>
              </w:rPr>
            </w:pPr>
          </w:p>
        </w:tc>
      </w:tr>
      <w:tr w:rsidR="00EA37AA" w:rsidRPr="00097B85" w14:paraId="7B7D1CE8" w14:textId="77777777" w:rsidTr="00E644FE">
        <w:tc>
          <w:tcPr>
            <w:tcW w:w="8438" w:type="dxa"/>
            <w:gridSpan w:val="4"/>
            <w:shd w:val="clear" w:color="auto" w:fill="auto"/>
            <w:vAlign w:val="bottom"/>
          </w:tcPr>
          <w:p w14:paraId="34F0230B" w14:textId="77777777" w:rsidR="00EA37AA" w:rsidRPr="00097B85" w:rsidRDefault="00EA37AA" w:rsidP="00E644FE">
            <w:pPr>
              <w:jc w:val="both"/>
              <w:rPr>
                <w:rFonts w:ascii="Arial" w:hAnsi="Arial" w:cs="Arial"/>
                <w:b/>
              </w:rPr>
            </w:pPr>
            <w:r w:rsidRPr="00097B85">
              <w:rPr>
                <w:rFonts w:ascii="Arial" w:hAnsi="Arial" w:cs="Arial"/>
                <w:b/>
              </w:rPr>
              <w:t>NORMAS ESPECÍFICAS:</w:t>
            </w:r>
          </w:p>
        </w:tc>
      </w:tr>
      <w:tr w:rsidR="00EA37AA" w:rsidRPr="00097B85" w14:paraId="22BD8DB4" w14:textId="77777777" w:rsidTr="00E644FE">
        <w:tc>
          <w:tcPr>
            <w:tcW w:w="8438" w:type="dxa"/>
            <w:gridSpan w:val="4"/>
            <w:shd w:val="clear" w:color="auto" w:fill="auto"/>
            <w:vAlign w:val="bottom"/>
          </w:tcPr>
          <w:p w14:paraId="09CAEE2A" w14:textId="77777777" w:rsidR="00EA37AA" w:rsidRPr="00097B85" w:rsidRDefault="00EA37AA" w:rsidP="008E7319">
            <w:pPr>
              <w:numPr>
                <w:ilvl w:val="0"/>
                <w:numId w:val="251"/>
              </w:numPr>
              <w:ind w:left="461"/>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491F7ABA" w14:textId="77777777" w:rsidR="00EA37AA" w:rsidRPr="00097B85" w:rsidRDefault="00EA37AA" w:rsidP="008E7319">
            <w:pPr>
              <w:numPr>
                <w:ilvl w:val="0"/>
                <w:numId w:val="251"/>
              </w:numPr>
              <w:ind w:left="461"/>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57B4179F" w14:textId="77777777" w:rsidR="00EA37AA" w:rsidRPr="00097B85" w:rsidRDefault="00EA37AA" w:rsidP="008E7319">
            <w:pPr>
              <w:numPr>
                <w:ilvl w:val="0"/>
                <w:numId w:val="251"/>
              </w:numPr>
              <w:ind w:left="461"/>
              <w:contextualSpacing/>
              <w:jc w:val="both"/>
              <w:rPr>
                <w:rFonts w:ascii="Arial" w:hAnsi="Arial" w:cs="Arial"/>
                <w:color w:val="000000"/>
                <w:lang w:eastAsia="es-ES"/>
              </w:rPr>
            </w:pPr>
            <w:r w:rsidRPr="00097B85">
              <w:rPr>
                <w:rFonts w:ascii="Arial" w:hAnsi="Arial" w:cs="Arial"/>
              </w:rPr>
              <w:t>Reglamento Interno de la Comisión Nacional de Energía Eléctrica</w:t>
            </w:r>
          </w:p>
          <w:p w14:paraId="32FB17BD" w14:textId="77777777" w:rsidR="00EA37AA" w:rsidRPr="00097B85" w:rsidRDefault="00EA37AA" w:rsidP="008E7319">
            <w:pPr>
              <w:numPr>
                <w:ilvl w:val="0"/>
                <w:numId w:val="251"/>
              </w:numPr>
              <w:ind w:left="461"/>
              <w:contextualSpacing/>
              <w:jc w:val="both"/>
              <w:rPr>
                <w:rFonts w:ascii="Arial" w:hAnsi="Arial" w:cs="Arial"/>
              </w:rPr>
            </w:pPr>
            <w:r w:rsidRPr="00097B85">
              <w:rPr>
                <w:rFonts w:ascii="Arial" w:hAnsi="Arial" w:cs="Arial"/>
              </w:rPr>
              <w:t>Recomendación de la Contraloría General de Cuentas</w:t>
            </w:r>
          </w:p>
          <w:p w14:paraId="65CA737E" w14:textId="77777777" w:rsidR="00EA37AA" w:rsidRPr="00097B85" w:rsidRDefault="00EA37AA" w:rsidP="008E7319">
            <w:pPr>
              <w:numPr>
                <w:ilvl w:val="0"/>
                <w:numId w:val="251"/>
              </w:numPr>
              <w:ind w:left="461"/>
              <w:contextualSpacing/>
              <w:jc w:val="both"/>
              <w:rPr>
                <w:rFonts w:ascii="Arial" w:hAnsi="Arial" w:cs="Arial"/>
                <w:color w:val="000000"/>
                <w:lang w:eastAsia="es-ES"/>
              </w:rPr>
            </w:pPr>
            <w:r w:rsidRPr="00097B85">
              <w:rPr>
                <w:rFonts w:ascii="Arial" w:hAnsi="Arial" w:cs="Arial"/>
              </w:rPr>
              <w:t>Manuales específicos</w:t>
            </w:r>
          </w:p>
        </w:tc>
      </w:tr>
      <w:tr w:rsidR="00EA37AA" w:rsidRPr="00097B85" w14:paraId="4AE63AF6" w14:textId="77777777" w:rsidTr="00E644FE">
        <w:tc>
          <w:tcPr>
            <w:tcW w:w="8438" w:type="dxa"/>
            <w:gridSpan w:val="4"/>
            <w:shd w:val="clear" w:color="auto" w:fill="auto"/>
            <w:vAlign w:val="bottom"/>
          </w:tcPr>
          <w:p w14:paraId="5CF1FF91" w14:textId="77777777" w:rsidR="00EA37AA" w:rsidRPr="00097B85" w:rsidRDefault="00EA37AA" w:rsidP="00E644FE">
            <w:pPr>
              <w:jc w:val="both"/>
              <w:rPr>
                <w:rFonts w:ascii="Arial" w:hAnsi="Arial" w:cs="Arial"/>
              </w:rPr>
            </w:pPr>
            <w:r w:rsidRPr="00097B85">
              <w:rPr>
                <w:rFonts w:ascii="Arial" w:hAnsi="Arial" w:cs="Arial"/>
                <w:b/>
              </w:rPr>
              <w:t xml:space="preserve">RESPONSABLE: </w:t>
            </w:r>
            <w:r w:rsidR="00FE3B95">
              <w:rPr>
                <w:rFonts w:ascii="Arial" w:hAnsi="Arial" w:cs="Arial"/>
              </w:rPr>
              <w:t>Departamento de Gestión Tecnológica</w:t>
            </w:r>
          </w:p>
        </w:tc>
      </w:tr>
      <w:tr w:rsidR="00EA37AA" w:rsidRPr="00097B85" w14:paraId="6BB59E7C" w14:textId="77777777" w:rsidTr="00E644FE">
        <w:tc>
          <w:tcPr>
            <w:tcW w:w="8438" w:type="dxa"/>
            <w:gridSpan w:val="4"/>
            <w:shd w:val="clear" w:color="auto" w:fill="auto"/>
            <w:vAlign w:val="bottom"/>
          </w:tcPr>
          <w:p w14:paraId="7D70CEAC" w14:textId="77777777" w:rsidR="00EA37AA" w:rsidRPr="00097B85" w:rsidRDefault="00EA37AA" w:rsidP="00E644FE">
            <w:pPr>
              <w:jc w:val="both"/>
              <w:rPr>
                <w:rFonts w:ascii="Arial" w:hAnsi="Arial" w:cs="Arial"/>
              </w:rPr>
            </w:pPr>
          </w:p>
        </w:tc>
      </w:tr>
      <w:tr w:rsidR="00EA37AA" w:rsidRPr="00097B85" w14:paraId="2A075062" w14:textId="77777777" w:rsidTr="00E644FE">
        <w:tc>
          <w:tcPr>
            <w:tcW w:w="8438" w:type="dxa"/>
            <w:gridSpan w:val="4"/>
            <w:shd w:val="clear" w:color="auto" w:fill="auto"/>
          </w:tcPr>
          <w:p w14:paraId="318DDA95" w14:textId="77777777" w:rsidR="00EA37AA" w:rsidRPr="00097B85" w:rsidRDefault="00EA37AA" w:rsidP="00E644FE">
            <w:pPr>
              <w:jc w:val="center"/>
              <w:rPr>
                <w:rFonts w:ascii="Arial" w:hAnsi="Arial" w:cs="Arial"/>
              </w:rPr>
            </w:pPr>
            <w:r w:rsidRPr="00097B85">
              <w:rPr>
                <w:rFonts w:ascii="Arial" w:hAnsi="Arial" w:cs="Arial"/>
                <w:b/>
              </w:rPr>
              <w:t>DESCRIPCIÓN DEL PROCEDIMIENTO</w:t>
            </w:r>
          </w:p>
        </w:tc>
      </w:tr>
      <w:tr w:rsidR="00FE3B95" w:rsidRPr="00097B85" w14:paraId="7E69FAF2" w14:textId="77777777" w:rsidTr="00E644FE">
        <w:tc>
          <w:tcPr>
            <w:tcW w:w="1222" w:type="dxa"/>
            <w:vMerge w:val="restart"/>
            <w:shd w:val="clear" w:color="auto" w:fill="auto"/>
            <w:vAlign w:val="bottom"/>
          </w:tcPr>
          <w:p w14:paraId="75A399AA" w14:textId="77777777" w:rsidR="00FE3B95" w:rsidRPr="00097B85" w:rsidRDefault="00FE3B95" w:rsidP="00E644FE">
            <w:pPr>
              <w:jc w:val="center"/>
              <w:rPr>
                <w:rFonts w:ascii="Arial" w:hAnsi="Arial" w:cs="Arial"/>
                <w:b/>
              </w:rPr>
            </w:pPr>
            <w:r w:rsidRPr="00097B85">
              <w:rPr>
                <w:rFonts w:ascii="Arial" w:hAnsi="Arial" w:cs="Arial"/>
                <w:b/>
              </w:rPr>
              <w:t xml:space="preserve">PASO </w:t>
            </w:r>
          </w:p>
          <w:p w14:paraId="204AF556" w14:textId="77777777" w:rsidR="00FE3B95" w:rsidRPr="00097B85" w:rsidRDefault="00FE3B95" w:rsidP="00E644FE">
            <w:pPr>
              <w:jc w:val="center"/>
              <w:rPr>
                <w:rFonts w:ascii="Arial" w:hAnsi="Arial" w:cs="Arial"/>
                <w:b/>
              </w:rPr>
            </w:pPr>
            <w:r w:rsidRPr="00097B85">
              <w:rPr>
                <w:rFonts w:ascii="Arial" w:hAnsi="Arial" w:cs="Arial"/>
                <w:b/>
              </w:rPr>
              <w:t>NO.</w:t>
            </w:r>
          </w:p>
        </w:tc>
        <w:tc>
          <w:tcPr>
            <w:tcW w:w="2818" w:type="dxa"/>
            <w:vMerge w:val="restart"/>
            <w:shd w:val="clear" w:color="auto" w:fill="auto"/>
            <w:vAlign w:val="bottom"/>
          </w:tcPr>
          <w:p w14:paraId="76B2B157" w14:textId="77777777" w:rsidR="00FE3B95" w:rsidRPr="00097B85" w:rsidRDefault="00FE3B95" w:rsidP="00E644FE">
            <w:pPr>
              <w:jc w:val="center"/>
              <w:rPr>
                <w:rFonts w:ascii="Arial" w:hAnsi="Arial" w:cs="Arial"/>
                <w:b/>
              </w:rPr>
            </w:pPr>
            <w:r w:rsidRPr="00097B85">
              <w:rPr>
                <w:rFonts w:ascii="Arial" w:hAnsi="Arial" w:cs="Arial"/>
                <w:b/>
              </w:rPr>
              <w:t>RESPONSABILIDAD</w:t>
            </w:r>
          </w:p>
        </w:tc>
        <w:tc>
          <w:tcPr>
            <w:tcW w:w="4398" w:type="dxa"/>
            <w:gridSpan w:val="2"/>
            <w:shd w:val="clear" w:color="auto" w:fill="auto"/>
            <w:vAlign w:val="center"/>
          </w:tcPr>
          <w:p w14:paraId="404A5349" w14:textId="77777777" w:rsidR="00FE3B95" w:rsidRPr="00097B85" w:rsidRDefault="00FE3B95" w:rsidP="00E644FE">
            <w:pPr>
              <w:jc w:val="center"/>
              <w:rPr>
                <w:rFonts w:ascii="Arial" w:hAnsi="Arial" w:cs="Arial"/>
                <w:b/>
              </w:rPr>
            </w:pPr>
            <w:r w:rsidRPr="00097B85">
              <w:rPr>
                <w:rFonts w:ascii="Arial" w:hAnsi="Arial" w:cs="Arial"/>
                <w:b/>
              </w:rPr>
              <w:t>DESCRIPCIÓN</w:t>
            </w:r>
          </w:p>
        </w:tc>
      </w:tr>
      <w:tr w:rsidR="00FE3B95" w:rsidRPr="00097B85" w14:paraId="1B66E1D3" w14:textId="77777777" w:rsidTr="00E644FE">
        <w:tc>
          <w:tcPr>
            <w:tcW w:w="1222" w:type="dxa"/>
            <w:vMerge/>
          </w:tcPr>
          <w:p w14:paraId="42CD178A" w14:textId="77777777" w:rsidR="00FE3B95" w:rsidRPr="00097B85" w:rsidRDefault="00FE3B95" w:rsidP="00E644FE">
            <w:pPr>
              <w:jc w:val="both"/>
              <w:rPr>
                <w:rFonts w:ascii="Arial" w:hAnsi="Arial" w:cs="Arial"/>
              </w:rPr>
            </w:pPr>
          </w:p>
        </w:tc>
        <w:tc>
          <w:tcPr>
            <w:tcW w:w="2818" w:type="dxa"/>
            <w:vMerge/>
          </w:tcPr>
          <w:p w14:paraId="510CEC43" w14:textId="77777777" w:rsidR="00FE3B95" w:rsidRPr="00097B85" w:rsidRDefault="00FE3B95" w:rsidP="00E644FE">
            <w:pPr>
              <w:jc w:val="both"/>
              <w:rPr>
                <w:rFonts w:ascii="Arial" w:hAnsi="Arial" w:cs="Arial"/>
              </w:rPr>
            </w:pPr>
          </w:p>
        </w:tc>
        <w:tc>
          <w:tcPr>
            <w:tcW w:w="4398" w:type="dxa"/>
            <w:gridSpan w:val="2"/>
            <w:vAlign w:val="center"/>
          </w:tcPr>
          <w:p w14:paraId="77D0AC17" w14:textId="77777777" w:rsidR="00FE3B95" w:rsidRPr="00097B85" w:rsidRDefault="00FE3B95" w:rsidP="00E644FE">
            <w:pPr>
              <w:jc w:val="center"/>
              <w:rPr>
                <w:rFonts w:ascii="Arial" w:hAnsi="Arial" w:cs="Arial"/>
                <w:b/>
              </w:rPr>
            </w:pPr>
            <w:r w:rsidRPr="00097B85">
              <w:rPr>
                <w:rFonts w:ascii="Arial" w:hAnsi="Arial" w:cs="Arial"/>
                <w:b/>
              </w:rPr>
              <w:t>INICIO DEL PROCEDIMIENTO</w:t>
            </w:r>
          </w:p>
        </w:tc>
      </w:tr>
      <w:tr w:rsidR="00FE3B95" w:rsidRPr="00097B85" w14:paraId="0735E5EC" w14:textId="77777777" w:rsidTr="008E7319">
        <w:tc>
          <w:tcPr>
            <w:tcW w:w="1222" w:type="dxa"/>
            <w:vAlign w:val="center"/>
          </w:tcPr>
          <w:p w14:paraId="54F20BAE" w14:textId="77777777" w:rsidR="00FE3B95" w:rsidRPr="00097B85" w:rsidRDefault="00FE3B95" w:rsidP="00E644FE">
            <w:pPr>
              <w:jc w:val="center"/>
              <w:rPr>
                <w:rFonts w:ascii="Arial" w:hAnsi="Arial" w:cs="Arial"/>
              </w:rPr>
            </w:pPr>
            <w:r w:rsidRPr="00B5334B">
              <w:rPr>
                <w:rFonts w:ascii="Arial" w:hAnsi="Arial" w:cs="Arial"/>
              </w:rPr>
              <w:t>1</w:t>
            </w:r>
          </w:p>
        </w:tc>
        <w:tc>
          <w:tcPr>
            <w:tcW w:w="2818" w:type="dxa"/>
            <w:vAlign w:val="center"/>
          </w:tcPr>
          <w:p w14:paraId="64B6FC9B" w14:textId="77777777" w:rsidR="00FE3B95" w:rsidRPr="00097B85" w:rsidRDefault="00FE3B95" w:rsidP="00E644FE">
            <w:pPr>
              <w:jc w:val="both"/>
              <w:rPr>
                <w:rFonts w:ascii="Arial" w:hAnsi="Arial" w:cs="Arial"/>
              </w:rPr>
            </w:pPr>
            <w:r w:rsidRPr="002D57FA">
              <w:rPr>
                <w:rFonts w:ascii="Arial" w:hAnsi="Arial" w:cs="Arial"/>
              </w:rPr>
              <w:t>Departamento de Gestión Tecnológica</w:t>
            </w:r>
          </w:p>
        </w:tc>
        <w:tc>
          <w:tcPr>
            <w:tcW w:w="4398" w:type="dxa"/>
            <w:gridSpan w:val="2"/>
            <w:vAlign w:val="center"/>
          </w:tcPr>
          <w:p w14:paraId="5B05C3D0" w14:textId="77777777" w:rsidR="00FE3B95" w:rsidRPr="00097B85" w:rsidRDefault="00FE3B95" w:rsidP="00E644FE">
            <w:pPr>
              <w:jc w:val="both"/>
              <w:rPr>
                <w:rFonts w:ascii="Arial" w:hAnsi="Arial" w:cs="Arial"/>
              </w:rPr>
            </w:pPr>
            <w:r>
              <w:rPr>
                <w:rFonts w:ascii="Arial" w:hAnsi="Arial" w:cs="Arial"/>
              </w:rPr>
              <w:t>Realiza inventario de equipo de cómputo que este operativo en la CNEE</w:t>
            </w:r>
          </w:p>
        </w:tc>
      </w:tr>
      <w:tr w:rsidR="00FE3B95" w:rsidRPr="00097B85" w14:paraId="612587B9" w14:textId="77777777" w:rsidTr="008E7319">
        <w:tc>
          <w:tcPr>
            <w:tcW w:w="1222" w:type="dxa"/>
            <w:vAlign w:val="center"/>
          </w:tcPr>
          <w:p w14:paraId="39C23CAB" w14:textId="77777777" w:rsidR="00FE3B95" w:rsidRPr="00097B85" w:rsidRDefault="00FE3B95" w:rsidP="00E644FE">
            <w:pPr>
              <w:jc w:val="center"/>
              <w:rPr>
                <w:rFonts w:ascii="Arial" w:hAnsi="Arial" w:cs="Arial"/>
              </w:rPr>
            </w:pPr>
            <w:r w:rsidRPr="00B5334B">
              <w:rPr>
                <w:rFonts w:ascii="Arial" w:hAnsi="Arial" w:cs="Arial"/>
              </w:rPr>
              <w:t>2</w:t>
            </w:r>
          </w:p>
        </w:tc>
        <w:tc>
          <w:tcPr>
            <w:tcW w:w="2818" w:type="dxa"/>
            <w:vAlign w:val="center"/>
          </w:tcPr>
          <w:p w14:paraId="6B9E2CDB" w14:textId="77777777" w:rsidR="00FE3B95" w:rsidRPr="00097B85" w:rsidRDefault="00FE3B95" w:rsidP="00E644FE">
            <w:pPr>
              <w:jc w:val="both"/>
              <w:rPr>
                <w:rFonts w:ascii="Arial" w:hAnsi="Arial" w:cs="Arial"/>
              </w:rPr>
            </w:pPr>
            <w:r w:rsidRPr="002D57FA">
              <w:rPr>
                <w:rFonts w:ascii="Arial" w:hAnsi="Arial" w:cs="Arial"/>
              </w:rPr>
              <w:t>Departamento de Gestión Tecnológica</w:t>
            </w:r>
          </w:p>
        </w:tc>
        <w:tc>
          <w:tcPr>
            <w:tcW w:w="4398" w:type="dxa"/>
            <w:gridSpan w:val="2"/>
            <w:vAlign w:val="center"/>
          </w:tcPr>
          <w:p w14:paraId="2E2BCB5D" w14:textId="77777777" w:rsidR="00FE3B95" w:rsidRPr="00097B85" w:rsidRDefault="00FE3B95" w:rsidP="00E644FE">
            <w:pPr>
              <w:jc w:val="both"/>
              <w:rPr>
                <w:rFonts w:ascii="Arial" w:hAnsi="Arial" w:cs="Arial"/>
              </w:rPr>
            </w:pPr>
            <w:r>
              <w:rPr>
                <w:rFonts w:ascii="Arial" w:hAnsi="Arial" w:cs="Arial"/>
              </w:rPr>
              <w:t>Evalúa la obsolescencia del equipo de cómputo y determina que equipo debe ser cambiado</w:t>
            </w:r>
          </w:p>
        </w:tc>
      </w:tr>
      <w:tr w:rsidR="00FE3B95" w:rsidRPr="00097B85" w14:paraId="1E6A00C5" w14:textId="77777777" w:rsidTr="008E7319">
        <w:tc>
          <w:tcPr>
            <w:tcW w:w="1222" w:type="dxa"/>
            <w:vAlign w:val="center"/>
          </w:tcPr>
          <w:p w14:paraId="77D4B558" w14:textId="77777777" w:rsidR="00FE3B95" w:rsidRPr="00097B85" w:rsidRDefault="00FE3B95" w:rsidP="00E644FE">
            <w:pPr>
              <w:jc w:val="center"/>
              <w:rPr>
                <w:rFonts w:ascii="Arial" w:hAnsi="Arial" w:cs="Arial"/>
              </w:rPr>
            </w:pPr>
            <w:r w:rsidRPr="00B5334B">
              <w:rPr>
                <w:rFonts w:ascii="Arial" w:hAnsi="Arial" w:cs="Arial"/>
              </w:rPr>
              <w:t>3</w:t>
            </w:r>
          </w:p>
        </w:tc>
        <w:tc>
          <w:tcPr>
            <w:tcW w:w="2818" w:type="dxa"/>
            <w:vAlign w:val="center"/>
          </w:tcPr>
          <w:p w14:paraId="363DFBD0" w14:textId="77777777" w:rsidR="00FE3B95" w:rsidRPr="00097B85" w:rsidRDefault="00FE3B95" w:rsidP="00E644FE">
            <w:pPr>
              <w:jc w:val="both"/>
              <w:rPr>
                <w:rFonts w:ascii="Arial" w:hAnsi="Arial" w:cs="Arial"/>
              </w:rPr>
            </w:pPr>
            <w:r w:rsidRPr="002D57FA">
              <w:rPr>
                <w:rFonts w:ascii="Arial" w:hAnsi="Arial" w:cs="Arial"/>
              </w:rPr>
              <w:t>Departamento de Gestión Tecnológica</w:t>
            </w:r>
            <w:r w:rsidRPr="0059543B" w:rsidDel="00A42C0A">
              <w:rPr>
                <w:rFonts w:ascii="Arial" w:hAnsi="Arial" w:cs="Arial"/>
              </w:rPr>
              <w:t xml:space="preserve"> </w:t>
            </w:r>
          </w:p>
        </w:tc>
        <w:tc>
          <w:tcPr>
            <w:tcW w:w="4398" w:type="dxa"/>
            <w:gridSpan w:val="2"/>
            <w:vAlign w:val="center"/>
          </w:tcPr>
          <w:p w14:paraId="02F2245F" w14:textId="77777777" w:rsidR="00FE3B95" w:rsidRPr="00097B85" w:rsidRDefault="00FE3B95" w:rsidP="00E644FE">
            <w:pPr>
              <w:jc w:val="both"/>
              <w:rPr>
                <w:rFonts w:ascii="Arial" w:hAnsi="Arial" w:cs="Arial"/>
              </w:rPr>
            </w:pPr>
            <w:r>
              <w:rPr>
                <w:rFonts w:ascii="Arial" w:hAnsi="Arial" w:cs="Arial"/>
              </w:rPr>
              <w:t xml:space="preserve">Elabora listado de personal que </w:t>
            </w:r>
            <w:r w:rsidR="00492C7D">
              <w:rPr>
                <w:rFonts w:ascii="Arial" w:hAnsi="Arial" w:cs="Arial"/>
              </w:rPr>
              <w:t>necesita</w:t>
            </w:r>
            <w:r>
              <w:rPr>
                <w:rFonts w:ascii="Arial" w:hAnsi="Arial" w:cs="Arial"/>
              </w:rPr>
              <w:t xml:space="preserve"> cambio de equipo de cómputo.</w:t>
            </w:r>
          </w:p>
        </w:tc>
      </w:tr>
      <w:tr w:rsidR="00FE3B95" w:rsidRPr="00097B85" w14:paraId="74092AD0" w14:textId="77777777" w:rsidTr="008E7319">
        <w:tc>
          <w:tcPr>
            <w:tcW w:w="1222" w:type="dxa"/>
            <w:vAlign w:val="center"/>
          </w:tcPr>
          <w:p w14:paraId="63AC3825" w14:textId="77777777" w:rsidR="00FE3B95" w:rsidRPr="00097B85" w:rsidRDefault="00FE3B95" w:rsidP="00E644FE">
            <w:pPr>
              <w:jc w:val="center"/>
              <w:rPr>
                <w:rFonts w:ascii="Arial" w:hAnsi="Arial" w:cs="Arial"/>
              </w:rPr>
            </w:pPr>
            <w:r>
              <w:rPr>
                <w:rFonts w:ascii="Arial" w:hAnsi="Arial" w:cs="Arial"/>
              </w:rPr>
              <w:t>4</w:t>
            </w:r>
          </w:p>
        </w:tc>
        <w:tc>
          <w:tcPr>
            <w:tcW w:w="2818" w:type="dxa"/>
            <w:vAlign w:val="center"/>
          </w:tcPr>
          <w:p w14:paraId="60F2C539" w14:textId="77777777" w:rsidR="00FE3B95" w:rsidRPr="00097B85" w:rsidRDefault="00FE3B95" w:rsidP="00E644FE">
            <w:pPr>
              <w:jc w:val="both"/>
              <w:rPr>
                <w:rFonts w:ascii="Arial" w:hAnsi="Arial" w:cs="Arial"/>
              </w:rPr>
            </w:pPr>
            <w:r w:rsidRPr="002D57FA">
              <w:rPr>
                <w:rFonts w:ascii="Arial" w:hAnsi="Arial" w:cs="Arial"/>
              </w:rPr>
              <w:t>Departamento de Gestión Tecnológica</w:t>
            </w:r>
            <w:r w:rsidRPr="0059543B" w:rsidDel="00A42C0A">
              <w:rPr>
                <w:rFonts w:ascii="Arial" w:hAnsi="Arial" w:cs="Arial"/>
              </w:rPr>
              <w:t xml:space="preserve"> </w:t>
            </w:r>
          </w:p>
        </w:tc>
        <w:tc>
          <w:tcPr>
            <w:tcW w:w="4398" w:type="dxa"/>
            <w:gridSpan w:val="2"/>
            <w:vAlign w:val="center"/>
          </w:tcPr>
          <w:p w14:paraId="5C84F71E" w14:textId="77777777" w:rsidR="00FE3B95" w:rsidRPr="00097B85" w:rsidRDefault="00FE3B95" w:rsidP="00E644FE">
            <w:pPr>
              <w:jc w:val="both"/>
              <w:rPr>
                <w:rFonts w:ascii="Arial" w:hAnsi="Arial" w:cs="Arial"/>
              </w:rPr>
            </w:pPr>
            <w:r>
              <w:rPr>
                <w:rFonts w:ascii="Arial" w:hAnsi="Arial" w:cs="Arial"/>
              </w:rPr>
              <w:t>Traslada mediante correo electrónico a las Gerencias de CNEE el listado de personal que necesita cambio de equipo de cómputo</w:t>
            </w:r>
          </w:p>
        </w:tc>
      </w:tr>
      <w:tr w:rsidR="00FE3B95" w:rsidRPr="00097B85" w14:paraId="66DE686E" w14:textId="77777777" w:rsidTr="008E7319">
        <w:tc>
          <w:tcPr>
            <w:tcW w:w="1222" w:type="dxa"/>
            <w:vAlign w:val="center"/>
          </w:tcPr>
          <w:p w14:paraId="1EBC6381" w14:textId="77777777" w:rsidR="00FE3B95" w:rsidRPr="00097B85" w:rsidRDefault="00FE3B95" w:rsidP="00E644FE">
            <w:pPr>
              <w:jc w:val="center"/>
              <w:rPr>
                <w:rFonts w:ascii="Arial" w:hAnsi="Arial" w:cs="Arial"/>
              </w:rPr>
            </w:pPr>
            <w:r>
              <w:rPr>
                <w:rFonts w:ascii="Arial" w:hAnsi="Arial" w:cs="Arial"/>
              </w:rPr>
              <w:t>5</w:t>
            </w:r>
          </w:p>
        </w:tc>
        <w:tc>
          <w:tcPr>
            <w:tcW w:w="2818" w:type="dxa"/>
            <w:vAlign w:val="center"/>
          </w:tcPr>
          <w:p w14:paraId="3C41FBBE" w14:textId="77777777" w:rsidR="00FE3B95" w:rsidRPr="00097B85" w:rsidRDefault="00FE3B95" w:rsidP="00E644FE">
            <w:pPr>
              <w:jc w:val="both"/>
              <w:rPr>
                <w:rFonts w:ascii="Arial" w:hAnsi="Arial" w:cs="Arial"/>
              </w:rPr>
            </w:pPr>
            <w:r>
              <w:rPr>
                <w:rFonts w:ascii="Arial" w:hAnsi="Arial" w:cs="Arial"/>
              </w:rPr>
              <w:t>Gerencias</w:t>
            </w:r>
          </w:p>
        </w:tc>
        <w:tc>
          <w:tcPr>
            <w:tcW w:w="4398" w:type="dxa"/>
            <w:gridSpan w:val="2"/>
            <w:vAlign w:val="center"/>
          </w:tcPr>
          <w:p w14:paraId="4A63847C" w14:textId="77777777" w:rsidR="00FE3B95" w:rsidRPr="00097B85" w:rsidRDefault="00FE3B95" w:rsidP="00E644FE">
            <w:pPr>
              <w:jc w:val="both"/>
              <w:rPr>
                <w:rFonts w:ascii="Arial" w:hAnsi="Arial" w:cs="Arial"/>
              </w:rPr>
            </w:pPr>
            <w:r>
              <w:rPr>
                <w:rFonts w:ascii="Arial" w:hAnsi="Arial" w:cs="Arial"/>
              </w:rPr>
              <w:t>Aprueban el listado</w:t>
            </w:r>
          </w:p>
        </w:tc>
      </w:tr>
      <w:tr w:rsidR="00FE3B95" w:rsidRPr="00097B85" w14:paraId="160D8034" w14:textId="77777777" w:rsidTr="008E7319">
        <w:tc>
          <w:tcPr>
            <w:tcW w:w="1222" w:type="dxa"/>
            <w:vAlign w:val="center"/>
          </w:tcPr>
          <w:p w14:paraId="7D592690" w14:textId="77777777" w:rsidR="00FE3B95" w:rsidRPr="00097B85" w:rsidRDefault="00FE3B95" w:rsidP="00E644FE">
            <w:pPr>
              <w:jc w:val="center"/>
              <w:rPr>
                <w:rFonts w:ascii="Arial" w:hAnsi="Arial" w:cs="Arial"/>
              </w:rPr>
            </w:pPr>
            <w:r>
              <w:rPr>
                <w:rFonts w:ascii="Arial" w:hAnsi="Arial" w:cs="Arial"/>
                <w:lang w:val="pt-BR"/>
              </w:rPr>
              <w:t>6</w:t>
            </w:r>
          </w:p>
        </w:tc>
        <w:tc>
          <w:tcPr>
            <w:tcW w:w="2818" w:type="dxa"/>
            <w:vAlign w:val="center"/>
          </w:tcPr>
          <w:p w14:paraId="60296403" w14:textId="77777777" w:rsidR="00FE3B95" w:rsidRPr="00097B85" w:rsidRDefault="00FE3B95" w:rsidP="00E644FE">
            <w:pPr>
              <w:jc w:val="both"/>
              <w:rPr>
                <w:rFonts w:ascii="Arial" w:hAnsi="Arial" w:cs="Arial"/>
              </w:rPr>
            </w:pPr>
            <w:r w:rsidRPr="0059543B">
              <w:rPr>
                <w:rFonts w:ascii="Arial" w:hAnsi="Arial" w:cs="Arial"/>
              </w:rPr>
              <w:t>Departamento de Gestión Tecnológica</w:t>
            </w:r>
            <w:r>
              <w:rPr>
                <w:rFonts w:ascii="Arial" w:hAnsi="Arial" w:cs="Arial"/>
              </w:rPr>
              <w:t xml:space="preserve"> </w:t>
            </w:r>
          </w:p>
        </w:tc>
        <w:tc>
          <w:tcPr>
            <w:tcW w:w="4398" w:type="dxa"/>
            <w:gridSpan w:val="2"/>
            <w:vAlign w:val="center"/>
          </w:tcPr>
          <w:p w14:paraId="2EEEB11D" w14:textId="77777777" w:rsidR="00FE3B95" w:rsidRPr="00097B85" w:rsidRDefault="00FE3B95" w:rsidP="00E644FE">
            <w:pPr>
              <w:jc w:val="both"/>
              <w:rPr>
                <w:rFonts w:ascii="Arial" w:hAnsi="Arial" w:cs="Arial"/>
              </w:rPr>
            </w:pPr>
            <w:r>
              <w:rPr>
                <w:rFonts w:ascii="Arial" w:hAnsi="Arial" w:cs="Arial"/>
              </w:rPr>
              <w:t>Solicita y llena el formulario de requerimiento al Departamento de Compras y Contrataciones</w:t>
            </w:r>
          </w:p>
        </w:tc>
      </w:tr>
      <w:tr w:rsidR="00FE3B95" w:rsidRPr="00097B85" w14:paraId="74822D21" w14:textId="77777777" w:rsidTr="008E7319">
        <w:tc>
          <w:tcPr>
            <w:tcW w:w="1222" w:type="dxa"/>
            <w:vAlign w:val="center"/>
          </w:tcPr>
          <w:p w14:paraId="1EFBF620" w14:textId="77777777" w:rsidR="00FE3B95" w:rsidRPr="00097B85" w:rsidRDefault="00FE3B95" w:rsidP="00E644FE">
            <w:pPr>
              <w:jc w:val="center"/>
              <w:rPr>
                <w:rFonts w:ascii="Arial" w:hAnsi="Arial" w:cs="Arial"/>
              </w:rPr>
            </w:pPr>
            <w:r>
              <w:rPr>
                <w:rFonts w:ascii="Arial" w:hAnsi="Arial" w:cs="Arial"/>
                <w:lang w:val="pt-BR"/>
              </w:rPr>
              <w:t>7</w:t>
            </w:r>
          </w:p>
        </w:tc>
        <w:tc>
          <w:tcPr>
            <w:tcW w:w="2818" w:type="dxa"/>
            <w:vAlign w:val="center"/>
          </w:tcPr>
          <w:p w14:paraId="431DFC0C" w14:textId="77777777" w:rsidR="00FE3B95" w:rsidRPr="00097B85" w:rsidRDefault="00FE3B95" w:rsidP="00E644FE">
            <w:pPr>
              <w:jc w:val="both"/>
              <w:rPr>
                <w:rFonts w:ascii="Arial" w:hAnsi="Arial" w:cs="Arial"/>
              </w:rPr>
            </w:pPr>
            <w:r w:rsidRPr="0059543B">
              <w:rPr>
                <w:rFonts w:ascii="Arial" w:hAnsi="Arial" w:cs="Arial"/>
              </w:rPr>
              <w:t>Departamento de Gestión Tecnológica</w:t>
            </w:r>
          </w:p>
        </w:tc>
        <w:tc>
          <w:tcPr>
            <w:tcW w:w="4398" w:type="dxa"/>
            <w:gridSpan w:val="2"/>
            <w:vAlign w:val="center"/>
          </w:tcPr>
          <w:p w14:paraId="705B2AB4" w14:textId="77777777" w:rsidR="00FE3B95" w:rsidRPr="00097B85" w:rsidRDefault="00FE3B95" w:rsidP="00E644FE">
            <w:pPr>
              <w:jc w:val="both"/>
              <w:rPr>
                <w:rFonts w:ascii="Arial" w:hAnsi="Arial" w:cs="Arial"/>
              </w:rPr>
            </w:pPr>
            <w:r>
              <w:rPr>
                <w:rFonts w:ascii="Arial" w:hAnsi="Arial" w:cs="Arial"/>
              </w:rPr>
              <w:t>Elabora dictamen técnico justificando la actualización del equipo de cómputo.</w:t>
            </w:r>
          </w:p>
        </w:tc>
      </w:tr>
      <w:tr w:rsidR="00FE3B95" w:rsidRPr="00097B85" w14:paraId="193DC9E0" w14:textId="77777777" w:rsidTr="008E7319">
        <w:tc>
          <w:tcPr>
            <w:tcW w:w="1222" w:type="dxa"/>
            <w:vAlign w:val="center"/>
          </w:tcPr>
          <w:p w14:paraId="410A4100" w14:textId="77777777" w:rsidR="00FE3B95" w:rsidRPr="00097B85" w:rsidRDefault="00FE3B95" w:rsidP="0056477D">
            <w:pPr>
              <w:jc w:val="center"/>
              <w:rPr>
                <w:rFonts w:ascii="Arial" w:hAnsi="Arial" w:cs="Arial"/>
              </w:rPr>
            </w:pPr>
            <w:r>
              <w:rPr>
                <w:rFonts w:ascii="Arial" w:hAnsi="Arial" w:cs="Arial"/>
                <w:lang w:val="pt-BR"/>
              </w:rPr>
              <w:t>8</w:t>
            </w:r>
          </w:p>
        </w:tc>
        <w:tc>
          <w:tcPr>
            <w:tcW w:w="2818" w:type="dxa"/>
            <w:vAlign w:val="center"/>
          </w:tcPr>
          <w:p w14:paraId="416C7A23" w14:textId="77777777" w:rsidR="00FE3B95" w:rsidRPr="00097B85" w:rsidRDefault="00FE3B95" w:rsidP="0056477D">
            <w:pPr>
              <w:jc w:val="both"/>
              <w:rPr>
                <w:rFonts w:ascii="Arial" w:hAnsi="Arial" w:cs="Arial"/>
              </w:rPr>
            </w:pPr>
            <w:r w:rsidRPr="0059543B">
              <w:rPr>
                <w:rFonts w:ascii="Arial" w:hAnsi="Arial" w:cs="Arial"/>
              </w:rPr>
              <w:t>Departamento de Gestión Tecnológica</w:t>
            </w:r>
          </w:p>
        </w:tc>
        <w:tc>
          <w:tcPr>
            <w:tcW w:w="4398" w:type="dxa"/>
            <w:gridSpan w:val="2"/>
            <w:vAlign w:val="center"/>
          </w:tcPr>
          <w:p w14:paraId="79966215" w14:textId="77777777" w:rsidR="00FE3B95" w:rsidRPr="00097B85" w:rsidRDefault="00FE3B95" w:rsidP="0056477D">
            <w:pPr>
              <w:jc w:val="both"/>
              <w:rPr>
                <w:rFonts w:ascii="Arial" w:hAnsi="Arial" w:cs="Arial"/>
              </w:rPr>
            </w:pPr>
            <w:r>
              <w:rPr>
                <w:rFonts w:ascii="Arial" w:hAnsi="Arial" w:cs="Arial"/>
              </w:rPr>
              <w:t>Configura el equipo de cómputo adquirido.</w:t>
            </w:r>
          </w:p>
        </w:tc>
      </w:tr>
      <w:tr w:rsidR="00FE3B95" w:rsidRPr="00097B85" w14:paraId="6C89AA3D" w14:textId="77777777" w:rsidTr="008E7319">
        <w:tc>
          <w:tcPr>
            <w:tcW w:w="1222" w:type="dxa"/>
            <w:vAlign w:val="center"/>
          </w:tcPr>
          <w:p w14:paraId="72764ECB" w14:textId="77777777" w:rsidR="00FE3B95" w:rsidRPr="00097B85" w:rsidRDefault="00FE3B95" w:rsidP="0056477D">
            <w:pPr>
              <w:jc w:val="center"/>
              <w:rPr>
                <w:rFonts w:ascii="Arial" w:hAnsi="Arial" w:cs="Arial"/>
              </w:rPr>
            </w:pPr>
            <w:r>
              <w:rPr>
                <w:rFonts w:ascii="Arial" w:hAnsi="Arial" w:cs="Arial"/>
                <w:lang w:val="pt-BR"/>
              </w:rPr>
              <w:lastRenderedPageBreak/>
              <w:t>9</w:t>
            </w:r>
          </w:p>
        </w:tc>
        <w:tc>
          <w:tcPr>
            <w:tcW w:w="2818" w:type="dxa"/>
            <w:vAlign w:val="center"/>
          </w:tcPr>
          <w:p w14:paraId="3FB9B955" w14:textId="77777777" w:rsidR="00FE3B95" w:rsidRPr="00097B85" w:rsidRDefault="00FE3B95" w:rsidP="0056477D">
            <w:pPr>
              <w:jc w:val="both"/>
              <w:rPr>
                <w:rFonts w:ascii="Arial" w:hAnsi="Arial" w:cs="Arial"/>
              </w:rPr>
            </w:pPr>
            <w:r w:rsidRPr="0059543B">
              <w:rPr>
                <w:rFonts w:ascii="Arial" w:hAnsi="Arial" w:cs="Arial"/>
              </w:rPr>
              <w:t>Departamento de Gestión Tecnológica</w:t>
            </w:r>
          </w:p>
        </w:tc>
        <w:tc>
          <w:tcPr>
            <w:tcW w:w="4398" w:type="dxa"/>
            <w:gridSpan w:val="2"/>
            <w:vAlign w:val="center"/>
          </w:tcPr>
          <w:p w14:paraId="5307C7D2" w14:textId="77777777" w:rsidR="00FE3B95" w:rsidRPr="00097B85" w:rsidRDefault="00FE3B95" w:rsidP="0056477D">
            <w:pPr>
              <w:jc w:val="both"/>
              <w:rPr>
                <w:rFonts w:ascii="Arial" w:hAnsi="Arial" w:cs="Arial"/>
              </w:rPr>
            </w:pPr>
            <w:r>
              <w:rPr>
                <w:rFonts w:ascii="Arial" w:hAnsi="Arial" w:cs="Arial"/>
              </w:rPr>
              <w:t>Asigna el equipo de cómputo a los trabajadores de CNEE de acuerdo al listado elaborado en el paso 3</w:t>
            </w:r>
          </w:p>
        </w:tc>
      </w:tr>
      <w:tr w:rsidR="00FE3B95" w:rsidRPr="00097B85" w14:paraId="5DC260F9" w14:textId="77777777" w:rsidTr="008E7319">
        <w:tc>
          <w:tcPr>
            <w:tcW w:w="1222" w:type="dxa"/>
            <w:vAlign w:val="center"/>
          </w:tcPr>
          <w:p w14:paraId="7854D606" w14:textId="77777777" w:rsidR="00FE3B95" w:rsidRPr="00097B85" w:rsidRDefault="00FE3B95" w:rsidP="00E644FE">
            <w:pPr>
              <w:jc w:val="center"/>
              <w:rPr>
                <w:rFonts w:ascii="Arial" w:hAnsi="Arial" w:cs="Arial"/>
              </w:rPr>
            </w:pPr>
            <w:r>
              <w:rPr>
                <w:rFonts w:ascii="Arial" w:hAnsi="Arial" w:cs="Arial"/>
                <w:lang w:val="pt-BR"/>
              </w:rPr>
              <w:t>10</w:t>
            </w:r>
          </w:p>
        </w:tc>
        <w:tc>
          <w:tcPr>
            <w:tcW w:w="2818" w:type="dxa"/>
            <w:vAlign w:val="center"/>
          </w:tcPr>
          <w:p w14:paraId="69A3ABB9" w14:textId="77777777" w:rsidR="00FE3B95" w:rsidRPr="00097B85" w:rsidRDefault="00FE3B95" w:rsidP="00E644FE">
            <w:pPr>
              <w:jc w:val="both"/>
              <w:rPr>
                <w:rFonts w:ascii="Arial" w:hAnsi="Arial" w:cs="Arial"/>
              </w:rPr>
            </w:pPr>
            <w:r w:rsidRPr="004119E7">
              <w:rPr>
                <w:rFonts w:ascii="Arial" w:hAnsi="Arial" w:cs="Arial"/>
              </w:rPr>
              <w:t>Departamento de Administración y Planificación Financiera</w:t>
            </w:r>
          </w:p>
        </w:tc>
        <w:tc>
          <w:tcPr>
            <w:tcW w:w="4398" w:type="dxa"/>
            <w:gridSpan w:val="2"/>
            <w:vAlign w:val="center"/>
          </w:tcPr>
          <w:p w14:paraId="46FFC8AD" w14:textId="77777777" w:rsidR="00FE3B95" w:rsidRPr="00097B85" w:rsidRDefault="00FE3B95" w:rsidP="00E644FE">
            <w:pPr>
              <w:jc w:val="both"/>
              <w:rPr>
                <w:rFonts w:ascii="Arial" w:hAnsi="Arial" w:cs="Arial"/>
              </w:rPr>
            </w:pPr>
            <w:r>
              <w:rPr>
                <w:rFonts w:ascii="Arial" w:hAnsi="Arial" w:cs="Arial"/>
              </w:rPr>
              <w:t>Actualiza tarjeta de responsabilidad del trabajador que le fue asignado el equipo de cómputo.</w:t>
            </w:r>
          </w:p>
        </w:tc>
      </w:tr>
      <w:tr w:rsidR="00EA37AA" w:rsidRPr="00097B85" w14:paraId="579F87DC" w14:textId="77777777" w:rsidTr="00E644FE">
        <w:tc>
          <w:tcPr>
            <w:tcW w:w="1222" w:type="dxa"/>
          </w:tcPr>
          <w:p w14:paraId="050F1F48" w14:textId="77777777" w:rsidR="00EA37AA" w:rsidRPr="00097B85" w:rsidRDefault="00EA37AA" w:rsidP="00E644FE">
            <w:pPr>
              <w:jc w:val="center"/>
              <w:rPr>
                <w:rFonts w:ascii="Arial" w:hAnsi="Arial" w:cs="Arial"/>
              </w:rPr>
            </w:pPr>
          </w:p>
        </w:tc>
        <w:tc>
          <w:tcPr>
            <w:tcW w:w="2818" w:type="dxa"/>
          </w:tcPr>
          <w:p w14:paraId="302FB312" w14:textId="77777777" w:rsidR="00EA37AA" w:rsidRPr="00097B85" w:rsidRDefault="00EA37AA" w:rsidP="00E644FE">
            <w:pPr>
              <w:jc w:val="both"/>
              <w:rPr>
                <w:rFonts w:ascii="Arial" w:hAnsi="Arial" w:cs="Arial"/>
              </w:rPr>
            </w:pPr>
          </w:p>
        </w:tc>
        <w:tc>
          <w:tcPr>
            <w:tcW w:w="4398" w:type="dxa"/>
            <w:gridSpan w:val="2"/>
          </w:tcPr>
          <w:p w14:paraId="30F58FEF" w14:textId="77777777" w:rsidR="00EA37AA" w:rsidRPr="00097B85" w:rsidRDefault="00EA37AA" w:rsidP="00E644FE">
            <w:pPr>
              <w:jc w:val="both"/>
              <w:rPr>
                <w:rFonts w:ascii="Arial" w:hAnsi="Arial" w:cs="Arial"/>
              </w:rPr>
            </w:pPr>
            <w:r w:rsidRPr="00097B85">
              <w:rPr>
                <w:rFonts w:ascii="Arial" w:hAnsi="Arial" w:cs="Arial"/>
                <w:b/>
              </w:rPr>
              <w:t>FIN DEL PROCEDIMIENTO</w:t>
            </w:r>
          </w:p>
        </w:tc>
      </w:tr>
    </w:tbl>
    <w:p w14:paraId="1E2BDA11" w14:textId="77777777" w:rsidR="00EA37AA" w:rsidRDefault="00EA37AA" w:rsidP="00EA37AA">
      <w:pPr>
        <w:keepNext/>
        <w:keepLines/>
        <w:jc w:val="center"/>
        <w:outlineLvl w:val="2"/>
        <w:rPr>
          <w:rFonts w:ascii="Arial" w:hAnsi="Arial" w:cs="Arial"/>
          <w:b/>
          <w:bCs/>
          <w:sz w:val="28"/>
          <w:u w:val="single"/>
          <w:lang w:eastAsia="es-ES"/>
        </w:rPr>
      </w:pPr>
      <w:r w:rsidRPr="00097B85">
        <w:rPr>
          <w:rFonts w:ascii="Arial" w:hAnsi="Arial" w:cs="Arial"/>
        </w:rPr>
        <w:br w:type="page"/>
      </w:r>
      <w:bookmarkStart w:id="2009" w:name="_Toc85212313"/>
      <w:r w:rsidRPr="00097B85">
        <w:rPr>
          <w:rFonts w:ascii="Arial" w:hAnsi="Arial" w:cs="Arial"/>
          <w:b/>
          <w:bCs/>
          <w:sz w:val="28"/>
          <w:u w:val="single"/>
          <w:lang w:eastAsia="es-ES"/>
        </w:rPr>
        <w:lastRenderedPageBreak/>
        <w:t xml:space="preserve">Diagrama de Flujo del Procedimiento de </w:t>
      </w:r>
      <w:r w:rsidR="009D2965" w:rsidRPr="009D2965">
        <w:rPr>
          <w:rFonts w:ascii="Arial" w:hAnsi="Arial" w:cs="Arial"/>
          <w:b/>
          <w:bCs/>
          <w:sz w:val="28"/>
          <w:u w:val="single"/>
          <w:lang w:eastAsia="es-ES"/>
        </w:rPr>
        <w:t>Asignación de Equipo de Cómputo Nuevo</w:t>
      </w:r>
      <w:r w:rsidRPr="00097B85">
        <w:rPr>
          <w:rFonts w:ascii="Arial" w:hAnsi="Arial" w:cs="Arial"/>
          <w:b/>
          <w:bCs/>
          <w:sz w:val="28"/>
          <w:u w:val="single"/>
          <w:lang w:eastAsia="es-ES"/>
        </w:rPr>
        <w:t xml:space="preserve"> (</w:t>
      </w:r>
      <w:r w:rsidR="009D2965">
        <w:rPr>
          <w:rFonts w:ascii="Arial" w:hAnsi="Arial" w:cs="Arial"/>
          <w:b/>
          <w:bCs/>
          <w:sz w:val="28"/>
          <w:u w:val="single"/>
          <w:lang w:eastAsia="es-ES"/>
        </w:rPr>
        <w:t>11</w:t>
      </w:r>
      <w:r w:rsidRPr="00097B85">
        <w:rPr>
          <w:rFonts w:ascii="Arial" w:hAnsi="Arial" w:cs="Arial"/>
          <w:b/>
          <w:bCs/>
          <w:sz w:val="28"/>
          <w:u w:val="single"/>
          <w:lang w:eastAsia="es-ES"/>
        </w:rPr>
        <w:t>GADGT0)</w:t>
      </w:r>
      <w:bookmarkEnd w:id="2009"/>
    </w:p>
    <w:p w14:paraId="13597B2C" w14:textId="77777777" w:rsidR="00B53488" w:rsidRDefault="00B53488" w:rsidP="008E7319">
      <w:pPr>
        <w:pStyle w:val="Arial12N"/>
        <w:rPr>
          <w:lang w:eastAsia="es-ES"/>
        </w:rPr>
      </w:pPr>
    </w:p>
    <w:p w14:paraId="6AD6F4EA" w14:textId="77777777" w:rsidR="00B53488" w:rsidRPr="00097B85" w:rsidRDefault="00B53488" w:rsidP="008E7319">
      <w:pPr>
        <w:rPr>
          <w:u w:val="single"/>
          <w:lang w:eastAsia="es-ES"/>
        </w:rPr>
      </w:pPr>
      <w:r w:rsidRPr="008E7319">
        <w:rPr>
          <w:noProof/>
          <w:lang w:val="es-GT"/>
        </w:rPr>
        <w:drawing>
          <wp:inline distT="0" distB="0" distL="0" distR="0" wp14:anchorId="3F16B821" wp14:editId="65A2AFF7">
            <wp:extent cx="5788025" cy="6694170"/>
            <wp:effectExtent l="0" t="0" r="3175"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88025" cy="6694170"/>
                    </a:xfrm>
                    <a:prstGeom prst="rect">
                      <a:avLst/>
                    </a:prstGeom>
                    <a:noFill/>
                    <a:ln>
                      <a:noFill/>
                    </a:ln>
                  </pic:spPr>
                </pic:pic>
              </a:graphicData>
            </a:graphic>
          </wp:inline>
        </w:drawing>
      </w:r>
    </w:p>
    <w:p w14:paraId="537E9C1C" w14:textId="77777777" w:rsidR="00EA37AA" w:rsidRDefault="00EA37AA" w:rsidP="00EA37AA">
      <w:pPr>
        <w:spacing w:line="360" w:lineRule="auto"/>
        <w:contextualSpacing/>
        <w:jc w:val="both"/>
        <w:rPr>
          <w:rFonts w:ascii="Arial" w:hAnsi="Arial" w:cs="Arial"/>
          <w:bCs/>
          <w:color w:val="000000"/>
          <w:lang w:eastAsia="es-ES"/>
        </w:rPr>
      </w:pPr>
    </w:p>
    <w:p w14:paraId="3B37B59D" w14:textId="77777777" w:rsidR="00B53488" w:rsidRPr="00097B85" w:rsidRDefault="00B53488" w:rsidP="00EA37AA">
      <w:pPr>
        <w:spacing w:line="360" w:lineRule="auto"/>
        <w:contextualSpacing/>
        <w:jc w:val="both"/>
        <w:rPr>
          <w:rFonts w:ascii="Arial" w:hAnsi="Arial" w:cs="Arial"/>
          <w:bCs/>
          <w:color w:val="000000"/>
          <w:lang w:eastAsia="es-ES"/>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119"/>
      </w:tblGrid>
      <w:tr w:rsidR="00EA37AA" w:rsidRPr="00097B85" w14:paraId="6AF5252B" w14:textId="77777777" w:rsidTr="008E7319">
        <w:tc>
          <w:tcPr>
            <w:tcW w:w="6319" w:type="dxa"/>
            <w:gridSpan w:val="3"/>
            <w:vAlign w:val="center"/>
          </w:tcPr>
          <w:p w14:paraId="633F20E6" w14:textId="77777777" w:rsidR="00EA37AA" w:rsidRPr="00097B85" w:rsidRDefault="00EA37AA" w:rsidP="00E644FE">
            <w:pPr>
              <w:jc w:val="center"/>
              <w:rPr>
                <w:rFonts w:ascii="Arial" w:hAnsi="Arial" w:cs="Arial"/>
                <w:b/>
              </w:rPr>
            </w:pPr>
            <w:r w:rsidRPr="00097B85">
              <w:rPr>
                <w:rFonts w:ascii="Arial" w:hAnsi="Arial" w:cs="Arial"/>
                <w:b/>
              </w:rPr>
              <w:lastRenderedPageBreak/>
              <w:t>COMISIÓN NACIONAL DE ENERGÍA ELÉCTRICA</w:t>
            </w:r>
          </w:p>
        </w:tc>
        <w:tc>
          <w:tcPr>
            <w:tcW w:w="2119" w:type="dxa"/>
            <w:vMerge w:val="restart"/>
            <w:vAlign w:val="center"/>
          </w:tcPr>
          <w:p w14:paraId="07DE01BB" w14:textId="77777777" w:rsidR="00EA37AA" w:rsidRPr="00097B85" w:rsidRDefault="009D2965" w:rsidP="00E644FE">
            <w:pPr>
              <w:jc w:val="center"/>
              <w:rPr>
                <w:rFonts w:ascii="Arial" w:hAnsi="Arial" w:cs="Arial"/>
              </w:rPr>
            </w:pPr>
            <w:r>
              <w:rPr>
                <w:rFonts w:ascii="Arial" w:hAnsi="Arial" w:cs="Arial"/>
              </w:rPr>
              <w:t>12</w:t>
            </w:r>
            <w:r w:rsidR="00EA37AA" w:rsidRPr="00097B85">
              <w:rPr>
                <w:rFonts w:ascii="Arial" w:hAnsi="Arial" w:cs="Arial"/>
              </w:rPr>
              <w:t>GADGT0</w:t>
            </w:r>
          </w:p>
        </w:tc>
      </w:tr>
      <w:tr w:rsidR="00EA37AA" w:rsidRPr="00097B85" w14:paraId="701BFF00" w14:textId="77777777" w:rsidTr="008E7319">
        <w:tc>
          <w:tcPr>
            <w:tcW w:w="6319" w:type="dxa"/>
            <w:gridSpan w:val="3"/>
            <w:vAlign w:val="center"/>
          </w:tcPr>
          <w:p w14:paraId="599FD257" w14:textId="77777777" w:rsidR="00EA37AA" w:rsidRPr="00097B85" w:rsidRDefault="00EA37AA" w:rsidP="00E644FE">
            <w:pPr>
              <w:jc w:val="center"/>
              <w:rPr>
                <w:rFonts w:ascii="Arial" w:hAnsi="Arial" w:cs="Arial"/>
                <w:b/>
              </w:rPr>
            </w:pPr>
            <w:r w:rsidRPr="00097B85">
              <w:rPr>
                <w:rFonts w:ascii="Arial" w:hAnsi="Arial" w:cs="Arial"/>
                <w:b/>
              </w:rPr>
              <w:t>NOMBRE DEL PROCEDIMIENTO</w:t>
            </w:r>
          </w:p>
          <w:p w14:paraId="635526D9" w14:textId="77777777" w:rsidR="00EA37AA" w:rsidRPr="00097B85" w:rsidRDefault="009D2965" w:rsidP="00E644FE">
            <w:pPr>
              <w:jc w:val="center"/>
              <w:rPr>
                <w:rFonts w:ascii="Arial" w:hAnsi="Arial" w:cs="Arial"/>
              </w:rPr>
            </w:pPr>
            <w:r w:rsidRPr="009D2965">
              <w:rPr>
                <w:rFonts w:ascii="Arial" w:hAnsi="Arial" w:cs="Arial"/>
              </w:rPr>
              <w:t>CUSTODIA Y RESGUARDO DEL EQUIPO INFORMÁTICO DEL PERSONAL DADO DE BAJA</w:t>
            </w:r>
          </w:p>
        </w:tc>
        <w:tc>
          <w:tcPr>
            <w:tcW w:w="2119" w:type="dxa"/>
            <w:vMerge/>
            <w:vAlign w:val="center"/>
          </w:tcPr>
          <w:p w14:paraId="54C04B77" w14:textId="77777777" w:rsidR="00EA37AA" w:rsidRPr="00097B85" w:rsidRDefault="00EA37AA" w:rsidP="00E644FE">
            <w:pPr>
              <w:jc w:val="both"/>
              <w:rPr>
                <w:rFonts w:ascii="Arial" w:hAnsi="Arial" w:cs="Arial"/>
              </w:rPr>
            </w:pPr>
          </w:p>
        </w:tc>
      </w:tr>
      <w:tr w:rsidR="00EA37AA" w:rsidRPr="00097B85" w14:paraId="4E1D3E4C" w14:textId="77777777" w:rsidTr="008E7319">
        <w:tc>
          <w:tcPr>
            <w:tcW w:w="8438" w:type="dxa"/>
            <w:gridSpan w:val="4"/>
            <w:shd w:val="clear" w:color="auto" w:fill="auto"/>
            <w:vAlign w:val="center"/>
          </w:tcPr>
          <w:p w14:paraId="7D129CFB" w14:textId="77777777" w:rsidR="00EA37AA" w:rsidRPr="00097B85" w:rsidRDefault="00EA37AA" w:rsidP="00E644FE">
            <w:pPr>
              <w:jc w:val="both"/>
              <w:rPr>
                <w:rFonts w:ascii="Arial" w:hAnsi="Arial" w:cs="Arial"/>
                <w:b/>
              </w:rPr>
            </w:pPr>
            <w:r w:rsidRPr="00097B85">
              <w:rPr>
                <w:rFonts w:ascii="Arial" w:hAnsi="Arial" w:cs="Arial"/>
                <w:b/>
              </w:rPr>
              <w:t>POLÍTICA RELACIONADA: Política de Seguridad Informática</w:t>
            </w:r>
          </w:p>
        </w:tc>
      </w:tr>
      <w:tr w:rsidR="00EA37AA" w:rsidRPr="00097B85" w14:paraId="392BEAA8" w14:textId="77777777" w:rsidTr="008E7319">
        <w:tc>
          <w:tcPr>
            <w:tcW w:w="8438" w:type="dxa"/>
            <w:gridSpan w:val="4"/>
            <w:shd w:val="clear" w:color="auto" w:fill="auto"/>
            <w:vAlign w:val="center"/>
          </w:tcPr>
          <w:p w14:paraId="52EBBFDA" w14:textId="77777777" w:rsidR="00EA37AA" w:rsidRPr="00097B85" w:rsidRDefault="00EA37AA" w:rsidP="00E644FE">
            <w:pPr>
              <w:jc w:val="both"/>
              <w:rPr>
                <w:rFonts w:ascii="Arial" w:hAnsi="Arial" w:cs="Arial"/>
                <w:u w:val="single"/>
              </w:rPr>
            </w:pPr>
            <w:r w:rsidRPr="00097B85">
              <w:rPr>
                <w:rFonts w:ascii="Arial" w:hAnsi="Arial" w:cs="Arial"/>
                <w:b/>
              </w:rPr>
              <w:t xml:space="preserve">DEFINICIÓN GENERAL: </w:t>
            </w:r>
            <w:r w:rsidR="00B53488" w:rsidRPr="00B53488">
              <w:rPr>
                <w:rFonts w:ascii="Arial" w:hAnsi="Arial" w:cs="Arial"/>
              </w:rPr>
              <w:t>Es el procedimiento para que el Departamento de Gestión Tecnológica resguarde el equipo de cómputo, realice el respaldo de información y asigne el equipo de manera eficiente y ordenada a los usuarios de la CNEE de acuerdo a los requerimientos de las Gerencias y Dependencias de la CNEE.</w:t>
            </w:r>
          </w:p>
        </w:tc>
      </w:tr>
      <w:tr w:rsidR="00EA37AA" w:rsidRPr="00097B85" w14:paraId="02F3DB1E" w14:textId="77777777" w:rsidTr="008E7319">
        <w:tc>
          <w:tcPr>
            <w:tcW w:w="8438" w:type="dxa"/>
            <w:gridSpan w:val="4"/>
            <w:shd w:val="clear" w:color="auto" w:fill="auto"/>
            <w:vAlign w:val="center"/>
          </w:tcPr>
          <w:p w14:paraId="64D60E6A" w14:textId="77777777" w:rsidR="00EA37AA" w:rsidRPr="00097B85" w:rsidRDefault="00EA37AA" w:rsidP="00E644FE">
            <w:pPr>
              <w:jc w:val="both"/>
              <w:rPr>
                <w:rFonts w:ascii="Arial" w:hAnsi="Arial" w:cs="Arial"/>
              </w:rPr>
            </w:pPr>
          </w:p>
        </w:tc>
      </w:tr>
      <w:tr w:rsidR="00EA37AA" w:rsidRPr="00097B85" w14:paraId="3D25CEF7" w14:textId="77777777" w:rsidTr="008E7319">
        <w:tc>
          <w:tcPr>
            <w:tcW w:w="8438" w:type="dxa"/>
            <w:gridSpan w:val="4"/>
            <w:shd w:val="clear" w:color="auto" w:fill="auto"/>
            <w:vAlign w:val="center"/>
          </w:tcPr>
          <w:p w14:paraId="6029C2DF" w14:textId="77777777" w:rsidR="00EA37AA" w:rsidRPr="00097B85" w:rsidRDefault="00EA37AA" w:rsidP="00E644FE">
            <w:pPr>
              <w:jc w:val="both"/>
              <w:rPr>
                <w:rFonts w:ascii="Arial" w:hAnsi="Arial" w:cs="Arial"/>
              </w:rPr>
            </w:pPr>
            <w:r w:rsidRPr="00097B85">
              <w:rPr>
                <w:rFonts w:ascii="Arial" w:hAnsi="Arial" w:cs="Arial"/>
                <w:b/>
              </w:rPr>
              <w:t xml:space="preserve">OBJETIVO: </w:t>
            </w:r>
            <w:r w:rsidR="00B53488" w:rsidRPr="00B53488">
              <w:rPr>
                <w:rFonts w:ascii="Arial" w:hAnsi="Arial" w:cs="Arial"/>
              </w:rPr>
              <w:t>Que el equipo de cómputo de la CNEE sea resguardado y asignado de manera eficiente y ordenada de acuerdo a los requerimientos de las Gerencias y Dependencias de la CNEE</w:t>
            </w:r>
            <w:r w:rsidR="00B53488">
              <w:rPr>
                <w:rFonts w:ascii="Arial" w:hAnsi="Arial" w:cs="Arial"/>
              </w:rPr>
              <w:t>.</w:t>
            </w:r>
          </w:p>
        </w:tc>
      </w:tr>
      <w:tr w:rsidR="00EA37AA" w:rsidRPr="00097B85" w14:paraId="7D99BED3" w14:textId="77777777" w:rsidTr="008E7319">
        <w:tc>
          <w:tcPr>
            <w:tcW w:w="8438" w:type="dxa"/>
            <w:gridSpan w:val="4"/>
            <w:shd w:val="clear" w:color="auto" w:fill="auto"/>
            <w:vAlign w:val="center"/>
          </w:tcPr>
          <w:p w14:paraId="6E819E10" w14:textId="77777777" w:rsidR="00EA37AA" w:rsidRPr="00097B85" w:rsidRDefault="00EA37AA" w:rsidP="00E644FE">
            <w:pPr>
              <w:jc w:val="both"/>
              <w:rPr>
                <w:rFonts w:ascii="Arial" w:hAnsi="Arial" w:cs="Arial"/>
              </w:rPr>
            </w:pPr>
          </w:p>
        </w:tc>
      </w:tr>
      <w:tr w:rsidR="00EA37AA" w:rsidRPr="00097B85" w14:paraId="79CAC333" w14:textId="77777777" w:rsidTr="008E7319">
        <w:tc>
          <w:tcPr>
            <w:tcW w:w="8438" w:type="dxa"/>
            <w:gridSpan w:val="4"/>
            <w:shd w:val="clear" w:color="auto" w:fill="auto"/>
            <w:vAlign w:val="center"/>
          </w:tcPr>
          <w:p w14:paraId="0E3A9DF7" w14:textId="77777777" w:rsidR="00EA37AA" w:rsidRPr="00097B85" w:rsidRDefault="00EA37AA" w:rsidP="00E644FE">
            <w:pPr>
              <w:jc w:val="both"/>
              <w:rPr>
                <w:rFonts w:ascii="Arial" w:hAnsi="Arial" w:cs="Arial"/>
                <w:b/>
              </w:rPr>
            </w:pPr>
            <w:r w:rsidRPr="00097B85">
              <w:rPr>
                <w:rFonts w:ascii="Arial" w:hAnsi="Arial" w:cs="Arial"/>
                <w:b/>
              </w:rPr>
              <w:t>NORMAS ESPECÍFICAS:</w:t>
            </w:r>
          </w:p>
        </w:tc>
      </w:tr>
      <w:tr w:rsidR="00E644FE" w:rsidRPr="00097B85" w14:paraId="301FE28B" w14:textId="77777777" w:rsidTr="008E7319">
        <w:tc>
          <w:tcPr>
            <w:tcW w:w="8438" w:type="dxa"/>
            <w:gridSpan w:val="4"/>
            <w:shd w:val="clear" w:color="auto" w:fill="auto"/>
            <w:vAlign w:val="center"/>
          </w:tcPr>
          <w:p w14:paraId="72AF7DC0" w14:textId="77777777" w:rsidR="00E644FE" w:rsidRPr="00097B85" w:rsidRDefault="00E644FE" w:rsidP="00E644FE">
            <w:pPr>
              <w:numPr>
                <w:ilvl w:val="0"/>
                <w:numId w:val="242"/>
              </w:numPr>
              <w:ind w:left="461"/>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51782343" w14:textId="77777777" w:rsidR="00E644FE" w:rsidRPr="00097B85" w:rsidRDefault="00E644FE" w:rsidP="00E644FE">
            <w:pPr>
              <w:numPr>
                <w:ilvl w:val="0"/>
                <w:numId w:val="242"/>
              </w:numPr>
              <w:ind w:left="461"/>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08EDAC91" w14:textId="77777777" w:rsidR="00E644FE" w:rsidRPr="00097B85" w:rsidRDefault="00E644FE" w:rsidP="00E644FE">
            <w:pPr>
              <w:numPr>
                <w:ilvl w:val="0"/>
                <w:numId w:val="242"/>
              </w:numPr>
              <w:ind w:left="461"/>
              <w:contextualSpacing/>
              <w:jc w:val="both"/>
              <w:rPr>
                <w:rFonts w:ascii="Arial" w:hAnsi="Arial" w:cs="Arial"/>
                <w:color w:val="000000"/>
                <w:lang w:eastAsia="es-ES"/>
              </w:rPr>
            </w:pPr>
            <w:r w:rsidRPr="00097B85">
              <w:rPr>
                <w:rFonts w:ascii="Arial" w:hAnsi="Arial" w:cs="Arial"/>
              </w:rPr>
              <w:t>Reglamento Interno de la Comisión Nacional de Energía Eléctrica</w:t>
            </w:r>
          </w:p>
          <w:p w14:paraId="2101E762" w14:textId="77777777" w:rsidR="00E644FE" w:rsidRPr="00097B85" w:rsidRDefault="00E644FE" w:rsidP="00E644FE">
            <w:pPr>
              <w:numPr>
                <w:ilvl w:val="0"/>
                <w:numId w:val="242"/>
              </w:numPr>
              <w:ind w:left="461"/>
              <w:contextualSpacing/>
              <w:jc w:val="both"/>
              <w:rPr>
                <w:rFonts w:ascii="Arial" w:hAnsi="Arial" w:cs="Arial"/>
                <w:color w:val="000000"/>
                <w:lang w:eastAsia="es-ES"/>
              </w:rPr>
            </w:pPr>
            <w:r w:rsidRPr="00097B85">
              <w:rPr>
                <w:rFonts w:ascii="Arial" w:hAnsi="Arial" w:cs="Arial"/>
              </w:rPr>
              <w:t>Ley de Acceso a la Información Pública</w:t>
            </w:r>
          </w:p>
          <w:p w14:paraId="611650A0" w14:textId="77777777" w:rsidR="00E644FE" w:rsidRPr="00097B85" w:rsidRDefault="00E644FE" w:rsidP="00E644FE">
            <w:pPr>
              <w:numPr>
                <w:ilvl w:val="0"/>
                <w:numId w:val="242"/>
              </w:numPr>
              <w:ind w:left="461"/>
              <w:contextualSpacing/>
              <w:jc w:val="both"/>
              <w:rPr>
                <w:rFonts w:ascii="Arial" w:hAnsi="Arial" w:cs="Arial"/>
                <w:color w:val="000000"/>
                <w:lang w:eastAsia="es-ES"/>
              </w:rPr>
            </w:pPr>
            <w:r w:rsidRPr="00097B85">
              <w:rPr>
                <w:rFonts w:ascii="Arial" w:hAnsi="Arial" w:cs="Arial"/>
              </w:rPr>
              <w:t>Manuales específicos</w:t>
            </w:r>
          </w:p>
        </w:tc>
      </w:tr>
      <w:tr w:rsidR="00EA37AA" w:rsidRPr="00097B85" w14:paraId="633B08E2" w14:textId="77777777" w:rsidTr="008E7319">
        <w:tc>
          <w:tcPr>
            <w:tcW w:w="8438" w:type="dxa"/>
            <w:gridSpan w:val="4"/>
            <w:shd w:val="clear" w:color="auto" w:fill="auto"/>
            <w:vAlign w:val="center"/>
          </w:tcPr>
          <w:p w14:paraId="5242AEDC" w14:textId="77777777" w:rsidR="00EA37AA" w:rsidRPr="00097B85" w:rsidRDefault="00EA37AA" w:rsidP="00B224A6">
            <w:pPr>
              <w:jc w:val="both"/>
              <w:rPr>
                <w:rFonts w:ascii="Arial" w:hAnsi="Arial" w:cs="Arial"/>
              </w:rPr>
            </w:pPr>
            <w:r w:rsidRPr="00097B85">
              <w:rPr>
                <w:rFonts w:ascii="Arial" w:hAnsi="Arial" w:cs="Arial"/>
                <w:b/>
              </w:rPr>
              <w:t xml:space="preserve">RESPONSABLE: </w:t>
            </w:r>
            <w:r w:rsidR="009D2F74">
              <w:rPr>
                <w:rFonts w:ascii="Arial" w:hAnsi="Arial" w:cs="Arial"/>
              </w:rPr>
              <w:t>Departamento de Gestión Tecnológica</w:t>
            </w:r>
            <w:r w:rsidRPr="00097B85">
              <w:rPr>
                <w:rFonts w:ascii="Arial" w:hAnsi="Arial" w:cs="Arial"/>
              </w:rPr>
              <w:t xml:space="preserve">. </w:t>
            </w:r>
          </w:p>
        </w:tc>
      </w:tr>
      <w:tr w:rsidR="00EA37AA" w:rsidRPr="00097B85" w14:paraId="6385D056" w14:textId="77777777" w:rsidTr="008E7319">
        <w:tc>
          <w:tcPr>
            <w:tcW w:w="8438" w:type="dxa"/>
            <w:gridSpan w:val="4"/>
            <w:shd w:val="clear" w:color="auto" w:fill="auto"/>
            <w:vAlign w:val="center"/>
          </w:tcPr>
          <w:p w14:paraId="6AD0B392" w14:textId="77777777" w:rsidR="00EA37AA" w:rsidRPr="00097B85" w:rsidRDefault="00EA37AA" w:rsidP="00E644FE">
            <w:pPr>
              <w:jc w:val="both"/>
              <w:rPr>
                <w:rFonts w:ascii="Arial" w:hAnsi="Arial" w:cs="Arial"/>
              </w:rPr>
            </w:pPr>
          </w:p>
        </w:tc>
      </w:tr>
      <w:tr w:rsidR="00EA37AA" w:rsidRPr="00097B85" w14:paraId="68F1B86E" w14:textId="77777777" w:rsidTr="008E7319">
        <w:tc>
          <w:tcPr>
            <w:tcW w:w="8438" w:type="dxa"/>
            <w:gridSpan w:val="4"/>
            <w:shd w:val="clear" w:color="auto" w:fill="auto"/>
            <w:vAlign w:val="center"/>
          </w:tcPr>
          <w:p w14:paraId="1F966D74" w14:textId="77777777" w:rsidR="00EA37AA" w:rsidRPr="00097B85" w:rsidRDefault="00EA37AA" w:rsidP="00E644FE">
            <w:pPr>
              <w:jc w:val="center"/>
              <w:rPr>
                <w:rFonts w:ascii="Arial" w:hAnsi="Arial" w:cs="Arial"/>
              </w:rPr>
            </w:pPr>
            <w:r w:rsidRPr="00097B85">
              <w:rPr>
                <w:rFonts w:ascii="Arial" w:hAnsi="Arial" w:cs="Arial"/>
                <w:b/>
              </w:rPr>
              <w:t>DESCRIPCIÓN DEL PROCEDIMIENTO</w:t>
            </w:r>
          </w:p>
        </w:tc>
      </w:tr>
      <w:tr w:rsidR="009D2965" w:rsidRPr="00097B85" w14:paraId="5B11C1E4" w14:textId="77777777" w:rsidTr="0056477D">
        <w:tc>
          <w:tcPr>
            <w:tcW w:w="1222" w:type="dxa"/>
            <w:vMerge w:val="restart"/>
            <w:shd w:val="clear" w:color="auto" w:fill="auto"/>
            <w:vAlign w:val="center"/>
          </w:tcPr>
          <w:p w14:paraId="1C3D4422" w14:textId="77777777" w:rsidR="009D2965" w:rsidRPr="00097B85" w:rsidRDefault="009D2965" w:rsidP="00E644FE">
            <w:pPr>
              <w:jc w:val="center"/>
              <w:rPr>
                <w:rFonts w:ascii="Arial" w:hAnsi="Arial" w:cs="Arial"/>
                <w:b/>
              </w:rPr>
            </w:pPr>
            <w:r w:rsidRPr="00097B85">
              <w:rPr>
                <w:rFonts w:ascii="Arial" w:hAnsi="Arial" w:cs="Arial"/>
                <w:b/>
              </w:rPr>
              <w:t xml:space="preserve">PASO </w:t>
            </w:r>
          </w:p>
          <w:p w14:paraId="756B7C9A" w14:textId="77777777" w:rsidR="009D2965" w:rsidRPr="00097B85" w:rsidRDefault="009D2965" w:rsidP="00E644FE">
            <w:pPr>
              <w:jc w:val="center"/>
              <w:rPr>
                <w:rFonts w:ascii="Arial" w:hAnsi="Arial" w:cs="Arial"/>
                <w:b/>
              </w:rPr>
            </w:pPr>
            <w:r w:rsidRPr="00097B85">
              <w:rPr>
                <w:rFonts w:ascii="Arial" w:hAnsi="Arial" w:cs="Arial"/>
                <w:b/>
              </w:rPr>
              <w:t>NO.</w:t>
            </w:r>
          </w:p>
        </w:tc>
        <w:tc>
          <w:tcPr>
            <w:tcW w:w="2818" w:type="dxa"/>
            <w:vMerge w:val="restart"/>
            <w:shd w:val="clear" w:color="auto" w:fill="auto"/>
            <w:vAlign w:val="center"/>
          </w:tcPr>
          <w:p w14:paraId="37981F40" w14:textId="77777777" w:rsidR="009D2965" w:rsidRPr="00097B85" w:rsidRDefault="009D2965" w:rsidP="00E644FE">
            <w:pPr>
              <w:jc w:val="center"/>
              <w:rPr>
                <w:rFonts w:ascii="Arial" w:hAnsi="Arial" w:cs="Arial"/>
                <w:b/>
              </w:rPr>
            </w:pPr>
            <w:r w:rsidRPr="00097B85">
              <w:rPr>
                <w:rFonts w:ascii="Arial" w:hAnsi="Arial" w:cs="Arial"/>
                <w:b/>
              </w:rPr>
              <w:t>RESPONSABILIDAD</w:t>
            </w:r>
          </w:p>
        </w:tc>
        <w:tc>
          <w:tcPr>
            <w:tcW w:w="4398" w:type="dxa"/>
            <w:gridSpan w:val="2"/>
            <w:shd w:val="clear" w:color="auto" w:fill="auto"/>
            <w:vAlign w:val="center"/>
          </w:tcPr>
          <w:p w14:paraId="61F3A51A" w14:textId="77777777" w:rsidR="009D2965" w:rsidRPr="00097B85" w:rsidRDefault="009D2965" w:rsidP="00E644FE">
            <w:pPr>
              <w:jc w:val="center"/>
              <w:rPr>
                <w:rFonts w:ascii="Arial" w:hAnsi="Arial" w:cs="Arial"/>
                <w:b/>
              </w:rPr>
            </w:pPr>
            <w:r w:rsidRPr="00097B85">
              <w:rPr>
                <w:rFonts w:ascii="Arial" w:hAnsi="Arial" w:cs="Arial"/>
                <w:b/>
              </w:rPr>
              <w:t>DESCRIPCIÓN</w:t>
            </w:r>
          </w:p>
        </w:tc>
      </w:tr>
      <w:tr w:rsidR="009D2965" w:rsidRPr="00097B85" w14:paraId="32F84D03" w14:textId="77777777" w:rsidTr="0056477D">
        <w:tc>
          <w:tcPr>
            <w:tcW w:w="1222" w:type="dxa"/>
            <w:vMerge/>
            <w:vAlign w:val="center"/>
          </w:tcPr>
          <w:p w14:paraId="534833CD" w14:textId="77777777" w:rsidR="009D2965" w:rsidRPr="00097B85" w:rsidRDefault="009D2965" w:rsidP="00E644FE">
            <w:pPr>
              <w:jc w:val="both"/>
              <w:rPr>
                <w:rFonts w:ascii="Arial" w:hAnsi="Arial" w:cs="Arial"/>
              </w:rPr>
            </w:pPr>
          </w:p>
        </w:tc>
        <w:tc>
          <w:tcPr>
            <w:tcW w:w="2818" w:type="dxa"/>
            <w:vMerge/>
            <w:vAlign w:val="center"/>
          </w:tcPr>
          <w:p w14:paraId="13F80F80" w14:textId="77777777" w:rsidR="009D2965" w:rsidRPr="00097B85" w:rsidRDefault="009D2965" w:rsidP="00E644FE">
            <w:pPr>
              <w:jc w:val="both"/>
              <w:rPr>
                <w:rFonts w:ascii="Arial" w:hAnsi="Arial" w:cs="Arial"/>
              </w:rPr>
            </w:pPr>
          </w:p>
        </w:tc>
        <w:tc>
          <w:tcPr>
            <w:tcW w:w="4398" w:type="dxa"/>
            <w:gridSpan w:val="2"/>
            <w:vAlign w:val="center"/>
          </w:tcPr>
          <w:p w14:paraId="2E7754AD" w14:textId="77777777" w:rsidR="009D2965" w:rsidRPr="00097B85" w:rsidRDefault="009D2965" w:rsidP="00E644FE">
            <w:pPr>
              <w:jc w:val="center"/>
              <w:rPr>
                <w:rFonts w:ascii="Arial" w:hAnsi="Arial" w:cs="Arial"/>
                <w:b/>
              </w:rPr>
            </w:pPr>
            <w:r w:rsidRPr="00097B85">
              <w:rPr>
                <w:rFonts w:ascii="Arial" w:hAnsi="Arial" w:cs="Arial"/>
                <w:b/>
              </w:rPr>
              <w:t>INICIO DEL PROCEDIMIENTO</w:t>
            </w:r>
          </w:p>
        </w:tc>
      </w:tr>
      <w:tr w:rsidR="00B53488" w:rsidRPr="00097B85" w14:paraId="1E902CD4" w14:textId="77777777" w:rsidTr="008E7319">
        <w:tc>
          <w:tcPr>
            <w:tcW w:w="1222" w:type="dxa"/>
            <w:vAlign w:val="center"/>
          </w:tcPr>
          <w:p w14:paraId="7AAF2F99" w14:textId="77777777" w:rsidR="00B53488" w:rsidRPr="00097B85" w:rsidRDefault="00B53488" w:rsidP="00E644FE">
            <w:pPr>
              <w:jc w:val="center"/>
              <w:rPr>
                <w:rFonts w:ascii="Arial" w:hAnsi="Arial" w:cs="Arial"/>
              </w:rPr>
            </w:pPr>
            <w:r w:rsidRPr="00B5334B">
              <w:rPr>
                <w:rFonts w:ascii="Arial" w:hAnsi="Arial" w:cs="Arial"/>
              </w:rPr>
              <w:t>1</w:t>
            </w:r>
          </w:p>
        </w:tc>
        <w:tc>
          <w:tcPr>
            <w:tcW w:w="2818" w:type="dxa"/>
            <w:vAlign w:val="center"/>
          </w:tcPr>
          <w:p w14:paraId="2DC1F3AC" w14:textId="77777777" w:rsidR="00B53488" w:rsidRPr="00097B85" w:rsidRDefault="00B53488" w:rsidP="00E644FE">
            <w:pPr>
              <w:jc w:val="both"/>
              <w:rPr>
                <w:rFonts w:ascii="Arial" w:hAnsi="Arial" w:cs="Arial"/>
              </w:rPr>
            </w:pPr>
            <w:r>
              <w:rPr>
                <w:rFonts w:ascii="Arial" w:hAnsi="Arial" w:cs="Arial"/>
              </w:rPr>
              <w:t>Depto. de Recursos Humanos</w:t>
            </w:r>
          </w:p>
        </w:tc>
        <w:tc>
          <w:tcPr>
            <w:tcW w:w="4398" w:type="dxa"/>
            <w:gridSpan w:val="2"/>
            <w:vAlign w:val="center"/>
          </w:tcPr>
          <w:p w14:paraId="04ADE754" w14:textId="77777777" w:rsidR="00B53488" w:rsidRPr="00097B85" w:rsidRDefault="00B53488" w:rsidP="00E644FE">
            <w:pPr>
              <w:jc w:val="both"/>
              <w:rPr>
                <w:rFonts w:ascii="Arial" w:hAnsi="Arial" w:cs="Arial"/>
              </w:rPr>
            </w:pPr>
            <w:r>
              <w:rPr>
                <w:rFonts w:ascii="Arial" w:hAnsi="Arial" w:cs="Arial"/>
              </w:rPr>
              <w:t>Notifica al Departamento de Gestión Tecnológica el cese de relación laboral del trabajador</w:t>
            </w:r>
          </w:p>
        </w:tc>
      </w:tr>
      <w:tr w:rsidR="00B53488" w:rsidRPr="00097B85" w14:paraId="35A610D8" w14:textId="77777777" w:rsidTr="008E7319">
        <w:tc>
          <w:tcPr>
            <w:tcW w:w="1222" w:type="dxa"/>
            <w:vAlign w:val="center"/>
          </w:tcPr>
          <w:p w14:paraId="1C14740B" w14:textId="77777777" w:rsidR="00B53488" w:rsidRPr="00097B85" w:rsidRDefault="00B53488" w:rsidP="00E644FE">
            <w:pPr>
              <w:jc w:val="center"/>
              <w:rPr>
                <w:rFonts w:ascii="Arial" w:hAnsi="Arial" w:cs="Arial"/>
              </w:rPr>
            </w:pPr>
            <w:r w:rsidRPr="00B5334B">
              <w:rPr>
                <w:rFonts w:ascii="Arial" w:hAnsi="Arial" w:cs="Arial"/>
              </w:rPr>
              <w:t>2</w:t>
            </w:r>
          </w:p>
        </w:tc>
        <w:tc>
          <w:tcPr>
            <w:tcW w:w="2818" w:type="dxa"/>
            <w:vAlign w:val="center"/>
          </w:tcPr>
          <w:p w14:paraId="57B49838" w14:textId="77777777" w:rsidR="00B53488" w:rsidRPr="00097B85" w:rsidRDefault="00B53488" w:rsidP="00E644FE">
            <w:pPr>
              <w:jc w:val="both"/>
              <w:rPr>
                <w:rFonts w:ascii="Arial" w:hAnsi="Arial" w:cs="Arial"/>
              </w:rPr>
            </w:pPr>
            <w:r w:rsidRPr="002D57FA">
              <w:rPr>
                <w:rFonts w:ascii="Arial" w:hAnsi="Arial" w:cs="Arial"/>
              </w:rPr>
              <w:t>Departamento de Gestión Tecnológica</w:t>
            </w:r>
          </w:p>
        </w:tc>
        <w:tc>
          <w:tcPr>
            <w:tcW w:w="4398" w:type="dxa"/>
            <w:gridSpan w:val="2"/>
            <w:vAlign w:val="center"/>
          </w:tcPr>
          <w:p w14:paraId="46408E76" w14:textId="77777777" w:rsidR="00B53488" w:rsidRPr="00097B85" w:rsidRDefault="00B53488" w:rsidP="00E644FE">
            <w:pPr>
              <w:jc w:val="both"/>
              <w:rPr>
                <w:rFonts w:ascii="Arial" w:hAnsi="Arial" w:cs="Arial"/>
              </w:rPr>
            </w:pPr>
            <w:r>
              <w:rPr>
                <w:rFonts w:ascii="Arial" w:hAnsi="Arial" w:cs="Arial"/>
              </w:rPr>
              <w:t>Se dirige a la estación de trabajo del trabajador dado de baja, inspecciona y le solicita dejar de usar el equipo de cómputo.</w:t>
            </w:r>
          </w:p>
        </w:tc>
      </w:tr>
      <w:tr w:rsidR="00B53488" w:rsidRPr="00097B85" w14:paraId="22329035" w14:textId="77777777" w:rsidTr="008E7319">
        <w:tc>
          <w:tcPr>
            <w:tcW w:w="1222" w:type="dxa"/>
            <w:vAlign w:val="center"/>
          </w:tcPr>
          <w:p w14:paraId="3EE10F5A" w14:textId="77777777" w:rsidR="00B53488" w:rsidRPr="00097B85" w:rsidRDefault="00B53488" w:rsidP="00E644FE">
            <w:pPr>
              <w:jc w:val="center"/>
              <w:rPr>
                <w:rFonts w:ascii="Arial" w:hAnsi="Arial" w:cs="Arial"/>
              </w:rPr>
            </w:pPr>
            <w:r w:rsidRPr="00B5334B">
              <w:rPr>
                <w:rFonts w:ascii="Arial" w:hAnsi="Arial" w:cs="Arial"/>
              </w:rPr>
              <w:t>3</w:t>
            </w:r>
          </w:p>
        </w:tc>
        <w:tc>
          <w:tcPr>
            <w:tcW w:w="2818" w:type="dxa"/>
            <w:vAlign w:val="center"/>
          </w:tcPr>
          <w:p w14:paraId="5B16C437" w14:textId="77777777" w:rsidR="00B53488" w:rsidRPr="00097B85" w:rsidRDefault="00B53488" w:rsidP="00E644FE">
            <w:pPr>
              <w:jc w:val="both"/>
              <w:rPr>
                <w:rFonts w:ascii="Arial" w:hAnsi="Arial" w:cs="Arial"/>
              </w:rPr>
            </w:pPr>
            <w:r w:rsidRPr="0059543B">
              <w:rPr>
                <w:rFonts w:ascii="Arial" w:hAnsi="Arial" w:cs="Arial"/>
              </w:rPr>
              <w:t>Departamento de Gestión Tecnológica</w:t>
            </w:r>
            <w:r>
              <w:rPr>
                <w:rFonts w:ascii="Arial" w:hAnsi="Arial" w:cs="Arial"/>
              </w:rPr>
              <w:t xml:space="preserve"> </w:t>
            </w:r>
          </w:p>
        </w:tc>
        <w:tc>
          <w:tcPr>
            <w:tcW w:w="4398" w:type="dxa"/>
            <w:gridSpan w:val="2"/>
            <w:vAlign w:val="center"/>
          </w:tcPr>
          <w:p w14:paraId="137247A0" w14:textId="77777777" w:rsidR="00B53488" w:rsidRPr="00097B85" w:rsidRDefault="00B53488" w:rsidP="00E644FE">
            <w:pPr>
              <w:jc w:val="both"/>
              <w:rPr>
                <w:rFonts w:ascii="Arial" w:hAnsi="Arial" w:cs="Arial"/>
              </w:rPr>
            </w:pPr>
            <w:r>
              <w:rPr>
                <w:rFonts w:ascii="Arial" w:hAnsi="Arial" w:cs="Arial"/>
              </w:rPr>
              <w:t>C</w:t>
            </w:r>
            <w:r w:rsidRPr="00902F3C">
              <w:rPr>
                <w:rFonts w:ascii="Arial" w:hAnsi="Arial" w:cs="Arial"/>
              </w:rPr>
              <w:t xml:space="preserve">onfirma </w:t>
            </w:r>
            <w:r>
              <w:rPr>
                <w:rFonts w:ascii="Arial" w:hAnsi="Arial" w:cs="Arial"/>
              </w:rPr>
              <w:t xml:space="preserve">al Depto. de Recursos Humanos y al Gerente Administrativo que se ha realizado </w:t>
            </w:r>
            <w:r w:rsidRPr="00902F3C">
              <w:rPr>
                <w:rFonts w:ascii="Arial" w:hAnsi="Arial" w:cs="Arial"/>
              </w:rPr>
              <w:t>el bloqueo del usuario de la red</w:t>
            </w:r>
            <w:r>
              <w:rPr>
                <w:rFonts w:ascii="Arial" w:hAnsi="Arial" w:cs="Arial"/>
              </w:rPr>
              <w:t xml:space="preserve"> </w:t>
            </w:r>
            <w:r w:rsidRPr="00902F3C">
              <w:rPr>
                <w:rFonts w:ascii="Arial" w:hAnsi="Arial" w:cs="Arial"/>
              </w:rPr>
              <w:t xml:space="preserve">y el </w:t>
            </w:r>
            <w:r>
              <w:rPr>
                <w:rFonts w:ascii="Arial" w:hAnsi="Arial" w:cs="Arial"/>
              </w:rPr>
              <w:t>S</w:t>
            </w:r>
            <w:r w:rsidRPr="00902F3C">
              <w:rPr>
                <w:rFonts w:ascii="Arial" w:hAnsi="Arial" w:cs="Arial"/>
              </w:rPr>
              <w:t xml:space="preserve">istema de Gestión </w:t>
            </w:r>
            <w:r>
              <w:rPr>
                <w:rFonts w:ascii="Arial" w:hAnsi="Arial" w:cs="Arial"/>
              </w:rPr>
              <w:t>de Documentos desde el centro de datos.</w:t>
            </w:r>
          </w:p>
        </w:tc>
      </w:tr>
      <w:tr w:rsidR="00B53488" w:rsidRPr="00097B85" w14:paraId="3F27071B" w14:textId="77777777" w:rsidTr="008E7319">
        <w:tc>
          <w:tcPr>
            <w:tcW w:w="1222" w:type="dxa"/>
            <w:vAlign w:val="center"/>
          </w:tcPr>
          <w:p w14:paraId="08D2F4E2" w14:textId="77777777" w:rsidR="00B53488" w:rsidRPr="00097B85" w:rsidRDefault="00B53488" w:rsidP="00E644FE">
            <w:pPr>
              <w:jc w:val="center"/>
              <w:rPr>
                <w:rFonts w:ascii="Arial" w:hAnsi="Arial" w:cs="Arial"/>
              </w:rPr>
            </w:pPr>
            <w:r>
              <w:rPr>
                <w:rFonts w:ascii="Arial" w:hAnsi="Arial" w:cs="Arial"/>
              </w:rPr>
              <w:t>4</w:t>
            </w:r>
          </w:p>
        </w:tc>
        <w:tc>
          <w:tcPr>
            <w:tcW w:w="2818" w:type="dxa"/>
          </w:tcPr>
          <w:p w14:paraId="20093B59" w14:textId="77777777" w:rsidR="00B53488" w:rsidRPr="00097B85" w:rsidRDefault="00B53488" w:rsidP="00E644FE">
            <w:pPr>
              <w:jc w:val="both"/>
              <w:rPr>
                <w:rFonts w:ascii="Arial" w:hAnsi="Arial" w:cs="Arial"/>
              </w:rPr>
            </w:pPr>
            <w:r w:rsidRPr="00902F3C">
              <w:rPr>
                <w:rFonts w:ascii="Arial" w:hAnsi="Arial" w:cs="Arial"/>
              </w:rPr>
              <w:t xml:space="preserve">Departamento de Gestión Tecnológica </w:t>
            </w:r>
          </w:p>
        </w:tc>
        <w:tc>
          <w:tcPr>
            <w:tcW w:w="4398" w:type="dxa"/>
            <w:gridSpan w:val="2"/>
          </w:tcPr>
          <w:p w14:paraId="1D36967B" w14:textId="77777777" w:rsidR="00B53488" w:rsidRDefault="00B53488" w:rsidP="00E644FE">
            <w:pPr>
              <w:jc w:val="both"/>
              <w:rPr>
                <w:rFonts w:ascii="Arial" w:hAnsi="Arial" w:cs="Arial"/>
              </w:rPr>
            </w:pPr>
            <w:r w:rsidRPr="00902F3C">
              <w:rPr>
                <w:rFonts w:ascii="Arial" w:hAnsi="Arial" w:cs="Arial"/>
              </w:rPr>
              <w:t>Apaga</w:t>
            </w:r>
            <w:r>
              <w:rPr>
                <w:rFonts w:ascii="Arial" w:hAnsi="Arial" w:cs="Arial"/>
              </w:rPr>
              <w:t xml:space="preserve"> y</w:t>
            </w:r>
            <w:r w:rsidRPr="00902F3C">
              <w:rPr>
                <w:rFonts w:ascii="Arial" w:hAnsi="Arial" w:cs="Arial"/>
              </w:rPr>
              <w:t xml:space="preserve"> retira </w:t>
            </w:r>
            <w:r>
              <w:rPr>
                <w:rFonts w:ascii="Arial" w:hAnsi="Arial" w:cs="Arial"/>
              </w:rPr>
              <w:t xml:space="preserve">el equipo de cómputo </w:t>
            </w:r>
            <w:r w:rsidRPr="00902F3C">
              <w:rPr>
                <w:rFonts w:ascii="Arial" w:hAnsi="Arial" w:cs="Arial"/>
              </w:rPr>
              <w:t xml:space="preserve">del espacio de trabajo del </w:t>
            </w:r>
            <w:r>
              <w:rPr>
                <w:rFonts w:ascii="Arial" w:hAnsi="Arial" w:cs="Arial"/>
              </w:rPr>
              <w:t>trabajador</w:t>
            </w:r>
            <w:r w:rsidRPr="00902F3C">
              <w:rPr>
                <w:rFonts w:ascii="Arial" w:hAnsi="Arial" w:cs="Arial"/>
              </w:rPr>
              <w:t xml:space="preserve"> y </w:t>
            </w:r>
            <w:r>
              <w:rPr>
                <w:rFonts w:ascii="Arial" w:hAnsi="Arial" w:cs="Arial"/>
              </w:rPr>
              <w:t>lo r</w:t>
            </w:r>
            <w:r w:rsidRPr="00902F3C">
              <w:rPr>
                <w:rFonts w:ascii="Arial" w:hAnsi="Arial" w:cs="Arial"/>
              </w:rPr>
              <w:t xml:space="preserve">esguarda </w:t>
            </w:r>
            <w:r>
              <w:rPr>
                <w:rFonts w:ascii="Arial" w:hAnsi="Arial" w:cs="Arial"/>
              </w:rPr>
              <w:t>en el Departamento de Gestión Tecnológica.</w:t>
            </w:r>
          </w:p>
          <w:p w14:paraId="5237BBA8" w14:textId="77777777" w:rsidR="00B53488" w:rsidRPr="00097B85" w:rsidRDefault="00B53488" w:rsidP="00E644FE">
            <w:pPr>
              <w:jc w:val="both"/>
              <w:rPr>
                <w:rFonts w:ascii="Arial" w:hAnsi="Arial" w:cs="Arial"/>
              </w:rPr>
            </w:pPr>
          </w:p>
        </w:tc>
      </w:tr>
      <w:tr w:rsidR="00B53488" w:rsidRPr="00097B85" w14:paraId="63F141A0" w14:textId="77777777" w:rsidTr="008E7319">
        <w:tc>
          <w:tcPr>
            <w:tcW w:w="1222" w:type="dxa"/>
            <w:vAlign w:val="center"/>
          </w:tcPr>
          <w:p w14:paraId="57485FF0" w14:textId="77777777" w:rsidR="00B53488" w:rsidRPr="00097B85" w:rsidRDefault="00B53488" w:rsidP="00E644FE">
            <w:pPr>
              <w:jc w:val="center"/>
              <w:rPr>
                <w:rFonts w:ascii="Arial" w:hAnsi="Arial" w:cs="Arial"/>
              </w:rPr>
            </w:pPr>
            <w:r>
              <w:rPr>
                <w:rFonts w:ascii="Arial" w:hAnsi="Arial" w:cs="Arial"/>
              </w:rPr>
              <w:lastRenderedPageBreak/>
              <w:t>5</w:t>
            </w:r>
          </w:p>
        </w:tc>
        <w:tc>
          <w:tcPr>
            <w:tcW w:w="2818" w:type="dxa"/>
            <w:vAlign w:val="center"/>
          </w:tcPr>
          <w:p w14:paraId="0E955ED2" w14:textId="77777777" w:rsidR="00B53488" w:rsidRPr="00097B85" w:rsidRDefault="00B53488" w:rsidP="00E644FE">
            <w:pPr>
              <w:jc w:val="both"/>
              <w:rPr>
                <w:rFonts w:ascii="Arial" w:hAnsi="Arial" w:cs="Arial"/>
              </w:rPr>
            </w:pPr>
            <w:r w:rsidRPr="007055A1">
              <w:rPr>
                <w:rFonts w:ascii="Arial" w:hAnsi="Arial" w:cs="Arial"/>
              </w:rPr>
              <w:t>Departamento de Administración y Planificación</w:t>
            </w:r>
            <w:r>
              <w:rPr>
                <w:rFonts w:ascii="Arial" w:hAnsi="Arial" w:cs="Arial"/>
              </w:rPr>
              <w:t xml:space="preserve"> </w:t>
            </w:r>
            <w:r w:rsidRPr="007055A1">
              <w:rPr>
                <w:rFonts w:ascii="Arial" w:hAnsi="Arial" w:cs="Arial"/>
              </w:rPr>
              <w:t>Financiera</w:t>
            </w:r>
          </w:p>
        </w:tc>
        <w:tc>
          <w:tcPr>
            <w:tcW w:w="4398" w:type="dxa"/>
            <w:gridSpan w:val="2"/>
            <w:vAlign w:val="center"/>
          </w:tcPr>
          <w:p w14:paraId="13634F98" w14:textId="77777777" w:rsidR="00B53488" w:rsidRPr="00097B85" w:rsidRDefault="00B53488" w:rsidP="00E644FE">
            <w:pPr>
              <w:jc w:val="both"/>
              <w:rPr>
                <w:rFonts w:ascii="Arial" w:hAnsi="Arial" w:cs="Arial"/>
              </w:rPr>
            </w:pPr>
            <w:r>
              <w:rPr>
                <w:rFonts w:ascii="Arial" w:hAnsi="Arial" w:cs="Arial"/>
              </w:rPr>
              <w:t>Realiza inventario de activos fijos y bienes fungibles del trabajador, revisa la tarjeta de responsabilidad del trabajador a efecto de corroborar que todo lo asignado sea devuelto y se encuentre en buen estado físico y de funcionamiento.</w:t>
            </w:r>
          </w:p>
        </w:tc>
      </w:tr>
      <w:tr w:rsidR="00B53488" w:rsidRPr="00097B85" w14:paraId="63FD032B" w14:textId="77777777" w:rsidTr="008E7319">
        <w:tc>
          <w:tcPr>
            <w:tcW w:w="1222" w:type="dxa"/>
            <w:vAlign w:val="center"/>
          </w:tcPr>
          <w:p w14:paraId="396F74F0" w14:textId="77777777" w:rsidR="00B53488" w:rsidRPr="00097B85" w:rsidRDefault="00B53488" w:rsidP="00E644FE">
            <w:pPr>
              <w:jc w:val="center"/>
              <w:rPr>
                <w:rFonts w:ascii="Arial" w:hAnsi="Arial" w:cs="Arial"/>
              </w:rPr>
            </w:pPr>
            <w:r>
              <w:rPr>
                <w:rFonts w:ascii="Arial" w:hAnsi="Arial" w:cs="Arial"/>
                <w:lang w:val="pt-BR"/>
              </w:rPr>
              <w:t>6</w:t>
            </w:r>
          </w:p>
        </w:tc>
        <w:tc>
          <w:tcPr>
            <w:tcW w:w="2818" w:type="dxa"/>
            <w:vAlign w:val="center"/>
          </w:tcPr>
          <w:p w14:paraId="03E5DE8D" w14:textId="77777777" w:rsidR="00B53488" w:rsidRPr="00097B85" w:rsidRDefault="00B53488" w:rsidP="00E644FE">
            <w:pPr>
              <w:jc w:val="both"/>
              <w:rPr>
                <w:rFonts w:ascii="Arial" w:hAnsi="Arial" w:cs="Arial"/>
              </w:rPr>
            </w:pPr>
            <w:r w:rsidRPr="004E6DC7">
              <w:rPr>
                <w:rFonts w:ascii="Arial" w:hAnsi="Arial" w:cs="Arial"/>
              </w:rPr>
              <w:t>Departamento de Gestión Tecnológica</w:t>
            </w:r>
          </w:p>
        </w:tc>
        <w:tc>
          <w:tcPr>
            <w:tcW w:w="4398" w:type="dxa"/>
            <w:gridSpan w:val="2"/>
            <w:vAlign w:val="center"/>
          </w:tcPr>
          <w:p w14:paraId="24978604" w14:textId="77777777" w:rsidR="00B53488" w:rsidRPr="00097B85" w:rsidRDefault="00B53488" w:rsidP="00E644FE">
            <w:pPr>
              <w:jc w:val="both"/>
              <w:rPr>
                <w:rFonts w:ascii="Arial" w:hAnsi="Arial" w:cs="Arial"/>
              </w:rPr>
            </w:pPr>
            <w:r>
              <w:rPr>
                <w:rFonts w:ascii="Arial" w:hAnsi="Arial" w:cs="Arial"/>
              </w:rPr>
              <w:t xml:space="preserve">Mediante un Memorándum asigna el equipo de cómputo disponible al usuario que lo necesite y solicita al </w:t>
            </w:r>
            <w:r w:rsidRPr="004119E7">
              <w:rPr>
                <w:rFonts w:ascii="Arial" w:hAnsi="Arial" w:cs="Arial"/>
              </w:rPr>
              <w:t>Departamento de Administración y Planificación Financiera</w:t>
            </w:r>
            <w:r>
              <w:rPr>
                <w:rFonts w:ascii="Arial" w:hAnsi="Arial" w:cs="Arial"/>
              </w:rPr>
              <w:t xml:space="preserve"> que realice la actualización de la tarjeta de responsabilidad.</w:t>
            </w:r>
          </w:p>
        </w:tc>
      </w:tr>
      <w:tr w:rsidR="00EA37AA" w:rsidRPr="00097B85" w14:paraId="08B25777" w14:textId="77777777" w:rsidTr="008E7319">
        <w:tc>
          <w:tcPr>
            <w:tcW w:w="1222" w:type="dxa"/>
            <w:vAlign w:val="center"/>
          </w:tcPr>
          <w:p w14:paraId="7C6F7FE7" w14:textId="77777777" w:rsidR="00EA37AA" w:rsidRPr="00097B85" w:rsidRDefault="00EA37AA" w:rsidP="00E644FE">
            <w:pPr>
              <w:jc w:val="center"/>
              <w:rPr>
                <w:rFonts w:ascii="Arial" w:hAnsi="Arial" w:cs="Arial"/>
              </w:rPr>
            </w:pPr>
          </w:p>
        </w:tc>
        <w:tc>
          <w:tcPr>
            <w:tcW w:w="2818" w:type="dxa"/>
            <w:vAlign w:val="center"/>
          </w:tcPr>
          <w:p w14:paraId="5C8AC7B6" w14:textId="77777777" w:rsidR="00EA37AA" w:rsidRPr="00097B85" w:rsidRDefault="00EA37AA" w:rsidP="00E644FE">
            <w:pPr>
              <w:jc w:val="both"/>
              <w:rPr>
                <w:rFonts w:ascii="Arial" w:hAnsi="Arial" w:cs="Arial"/>
              </w:rPr>
            </w:pPr>
          </w:p>
        </w:tc>
        <w:tc>
          <w:tcPr>
            <w:tcW w:w="4398" w:type="dxa"/>
            <w:gridSpan w:val="2"/>
            <w:vAlign w:val="center"/>
          </w:tcPr>
          <w:p w14:paraId="531C88A1" w14:textId="77777777" w:rsidR="00EA37AA" w:rsidRPr="00097B85" w:rsidRDefault="00EA37AA" w:rsidP="00E644FE">
            <w:pPr>
              <w:jc w:val="both"/>
              <w:rPr>
                <w:rFonts w:ascii="Arial" w:hAnsi="Arial" w:cs="Arial"/>
              </w:rPr>
            </w:pPr>
            <w:r w:rsidRPr="00097B85">
              <w:rPr>
                <w:rFonts w:ascii="Arial" w:hAnsi="Arial" w:cs="Arial"/>
                <w:b/>
              </w:rPr>
              <w:t>FIN DEL PROCEDIMIENTO</w:t>
            </w:r>
          </w:p>
        </w:tc>
      </w:tr>
    </w:tbl>
    <w:p w14:paraId="3CD234F1" w14:textId="77777777" w:rsidR="00EA37AA" w:rsidRPr="00097B85" w:rsidRDefault="00EA37AA" w:rsidP="00EA37AA">
      <w:pPr>
        <w:keepNext/>
        <w:keepLines/>
        <w:jc w:val="center"/>
        <w:outlineLvl w:val="2"/>
        <w:rPr>
          <w:rFonts w:ascii="Arial" w:hAnsi="Arial" w:cs="Arial"/>
          <w:b/>
          <w:bCs/>
          <w:sz w:val="28"/>
          <w:u w:val="single"/>
          <w:lang w:eastAsia="es-ES"/>
        </w:rPr>
      </w:pPr>
      <w:r w:rsidRPr="00097B85">
        <w:rPr>
          <w:rFonts w:ascii="Arial" w:hAnsi="Arial" w:cs="Arial"/>
        </w:rPr>
        <w:br w:type="page"/>
      </w:r>
      <w:bookmarkStart w:id="2010" w:name="_Toc85212314"/>
      <w:r w:rsidRPr="00097B85">
        <w:rPr>
          <w:rFonts w:ascii="Arial" w:hAnsi="Arial" w:cs="Arial"/>
          <w:b/>
          <w:bCs/>
          <w:sz w:val="28"/>
          <w:u w:val="single"/>
          <w:lang w:eastAsia="es-ES"/>
        </w:rPr>
        <w:lastRenderedPageBreak/>
        <w:t xml:space="preserve">Diagrama de Flujo del Procedimiento de </w:t>
      </w:r>
      <w:r w:rsidR="009D2965" w:rsidRPr="009D2965">
        <w:rPr>
          <w:rFonts w:ascii="Arial" w:hAnsi="Arial" w:cs="Arial"/>
          <w:b/>
          <w:bCs/>
          <w:sz w:val="28"/>
          <w:u w:val="single"/>
          <w:lang w:eastAsia="es-ES"/>
        </w:rPr>
        <w:t xml:space="preserve">Custodia y resguardo del equipo informático del personal dado de baja </w:t>
      </w:r>
      <w:r w:rsidRPr="00097B85">
        <w:rPr>
          <w:rFonts w:ascii="Arial" w:hAnsi="Arial" w:cs="Arial"/>
          <w:b/>
          <w:bCs/>
          <w:sz w:val="28"/>
          <w:u w:val="single"/>
          <w:lang w:eastAsia="es-ES"/>
        </w:rPr>
        <w:t>(</w:t>
      </w:r>
      <w:r w:rsidR="009D2965">
        <w:rPr>
          <w:rFonts w:ascii="Arial" w:hAnsi="Arial" w:cs="Arial"/>
          <w:b/>
          <w:bCs/>
          <w:sz w:val="28"/>
          <w:u w:val="single"/>
          <w:lang w:eastAsia="es-ES"/>
        </w:rPr>
        <w:t>12</w:t>
      </w:r>
      <w:r w:rsidRPr="00097B85">
        <w:rPr>
          <w:rFonts w:ascii="Arial" w:hAnsi="Arial" w:cs="Arial"/>
          <w:b/>
          <w:bCs/>
          <w:sz w:val="28"/>
          <w:u w:val="single"/>
          <w:lang w:eastAsia="es-ES"/>
        </w:rPr>
        <w:t>GADGT0)</w:t>
      </w:r>
      <w:bookmarkEnd w:id="2010"/>
    </w:p>
    <w:p w14:paraId="6745CAAE" w14:textId="77777777" w:rsidR="00EA37AA" w:rsidRPr="00097B85" w:rsidRDefault="00EA37AA" w:rsidP="00EA37AA">
      <w:pPr>
        <w:rPr>
          <w:rFonts w:ascii="Arial" w:hAnsi="Arial" w:cs="Arial"/>
        </w:rPr>
      </w:pPr>
    </w:p>
    <w:p w14:paraId="7B7D59D6" w14:textId="77777777" w:rsidR="00EA37AA" w:rsidRDefault="00D60968" w:rsidP="00EA37AA">
      <w:pPr>
        <w:spacing w:line="360" w:lineRule="auto"/>
        <w:contextualSpacing/>
        <w:jc w:val="both"/>
        <w:rPr>
          <w:rFonts w:ascii="Arial" w:hAnsi="Arial" w:cs="Arial"/>
          <w:bCs/>
          <w:color w:val="000000"/>
          <w:lang w:eastAsia="es-ES"/>
        </w:rPr>
      </w:pPr>
      <w:r>
        <w:rPr>
          <w:noProof/>
          <w:lang w:val="es-GT"/>
        </w:rPr>
        <w:drawing>
          <wp:inline distT="0" distB="0" distL="0" distR="0" wp14:anchorId="2D4578BD" wp14:editId="5D35B49D">
            <wp:extent cx="5335684" cy="6066790"/>
            <wp:effectExtent l="0" t="0" r="0" b="0"/>
            <wp:docPr id="134" name="Imagen 134"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Diagrama&#10;&#10;Descripción generada automáticamente con confianza media"/>
                    <pic:cNvPicPr/>
                  </pic:nvPicPr>
                  <pic:blipFill>
                    <a:blip r:embed="rId30">
                      <a:extLst>
                        <a:ext uri="{28A0092B-C50C-407E-A947-70E740481C1C}">
                          <a14:useLocalDpi xmlns:a14="http://schemas.microsoft.com/office/drawing/2010/main" val="0"/>
                        </a:ext>
                      </a:extLst>
                    </a:blip>
                    <a:stretch>
                      <a:fillRect/>
                    </a:stretch>
                  </pic:blipFill>
                  <pic:spPr>
                    <a:xfrm>
                      <a:off x="0" y="0"/>
                      <a:ext cx="5337601" cy="6068970"/>
                    </a:xfrm>
                    <a:prstGeom prst="rect">
                      <a:avLst/>
                    </a:prstGeom>
                  </pic:spPr>
                </pic:pic>
              </a:graphicData>
            </a:graphic>
          </wp:inline>
        </w:drawing>
      </w:r>
    </w:p>
    <w:p w14:paraId="12EC64C6" w14:textId="77777777" w:rsidR="00D60968" w:rsidRDefault="00D60968" w:rsidP="00EA37AA">
      <w:pPr>
        <w:spacing w:line="360" w:lineRule="auto"/>
        <w:contextualSpacing/>
        <w:jc w:val="both"/>
        <w:rPr>
          <w:rFonts w:ascii="Arial" w:hAnsi="Arial" w:cs="Arial"/>
          <w:bCs/>
          <w:color w:val="000000"/>
          <w:lang w:eastAsia="es-ES"/>
        </w:rPr>
      </w:pPr>
      <w:r>
        <w:rPr>
          <w:rFonts w:ascii="Arial" w:hAnsi="Arial" w:cs="Arial"/>
          <w:bCs/>
          <w:color w:val="000000"/>
          <w:lang w:eastAsia="es-ES"/>
        </w:rPr>
        <w:br w:type="page"/>
      </w: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766"/>
        <w:gridCol w:w="1632"/>
      </w:tblGrid>
      <w:tr w:rsidR="00EA37AA" w:rsidRPr="00097B85" w14:paraId="7E5FF2F8" w14:textId="77777777" w:rsidTr="008E7319">
        <w:tc>
          <w:tcPr>
            <w:tcW w:w="6806" w:type="dxa"/>
            <w:gridSpan w:val="3"/>
            <w:vAlign w:val="center"/>
          </w:tcPr>
          <w:p w14:paraId="11E2C77D" w14:textId="77777777" w:rsidR="00EA37AA" w:rsidRPr="00097B85" w:rsidRDefault="00EA37AA" w:rsidP="00E644FE">
            <w:pPr>
              <w:jc w:val="center"/>
              <w:rPr>
                <w:rFonts w:ascii="Arial" w:hAnsi="Arial" w:cs="Arial"/>
                <w:b/>
              </w:rPr>
            </w:pPr>
            <w:r w:rsidRPr="00097B85">
              <w:rPr>
                <w:rFonts w:ascii="Arial" w:hAnsi="Arial" w:cs="Arial"/>
                <w:b/>
              </w:rPr>
              <w:lastRenderedPageBreak/>
              <w:t>COMISIÓN NACIONAL DE ENERGÍA ELÉCTRICA</w:t>
            </w:r>
          </w:p>
        </w:tc>
        <w:tc>
          <w:tcPr>
            <w:tcW w:w="1632" w:type="dxa"/>
            <w:vMerge w:val="restart"/>
            <w:vAlign w:val="center"/>
          </w:tcPr>
          <w:p w14:paraId="440BCBCB" w14:textId="77777777" w:rsidR="00EA37AA" w:rsidRPr="00097B85" w:rsidRDefault="00EA37AA" w:rsidP="00E644FE">
            <w:pPr>
              <w:jc w:val="center"/>
              <w:rPr>
                <w:rFonts w:ascii="Arial" w:hAnsi="Arial" w:cs="Arial"/>
                <w:sz w:val="14"/>
              </w:rPr>
            </w:pPr>
          </w:p>
          <w:p w14:paraId="13960C3B" w14:textId="77777777" w:rsidR="00EA37AA" w:rsidRPr="00097B85" w:rsidRDefault="00EA37AA">
            <w:pPr>
              <w:jc w:val="center"/>
              <w:rPr>
                <w:rFonts w:ascii="Arial" w:hAnsi="Arial" w:cs="Arial"/>
              </w:rPr>
            </w:pPr>
            <w:r w:rsidRPr="00097B85">
              <w:rPr>
                <w:rFonts w:ascii="Arial" w:hAnsi="Arial" w:cs="Arial"/>
                <w:lang w:val="pt-BR"/>
              </w:rPr>
              <w:t xml:space="preserve"> </w:t>
            </w:r>
            <w:r w:rsidR="00B24622">
              <w:rPr>
                <w:rFonts w:ascii="Arial" w:hAnsi="Arial" w:cs="Arial"/>
              </w:rPr>
              <w:t>13</w:t>
            </w:r>
            <w:r w:rsidRPr="00097B85">
              <w:rPr>
                <w:rFonts w:ascii="Arial" w:hAnsi="Arial" w:cs="Arial"/>
              </w:rPr>
              <w:t>GADGT0</w:t>
            </w:r>
          </w:p>
        </w:tc>
      </w:tr>
      <w:tr w:rsidR="00EA37AA" w:rsidRPr="00097B85" w14:paraId="25956E39" w14:textId="77777777" w:rsidTr="008E7319">
        <w:tc>
          <w:tcPr>
            <w:tcW w:w="6806" w:type="dxa"/>
            <w:gridSpan w:val="3"/>
            <w:vAlign w:val="center"/>
          </w:tcPr>
          <w:p w14:paraId="41F9157F" w14:textId="77777777" w:rsidR="00EA37AA" w:rsidRPr="00097B85" w:rsidRDefault="00EA37AA" w:rsidP="00E644FE">
            <w:pPr>
              <w:jc w:val="center"/>
              <w:rPr>
                <w:rFonts w:ascii="Arial" w:hAnsi="Arial" w:cs="Arial"/>
                <w:b/>
              </w:rPr>
            </w:pPr>
            <w:r w:rsidRPr="00097B85">
              <w:rPr>
                <w:rFonts w:ascii="Arial" w:hAnsi="Arial" w:cs="Arial"/>
                <w:b/>
              </w:rPr>
              <w:t>NOMBRE DEL PROCEDIMIENTO</w:t>
            </w:r>
          </w:p>
          <w:p w14:paraId="0BBA774A" w14:textId="77777777" w:rsidR="00EA37AA" w:rsidRPr="00097B85" w:rsidRDefault="00B24622" w:rsidP="00E644FE">
            <w:pPr>
              <w:jc w:val="center"/>
              <w:rPr>
                <w:rFonts w:ascii="Arial" w:hAnsi="Arial" w:cs="Arial"/>
              </w:rPr>
            </w:pPr>
            <w:r w:rsidRPr="00B24622">
              <w:rPr>
                <w:rFonts w:ascii="Arial" w:hAnsi="Arial" w:cs="Arial"/>
              </w:rPr>
              <w:t>ASIGNACIÓN Y ENTREGA DEL EQUIPO DE CÓMPUTO</w:t>
            </w:r>
          </w:p>
        </w:tc>
        <w:tc>
          <w:tcPr>
            <w:tcW w:w="1632" w:type="dxa"/>
            <w:vMerge/>
            <w:vAlign w:val="center"/>
          </w:tcPr>
          <w:p w14:paraId="0B7F16AC" w14:textId="77777777" w:rsidR="00EA37AA" w:rsidRPr="00097B85" w:rsidRDefault="00EA37AA" w:rsidP="00E644FE">
            <w:pPr>
              <w:jc w:val="both"/>
              <w:rPr>
                <w:rFonts w:ascii="Arial" w:hAnsi="Arial" w:cs="Arial"/>
              </w:rPr>
            </w:pPr>
          </w:p>
        </w:tc>
      </w:tr>
      <w:tr w:rsidR="00EA37AA" w:rsidRPr="00097B85" w14:paraId="0088953E" w14:textId="77777777" w:rsidTr="00D234EC">
        <w:tc>
          <w:tcPr>
            <w:tcW w:w="8438" w:type="dxa"/>
            <w:gridSpan w:val="4"/>
            <w:shd w:val="clear" w:color="auto" w:fill="auto"/>
            <w:vAlign w:val="center"/>
          </w:tcPr>
          <w:p w14:paraId="70B23AD9" w14:textId="77777777" w:rsidR="00EA37AA" w:rsidRPr="00097B85" w:rsidRDefault="00EA37AA" w:rsidP="00E644FE">
            <w:pPr>
              <w:jc w:val="both"/>
              <w:rPr>
                <w:rFonts w:ascii="Arial" w:hAnsi="Arial" w:cs="Arial"/>
                <w:b/>
              </w:rPr>
            </w:pPr>
            <w:r w:rsidRPr="00097B85">
              <w:rPr>
                <w:rFonts w:ascii="Arial" w:hAnsi="Arial" w:cs="Arial"/>
                <w:b/>
              </w:rPr>
              <w:t>POLÍTICA RELACIONADA: Política de Seguridad Informática</w:t>
            </w:r>
          </w:p>
        </w:tc>
      </w:tr>
      <w:tr w:rsidR="00EA37AA" w:rsidRPr="00097B85" w14:paraId="1EB4BA70" w14:textId="77777777" w:rsidTr="00D234EC">
        <w:tc>
          <w:tcPr>
            <w:tcW w:w="8438" w:type="dxa"/>
            <w:gridSpan w:val="4"/>
            <w:shd w:val="clear" w:color="auto" w:fill="auto"/>
            <w:vAlign w:val="center"/>
          </w:tcPr>
          <w:p w14:paraId="12D20920" w14:textId="77777777" w:rsidR="00EA37AA" w:rsidRPr="00097B85" w:rsidRDefault="00EA37AA" w:rsidP="00E644FE">
            <w:pPr>
              <w:jc w:val="both"/>
              <w:rPr>
                <w:rFonts w:ascii="Arial" w:hAnsi="Arial" w:cs="Arial"/>
                <w:u w:val="single"/>
              </w:rPr>
            </w:pPr>
            <w:r w:rsidRPr="00097B85">
              <w:rPr>
                <w:rFonts w:ascii="Arial" w:hAnsi="Arial" w:cs="Arial"/>
                <w:b/>
              </w:rPr>
              <w:t xml:space="preserve">DEFINICIÓN GENERAL: </w:t>
            </w:r>
            <w:r w:rsidR="00D60968" w:rsidRPr="00D60968">
              <w:rPr>
                <w:rFonts w:ascii="Arial" w:hAnsi="Arial" w:cs="Arial"/>
              </w:rPr>
              <w:t>Es el procedimiento para que el Departamento de Gestión Tecnológica asigne y entregue el equipo de cómputo de manera eficiente y ordenada a los usuarios de la CNEE de acuerdo a los requerimientos de las Gerencias y Dependencias de la CNEE.</w:t>
            </w:r>
          </w:p>
        </w:tc>
      </w:tr>
      <w:tr w:rsidR="00EA37AA" w:rsidRPr="00097B85" w14:paraId="282D978B" w14:textId="77777777" w:rsidTr="00D234EC">
        <w:tc>
          <w:tcPr>
            <w:tcW w:w="8438" w:type="dxa"/>
            <w:gridSpan w:val="4"/>
            <w:shd w:val="clear" w:color="auto" w:fill="auto"/>
            <w:vAlign w:val="center"/>
          </w:tcPr>
          <w:p w14:paraId="1661274E" w14:textId="77777777" w:rsidR="00EA37AA" w:rsidRPr="00097B85" w:rsidRDefault="00EA37AA" w:rsidP="00E644FE">
            <w:pPr>
              <w:jc w:val="both"/>
              <w:rPr>
                <w:rFonts w:ascii="Arial" w:hAnsi="Arial" w:cs="Arial"/>
              </w:rPr>
            </w:pPr>
          </w:p>
        </w:tc>
      </w:tr>
      <w:tr w:rsidR="00EA37AA" w:rsidRPr="00097B85" w14:paraId="50446E73" w14:textId="77777777" w:rsidTr="00D234EC">
        <w:tc>
          <w:tcPr>
            <w:tcW w:w="8438" w:type="dxa"/>
            <w:gridSpan w:val="4"/>
            <w:shd w:val="clear" w:color="auto" w:fill="auto"/>
            <w:vAlign w:val="center"/>
          </w:tcPr>
          <w:p w14:paraId="781B742A" w14:textId="77777777" w:rsidR="00EA37AA" w:rsidRPr="00097B85" w:rsidRDefault="00EA37AA" w:rsidP="00E644FE">
            <w:pPr>
              <w:jc w:val="both"/>
              <w:rPr>
                <w:rFonts w:ascii="Arial" w:hAnsi="Arial" w:cs="Arial"/>
              </w:rPr>
            </w:pPr>
            <w:r w:rsidRPr="00097B85">
              <w:rPr>
                <w:rFonts w:ascii="Arial" w:hAnsi="Arial" w:cs="Arial"/>
                <w:b/>
              </w:rPr>
              <w:t xml:space="preserve">OBJETIVO: </w:t>
            </w:r>
            <w:r w:rsidR="00D60968" w:rsidRPr="00D60968">
              <w:rPr>
                <w:rFonts w:ascii="Arial" w:hAnsi="Arial" w:cs="Arial"/>
              </w:rPr>
              <w:t>Que el equipo de cómputo de la CNEE sea asignado de manera eficiente y ordenada de acuerdo a los requerimientos de las Gerencias y Dependencias de la CNEE</w:t>
            </w:r>
          </w:p>
        </w:tc>
      </w:tr>
      <w:tr w:rsidR="00EA37AA" w:rsidRPr="00097B85" w14:paraId="082F08F0" w14:textId="77777777" w:rsidTr="00D234EC">
        <w:tc>
          <w:tcPr>
            <w:tcW w:w="8438" w:type="dxa"/>
            <w:gridSpan w:val="4"/>
            <w:shd w:val="clear" w:color="auto" w:fill="auto"/>
            <w:vAlign w:val="center"/>
          </w:tcPr>
          <w:p w14:paraId="6C4E0552" w14:textId="77777777" w:rsidR="00EA37AA" w:rsidRPr="00097B85" w:rsidRDefault="00EA37AA" w:rsidP="00E644FE">
            <w:pPr>
              <w:jc w:val="both"/>
              <w:rPr>
                <w:rFonts w:ascii="Arial" w:hAnsi="Arial" w:cs="Arial"/>
              </w:rPr>
            </w:pPr>
          </w:p>
        </w:tc>
      </w:tr>
      <w:tr w:rsidR="00EA37AA" w:rsidRPr="00097B85" w14:paraId="52FC5465" w14:textId="77777777" w:rsidTr="00D234EC">
        <w:tc>
          <w:tcPr>
            <w:tcW w:w="8438" w:type="dxa"/>
            <w:gridSpan w:val="4"/>
            <w:shd w:val="clear" w:color="auto" w:fill="auto"/>
            <w:vAlign w:val="center"/>
          </w:tcPr>
          <w:p w14:paraId="0F769344" w14:textId="77777777" w:rsidR="00EA37AA" w:rsidRPr="00097B85" w:rsidRDefault="00EA37AA" w:rsidP="00E644FE">
            <w:pPr>
              <w:jc w:val="both"/>
              <w:rPr>
                <w:rFonts w:ascii="Arial" w:hAnsi="Arial" w:cs="Arial"/>
                <w:b/>
              </w:rPr>
            </w:pPr>
            <w:r w:rsidRPr="00097B85">
              <w:rPr>
                <w:rFonts w:ascii="Arial" w:hAnsi="Arial" w:cs="Arial"/>
                <w:b/>
              </w:rPr>
              <w:t>NORMAS ESPECÍFICAS:</w:t>
            </w:r>
          </w:p>
        </w:tc>
      </w:tr>
      <w:tr w:rsidR="00E644FE" w:rsidRPr="00097B85" w14:paraId="1D6A12BD" w14:textId="77777777" w:rsidTr="00D234EC">
        <w:tc>
          <w:tcPr>
            <w:tcW w:w="8438" w:type="dxa"/>
            <w:gridSpan w:val="4"/>
            <w:shd w:val="clear" w:color="auto" w:fill="auto"/>
            <w:vAlign w:val="center"/>
          </w:tcPr>
          <w:p w14:paraId="353E857A" w14:textId="77777777" w:rsidR="00E644FE" w:rsidRPr="00097B85" w:rsidRDefault="00E644FE" w:rsidP="00E644FE">
            <w:pPr>
              <w:numPr>
                <w:ilvl w:val="0"/>
                <w:numId w:val="242"/>
              </w:numPr>
              <w:ind w:left="461"/>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3A936A8B" w14:textId="77777777" w:rsidR="00E644FE" w:rsidRPr="00097B85" w:rsidRDefault="00E644FE" w:rsidP="00E644FE">
            <w:pPr>
              <w:numPr>
                <w:ilvl w:val="0"/>
                <w:numId w:val="242"/>
              </w:numPr>
              <w:ind w:left="461"/>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446B2C70" w14:textId="77777777" w:rsidR="00E644FE" w:rsidRPr="00097B85" w:rsidRDefault="00E644FE" w:rsidP="00E644FE">
            <w:pPr>
              <w:numPr>
                <w:ilvl w:val="0"/>
                <w:numId w:val="242"/>
              </w:numPr>
              <w:ind w:left="461"/>
              <w:contextualSpacing/>
              <w:jc w:val="both"/>
              <w:rPr>
                <w:rFonts w:ascii="Arial" w:hAnsi="Arial" w:cs="Arial"/>
                <w:color w:val="000000"/>
                <w:lang w:eastAsia="es-ES"/>
              </w:rPr>
            </w:pPr>
            <w:r w:rsidRPr="00097B85">
              <w:rPr>
                <w:rFonts w:ascii="Arial" w:hAnsi="Arial" w:cs="Arial"/>
              </w:rPr>
              <w:t>Reglamento Interno de la Comisión Nacional de Energía Eléctrica</w:t>
            </w:r>
          </w:p>
          <w:p w14:paraId="5E94ABA3" w14:textId="77777777" w:rsidR="00E644FE" w:rsidRPr="00097B85" w:rsidRDefault="00E644FE" w:rsidP="00E644FE">
            <w:pPr>
              <w:numPr>
                <w:ilvl w:val="0"/>
                <w:numId w:val="242"/>
              </w:numPr>
              <w:ind w:left="461"/>
              <w:contextualSpacing/>
              <w:jc w:val="both"/>
              <w:rPr>
                <w:rFonts w:ascii="Arial" w:hAnsi="Arial" w:cs="Arial"/>
                <w:color w:val="000000"/>
                <w:lang w:eastAsia="es-ES"/>
              </w:rPr>
            </w:pPr>
            <w:r w:rsidRPr="00097B85">
              <w:rPr>
                <w:rFonts w:ascii="Arial" w:hAnsi="Arial" w:cs="Arial"/>
              </w:rPr>
              <w:t>Ley de Acceso a la Información Pública</w:t>
            </w:r>
          </w:p>
          <w:p w14:paraId="08897C16" w14:textId="77777777" w:rsidR="00E644FE" w:rsidRPr="00097B85" w:rsidRDefault="00E644FE" w:rsidP="00E644FE">
            <w:pPr>
              <w:numPr>
                <w:ilvl w:val="0"/>
                <w:numId w:val="242"/>
              </w:numPr>
              <w:ind w:left="461"/>
              <w:contextualSpacing/>
              <w:jc w:val="both"/>
              <w:rPr>
                <w:rFonts w:ascii="Arial" w:hAnsi="Arial" w:cs="Arial"/>
                <w:color w:val="000000"/>
                <w:lang w:eastAsia="es-ES"/>
              </w:rPr>
            </w:pPr>
            <w:r w:rsidRPr="00097B85">
              <w:rPr>
                <w:rFonts w:ascii="Arial" w:hAnsi="Arial" w:cs="Arial"/>
              </w:rPr>
              <w:t>Manuales específicos</w:t>
            </w:r>
          </w:p>
        </w:tc>
      </w:tr>
      <w:tr w:rsidR="00EA37AA" w:rsidRPr="00097B85" w14:paraId="67C5457C" w14:textId="77777777" w:rsidTr="00D234EC">
        <w:tc>
          <w:tcPr>
            <w:tcW w:w="8438" w:type="dxa"/>
            <w:gridSpan w:val="4"/>
            <w:shd w:val="clear" w:color="auto" w:fill="auto"/>
            <w:vAlign w:val="center"/>
          </w:tcPr>
          <w:p w14:paraId="095D9FBA" w14:textId="77777777" w:rsidR="00EA37AA" w:rsidRPr="00097B85" w:rsidRDefault="00EA37AA" w:rsidP="00E644FE">
            <w:pPr>
              <w:jc w:val="both"/>
              <w:rPr>
                <w:rFonts w:ascii="Arial" w:hAnsi="Arial" w:cs="Arial"/>
              </w:rPr>
            </w:pPr>
            <w:r w:rsidRPr="00097B85">
              <w:rPr>
                <w:rFonts w:ascii="Arial" w:hAnsi="Arial" w:cs="Arial"/>
                <w:b/>
              </w:rPr>
              <w:t xml:space="preserve">RESPONSABLE: </w:t>
            </w:r>
            <w:r w:rsidRPr="00097B85">
              <w:rPr>
                <w:rFonts w:ascii="Arial" w:hAnsi="Arial" w:cs="Arial"/>
              </w:rPr>
              <w:t xml:space="preserve">CNEE y </w:t>
            </w:r>
            <w:r w:rsidR="009D2F74">
              <w:rPr>
                <w:rFonts w:ascii="Arial" w:hAnsi="Arial" w:cs="Arial"/>
              </w:rPr>
              <w:t>Departamento de Gestión Tecnológica</w:t>
            </w:r>
            <w:r w:rsidRPr="00097B85">
              <w:rPr>
                <w:rFonts w:ascii="Arial" w:hAnsi="Arial" w:cs="Arial"/>
              </w:rPr>
              <w:t xml:space="preserve">. </w:t>
            </w:r>
          </w:p>
        </w:tc>
      </w:tr>
      <w:tr w:rsidR="00EA37AA" w:rsidRPr="00097B85" w14:paraId="3C768E76" w14:textId="77777777" w:rsidTr="00D234EC">
        <w:tc>
          <w:tcPr>
            <w:tcW w:w="8438" w:type="dxa"/>
            <w:gridSpan w:val="4"/>
            <w:shd w:val="clear" w:color="auto" w:fill="auto"/>
            <w:vAlign w:val="center"/>
          </w:tcPr>
          <w:p w14:paraId="1607989D" w14:textId="77777777" w:rsidR="00EA37AA" w:rsidRPr="00097B85" w:rsidRDefault="00EA37AA" w:rsidP="00E644FE">
            <w:pPr>
              <w:jc w:val="both"/>
              <w:rPr>
                <w:rFonts w:ascii="Arial" w:hAnsi="Arial" w:cs="Arial"/>
              </w:rPr>
            </w:pPr>
          </w:p>
        </w:tc>
      </w:tr>
      <w:tr w:rsidR="00EA37AA" w:rsidRPr="00097B85" w14:paraId="6CB475F2" w14:textId="77777777" w:rsidTr="00D234EC">
        <w:tc>
          <w:tcPr>
            <w:tcW w:w="8438" w:type="dxa"/>
            <w:gridSpan w:val="4"/>
            <w:shd w:val="clear" w:color="auto" w:fill="auto"/>
            <w:vAlign w:val="center"/>
          </w:tcPr>
          <w:p w14:paraId="2B440D06" w14:textId="77777777" w:rsidR="00EA37AA" w:rsidRPr="00097B85" w:rsidRDefault="00EA37AA" w:rsidP="00E644FE">
            <w:pPr>
              <w:jc w:val="center"/>
              <w:rPr>
                <w:rFonts w:ascii="Arial" w:hAnsi="Arial" w:cs="Arial"/>
              </w:rPr>
            </w:pPr>
            <w:r w:rsidRPr="00097B85">
              <w:rPr>
                <w:rFonts w:ascii="Arial" w:hAnsi="Arial" w:cs="Arial"/>
                <w:b/>
              </w:rPr>
              <w:t>DESCRIPCIÓN DEL PROCEDIMIENTO</w:t>
            </w:r>
          </w:p>
        </w:tc>
      </w:tr>
      <w:tr w:rsidR="00D234EC" w:rsidRPr="00097B85" w14:paraId="7AA143AB" w14:textId="77777777" w:rsidTr="00D234EC">
        <w:tc>
          <w:tcPr>
            <w:tcW w:w="1222" w:type="dxa"/>
            <w:vMerge w:val="restart"/>
            <w:shd w:val="clear" w:color="auto" w:fill="auto"/>
            <w:vAlign w:val="center"/>
          </w:tcPr>
          <w:p w14:paraId="621DABCA" w14:textId="77777777" w:rsidR="00D234EC" w:rsidRPr="00097B85" w:rsidRDefault="00D234EC" w:rsidP="00E644FE">
            <w:pPr>
              <w:jc w:val="center"/>
              <w:rPr>
                <w:rFonts w:ascii="Arial" w:hAnsi="Arial" w:cs="Arial"/>
                <w:b/>
              </w:rPr>
            </w:pPr>
            <w:r w:rsidRPr="00097B85">
              <w:rPr>
                <w:rFonts w:ascii="Arial" w:hAnsi="Arial" w:cs="Arial"/>
                <w:b/>
              </w:rPr>
              <w:t xml:space="preserve">PASO </w:t>
            </w:r>
          </w:p>
          <w:p w14:paraId="27544D5C" w14:textId="77777777" w:rsidR="00D234EC" w:rsidRPr="00097B85" w:rsidRDefault="00D234EC" w:rsidP="00E644FE">
            <w:pPr>
              <w:jc w:val="center"/>
              <w:rPr>
                <w:rFonts w:ascii="Arial" w:hAnsi="Arial" w:cs="Arial"/>
                <w:b/>
              </w:rPr>
            </w:pPr>
            <w:r w:rsidRPr="00097B85">
              <w:rPr>
                <w:rFonts w:ascii="Arial" w:hAnsi="Arial" w:cs="Arial"/>
                <w:b/>
              </w:rPr>
              <w:t>NO.</w:t>
            </w:r>
          </w:p>
        </w:tc>
        <w:tc>
          <w:tcPr>
            <w:tcW w:w="2818" w:type="dxa"/>
            <w:vMerge w:val="restart"/>
            <w:shd w:val="clear" w:color="auto" w:fill="auto"/>
            <w:vAlign w:val="center"/>
          </w:tcPr>
          <w:p w14:paraId="68288841" w14:textId="77777777" w:rsidR="00D234EC" w:rsidRPr="00097B85" w:rsidRDefault="00D234EC" w:rsidP="00E644FE">
            <w:pPr>
              <w:jc w:val="center"/>
              <w:rPr>
                <w:rFonts w:ascii="Arial" w:hAnsi="Arial" w:cs="Arial"/>
                <w:b/>
              </w:rPr>
            </w:pPr>
            <w:r w:rsidRPr="00097B85">
              <w:rPr>
                <w:rFonts w:ascii="Arial" w:hAnsi="Arial" w:cs="Arial"/>
                <w:b/>
              </w:rPr>
              <w:t>RESPONSABILIDAD</w:t>
            </w:r>
          </w:p>
        </w:tc>
        <w:tc>
          <w:tcPr>
            <w:tcW w:w="4398" w:type="dxa"/>
            <w:gridSpan w:val="2"/>
            <w:shd w:val="clear" w:color="auto" w:fill="auto"/>
            <w:vAlign w:val="center"/>
          </w:tcPr>
          <w:p w14:paraId="76000A8A" w14:textId="77777777" w:rsidR="00D234EC" w:rsidRPr="00097B85" w:rsidRDefault="00D234EC" w:rsidP="00E644FE">
            <w:pPr>
              <w:jc w:val="center"/>
              <w:rPr>
                <w:rFonts w:ascii="Arial" w:hAnsi="Arial" w:cs="Arial"/>
                <w:b/>
              </w:rPr>
            </w:pPr>
            <w:r w:rsidRPr="00097B85">
              <w:rPr>
                <w:rFonts w:ascii="Arial" w:hAnsi="Arial" w:cs="Arial"/>
                <w:b/>
              </w:rPr>
              <w:t>DESCRIPCIÓN</w:t>
            </w:r>
          </w:p>
        </w:tc>
      </w:tr>
      <w:tr w:rsidR="00D234EC" w:rsidRPr="00097B85" w14:paraId="7FCA5BD7" w14:textId="77777777" w:rsidTr="00D234EC">
        <w:tc>
          <w:tcPr>
            <w:tcW w:w="1222" w:type="dxa"/>
            <w:vMerge/>
            <w:vAlign w:val="center"/>
          </w:tcPr>
          <w:p w14:paraId="17ADFAEC" w14:textId="77777777" w:rsidR="00D234EC" w:rsidRPr="00097B85" w:rsidRDefault="00D234EC" w:rsidP="00E644FE">
            <w:pPr>
              <w:jc w:val="both"/>
              <w:rPr>
                <w:rFonts w:ascii="Arial" w:hAnsi="Arial" w:cs="Arial"/>
              </w:rPr>
            </w:pPr>
          </w:p>
        </w:tc>
        <w:tc>
          <w:tcPr>
            <w:tcW w:w="2818" w:type="dxa"/>
            <w:vMerge/>
            <w:vAlign w:val="center"/>
          </w:tcPr>
          <w:p w14:paraId="087FF6B2" w14:textId="77777777" w:rsidR="00D234EC" w:rsidRPr="00097B85" w:rsidRDefault="00D234EC" w:rsidP="00E644FE">
            <w:pPr>
              <w:jc w:val="both"/>
              <w:rPr>
                <w:rFonts w:ascii="Arial" w:hAnsi="Arial" w:cs="Arial"/>
              </w:rPr>
            </w:pPr>
          </w:p>
        </w:tc>
        <w:tc>
          <w:tcPr>
            <w:tcW w:w="4398" w:type="dxa"/>
            <w:gridSpan w:val="2"/>
            <w:vAlign w:val="center"/>
          </w:tcPr>
          <w:p w14:paraId="3027BEAA" w14:textId="77777777" w:rsidR="00D234EC" w:rsidRPr="00097B85" w:rsidRDefault="00D234EC" w:rsidP="00E644FE">
            <w:pPr>
              <w:jc w:val="center"/>
              <w:rPr>
                <w:rFonts w:ascii="Arial" w:hAnsi="Arial" w:cs="Arial"/>
                <w:b/>
              </w:rPr>
            </w:pPr>
            <w:r w:rsidRPr="00097B85">
              <w:rPr>
                <w:rFonts w:ascii="Arial" w:hAnsi="Arial" w:cs="Arial"/>
                <w:b/>
              </w:rPr>
              <w:t>INICIO DEL PROCEDIMIENTO</w:t>
            </w:r>
          </w:p>
        </w:tc>
      </w:tr>
      <w:tr w:rsidR="00D60968" w:rsidRPr="00097B85" w14:paraId="7D0D40AD" w14:textId="77777777" w:rsidTr="008E7319">
        <w:tc>
          <w:tcPr>
            <w:tcW w:w="1222" w:type="dxa"/>
            <w:vAlign w:val="center"/>
          </w:tcPr>
          <w:p w14:paraId="11325061" w14:textId="77777777" w:rsidR="00D60968" w:rsidRPr="00097B85" w:rsidRDefault="00D60968" w:rsidP="00E644FE">
            <w:pPr>
              <w:jc w:val="center"/>
              <w:rPr>
                <w:rFonts w:ascii="Arial" w:hAnsi="Arial" w:cs="Arial"/>
              </w:rPr>
            </w:pPr>
            <w:r w:rsidRPr="00B5334B">
              <w:rPr>
                <w:rFonts w:ascii="Arial" w:hAnsi="Arial" w:cs="Arial"/>
              </w:rPr>
              <w:t>1</w:t>
            </w:r>
          </w:p>
        </w:tc>
        <w:tc>
          <w:tcPr>
            <w:tcW w:w="2818" w:type="dxa"/>
            <w:vAlign w:val="center"/>
          </w:tcPr>
          <w:p w14:paraId="524243B9" w14:textId="77777777" w:rsidR="00D60968" w:rsidRPr="00097B85" w:rsidRDefault="0051310A" w:rsidP="00E644FE">
            <w:pPr>
              <w:jc w:val="both"/>
              <w:rPr>
                <w:rFonts w:ascii="Arial" w:hAnsi="Arial" w:cs="Arial"/>
              </w:rPr>
            </w:pPr>
            <w:r>
              <w:rPr>
                <w:rFonts w:ascii="Arial" w:hAnsi="Arial" w:cs="Arial"/>
              </w:rPr>
              <w:t>Dependencia solicitante</w:t>
            </w:r>
          </w:p>
        </w:tc>
        <w:tc>
          <w:tcPr>
            <w:tcW w:w="4398" w:type="dxa"/>
            <w:gridSpan w:val="2"/>
            <w:vAlign w:val="center"/>
          </w:tcPr>
          <w:p w14:paraId="532CE9AC" w14:textId="77777777" w:rsidR="00D60968" w:rsidRPr="00097B85" w:rsidRDefault="00ED5D21" w:rsidP="00E644FE">
            <w:pPr>
              <w:jc w:val="both"/>
              <w:rPr>
                <w:rFonts w:ascii="Arial" w:hAnsi="Arial" w:cs="Arial"/>
              </w:rPr>
            </w:pPr>
            <w:r>
              <w:rPr>
                <w:rFonts w:ascii="Arial" w:hAnsi="Arial" w:cs="Arial"/>
              </w:rPr>
              <w:t>S</w:t>
            </w:r>
            <w:r w:rsidR="00D60968">
              <w:rPr>
                <w:rFonts w:ascii="Arial" w:hAnsi="Arial" w:cs="Arial"/>
              </w:rPr>
              <w:t xml:space="preserve">olicita equipo de </w:t>
            </w:r>
            <w:r>
              <w:rPr>
                <w:rFonts w:ascii="Arial" w:hAnsi="Arial" w:cs="Arial"/>
              </w:rPr>
              <w:t>cómputo</w:t>
            </w:r>
            <w:r w:rsidR="00D60968">
              <w:rPr>
                <w:rFonts w:ascii="Arial" w:hAnsi="Arial" w:cs="Arial"/>
              </w:rPr>
              <w:t xml:space="preserve"> al Departamento de Gestión Tecnológica y especifica las características de este.</w:t>
            </w:r>
          </w:p>
        </w:tc>
      </w:tr>
      <w:tr w:rsidR="00D60968" w:rsidRPr="00097B85" w14:paraId="0FFA2F20" w14:textId="77777777" w:rsidTr="008E7319">
        <w:tc>
          <w:tcPr>
            <w:tcW w:w="1222" w:type="dxa"/>
            <w:vAlign w:val="center"/>
          </w:tcPr>
          <w:p w14:paraId="00771AD9" w14:textId="77777777" w:rsidR="00D60968" w:rsidRPr="00097B85" w:rsidRDefault="00D60968" w:rsidP="00E644FE">
            <w:pPr>
              <w:jc w:val="center"/>
              <w:rPr>
                <w:rFonts w:ascii="Arial" w:hAnsi="Arial" w:cs="Arial"/>
              </w:rPr>
            </w:pPr>
            <w:r w:rsidRPr="00B5334B">
              <w:rPr>
                <w:rFonts w:ascii="Arial" w:hAnsi="Arial" w:cs="Arial"/>
              </w:rPr>
              <w:t>2</w:t>
            </w:r>
          </w:p>
        </w:tc>
        <w:tc>
          <w:tcPr>
            <w:tcW w:w="2818" w:type="dxa"/>
            <w:vAlign w:val="center"/>
          </w:tcPr>
          <w:p w14:paraId="744D9CD1" w14:textId="77777777" w:rsidR="00D60968" w:rsidRPr="00097B85" w:rsidRDefault="00D60968" w:rsidP="00E644FE">
            <w:pPr>
              <w:jc w:val="both"/>
              <w:rPr>
                <w:rFonts w:ascii="Arial" w:hAnsi="Arial" w:cs="Arial"/>
              </w:rPr>
            </w:pPr>
            <w:r w:rsidRPr="002D57FA">
              <w:rPr>
                <w:rFonts w:ascii="Arial" w:hAnsi="Arial" w:cs="Arial"/>
              </w:rPr>
              <w:t>Departamento de Gestión Tecnológica</w:t>
            </w:r>
          </w:p>
        </w:tc>
        <w:tc>
          <w:tcPr>
            <w:tcW w:w="4398" w:type="dxa"/>
            <w:gridSpan w:val="2"/>
            <w:vAlign w:val="center"/>
          </w:tcPr>
          <w:p w14:paraId="608601A6" w14:textId="77777777" w:rsidR="00D60968" w:rsidRPr="00097B85" w:rsidRDefault="00D60968" w:rsidP="00E644FE">
            <w:pPr>
              <w:jc w:val="both"/>
              <w:rPr>
                <w:rFonts w:ascii="Arial" w:hAnsi="Arial" w:cs="Arial"/>
              </w:rPr>
            </w:pPr>
            <w:r>
              <w:rPr>
                <w:rFonts w:ascii="Arial" w:hAnsi="Arial" w:cs="Arial"/>
              </w:rPr>
              <w:t>Verifica en su inventario si cuenta con el equipo solicitado.</w:t>
            </w:r>
          </w:p>
        </w:tc>
      </w:tr>
      <w:tr w:rsidR="00D60968" w:rsidRPr="00097B85" w14:paraId="02FE4CFD" w14:textId="77777777" w:rsidTr="008E7319">
        <w:tc>
          <w:tcPr>
            <w:tcW w:w="1222" w:type="dxa"/>
            <w:vAlign w:val="center"/>
          </w:tcPr>
          <w:p w14:paraId="0BEE8EBC" w14:textId="77777777" w:rsidR="00D60968" w:rsidRPr="00097B85" w:rsidRDefault="00D60968" w:rsidP="00E644FE">
            <w:pPr>
              <w:jc w:val="center"/>
              <w:rPr>
                <w:rFonts w:ascii="Arial" w:hAnsi="Arial" w:cs="Arial"/>
              </w:rPr>
            </w:pPr>
            <w:r w:rsidRPr="00B5334B">
              <w:rPr>
                <w:rFonts w:ascii="Arial" w:hAnsi="Arial" w:cs="Arial"/>
              </w:rPr>
              <w:t>3</w:t>
            </w:r>
          </w:p>
        </w:tc>
        <w:tc>
          <w:tcPr>
            <w:tcW w:w="2818" w:type="dxa"/>
            <w:vAlign w:val="center"/>
          </w:tcPr>
          <w:p w14:paraId="59E666F0" w14:textId="77777777" w:rsidR="00D60968" w:rsidRPr="00097B85" w:rsidRDefault="00D60968" w:rsidP="00E644FE">
            <w:pPr>
              <w:jc w:val="both"/>
              <w:rPr>
                <w:rFonts w:ascii="Arial" w:hAnsi="Arial" w:cs="Arial"/>
              </w:rPr>
            </w:pPr>
            <w:r w:rsidRPr="0059543B">
              <w:rPr>
                <w:rFonts w:ascii="Arial" w:hAnsi="Arial" w:cs="Arial"/>
              </w:rPr>
              <w:t>Departamento de Gestión Tecnológica</w:t>
            </w:r>
            <w:r>
              <w:rPr>
                <w:rFonts w:ascii="Arial" w:hAnsi="Arial" w:cs="Arial"/>
              </w:rPr>
              <w:t xml:space="preserve"> </w:t>
            </w:r>
          </w:p>
        </w:tc>
        <w:tc>
          <w:tcPr>
            <w:tcW w:w="4398" w:type="dxa"/>
            <w:gridSpan w:val="2"/>
            <w:vAlign w:val="center"/>
          </w:tcPr>
          <w:p w14:paraId="7707D834" w14:textId="77777777" w:rsidR="00D60968" w:rsidRPr="00097B85" w:rsidRDefault="00D60968" w:rsidP="00A900EA">
            <w:pPr>
              <w:jc w:val="both"/>
              <w:rPr>
                <w:rFonts w:ascii="Arial" w:hAnsi="Arial" w:cs="Arial"/>
              </w:rPr>
            </w:pPr>
            <w:r>
              <w:rPr>
                <w:rFonts w:ascii="Arial" w:hAnsi="Arial" w:cs="Arial"/>
              </w:rPr>
              <w:t xml:space="preserve">Confirma a las </w:t>
            </w:r>
            <w:r w:rsidR="00A900EA">
              <w:rPr>
                <w:rFonts w:ascii="Arial" w:hAnsi="Arial" w:cs="Arial"/>
              </w:rPr>
              <w:t>dependencias solicitantes</w:t>
            </w:r>
            <w:r>
              <w:rPr>
                <w:rFonts w:ascii="Arial" w:hAnsi="Arial" w:cs="Arial"/>
              </w:rPr>
              <w:t xml:space="preserve"> la disponibilidad del equipo de cómputo.</w:t>
            </w:r>
          </w:p>
        </w:tc>
      </w:tr>
      <w:tr w:rsidR="00D60968" w:rsidRPr="00097B85" w14:paraId="7F98725E" w14:textId="77777777" w:rsidTr="008E7319">
        <w:tc>
          <w:tcPr>
            <w:tcW w:w="1222" w:type="dxa"/>
            <w:vAlign w:val="center"/>
          </w:tcPr>
          <w:p w14:paraId="70DC3064" w14:textId="77777777" w:rsidR="00D60968" w:rsidRPr="00097B85" w:rsidRDefault="00D60968" w:rsidP="00E644FE">
            <w:pPr>
              <w:jc w:val="center"/>
              <w:rPr>
                <w:rFonts w:ascii="Arial" w:hAnsi="Arial" w:cs="Arial"/>
              </w:rPr>
            </w:pPr>
            <w:r>
              <w:rPr>
                <w:rFonts w:ascii="Arial" w:hAnsi="Arial" w:cs="Arial"/>
              </w:rPr>
              <w:t>4</w:t>
            </w:r>
          </w:p>
        </w:tc>
        <w:tc>
          <w:tcPr>
            <w:tcW w:w="2818" w:type="dxa"/>
            <w:vAlign w:val="center"/>
          </w:tcPr>
          <w:p w14:paraId="4A396C28" w14:textId="77777777" w:rsidR="00D60968" w:rsidRPr="00097B85" w:rsidRDefault="00D60968" w:rsidP="00E644FE">
            <w:pPr>
              <w:jc w:val="both"/>
              <w:rPr>
                <w:rFonts w:ascii="Arial" w:hAnsi="Arial" w:cs="Arial"/>
              </w:rPr>
            </w:pPr>
            <w:r w:rsidRPr="004E6DC7">
              <w:rPr>
                <w:rFonts w:ascii="Arial" w:hAnsi="Arial" w:cs="Arial"/>
              </w:rPr>
              <w:t>Departamento de Gestión Tecnológica</w:t>
            </w:r>
          </w:p>
        </w:tc>
        <w:tc>
          <w:tcPr>
            <w:tcW w:w="4398" w:type="dxa"/>
            <w:gridSpan w:val="2"/>
            <w:vAlign w:val="center"/>
          </w:tcPr>
          <w:p w14:paraId="17F726CE" w14:textId="77777777" w:rsidR="00D60968" w:rsidRPr="00097B85" w:rsidRDefault="00D60968" w:rsidP="00E644FE">
            <w:pPr>
              <w:jc w:val="both"/>
              <w:rPr>
                <w:rFonts w:ascii="Arial" w:hAnsi="Arial" w:cs="Arial"/>
              </w:rPr>
            </w:pPr>
            <w:r>
              <w:rPr>
                <w:rFonts w:ascii="Arial" w:hAnsi="Arial" w:cs="Arial"/>
              </w:rPr>
              <w:t xml:space="preserve">Mediante un Memorándum asigna el equipo de cómputo disponible al usuario que lo necesite y solicita al </w:t>
            </w:r>
            <w:r w:rsidRPr="004119E7">
              <w:rPr>
                <w:rFonts w:ascii="Arial" w:hAnsi="Arial" w:cs="Arial"/>
              </w:rPr>
              <w:t>Departamento de Administración y Planificación Financiera</w:t>
            </w:r>
            <w:r>
              <w:rPr>
                <w:rFonts w:ascii="Arial" w:hAnsi="Arial" w:cs="Arial"/>
              </w:rPr>
              <w:t xml:space="preserve"> que realice la actualización de la tarjeta de responsabilidad.</w:t>
            </w:r>
          </w:p>
        </w:tc>
      </w:tr>
      <w:tr w:rsidR="00EA37AA" w:rsidRPr="00097B85" w14:paraId="782C49D3" w14:textId="77777777" w:rsidTr="00D234EC">
        <w:tc>
          <w:tcPr>
            <w:tcW w:w="1222" w:type="dxa"/>
            <w:vAlign w:val="center"/>
          </w:tcPr>
          <w:p w14:paraId="16686F92" w14:textId="77777777" w:rsidR="00EA37AA" w:rsidRPr="00097B85" w:rsidRDefault="00EA37AA" w:rsidP="00E644FE">
            <w:pPr>
              <w:jc w:val="center"/>
              <w:rPr>
                <w:rFonts w:ascii="Arial" w:hAnsi="Arial" w:cs="Arial"/>
              </w:rPr>
            </w:pPr>
          </w:p>
        </w:tc>
        <w:tc>
          <w:tcPr>
            <w:tcW w:w="2818" w:type="dxa"/>
            <w:vAlign w:val="center"/>
          </w:tcPr>
          <w:p w14:paraId="3F8CEB69" w14:textId="77777777" w:rsidR="00EA37AA" w:rsidRPr="00097B85" w:rsidRDefault="00EA37AA" w:rsidP="00E644FE">
            <w:pPr>
              <w:jc w:val="both"/>
              <w:rPr>
                <w:rFonts w:ascii="Arial" w:hAnsi="Arial" w:cs="Arial"/>
              </w:rPr>
            </w:pPr>
          </w:p>
        </w:tc>
        <w:tc>
          <w:tcPr>
            <w:tcW w:w="4398" w:type="dxa"/>
            <w:gridSpan w:val="2"/>
            <w:vAlign w:val="center"/>
          </w:tcPr>
          <w:p w14:paraId="1C2FFDE7" w14:textId="77777777" w:rsidR="00EA37AA" w:rsidRPr="00097B85" w:rsidRDefault="00EA37AA" w:rsidP="00E644FE">
            <w:pPr>
              <w:jc w:val="both"/>
              <w:rPr>
                <w:rFonts w:ascii="Arial" w:hAnsi="Arial" w:cs="Arial"/>
              </w:rPr>
            </w:pPr>
            <w:r w:rsidRPr="00097B85">
              <w:rPr>
                <w:rFonts w:ascii="Arial" w:hAnsi="Arial" w:cs="Arial"/>
                <w:b/>
              </w:rPr>
              <w:t>FIN DEL PROCEDIMIENTO</w:t>
            </w:r>
          </w:p>
        </w:tc>
      </w:tr>
    </w:tbl>
    <w:p w14:paraId="56192BB9" w14:textId="77777777" w:rsidR="00EA37AA" w:rsidRPr="00097B85" w:rsidRDefault="00EA37AA">
      <w:pPr>
        <w:keepNext/>
        <w:keepLines/>
        <w:jc w:val="center"/>
        <w:outlineLvl w:val="2"/>
        <w:rPr>
          <w:rFonts w:ascii="Arial" w:hAnsi="Arial" w:cs="Arial"/>
          <w:b/>
          <w:bCs/>
          <w:sz w:val="28"/>
          <w:u w:val="single"/>
          <w:lang w:eastAsia="es-ES"/>
        </w:rPr>
      </w:pPr>
      <w:r w:rsidRPr="00097B85">
        <w:rPr>
          <w:rFonts w:ascii="Arial" w:hAnsi="Arial" w:cs="Arial"/>
        </w:rPr>
        <w:br w:type="page"/>
      </w:r>
      <w:bookmarkStart w:id="2011" w:name="_Toc85212315"/>
      <w:r w:rsidRPr="00097B85">
        <w:rPr>
          <w:rFonts w:ascii="Arial" w:hAnsi="Arial" w:cs="Arial"/>
          <w:b/>
          <w:bCs/>
          <w:sz w:val="28"/>
          <w:u w:val="single"/>
          <w:lang w:eastAsia="es-ES"/>
        </w:rPr>
        <w:lastRenderedPageBreak/>
        <w:t xml:space="preserve">Diagrama de Flujo del Procedimiento de </w:t>
      </w:r>
      <w:r w:rsidR="00B24622" w:rsidRPr="00B24622">
        <w:rPr>
          <w:rFonts w:ascii="Arial" w:hAnsi="Arial" w:cs="Arial"/>
          <w:b/>
          <w:bCs/>
          <w:sz w:val="28"/>
          <w:u w:val="single"/>
          <w:lang w:eastAsia="es-ES"/>
        </w:rPr>
        <w:t>Asignación y entrega del equipo de cómputo</w:t>
      </w:r>
      <w:r w:rsidR="00B24622">
        <w:rPr>
          <w:rFonts w:ascii="Arial" w:hAnsi="Arial" w:cs="Arial"/>
          <w:b/>
          <w:bCs/>
          <w:sz w:val="28"/>
          <w:u w:val="single"/>
          <w:lang w:eastAsia="es-ES"/>
        </w:rPr>
        <w:t xml:space="preserve"> </w:t>
      </w:r>
      <w:r w:rsidRPr="00097B85">
        <w:rPr>
          <w:rFonts w:ascii="Arial" w:hAnsi="Arial" w:cs="Arial"/>
          <w:b/>
          <w:bCs/>
          <w:sz w:val="28"/>
          <w:u w:val="single"/>
          <w:lang w:eastAsia="es-ES"/>
        </w:rPr>
        <w:t>(</w:t>
      </w:r>
      <w:r w:rsidR="00B24622">
        <w:rPr>
          <w:rFonts w:ascii="Arial" w:hAnsi="Arial" w:cs="Arial"/>
          <w:b/>
          <w:bCs/>
          <w:sz w:val="28"/>
          <w:u w:val="single"/>
          <w:lang w:eastAsia="es-ES"/>
        </w:rPr>
        <w:t>13</w:t>
      </w:r>
      <w:r w:rsidRPr="00097B85">
        <w:rPr>
          <w:rFonts w:ascii="Arial" w:hAnsi="Arial" w:cs="Arial"/>
          <w:b/>
          <w:bCs/>
          <w:sz w:val="28"/>
          <w:u w:val="single"/>
          <w:lang w:eastAsia="es-ES"/>
        </w:rPr>
        <w:t>GADGT0)</w:t>
      </w:r>
      <w:bookmarkEnd w:id="2011"/>
    </w:p>
    <w:p w14:paraId="1EAF2CA7" w14:textId="77777777" w:rsidR="00EA37AA" w:rsidRPr="00097B85" w:rsidRDefault="00EA37AA" w:rsidP="00EA37AA">
      <w:pPr>
        <w:rPr>
          <w:rFonts w:ascii="Arial" w:hAnsi="Arial" w:cs="Arial"/>
        </w:rPr>
      </w:pPr>
    </w:p>
    <w:p w14:paraId="4150D158" w14:textId="77777777" w:rsidR="00EA37AA" w:rsidRPr="00097B85" w:rsidRDefault="00A900EA" w:rsidP="008E7319">
      <w:pPr>
        <w:spacing w:line="360" w:lineRule="auto"/>
        <w:contextualSpacing/>
        <w:jc w:val="center"/>
        <w:rPr>
          <w:rFonts w:ascii="Arial" w:hAnsi="Arial" w:cs="Arial"/>
          <w:bCs/>
          <w:color w:val="000000"/>
          <w:lang w:eastAsia="es-ES"/>
        </w:rPr>
      </w:pPr>
      <w:r>
        <w:rPr>
          <w:rFonts w:ascii="Arial" w:hAnsi="Arial" w:cs="Arial"/>
          <w:bCs/>
          <w:noProof/>
          <w:color w:val="000000"/>
          <w:lang w:val="es-GT"/>
        </w:rPr>
        <w:drawing>
          <wp:inline distT="0" distB="0" distL="0" distR="0" wp14:anchorId="705ECF96" wp14:editId="004EA48F">
            <wp:extent cx="5201920" cy="5891530"/>
            <wp:effectExtent l="0" t="0" r="0" b="0"/>
            <wp:docPr id="135" name="Imagen 135" descr="C:\Users\porellana\Dropbox\DGETC\PRÁCTICAS FINALES\ASIGNACIÓN 13 - Diagramas flujo\Diagramas de flujo 21.09\Asignación y entrega de equipo de cómputo\Asignación y entrega de equipo de cómpu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rellana\Dropbox\DGETC\PRÁCTICAS FINALES\ASIGNACIÓN 13 - Diagramas flujo\Diagramas de flujo 21.09\Asignación y entrega de equipo de cómputo\Asignación y entrega de equipo de cómputo.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01920" cy="5891530"/>
                    </a:xfrm>
                    <a:prstGeom prst="rect">
                      <a:avLst/>
                    </a:prstGeom>
                    <a:noFill/>
                    <a:ln>
                      <a:noFill/>
                    </a:ln>
                  </pic:spPr>
                </pic:pic>
              </a:graphicData>
            </a:graphic>
          </wp:inline>
        </w:drawing>
      </w:r>
    </w:p>
    <w:p w14:paraId="547BEC2B" w14:textId="77777777" w:rsidR="00A900EA" w:rsidRDefault="00A900EA" w:rsidP="001B2E4B">
      <w:pPr>
        <w:tabs>
          <w:tab w:val="left" w:pos="4320"/>
        </w:tabs>
        <w:spacing w:line="276" w:lineRule="auto"/>
        <w:jc w:val="both"/>
        <w:rPr>
          <w:rFonts w:ascii="Arial" w:eastAsia="Arial Unicode MS" w:hAnsi="Arial" w:cs="Arial"/>
          <w:color w:val="000000"/>
        </w:rPr>
      </w:pPr>
      <w:r>
        <w:rPr>
          <w:rFonts w:ascii="Arial" w:eastAsia="Arial Unicode MS" w:hAnsi="Arial" w:cs="Arial"/>
          <w:color w:val="000000"/>
        </w:rPr>
        <w:br w:type="page"/>
      </w:r>
    </w:p>
    <w:p w14:paraId="3120073D" w14:textId="77777777" w:rsidR="00A900EA" w:rsidRDefault="00A900EA" w:rsidP="001B2E4B">
      <w:pPr>
        <w:tabs>
          <w:tab w:val="left" w:pos="4320"/>
        </w:tabs>
        <w:spacing w:line="276" w:lineRule="auto"/>
        <w:jc w:val="both"/>
        <w:rPr>
          <w:rFonts w:ascii="Arial" w:eastAsia="Arial Unicode MS" w:hAnsi="Arial" w:cs="Arial"/>
          <w:color w:val="000000"/>
        </w:rPr>
      </w:pPr>
    </w:p>
    <w:p w14:paraId="34C26BEE" w14:textId="77777777" w:rsidR="00A900EA" w:rsidRDefault="00A900EA" w:rsidP="001B2E4B">
      <w:pPr>
        <w:tabs>
          <w:tab w:val="left" w:pos="4320"/>
        </w:tabs>
        <w:spacing w:line="276" w:lineRule="auto"/>
        <w:jc w:val="both"/>
        <w:rPr>
          <w:rFonts w:ascii="Arial" w:eastAsia="Arial Unicode MS" w:hAnsi="Arial" w:cs="Arial"/>
          <w:color w:val="000000"/>
        </w:rPr>
      </w:pPr>
    </w:p>
    <w:p w14:paraId="21B348DA" w14:textId="77777777" w:rsidR="00A900EA" w:rsidRDefault="00A900EA" w:rsidP="001B2E4B">
      <w:pPr>
        <w:tabs>
          <w:tab w:val="left" w:pos="4320"/>
        </w:tabs>
        <w:spacing w:line="276" w:lineRule="auto"/>
        <w:jc w:val="both"/>
        <w:rPr>
          <w:rFonts w:ascii="Arial" w:eastAsia="Arial Unicode MS" w:hAnsi="Arial" w:cs="Arial"/>
          <w:color w:val="000000"/>
        </w:rPr>
      </w:pPr>
    </w:p>
    <w:p w14:paraId="75FEA04B" w14:textId="77777777" w:rsidR="00A900EA" w:rsidRDefault="00A900EA" w:rsidP="001B2E4B">
      <w:pPr>
        <w:tabs>
          <w:tab w:val="left" w:pos="4320"/>
        </w:tabs>
        <w:spacing w:line="276" w:lineRule="auto"/>
        <w:jc w:val="both"/>
        <w:rPr>
          <w:rFonts w:ascii="Arial" w:eastAsia="Arial Unicode MS" w:hAnsi="Arial" w:cs="Arial"/>
          <w:color w:val="000000"/>
        </w:rPr>
      </w:pPr>
    </w:p>
    <w:p w14:paraId="445859ED" w14:textId="77777777" w:rsidR="00A900EA" w:rsidRDefault="00A900EA" w:rsidP="001B2E4B">
      <w:pPr>
        <w:tabs>
          <w:tab w:val="left" w:pos="4320"/>
        </w:tabs>
        <w:spacing w:line="276" w:lineRule="auto"/>
        <w:jc w:val="both"/>
        <w:rPr>
          <w:rFonts w:ascii="Arial" w:eastAsia="Arial Unicode MS" w:hAnsi="Arial" w:cs="Arial"/>
          <w:color w:val="000000"/>
        </w:rPr>
      </w:pPr>
    </w:p>
    <w:p w14:paraId="0C7EBC88" w14:textId="77777777" w:rsidR="00A900EA" w:rsidRPr="00097B85" w:rsidRDefault="00A900EA" w:rsidP="001B2E4B">
      <w:pPr>
        <w:tabs>
          <w:tab w:val="left" w:pos="4320"/>
        </w:tabs>
        <w:spacing w:line="276" w:lineRule="auto"/>
        <w:jc w:val="both"/>
        <w:rPr>
          <w:rFonts w:ascii="Arial" w:eastAsia="Arial Unicode MS" w:hAnsi="Arial" w:cs="Arial"/>
          <w:color w:val="000000"/>
        </w:rPr>
      </w:pPr>
    </w:p>
    <w:p w14:paraId="7513624D" w14:textId="77777777" w:rsidR="001B278D" w:rsidRPr="00097B85" w:rsidRDefault="001B278D" w:rsidP="001B2E4B">
      <w:pPr>
        <w:tabs>
          <w:tab w:val="left" w:pos="4320"/>
        </w:tabs>
        <w:spacing w:line="276" w:lineRule="auto"/>
        <w:jc w:val="both"/>
        <w:rPr>
          <w:rFonts w:ascii="Arial" w:eastAsia="Arial Unicode MS" w:hAnsi="Arial" w:cs="Arial"/>
          <w:color w:val="000000"/>
        </w:rPr>
      </w:pPr>
    </w:p>
    <w:p w14:paraId="03AF2D52" w14:textId="77777777" w:rsidR="001B278D" w:rsidRPr="00097B85" w:rsidRDefault="001B278D" w:rsidP="001B2E4B">
      <w:pPr>
        <w:tabs>
          <w:tab w:val="left" w:pos="4320"/>
        </w:tabs>
        <w:spacing w:line="276" w:lineRule="auto"/>
        <w:jc w:val="both"/>
        <w:rPr>
          <w:rFonts w:ascii="Arial" w:eastAsia="Arial Unicode MS" w:hAnsi="Arial" w:cs="Arial"/>
          <w:color w:val="000000"/>
        </w:rPr>
      </w:pPr>
    </w:p>
    <w:p w14:paraId="726A5450" w14:textId="77777777" w:rsidR="001B278D" w:rsidRPr="00097B85" w:rsidRDefault="001B278D" w:rsidP="001B2E4B">
      <w:pPr>
        <w:tabs>
          <w:tab w:val="left" w:pos="4320"/>
        </w:tabs>
        <w:spacing w:line="276" w:lineRule="auto"/>
        <w:jc w:val="both"/>
        <w:rPr>
          <w:rFonts w:ascii="Arial" w:eastAsia="Arial Unicode MS" w:hAnsi="Arial" w:cs="Arial"/>
          <w:color w:val="000000"/>
        </w:rPr>
      </w:pPr>
    </w:p>
    <w:p w14:paraId="743183BC" w14:textId="77777777" w:rsidR="001B278D" w:rsidRPr="00097B85" w:rsidRDefault="001B278D" w:rsidP="001B2E4B">
      <w:pPr>
        <w:tabs>
          <w:tab w:val="left" w:pos="4320"/>
        </w:tabs>
        <w:spacing w:line="276" w:lineRule="auto"/>
        <w:jc w:val="both"/>
        <w:rPr>
          <w:rFonts w:ascii="Arial" w:eastAsia="Arial Unicode MS" w:hAnsi="Arial" w:cs="Arial"/>
          <w:color w:val="000000"/>
        </w:rPr>
      </w:pPr>
    </w:p>
    <w:p w14:paraId="2A97BB1C" w14:textId="77777777" w:rsidR="001B278D" w:rsidRPr="00097B85" w:rsidRDefault="001B278D" w:rsidP="001B2E4B">
      <w:pPr>
        <w:tabs>
          <w:tab w:val="left" w:pos="4320"/>
        </w:tabs>
        <w:spacing w:line="276" w:lineRule="auto"/>
        <w:jc w:val="both"/>
        <w:rPr>
          <w:rFonts w:ascii="Arial" w:eastAsia="Arial Unicode MS" w:hAnsi="Arial" w:cs="Arial"/>
          <w:color w:val="000000"/>
        </w:rPr>
      </w:pPr>
    </w:p>
    <w:p w14:paraId="19F1E5BC" w14:textId="77777777" w:rsidR="001B278D" w:rsidRPr="00097B85" w:rsidRDefault="001B278D" w:rsidP="001B2E4B">
      <w:pPr>
        <w:tabs>
          <w:tab w:val="left" w:pos="4320"/>
        </w:tabs>
        <w:spacing w:line="276" w:lineRule="auto"/>
        <w:jc w:val="both"/>
        <w:rPr>
          <w:rFonts w:ascii="Arial" w:eastAsia="Arial Unicode MS" w:hAnsi="Arial" w:cs="Arial"/>
          <w:color w:val="000000"/>
        </w:rPr>
      </w:pPr>
    </w:p>
    <w:p w14:paraId="7007187D" w14:textId="77777777" w:rsidR="001B2E4B" w:rsidRPr="00097B85" w:rsidRDefault="001B2E4B" w:rsidP="001B2E4B">
      <w:pPr>
        <w:tabs>
          <w:tab w:val="left" w:pos="4320"/>
        </w:tabs>
        <w:spacing w:line="276" w:lineRule="auto"/>
        <w:jc w:val="both"/>
        <w:rPr>
          <w:rFonts w:ascii="Arial" w:eastAsia="Arial Unicode MS" w:hAnsi="Arial" w:cs="Arial"/>
          <w:color w:val="000000"/>
        </w:rPr>
      </w:pPr>
    </w:p>
    <w:p w14:paraId="5B436048" w14:textId="77777777" w:rsidR="00B15BB2" w:rsidRPr="00097B85" w:rsidRDefault="00B15BB2" w:rsidP="001B2E4B">
      <w:pPr>
        <w:tabs>
          <w:tab w:val="left" w:pos="4320"/>
        </w:tabs>
        <w:spacing w:line="276" w:lineRule="auto"/>
        <w:jc w:val="both"/>
        <w:rPr>
          <w:rFonts w:ascii="Arial" w:eastAsia="Arial Unicode MS" w:hAnsi="Arial" w:cs="Arial"/>
          <w:color w:val="000000"/>
        </w:rPr>
      </w:pPr>
    </w:p>
    <w:p w14:paraId="42D18126" w14:textId="77777777" w:rsidR="00601E72" w:rsidRPr="00097B85" w:rsidRDefault="00601E72" w:rsidP="001B2E4B">
      <w:pPr>
        <w:tabs>
          <w:tab w:val="left" w:pos="4320"/>
        </w:tabs>
        <w:spacing w:line="276" w:lineRule="auto"/>
        <w:jc w:val="both"/>
        <w:rPr>
          <w:rFonts w:ascii="Arial" w:eastAsia="Arial Unicode MS" w:hAnsi="Arial" w:cs="Arial"/>
          <w:color w:val="000000"/>
        </w:rPr>
      </w:pPr>
    </w:p>
    <w:p w14:paraId="7A546438" w14:textId="77777777" w:rsidR="0031246F" w:rsidRDefault="00856C33" w:rsidP="00B15BB2">
      <w:pPr>
        <w:pStyle w:val="Ttulo2"/>
        <w:spacing w:before="0"/>
      </w:pPr>
      <w:bookmarkStart w:id="2012" w:name="_Toc77932997"/>
      <w:bookmarkStart w:id="2013" w:name="_Toc77933753"/>
      <w:bookmarkStart w:id="2014" w:name="_Toc85212316"/>
      <w:r w:rsidRPr="00097B85">
        <w:t>PROCEDIMIENTOS DE COMUNICACIÓN Y RELACIONES PÚBLICAS</w:t>
      </w:r>
      <w:bookmarkEnd w:id="2012"/>
      <w:bookmarkEnd w:id="2013"/>
      <w:bookmarkEnd w:id="2014"/>
    </w:p>
    <w:p w14:paraId="1295BB3F" w14:textId="77777777" w:rsidR="007C66A2" w:rsidRDefault="007C66A2" w:rsidP="007C66A2">
      <w:pPr>
        <w:rPr>
          <w:lang w:val="es-GT" w:eastAsia="es-ES"/>
        </w:rPr>
      </w:pPr>
    </w:p>
    <w:p w14:paraId="153D1FF4" w14:textId="77777777" w:rsidR="007C66A2" w:rsidRDefault="007C66A2" w:rsidP="007C66A2">
      <w:pPr>
        <w:rPr>
          <w:lang w:val="es-GT" w:eastAsia="es-ES"/>
        </w:rPr>
      </w:pPr>
    </w:p>
    <w:p w14:paraId="64FF92BA" w14:textId="77777777" w:rsidR="007C66A2" w:rsidRDefault="007C66A2" w:rsidP="007C66A2">
      <w:pPr>
        <w:rPr>
          <w:lang w:val="es-GT" w:eastAsia="es-ES"/>
        </w:rPr>
      </w:pPr>
    </w:p>
    <w:p w14:paraId="3BACE786" w14:textId="77777777" w:rsidR="007C66A2" w:rsidRDefault="007C66A2" w:rsidP="007C66A2">
      <w:pPr>
        <w:rPr>
          <w:lang w:val="es-GT" w:eastAsia="es-ES"/>
        </w:rPr>
      </w:pPr>
    </w:p>
    <w:p w14:paraId="733AE67A" w14:textId="77777777" w:rsidR="007C66A2" w:rsidRDefault="007C66A2" w:rsidP="007C66A2">
      <w:pPr>
        <w:rPr>
          <w:lang w:val="es-GT" w:eastAsia="es-ES"/>
        </w:rPr>
      </w:pPr>
    </w:p>
    <w:p w14:paraId="35A8DE9E" w14:textId="77777777" w:rsidR="007C66A2" w:rsidRDefault="007C66A2" w:rsidP="007C66A2">
      <w:pPr>
        <w:rPr>
          <w:lang w:val="es-GT" w:eastAsia="es-ES"/>
        </w:rPr>
      </w:pPr>
    </w:p>
    <w:p w14:paraId="2A711676" w14:textId="77777777" w:rsidR="007C66A2" w:rsidRDefault="007C66A2" w:rsidP="007C66A2">
      <w:pPr>
        <w:rPr>
          <w:lang w:val="es-GT" w:eastAsia="es-ES"/>
        </w:rPr>
      </w:pPr>
    </w:p>
    <w:p w14:paraId="4F777625" w14:textId="77777777" w:rsidR="007C66A2" w:rsidRDefault="007C66A2" w:rsidP="007C66A2">
      <w:pPr>
        <w:rPr>
          <w:lang w:val="es-GT" w:eastAsia="es-ES"/>
        </w:rPr>
      </w:pPr>
    </w:p>
    <w:p w14:paraId="34FC5C02" w14:textId="77777777" w:rsidR="007C66A2" w:rsidRDefault="007C66A2" w:rsidP="007C66A2">
      <w:pPr>
        <w:rPr>
          <w:lang w:val="es-GT" w:eastAsia="es-ES"/>
        </w:rPr>
      </w:pPr>
    </w:p>
    <w:p w14:paraId="50628826" w14:textId="77777777" w:rsidR="007C66A2" w:rsidRDefault="007C66A2" w:rsidP="007C66A2">
      <w:pPr>
        <w:rPr>
          <w:lang w:val="es-GT" w:eastAsia="es-ES"/>
        </w:rPr>
      </w:pPr>
    </w:p>
    <w:p w14:paraId="6F0E0852" w14:textId="77777777" w:rsidR="007C66A2" w:rsidRDefault="007C66A2" w:rsidP="007C66A2">
      <w:pPr>
        <w:rPr>
          <w:lang w:val="es-GT" w:eastAsia="es-ES"/>
        </w:rPr>
      </w:pPr>
    </w:p>
    <w:p w14:paraId="08622EEC" w14:textId="77777777" w:rsidR="007C66A2" w:rsidRDefault="007C66A2" w:rsidP="007C66A2">
      <w:pPr>
        <w:rPr>
          <w:lang w:val="es-GT" w:eastAsia="es-ES"/>
        </w:rPr>
      </w:pPr>
    </w:p>
    <w:p w14:paraId="39AED466" w14:textId="77777777" w:rsidR="007C66A2" w:rsidRDefault="007C66A2" w:rsidP="007C66A2">
      <w:pPr>
        <w:rPr>
          <w:lang w:val="es-GT" w:eastAsia="es-ES"/>
        </w:rPr>
      </w:pPr>
    </w:p>
    <w:p w14:paraId="03171D88" w14:textId="77777777" w:rsidR="007C66A2" w:rsidRDefault="007C66A2" w:rsidP="007C66A2">
      <w:pPr>
        <w:rPr>
          <w:lang w:val="es-GT" w:eastAsia="es-ES"/>
        </w:rPr>
      </w:pPr>
    </w:p>
    <w:p w14:paraId="28D4A108" w14:textId="77777777" w:rsidR="007C66A2" w:rsidRDefault="007C66A2" w:rsidP="007C66A2">
      <w:pPr>
        <w:rPr>
          <w:lang w:val="es-GT" w:eastAsia="es-ES"/>
        </w:rPr>
      </w:pPr>
    </w:p>
    <w:p w14:paraId="00327359" w14:textId="77777777" w:rsidR="007C66A2" w:rsidRDefault="007C66A2" w:rsidP="007C66A2">
      <w:pPr>
        <w:rPr>
          <w:lang w:val="es-GT" w:eastAsia="es-ES"/>
        </w:rPr>
      </w:pPr>
    </w:p>
    <w:p w14:paraId="2A7FD3BB" w14:textId="77777777" w:rsidR="007C66A2" w:rsidRDefault="007C66A2" w:rsidP="007C66A2">
      <w:pPr>
        <w:rPr>
          <w:lang w:val="es-GT" w:eastAsia="es-ES"/>
        </w:rPr>
      </w:pPr>
    </w:p>
    <w:p w14:paraId="04EA81D5" w14:textId="77777777" w:rsidR="007C66A2" w:rsidRDefault="007C66A2" w:rsidP="007C66A2">
      <w:pPr>
        <w:rPr>
          <w:lang w:val="es-GT" w:eastAsia="es-ES"/>
        </w:rPr>
      </w:pPr>
    </w:p>
    <w:p w14:paraId="33838286" w14:textId="77777777" w:rsidR="007C66A2" w:rsidRDefault="007C66A2" w:rsidP="007C66A2">
      <w:pPr>
        <w:rPr>
          <w:lang w:val="es-GT" w:eastAsia="es-ES"/>
        </w:rPr>
      </w:pPr>
    </w:p>
    <w:p w14:paraId="573326B8" w14:textId="77777777" w:rsidR="007C66A2" w:rsidRDefault="007C66A2" w:rsidP="007C66A2">
      <w:pPr>
        <w:rPr>
          <w:lang w:val="es-GT" w:eastAsia="es-ES"/>
        </w:rPr>
      </w:pPr>
    </w:p>
    <w:p w14:paraId="60614B17" w14:textId="77777777" w:rsidR="007C66A2" w:rsidRDefault="007C66A2" w:rsidP="007C66A2">
      <w:pPr>
        <w:rPr>
          <w:lang w:val="es-GT" w:eastAsia="es-ES"/>
        </w:rPr>
      </w:pPr>
    </w:p>
    <w:p w14:paraId="0F8AA0ED" w14:textId="77777777" w:rsidR="007C66A2" w:rsidRDefault="007C66A2" w:rsidP="007C66A2">
      <w:pPr>
        <w:rPr>
          <w:lang w:val="es-GT" w:eastAsia="es-ES"/>
        </w:rPr>
      </w:pPr>
    </w:p>
    <w:p w14:paraId="544C6955" w14:textId="77777777" w:rsidR="007C66A2" w:rsidRDefault="007C66A2" w:rsidP="007C66A2">
      <w:pPr>
        <w:rPr>
          <w:lang w:val="es-GT" w:eastAsia="es-ES"/>
        </w:rPr>
      </w:pPr>
    </w:p>
    <w:p w14:paraId="1271B56D" w14:textId="77777777" w:rsidR="007C66A2" w:rsidRPr="007C66A2" w:rsidRDefault="007C66A2" w:rsidP="007C66A2">
      <w:pPr>
        <w:rPr>
          <w:lang w:val="es-GT" w:eastAsia="es-ES"/>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934"/>
        <w:gridCol w:w="2390"/>
        <w:gridCol w:w="4508"/>
        <w:gridCol w:w="1271"/>
      </w:tblGrid>
      <w:tr w:rsidR="00856C33" w:rsidRPr="00097B85" w14:paraId="50AB5529" w14:textId="77777777" w:rsidTr="00676EEB">
        <w:trPr>
          <w:trHeight w:val="336"/>
        </w:trPr>
        <w:tc>
          <w:tcPr>
            <w:tcW w:w="4302" w:type="pct"/>
            <w:gridSpan w:val="3"/>
            <w:shd w:val="clear" w:color="auto" w:fill="auto"/>
            <w:vAlign w:val="center"/>
            <w:hideMark/>
          </w:tcPr>
          <w:p w14:paraId="2F49DE61" w14:textId="77777777" w:rsidR="00856C33" w:rsidRPr="00097B85" w:rsidRDefault="00601E72" w:rsidP="00676EEB">
            <w:pPr>
              <w:jc w:val="center"/>
              <w:rPr>
                <w:rFonts w:ascii="Arial" w:hAnsi="Arial" w:cs="Arial"/>
                <w:b/>
                <w:bCs/>
              </w:rPr>
            </w:pPr>
            <w:r w:rsidRPr="00097B85">
              <w:rPr>
                <w:rFonts w:ascii="Arial" w:hAnsi="Arial" w:cs="Arial"/>
              </w:rPr>
              <w:lastRenderedPageBreak/>
              <w:br w:type="page"/>
            </w:r>
            <w:r w:rsidR="00856C33" w:rsidRPr="00097B85">
              <w:rPr>
                <w:rFonts w:ascii="Arial" w:hAnsi="Arial" w:cs="Arial"/>
                <w:b/>
                <w:bCs/>
              </w:rPr>
              <w:t>COMISIÓN NACIONAL DE ENERGÍA ELÉCTRICA</w:t>
            </w:r>
          </w:p>
        </w:tc>
        <w:tc>
          <w:tcPr>
            <w:tcW w:w="698" w:type="pct"/>
            <w:vMerge w:val="restart"/>
            <w:shd w:val="clear" w:color="auto" w:fill="auto"/>
            <w:vAlign w:val="center"/>
            <w:hideMark/>
          </w:tcPr>
          <w:p w14:paraId="3FE50987" w14:textId="77777777" w:rsidR="00856C33" w:rsidRPr="00097B85" w:rsidRDefault="00856C33" w:rsidP="00676EEB">
            <w:pPr>
              <w:jc w:val="center"/>
              <w:rPr>
                <w:rFonts w:ascii="Arial" w:hAnsi="Arial" w:cs="Arial"/>
              </w:rPr>
            </w:pPr>
            <w:r w:rsidRPr="00097B85">
              <w:rPr>
                <w:rFonts w:ascii="Arial" w:hAnsi="Arial" w:cs="Arial"/>
                <w:lang w:val="pt-BR"/>
              </w:rPr>
              <w:t>1DICRP1</w:t>
            </w:r>
          </w:p>
        </w:tc>
      </w:tr>
      <w:tr w:rsidR="00856C33" w:rsidRPr="00097B85" w14:paraId="290D9DF6" w14:textId="77777777" w:rsidTr="00676EEB">
        <w:trPr>
          <w:trHeight w:val="650"/>
        </w:trPr>
        <w:tc>
          <w:tcPr>
            <w:tcW w:w="4302" w:type="pct"/>
            <w:gridSpan w:val="3"/>
            <w:shd w:val="clear" w:color="auto" w:fill="auto"/>
            <w:vAlign w:val="center"/>
            <w:hideMark/>
          </w:tcPr>
          <w:p w14:paraId="57EEECEB" w14:textId="77777777" w:rsidR="00856C33" w:rsidRPr="00097B85" w:rsidRDefault="00856C33" w:rsidP="00676EEB">
            <w:pPr>
              <w:jc w:val="center"/>
              <w:rPr>
                <w:rFonts w:ascii="Arial" w:hAnsi="Arial" w:cs="Arial"/>
                <w:bCs/>
              </w:rPr>
            </w:pPr>
            <w:r w:rsidRPr="00097B85">
              <w:rPr>
                <w:rFonts w:ascii="Arial" w:hAnsi="Arial" w:cs="Arial"/>
                <w:bCs/>
              </w:rPr>
              <w:t>NOMBRE DEL PROCEDIMIENTO:</w:t>
            </w:r>
          </w:p>
          <w:p w14:paraId="0403EA36" w14:textId="77777777" w:rsidR="00856C33" w:rsidRPr="00097B85" w:rsidRDefault="00856C33" w:rsidP="00676EEB">
            <w:pPr>
              <w:jc w:val="center"/>
              <w:rPr>
                <w:rFonts w:ascii="Arial" w:hAnsi="Arial" w:cs="Arial"/>
                <w:b/>
                <w:bCs/>
              </w:rPr>
            </w:pPr>
            <w:r w:rsidRPr="00097B85">
              <w:rPr>
                <w:rFonts w:ascii="Arial" w:hAnsi="Arial" w:cs="Arial"/>
                <w:b/>
                <w:bCs/>
                <w:lang w:eastAsia="es-ES"/>
              </w:rPr>
              <w:t>ELABORACIÓN DEL PLAN ANUAL DE COMUNICACIÓN</w:t>
            </w:r>
          </w:p>
        </w:tc>
        <w:tc>
          <w:tcPr>
            <w:tcW w:w="698" w:type="pct"/>
            <w:vMerge/>
            <w:shd w:val="clear" w:color="auto" w:fill="auto"/>
            <w:vAlign w:val="center"/>
            <w:hideMark/>
          </w:tcPr>
          <w:p w14:paraId="253CD03E" w14:textId="77777777" w:rsidR="00856C33" w:rsidRPr="00097B85" w:rsidRDefault="00856C33" w:rsidP="00676EEB">
            <w:pPr>
              <w:rPr>
                <w:rFonts w:ascii="Arial" w:hAnsi="Arial" w:cs="Arial"/>
              </w:rPr>
            </w:pPr>
          </w:p>
        </w:tc>
      </w:tr>
      <w:tr w:rsidR="00856C33" w:rsidRPr="00097B85" w14:paraId="45E52596" w14:textId="77777777" w:rsidTr="00676EEB">
        <w:trPr>
          <w:trHeight w:val="166"/>
        </w:trPr>
        <w:tc>
          <w:tcPr>
            <w:tcW w:w="5000" w:type="pct"/>
            <w:gridSpan w:val="4"/>
            <w:shd w:val="clear" w:color="auto" w:fill="auto"/>
            <w:vAlign w:val="center"/>
          </w:tcPr>
          <w:p w14:paraId="0A71AC21" w14:textId="77777777" w:rsidR="00856C33" w:rsidRPr="00097B85" w:rsidRDefault="00856C33" w:rsidP="00676EEB">
            <w:pPr>
              <w:rPr>
                <w:rFonts w:ascii="Arial" w:hAnsi="Arial" w:cs="Arial"/>
              </w:rPr>
            </w:pPr>
            <w:r w:rsidRPr="00097B85">
              <w:rPr>
                <w:rFonts w:ascii="Arial" w:hAnsi="Arial" w:cs="Arial"/>
                <w:b/>
              </w:rPr>
              <w:t xml:space="preserve">POLÍTICA RELACIONADA: </w:t>
            </w:r>
            <w:r w:rsidRPr="00097B85">
              <w:rPr>
                <w:rFonts w:ascii="Arial" w:hAnsi="Arial" w:cs="Arial"/>
              </w:rPr>
              <w:t>Política de Comunicación Externa y Atención a Medios de Comunicación, Política de Comunicación Estratégica.</w:t>
            </w:r>
          </w:p>
        </w:tc>
      </w:tr>
      <w:tr w:rsidR="00856C33" w:rsidRPr="00097B85" w14:paraId="5C5A6E4B" w14:textId="77777777" w:rsidTr="00676EEB">
        <w:trPr>
          <w:trHeight w:val="315"/>
        </w:trPr>
        <w:tc>
          <w:tcPr>
            <w:tcW w:w="5000" w:type="pct"/>
            <w:gridSpan w:val="4"/>
            <w:shd w:val="clear" w:color="auto" w:fill="auto"/>
            <w:vAlign w:val="center"/>
            <w:hideMark/>
          </w:tcPr>
          <w:p w14:paraId="02DFBCCB" w14:textId="77777777" w:rsidR="00856C33" w:rsidRPr="00097B85" w:rsidRDefault="00856C33" w:rsidP="00676EEB">
            <w:pPr>
              <w:jc w:val="both"/>
              <w:rPr>
                <w:rFonts w:ascii="Arial" w:hAnsi="Arial" w:cs="Arial"/>
                <w:b/>
                <w:bCs/>
              </w:rPr>
            </w:pPr>
            <w:r w:rsidRPr="00097B85">
              <w:rPr>
                <w:rFonts w:ascii="Arial" w:hAnsi="Arial" w:cs="Arial"/>
                <w:b/>
                <w:bCs/>
              </w:rPr>
              <w:t xml:space="preserve">DEFINICIÓN GENERAL: </w:t>
            </w:r>
            <w:r w:rsidRPr="00097B85">
              <w:rPr>
                <w:rFonts w:ascii="Arial" w:hAnsi="Arial" w:cs="Arial"/>
                <w:bCs/>
              </w:rPr>
              <w:t>Desde la elaboración del borrador de plan, recepción de solicitudes hasta la aprobación del plan.</w:t>
            </w:r>
          </w:p>
        </w:tc>
      </w:tr>
      <w:tr w:rsidR="00856C33" w:rsidRPr="00097B85" w14:paraId="5FC9DE25" w14:textId="77777777" w:rsidTr="00676EEB">
        <w:trPr>
          <w:trHeight w:val="315"/>
        </w:trPr>
        <w:tc>
          <w:tcPr>
            <w:tcW w:w="5000" w:type="pct"/>
            <w:gridSpan w:val="4"/>
            <w:shd w:val="clear" w:color="auto" w:fill="auto"/>
            <w:vAlign w:val="center"/>
            <w:hideMark/>
          </w:tcPr>
          <w:p w14:paraId="14461615" w14:textId="77777777" w:rsidR="00856C33" w:rsidRPr="00097B85" w:rsidRDefault="00856C33" w:rsidP="00676EEB">
            <w:pPr>
              <w:jc w:val="both"/>
              <w:rPr>
                <w:rFonts w:ascii="Arial" w:hAnsi="Arial" w:cs="Arial"/>
              </w:rPr>
            </w:pPr>
            <w:r w:rsidRPr="00097B85">
              <w:rPr>
                <w:rFonts w:ascii="Arial" w:hAnsi="Arial" w:cs="Arial"/>
              </w:rPr>
              <w:t> </w:t>
            </w:r>
          </w:p>
        </w:tc>
      </w:tr>
      <w:tr w:rsidR="00856C33" w:rsidRPr="00097B85" w14:paraId="111D41CC" w14:textId="77777777" w:rsidTr="00676EEB">
        <w:trPr>
          <w:trHeight w:val="315"/>
        </w:trPr>
        <w:tc>
          <w:tcPr>
            <w:tcW w:w="5000" w:type="pct"/>
            <w:gridSpan w:val="4"/>
            <w:shd w:val="clear" w:color="auto" w:fill="auto"/>
            <w:vAlign w:val="center"/>
            <w:hideMark/>
          </w:tcPr>
          <w:p w14:paraId="5E5C2C53" w14:textId="77777777" w:rsidR="00856C33" w:rsidRPr="00097B85" w:rsidRDefault="00856C33" w:rsidP="00676EEB">
            <w:pPr>
              <w:jc w:val="both"/>
              <w:rPr>
                <w:rFonts w:ascii="Arial" w:hAnsi="Arial" w:cs="Arial"/>
                <w:b/>
                <w:bCs/>
              </w:rPr>
            </w:pPr>
            <w:r w:rsidRPr="00097B85">
              <w:rPr>
                <w:rFonts w:ascii="Arial" w:hAnsi="Arial" w:cs="Arial"/>
                <w:b/>
                <w:bCs/>
              </w:rPr>
              <w:t xml:space="preserve">OBJETIVO: </w:t>
            </w:r>
            <w:r w:rsidRPr="00097B85">
              <w:rPr>
                <w:rFonts w:ascii="Arial" w:hAnsi="Arial" w:cs="Arial"/>
                <w:bCs/>
              </w:rPr>
              <w:t>Diseñar el Plan Anual de Comunicación de la Comisión Nacional de Energía Eléctrica en apego al marco legal y las necesidades de la institución.</w:t>
            </w:r>
            <w:r w:rsidRPr="00097B85">
              <w:rPr>
                <w:rFonts w:ascii="Arial" w:hAnsi="Arial" w:cs="Arial"/>
                <w:b/>
                <w:bCs/>
              </w:rPr>
              <w:t xml:space="preserve"> </w:t>
            </w:r>
            <w:r w:rsidRPr="00097B85">
              <w:rPr>
                <w:rFonts w:ascii="Arial" w:hAnsi="Arial" w:cs="Arial"/>
              </w:rPr>
              <w:t xml:space="preserve">  </w:t>
            </w:r>
          </w:p>
        </w:tc>
      </w:tr>
      <w:tr w:rsidR="00856C33" w:rsidRPr="00097B85" w14:paraId="7197DD6C" w14:textId="77777777" w:rsidTr="00676EEB">
        <w:trPr>
          <w:trHeight w:val="315"/>
        </w:trPr>
        <w:tc>
          <w:tcPr>
            <w:tcW w:w="5000" w:type="pct"/>
            <w:gridSpan w:val="4"/>
            <w:shd w:val="clear" w:color="auto" w:fill="auto"/>
            <w:vAlign w:val="center"/>
            <w:hideMark/>
          </w:tcPr>
          <w:p w14:paraId="2A71FA30" w14:textId="77777777" w:rsidR="00856C33" w:rsidRPr="00097B85" w:rsidRDefault="00856C33" w:rsidP="00676EEB">
            <w:pPr>
              <w:jc w:val="both"/>
              <w:rPr>
                <w:rFonts w:ascii="Arial" w:hAnsi="Arial" w:cs="Arial"/>
              </w:rPr>
            </w:pPr>
            <w:r w:rsidRPr="00097B85">
              <w:rPr>
                <w:rFonts w:ascii="Arial" w:hAnsi="Arial" w:cs="Arial"/>
              </w:rPr>
              <w:t> </w:t>
            </w:r>
          </w:p>
        </w:tc>
      </w:tr>
      <w:tr w:rsidR="00856C33" w:rsidRPr="00097B85" w14:paraId="7BF48866" w14:textId="77777777" w:rsidTr="00676EEB">
        <w:trPr>
          <w:trHeight w:val="315"/>
        </w:trPr>
        <w:tc>
          <w:tcPr>
            <w:tcW w:w="5000" w:type="pct"/>
            <w:gridSpan w:val="4"/>
            <w:shd w:val="clear" w:color="auto" w:fill="auto"/>
            <w:vAlign w:val="center"/>
            <w:hideMark/>
          </w:tcPr>
          <w:p w14:paraId="6A167E34" w14:textId="77777777" w:rsidR="00856C33" w:rsidRPr="00097B85" w:rsidRDefault="00856C33" w:rsidP="00676EEB">
            <w:pPr>
              <w:jc w:val="both"/>
              <w:rPr>
                <w:rFonts w:ascii="Arial" w:hAnsi="Arial" w:cs="Arial"/>
                <w:b/>
                <w:bCs/>
              </w:rPr>
            </w:pPr>
            <w:r w:rsidRPr="00097B85">
              <w:rPr>
                <w:rFonts w:ascii="Arial" w:hAnsi="Arial" w:cs="Arial"/>
                <w:b/>
                <w:bCs/>
              </w:rPr>
              <w:t>NORMAS ESPECÍFICAS:</w:t>
            </w:r>
          </w:p>
        </w:tc>
      </w:tr>
      <w:tr w:rsidR="00856C33" w:rsidRPr="00097B85" w14:paraId="040D8838" w14:textId="77777777" w:rsidTr="00676EEB">
        <w:trPr>
          <w:trHeight w:val="373"/>
        </w:trPr>
        <w:tc>
          <w:tcPr>
            <w:tcW w:w="5000" w:type="pct"/>
            <w:gridSpan w:val="4"/>
            <w:vMerge w:val="restart"/>
            <w:shd w:val="clear" w:color="auto" w:fill="auto"/>
            <w:vAlign w:val="center"/>
            <w:hideMark/>
          </w:tcPr>
          <w:p w14:paraId="6F21A664" w14:textId="77777777" w:rsidR="00856C33" w:rsidRPr="00097B85" w:rsidRDefault="00856C33" w:rsidP="008E7319">
            <w:pPr>
              <w:pStyle w:val="Prrafodelista"/>
              <w:numPr>
                <w:ilvl w:val="0"/>
                <w:numId w:val="111"/>
              </w:numPr>
              <w:ind w:left="426"/>
              <w:contextualSpacing/>
              <w:jc w:val="both"/>
              <w:rPr>
                <w:rFonts w:ascii="Arial" w:hAnsi="Arial" w:cs="Arial"/>
              </w:rPr>
            </w:pPr>
            <w:r w:rsidRPr="00097B85">
              <w:rPr>
                <w:rFonts w:ascii="Arial" w:hAnsi="Arial" w:cs="Arial"/>
              </w:rPr>
              <w:t>Ley General de Electricidad</w:t>
            </w:r>
          </w:p>
          <w:p w14:paraId="78F9358C" w14:textId="77777777" w:rsidR="00856C33" w:rsidRPr="00097B85" w:rsidRDefault="00856C33" w:rsidP="008E7319">
            <w:pPr>
              <w:pStyle w:val="Prrafodelista"/>
              <w:numPr>
                <w:ilvl w:val="0"/>
                <w:numId w:val="111"/>
              </w:numPr>
              <w:ind w:left="426"/>
              <w:contextualSpacing/>
              <w:jc w:val="both"/>
              <w:rPr>
                <w:rFonts w:ascii="Arial" w:hAnsi="Arial" w:cs="Arial"/>
              </w:rPr>
            </w:pPr>
            <w:r w:rsidRPr="00097B85">
              <w:rPr>
                <w:rFonts w:ascii="Arial" w:hAnsi="Arial" w:cs="Arial"/>
              </w:rPr>
              <w:t>Reglamento de la Ley General de Electricidad</w:t>
            </w:r>
          </w:p>
          <w:p w14:paraId="0B88395E" w14:textId="77777777" w:rsidR="00856C33" w:rsidRPr="00097B85" w:rsidRDefault="00856C33" w:rsidP="008E7319">
            <w:pPr>
              <w:pStyle w:val="Prrafodelista"/>
              <w:numPr>
                <w:ilvl w:val="0"/>
                <w:numId w:val="111"/>
              </w:numPr>
              <w:ind w:left="426"/>
              <w:contextualSpacing/>
              <w:jc w:val="both"/>
              <w:rPr>
                <w:rFonts w:ascii="Arial" w:hAnsi="Arial" w:cs="Arial"/>
              </w:rPr>
            </w:pPr>
            <w:r w:rsidRPr="00097B85">
              <w:rPr>
                <w:rFonts w:ascii="Arial" w:hAnsi="Arial" w:cs="Arial"/>
              </w:rPr>
              <w:t>Reglamento Interno de la Comisión Nacional de Energía Eléctrica</w:t>
            </w:r>
          </w:p>
        </w:tc>
      </w:tr>
      <w:tr w:rsidR="00856C33" w:rsidRPr="00097B85" w14:paraId="377E0A81" w14:textId="77777777" w:rsidTr="00676EEB">
        <w:trPr>
          <w:trHeight w:val="389"/>
        </w:trPr>
        <w:tc>
          <w:tcPr>
            <w:tcW w:w="5000" w:type="pct"/>
            <w:gridSpan w:val="4"/>
            <w:vMerge/>
            <w:vAlign w:val="center"/>
            <w:hideMark/>
          </w:tcPr>
          <w:p w14:paraId="162F813F" w14:textId="77777777" w:rsidR="00856C33" w:rsidRPr="00097B85" w:rsidRDefault="00856C33" w:rsidP="00676EEB">
            <w:pPr>
              <w:rPr>
                <w:rFonts w:ascii="Arial" w:hAnsi="Arial" w:cs="Arial"/>
              </w:rPr>
            </w:pPr>
          </w:p>
        </w:tc>
      </w:tr>
      <w:tr w:rsidR="00856C33" w:rsidRPr="00097B85" w14:paraId="51B6BE8E" w14:textId="77777777" w:rsidTr="00676EEB">
        <w:trPr>
          <w:trHeight w:val="389"/>
        </w:trPr>
        <w:tc>
          <w:tcPr>
            <w:tcW w:w="5000" w:type="pct"/>
            <w:gridSpan w:val="4"/>
            <w:vMerge/>
            <w:vAlign w:val="center"/>
            <w:hideMark/>
          </w:tcPr>
          <w:p w14:paraId="7965CEAD" w14:textId="77777777" w:rsidR="00856C33" w:rsidRPr="00097B85" w:rsidRDefault="00856C33" w:rsidP="00676EEB">
            <w:pPr>
              <w:rPr>
                <w:rFonts w:ascii="Arial" w:hAnsi="Arial" w:cs="Arial"/>
              </w:rPr>
            </w:pPr>
          </w:p>
        </w:tc>
      </w:tr>
      <w:tr w:rsidR="00856C33" w:rsidRPr="00097B85" w14:paraId="5B895983" w14:textId="77777777" w:rsidTr="00676EEB">
        <w:trPr>
          <w:trHeight w:val="315"/>
        </w:trPr>
        <w:tc>
          <w:tcPr>
            <w:tcW w:w="5000" w:type="pct"/>
            <w:gridSpan w:val="4"/>
            <w:shd w:val="clear" w:color="auto" w:fill="auto"/>
            <w:vAlign w:val="center"/>
            <w:hideMark/>
          </w:tcPr>
          <w:p w14:paraId="6AB9233A" w14:textId="77777777" w:rsidR="00856C33" w:rsidRPr="00097B85" w:rsidRDefault="00856C33" w:rsidP="00676EEB">
            <w:pPr>
              <w:jc w:val="both"/>
              <w:rPr>
                <w:rFonts w:ascii="Arial" w:hAnsi="Arial" w:cs="Arial"/>
              </w:rPr>
            </w:pPr>
            <w:r w:rsidRPr="00097B85">
              <w:rPr>
                <w:rFonts w:ascii="Arial" w:hAnsi="Arial" w:cs="Arial"/>
                <w:b/>
                <w:bCs/>
              </w:rPr>
              <w:t>RESPONSABLE:</w:t>
            </w:r>
            <w:r w:rsidRPr="00097B85">
              <w:rPr>
                <w:rFonts w:ascii="Arial" w:hAnsi="Arial" w:cs="Arial"/>
              </w:rPr>
              <w:t xml:space="preserve"> Encargado de la Unidad de Comunicación y Relaciones Públicas</w:t>
            </w:r>
          </w:p>
        </w:tc>
      </w:tr>
      <w:tr w:rsidR="00856C33" w:rsidRPr="00097B85" w14:paraId="74BD9D5F" w14:textId="77777777" w:rsidTr="00676EEB">
        <w:trPr>
          <w:trHeight w:val="315"/>
        </w:trPr>
        <w:tc>
          <w:tcPr>
            <w:tcW w:w="5000" w:type="pct"/>
            <w:gridSpan w:val="4"/>
            <w:shd w:val="clear" w:color="auto" w:fill="auto"/>
            <w:vAlign w:val="center"/>
            <w:hideMark/>
          </w:tcPr>
          <w:p w14:paraId="3F3BD094" w14:textId="77777777" w:rsidR="00856C33" w:rsidRPr="00097B85" w:rsidRDefault="00856C33" w:rsidP="00676EEB">
            <w:pPr>
              <w:jc w:val="both"/>
              <w:rPr>
                <w:rFonts w:ascii="Arial" w:hAnsi="Arial" w:cs="Arial"/>
              </w:rPr>
            </w:pPr>
            <w:r w:rsidRPr="00097B85">
              <w:rPr>
                <w:rFonts w:ascii="Arial" w:hAnsi="Arial" w:cs="Arial"/>
              </w:rPr>
              <w:t> </w:t>
            </w:r>
          </w:p>
        </w:tc>
      </w:tr>
      <w:tr w:rsidR="00856C33" w:rsidRPr="00097B85" w14:paraId="4670DE3B" w14:textId="77777777" w:rsidTr="00676EEB">
        <w:trPr>
          <w:trHeight w:val="315"/>
        </w:trPr>
        <w:tc>
          <w:tcPr>
            <w:tcW w:w="5000" w:type="pct"/>
            <w:gridSpan w:val="4"/>
            <w:shd w:val="clear" w:color="auto" w:fill="auto"/>
            <w:vAlign w:val="center"/>
            <w:hideMark/>
          </w:tcPr>
          <w:p w14:paraId="294B3D06" w14:textId="77777777" w:rsidR="00856C33" w:rsidRPr="00097B85" w:rsidRDefault="00856C33" w:rsidP="00676EEB">
            <w:pPr>
              <w:jc w:val="center"/>
              <w:rPr>
                <w:rFonts w:ascii="Arial" w:hAnsi="Arial" w:cs="Arial"/>
                <w:b/>
                <w:bCs/>
              </w:rPr>
            </w:pPr>
            <w:r w:rsidRPr="00097B85">
              <w:rPr>
                <w:rFonts w:ascii="Arial" w:hAnsi="Arial" w:cs="Arial"/>
                <w:b/>
                <w:bCs/>
              </w:rPr>
              <w:t>DESCRIPCIÓN DEL PROCEDIMIENTO</w:t>
            </w:r>
          </w:p>
        </w:tc>
      </w:tr>
      <w:tr w:rsidR="00856C33" w:rsidRPr="00097B85" w14:paraId="5A2D01DE" w14:textId="77777777" w:rsidTr="00676EEB">
        <w:trPr>
          <w:trHeight w:val="40"/>
        </w:trPr>
        <w:tc>
          <w:tcPr>
            <w:tcW w:w="513" w:type="pct"/>
            <w:vMerge w:val="restart"/>
            <w:shd w:val="clear" w:color="auto" w:fill="auto"/>
            <w:vAlign w:val="center"/>
            <w:hideMark/>
          </w:tcPr>
          <w:p w14:paraId="730A491C" w14:textId="77777777" w:rsidR="00856C33" w:rsidRPr="00097B85" w:rsidRDefault="00856C33" w:rsidP="00676EEB">
            <w:pPr>
              <w:jc w:val="center"/>
              <w:rPr>
                <w:rFonts w:ascii="Arial" w:hAnsi="Arial" w:cs="Arial"/>
                <w:b/>
                <w:bCs/>
              </w:rPr>
            </w:pPr>
            <w:r w:rsidRPr="00097B85">
              <w:rPr>
                <w:rFonts w:ascii="Arial" w:hAnsi="Arial" w:cs="Arial"/>
                <w:b/>
                <w:bCs/>
              </w:rPr>
              <w:t xml:space="preserve">PASO </w:t>
            </w:r>
          </w:p>
          <w:p w14:paraId="6CA3A28B" w14:textId="77777777" w:rsidR="00856C33" w:rsidRPr="00097B85" w:rsidRDefault="00856C33" w:rsidP="00676EEB">
            <w:pPr>
              <w:jc w:val="center"/>
              <w:rPr>
                <w:rFonts w:ascii="Arial" w:hAnsi="Arial" w:cs="Arial"/>
                <w:b/>
                <w:bCs/>
              </w:rPr>
            </w:pPr>
            <w:r w:rsidRPr="00097B85">
              <w:rPr>
                <w:rFonts w:ascii="Arial" w:hAnsi="Arial" w:cs="Arial"/>
                <w:b/>
                <w:bCs/>
              </w:rPr>
              <w:t>NO.</w:t>
            </w:r>
          </w:p>
        </w:tc>
        <w:tc>
          <w:tcPr>
            <w:tcW w:w="1313" w:type="pct"/>
            <w:vMerge w:val="restart"/>
            <w:shd w:val="clear" w:color="auto" w:fill="auto"/>
            <w:vAlign w:val="center"/>
            <w:hideMark/>
          </w:tcPr>
          <w:p w14:paraId="5C9F9393" w14:textId="77777777" w:rsidR="00856C33" w:rsidRPr="00097B85" w:rsidRDefault="00856C33" w:rsidP="00676EEB">
            <w:pPr>
              <w:jc w:val="center"/>
              <w:rPr>
                <w:rFonts w:ascii="Arial" w:hAnsi="Arial" w:cs="Arial"/>
                <w:b/>
                <w:bCs/>
              </w:rPr>
            </w:pPr>
            <w:r w:rsidRPr="00097B85">
              <w:rPr>
                <w:rFonts w:ascii="Arial" w:hAnsi="Arial" w:cs="Arial"/>
                <w:b/>
                <w:bCs/>
              </w:rPr>
              <w:t>RESPONSABLE</w:t>
            </w:r>
          </w:p>
        </w:tc>
        <w:tc>
          <w:tcPr>
            <w:tcW w:w="3174" w:type="pct"/>
            <w:gridSpan w:val="2"/>
            <w:shd w:val="clear" w:color="auto" w:fill="auto"/>
            <w:vAlign w:val="center"/>
            <w:hideMark/>
          </w:tcPr>
          <w:p w14:paraId="70ED4996" w14:textId="77777777" w:rsidR="00856C33" w:rsidRPr="00097B85" w:rsidRDefault="00856C33" w:rsidP="00676EEB">
            <w:pPr>
              <w:jc w:val="center"/>
              <w:rPr>
                <w:rFonts w:ascii="Arial" w:hAnsi="Arial" w:cs="Arial"/>
                <w:b/>
                <w:bCs/>
              </w:rPr>
            </w:pPr>
            <w:r w:rsidRPr="00097B85">
              <w:rPr>
                <w:rFonts w:ascii="Arial" w:hAnsi="Arial" w:cs="Arial"/>
                <w:b/>
                <w:bCs/>
              </w:rPr>
              <w:t>DESCRIPCIÓN</w:t>
            </w:r>
          </w:p>
        </w:tc>
      </w:tr>
      <w:tr w:rsidR="00856C33" w:rsidRPr="00097B85" w14:paraId="196A12B9" w14:textId="77777777" w:rsidTr="00676EEB">
        <w:trPr>
          <w:trHeight w:val="144"/>
        </w:trPr>
        <w:tc>
          <w:tcPr>
            <w:tcW w:w="513" w:type="pct"/>
            <w:vMerge/>
            <w:shd w:val="clear" w:color="auto" w:fill="auto"/>
            <w:vAlign w:val="center"/>
            <w:hideMark/>
          </w:tcPr>
          <w:p w14:paraId="0BAD7D97" w14:textId="77777777" w:rsidR="00856C33" w:rsidRPr="00097B85" w:rsidRDefault="00856C33" w:rsidP="00676EEB">
            <w:pPr>
              <w:jc w:val="both"/>
              <w:rPr>
                <w:rFonts w:ascii="Arial" w:hAnsi="Arial" w:cs="Arial"/>
              </w:rPr>
            </w:pPr>
          </w:p>
        </w:tc>
        <w:tc>
          <w:tcPr>
            <w:tcW w:w="1313" w:type="pct"/>
            <w:vMerge/>
            <w:shd w:val="clear" w:color="auto" w:fill="auto"/>
            <w:vAlign w:val="center"/>
            <w:hideMark/>
          </w:tcPr>
          <w:p w14:paraId="19B7B877" w14:textId="77777777" w:rsidR="00856C33" w:rsidRPr="00097B85" w:rsidRDefault="00856C33" w:rsidP="00676EEB">
            <w:pPr>
              <w:jc w:val="both"/>
              <w:rPr>
                <w:rFonts w:ascii="Arial" w:hAnsi="Arial" w:cs="Arial"/>
              </w:rPr>
            </w:pPr>
          </w:p>
        </w:tc>
        <w:tc>
          <w:tcPr>
            <w:tcW w:w="3174" w:type="pct"/>
            <w:gridSpan w:val="2"/>
            <w:shd w:val="clear" w:color="auto" w:fill="auto"/>
            <w:vAlign w:val="center"/>
            <w:hideMark/>
          </w:tcPr>
          <w:p w14:paraId="382C5FF5" w14:textId="77777777" w:rsidR="00856C33" w:rsidRPr="00097B85" w:rsidRDefault="00856C33" w:rsidP="00676EEB">
            <w:pPr>
              <w:jc w:val="center"/>
              <w:rPr>
                <w:rFonts w:ascii="Arial" w:hAnsi="Arial" w:cs="Arial"/>
                <w:b/>
                <w:bCs/>
              </w:rPr>
            </w:pPr>
            <w:r w:rsidRPr="00097B85">
              <w:rPr>
                <w:rFonts w:ascii="Arial" w:hAnsi="Arial" w:cs="Arial"/>
                <w:b/>
                <w:bCs/>
              </w:rPr>
              <w:t>INICIO DEL PROCEDIMIENTO</w:t>
            </w:r>
          </w:p>
        </w:tc>
      </w:tr>
      <w:tr w:rsidR="00856C33" w:rsidRPr="00097B85" w14:paraId="517DCB82" w14:textId="77777777" w:rsidTr="00676EEB">
        <w:trPr>
          <w:trHeight w:val="315"/>
        </w:trPr>
        <w:tc>
          <w:tcPr>
            <w:tcW w:w="513" w:type="pct"/>
            <w:shd w:val="clear" w:color="auto" w:fill="auto"/>
            <w:vAlign w:val="center"/>
          </w:tcPr>
          <w:p w14:paraId="155CF915" w14:textId="77777777" w:rsidR="00856C33" w:rsidRPr="00097B85" w:rsidRDefault="00856C33" w:rsidP="00676EEB">
            <w:pPr>
              <w:jc w:val="center"/>
              <w:rPr>
                <w:rFonts w:ascii="Arial" w:hAnsi="Arial" w:cs="Arial"/>
              </w:rPr>
            </w:pPr>
            <w:r w:rsidRPr="00097B85">
              <w:rPr>
                <w:rFonts w:ascii="Arial" w:hAnsi="Arial" w:cs="Arial"/>
              </w:rPr>
              <w:t>1</w:t>
            </w:r>
          </w:p>
        </w:tc>
        <w:tc>
          <w:tcPr>
            <w:tcW w:w="1313" w:type="pct"/>
            <w:shd w:val="clear" w:color="auto" w:fill="auto"/>
            <w:vAlign w:val="center"/>
          </w:tcPr>
          <w:p w14:paraId="2ACC651C" w14:textId="77777777" w:rsidR="00856C33" w:rsidRPr="00097B85" w:rsidRDefault="00856C33" w:rsidP="00676EEB">
            <w:pPr>
              <w:jc w:val="both"/>
              <w:rPr>
                <w:rFonts w:ascii="Arial" w:hAnsi="Arial" w:cs="Arial"/>
              </w:rPr>
            </w:pPr>
            <w:r w:rsidRPr="00097B85">
              <w:rPr>
                <w:rFonts w:ascii="Arial" w:hAnsi="Arial" w:cs="Arial"/>
              </w:rPr>
              <w:t>Unidad de Comunicación y Relaciones Públicas</w:t>
            </w:r>
          </w:p>
        </w:tc>
        <w:tc>
          <w:tcPr>
            <w:tcW w:w="3174" w:type="pct"/>
            <w:gridSpan w:val="2"/>
            <w:shd w:val="clear" w:color="auto" w:fill="auto"/>
            <w:vAlign w:val="center"/>
          </w:tcPr>
          <w:p w14:paraId="7E4FABC6" w14:textId="77777777" w:rsidR="00856C33" w:rsidRPr="00097B85" w:rsidRDefault="00856C33" w:rsidP="00676EEB">
            <w:pPr>
              <w:jc w:val="both"/>
              <w:rPr>
                <w:rFonts w:ascii="Arial" w:hAnsi="Arial" w:cs="Arial"/>
              </w:rPr>
            </w:pPr>
            <w:r w:rsidRPr="00097B85">
              <w:rPr>
                <w:rFonts w:ascii="Arial" w:hAnsi="Arial" w:cs="Arial"/>
              </w:rPr>
              <w:t>Crea expediente, siguiendo el procedimiento de Inicio y Cierre de expedientes (3GADEC1)</w:t>
            </w:r>
          </w:p>
        </w:tc>
      </w:tr>
      <w:tr w:rsidR="00856C33" w:rsidRPr="00097B85" w14:paraId="0B26084E" w14:textId="77777777" w:rsidTr="00676EEB">
        <w:trPr>
          <w:trHeight w:val="315"/>
        </w:trPr>
        <w:tc>
          <w:tcPr>
            <w:tcW w:w="513" w:type="pct"/>
            <w:shd w:val="clear" w:color="auto" w:fill="auto"/>
            <w:vAlign w:val="center"/>
            <w:hideMark/>
          </w:tcPr>
          <w:p w14:paraId="61F50860" w14:textId="77777777" w:rsidR="00856C33" w:rsidRPr="00097B85" w:rsidRDefault="00856C33" w:rsidP="00676EEB">
            <w:pPr>
              <w:jc w:val="center"/>
              <w:rPr>
                <w:rFonts w:ascii="Arial" w:hAnsi="Arial" w:cs="Arial"/>
              </w:rPr>
            </w:pPr>
            <w:r w:rsidRPr="00097B85">
              <w:rPr>
                <w:rFonts w:ascii="Arial" w:hAnsi="Arial" w:cs="Arial"/>
              </w:rPr>
              <w:t>2</w:t>
            </w:r>
          </w:p>
        </w:tc>
        <w:tc>
          <w:tcPr>
            <w:tcW w:w="1313" w:type="pct"/>
            <w:shd w:val="clear" w:color="auto" w:fill="auto"/>
            <w:vAlign w:val="center"/>
            <w:hideMark/>
          </w:tcPr>
          <w:p w14:paraId="104F3607" w14:textId="77777777" w:rsidR="00856C33" w:rsidRPr="00097B85" w:rsidRDefault="00856C33" w:rsidP="00676EEB">
            <w:pPr>
              <w:jc w:val="both"/>
              <w:rPr>
                <w:rFonts w:ascii="Arial" w:hAnsi="Arial" w:cs="Arial"/>
              </w:rPr>
            </w:pPr>
            <w:r w:rsidRPr="00097B85">
              <w:rPr>
                <w:rFonts w:ascii="Arial" w:hAnsi="Arial" w:cs="Arial"/>
              </w:rPr>
              <w:t>Unidad de Comunicación y Relaciones Públicas</w:t>
            </w:r>
          </w:p>
        </w:tc>
        <w:tc>
          <w:tcPr>
            <w:tcW w:w="3174" w:type="pct"/>
            <w:gridSpan w:val="2"/>
            <w:shd w:val="clear" w:color="auto" w:fill="auto"/>
            <w:vAlign w:val="center"/>
            <w:hideMark/>
          </w:tcPr>
          <w:p w14:paraId="49D85447" w14:textId="77777777" w:rsidR="00856C33" w:rsidRPr="00097B85" w:rsidRDefault="00856C33" w:rsidP="00676EEB">
            <w:pPr>
              <w:jc w:val="both"/>
              <w:rPr>
                <w:rFonts w:ascii="Arial" w:hAnsi="Arial" w:cs="Arial"/>
              </w:rPr>
            </w:pPr>
            <w:r w:rsidRPr="00097B85">
              <w:rPr>
                <w:rFonts w:ascii="Arial" w:hAnsi="Arial" w:cs="Arial"/>
              </w:rPr>
              <w:t>Elabora borrador de Plan Anual de Comunicación, incluyendo como mínimo las actividades a realizar, cronograma de ejecución, presupuesto estimado y matriz de comunicación.</w:t>
            </w:r>
          </w:p>
        </w:tc>
      </w:tr>
      <w:tr w:rsidR="00856C33" w:rsidRPr="00097B85" w14:paraId="082EB1CD" w14:textId="77777777" w:rsidTr="00676EEB">
        <w:trPr>
          <w:trHeight w:val="315"/>
        </w:trPr>
        <w:tc>
          <w:tcPr>
            <w:tcW w:w="513" w:type="pct"/>
            <w:shd w:val="clear" w:color="auto" w:fill="auto"/>
            <w:vAlign w:val="center"/>
            <w:hideMark/>
          </w:tcPr>
          <w:p w14:paraId="4D194A03" w14:textId="77777777" w:rsidR="00856C33" w:rsidRPr="00097B85" w:rsidRDefault="00856C33" w:rsidP="00676EEB">
            <w:pPr>
              <w:jc w:val="center"/>
              <w:rPr>
                <w:rFonts w:ascii="Arial" w:hAnsi="Arial" w:cs="Arial"/>
              </w:rPr>
            </w:pPr>
            <w:r w:rsidRPr="00097B85">
              <w:rPr>
                <w:rFonts w:ascii="Arial" w:hAnsi="Arial" w:cs="Arial"/>
              </w:rPr>
              <w:t>3</w:t>
            </w:r>
          </w:p>
        </w:tc>
        <w:tc>
          <w:tcPr>
            <w:tcW w:w="1313" w:type="pct"/>
            <w:shd w:val="clear" w:color="auto" w:fill="auto"/>
            <w:vAlign w:val="center"/>
            <w:hideMark/>
          </w:tcPr>
          <w:p w14:paraId="5E393F56" w14:textId="77777777" w:rsidR="00856C33" w:rsidRPr="00097B85" w:rsidRDefault="00856C33" w:rsidP="00676EEB">
            <w:pPr>
              <w:jc w:val="both"/>
              <w:rPr>
                <w:rFonts w:ascii="Arial" w:hAnsi="Arial" w:cs="Arial"/>
              </w:rPr>
            </w:pPr>
            <w:r w:rsidRPr="00097B85">
              <w:rPr>
                <w:rFonts w:ascii="Arial" w:hAnsi="Arial" w:cs="Arial"/>
              </w:rPr>
              <w:t>Unidad de Comunicación y Relaciones Públicas</w:t>
            </w:r>
          </w:p>
        </w:tc>
        <w:tc>
          <w:tcPr>
            <w:tcW w:w="3174" w:type="pct"/>
            <w:gridSpan w:val="2"/>
            <w:shd w:val="clear" w:color="auto" w:fill="auto"/>
            <w:vAlign w:val="center"/>
            <w:hideMark/>
          </w:tcPr>
          <w:p w14:paraId="553FB5CF" w14:textId="77777777" w:rsidR="00856C33" w:rsidRPr="00097B85" w:rsidRDefault="00856C33" w:rsidP="00676EEB">
            <w:pPr>
              <w:jc w:val="both"/>
              <w:rPr>
                <w:rFonts w:ascii="Arial" w:hAnsi="Arial" w:cs="Arial"/>
              </w:rPr>
            </w:pPr>
            <w:r w:rsidRPr="00097B85">
              <w:rPr>
                <w:rFonts w:ascii="Arial" w:hAnsi="Arial" w:cs="Arial"/>
              </w:rPr>
              <w:t>Solicita a las dependencias de la CNEE que trasladen a la Unidad de Comunicación y Relaciones Públicas sus necesidades de comunicación durante el año para ser incluidas en el Plan Anual de Comunicación.</w:t>
            </w:r>
          </w:p>
        </w:tc>
      </w:tr>
      <w:tr w:rsidR="00856C33" w:rsidRPr="00097B85" w14:paraId="29F07652" w14:textId="77777777" w:rsidTr="00676EEB">
        <w:trPr>
          <w:trHeight w:val="315"/>
        </w:trPr>
        <w:tc>
          <w:tcPr>
            <w:tcW w:w="513" w:type="pct"/>
            <w:shd w:val="clear" w:color="auto" w:fill="auto"/>
            <w:vAlign w:val="center"/>
            <w:hideMark/>
          </w:tcPr>
          <w:p w14:paraId="0267B2A9" w14:textId="77777777" w:rsidR="00856C33" w:rsidRPr="00097B85" w:rsidRDefault="00856C33" w:rsidP="00676EEB">
            <w:pPr>
              <w:jc w:val="center"/>
              <w:rPr>
                <w:rFonts w:ascii="Arial" w:hAnsi="Arial" w:cs="Arial"/>
              </w:rPr>
            </w:pPr>
            <w:r w:rsidRPr="00097B85">
              <w:rPr>
                <w:rFonts w:ascii="Arial" w:hAnsi="Arial" w:cs="Arial"/>
              </w:rPr>
              <w:t>4</w:t>
            </w:r>
          </w:p>
        </w:tc>
        <w:tc>
          <w:tcPr>
            <w:tcW w:w="1313" w:type="pct"/>
            <w:shd w:val="clear" w:color="auto" w:fill="auto"/>
            <w:vAlign w:val="center"/>
          </w:tcPr>
          <w:p w14:paraId="5F3D9ED0" w14:textId="77777777" w:rsidR="00856C33" w:rsidRPr="00097B85" w:rsidRDefault="00856C33" w:rsidP="00676EEB">
            <w:pPr>
              <w:jc w:val="both"/>
              <w:rPr>
                <w:rFonts w:ascii="Arial" w:hAnsi="Arial" w:cs="Arial"/>
              </w:rPr>
            </w:pPr>
            <w:r w:rsidRPr="00097B85">
              <w:rPr>
                <w:rFonts w:ascii="Arial" w:hAnsi="Arial" w:cs="Arial"/>
              </w:rPr>
              <w:t>Dependencia solicitante</w:t>
            </w:r>
          </w:p>
        </w:tc>
        <w:tc>
          <w:tcPr>
            <w:tcW w:w="3174" w:type="pct"/>
            <w:gridSpan w:val="2"/>
            <w:shd w:val="clear" w:color="auto" w:fill="auto"/>
            <w:vAlign w:val="center"/>
          </w:tcPr>
          <w:p w14:paraId="5A026BDA" w14:textId="77777777" w:rsidR="00856C33" w:rsidRPr="00097B85" w:rsidRDefault="00856C33" w:rsidP="00676EEB">
            <w:pPr>
              <w:jc w:val="both"/>
              <w:rPr>
                <w:rFonts w:ascii="Arial" w:hAnsi="Arial" w:cs="Arial"/>
              </w:rPr>
            </w:pPr>
            <w:r w:rsidRPr="00097B85">
              <w:rPr>
                <w:rFonts w:ascii="Arial" w:hAnsi="Arial" w:cs="Arial"/>
              </w:rPr>
              <w:t>Definen y envían sus solicitudes de</w:t>
            </w:r>
            <w:r w:rsidR="002A25DE">
              <w:rPr>
                <w:rFonts w:ascii="Arial" w:hAnsi="Arial" w:cs="Arial"/>
              </w:rPr>
              <w:t xml:space="preserve"> </w:t>
            </w:r>
            <w:r w:rsidRPr="00097B85">
              <w:rPr>
                <w:rFonts w:ascii="Arial" w:hAnsi="Arial" w:cs="Arial"/>
              </w:rPr>
              <w:t>comunicación anual a la Unidad de Comunicación y Relaciones Públicas.</w:t>
            </w:r>
          </w:p>
        </w:tc>
      </w:tr>
      <w:tr w:rsidR="00856C33" w:rsidRPr="00097B85" w14:paraId="44C2DF15" w14:textId="77777777" w:rsidTr="00676EEB">
        <w:trPr>
          <w:trHeight w:val="315"/>
        </w:trPr>
        <w:tc>
          <w:tcPr>
            <w:tcW w:w="513" w:type="pct"/>
            <w:shd w:val="clear" w:color="auto" w:fill="auto"/>
            <w:vAlign w:val="center"/>
            <w:hideMark/>
          </w:tcPr>
          <w:p w14:paraId="08F7DF64" w14:textId="77777777" w:rsidR="00856C33" w:rsidRPr="00097B85" w:rsidRDefault="00856C33" w:rsidP="00676EEB">
            <w:pPr>
              <w:jc w:val="center"/>
              <w:rPr>
                <w:rFonts w:ascii="Arial" w:hAnsi="Arial" w:cs="Arial"/>
              </w:rPr>
            </w:pPr>
            <w:r w:rsidRPr="00097B85">
              <w:rPr>
                <w:rFonts w:ascii="Arial" w:hAnsi="Arial" w:cs="Arial"/>
              </w:rPr>
              <w:t>5</w:t>
            </w:r>
          </w:p>
        </w:tc>
        <w:tc>
          <w:tcPr>
            <w:tcW w:w="1313" w:type="pct"/>
            <w:shd w:val="clear" w:color="auto" w:fill="auto"/>
            <w:vAlign w:val="center"/>
            <w:hideMark/>
          </w:tcPr>
          <w:p w14:paraId="2841AA44" w14:textId="77777777" w:rsidR="00856C33" w:rsidRPr="00097B85" w:rsidRDefault="00856C33" w:rsidP="00676EEB">
            <w:pPr>
              <w:jc w:val="both"/>
              <w:rPr>
                <w:rFonts w:ascii="Arial" w:hAnsi="Arial" w:cs="Arial"/>
              </w:rPr>
            </w:pPr>
            <w:r w:rsidRPr="00097B85">
              <w:rPr>
                <w:rFonts w:ascii="Arial" w:hAnsi="Arial" w:cs="Arial"/>
              </w:rPr>
              <w:t>Unidad de Comunicación y Relaciones Públicas</w:t>
            </w:r>
          </w:p>
        </w:tc>
        <w:tc>
          <w:tcPr>
            <w:tcW w:w="3174" w:type="pct"/>
            <w:gridSpan w:val="2"/>
            <w:shd w:val="clear" w:color="auto" w:fill="auto"/>
            <w:vAlign w:val="center"/>
            <w:hideMark/>
          </w:tcPr>
          <w:p w14:paraId="7A2DA93F" w14:textId="77777777" w:rsidR="00856C33" w:rsidRPr="00097B85" w:rsidRDefault="00856C33" w:rsidP="00676EEB">
            <w:pPr>
              <w:jc w:val="both"/>
              <w:rPr>
                <w:rFonts w:ascii="Arial" w:hAnsi="Arial" w:cs="Arial"/>
              </w:rPr>
            </w:pPr>
            <w:r w:rsidRPr="00097B85">
              <w:rPr>
                <w:rFonts w:ascii="Arial" w:hAnsi="Arial" w:cs="Arial"/>
              </w:rPr>
              <w:t>Recibe los requerimientos de las dependencias de la CNEE e integra las solicitudes de comunicación en el Plan Anual de Comunicación.</w:t>
            </w:r>
          </w:p>
        </w:tc>
      </w:tr>
      <w:tr w:rsidR="00856C33" w:rsidRPr="00097B85" w14:paraId="3C99B3F4" w14:textId="77777777" w:rsidTr="00676EEB">
        <w:trPr>
          <w:trHeight w:val="315"/>
        </w:trPr>
        <w:tc>
          <w:tcPr>
            <w:tcW w:w="513" w:type="pct"/>
            <w:shd w:val="clear" w:color="auto" w:fill="auto"/>
            <w:vAlign w:val="center"/>
            <w:hideMark/>
          </w:tcPr>
          <w:p w14:paraId="02F4F296" w14:textId="77777777" w:rsidR="00856C33" w:rsidRPr="00097B85" w:rsidRDefault="00856C33" w:rsidP="00676EEB">
            <w:pPr>
              <w:jc w:val="center"/>
              <w:rPr>
                <w:rFonts w:ascii="Arial" w:hAnsi="Arial" w:cs="Arial"/>
              </w:rPr>
            </w:pPr>
            <w:r w:rsidRPr="00097B85">
              <w:rPr>
                <w:rFonts w:ascii="Arial" w:hAnsi="Arial" w:cs="Arial"/>
                <w:lang w:val="pt-BR"/>
              </w:rPr>
              <w:t>6</w:t>
            </w:r>
          </w:p>
        </w:tc>
        <w:tc>
          <w:tcPr>
            <w:tcW w:w="1313" w:type="pct"/>
            <w:shd w:val="clear" w:color="auto" w:fill="auto"/>
            <w:vAlign w:val="center"/>
            <w:hideMark/>
          </w:tcPr>
          <w:p w14:paraId="0A0B22B0" w14:textId="77777777" w:rsidR="00856C33" w:rsidRPr="00097B85" w:rsidRDefault="00856C33" w:rsidP="00676EEB">
            <w:pPr>
              <w:jc w:val="both"/>
              <w:rPr>
                <w:rFonts w:ascii="Arial" w:hAnsi="Arial" w:cs="Arial"/>
              </w:rPr>
            </w:pPr>
            <w:r w:rsidRPr="00097B85">
              <w:rPr>
                <w:rFonts w:ascii="Arial" w:hAnsi="Arial" w:cs="Arial"/>
              </w:rPr>
              <w:t>Unidad de Comunicación y Relaciones Públicas</w:t>
            </w:r>
          </w:p>
        </w:tc>
        <w:tc>
          <w:tcPr>
            <w:tcW w:w="3174" w:type="pct"/>
            <w:gridSpan w:val="2"/>
            <w:shd w:val="clear" w:color="auto" w:fill="auto"/>
            <w:vAlign w:val="center"/>
            <w:hideMark/>
          </w:tcPr>
          <w:p w14:paraId="683E6446" w14:textId="77777777" w:rsidR="00856C33" w:rsidRPr="00097B85" w:rsidRDefault="00856C33" w:rsidP="00676EEB">
            <w:pPr>
              <w:jc w:val="both"/>
              <w:rPr>
                <w:rFonts w:ascii="Arial" w:hAnsi="Arial" w:cs="Arial"/>
              </w:rPr>
            </w:pPr>
            <w:r w:rsidRPr="00097B85">
              <w:rPr>
                <w:rFonts w:ascii="Arial" w:hAnsi="Arial" w:cs="Arial"/>
              </w:rPr>
              <w:t>Emplea formato “Dictamen”, emite dictamen técnico sobre lo contenido dentro del Plan Anual de Comunicación y traslada a la Gerencia Jurídica</w:t>
            </w:r>
          </w:p>
        </w:tc>
      </w:tr>
      <w:tr w:rsidR="00856C33" w:rsidRPr="00097B85" w14:paraId="305FD1CC" w14:textId="77777777" w:rsidTr="00676EEB">
        <w:trPr>
          <w:trHeight w:val="315"/>
        </w:trPr>
        <w:tc>
          <w:tcPr>
            <w:tcW w:w="513" w:type="pct"/>
            <w:shd w:val="clear" w:color="auto" w:fill="auto"/>
            <w:vAlign w:val="center"/>
          </w:tcPr>
          <w:p w14:paraId="6F995CB9" w14:textId="77777777" w:rsidR="00856C33" w:rsidRPr="00097B85" w:rsidDel="00A237CB" w:rsidRDefault="00856C33" w:rsidP="00676EEB">
            <w:pPr>
              <w:jc w:val="center"/>
              <w:rPr>
                <w:rFonts w:ascii="Arial" w:hAnsi="Arial" w:cs="Arial"/>
                <w:lang w:val="pt-BR"/>
              </w:rPr>
            </w:pPr>
            <w:r w:rsidRPr="00097B85">
              <w:rPr>
                <w:rFonts w:ascii="Arial" w:hAnsi="Arial" w:cs="Arial"/>
                <w:lang w:val="pt-BR"/>
              </w:rPr>
              <w:lastRenderedPageBreak/>
              <w:t>7</w:t>
            </w:r>
          </w:p>
        </w:tc>
        <w:tc>
          <w:tcPr>
            <w:tcW w:w="1313" w:type="pct"/>
            <w:shd w:val="clear" w:color="auto" w:fill="auto"/>
            <w:vAlign w:val="center"/>
          </w:tcPr>
          <w:p w14:paraId="6987112D" w14:textId="77777777" w:rsidR="00856C33" w:rsidRPr="00097B85" w:rsidRDefault="00856C33" w:rsidP="00676EEB">
            <w:pPr>
              <w:jc w:val="both"/>
              <w:rPr>
                <w:rFonts w:ascii="Arial" w:hAnsi="Arial" w:cs="Arial"/>
              </w:rPr>
            </w:pPr>
            <w:r w:rsidRPr="00097B85">
              <w:rPr>
                <w:rFonts w:ascii="Arial" w:hAnsi="Arial" w:cs="Arial"/>
              </w:rPr>
              <w:t>Gerencia Jurídica</w:t>
            </w:r>
          </w:p>
        </w:tc>
        <w:tc>
          <w:tcPr>
            <w:tcW w:w="3174" w:type="pct"/>
            <w:gridSpan w:val="2"/>
            <w:shd w:val="clear" w:color="auto" w:fill="auto"/>
            <w:vAlign w:val="center"/>
          </w:tcPr>
          <w:p w14:paraId="7DAAE1CE" w14:textId="77777777" w:rsidR="00856C33" w:rsidRPr="00097B85" w:rsidRDefault="00856C33" w:rsidP="00676EEB">
            <w:pPr>
              <w:jc w:val="both"/>
              <w:rPr>
                <w:rFonts w:ascii="Arial" w:hAnsi="Arial" w:cs="Arial"/>
              </w:rPr>
            </w:pPr>
            <w:r w:rsidRPr="00097B85">
              <w:rPr>
                <w:rFonts w:ascii="Arial" w:hAnsi="Arial" w:cs="Arial"/>
              </w:rPr>
              <w:t>Emite dictamen jurídico y devuelve a la Unidad de Comunicación y Relaciones Públicas, solicitando presentar a Directorio.</w:t>
            </w:r>
          </w:p>
          <w:p w14:paraId="1FA5A2B6" w14:textId="77777777" w:rsidR="00856C33" w:rsidRPr="00097B85" w:rsidRDefault="00856C33" w:rsidP="00676EEB">
            <w:pPr>
              <w:jc w:val="both"/>
              <w:rPr>
                <w:rFonts w:ascii="Arial" w:hAnsi="Arial" w:cs="Arial"/>
              </w:rPr>
            </w:pPr>
          </w:p>
        </w:tc>
      </w:tr>
      <w:tr w:rsidR="00856C33" w:rsidRPr="00097B85" w14:paraId="0C9E04F0" w14:textId="77777777" w:rsidTr="00676EEB">
        <w:trPr>
          <w:trHeight w:val="315"/>
        </w:trPr>
        <w:tc>
          <w:tcPr>
            <w:tcW w:w="513" w:type="pct"/>
            <w:shd w:val="clear" w:color="auto" w:fill="auto"/>
            <w:vAlign w:val="center"/>
          </w:tcPr>
          <w:p w14:paraId="670042FE" w14:textId="77777777" w:rsidR="00856C33" w:rsidRPr="00097B85" w:rsidDel="00A237CB" w:rsidRDefault="00856C33" w:rsidP="00676EEB">
            <w:pPr>
              <w:jc w:val="center"/>
              <w:rPr>
                <w:rFonts w:ascii="Arial" w:hAnsi="Arial" w:cs="Arial"/>
                <w:lang w:val="pt-BR"/>
              </w:rPr>
            </w:pPr>
            <w:r w:rsidRPr="00097B85">
              <w:rPr>
                <w:rFonts w:ascii="Arial" w:hAnsi="Arial" w:cs="Arial"/>
                <w:lang w:val="pt-BR"/>
              </w:rPr>
              <w:t>8</w:t>
            </w:r>
          </w:p>
        </w:tc>
        <w:tc>
          <w:tcPr>
            <w:tcW w:w="1313" w:type="pct"/>
            <w:shd w:val="clear" w:color="auto" w:fill="auto"/>
            <w:vAlign w:val="center"/>
          </w:tcPr>
          <w:p w14:paraId="1016F9D8" w14:textId="77777777" w:rsidR="00856C33" w:rsidRPr="00097B85" w:rsidRDefault="00856C33" w:rsidP="00676EEB">
            <w:pPr>
              <w:jc w:val="both"/>
              <w:rPr>
                <w:rFonts w:ascii="Arial" w:hAnsi="Arial" w:cs="Arial"/>
              </w:rPr>
            </w:pPr>
            <w:r w:rsidRPr="00097B85">
              <w:rPr>
                <w:rFonts w:ascii="Arial" w:hAnsi="Arial" w:cs="Arial"/>
              </w:rPr>
              <w:t>Unidad de Comunicación y Relaciones Públicas</w:t>
            </w:r>
          </w:p>
        </w:tc>
        <w:tc>
          <w:tcPr>
            <w:tcW w:w="3174" w:type="pct"/>
            <w:gridSpan w:val="2"/>
            <w:shd w:val="clear" w:color="auto" w:fill="auto"/>
            <w:vAlign w:val="center"/>
          </w:tcPr>
          <w:p w14:paraId="5C7B98B3" w14:textId="77777777" w:rsidR="00856C33" w:rsidRPr="00097B85" w:rsidRDefault="00856C33" w:rsidP="00676EEB">
            <w:pPr>
              <w:jc w:val="both"/>
              <w:rPr>
                <w:rFonts w:ascii="Arial" w:hAnsi="Arial" w:cs="Arial"/>
              </w:rPr>
            </w:pPr>
            <w:r w:rsidRPr="00097B85">
              <w:rPr>
                <w:rFonts w:ascii="Arial" w:hAnsi="Arial" w:cs="Arial"/>
              </w:rPr>
              <w:t>Traslada el expediente a Secretaría General, solicitando incluir el punto en agenda de sesión de Directorio.</w:t>
            </w:r>
          </w:p>
        </w:tc>
      </w:tr>
      <w:tr w:rsidR="00856C33" w:rsidRPr="00097B85" w14:paraId="63F98BDE" w14:textId="77777777" w:rsidTr="00676EEB">
        <w:trPr>
          <w:trHeight w:val="315"/>
        </w:trPr>
        <w:tc>
          <w:tcPr>
            <w:tcW w:w="513" w:type="pct"/>
            <w:shd w:val="clear" w:color="auto" w:fill="auto"/>
            <w:vAlign w:val="center"/>
            <w:hideMark/>
          </w:tcPr>
          <w:p w14:paraId="253032F9" w14:textId="77777777" w:rsidR="00856C33" w:rsidRPr="00097B85" w:rsidRDefault="00856C33" w:rsidP="00676EEB">
            <w:pPr>
              <w:jc w:val="center"/>
              <w:rPr>
                <w:rFonts w:ascii="Arial" w:hAnsi="Arial" w:cs="Arial"/>
              </w:rPr>
            </w:pPr>
            <w:r w:rsidRPr="00097B85">
              <w:rPr>
                <w:rFonts w:ascii="Arial" w:hAnsi="Arial" w:cs="Arial"/>
                <w:lang w:val="pt-BR"/>
              </w:rPr>
              <w:t>9</w:t>
            </w:r>
          </w:p>
        </w:tc>
        <w:tc>
          <w:tcPr>
            <w:tcW w:w="1313" w:type="pct"/>
            <w:shd w:val="clear" w:color="auto" w:fill="auto"/>
            <w:vAlign w:val="center"/>
            <w:hideMark/>
          </w:tcPr>
          <w:p w14:paraId="45202E62" w14:textId="77777777" w:rsidR="00856C33" w:rsidRPr="00097B85" w:rsidRDefault="00856C33" w:rsidP="00676EEB">
            <w:pPr>
              <w:jc w:val="both"/>
              <w:rPr>
                <w:rFonts w:ascii="Arial" w:hAnsi="Arial" w:cs="Arial"/>
              </w:rPr>
            </w:pPr>
            <w:r w:rsidRPr="00097B85">
              <w:rPr>
                <w:rFonts w:ascii="Arial" w:hAnsi="Arial" w:cs="Arial"/>
              </w:rPr>
              <w:t>Secretaría General</w:t>
            </w:r>
          </w:p>
        </w:tc>
        <w:tc>
          <w:tcPr>
            <w:tcW w:w="3174" w:type="pct"/>
            <w:gridSpan w:val="2"/>
            <w:shd w:val="clear" w:color="auto" w:fill="auto"/>
            <w:vAlign w:val="center"/>
            <w:hideMark/>
          </w:tcPr>
          <w:p w14:paraId="7EA03AB7" w14:textId="77777777" w:rsidR="00856C33" w:rsidRPr="00097B85" w:rsidRDefault="00856C33" w:rsidP="00676EEB">
            <w:pPr>
              <w:jc w:val="both"/>
              <w:rPr>
                <w:rFonts w:ascii="Arial" w:hAnsi="Arial" w:cs="Arial"/>
              </w:rPr>
            </w:pPr>
            <w:r w:rsidRPr="00097B85">
              <w:rPr>
                <w:rFonts w:ascii="Arial" w:hAnsi="Arial" w:cs="Arial"/>
              </w:rPr>
              <w:t>Aplica el procedimiento de Sesiones de Directorio (2DIREC1)</w:t>
            </w:r>
          </w:p>
        </w:tc>
      </w:tr>
      <w:tr w:rsidR="00856C33" w:rsidRPr="00097B85" w14:paraId="48434575" w14:textId="77777777" w:rsidTr="00676EEB">
        <w:trPr>
          <w:trHeight w:val="315"/>
        </w:trPr>
        <w:tc>
          <w:tcPr>
            <w:tcW w:w="513" w:type="pct"/>
            <w:shd w:val="clear" w:color="auto" w:fill="auto"/>
            <w:vAlign w:val="center"/>
            <w:hideMark/>
          </w:tcPr>
          <w:p w14:paraId="7777BA8E" w14:textId="77777777" w:rsidR="00856C33" w:rsidRPr="00097B85" w:rsidRDefault="00856C33" w:rsidP="00676EEB">
            <w:pPr>
              <w:jc w:val="center"/>
              <w:rPr>
                <w:rFonts w:ascii="Arial" w:hAnsi="Arial" w:cs="Arial"/>
              </w:rPr>
            </w:pPr>
            <w:r w:rsidRPr="00097B85">
              <w:rPr>
                <w:rFonts w:ascii="Arial" w:hAnsi="Arial" w:cs="Arial"/>
              </w:rPr>
              <w:t>10</w:t>
            </w:r>
          </w:p>
        </w:tc>
        <w:tc>
          <w:tcPr>
            <w:tcW w:w="1313" w:type="pct"/>
            <w:shd w:val="clear" w:color="auto" w:fill="auto"/>
            <w:vAlign w:val="center"/>
          </w:tcPr>
          <w:p w14:paraId="473CE3E7" w14:textId="77777777" w:rsidR="00856C33" w:rsidRPr="00097B85" w:rsidRDefault="00856C33" w:rsidP="00676EEB">
            <w:pPr>
              <w:jc w:val="both"/>
              <w:rPr>
                <w:rFonts w:ascii="Arial" w:hAnsi="Arial" w:cs="Arial"/>
              </w:rPr>
            </w:pPr>
            <w:r w:rsidRPr="00097B85">
              <w:rPr>
                <w:rFonts w:ascii="Arial" w:hAnsi="Arial" w:cs="Arial"/>
              </w:rPr>
              <w:t>Secretaría General</w:t>
            </w:r>
          </w:p>
        </w:tc>
        <w:tc>
          <w:tcPr>
            <w:tcW w:w="3174" w:type="pct"/>
            <w:gridSpan w:val="2"/>
            <w:shd w:val="clear" w:color="auto" w:fill="auto"/>
            <w:vAlign w:val="center"/>
          </w:tcPr>
          <w:p w14:paraId="05FFFAC0" w14:textId="77777777" w:rsidR="00856C33" w:rsidRPr="00097B85" w:rsidRDefault="00856C33" w:rsidP="00676EEB">
            <w:pPr>
              <w:jc w:val="both"/>
              <w:rPr>
                <w:rFonts w:ascii="Arial" w:hAnsi="Arial" w:cs="Arial"/>
              </w:rPr>
            </w:pPr>
            <w:r w:rsidRPr="00097B85">
              <w:rPr>
                <w:rFonts w:ascii="Arial" w:hAnsi="Arial" w:cs="Arial"/>
              </w:rPr>
              <w:t>Notifica a la Unidad de Comunicación y Relaciones Públicas sobre el acuerdo de aprobación del Plan Anual de Comunicación.</w:t>
            </w:r>
          </w:p>
        </w:tc>
      </w:tr>
      <w:tr w:rsidR="00856C33" w:rsidRPr="00097B85" w14:paraId="286847A3" w14:textId="77777777" w:rsidTr="00676EEB">
        <w:trPr>
          <w:trHeight w:val="315"/>
        </w:trPr>
        <w:tc>
          <w:tcPr>
            <w:tcW w:w="513" w:type="pct"/>
            <w:shd w:val="clear" w:color="auto" w:fill="auto"/>
            <w:vAlign w:val="center"/>
            <w:hideMark/>
          </w:tcPr>
          <w:p w14:paraId="57CC6BB3" w14:textId="77777777" w:rsidR="00856C33" w:rsidRPr="00097B85" w:rsidRDefault="00856C33" w:rsidP="00676EEB">
            <w:pPr>
              <w:jc w:val="center"/>
              <w:rPr>
                <w:rFonts w:ascii="Arial" w:hAnsi="Arial" w:cs="Arial"/>
              </w:rPr>
            </w:pPr>
            <w:r w:rsidRPr="00097B85">
              <w:rPr>
                <w:rFonts w:ascii="Arial" w:hAnsi="Arial" w:cs="Arial"/>
              </w:rPr>
              <w:t>11</w:t>
            </w:r>
          </w:p>
        </w:tc>
        <w:tc>
          <w:tcPr>
            <w:tcW w:w="1313" w:type="pct"/>
            <w:shd w:val="clear" w:color="auto" w:fill="auto"/>
            <w:vAlign w:val="center"/>
          </w:tcPr>
          <w:p w14:paraId="584C95D5" w14:textId="77777777" w:rsidR="00856C33" w:rsidRPr="00097B85" w:rsidRDefault="00856C33" w:rsidP="00676EEB">
            <w:pPr>
              <w:jc w:val="both"/>
              <w:rPr>
                <w:rFonts w:ascii="Arial" w:hAnsi="Arial" w:cs="Arial"/>
              </w:rPr>
            </w:pPr>
            <w:r w:rsidRPr="00097B85">
              <w:rPr>
                <w:rFonts w:ascii="Arial" w:hAnsi="Arial" w:cs="Arial"/>
              </w:rPr>
              <w:t>Unidad de Comunicación y Relaciones Públicas</w:t>
            </w:r>
          </w:p>
        </w:tc>
        <w:tc>
          <w:tcPr>
            <w:tcW w:w="3174" w:type="pct"/>
            <w:gridSpan w:val="2"/>
            <w:shd w:val="clear" w:color="auto" w:fill="auto"/>
            <w:vAlign w:val="center"/>
          </w:tcPr>
          <w:p w14:paraId="0D1CE420" w14:textId="77777777" w:rsidR="00856C33" w:rsidRPr="00097B85" w:rsidRDefault="00856C33" w:rsidP="00676EEB">
            <w:pPr>
              <w:jc w:val="both"/>
              <w:rPr>
                <w:rFonts w:ascii="Arial" w:hAnsi="Arial" w:cs="Arial"/>
              </w:rPr>
            </w:pPr>
            <w:r w:rsidRPr="00097B85">
              <w:rPr>
                <w:rFonts w:ascii="Arial" w:hAnsi="Arial" w:cs="Arial"/>
              </w:rPr>
              <w:t>Divulga a las dependencias relacionadas con el Plan Anual de Comunicación sobre la aprobación y el contenido del mismo.</w:t>
            </w:r>
          </w:p>
        </w:tc>
      </w:tr>
      <w:tr w:rsidR="00856C33" w:rsidRPr="00097B85" w14:paraId="010EE579" w14:textId="77777777" w:rsidTr="00676EEB">
        <w:trPr>
          <w:trHeight w:val="315"/>
        </w:trPr>
        <w:tc>
          <w:tcPr>
            <w:tcW w:w="513" w:type="pct"/>
            <w:shd w:val="clear" w:color="auto" w:fill="auto"/>
            <w:vAlign w:val="center"/>
          </w:tcPr>
          <w:p w14:paraId="439111E7" w14:textId="77777777" w:rsidR="00856C33" w:rsidRPr="00097B85" w:rsidRDefault="00856C33" w:rsidP="00676EEB">
            <w:pPr>
              <w:jc w:val="center"/>
              <w:rPr>
                <w:rFonts w:ascii="Arial" w:hAnsi="Arial" w:cs="Arial"/>
              </w:rPr>
            </w:pPr>
            <w:r w:rsidRPr="00097B85">
              <w:rPr>
                <w:rFonts w:ascii="Arial" w:hAnsi="Arial" w:cs="Arial"/>
              </w:rPr>
              <w:t>12</w:t>
            </w:r>
          </w:p>
        </w:tc>
        <w:tc>
          <w:tcPr>
            <w:tcW w:w="1313" w:type="pct"/>
            <w:shd w:val="clear" w:color="auto" w:fill="auto"/>
            <w:vAlign w:val="center"/>
          </w:tcPr>
          <w:p w14:paraId="2F68B505" w14:textId="77777777" w:rsidR="00856C33" w:rsidRPr="00097B85" w:rsidRDefault="00856C33" w:rsidP="00676EEB">
            <w:pPr>
              <w:jc w:val="both"/>
              <w:rPr>
                <w:rFonts w:ascii="Arial" w:hAnsi="Arial" w:cs="Arial"/>
              </w:rPr>
            </w:pPr>
            <w:r w:rsidRPr="00097B85">
              <w:rPr>
                <w:rFonts w:ascii="Arial" w:hAnsi="Arial" w:cs="Arial"/>
              </w:rPr>
              <w:t>Unidad de Comunicación y Relaciones Públicas</w:t>
            </w:r>
          </w:p>
        </w:tc>
        <w:tc>
          <w:tcPr>
            <w:tcW w:w="3174" w:type="pct"/>
            <w:gridSpan w:val="2"/>
            <w:shd w:val="clear" w:color="auto" w:fill="auto"/>
            <w:vAlign w:val="center"/>
          </w:tcPr>
          <w:p w14:paraId="5EF53C15" w14:textId="77777777" w:rsidR="00856C33" w:rsidRPr="00097B85" w:rsidRDefault="00856C33" w:rsidP="00676EEB">
            <w:pPr>
              <w:jc w:val="both"/>
              <w:rPr>
                <w:rFonts w:ascii="Arial" w:hAnsi="Arial" w:cs="Arial"/>
              </w:rPr>
            </w:pPr>
            <w:r w:rsidRPr="00097B85">
              <w:rPr>
                <w:rFonts w:ascii="Arial" w:hAnsi="Arial" w:cs="Arial"/>
              </w:rPr>
              <w:t>Cierra el expediente, siguiendo el procedimiento de Inicio y Cierre de expedientes (3GADEC1).</w:t>
            </w:r>
          </w:p>
        </w:tc>
      </w:tr>
      <w:tr w:rsidR="00856C33" w:rsidRPr="00097B85" w14:paraId="5A02DCE5" w14:textId="77777777" w:rsidTr="00676EEB">
        <w:trPr>
          <w:trHeight w:val="600"/>
        </w:trPr>
        <w:tc>
          <w:tcPr>
            <w:tcW w:w="513" w:type="pct"/>
            <w:shd w:val="clear" w:color="auto" w:fill="auto"/>
            <w:vAlign w:val="center"/>
            <w:hideMark/>
          </w:tcPr>
          <w:p w14:paraId="3385FF64" w14:textId="77777777" w:rsidR="00856C33" w:rsidRPr="00097B85" w:rsidRDefault="00856C33" w:rsidP="00676EEB">
            <w:pPr>
              <w:jc w:val="center"/>
              <w:rPr>
                <w:rFonts w:ascii="Arial" w:hAnsi="Arial" w:cs="Arial"/>
              </w:rPr>
            </w:pPr>
            <w:r w:rsidRPr="00097B85">
              <w:rPr>
                <w:rFonts w:ascii="Arial" w:hAnsi="Arial" w:cs="Arial"/>
              </w:rPr>
              <w:t> </w:t>
            </w:r>
          </w:p>
        </w:tc>
        <w:tc>
          <w:tcPr>
            <w:tcW w:w="1313" w:type="pct"/>
            <w:shd w:val="clear" w:color="auto" w:fill="auto"/>
            <w:vAlign w:val="center"/>
            <w:hideMark/>
          </w:tcPr>
          <w:p w14:paraId="36A36E28" w14:textId="77777777" w:rsidR="00856C33" w:rsidRPr="00097B85" w:rsidRDefault="00856C33" w:rsidP="00676EEB">
            <w:pPr>
              <w:jc w:val="both"/>
              <w:rPr>
                <w:rFonts w:ascii="Arial" w:hAnsi="Arial" w:cs="Arial"/>
              </w:rPr>
            </w:pPr>
            <w:r w:rsidRPr="00097B85">
              <w:rPr>
                <w:rFonts w:ascii="Arial" w:hAnsi="Arial" w:cs="Arial"/>
              </w:rPr>
              <w:t> </w:t>
            </w:r>
          </w:p>
        </w:tc>
        <w:tc>
          <w:tcPr>
            <w:tcW w:w="3174" w:type="pct"/>
            <w:gridSpan w:val="2"/>
            <w:shd w:val="clear" w:color="auto" w:fill="auto"/>
            <w:vAlign w:val="center"/>
            <w:hideMark/>
          </w:tcPr>
          <w:p w14:paraId="36C5B6CE" w14:textId="77777777" w:rsidR="00856C33" w:rsidRPr="00097B85" w:rsidRDefault="00856C33" w:rsidP="00676EEB">
            <w:pPr>
              <w:jc w:val="both"/>
              <w:rPr>
                <w:rFonts w:ascii="Arial" w:hAnsi="Arial" w:cs="Arial"/>
                <w:b/>
                <w:bCs/>
              </w:rPr>
            </w:pPr>
            <w:r w:rsidRPr="00097B85">
              <w:rPr>
                <w:rFonts w:ascii="Arial" w:hAnsi="Arial" w:cs="Arial"/>
                <w:b/>
                <w:bCs/>
              </w:rPr>
              <w:t>FIN DEL PROCEDIMIENTO</w:t>
            </w:r>
          </w:p>
        </w:tc>
      </w:tr>
    </w:tbl>
    <w:p w14:paraId="3AE111C9" w14:textId="77777777" w:rsidR="00856C33" w:rsidRPr="00097B85" w:rsidRDefault="00856C33" w:rsidP="00856C33">
      <w:pPr>
        <w:rPr>
          <w:rFonts w:ascii="Arial" w:hAnsi="Arial" w:cs="Arial"/>
          <w:b/>
          <w:bCs/>
          <w:sz w:val="28"/>
          <w:u w:val="single"/>
        </w:rPr>
      </w:pPr>
    </w:p>
    <w:p w14:paraId="677428A1" w14:textId="77777777" w:rsidR="00856C33" w:rsidRPr="00097B85" w:rsidRDefault="00856C33" w:rsidP="00856C33">
      <w:pPr>
        <w:jc w:val="right"/>
        <w:rPr>
          <w:rFonts w:ascii="Arial" w:hAnsi="Arial" w:cs="Arial"/>
          <w:b/>
          <w:bCs/>
          <w:sz w:val="28"/>
          <w:u w:val="single"/>
        </w:rPr>
      </w:pPr>
    </w:p>
    <w:p w14:paraId="6E4795CE" w14:textId="77777777" w:rsidR="00856C33" w:rsidRPr="00097B85" w:rsidRDefault="00856C33" w:rsidP="002C2623">
      <w:pPr>
        <w:pStyle w:val="Ttulo3"/>
      </w:pPr>
      <w:r w:rsidRPr="00097B85">
        <w:br w:type="page"/>
      </w:r>
      <w:bookmarkStart w:id="2015" w:name="_Toc77932998"/>
      <w:bookmarkStart w:id="2016" w:name="_Toc77933754"/>
      <w:bookmarkStart w:id="2017" w:name="_Toc85212317"/>
      <w:r w:rsidRPr="00097B85">
        <w:lastRenderedPageBreak/>
        <w:t>Diagrama de Flujo del Procedimiento de Elaboración del Plan Anual de Comunicación (1DICRP1)</w:t>
      </w:r>
      <w:bookmarkEnd w:id="2015"/>
      <w:bookmarkEnd w:id="2016"/>
      <w:bookmarkEnd w:id="2017"/>
    </w:p>
    <w:p w14:paraId="4B4B0090" w14:textId="77777777" w:rsidR="00856C33" w:rsidRPr="00097B85" w:rsidRDefault="00856C33" w:rsidP="00856C33">
      <w:pPr>
        <w:rPr>
          <w:rFonts w:ascii="Arial" w:hAnsi="Arial" w:cs="Arial"/>
        </w:rPr>
      </w:pPr>
    </w:p>
    <w:p w14:paraId="1761708D" w14:textId="77777777" w:rsidR="00856C33" w:rsidRDefault="00EB7572" w:rsidP="00856C33">
      <w:pPr>
        <w:jc w:val="center"/>
        <w:rPr>
          <w:rFonts w:ascii="Arial" w:hAnsi="Arial" w:cs="Arial"/>
        </w:rPr>
      </w:pPr>
      <w:r w:rsidRPr="00097B85">
        <w:rPr>
          <w:rFonts w:ascii="Arial" w:hAnsi="Arial" w:cs="Arial"/>
          <w:noProof/>
          <w:lang w:val="es-GT"/>
        </w:rPr>
        <w:drawing>
          <wp:inline distT="0" distB="0" distL="0" distR="0" wp14:anchorId="640BA730" wp14:editId="2E19C0D8">
            <wp:extent cx="5454650" cy="6941185"/>
            <wp:effectExtent l="19050" t="19050" r="0" b="0"/>
            <wp:docPr id="1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54650" cy="6941185"/>
                    </a:xfrm>
                    <a:prstGeom prst="rect">
                      <a:avLst/>
                    </a:prstGeom>
                    <a:noFill/>
                    <a:ln w="6350" cmpd="sng">
                      <a:solidFill>
                        <a:srgbClr val="000000"/>
                      </a:solidFill>
                      <a:miter lim="800000"/>
                      <a:headEnd/>
                      <a:tailEnd/>
                    </a:ln>
                    <a:effectLst/>
                  </pic:spPr>
                </pic:pic>
              </a:graphicData>
            </a:graphic>
          </wp:inline>
        </w:drawing>
      </w:r>
    </w:p>
    <w:p w14:paraId="10279BB4" w14:textId="77777777" w:rsidR="002A25DE" w:rsidRPr="00097B85" w:rsidRDefault="002A25DE" w:rsidP="00856C33">
      <w:pPr>
        <w:jc w:val="cente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868"/>
        <w:gridCol w:w="2926"/>
        <w:gridCol w:w="4047"/>
        <w:gridCol w:w="1262"/>
      </w:tblGrid>
      <w:tr w:rsidR="004D5816" w:rsidRPr="00097B85" w14:paraId="3EABD959" w14:textId="77777777" w:rsidTr="00676EEB">
        <w:trPr>
          <w:trHeight w:val="336"/>
        </w:trPr>
        <w:tc>
          <w:tcPr>
            <w:tcW w:w="4307" w:type="pct"/>
            <w:gridSpan w:val="3"/>
            <w:shd w:val="clear" w:color="auto" w:fill="auto"/>
            <w:vAlign w:val="center"/>
            <w:hideMark/>
          </w:tcPr>
          <w:p w14:paraId="5A8D10FF" w14:textId="77777777" w:rsidR="004D5816" w:rsidRPr="00097B85" w:rsidRDefault="004D5816" w:rsidP="00676EEB">
            <w:pPr>
              <w:jc w:val="center"/>
              <w:rPr>
                <w:rFonts w:ascii="Arial" w:hAnsi="Arial" w:cs="Arial"/>
                <w:b/>
                <w:bCs/>
              </w:rPr>
            </w:pPr>
            <w:r w:rsidRPr="00097B85">
              <w:rPr>
                <w:rFonts w:ascii="Arial" w:hAnsi="Arial" w:cs="Arial"/>
                <w:b/>
                <w:bCs/>
              </w:rPr>
              <w:lastRenderedPageBreak/>
              <w:t>COMISIÓN NACIONAL DE ENERGÍA ELÉCTRICA</w:t>
            </w:r>
          </w:p>
        </w:tc>
        <w:tc>
          <w:tcPr>
            <w:tcW w:w="693" w:type="pct"/>
            <w:vMerge w:val="restart"/>
            <w:shd w:val="clear" w:color="auto" w:fill="auto"/>
            <w:vAlign w:val="center"/>
            <w:hideMark/>
          </w:tcPr>
          <w:p w14:paraId="70D1E0D9" w14:textId="77777777" w:rsidR="004D5816" w:rsidRPr="00097B85" w:rsidRDefault="004D5816" w:rsidP="00676EEB">
            <w:pPr>
              <w:jc w:val="center"/>
              <w:rPr>
                <w:rFonts w:ascii="Arial" w:hAnsi="Arial" w:cs="Arial"/>
              </w:rPr>
            </w:pPr>
            <w:r w:rsidRPr="00097B85">
              <w:rPr>
                <w:rFonts w:ascii="Arial" w:hAnsi="Arial" w:cs="Arial"/>
                <w:lang w:val="pt-BR"/>
              </w:rPr>
              <w:t>2DICRP1</w:t>
            </w:r>
          </w:p>
        </w:tc>
      </w:tr>
      <w:tr w:rsidR="004D5816" w:rsidRPr="00097B85" w14:paraId="6AB9FCAF" w14:textId="77777777" w:rsidTr="00676EEB">
        <w:trPr>
          <w:trHeight w:val="650"/>
        </w:trPr>
        <w:tc>
          <w:tcPr>
            <w:tcW w:w="4307" w:type="pct"/>
            <w:gridSpan w:val="3"/>
            <w:shd w:val="clear" w:color="auto" w:fill="auto"/>
            <w:vAlign w:val="center"/>
            <w:hideMark/>
          </w:tcPr>
          <w:p w14:paraId="61BDF030" w14:textId="77777777" w:rsidR="004D5816" w:rsidRPr="00097B85" w:rsidRDefault="004D5816" w:rsidP="00676EEB">
            <w:pPr>
              <w:jc w:val="center"/>
              <w:rPr>
                <w:rFonts w:ascii="Arial" w:hAnsi="Arial" w:cs="Arial"/>
                <w:bCs/>
              </w:rPr>
            </w:pPr>
            <w:r w:rsidRPr="00097B85">
              <w:rPr>
                <w:rFonts w:ascii="Arial" w:hAnsi="Arial" w:cs="Arial"/>
                <w:bCs/>
              </w:rPr>
              <w:t>NOMBRE DEL PROCEDIMIENTO:</w:t>
            </w:r>
          </w:p>
          <w:p w14:paraId="4EB45EDE" w14:textId="77777777" w:rsidR="004D5816" w:rsidRPr="00097B85" w:rsidRDefault="004D5816" w:rsidP="00676EEB">
            <w:pPr>
              <w:jc w:val="center"/>
              <w:rPr>
                <w:rFonts w:ascii="Arial" w:hAnsi="Arial" w:cs="Arial"/>
                <w:b/>
                <w:bCs/>
              </w:rPr>
            </w:pPr>
            <w:r w:rsidRPr="00097B85">
              <w:rPr>
                <w:rFonts w:ascii="Arial" w:hAnsi="Arial" w:cs="Arial"/>
                <w:b/>
                <w:bCs/>
                <w:lang w:eastAsia="es-ES"/>
              </w:rPr>
              <w:t>IMPLEMENTACIÓN DEL PLAN ANUAL DE COMUNICACIÓN</w:t>
            </w:r>
          </w:p>
        </w:tc>
        <w:tc>
          <w:tcPr>
            <w:tcW w:w="693" w:type="pct"/>
            <w:vMerge/>
            <w:shd w:val="clear" w:color="auto" w:fill="auto"/>
            <w:vAlign w:val="center"/>
            <w:hideMark/>
          </w:tcPr>
          <w:p w14:paraId="78A84708" w14:textId="77777777" w:rsidR="004D5816" w:rsidRPr="00097B85" w:rsidRDefault="004D5816" w:rsidP="00676EEB">
            <w:pPr>
              <w:rPr>
                <w:rFonts w:ascii="Arial" w:hAnsi="Arial" w:cs="Arial"/>
              </w:rPr>
            </w:pPr>
          </w:p>
        </w:tc>
      </w:tr>
      <w:tr w:rsidR="004D5816" w:rsidRPr="00097B85" w14:paraId="6621E0EF" w14:textId="77777777" w:rsidTr="00676EEB">
        <w:trPr>
          <w:trHeight w:val="166"/>
        </w:trPr>
        <w:tc>
          <w:tcPr>
            <w:tcW w:w="5000" w:type="pct"/>
            <w:gridSpan w:val="4"/>
            <w:shd w:val="clear" w:color="auto" w:fill="auto"/>
            <w:vAlign w:val="center"/>
          </w:tcPr>
          <w:p w14:paraId="7C1FAC4C" w14:textId="77777777" w:rsidR="004D5816" w:rsidRPr="00097B85" w:rsidRDefault="004D5816" w:rsidP="00676EEB">
            <w:pPr>
              <w:rPr>
                <w:rFonts w:ascii="Arial" w:hAnsi="Arial" w:cs="Arial"/>
              </w:rPr>
            </w:pPr>
            <w:r w:rsidRPr="00097B85">
              <w:rPr>
                <w:rFonts w:ascii="Arial" w:hAnsi="Arial" w:cs="Arial"/>
                <w:b/>
              </w:rPr>
              <w:t xml:space="preserve">POLÍTICA RELACIONADA: </w:t>
            </w:r>
            <w:r w:rsidRPr="00097B85">
              <w:rPr>
                <w:rFonts w:ascii="Arial" w:hAnsi="Arial" w:cs="Arial"/>
              </w:rPr>
              <w:t xml:space="preserve">Política de Comunicación Externa y Atención a Medios de Comunicación. Política de Comunicación Estratégica. </w:t>
            </w:r>
          </w:p>
        </w:tc>
      </w:tr>
      <w:tr w:rsidR="004D5816" w:rsidRPr="00097B85" w14:paraId="0AFFCB4B" w14:textId="77777777" w:rsidTr="00676EEB">
        <w:trPr>
          <w:trHeight w:val="315"/>
        </w:trPr>
        <w:tc>
          <w:tcPr>
            <w:tcW w:w="5000" w:type="pct"/>
            <w:gridSpan w:val="4"/>
            <w:shd w:val="clear" w:color="auto" w:fill="auto"/>
            <w:vAlign w:val="center"/>
            <w:hideMark/>
          </w:tcPr>
          <w:p w14:paraId="3CBF1E72" w14:textId="77777777" w:rsidR="004D5816" w:rsidRPr="00097B85" w:rsidRDefault="004D5816" w:rsidP="00676EEB">
            <w:pPr>
              <w:jc w:val="both"/>
              <w:rPr>
                <w:rFonts w:ascii="Arial" w:hAnsi="Arial" w:cs="Arial"/>
                <w:b/>
                <w:bCs/>
              </w:rPr>
            </w:pPr>
            <w:r w:rsidRPr="00097B85">
              <w:rPr>
                <w:rFonts w:ascii="Arial" w:hAnsi="Arial" w:cs="Arial"/>
                <w:b/>
                <w:bCs/>
              </w:rPr>
              <w:t xml:space="preserve">DEFINICIÓN GENERAL: </w:t>
            </w:r>
            <w:r w:rsidRPr="00097B85">
              <w:rPr>
                <w:rFonts w:ascii="Arial" w:hAnsi="Arial" w:cs="Arial"/>
                <w:bCs/>
              </w:rPr>
              <w:t xml:space="preserve">Desde el seguimiento del Plan Anual de Comunicación hasta dar cumplimiento de cada una de sus actividades. </w:t>
            </w:r>
          </w:p>
        </w:tc>
      </w:tr>
      <w:tr w:rsidR="004D5816" w:rsidRPr="00097B85" w14:paraId="6F0DF673" w14:textId="77777777" w:rsidTr="00676EEB">
        <w:trPr>
          <w:trHeight w:val="315"/>
        </w:trPr>
        <w:tc>
          <w:tcPr>
            <w:tcW w:w="5000" w:type="pct"/>
            <w:gridSpan w:val="4"/>
            <w:shd w:val="clear" w:color="auto" w:fill="auto"/>
            <w:vAlign w:val="center"/>
            <w:hideMark/>
          </w:tcPr>
          <w:p w14:paraId="1226A17D" w14:textId="77777777" w:rsidR="004D5816" w:rsidRPr="00097B85" w:rsidRDefault="004D5816" w:rsidP="00676EEB">
            <w:pPr>
              <w:jc w:val="both"/>
              <w:rPr>
                <w:rFonts w:ascii="Arial" w:hAnsi="Arial" w:cs="Arial"/>
              </w:rPr>
            </w:pPr>
            <w:r w:rsidRPr="00097B85">
              <w:rPr>
                <w:rFonts w:ascii="Arial" w:hAnsi="Arial" w:cs="Arial"/>
              </w:rPr>
              <w:t> </w:t>
            </w:r>
          </w:p>
        </w:tc>
      </w:tr>
      <w:tr w:rsidR="004D5816" w:rsidRPr="00097B85" w14:paraId="790EABC2" w14:textId="77777777" w:rsidTr="00676EEB">
        <w:trPr>
          <w:trHeight w:val="315"/>
        </w:trPr>
        <w:tc>
          <w:tcPr>
            <w:tcW w:w="5000" w:type="pct"/>
            <w:gridSpan w:val="4"/>
            <w:shd w:val="clear" w:color="auto" w:fill="auto"/>
            <w:vAlign w:val="center"/>
            <w:hideMark/>
          </w:tcPr>
          <w:p w14:paraId="05B482E8" w14:textId="77777777" w:rsidR="004D5816" w:rsidRPr="00097B85" w:rsidRDefault="004D5816" w:rsidP="00676EEB">
            <w:pPr>
              <w:jc w:val="both"/>
              <w:rPr>
                <w:rFonts w:ascii="Arial" w:hAnsi="Arial" w:cs="Arial"/>
                <w:b/>
                <w:bCs/>
              </w:rPr>
            </w:pPr>
            <w:r w:rsidRPr="00097B85">
              <w:rPr>
                <w:rFonts w:ascii="Arial" w:hAnsi="Arial" w:cs="Arial"/>
                <w:b/>
                <w:bCs/>
              </w:rPr>
              <w:t xml:space="preserve">OBJETIVO: </w:t>
            </w:r>
            <w:r w:rsidRPr="00097B85">
              <w:rPr>
                <w:rFonts w:ascii="Arial" w:hAnsi="Arial" w:cs="Arial"/>
                <w:bCs/>
              </w:rPr>
              <w:t>Establecer las directrices relacionadas a la implementación del Plan Anual de Comunicación de la Comisión Nacional de Energía Eléctrica.</w:t>
            </w:r>
            <w:r w:rsidRPr="00097B85">
              <w:rPr>
                <w:rFonts w:ascii="Arial" w:hAnsi="Arial" w:cs="Arial"/>
                <w:b/>
                <w:bCs/>
              </w:rPr>
              <w:t xml:space="preserve"> </w:t>
            </w:r>
            <w:r w:rsidRPr="00097B85">
              <w:rPr>
                <w:rFonts w:ascii="Arial" w:hAnsi="Arial" w:cs="Arial"/>
              </w:rPr>
              <w:t xml:space="preserve">  </w:t>
            </w:r>
          </w:p>
        </w:tc>
      </w:tr>
      <w:tr w:rsidR="004D5816" w:rsidRPr="00097B85" w14:paraId="2F574118" w14:textId="77777777" w:rsidTr="00676EEB">
        <w:trPr>
          <w:trHeight w:val="315"/>
        </w:trPr>
        <w:tc>
          <w:tcPr>
            <w:tcW w:w="5000" w:type="pct"/>
            <w:gridSpan w:val="4"/>
            <w:shd w:val="clear" w:color="auto" w:fill="auto"/>
            <w:vAlign w:val="center"/>
            <w:hideMark/>
          </w:tcPr>
          <w:p w14:paraId="42E03B7F" w14:textId="77777777" w:rsidR="004D5816" w:rsidRPr="00097B85" w:rsidRDefault="004D5816" w:rsidP="00676EEB">
            <w:pPr>
              <w:jc w:val="both"/>
              <w:rPr>
                <w:rFonts w:ascii="Arial" w:hAnsi="Arial" w:cs="Arial"/>
              </w:rPr>
            </w:pPr>
            <w:r w:rsidRPr="00097B85">
              <w:rPr>
                <w:rFonts w:ascii="Arial" w:hAnsi="Arial" w:cs="Arial"/>
              </w:rPr>
              <w:t> </w:t>
            </w:r>
          </w:p>
        </w:tc>
      </w:tr>
      <w:tr w:rsidR="004D5816" w:rsidRPr="00097B85" w14:paraId="72620257" w14:textId="77777777" w:rsidTr="00676EEB">
        <w:trPr>
          <w:trHeight w:val="315"/>
        </w:trPr>
        <w:tc>
          <w:tcPr>
            <w:tcW w:w="5000" w:type="pct"/>
            <w:gridSpan w:val="4"/>
            <w:shd w:val="clear" w:color="auto" w:fill="auto"/>
            <w:vAlign w:val="center"/>
            <w:hideMark/>
          </w:tcPr>
          <w:p w14:paraId="4168F3E9" w14:textId="77777777" w:rsidR="004D5816" w:rsidRPr="00097B85" w:rsidRDefault="004D5816" w:rsidP="00676EEB">
            <w:pPr>
              <w:jc w:val="both"/>
              <w:rPr>
                <w:rFonts w:ascii="Arial" w:hAnsi="Arial" w:cs="Arial"/>
                <w:b/>
                <w:bCs/>
              </w:rPr>
            </w:pPr>
            <w:r w:rsidRPr="00097B85">
              <w:rPr>
                <w:rFonts w:ascii="Arial" w:hAnsi="Arial" w:cs="Arial"/>
                <w:b/>
                <w:bCs/>
              </w:rPr>
              <w:t>NORMAS ESPECÍFICAS:</w:t>
            </w:r>
          </w:p>
        </w:tc>
      </w:tr>
      <w:tr w:rsidR="004D5816" w:rsidRPr="00097B85" w14:paraId="19D7F011" w14:textId="77777777" w:rsidTr="00676EEB">
        <w:trPr>
          <w:trHeight w:val="373"/>
        </w:trPr>
        <w:tc>
          <w:tcPr>
            <w:tcW w:w="5000" w:type="pct"/>
            <w:gridSpan w:val="4"/>
            <w:vMerge w:val="restart"/>
            <w:shd w:val="clear" w:color="auto" w:fill="auto"/>
            <w:vAlign w:val="center"/>
            <w:hideMark/>
          </w:tcPr>
          <w:p w14:paraId="3500B57F" w14:textId="77777777" w:rsidR="004D5816" w:rsidRPr="00097B85" w:rsidRDefault="004D5816" w:rsidP="008E7319">
            <w:pPr>
              <w:pStyle w:val="Prrafodelista"/>
              <w:numPr>
                <w:ilvl w:val="0"/>
                <w:numId w:val="111"/>
              </w:numPr>
              <w:ind w:left="426"/>
              <w:contextualSpacing/>
              <w:jc w:val="both"/>
              <w:rPr>
                <w:rFonts w:ascii="Arial" w:hAnsi="Arial" w:cs="Arial"/>
              </w:rPr>
            </w:pPr>
            <w:r w:rsidRPr="00097B85">
              <w:rPr>
                <w:rFonts w:ascii="Arial" w:hAnsi="Arial" w:cs="Arial"/>
              </w:rPr>
              <w:t>Ley General de Electricidad</w:t>
            </w:r>
          </w:p>
          <w:p w14:paraId="773FA692" w14:textId="77777777" w:rsidR="004D5816" w:rsidRPr="00097B85" w:rsidRDefault="004D5816" w:rsidP="008E7319">
            <w:pPr>
              <w:pStyle w:val="Prrafodelista"/>
              <w:numPr>
                <w:ilvl w:val="0"/>
                <w:numId w:val="111"/>
              </w:numPr>
              <w:ind w:left="426"/>
              <w:contextualSpacing/>
              <w:jc w:val="both"/>
              <w:rPr>
                <w:rFonts w:ascii="Arial" w:hAnsi="Arial" w:cs="Arial"/>
              </w:rPr>
            </w:pPr>
            <w:r w:rsidRPr="00097B85">
              <w:rPr>
                <w:rFonts w:ascii="Arial" w:hAnsi="Arial" w:cs="Arial"/>
              </w:rPr>
              <w:t>Reglamento de la Ley General de Electricidad</w:t>
            </w:r>
          </w:p>
          <w:p w14:paraId="5FE61C48" w14:textId="77777777" w:rsidR="004D5816" w:rsidRPr="00097B85" w:rsidRDefault="004D5816" w:rsidP="008E7319">
            <w:pPr>
              <w:pStyle w:val="Prrafodelista"/>
              <w:numPr>
                <w:ilvl w:val="0"/>
                <w:numId w:val="111"/>
              </w:numPr>
              <w:ind w:left="426"/>
              <w:contextualSpacing/>
              <w:jc w:val="both"/>
              <w:rPr>
                <w:rFonts w:ascii="Arial" w:hAnsi="Arial" w:cs="Arial"/>
              </w:rPr>
            </w:pPr>
            <w:r w:rsidRPr="00097B85">
              <w:rPr>
                <w:rFonts w:ascii="Arial" w:hAnsi="Arial" w:cs="Arial"/>
              </w:rPr>
              <w:t>Reglamento Interno de la Comisión Nacional de Energía Eléctrica</w:t>
            </w:r>
          </w:p>
        </w:tc>
      </w:tr>
      <w:tr w:rsidR="004D5816" w:rsidRPr="00097B85" w14:paraId="7CD0284A" w14:textId="77777777" w:rsidTr="00676EEB">
        <w:trPr>
          <w:trHeight w:val="450"/>
        </w:trPr>
        <w:tc>
          <w:tcPr>
            <w:tcW w:w="5000" w:type="pct"/>
            <w:gridSpan w:val="4"/>
            <w:vMerge/>
            <w:vAlign w:val="center"/>
            <w:hideMark/>
          </w:tcPr>
          <w:p w14:paraId="0C2183F6" w14:textId="77777777" w:rsidR="004D5816" w:rsidRPr="00097B85" w:rsidRDefault="004D5816" w:rsidP="00676EEB">
            <w:pPr>
              <w:rPr>
                <w:rFonts w:ascii="Arial" w:hAnsi="Arial" w:cs="Arial"/>
              </w:rPr>
            </w:pPr>
          </w:p>
        </w:tc>
      </w:tr>
      <w:tr w:rsidR="004D5816" w:rsidRPr="00097B85" w14:paraId="0A7CC8D1" w14:textId="77777777" w:rsidTr="00676EEB">
        <w:trPr>
          <w:trHeight w:val="450"/>
        </w:trPr>
        <w:tc>
          <w:tcPr>
            <w:tcW w:w="5000" w:type="pct"/>
            <w:gridSpan w:val="4"/>
            <w:vMerge/>
            <w:vAlign w:val="center"/>
            <w:hideMark/>
          </w:tcPr>
          <w:p w14:paraId="58A69A5D" w14:textId="77777777" w:rsidR="004D5816" w:rsidRPr="00097B85" w:rsidRDefault="004D5816" w:rsidP="00676EEB">
            <w:pPr>
              <w:rPr>
                <w:rFonts w:ascii="Arial" w:hAnsi="Arial" w:cs="Arial"/>
              </w:rPr>
            </w:pPr>
          </w:p>
        </w:tc>
      </w:tr>
      <w:tr w:rsidR="004D5816" w:rsidRPr="00097B85" w14:paraId="1511CA42" w14:textId="77777777" w:rsidTr="00676EEB">
        <w:trPr>
          <w:trHeight w:val="315"/>
        </w:trPr>
        <w:tc>
          <w:tcPr>
            <w:tcW w:w="5000" w:type="pct"/>
            <w:gridSpan w:val="4"/>
            <w:shd w:val="clear" w:color="auto" w:fill="auto"/>
            <w:vAlign w:val="center"/>
            <w:hideMark/>
          </w:tcPr>
          <w:p w14:paraId="7030A408" w14:textId="77777777" w:rsidR="004D5816" w:rsidRPr="00097B85" w:rsidRDefault="004D5816" w:rsidP="00676EEB">
            <w:pPr>
              <w:jc w:val="both"/>
              <w:rPr>
                <w:rFonts w:ascii="Arial" w:hAnsi="Arial" w:cs="Arial"/>
              </w:rPr>
            </w:pPr>
            <w:r w:rsidRPr="00097B85">
              <w:rPr>
                <w:rFonts w:ascii="Arial" w:hAnsi="Arial" w:cs="Arial"/>
                <w:b/>
                <w:bCs/>
              </w:rPr>
              <w:t>RESPONSABLE:</w:t>
            </w:r>
            <w:r w:rsidRPr="00097B85">
              <w:rPr>
                <w:rFonts w:ascii="Arial" w:hAnsi="Arial" w:cs="Arial"/>
              </w:rPr>
              <w:t xml:space="preserve"> Unidad de Comunicación y Relaciones Públicas</w:t>
            </w:r>
          </w:p>
        </w:tc>
      </w:tr>
      <w:tr w:rsidR="004D5816" w:rsidRPr="00097B85" w14:paraId="323DCD23" w14:textId="77777777" w:rsidTr="00676EEB">
        <w:trPr>
          <w:trHeight w:val="315"/>
        </w:trPr>
        <w:tc>
          <w:tcPr>
            <w:tcW w:w="5000" w:type="pct"/>
            <w:gridSpan w:val="4"/>
            <w:shd w:val="clear" w:color="auto" w:fill="auto"/>
            <w:vAlign w:val="center"/>
            <w:hideMark/>
          </w:tcPr>
          <w:p w14:paraId="6689097C" w14:textId="77777777" w:rsidR="004D5816" w:rsidRPr="00097B85" w:rsidRDefault="004D5816" w:rsidP="00676EEB">
            <w:pPr>
              <w:jc w:val="both"/>
              <w:rPr>
                <w:rFonts w:ascii="Arial" w:hAnsi="Arial" w:cs="Arial"/>
              </w:rPr>
            </w:pPr>
            <w:r w:rsidRPr="00097B85">
              <w:rPr>
                <w:rFonts w:ascii="Arial" w:hAnsi="Arial" w:cs="Arial"/>
              </w:rPr>
              <w:t> </w:t>
            </w:r>
          </w:p>
        </w:tc>
      </w:tr>
      <w:tr w:rsidR="004D5816" w:rsidRPr="00097B85" w14:paraId="2623C642" w14:textId="77777777" w:rsidTr="00676EEB">
        <w:trPr>
          <w:trHeight w:val="315"/>
        </w:trPr>
        <w:tc>
          <w:tcPr>
            <w:tcW w:w="5000" w:type="pct"/>
            <w:gridSpan w:val="4"/>
            <w:shd w:val="clear" w:color="auto" w:fill="auto"/>
            <w:vAlign w:val="center"/>
            <w:hideMark/>
          </w:tcPr>
          <w:p w14:paraId="07F3918F" w14:textId="77777777" w:rsidR="004D5816" w:rsidRPr="00097B85" w:rsidRDefault="004D5816" w:rsidP="00676EEB">
            <w:pPr>
              <w:jc w:val="center"/>
              <w:rPr>
                <w:rFonts w:ascii="Arial" w:hAnsi="Arial" w:cs="Arial"/>
                <w:b/>
                <w:bCs/>
              </w:rPr>
            </w:pPr>
            <w:r w:rsidRPr="00097B85">
              <w:rPr>
                <w:rFonts w:ascii="Arial" w:hAnsi="Arial" w:cs="Arial"/>
                <w:b/>
                <w:bCs/>
              </w:rPr>
              <w:t>DESCRIPCIÓN DEL PROCEDIMIENTO</w:t>
            </w:r>
          </w:p>
        </w:tc>
      </w:tr>
      <w:tr w:rsidR="004D5816" w:rsidRPr="00097B85" w14:paraId="2FD5F00E" w14:textId="77777777" w:rsidTr="00676EEB">
        <w:trPr>
          <w:trHeight w:val="60"/>
        </w:trPr>
        <w:tc>
          <w:tcPr>
            <w:tcW w:w="477" w:type="pct"/>
            <w:vMerge w:val="restart"/>
            <w:shd w:val="clear" w:color="auto" w:fill="auto"/>
            <w:vAlign w:val="center"/>
            <w:hideMark/>
          </w:tcPr>
          <w:p w14:paraId="4579AB5E" w14:textId="77777777" w:rsidR="004D5816" w:rsidRPr="00097B85" w:rsidRDefault="004D5816" w:rsidP="00676EEB">
            <w:pPr>
              <w:jc w:val="center"/>
              <w:rPr>
                <w:rFonts w:ascii="Arial" w:hAnsi="Arial" w:cs="Arial"/>
                <w:b/>
                <w:bCs/>
              </w:rPr>
            </w:pPr>
            <w:r w:rsidRPr="00097B85">
              <w:rPr>
                <w:rFonts w:ascii="Arial" w:hAnsi="Arial" w:cs="Arial"/>
                <w:b/>
                <w:bCs/>
              </w:rPr>
              <w:t xml:space="preserve">PASO </w:t>
            </w:r>
          </w:p>
          <w:p w14:paraId="67B0035F" w14:textId="77777777" w:rsidR="004D5816" w:rsidRPr="00097B85" w:rsidRDefault="004D5816" w:rsidP="00676EEB">
            <w:pPr>
              <w:jc w:val="center"/>
              <w:rPr>
                <w:rFonts w:ascii="Arial" w:hAnsi="Arial" w:cs="Arial"/>
                <w:b/>
                <w:bCs/>
              </w:rPr>
            </w:pPr>
            <w:r w:rsidRPr="00097B85">
              <w:rPr>
                <w:rFonts w:ascii="Arial" w:hAnsi="Arial" w:cs="Arial"/>
                <w:b/>
                <w:bCs/>
              </w:rPr>
              <w:t>NO.</w:t>
            </w:r>
          </w:p>
        </w:tc>
        <w:tc>
          <w:tcPr>
            <w:tcW w:w="1607" w:type="pct"/>
            <w:vMerge w:val="restart"/>
            <w:shd w:val="clear" w:color="auto" w:fill="auto"/>
            <w:vAlign w:val="center"/>
            <w:hideMark/>
          </w:tcPr>
          <w:p w14:paraId="667E45A0" w14:textId="77777777" w:rsidR="004D5816" w:rsidRPr="00097B85" w:rsidRDefault="004D5816" w:rsidP="00676EEB">
            <w:pPr>
              <w:jc w:val="center"/>
              <w:rPr>
                <w:rFonts w:ascii="Arial" w:hAnsi="Arial" w:cs="Arial"/>
                <w:b/>
                <w:bCs/>
              </w:rPr>
            </w:pPr>
            <w:r w:rsidRPr="00097B85">
              <w:rPr>
                <w:rFonts w:ascii="Arial" w:hAnsi="Arial" w:cs="Arial"/>
                <w:b/>
                <w:bCs/>
              </w:rPr>
              <w:t>RESPONSABLE</w:t>
            </w:r>
          </w:p>
          <w:p w14:paraId="1541FD78" w14:textId="77777777" w:rsidR="004D5816" w:rsidRPr="00097B85" w:rsidRDefault="004D5816" w:rsidP="00676EEB">
            <w:pPr>
              <w:jc w:val="both"/>
              <w:rPr>
                <w:rFonts w:ascii="Arial" w:hAnsi="Arial" w:cs="Arial"/>
                <w:b/>
                <w:bCs/>
              </w:rPr>
            </w:pPr>
            <w:r w:rsidRPr="00097B85">
              <w:rPr>
                <w:rFonts w:ascii="Arial" w:hAnsi="Arial" w:cs="Arial"/>
                <w:lang w:val="pt-BR"/>
              </w:rPr>
              <w:t> </w:t>
            </w:r>
          </w:p>
        </w:tc>
        <w:tc>
          <w:tcPr>
            <w:tcW w:w="2916" w:type="pct"/>
            <w:gridSpan w:val="2"/>
            <w:shd w:val="clear" w:color="auto" w:fill="auto"/>
            <w:vAlign w:val="center"/>
            <w:hideMark/>
          </w:tcPr>
          <w:p w14:paraId="1FA59F1D" w14:textId="77777777" w:rsidR="004D5816" w:rsidRPr="00097B85" w:rsidRDefault="004D5816" w:rsidP="00676EEB">
            <w:pPr>
              <w:jc w:val="center"/>
              <w:rPr>
                <w:rFonts w:ascii="Arial" w:hAnsi="Arial" w:cs="Arial"/>
                <w:b/>
                <w:bCs/>
              </w:rPr>
            </w:pPr>
            <w:r w:rsidRPr="00097B85">
              <w:rPr>
                <w:rFonts w:ascii="Arial" w:hAnsi="Arial" w:cs="Arial"/>
                <w:b/>
                <w:bCs/>
              </w:rPr>
              <w:t>DESCRIPCIÓN</w:t>
            </w:r>
          </w:p>
        </w:tc>
      </w:tr>
      <w:tr w:rsidR="004D5816" w:rsidRPr="00097B85" w14:paraId="491F86E0" w14:textId="77777777" w:rsidTr="00676EEB">
        <w:trPr>
          <w:trHeight w:val="60"/>
        </w:trPr>
        <w:tc>
          <w:tcPr>
            <w:tcW w:w="477" w:type="pct"/>
            <w:vMerge/>
            <w:shd w:val="clear" w:color="auto" w:fill="auto"/>
            <w:vAlign w:val="center"/>
            <w:hideMark/>
          </w:tcPr>
          <w:p w14:paraId="3D671EBB" w14:textId="77777777" w:rsidR="004D5816" w:rsidRPr="00097B85" w:rsidRDefault="004D5816" w:rsidP="00676EEB">
            <w:pPr>
              <w:jc w:val="both"/>
              <w:rPr>
                <w:rFonts w:ascii="Arial" w:hAnsi="Arial" w:cs="Arial"/>
              </w:rPr>
            </w:pPr>
          </w:p>
        </w:tc>
        <w:tc>
          <w:tcPr>
            <w:tcW w:w="1607" w:type="pct"/>
            <w:vMerge/>
            <w:shd w:val="clear" w:color="auto" w:fill="auto"/>
            <w:vAlign w:val="center"/>
            <w:hideMark/>
          </w:tcPr>
          <w:p w14:paraId="3812B703" w14:textId="77777777" w:rsidR="004D5816" w:rsidRPr="00097B85" w:rsidRDefault="004D5816" w:rsidP="00676EEB">
            <w:pPr>
              <w:jc w:val="both"/>
              <w:rPr>
                <w:rFonts w:ascii="Arial" w:hAnsi="Arial" w:cs="Arial"/>
              </w:rPr>
            </w:pPr>
          </w:p>
        </w:tc>
        <w:tc>
          <w:tcPr>
            <w:tcW w:w="2916" w:type="pct"/>
            <w:gridSpan w:val="2"/>
            <w:shd w:val="clear" w:color="auto" w:fill="auto"/>
            <w:vAlign w:val="center"/>
            <w:hideMark/>
          </w:tcPr>
          <w:p w14:paraId="4103C814" w14:textId="77777777" w:rsidR="004D5816" w:rsidRPr="00097B85" w:rsidRDefault="004D5816" w:rsidP="00676EEB">
            <w:pPr>
              <w:jc w:val="center"/>
              <w:rPr>
                <w:rFonts w:ascii="Arial" w:hAnsi="Arial" w:cs="Arial"/>
                <w:b/>
                <w:bCs/>
              </w:rPr>
            </w:pPr>
            <w:r w:rsidRPr="00097B85">
              <w:rPr>
                <w:rFonts w:ascii="Arial" w:hAnsi="Arial" w:cs="Arial"/>
                <w:b/>
                <w:bCs/>
              </w:rPr>
              <w:t>INICIO DEL PROCEDIMIENTO</w:t>
            </w:r>
          </w:p>
        </w:tc>
      </w:tr>
      <w:tr w:rsidR="004D5816" w:rsidRPr="00097B85" w14:paraId="373F5A28" w14:textId="77777777" w:rsidTr="00676EEB">
        <w:trPr>
          <w:trHeight w:val="315"/>
        </w:trPr>
        <w:tc>
          <w:tcPr>
            <w:tcW w:w="477" w:type="pct"/>
            <w:shd w:val="clear" w:color="auto" w:fill="auto"/>
            <w:vAlign w:val="center"/>
            <w:hideMark/>
          </w:tcPr>
          <w:p w14:paraId="59861085" w14:textId="77777777" w:rsidR="004D5816" w:rsidRPr="00097B85" w:rsidRDefault="004D5816" w:rsidP="00676EEB">
            <w:pPr>
              <w:jc w:val="center"/>
              <w:rPr>
                <w:rFonts w:ascii="Arial" w:hAnsi="Arial" w:cs="Arial"/>
              </w:rPr>
            </w:pPr>
            <w:r w:rsidRPr="00097B85">
              <w:rPr>
                <w:rFonts w:ascii="Arial" w:hAnsi="Arial" w:cs="Arial"/>
              </w:rPr>
              <w:t>1</w:t>
            </w:r>
          </w:p>
        </w:tc>
        <w:tc>
          <w:tcPr>
            <w:tcW w:w="1607" w:type="pct"/>
            <w:shd w:val="clear" w:color="auto" w:fill="auto"/>
            <w:vAlign w:val="center"/>
          </w:tcPr>
          <w:p w14:paraId="0734B3A8" w14:textId="77777777" w:rsidR="004D5816" w:rsidRPr="00097B85" w:rsidRDefault="004D5816" w:rsidP="00676EEB">
            <w:pPr>
              <w:rPr>
                <w:rFonts w:ascii="Arial" w:hAnsi="Arial" w:cs="Arial"/>
              </w:rPr>
            </w:pPr>
            <w:r w:rsidRPr="00097B85">
              <w:rPr>
                <w:rFonts w:ascii="Arial" w:hAnsi="Arial" w:cs="Arial"/>
              </w:rPr>
              <w:t>Unidad de Comunicación y Relaciones Públicas</w:t>
            </w:r>
          </w:p>
        </w:tc>
        <w:tc>
          <w:tcPr>
            <w:tcW w:w="2916" w:type="pct"/>
            <w:gridSpan w:val="2"/>
            <w:shd w:val="clear" w:color="auto" w:fill="auto"/>
            <w:vAlign w:val="center"/>
          </w:tcPr>
          <w:p w14:paraId="0BDCF8BE" w14:textId="77777777" w:rsidR="004D5816" w:rsidRPr="00097B85" w:rsidRDefault="004D5816" w:rsidP="00676EEB">
            <w:pPr>
              <w:jc w:val="both"/>
              <w:rPr>
                <w:rFonts w:ascii="Arial" w:hAnsi="Arial" w:cs="Arial"/>
              </w:rPr>
            </w:pPr>
            <w:r w:rsidRPr="00097B85">
              <w:rPr>
                <w:rFonts w:ascii="Arial" w:hAnsi="Arial" w:cs="Arial"/>
              </w:rPr>
              <w:t>En cumplimiento del Plan Anual de Comunicación revisa si la comunicación corresponde al requerimiento de alguna dependencia de la CNEE o si es de oficio.</w:t>
            </w:r>
          </w:p>
        </w:tc>
      </w:tr>
      <w:tr w:rsidR="004D5816" w:rsidRPr="00097B85" w14:paraId="7B1DDCD6" w14:textId="77777777" w:rsidTr="00676EEB">
        <w:trPr>
          <w:trHeight w:val="315"/>
        </w:trPr>
        <w:tc>
          <w:tcPr>
            <w:tcW w:w="477" w:type="pct"/>
            <w:shd w:val="clear" w:color="auto" w:fill="auto"/>
            <w:vAlign w:val="center"/>
          </w:tcPr>
          <w:p w14:paraId="14726ECD" w14:textId="77777777" w:rsidR="004D5816" w:rsidRPr="00097B85" w:rsidRDefault="004D5816" w:rsidP="00676EEB">
            <w:pPr>
              <w:jc w:val="center"/>
              <w:rPr>
                <w:rFonts w:ascii="Arial" w:hAnsi="Arial" w:cs="Arial"/>
              </w:rPr>
            </w:pPr>
            <w:r w:rsidRPr="00097B85">
              <w:rPr>
                <w:rFonts w:ascii="Arial" w:hAnsi="Arial" w:cs="Arial"/>
              </w:rPr>
              <w:t>2</w:t>
            </w:r>
          </w:p>
        </w:tc>
        <w:tc>
          <w:tcPr>
            <w:tcW w:w="1607" w:type="pct"/>
            <w:shd w:val="clear" w:color="auto" w:fill="auto"/>
            <w:vAlign w:val="center"/>
          </w:tcPr>
          <w:p w14:paraId="05115FC8" w14:textId="77777777" w:rsidR="004D5816" w:rsidRPr="00097B85" w:rsidRDefault="004D5816" w:rsidP="00676EEB">
            <w:pPr>
              <w:rPr>
                <w:rFonts w:ascii="Arial" w:hAnsi="Arial" w:cs="Arial"/>
              </w:rPr>
            </w:pPr>
            <w:r w:rsidRPr="00097B85">
              <w:rPr>
                <w:rFonts w:ascii="Arial" w:hAnsi="Arial" w:cs="Arial"/>
              </w:rPr>
              <w:t>Unidad de Comunicación y Relaciones Públicas</w:t>
            </w:r>
          </w:p>
        </w:tc>
        <w:tc>
          <w:tcPr>
            <w:tcW w:w="2916" w:type="pct"/>
            <w:gridSpan w:val="2"/>
            <w:shd w:val="clear" w:color="auto" w:fill="auto"/>
            <w:vAlign w:val="center"/>
          </w:tcPr>
          <w:p w14:paraId="06941CB4" w14:textId="77777777" w:rsidR="004D5816" w:rsidRPr="00097B85" w:rsidRDefault="004D5816" w:rsidP="00676EEB">
            <w:pPr>
              <w:jc w:val="both"/>
              <w:rPr>
                <w:rFonts w:ascii="Arial" w:hAnsi="Arial" w:cs="Arial"/>
              </w:rPr>
            </w:pPr>
            <w:r w:rsidRPr="00097B85">
              <w:rPr>
                <w:rFonts w:ascii="Arial" w:hAnsi="Arial" w:cs="Arial"/>
              </w:rPr>
              <w:t>De ser un requerimiento de alguna dependencia de la CNEE, se recibe el contenido o propuesta de la actividad que dicha dependencia desea dar a conocer o realizar.  De lo contrario, se genera el contenido por comunicar o coordina la actividad por realizar.</w:t>
            </w:r>
          </w:p>
        </w:tc>
      </w:tr>
      <w:tr w:rsidR="004D5816" w:rsidRPr="00097B85" w14:paraId="4FD37F5C" w14:textId="77777777" w:rsidTr="00676EEB">
        <w:trPr>
          <w:trHeight w:val="315"/>
        </w:trPr>
        <w:tc>
          <w:tcPr>
            <w:tcW w:w="477" w:type="pct"/>
            <w:shd w:val="clear" w:color="auto" w:fill="auto"/>
            <w:vAlign w:val="center"/>
            <w:hideMark/>
          </w:tcPr>
          <w:p w14:paraId="43ADE777" w14:textId="77777777" w:rsidR="004D5816" w:rsidRPr="00097B85" w:rsidRDefault="004D5816" w:rsidP="00676EEB">
            <w:pPr>
              <w:jc w:val="center"/>
              <w:rPr>
                <w:rFonts w:ascii="Arial" w:hAnsi="Arial" w:cs="Arial"/>
              </w:rPr>
            </w:pPr>
            <w:r w:rsidRPr="00097B85">
              <w:rPr>
                <w:rFonts w:ascii="Arial" w:hAnsi="Arial" w:cs="Arial"/>
              </w:rPr>
              <w:t>3</w:t>
            </w:r>
          </w:p>
        </w:tc>
        <w:tc>
          <w:tcPr>
            <w:tcW w:w="1607" w:type="pct"/>
            <w:shd w:val="clear" w:color="auto" w:fill="auto"/>
            <w:vAlign w:val="center"/>
          </w:tcPr>
          <w:p w14:paraId="0195A576" w14:textId="77777777" w:rsidR="004D5816" w:rsidRPr="00097B85" w:rsidRDefault="004D5816" w:rsidP="00676EEB">
            <w:pPr>
              <w:rPr>
                <w:rFonts w:ascii="Arial" w:hAnsi="Arial" w:cs="Arial"/>
              </w:rPr>
            </w:pPr>
            <w:r w:rsidRPr="00097B85">
              <w:rPr>
                <w:rFonts w:ascii="Arial" w:hAnsi="Arial" w:cs="Arial"/>
              </w:rPr>
              <w:t>Unidad de Comunicación y Relaciones Públicas</w:t>
            </w:r>
          </w:p>
        </w:tc>
        <w:tc>
          <w:tcPr>
            <w:tcW w:w="2916" w:type="pct"/>
            <w:gridSpan w:val="2"/>
            <w:shd w:val="clear" w:color="auto" w:fill="auto"/>
            <w:vAlign w:val="center"/>
          </w:tcPr>
          <w:p w14:paraId="64F9628D" w14:textId="77777777" w:rsidR="004D5816" w:rsidRPr="00097B85" w:rsidRDefault="004D5816" w:rsidP="00676EEB">
            <w:pPr>
              <w:jc w:val="both"/>
              <w:rPr>
                <w:rFonts w:ascii="Arial" w:hAnsi="Arial" w:cs="Arial"/>
              </w:rPr>
            </w:pPr>
            <w:r w:rsidRPr="00097B85">
              <w:rPr>
                <w:rFonts w:ascii="Arial" w:hAnsi="Arial" w:cs="Arial"/>
              </w:rPr>
              <w:t>Compara el requerimiento de comunicación con la “Matriz de Comunicación”, misma que delimita al menos lo siguiente:</w:t>
            </w:r>
          </w:p>
          <w:p w14:paraId="4E46AE63" w14:textId="77777777" w:rsidR="004D5816" w:rsidRPr="00097B85" w:rsidRDefault="004D5816" w:rsidP="00676EEB">
            <w:pPr>
              <w:ind w:left="360"/>
              <w:jc w:val="both"/>
              <w:rPr>
                <w:rFonts w:ascii="Arial" w:hAnsi="Arial" w:cs="Arial"/>
                <w:sz w:val="20"/>
              </w:rPr>
            </w:pPr>
            <w:r w:rsidRPr="00097B85">
              <w:rPr>
                <w:rFonts w:ascii="Arial" w:hAnsi="Arial" w:cs="Arial"/>
                <w:sz w:val="20"/>
              </w:rPr>
              <w:t>¿Qué comunica?</w:t>
            </w:r>
          </w:p>
          <w:p w14:paraId="089CF83D" w14:textId="77777777" w:rsidR="004D5816" w:rsidRPr="00097B85" w:rsidRDefault="004D5816" w:rsidP="00676EEB">
            <w:pPr>
              <w:ind w:left="360"/>
              <w:jc w:val="both"/>
              <w:rPr>
                <w:rFonts w:ascii="Arial" w:hAnsi="Arial" w:cs="Arial"/>
                <w:sz w:val="20"/>
              </w:rPr>
            </w:pPr>
            <w:r w:rsidRPr="00097B85">
              <w:rPr>
                <w:rFonts w:ascii="Arial" w:hAnsi="Arial" w:cs="Arial"/>
                <w:sz w:val="20"/>
              </w:rPr>
              <w:t>¿Cuándo lo comunica?</w:t>
            </w:r>
          </w:p>
          <w:p w14:paraId="08EC01B3" w14:textId="77777777" w:rsidR="004D5816" w:rsidRPr="00097B85" w:rsidRDefault="004D5816" w:rsidP="00676EEB">
            <w:pPr>
              <w:ind w:left="360"/>
              <w:jc w:val="both"/>
              <w:rPr>
                <w:rFonts w:ascii="Arial" w:hAnsi="Arial" w:cs="Arial"/>
                <w:sz w:val="20"/>
              </w:rPr>
            </w:pPr>
            <w:r w:rsidRPr="00097B85">
              <w:rPr>
                <w:rFonts w:ascii="Arial" w:hAnsi="Arial" w:cs="Arial"/>
                <w:sz w:val="20"/>
              </w:rPr>
              <w:t>¿A quién lo comunica?</w:t>
            </w:r>
          </w:p>
          <w:p w14:paraId="6109D2B8" w14:textId="77777777" w:rsidR="004D5816" w:rsidRPr="00097B85" w:rsidRDefault="004D5816" w:rsidP="00676EEB">
            <w:pPr>
              <w:ind w:left="360"/>
              <w:jc w:val="both"/>
              <w:rPr>
                <w:rFonts w:ascii="Arial" w:hAnsi="Arial" w:cs="Arial"/>
                <w:sz w:val="20"/>
              </w:rPr>
            </w:pPr>
            <w:r w:rsidRPr="00097B85">
              <w:rPr>
                <w:rFonts w:ascii="Arial" w:hAnsi="Arial" w:cs="Arial"/>
                <w:sz w:val="20"/>
              </w:rPr>
              <w:t>¿Cómo lo comunica?</w:t>
            </w:r>
          </w:p>
          <w:p w14:paraId="50E5BA81" w14:textId="77777777" w:rsidR="004D5816" w:rsidRPr="00097B85" w:rsidRDefault="004D5816" w:rsidP="00676EEB">
            <w:pPr>
              <w:ind w:left="360"/>
              <w:jc w:val="both"/>
              <w:rPr>
                <w:rFonts w:ascii="Arial" w:hAnsi="Arial" w:cs="Arial"/>
                <w:sz w:val="20"/>
              </w:rPr>
            </w:pPr>
            <w:r w:rsidRPr="00097B85">
              <w:rPr>
                <w:rFonts w:ascii="Arial" w:hAnsi="Arial" w:cs="Arial"/>
                <w:sz w:val="20"/>
              </w:rPr>
              <w:t>¿Quién lo comunica?</w:t>
            </w:r>
          </w:p>
          <w:p w14:paraId="1830C2A7" w14:textId="77777777" w:rsidR="004D5816" w:rsidRPr="00097B85" w:rsidRDefault="004D5816" w:rsidP="00676EEB">
            <w:pPr>
              <w:ind w:left="360"/>
              <w:jc w:val="both"/>
              <w:rPr>
                <w:rFonts w:ascii="Arial" w:hAnsi="Arial" w:cs="Arial"/>
                <w:sz w:val="20"/>
              </w:rPr>
            </w:pPr>
            <w:r w:rsidRPr="00097B85">
              <w:rPr>
                <w:rFonts w:ascii="Arial" w:hAnsi="Arial" w:cs="Arial"/>
                <w:sz w:val="20"/>
              </w:rPr>
              <w:t>¿Cómo lo registra?</w:t>
            </w:r>
          </w:p>
          <w:p w14:paraId="21A847B4" w14:textId="77777777" w:rsidR="004D5816" w:rsidRPr="00097B85" w:rsidRDefault="004D5816" w:rsidP="00676EEB">
            <w:pPr>
              <w:ind w:left="360"/>
              <w:jc w:val="both"/>
              <w:rPr>
                <w:rFonts w:ascii="Arial" w:hAnsi="Arial" w:cs="Arial"/>
              </w:rPr>
            </w:pPr>
            <w:r w:rsidRPr="00097B85">
              <w:rPr>
                <w:rFonts w:ascii="Arial" w:hAnsi="Arial" w:cs="Arial"/>
                <w:sz w:val="20"/>
              </w:rPr>
              <w:t>¿Quién aprueba la comunicación?</w:t>
            </w:r>
          </w:p>
        </w:tc>
      </w:tr>
      <w:tr w:rsidR="004D5816" w:rsidRPr="00097B85" w14:paraId="32CA7DC9" w14:textId="77777777" w:rsidTr="00676EEB">
        <w:trPr>
          <w:trHeight w:val="315"/>
        </w:trPr>
        <w:tc>
          <w:tcPr>
            <w:tcW w:w="477" w:type="pct"/>
            <w:shd w:val="clear" w:color="auto" w:fill="auto"/>
            <w:vAlign w:val="center"/>
          </w:tcPr>
          <w:p w14:paraId="7FC9C462" w14:textId="77777777" w:rsidR="004D5816" w:rsidRPr="00097B85" w:rsidRDefault="004D5816" w:rsidP="00676EEB">
            <w:pPr>
              <w:jc w:val="center"/>
              <w:rPr>
                <w:rFonts w:ascii="Arial" w:hAnsi="Arial" w:cs="Arial"/>
              </w:rPr>
            </w:pPr>
            <w:r w:rsidRPr="00097B85">
              <w:rPr>
                <w:rFonts w:ascii="Arial" w:hAnsi="Arial" w:cs="Arial"/>
                <w:lang w:val="pt-BR"/>
              </w:rPr>
              <w:lastRenderedPageBreak/>
              <w:t>4</w:t>
            </w:r>
          </w:p>
        </w:tc>
        <w:tc>
          <w:tcPr>
            <w:tcW w:w="1607" w:type="pct"/>
            <w:shd w:val="clear" w:color="auto" w:fill="auto"/>
            <w:vAlign w:val="center"/>
          </w:tcPr>
          <w:p w14:paraId="7A7FED3E" w14:textId="77777777" w:rsidR="004D5816" w:rsidRPr="00097B85" w:rsidRDefault="004D5816" w:rsidP="00676EEB">
            <w:pPr>
              <w:rPr>
                <w:rFonts w:ascii="Arial" w:hAnsi="Arial" w:cs="Arial"/>
              </w:rPr>
            </w:pPr>
            <w:r w:rsidRPr="00097B85">
              <w:rPr>
                <w:rFonts w:ascii="Arial" w:hAnsi="Arial" w:cs="Arial"/>
              </w:rPr>
              <w:t>Unidad de Comunicación y Relaciones Públicas</w:t>
            </w:r>
          </w:p>
        </w:tc>
        <w:tc>
          <w:tcPr>
            <w:tcW w:w="2916" w:type="pct"/>
            <w:gridSpan w:val="2"/>
            <w:shd w:val="clear" w:color="auto" w:fill="auto"/>
            <w:vAlign w:val="center"/>
          </w:tcPr>
          <w:p w14:paraId="18BD574A" w14:textId="77777777" w:rsidR="004D5816" w:rsidRPr="00097B85" w:rsidRDefault="004D5816" w:rsidP="00676EEB">
            <w:pPr>
              <w:jc w:val="both"/>
              <w:rPr>
                <w:rFonts w:ascii="Arial" w:hAnsi="Arial" w:cs="Arial"/>
              </w:rPr>
            </w:pPr>
            <w:r w:rsidRPr="00097B85">
              <w:rPr>
                <w:rFonts w:ascii="Arial" w:hAnsi="Arial" w:cs="Arial"/>
              </w:rPr>
              <w:t>Según corresponda, con base en la matriz de comunicación, se somete a consideración de Directorio la aprobación del contenido digital/impreso o actividad por realizar.</w:t>
            </w:r>
          </w:p>
        </w:tc>
      </w:tr>
      <w:tr w:rsidR="004D5816" w:rsidRPr="00097B85" w14:paraId="70AB553F" w14:textId="77777777" w:rsidTr="00676EEB">
        <w:trPr>
          <w:trHeight w:val="315"/>
        </w:trPr>
        <w:tc>
          <w:tcPr>
            <w:tcW w:w="477" w:type="pct"/>
            <w:shd w:val="clear" w:color="auto" w:fill="auto"/>
            <w:vAlign w:val="center"/>
            <w:hideMark/>
          </w:tcPr>
          <w:p w14:paraId="1D4861F0" w14:textId="77777777" w:rsidR="004D5816" w:rsidRPr="00097B85" w:rsidRDefault="004D5816" w:rsidP="00676EEB">
            <w:pPr>
              <w:jc w:val="center"/>
              <w:rPr>
                <w:rFonts w:ascii="Arial" w:hAnsi="Arial" w:cs="Arial"/>
              </w:rPr>
            </w:pPr>
            <w:r w:rsidRPr="00097B85">
              <w:rPr>
                <w:rFonts w:ascii="Arial" w:hAnsi="Arial" w:cs="Arial"/>
              </w:rPr>
              <w:t>5</w:t>
            </w:r>
          </w:p>
        </w:tc>
        <w:tc>
          <w:tcPr>
            <w:tcW w:w="1607" w:type="pct"/>
            <w:shd w:val="clear" w:color="auto" w:fill="auto"/>
            <w:vAlign w:val="center"/>
          </w:tcPr>
          <w:p w14:paraId="7CE1E676" w14:textId="77777777" w:rsidR="004D5816" w:rsidRPr="00097B85" w:rsidRDefault="004D5816" w:rsidP="00676EEB">
            <w:pPr>
              <w:rPr>
                <w:rFonts w:ascii="Arial" w:hAnsi="Arial" w:cs="Arial"/>
              </w:rPr>
            </w:pPr>
            <w:r w:rsidRPr="00097B85">
              <w:rPr>
                <w:rFonts w:ascii="Arial" w:hAnsi="Arial" w:cs="Arial"/>
              </w:rPr>
              <w:t>Unidad de Comunicación y Relaciones Públicas</w:t>
            </w:r>
          </w:p>
        </w:tc>
        <w:tc>
          <w:tcPr>
            <w:tcW w:w="2916" w:type="pct"/>
            <w:gridSpan w:val="2"/>
            <w:shd w:val="clear" w:color="auto" w:fill="auto"/>
            <w:vAlign w:val="center"/>
          </w:tcPr>
          <w:p w14:paraId="01533881" w14:textId="77777777" w:rsidR="004D5816" w:rsidRPr="00097B85" w:rsidRDefault="004D5816" w:rsidP="00676EEB">
            <w:pPr>
              <w:jc w:val="both"/>
              <w:rPr>
                <w:rFonts w:ascii="Arial" w:hAnsi="Arial" w:cs="Arial"/>
              </w:rPr>
            </w:pPr>
            <w:r w:rsidRPr="00097B85">
              <w:rPr>
                <w:rFonts w:ascii="Arial" w:hAnsi="Arial" w:cs="Arial"/>
                <w:color w:val="000000"/>
              </w:rPr>
              <w:t xml:space="preserve">Completa el </w:t>
            </w:r>
            <w:r w:rsidRPr="00097B85">
              <w:rPr>
                <w:rFonts w:ascii="Arial" w:hAnsi="Arial" w:cs="Arial"/>
              </w:rPr>
              <w:t>formulario de Requisición de Compra y Adquisición de Bienes y/o Servicios y lo presenta al Departamento de Compras y Contrataciones.</w:t>
            </w:r>
          </w:p>
        </w:tc>
      </w:tr>
      <w:tr w:rsidR="004D5816" w:rsidRPr="00097B85" w14:paraId="12F1C55C" w14:textId="77777777" w:rsidTr="00676EEB">
        <w:trPr>
          <w:trHeight w:val="315"/>
        </w:trPr>
        <w:tc>
          <w:tcPr>
            <w:tcW w:w="477" w:type="pct"/>
            <w:shd w:val="clear" w:color="auto" w:fill="auto"/>
            <w:vAlign w:val="center"/>
          </w:tcPr>
          <w:p w14:paraId="77F24E6A" w14:textId="77777777" w:rsidR="004D5816" w:rsidRPr="00097B85" w:rsidRDefault="004D5816" w:rsidP="00676EEB">
            <w:pPr>
              <w:jc w:val="center"/>
              <w:rPr>
                <w:rFonts w:ascii="Arial" w:hAnsi="Arial" w:cs="Arial"/>
              </w:rPr>
            </w:pPr>
            <w:r w:rsidRPr="00097B85">
              <w:rPr>
                <w:rFonts w:ascii="Arial" w:hAnsi="Arial" w:cs="Arial"/>
                <w:lang w:val="pt-BR"/>
              </w:rPr>
              <w:t>6</w:t>
            </w:r>
          </w:p>
        </w:tc>
        <w:tc>
          <w:tcPr>
            <w:tcW w:w="1607" w:type="pct"/>
            <w:shd w:val="clear" w:color="auto" w:fill="auto"/>
            <w:vAlign w:val="center"/>
          </w:tcPr>
          <w:p w14:paraId="25B73FE8" w14:textId="77777777" w:rsidR="004D5816" w:rsidRPr="00097B85" w:rsidRDefault="004D5816" w:rsidP="00676EEB">
            <w:pPr>
              <w:rPr>
                <w:rFonts w:ascii="Arial" w:hAnsi="Arial" w:cs="Arial"/>
              </w:rPr>
            </w:pPr>
            <w:r w:rsidRPr="00097B85">
              <w:rPr>
                <w:rFonts w:ascii="Arial" w:hAnsi="Arial" w:cs="Arial"/>
              </w:rPr>
              <w:t xml:space="preserve">Departamento de Compras y Contrataciones </w:t>
            </w:r>
          </w:p>
        </w:tc>
        <w:tc>
          <w:tcPr>
            <w:tcW w:w="2916" w:type="pct"/>
            <w:gridSpan w:val="2"/>
            <w:shd w:val="clear" w:color="auto" w:fill="auto"/>
            <w:vAlign w:val="center"/>
          </w:tcPr>
          <w:p w14:paraId="021B6374" w14:textId="77777777" w:rsidR="004D5816" w:rsidRPr="00097B85" w:rsidRDefault="004D5816" w:rsidP="00676EEB">
            <w:pPr>
              <w:jc w:val="both"/>
              <w:rPr>
                <w:rFonts w:ascii="Arial" w:hAnsi="Arial" w:cs="Arial"/>
                <w:color w:val="000000"/>
              </w:rPr>
            </w:pPr>
            <w:r w:rsidRPr="00097B85">
              <w:rPr>
                <w:rFonts w:ascii="Arial" w:hAnsi="Arial" w:cs="Arial"/>
                <w:color w:val="000000"/>
              </w:rPr>
              <w:t xml:space="preserve">Realiza el procedimiento de compra o contratación en la modalidad que corresponda, pudiendo ser: </w:t>
            </w:r>
          </w:p>
          <w:p w14:paraId="6FC30725" w14:textId="77777777" w:rsidR="004D5816" w:rsidRPr="00097B85" w:rsidRDefault="004D5816" w:rsidP="008E7319">
            <w:pPr>
              <w:pStyle w:val="Prrafodelista"/>
              <w:numPr>
                <w:ilvl w:val="0"/>
                <w:numId w:val="130"/>
              </w:numPr>
              <w:ind w:left="516" w:hanging="516"/>
              <w:contextualSpacing/>
              <w:jc w:val="both"/>
              <w:rPr>
                <w:rFonts w:ascii="Arial" w:hAnsi="Arial" w:cs="Arial"/>
              </w:rPr>
            </w:pPr>
            <w:r w:rsidRPr="00097B85">
              <w:rPr>
                <w:rFonts w:ascii="Arial" w:hAnsi="Arial" w:cs="Arial"/>
              </w:rPr>
              <w:t>Baja cuantía (2GADCC1)</w:t>
            </w:r>
          </w:p>
          <w:p w14:paraId="27F60484" w14:textId="77777777" w:rsidR="004D5816" w:rsidRPr="00097B85" w:rsidRDefault="004D5816" w:rsidP="008E7319">
            <w:pPr>
              <w:pStyle w:val="Prrafodelista"/>
              <w:numPr>
                <w:ilvl w:val="0"/>
                <w:numId w:val="130"/>
              </w:numPr>
              <w:ind w:left="516" w:hanging="516"/>
              <w:contextualSpacing/>
              <w:jc w:val="both"/>
              <w:rPr>
                <w:rFonts w:ascii="Arial" w:hAnsi="Arial" w:cs="Arial"/>
              </w:rPr>
            </w:pPr>
            <w:r w:rsidRPr="00097B85">
              <w:rPr>
                <w:rFonts w:ascii="Arial" w:hAnsi="Arial" w:cs="Arial"/>
              </w:rPr>
              <w:t>Compra directa (3GADCC1)</w:t>
            </w:r>
          </w:p>
          <w:p w14:paraId="2417FFEA" w14:textId="77777777" w:rsidR="004D5816" w:rsidRPr="00097B85" w:rsidRDefault="004D5816" w:rsidP="008E7319">
            <w:pPr>
              <w:pStyle w:val="Prrafodelista"/>
              <w:numPr>
                <w:ilvl w:val="0"/>
                <w:numId w:val="130"/>
              </w:numPr>
              <w:ind w:left="516" w:hanging="516"/>
              <w:contextualSpacing/>
              <w:jc w:val="both"/>
              <w:rPr>
                <w:rFonts w:ascii="Arial" w:hAnsi="Arial" w:cs="Arial"/>
              </w:rPr>
            </w:pPr>
            <w:r w:rsidRPr="00097B85">
              <w:rPr>
                <w:rFonts w:ascii="Arial" w:hAnsi="Arial" w:cs="Arial"/>
              </w:rPr>
              <w:t>Régimen de cotización (4GADCC1)</w:t>
            </w:r>
          </w:p>
          <w:p w14:paraId="47C1842E" w14:textId="77777777" w:rsidR="004D5816" w:rsidRPr="00097B85" w:rsidRDefault="004D5816" w:rsidP="008E7319">
            <w:pPr>
              <w:pStyle w:val="Prrafodelista"/>
              <w:numPr>
                <w:ilvl w:val="0"/>
                <w:numId w:val="130"/>
              </w:numPr>
              <w:ind w:left="516" w:hanging="516"/>
              <w:contextualSpacing/>
              <w:jc w:val="both"/>
              <w:rPr>
                <w:rFonts w:ascii="Arial" w:hAnsi="Arial" w:cs="Arial"/>
              </w:rPr>
            </w:pPr>
            <w:r w:rsidRPr="00097B85">
              <w:rPr>
                <w:rFonts w:ascii="Arial" w:hAnsi="Arial" w:cs="Arial"/>
              </w:rPr>
              <w:t>Negociación con entidades del estado (8GADCC1)</w:t>
            </w:r>
          </w:p>
          <w:p w14:paraId="65F8C02F" w14:textId="77777777" w:rsidR="004D5816" w:rsidRPr="00097B85" w:rsidRDefault="004D5816" w:rsidP="008E7319">
            <w:pPr>
              <w:pStyle w:val="Prrafodelista"/>
              <w:numPr>
                <w:ilvl w:val="0"/>
                <w:numId w:val="130"/>
              </w:numPr>
              <w:ind w:left="516" w:hanging="516"/>
              <w:contextualSpacing/>
              <w:jc w:val="both"/>
              <w:rPr>
                <w:rFonts w:ascii="Arial" w:hAnsi="Arial" w:cs="Arial"/>
              </w:rPr>
            </w:pPr>
            <w:r w:rsidRPr="00097B85">
              <w:rPr>
                <w:rFonts w:ascii="Arial" w:hAnsi="Arial" w:cs="Arial"/>
              </w:rPr>
              <w:t>Casos de Excepción (9GADCC1)</w:t>
            </w:r>
          </w:p>
        </w:tc>
      </w:tr>
      <w:tr w:rsidR="004D5816" w:rsidRPr="00097B85" w14:paraId="09425E84" w14:textId="77777777" w:rsidTr="00676EEB">
        <w:trPr>
          <w:trHeight w:val="315"/>
        </w:trPr>
        <w:tc>
          <w:tcPr>
            <w:tcW w:w="477" w:type="pct"/>
            <w:shd w:val="clear" w:color="auto" w:fill="auto"/>
            <w:vAlign w:val="center"/>
          </w:tcPr>
          <w:p w14:paraId="602D1EAE" w14:textId="77777777" w:rsidR="004D5816" w:rsidRPr="00097B85" w:rsidRDefault="004D5816" w:rsidP="00676EEB">
            <w:pPr>
              <w:jc w:val="center"/>
              <w:rPr>
                <w:rFonts w:ascii="Arial" w:hAnsi="Arial" w:cs="Arial"/>
              </w:rPr>
            </w:pPr>
            <w:r w:rsidRPr="00097B85">
              <w:rPr>
                <w:rFonts w:ascii="Arial" w:hAnsi="Arial" w:cs="Arial"/>
              </w:rPr>
              <w:t>7</w:t>
            </w:r>
          </w:p>
        </w:tc>
        <w:tc>
          <w:tcPr>
            <w:tcW w:w="1607" w:type="pct"/>
            <w:shd w:val="clear" w:color="auto" w:fill="auto"/>
            <w:vAlign w:val="center"/>
          </w:tcPr>
          <w:p w14:paraId="3DFEE542" w14:textId="77777777" w:rsidR="004D5816" w:rsidRPr="00097B85" w:rsidRDefault="004D5816" w:rsidP="00676EEB">
            <w:pPr>
              <w:rPr>
                <w:rFonts w:ascii="Arial" w:hAnsi="Arial" w:cs="Arial"/>
              </w:rPr>
            </w:pPr>
            <w:r w:rsidRPr="00097B85">
              <w:rPr>
                <w:rFonts w:ascii="Arial" w:hAnsi="Arial" w:cs="Arial"/>
              </w:rPr>
              <w:t>Unidad de Comunicación y Relaciones Públicas</w:t>
            </w:r>
          </w:p>
        </w:tc>
        <w:tc>
          <w:tcPr>
            <w:tcW w:w="2916" w:type="pct"/>
            <w:gridSpan w:val="2"/>
            <w:shd w:val="clear" w:color="auto" w:fill="auto"/>
            <w:vAlign w:val="center"/>
          </w:tcPr>
          <w:p w14:paraId="76ADEBF7" w14:textId="77777777" w:rsidR="004D5816" w:rsidRPr="00097B85" w:rsidRDefault="004D5816" w:rsidP="00676EEB">
            <w:pPr>
              <w:jc w:val="both"/>
              <w:rPr>
                <w:rFonts w:ascii="Arial" w:hAnsi="Arial" w:cs="Arial"/>
              </w:rPr>
            </w:pPr>
            <w:r w:rsidRPr="00097B85">
              <w:rPr>
                <w:rFonts w:ascii="Arial" w:hAnsi="Arial" w:cs="Arial"/>
              </w:rPr>
              <w:t>Supervisa la prestación del servicio, conforme lo solicitado.</w:t>
            </w:r>
          </w:p>
        </w:tc>
      </w:tr>
      <w:tr w:rsidR="004D5816" w:rsidRPr="00097B85" w14:paraId="1BA39A0D" w14:textId="77777777" w:rsidTr="00676EEB">
        <w:trPr>
          <w:trHeight w:val="315"/>
        </w:trPr>
        <w:tc>
          <w:tcPr>
            <w:tcW w:w="477" w:type="pct"/>
            <w:shd w:val="clear" w:color="auto" w:fill="auto"/>
            <w:vAlign w:val="center"/>
          </w:tcPr>
          <w:p w14:paraId="5230A420" w14:textId="77777777" w:rsidR="004D5816" w:rsidRPr="00097B85" w:rsidRDefault="004D5816" w:rsidP="00676EEB">
            <w:pPr>
              <w:jc w:val="center"/>
              <w:rPr>
                <w:rFonts w:ascii="Arial" w:hAnsi="Arial" w:cs="Arial"/>
              </w:rPr>
            </w:pPr>
            <w:r w:rsidRPr="00097B85">
              <w:rPr>
                <w:rFonts w:ascii="Arial" w:hAnsi="Arial" w:cs="Arial"/>
              </w:rPr>
              <w:t>8</w:t>
            </w:r>
          </w:p>
        </w:tc>
        <w:tc>
          <w:tcPr>
            <w:tcW w:w="1607" w:type="pct"/>
            <w:shd w:val="clear" w:color="auto" w:fill="auto"/>
            <w:vAlign w:val="center"/>
          </w:tcPr>
          <w:p w14:paraId="2F1545FA" w14:textId="77777777" w:rsidR="004D5816" w:rsidRPr="00097B85" w:rsidRDefault="004D5816" w:rsidP="00676EEB">
            <w:pPr>
              <w:rPr>
                <w:rFonts w:ascii="Arial" w:hAnsi="Arial" w:cs="Arial"/>
              </w:rPr>
            </w:pPr>
            <w:r w:rsidRPr="00097B85">
              <w:rPr>
                <w:rFonts w:ascii="Arial" w:hAnsi="Arial" w:cs="Arial"/>
              </w:rPr>
              <w:t>Unidad de Comunicación y Relaciones Públicas</w:t>
            </w:r>
          </w:p>
        </w:tc>
        <w:tc>
          <w:tcPr>
            <w:tcW w:w="2916" w:type="pct"/>
            <w:gridSpan w:val="2"/>
            <w:shd w:val="clear" w:color="auto" w:fill="auto"/>
            <w:vAlign w:val="center"/>
          </w:tcPr>
          <w:p w14:paraId="5E2A664E" w14:textId="77777777" w:rsidR="004D5816" w:rsidRPr="00097B85" w:rsidRDefault="004D5816" w:rsidP="00676EEB">
            <w:pPr>
              <w:jc w:val="both"/>
              <w:rPr>
                <w:rFonts w:ascii="Arial" w:hAnsi="Arial" w:cs="Arial"/>
              </w:rPr>
            </w:pPr>
            <w:r w:rsidRPr="00097B85">
              <w:rPr>
                <w:rFonts w:ascii="Arial" w:hAnsi="Arial" w:cs="Arial"/>
              </w:rPr>
              <w:t>Completa la Constancia de Recepción de Bienes y Servicios y traslada al Departamento de Compras y Contrataciones para continuar con la gestión de pago respectiva.</w:t>
            </w:r>
          </w:p>
        </w:tc>
      </w:tr>
      <w:tr w:rsidR="004D5816" w:rsidRPr="00097B85" w14:paraId="7CF86E66" w14:textId="77777777" w:rsidTr="00676EEB">
        <w:trPr>
          <w:trHeight w:val="402"/>
        </w:trPr>
        <w:tc>
          <w:tcPr>
            <w:tcW w:w="477" w:type="pct"/>
            <w:shd w:val="clear" w:color="auto" w:fill="auto"/>
            <w:vAlign w:val="center"/>
            <w:hideMark/>
          </w:tcPr>
          <w:p w14:paraId="6E59A4C9" w14:textId="77777777" w:rsidR="004D5816" w:rsidRPr="00097B85" w:rsidRDefault="004D5816" w:rsidP="00676EEB">
            <w:pPr>
              <w:jc w:val="center"/>
              <w:rPr>
                <w:rFonts w:ascii="Arial" w:hAnsi="Arial" w:cs="Arial"/>
              </w:rPr>
            </w:pPr>
            <w:r w:rsidRPr="00097B85">
              <w:rPr>
                <w:rFonts w:ascii="Arial" w:hAnsi="Arial" w:cs="Arial"/>
              </w:rPr>
              <w:t> </w:t>
            </w:r>
          </w:p>
        </w:tc>
        <w:tc>
          <w:tcPr>
            <w:tcW w:w="1607" w:type="pct"/>
            <w:shd w:val="clear" w:color="auto" w:fill="auto"/>
            <w:vAlign w:val="center"/>
            <w:hideMark/>
          </w:tcPr>
          <w:p w14:paraId="0013987A" w14:textId="77777777" w:rsidR="004D5816" w:rsidRPr="00097B85" w:rsidRDefault="004D5816" w:rsidP="00676EEB">
            <w:pPr>
              <w:jc w:val="both"/>
              <w:rPr>
                <w:rFonts w:ascii="Arial" w:hAnsi="Arial" w:cs="Arial"/>
              </w:rPr>
            </w:pPr>
            <w:r w:rsidRPr="00097B85">
              <w:rPr>
                <w:rFonts w:ascii="Arial" w:hAnsi="Arial" w:cs="Arial"/>
              </w:rPr>
              <w:t> </w:t>
            </w:r>
          </w:p>
        </w:tc>
        <w:tc>
          <w:tcPr>
            <w:tcW w:w="2916" w:type="pct"/>
            <w:gridSpan w:val="2"/>
            <w:shd w:val="clear" w:color="auto" w:fill="auto"/>
            <w:vAlign w:val="center"/>
            <w:hideMark/>
          </w:tcPr>
          <w:p w14:paraId="0ACD31B4" w14:textId="77777777" w:rsidR="004D5816" w:rsidRPr="00097B85" w:rsidRDefault="004D5816" w:rsidP="00676EEB">
            <w:pPr>
              <w:jc w:val="both"/>
              <w:rPr>
                <w:rFonts w:ascii="Arial" w:hAnsi="Arial" w:cs="Arial"/>
                <w:b/>
                <w:bCs/>
              </w:rPr>
            </w:pPr>
            <w:r w:rsidRPr="00097B85">
              <w:rPr>
                <w:rFonts w:ascii="Arial" w:hAnsi="Arial" w:cs="Arial"/>
                <w:b/>
                <w:bCs/>
              </w:rPr>
              <w:t>FIN DEL PROCEDIMIENTO</w:t>
            </w:r>
          </w:p>
        </w:tc>
      </w:tr>
    </w:tbl>
    <w:p w14:paraId="61B04CC3" w14:textId="77777777" w:rsidR="004D5816" w:rsidRPr="00097B85" w:rsidRDefault="004D5816" w:rsidP="004D5816">
      <w:pPr>
        <w:rPr>
          <w:rFonts w:ascii="Arial" w:hAnsi="Arial" w:cs="Arial"/>
          <w:b/>
          <w:bCs/>
          <w:sz w:val="28"/>
          <w:u w:val="single"/>
        </w:rPr>
      </w:pPr>
    </w:p>
    <w:p w14:paraId="437DB978" w14:textId="77777777" w:rsidR="004D5816" w:rsidRPr="00097B85" w:rsidRDefault="004D5816" w:rsidP="004D5816">
      <w:pPr>
        <w:jc w:val="right"/>
        <w:rPr>
          <w:rFonts w:ascii="Arial" w:hAnsi="Arial" w:cs="Arial"/>
          <w:b/>
          <w:bCs/>
          <w:sz w:val="28"/>
          <w:u w:val="single"/>
        </w:rPr>
      </w:pPr>
    </w:p>
    <w:p w14:paraId="49410842" w14:textId="77777777" w:rsidR="004D5816" w:rsidRPr="00097B85" w:rsidRDefault="004D5816" w:rsidP="008E7319">
      <w:pPr>
        <w:pStyle w:val="Ttulo3"/>
      </w:pPr>
      <w:r w:rsidRPr="00097B85">
        <w:br w:type="page"/>
      </w:r>
      <w:bookmarkStart w:id="2018" w:name="_Toc77932999"/>
      <w:bookmarkStart w:id="2019" w:name="_Toc77933755"/>
      <w:bookmarkStart w:id="2020" w:name="_Toc85212318"/>
      <w:r w:rsidRPr="00097B85">
        <w:lastRenderedPageBreak/>
        <w:t>Diagrama de Flujo del Procedimiento de Implementación del Plan Anual de Comunicación Externa (2DICRP1)</w:t>
      </w:r>
      <w:bookmarkEnd w:id="2018"/>
      <w:bookmarkEnd w:id="2019"/>
      <w:bookmarkEnd w:id="2020"/>
      <w:r w:rsidRPr="00097B85">
        <w:t xml:space="preserve"> </w:t>
      </w:r>
    </w:p>
    <w:p w14:paraId="5EE6B9BF" w14:textId="77777777" w:rsidR="004D5816" w:rsidRPr="00097B85" w:rsidRDefault="004D5816" w:rsidP="004D5816">
      <w:pPr>
        <w:rPr>
          <w:rFonts w:ascii="Arial" w:hAnsi="Arial" w:cs="Arial"/>
        </w:rPr>
      </w:pPr>
    </w:p>
    <w:p w14:paraId="5470B232" w14:textId="77777777" w:rsidR="004D5816" w:rsidRPr="00097B85" w:rsidRDefault="00EB7572" w:rsidP="004D5816">
      <w:pPr>
        <w:jc w:val="center"/>
        <w:rPr>
          <w:rFonts w:ascii="Arial" w:hAnsi="Arial" w:cs="Arial"/>
        </w:rPr>
      </w:pPr>
      <w:r w:rsidRPr="00097B85">
        <w:rPr>
          <w:rFonts w:ascii="Arial" w:hAnsi="Arial" w:cs="Arial"/>
          <w:noProof/>
          <w:lang w:val="es-GT"/>
        </w:rPr>
        <w:drawing>
          <wp:inline distT="0" distB="0" distL="0" distR="0" wp14:anchorId="2D07EF9E" wp14:editId="24804F60">
            <wp:extent cx="5605780" cy="6098540"/>
            <wp:effectExtent l="19050" t="19050" r="0" b="0"/>
            <wp:docPr id="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05780" cy="6098540"/>
                    </a:xfrm>
                    <a:prstGeom prst="rect">
                      <a:avLst/>
                    </a:prstGeom>
                    <a:noFill/>
                    <a:ln w="6350" cmpd="sng">
                      <a:solidFill>
                        <a:srgbClr val="000000"/>
                      </a:solidFill>
                      <a:miter lim="800000"/>
                      <a:headEnd/>
                      <a:tailEnd/>
                    </a:ln>
                    <a:effectLst/>
                  </pic:spPr>
                </pic:pic>
              </a:graphicData>
            </a:graphic>
          </wp:inline>
        </w:drawing>
      </w:r>
    </w:p>
    <w:p w14:paraId="027111E4" w14:textId="77777777" w:rsidR="0031246F" w:rsidRPr="00097B85" w:rsidRDefault="0031246F" w:rsidP="004A3367">
      <w:pPr>
        <w:spacing w:line="276" w:lineRule="auto"/>
        <w:ind w:left="390"/>
        <w:jc w:val="both"/>
        <w:rPr>
          <w:rFonts w:ascii="Arial" w:hAnsi="Arial" w:cs="Arial"/>
        </w:rPr>
      </w:pPr>
    </w:p>
    <w:p w14:paraId="46C8169E" w14:textId="77777777" w:rsidR="0031246F" w:rsidRPr="00097B85" w:rsidRDefault="0031246F" w:rsidP="004A3367">
      <w:pPr>
        <w:spacing w:line="276" w:lineRule="auto"/>
        <w:ind w:left="390"/>
        <w:jc w:val="both"/>
        <w:rPr>
          <w:rFonts w:ascii="Arial" w:hAnsi="Arial" w:cs="Arial"/>
        </w:rPr>
      </w:pPr>
    </w:p>
    <w:p w14:paraId="05188D7C" w14:textId="77777777" w:rsidR="0031246F" w:rsidRPr="00097B85" w:rsidRDefault="0031246F" w:rsidP="004A3367">
      <w:pPr>
        <w:spacing w:line="276" w:lineRule="auto"/>
        <w:ind w:left="390"/>
        <w:jc w:val="both"/>
        <w:rPr>
          <w:rFonts w:ascii="Arial" w:hAnsi="Arial" w:cs="Arial"/>
        </w:rPr>
      </w:pPr>
    </w:p>
    <w:p w14:paraId="19F88F9D" w14:textId="77777777" w:rsidR="0031246F" w:rsidRPr="00097B85" w:rsidRDefault="0031246F" w:rsidP="004A3367">
      <w:pPr>
        <w:spacing w:line="276" w:lineRule="auto"/>
        <w:ind w:left="390"/>
        <w:jc w:val="both"/>
        <w:rPr>
          <w:rFonts w:ascii="Arial" w:hAnsi="Arial" w:cs="Arial"/>
        </w:rPr>
      </w:pPr>
    </w:p>
    <w:p w14:paraId="6FAA2B09" w14:textId="77777777" w:rsidR="0031246F" w:rsidRPr="00097B85" w:rsidRDefault="0031246F" w:rsidP="004A3367">
      <w:pPr>
        <w:spacing w:line="276" w:lineRule="auto"/>
        <w:ind w:left="390"/>
        <w:jc w:val="both"/>
        <w:rPr>
          <w:rFonts w:ascii="Arial" w:hAnsi="Arial" w:cs="Arial"/>
        </w:rPr>
      </w:pPr>
    </w:p>
    <w:p w14:paraId="6E41F087" w14:textId="77777777" w:rsidR="0031246F" w:rsidRPr="00097B85" w:rsidRDefault="0031246F" w:rsidP="005976C6">
      <w:pPr>
        <w:rPr>
          <w:rFonts w:ascii="Arial" w:hAnsi="Arial" w:cs="Arial"/>
        </w:rPr>
      </w:pPr>
    </w:p>
    <w:p w14:paraId="72B55969" w14:textId="77777777" w:rsidR="0031246F" w:rsidRPr="00097B85" w:rsidRDefault="0031246F" w:rsidP="005976C6">
      <w:pPr>
        <w:rPr>
          <w:rFonts w:ascii="Arial" w:hAnsi="Arial" w:cs="Arial"/>
        </w:rPr>
      </w:pPr>
    </w:p>
    <w:p w14:paraId="3234006A" w14:textId="77777777" w:rsidR="0031246F" w:rsidRPr="00097B85" w:rsidRDefault="0031246F" w:rsidP="005976C6">
      <w:pPr>
        <w:rPr>
          <w:rFonts w:ascii="Arial" w:hAnsi="Arial" w:cs="Arial"/>
        </w:rPr>
      </w:pPr>
    </w:p>
    <w:p w14:paraId="1000B24F" w14:textId="77777777" w:rsidR="0031246F" w:rsidRPr="00097B85" w:rsidRDefault="0031246F" w:rsidP="005976C6">
      <w:pPr>
        <w:rPr>
          <w:rFonts w:ascii="Arial" w:hAnsi="Arial" w:cs="Arial"/>
        </w:rPr>
      </w:pPr>
    </w:p>
    <w:p w14:paraId="05C54556" w14:textId="77777777" w:rsidR="0031246F" w:rsidRPr="00097B85" w:rsidRDefault="0031246F" w:rsidP="005976C6">
      <w:pPr>
        <w:rPr>
          <w:rFonts w:ascii="Arial" w:hAnsi="Arial" w:cs="Arial"/>
        </w:rPr>
      </w:pPr>
    </w:p>
    <w:p w14:paraId="7C01B667" w14:textId="77777777" w:rsidR="005976C6" w:rsidRPr="00097B85" w:rsidRDefault="005976C6" w:rsidP="005976C6">
      <w:pPr>
        <w:rPr>
          <w:rFonts w:ascii="Arial" w:hAnsi="Arial" w:cs="Arial"/>
        </w:rPr>
      </w:pPr>
    </w:p>
    <w:p w14:paraId="68BF762A" w14:textId="77777777" w:rsidR="005976C6" w:rsidRPr="00097B85" w:rsidRDefault="005976C6" w:rsidP="005976C6">
      <w:pPr>
        <w:rPr>
          <w:rFonts w:ascii="Arial" w:hAnsi="Arial" w:cs="Arial"/>
        </w:rPr>
      </w:pPr>
    </w:p>
    <w:p w14:paraId="14252711" w14:textId="77777777" w:rsidR="005976C6" w:rsidRPr="00097B85" w:rsidRDefault="005976C6" w:rsidP="005976C6">
      <w:pPr>
        <w:rPr>
          <w:rFonts w:ascii="Arial" w:hAnsi="Arial" w:cs="Arial"/>
        </w:rPr>
      </w:pPr>
    </w:p>
    <w:p w14:paraId="705869AD" w14:textId="77777777" w:rsidR="005976C6" w:rsidRPr="00097B85" w:rsidRDefault="005976C6" w:rsidP="005976C6">
      <w:pPr>
        <w:rPr>
          <w:rFonts w:ascii="Arial" w:hAnsi="Arial" w:cs="Arial"/>
        </w:rPr>
      </w:pPr>
    </w:p>
    <w:p w14:paraId="0ADAFC06" w14:textId="77777777" w:rsidR="0031246F" w:rsidRPr="00097B85" w:rsidRDefault="0031246F" w:rsidP="005976C6">
      <w:pPr>
        <w:rPr>
          <w:rFonts w:ascii="Arial" w:hAnsi="Arial" w:cs="Arial"/>
        </w:rPr>
      </w:pPr>
    </w:p>
    <w:p w14:paraId="0E03347F" w14:textId="77777777" w:rsidR="0031246F" w:rsidRPr="00097B85" w:rsidRDefault="0031246F" w:rsidP="005976C6">
      <w:pPr>
        <w:rPr>
          <w:rFonts w:ascii="Arial" w:hAnsi="Arial" w:cs="Arial"/>
        </w:rPr>
      </w:pPr>
    </w:p>
    <w:p w14:paraId="2C019619" w14:textId="77777777" w:rsidR="0031246F" w:rsidRPr="00097B85" w:rsidRDefault="0031246F" w:rsidP="005976C6">
      <w:pPr>
        <w:rPr>
          <w:rFonts w:ascii="Arial" w:hAnsi="Arial" w:cs="Arial"/>
        </w:rPr>
      </w:pPr>
    </w:p>
    <w:p w14:paraId="53E80C21" w14:textId="77777777" w:rsidR="0031246F" w:rsidRPr="00097B85" w:rsidRDefault="0031246F" w:rsidP="005976C6">
      <w:pPr>
        <w:rPr>
          <w:rFonts w:ascii="Arial" w:hAnsi="Arial" w:cs="Arial"/>
        </w:rPr>
      </w:pPr>
    </w:p>
    <w:p w14:paraId="08264008" w14:textId="77777777" w:rsidR="005976C6" w:rsidRPr="00097B85" w:rsidRDefault="005976C6" w:rsidP="005976C6">
      <w:pPr>
        <w:rPr>
          <w:rFonts w:ascii="Arial" w:hAnsi="Arial" w:cs="Arial"/>
        </w:rPr>
      </w:pPr>
    </w:p>
    <w:p w14:paraId="3E7337EA" w14:textId="77777777" w:rsidR="005976C6" w:rsidRPr="00097B85" w:rsidRDefault="005976C6" w:rsidP="005976C6">
      <w:pPr>
        <w:rPr>
          <w:rFonts w:ascii="Arial" w:hAnsi="Arial" w:cs="Arial"/>
        </w:rPr>
      </w:pPr>
    </w:p>
    <w:p w14:paraId="6534F102" w14:textId="77777777" w:rsidR="00C31085" w:rsidRPr="00097B85" w:rsidRDefault="00C31085" w:rsidP="005976C6">
      <w:pPr>
        <w:rPr>
          <w:rFonts w:ascii="Arial" w:hAnsi="Arial" w:cs="Arial"/>
        </w:rPr>
      </w:pPr>
    </w:p>
    <w:p w14:paraId="3B0ED43C" w14:textId="77777777" w:rsidR="00C31085" w:rsidRPr="00097B85" w:rsidRDefault="00C31085" w:rsidP="005976C6">
      <w:pPr>
        <w:rPr>
          <w:rFonts w:ascii="Arial" w:hAnsi="Arial" w:cs="Arial"/>
        </w:rPr>
      </w:pPr>
    </w:p>
    <w:p w14:paraId="42F0DAF6" w14:textId="77777777" w:rsidR="00C31085" w:rsidRPr="00097B85" w:rsidRDefault="00C31085" w:rsidP="005976C6">
      <w:pPr>
        <w:rPr>
          <w:rFonts w:ascii="Arial" w:hAnsi="Arial" w:cs="Arial"/>
        </w:rPr>
      </w:pPr>
    </w:p>
    <w:p w14:paraId="2D0CEF0D" w14:textId="77777777" w:rsidR="00C31085" w:rsidRPr="00097B85" w:rsidRDefault="00C31085" w:rsidP="00C31085">
      <w:pPr>
        <w:pStyle w:val="Ttulo2"/>
      </w:pPr>
      <w:bookmarkStart w:id="2021" w:name="_Toc77933000"/>
      <w:bookmarkStart w:id="2022" w:name="_Toc77933756"/>
      <w:bookmarkStart w:id="2023" w:name="_Toc85212319"/>
      <w:r w:rsidRPr="00097B85">
        <w:t>PROCEDIMIENTOS DE GESTIÓN ESTRATÉGICA</w:t>
      </w:r>
      <w:bookmarkEnd w:id="2021"/>
      <w:bookmarkEnd w:id="2022"/>
      <w:bookmarkEnd w:id="2023"/>
    </w:p>
    <w:p w14:paraId="643B9DD6" w14:textId="77777777" w:rsidR="0031246F" w:rsidRPr="008E7319" w:rsidRDefault="0031246F" w:rsidP="004A3367">
      <w:pPr>
        <w:spacing w:line="276" w:lineRule="auto"/>
        <w:ind w:left="390"/>
        <w:jc w:val="both"/>
        <w:rPr>
          <w:rFonts w:ascii="Arial" w:hAnsi="Arial" w:cs="Arial"/>
          <w:lang w:val="es-GT"/>
        </w:rPr>
      </w:pPr>
    </w:p>
    <w:p w14:paraId="5E230BF5" w14:textId="77777777" w:rsidR="0031246F" w:rsidRPr="00097B85" w:rsidRDefault="0031246F" w:rsidP="004A3367">
      <w:pPr>
        <w:spacing w:line="276" w:lineRule="auto"/>
        <w:ind w:left="390"/>
        <w:jc w:val="both"/>
        <w:rPr>
          <w:rFonts w:ascii="Arial" w:hAnsi="Arial" w:cs="Arial"/>
        </w:rPr>
      </w:pPr>
    </w:p>
    <w:p w14:paraId="018EA175" w14:textId="77777777" w:rsidR="0031246F" w:rsidRPr="00097B85" w:rsidRDefault="0031246F" w:rsidP="004A3367">
      <w:pPr>
        <w:spacing w:line="276" w:lineRule="auto"/>
        <w:ind w:left="390"/>
        <w:jc w:val="both"/>
        <w:rPr>
          <w:rFonts w:ascii="Arial" w:hAnsi="Arial" w:cs="Arial"/>
        </w:rPr>
      </w:pPr>
    </w:p>
    <w:p w14:paraId="57D4A4BF" w14:textId="77777777" w:rsidR="00B260E1" w:rsidRPr="00097B85" w:rsidRDefault="00B260E1" w:rsidP="004A3367">
      <w:pPr>
        <w:spacing w:line="276" w:lineRule="auto"/>
        <w:ind w:left="390"/>
        <w:jc w:val="both"/>
        <w:rPr>
          <w:rFonts w:ascii="Arial" w:hAnsi="Arial" w:cs="Arial"/>
        </w:rPr>
      </w:pPr>
    </w:p>
    <w:p w14:paraId="13C129C7" w14:textId="77777777" w:rsidR="00B260E1" w:rsidRPr="00097B85" w:rsidRDefault="00B260E1" w:rsidP="004A3367">
      <w:pPr>
        <w:spacing w:line="276" w:lineRule="auto"/>
        <w:ind w:left="390"/>
        <w:jc w:val="both"/>
        <w:rPr>
          <w:rFonts w:ascii="Arial" w:hAnsi="Arial" w:cs="Arial"/>
        </w:rPr>
      </w:pPr>
    </w:p>
    <w:p w14:paraId="746C75EE" w14:textId="77777777" w:rsidR="00B260E1" w:rsidRPr="00097B85" w:rsidRDefault="00B260E1" w:rsidP="004A3367">
      <w:pPr>
        <w:spacing w:line="276" w:lineRule="auto"/>
        <w:ind w:left="390"/>
        <w:jc w:val="both"/>
        <w:rPr>
          <w:rFonts w:ascii="Arial" w:hAnsi="Arial" w:cs="Arial"/>
        </w:rPr>
      </w:pPr>
    </w:p>
    <w:p w14:paraId="7FF525F7" w14:textId="77777777" w:rsidR="00B260E1" w:rsidRPr="00097B85" w:rsidRDefault="00B260E1" w:rsidP="004A3367">
      <w:pPr>
        <w:spacing w:line="276" w:lineRule="auto"/>
        <w:ind w:left="390"/>
        <w:jc w:val="both"/>
        <w:rPr>
          <w:rFonts w:ascii="Arial" w:hAnsi="Arial" w:cs="Arial"/>
        </w:rPr>
      </w:pPr>
    </w:p>
    <w:p w14:paraId="7ABE7455" w14:textId="77777777" w:rsidR="00B260E1" w:rsidRPr="00097B85" w:rsidRDefault="00B260E1" w:rsidP="004A3367">
      <w:pPr>
        <w:spacing w:line="276" w:lineRule="auto"/>
        <w:ind w:left="390"/>
        <w:jc w:val="both"/>
        <w:rPr>
          <w:rFonts w:ascii="Arial" w:hAnsi="Arial" w:cs="Arial"/>
        </w:rPr>
      </w:pPr>
    </w:p>
    <w:p w14:paraId="7781C79A" w14:textId="77777777" w:rsidR="00B260E1" w:rsidRPr="00097B85" w:rsidRDefault="00B260E1" w:rsidP="004A3367">
      <w:pPr>
        <w:spacing w:line="276" w:lineRule="auto"/>
        <w:ind w:left="390"/>
        <w:jc w:val="both"/>
        <w:rPr>
          <w:rFonts w:ascii="Arial" w:hAnsi="Arial" w:cs="Arial"/>
        </w:rPr>
      </w:pPr>
    </w:p>
    <w:p w14:paraId="48D36059" w14:textId="77777777" w:rsidR="00B260E1" w:rsidRPr="00097B85" w:rsidRDefault="00B260E1" w:rsidP="004A3367">
      <w:pPr>
        <w:spacing w:line="276" w:lineRule="auto"/>
        <w:ind w:left="390"/>
        <w:jc w:val="both"/>
        <w:rPr>
          <w:rFonts w:ascii="Arial" w:hAnsi="Arial" w:cs="Arial"/>
        </w:rPr>
      </w:pPr>
    </w:p>
    <w:p w14:paraId="7024047B" w14:textId="77777777" w:rsidR="00C31085" w:rsidRPr="00097B85" w:rsidRDefault="00C31085" w:rsidP="004A3367">
      <w:pPr>
        <w:spacing w:line="276" w:lineRule="auto"/>
        <w:ind w:left="390"/>
        <w:jc w:val="both"/>
        <w:rPr>
          <w:rFonts w:ascii="Arial" w:hAnsi="Arial" w:cs="Arial"/>
        </w:rPr>
      </w:pPr>
    </w:p>
    <w:p w14:paraId="30CCCDD5" w14:textId="77777777" w:rsidR="00C31085" w:rsidRPr="00097B85" w:rsidRDefault="00C31085" w:rsidP="004A3367">
      <w:pPr>
        <w:spacing w:line="276" w:lineRule="auto"/>
        <w:ind w:left="390"/>
        <w:jc w:val="both"/>
        <w:rPr>
          <w:rFonts w:ascii="Arial" w:hAnsi="Arial" w:cs="Arial"/>
        </w:rPr>
      </w:pPr>
    </w:p>
    <w:p w14:paraId="3C0134A1" w14:textId="77777777" w:rsidR="00C31085" w:rsidRPr="00097B85" w:rsidRDefault="00C31085" w:rsidP="004A3367">
      <w:pPr>
        <w:spacing w:line="276" w:lineRule="auto"/>
        <w:ind w:left="390"/>
        <w:jc w:val="both"/>
        <w:rPr>
          <w:rFonts w:ascii="Arial" w:hAnsi="Arial" w:cs="Arial"/>
        </w:rPr>
      </w:pPr>
    </w:p>
    <w:p w14:paraId="154CCC92" w14:textId="77777777" w:rsidR="00C31085" w:rsidRPr="00097B85" w:rsidRDefault="00C31085" w:rsidP="004A3367">
      <w:pPr>
        <w:spacing w:line="276" w:lineRule="auto"/>
        <w:ind w:left="390"/>
        <w:jc w:val="both"/>
        <w:rPr>
          <w:rFonts w:ascii="Arial" w:hAnsi="Arial" w:cs="Arial"/>
        </w:rPr>
      </w:pPr>
    </w:p>
    <w:p w14:paraId="3E50CCD7" w14:textId="77777777" w:rsidR="00C31085" w:rsidRPr="00097B85" w:rsidRDefault="00C31085" w:rsidP="004A3367">
      <w:pPr>
        <w:spacing w:line="276" w:lineRule="auto"/>
        <w:ind w:left="390"/>
        <w:jc w:val="both"/>
        <w:rPr>
          <w:rFonts w:ascii="Arial" w:hAnsi="Arial" w:cs="Arial"/>
        </w:rPr>
      </w:pPr>
    </w:p>
    <w:p w14:paraId="3CCF18BE" w14:textId="77777777" w:rsidR="00C31085" w:rsidRPr="00097B85" w:rsidRDefault="00C31085" w:rsidP="004A3367">
      <w:pPr>
        <w:spacing w:line="276" w:lineRule="auto"/>
        <w:ind w:left="390"/>
        <w:jc w:val="both"/>
        <w:rPr>
          <w:rFonts w:ascii="Arial" w:hAnsi="Arial" w:cs="Arial"/>
        </w:rPr>
      </w:pPr>
    </w:p>
    <w:p w14:paraId="6FF4F32F" w14:textId="77777777" w:rsidR="00C31085" w:rsidRPr="00097B85" w:rsidRDefault="00C31085" w:rsidP="004A3367">
      <w:pPr>
        <w:spacing w:line="276" w:lineRule="auto"/>
        <w:ind w:left="390"/>
        <w:jc w:val="both"/>
        <w:rPr>
          <w:rFonts w:ascii="Arial" w:hAnsi="Arial" w:cs="Arial"/>
        </w:rPr>
      </w:pPr>
    </w:p>
    <w:p w14:paraId="23223AD3" w14:textId="77777777" w:rsidR="00C31085" w:rsidRPr="00097B85" w:rsidRDefault="00C31085" w:rsidP="004A3367">
      <w:pPr>
        <w:spacing w:line="276" w:lineRule="auto"/>
        <w:ind w:left="390"/>
        <w:jc w:val="both"/>
        <w:rPr>
          <w:rFonts w:ascii="Arial" w:hAnsi="Arial" w:cs="Arial"/>
        </w:rPr>
      </w:pPr>
    </w:p>
    <w:p w14:paraId="73378817" w14:textId="77777777" w:rsidR="00C31085" w:rsidRPr="00097B85" w:rsidRDefault="00C31085" w:rsidP="004A3367">
      <w:pPr>
        <w:spacing w:line="276" w:lineRule="auto"/>
        <w:ind w:left="390"/>
        <w:jc w:val="both"/>
        <w:rPr>
          <w:rFonts w:ascii="Arial" w:hAnsi="Arial" w:cs="Arial"/>
        </w:rPr>
      </w:pPr>
    </w:p>
    <w:p w14:paraId="346CD996" w14:textId="77777777" w:rsidR="00C31085" w:rsidRPr="00097B85" w:rsidRDefault="00C31085" w:rsidP="004A3367">
      <w:pPr>
        <w:spacing w:line="276" w:lineRule="auto"/>
        <w:ind w:left="390"/>
        <w:jc w:val="both"/>
        <w:rPr>
          <w:rFonts w:ascii="Arial" w:hAnsi="Arial" w:cs="Arial"/>
        </w:rPr>
      </w:pPr>
    </w:p>
    <w:p w14:paraId="4EE41374" w14:textId="77777777" w:rsidR="00B260E1" w:rsidRPr="00097B85" w:rsidRDefault="00B260E1" w:rsidP="004A3367">
      <w:pPr>
        <w:spacing w:line="276" w:lineRule="auto"/>
        <w:ind w:left="390"/>
        <w:jc w:val="both"/>
        <w:rPr>
          <w:rFonts w:ascii="Arial" w:hAnsi="Arial" w:cs="Arial"/>
        </w:rPr>
      </w:pPr>
    </w:p>
    <w:p w14:paraId="1ECB1951" w14:textId="77777777" w:rsidR="00B260E1" w:rsidRPr="00097B85" w:rsidRDefault="00B260E1" w:rsidP="004A3367">
      <w:pPr>
        <w:spacing w:line="276" w:lineRule="auto"/>
        <w:ind w:left="390"/>
        <w:jc w:val="both"/>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821"/>
        <w:gridCol w:w="2151"/>
        <w:gridCol w:w="4730"/>
        <w:gridCol w:w="1401"/>
      </w:tblGrid>
      <w:tr w:rsidR="00381978" w:rsidRPr="00863134" w14:paraId="12E59859" w14:textId="77777777" w:rsidTr="00381978">
        <w:trPr>
          <w:trHeight w:val="20"/>
        </w:trPr>
        <w:tc>
          <w:tcPr>
            <w:tcW w:w="4228" w:type="pct"/>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7096F989" w14:textId="77777777" w:rsidR="00381978" w:rsidRPr="00863134" w:rsidRDefault="00381978" w:rsidP="00B64F77">
            <w:pPr>
              <w:jc w:val="center"/>
              <w:rPr>
                <w:rFonts w:ascii="Arial" w:hAnsi="Arial" w:cs="Arial"/>
                <w:b/>
                <w:bCs/>
                <w:color w:val="000000"/>
              </w:rPr>
            </w:pPr>
            <w:r w:rsidRPr="00863134">
              <w:rPr>
                <w:rFonts w:ascii="Arial" w:hAnsi="Arial" w:cs="Arial"/>
                <w:b/>
                <w:bCs/>
                <w:color w:val="000000"/>
              </w:rPr>
              <w:lastRenderedPageBreak/>
              <w:t>COMISIÓN NACIONAL DE ENERGÍA ELÉCTRICA</w:t>
            </w:r>
          </w:p>
        </w:tc>
        <w:tc>
          <w:tcPr>
            <w:tcW w:w="772" w:type="pct"/>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6AEFF70D" w14:textId="77777777" w:rsidR="00381978" w:rsidRPr="00863134" w:rsidRDefault="00381978" w:rsidP="00B64F77">
            <w:pPr>
              <w:jc w:val="center"/>
              <w:rPr>
                <w:rFonts w:ascii="Arial" w:hAnsi="Arial" w:cs="Arial"/>
                <w:color w:val="000000"/>
                <w:sz w:val="14"/>
                <w:szCs w:val="14"/>
              </w:rPr>
            </w:pPr>
            <w:r>
              <w:rPr>
                <w:rFonts w:ascii="Arial" w:hAnsi="Arial" w:cs="Arial"/>
                <w:color w:val="000000"/>
              </w:rPr>
              <w:t>1DIREC2</w:t>
            </w:r>
          </w:p>
        </w:tc>
      </w:tr>
      <w:tr w:rsidR="00381978" w:rsidRPr="00B80A82" w14:paraId="714BAE1E" w14:textId="77777777" w:rsidTr="00381978">
        <w:trPr>
          <w:trHeight w:val="20"/>
        </w:trPr>
        <w:tc>
          <w:tcPr>
            <w:tcW w:w="4228" w:type="pct"/>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0D125418" w14:textId="77777777" w:rsidR="00381978" w:rsidRPr="00302080" w:rsidRDefault="00381978" w:rsidP="00B64F77">
            <w:pPr>
              <w:jc w:val="center"/>
              <w:rPr>
                <w:rFonts w:ascii="Arial" w:hAnsi="Arial" w:cs="Arial"/>
              </w:rPr>
            </w:pPr>
            <w:r w:rsidRPr="00302080">
              <w:rPr>
                <w:rFonts w:ascii="Arial" w:hAnsi="Arial" w:cs="Arial"/>
              </w:rPr>
              <w:t>NOMBRE DEL PROCEDIMIENTO</w:t>
            </w:r>
          </w:p>
          <w:p w14:paraId="1330D452" w14:textId="77777777" w:rsidR="00381978" w:rsidRPr="00302080" w:rsidRDefault="00381978" w:rsidP="00B64F77">
            <w:pPr>
              <w:jc w:val="center"/>
              <w:rPr>
                <w:rFonts w:ascii="Arial" w:hAnsi="Arial" w:cs="Arial"/>
                <w:b/>
                <w:bCs/>
                <w:u w:val="single"/>
              </w:rPr>
            </w:pPr>
            <w:r w:rsidRPr="00302080">
              <w:rPr>
                <w:rFonts w:ascii="Arial" w:hAnsi="Arial" w:cs="Arial"/>
                <w:b/>
              </w:rPr>
              <w:t>GESTION ESTRATÉGICA</w:t>
            </w:r>
          </w:p>
        </w:tc>
        <w:tc>
          <w:tcPr>
            <w:tcW w:w="772" w:type="pct"/>
            <w:vMerge/>
            <w:vAlign w:val="center"/>
            <w:hideMark/>
          </w:tcPr>
          <w:p w14:paraId="534DF8B9" w14:textId="77777777" w:rsidR="00381978" w:rsidRPr="00B80A82" w:rsidRDefault="00381978" w:rsidP="00B64F77">
            <w:pPr>
              <w:jc w:val="center"/>
              <w:rPr>
                <w:rFonts w:ascii="Arial" w:hAnsi="Arial" w:cs="Arial"/>
              </w:rPr>
            </w:pPr>
          </w:p>
        </w:tc>
      </w:tr>
      <w:tr w:rsidR="00381978" w:rsidRPr="00863134" w14:paraId="2AC0AAE4" w14:textId="77777777" w:rsidTr="00B64F77">
        <w:trPr>
          <w:trHeight w:val="20"/>
        </w:trPr>
        <w:tc>
          <w:tcPr>
            <w:tcW w:w="5000" w:type="pct"/>
            <w:gridSpan w:val="4"/>
            <w:tcBorders>
              <w:top w:val="single" w:sz="8" w:space="0" w:color="auto"/>
              <w:left w:val="single" w:sz="8" w:space="0" w:color="auto"/>
              <w:bottom w:val="single" w:sz="8" w:space="0" w:color="auto"/>
              <w:right w:val="single" w:sz="8" w:space="0" w:color="auto"/>
            </w:tcBorders>
            <w:shd w:val="clear" w:color="auto" w:fill="auto"/>
            <w:vAlign w:val="center"/>
          </w:tcPr>
          <w:p w14:paraId="7F6397BA" w14:textId="77777777" w:rsidR="00381978" w:rsidRPr="004A16B8" w:rsidRDefault="00381978" w:rsidP="00B64F77">
            <w:pPr>
              <w:jc w:val="both"/>
              <w:rPr>
                <w:rFonts w:ascii="Arial" w:hAnsi="Arial" w:cs="Arial"/>
                <w:bCs/>
                <w:color w:val="000000"/>
              </w:rPr>
            </w:pPr>
            <w:r w:rsidRPr="004A16B8">
              <w:rPr>
                <w:rFonts w:ascii="Arial" w:hAnsi="Arial" w:cs="Arial"/>
                <w:b/>
                <w:bCs/>
                <w:color w:val="000000"/>
              </w:rPr>
              <w:t xml:space="preserve">POLÍTICA RELACIONADA: </w:t>
            </w:r>
            <w:r w:rsidRPr="00BA6B6D">
              <w:rPr>
                <w:rFonts w:ascii="Arial" w:hAnsi="Arial" w:cs="Arial"/>
                <w:color w:val="000000"/>
              </w:rPr>
              <w:t>Políticas y Procedimientos de Desarrollo Organizacional</w:t>
            </w:r>
          </w:p>
        </w:tc>
      </w:tr>
      <w:tr w:rsidR="00381978" w:rsidRPr="00863134" w14:paraId="16788F63" w14:textId="77777777" w:rsidTr="00B64F77">
        <w:trPr>
          <w:trHeight w:val="20"/>
        </w:trPr>
        <w:tc>
          <w:tcPr>
            <w:tcW w:w="5000" w:type="pct"/>
            <w:gridSpan w:val="4"/>
            <w:tcBorders>
              <w:top w:val="single" w:sz="8" w:space="0" w:color="auto"/>
            </w:tcBorders>
            <w:shd w:val="clear" w:color="auto" w:fill="auto"/>
            <w:vAlign w:val="center"/>
            <w:hideMark/>
          </w:tcPr>
          <w:p w14:paraId="3C68AB18" w14:textId="77777777" w:rsidR="00381978" w:rsidRPr="00BA3F57" w:rsidRDefault="00381978" w:rsidP="00B64F77">
            <w:pPr>
              <w:jc w:val="both"/>
              <w:rPr>
                <w:rFonts w:ascii="Arial" w:hAnsi="Arial" w:cs="Arial"/>
                <w:color w:val="000000"/>
              </w:rPr>
            </w:pPr>
            <w:r w:rsidRPr="00863134">
              <w:rPr>
                <w:rFonts w:ascii="Arial" w:hAnsi="Arial" w:cs="Arial"/>
                <w:b/>
                <w:bCs/>
                <w:color w:val="000000"/>
              </w:rPr>
              <w:t>DEFINICIÓN GENERAL:</w:t>
            </w:r>
            <w:r>
              <w:rPr>
                <w:rFonts w:ascii="Arial" w:hAnsi="Arial" w:cs="Arial"/>
                <w:color w:val="000000"/>
              </w:rPr>
              <w:t xml:space="preserve"> Procedimiento de gestión estratégica, como subproceso de la Alta Dirección, para el análisis de contexto y partes interesadas de la CNEE, así como el monitoreo y control del Cuadro de Mando Integral de la CNEE</w:t>
            </w:r>
          </w:p>
        </w:tc>
      </w:tr>
      <w:tr w:rsidR="00381978" w:rsidRPr="00863134" w14:paraId="64AC6A52" w14:textId="77777777" w:rsidTr="00B64F77">
        <w:trPr>
          <w:trHeight w:val="20"/>
        </w:trPr>
        <w:tc>
          <w:tcPr>
            <w:tcW w:w="5000" w:type="pct"/>
            <w:gridSpan w:val="4"/>
            <w:shd w:val="clear" w:color="auto" w:fill="auto"/>
            <w:vAlign w:val="center"/>
            <w:hideMark/>
          </w:tcPr>
          <w:p w14:paraId="2A219060" w14:textId="77777777" w:rsidR="00381978" w:rsidRPr="00863134" w:rsidRDefault="00381978" w:rsidP="00B64F77">
            <w:pPr>
              <w:jc w:val="both"/>
              <w:rPr>
                <w:rFonts w:ascii="Arial" w:hAnsi="Arial" w:cs="Arial"/>
                <w:color w:val="000000"/>
              </w:rPr>
            </w:pPr>
            <w:r w:rsidRPr="00863134">
              <w:rPr>
                <w:rFonts w:ascii="Arial" w:hAnsi="Arial" w:cs="Arial"/>
                <w:color w:val="000000"/>
              </w:rPr>
              <w:t> </w:t>
            </w:r>
          </w:p>
        </w:tc>
      </w:tr>
      <w:tr w:rsidR="00381978" w:rsidRPr="00863134" w14:paraId="1C7B47BF" w14:textId="77777777" w:rsidTr="00B64F77">
        <w:trPr>
          <w:trHeight w:val="20"/>
        </w:trPr>
        <w:tc>
          <w:tcPr>
            <w:tcW w:w="5000" w:type="pct"/>
            <w:gridSpan w:val="4"/>
            <w:shd w:val="clear" w:color="auto" w:fill="auto"/>
            <w:vAlign w:val="center"/>
            <w:hideMark/>
          </w:tcPr>
          <w:p w14:paraId="4577B583" w14:textId="77777777" w:rsidR="00381978" w:rsidRPr="00863134" w:rsidRDefault="00381978" w:rsidP="00B64F77">
            <w:pPr>
              <w:jc w:val="both"/>
              <w:rPr>
                <w:rFonts w:ascii="Arial" w:hAnsi="Arial" w:cs="Arial"/>
                <w:b/>
                <w:bCs/>
                <w:color w:val="000000"/>
              </w:rPr>
            </w:pPr>
            <w:r w:rsidRPr="00863134">
              <w:rPr>
                <w:rFonts w:ascii="Arial" w:hAnsi="Arial" w:cs="Arial"/>
                <w:b/>
                <w:bCs/>
                <w:color w:val="000000"/>
              </w:rPr>
              <w:t xml:space="preserve">OBJETIVO: </w:t>
            </w:r>
            <w:r w:rsidRPr="00863134">
              <w:rPr>
                <w:rFonts w:ascii="Arial" w:hAnsi="Arial" w:cs="Arial"/>
                <w:color w:val="000000"/>
              </w:rPr>
              <w:t xml:space="preserve">  </w:t>
            </w:r>
            <w:r>
              <w:rPr>
                <w:rFonts w:ascii="Arial" w:hAnsi="Arial" w:cs="Arial"/>
                <w:color w:val="000000"/>
              </w:rPr>
              <w:t xml:space="preserve">Establecer el procedimiento </w:t>
            </w:r>
            <w:r w:rsidRPr="007C66A2">
              <w:rPr>
                <w:rFonts w:ascii="Arial" w:hAnsi="Arial" w:cs="Arial"/>
                <w:color w:val="000000"/>
              </w:rPr>
              <w:t>para el seguimiento</w:t>
            </w:r>
            <w:r>
              <w:rPr>
                <w:rFonts w:ascii="Arial" w:hAnsi="Arial" w:cs="Arial"/>
                <w:color w:val="000000"/>
              </w:rPr>
              <w:t xml:space="preserve"> del análisis de fortalezas, oportunidades, debilidades y amenazas de la CNEE, así como el análisis de partes interesadas internas y externas. Establecer el procedimiento de establecimiento de objetivos, indicadores e iniciativas, monitoreo y control del Cuadro de Mando Integral de la CNEE.</w:t>
            </w:r>
          </w:p>
        </w:tc>
      </w:tr>
      <w:tr w:rsidR="00381978" w:rsidRPr="00863134" w14:paraId="75CEAABA" w14:textId="77777777" w:rsidTr="00B64F77">
        <w:trPr>
          <w:trHeight w:val="20"/>
        </w:trPr>
        <w:tc>
          <w:tcPr>
            <w:tcW w:w="5000" w:type="pct"/>
            <w:gridSpan w:val="4"/>
            <w:shd w:val="clear" w:color="auto" w:fill="auto"/>
            <w:vAlign w:val="center"/>
            <w:hideMark/>
          </w:tcPr>
          <w:p w14:paraId="407C261B" w14:textId="77777777" w:rsidR="00381978" w:rsidRPr="00863134" w:rsidRDefault="00381978" w:rsidP="00B64F77">
            <w:pPr>
              <w:jc w:val="both"/>
              <w:rPr>
                <w:rFonts w:ascii="Arial" w:hAnsi="Arial" w:cs="Arial"/>
                <w:color w:val="000000"/>
              </w:rPr>
            </w:pPr>
            <w:r w:rsidRPr="00863134">
              <w:rPr>
                <w:rFonts w:ascii="Arial" w:hAnsi="Arial" w:cs="Arial"/>
                <w:color w:val="000000"/>
              </w:rPr>
              <w:t> </w:t>
            </w:r>
          </w:p>
        </w:tc>
      </w:tr>
      <w:tr w:rsidR="00381978" w:rsidRPr="00863134" w14:paraId="73DFEF4B" w14:textId="77777777" w:rsidTr="00B64F77">
        <w:trPr>
          <w:trHeight w:val="20"/>
        </w:trPr>
        <w:tc>
          <w:tcPr>
            <w:tcW w:w="5000" w:type="pct"/>
            <w:gridSpan w:val="4"/>
            <w:shd w:val="clear" w:color="auto" w:fill="auto"/>
            <w:vAlign w:val="center"/>
            <w:hideMark/>
          </w:tcPr>
          <w:p w14:paraId="1478A85F" w14:textId="77777777" w:rsidR="00381978" w:rsidRPr="00863134" w:rsidRDefault="00381978" w:rsidP="00B64F77">
            <w:pPr>
              <w:jc w:val="both"/>
              <w:rPr>
                <w:rFonts w:ascii="Arial" w:hAnsi="Arial" w:cs="Arial"/>
                <w:b/>
                <w:bCs/>
                <w:color w:val="000000"/>
              </w:rPr>
            </w:pPr>
            <w:r w:rsidRPr="00863134">
              <w:rPr>
                <w:rFonts w:ascii="Arial" w:hAnsi="Arial" w:cs="Arial"/>
                <w:b/>
                <w:bCs/>
                <w:color w:val="000000"/>
              </w:rPr>
              <w:t>NORMAS ESPECÍFICAS:</w:t>
            </w:r>
          </w:p>
        </w:tc>
      </w:tr>
      <w:tr w:rsidR="00381978" w:rsidRPr="00863134" w14:paraId="564323D6" w14:textId="77777777" w:rsidTr="00381978">
        <w:trPr>
          <w:trHeight w:val="276"/>
        </w:trPr>
        <w:tc>
          <w:tcPr>
            <w:tcW w:w="5000" w:type="pct"/>
            <w:gridSpan w:val="4"/>
            <w:vAlign w:val="center"/>
            <w:hideMark/>
          </w:tcPr>
          <w:p w14:paraId="70EC0595" w14:textId="77777777" w:rsidR="00381978" w:rsidRDefault="00381978" w:rsidP="00B64F77">
            <w:pPr>
              <w:rPr>
                <w:rFonts w:ascii="Arial" w:hAnsi="Arial" w:cs="Arial"/>
                <w:color w:val="000000"/>
              </w:rPr>
            </w:pPr>
            <w:r>
              <w:rPr>
                <w:rFonts w:ascii="Arial" w:hAnsi="Arial" w:cs="Arial"/>
                <w:color w:val="000000"/>
              </w:rPr>
              <w:t>No aplica (NA)</w:t>
            </w:r>
          </w:p>
          <w:p w14:paraId="299F105A" w14:textId="77777777" w:rsidR="00381978" w:rsidRPr="00863134" w:rsidRDefault="00381978" w:rsidP="00B64F77">
            <w:pPr>
              <w:rPr>
                <w:rFonts w:ascii="Arial" w:hAnsi="Arial" w:cs="Arial"/>
                <w:color w:val="000000"/>
              </w:rPr>
            </w:pPr>
          </w:p>
        </w:tc>
      </w:tr>
      <w:tr w:rsidR="00381978" w:rsidRPr="00863134" w14:paraId="0F510F61" w14:textId="77777777" w:rsidTr="00B64F77">
        <w:trPr>
          <w:trHeight w:val="20"/>
        </w:trPr>
        <w:tc>
          <w:tcPr>
            <w:tcW w:w="5000" w:type="pct"/>
            <w:gridSpan w:val="4"/>
            <w:shd w:val="clear" w:color="auto" w:fill="auto"/>
            <w:vAlign w:val="center"/>
            <w:hideMark/>
          </w:tcPr>
          <w:p w14:paraId="68C2AC18" w14:textId="77777777" w:rsidR="00381978" w:rsidRPr="00863134" w:rsidRDefault="00381978" w:rsidP="00381978">
            <w:pPr>
              <w:rPr>
                <w:rFonts w:ascii="Arial" w:hAnsi="Arial" w:cs="Arial"/>
                <w:b/>
                <w:bCs/>
                <w:color w:val="000000"/>
              </w:rPr>
            </w:pPr>
            <w:r w:rsidRPr="1B3219B1">
              <w:rPr>
                <w:rFonts w:ascii="Arial" w:hAnsi="Arial" w:cs="Arial"/>
                <w:b/>
                <w:bCs/>
                <w:color w:val="000000" w:themeColor="text1"/>
              </w:rPr>
              <w:t xml:space="preserve">RESPONSABLE: </w:t>
            </w:r>
            <w:r w:rsidRPr="1B3219B1">
              <w:rPr>
                <w:rFonts w:ascii="Arial" w:hAnsi="Arial" w:cs="Arial"/>
                <w:color w:val="000000" w:themeColor="text1"/>
              </w:rPr>
              <w:t>Departamento de Gestión Estratégica</w:t>
            </w:r>
          </w:p>
        </w:tc>
      </w:tr>
      <w:tr w:rsidR="00381978" w:rsidRPr="00863134" w14:paraId="10A99A44" w14:textId="77777777" w:rsidTr="00B64F77">
        <w:trPr>
          <w:trHeight w:val="20"/>
        </w:trPr>
        <w:tc>
          <w:tcPr>
            <w:tcW w:w="5000" w:type="pct"/>
            <w:gridSpan w:val="4"/>
            <w:shd w:val="clear" w:color="auto" w:fill="auto"/>
            <w:vAlign w:val="center"/>
            <w:hideMark/>
          </w:tcPr>
          <w:p w14:paraId="33C7BCFA" w14:textId="77777777" w:rsidR="00381978" w:rsidRPr="00863134" w:rsidRDefault="00381978" w:rsidP="00B64F77">
            <w:pPr>
              <w:jc w:val="both"/>
              <w:rPr>
                <w:rFonts w:ascii="Arial" w:hAnsi="Arial" w:cs="Arial"/>
                <w:color w:val="000000"/>
              </w:rPr>
            </w:pPr>
            <w:r w:rsidRPr="00863134">
              <w:rPr>
                <w:rFonts w:ascii="Arial" w:hAnsi="Arial" w:cs="Arial"/>
                <w:color w:val="000000"/>
              </w:rPr>
              <w:t> </w:t>
            </w:r>
          </w:p>
        </w:tc>
      </w:tr>
      <w:tr w:rsidR="00381978" w:rsidRPr="00863134" w14:paraId="09F31611" w14:textId="77777777" w:rsidTr="00B64F77">
        <w:trPr>
          <w:trHeight w:val="20"/>
        </w:trPr>
        <w:tc>
          <w:tcPr>
            <w:tcW w:w="5000" w:type="pct"/>
            <w:gridSpan w:val="4"/>
            <w:shd w:val="clear" w:color="auto" w:fill="auto"/>
            <w:vAlign w:val="center"/>
            <w:hideMark/>
          </w:tcPr>
          <w:p w14:paraId="558FD534" w14:textId="77777777" w:rsidR="00381978" w:rsidRPr="00863134" w:rsidRDefault="00381978" w:rsidP="00B64F77">
            <w:pPr>
              <w:jc w:val="center"/>
              <w:rPr>
                <w:rFonts w:ascii="Arial" w:hAnsi="Arial" w:cs="Arial"/>
                <w:b/>
                <w:bCs/>
                <w:color w:val="000000"/>
              </w:rPr>
            </w:pPr>
            <w:r w:rsidRPr="00863134">
              <w:rPr>
                <w:rFonts w:ascii="Arial" w:hAnsi="Arial" w:cs="Arial"/>
                <w:b/>
                <w:bCs/>
                <w:color w:val="000000"/>
              </w:rPr>
              <w:t>DESCRIPCIÓN DEL PROCEDIMIENTO</w:t>
            </w:r>
          </w:p>
        </w:tc>
      </w:tr>
      <w:tr w:rsidR="00381978" w:rsidRPr="00863134" w14:paraId="12BC90BC" w14:textId="77777777" w:rsidTr="00381978">
        <w:trPr>
          <w:trHeight w:val="253"/>
        </w:trPr>
        <w:tc>
          <w:tcPr>
            <w:tcW w:w="443" w:type="pct"/>
            <w:vMerge w:val="restart"/>
            <w:tcBorders>
              <w:bottom w:val="single" w:sz="8" w:space="0" w:color="auto"/>
            </w:tcBorders>
            <w:shd w:val="clear" w:color="auto" w:fill="auto"/>
            <w:vAlign w:val="center"/>
            <w:hideMark/>
          </w:tcPr>
          <w:p w14:paraId="4DA24C69" w14:textId="77777777" w:rsidR="00381978" w:rsidRPr="00863134" w:rsidRDefault="00381978" w:rsidP="00B64F77">
            <w:pPr>
              <w:jc w:val="center"/>
              <w:rPr>
                <w:rFonts w:ascii="Arial" w:hAnsi="Arial" w:cs="Arial"/>
                <w:b/>
                <w:bCs/>
                <w:color w:val="000000"/>
              </w:rPr>
            </w:pPr>
            <w:r w:rsidRPr="00863134">
              <w:rPr>
                <w:rFonts w:ascii="Arial" w:hAnsi="Arial" w:cs="Arial"/>
                <w:b/>
                <w:bCs/>
                <w:color w:val="000000"/>
              </w:rPr>
              <w:t xml:space="preserve">PASO </w:t>
            </w:r>
          </w:p>
          <w:p w14:paraId="665A47DC" w14:textId="77777777" w:rsidR="00381978" w:rsidRPr="00863134" w:rsidRDefault="00381978" w:rsidP="00B64F77">
            <w:pPr>
              <w:jc w:val="center"/>
              <w:rPr>
                <w:rFonts w:ascii="Arial" w:hAnsi="Arial" w:cs="Arial"/>
                <w:b/>
                <w:bCs/>
                <w:color w:val="000000"/>
              </w:rPr>
            </w:pPr>
            <w:r w:rsidRPr="00863134">
              <w:rPr>
                <w:rFonts w:ascii="Arial" w:hAnsi="Arial" w:cs="Arial"/>
                <w:b/>
                <w:bCs/>
                <w:color w:val="000000"/>
              </w:rPr>
              <w:t>NO.</w:t>
            </w:r>
          </w:p>
        </w:tc>
        <w:tc>
          <w:tcPr>
            <w:tcW w:w="1184" w:type="pct"/>
            <w:vMerge w:val="restart"/>
            <w:shd w:val="clear" w:color="auto" w:fill="auto"/>
            <w:vAlign w:val="center"/>
            <w:hideMark/>
          </w:tcPr>
          <w:p w14:paraId="3083BC75" w14:textId="77777777" w:rsidR="00381978" w:rsidRPr="00863134" w:rsidRDefault="00381978" w:rsidP="00B64F77">
            <w:pPr>
              <w:jc w:val="center"/>
              <w:rPr>
                <w:rFonts w:ascii="Arial" w:hAnsi="Arial" w:cs="Arial"/>
                <w:b/>
                <w:bCs/>
                <w:color w:val="000000"/>
              </w:rPr>
            </w:pPr>
            <w:r w:rsidRPr="005F0ADF">
              <w:rPr>
                <w:rFonts w:ascii="Arial" w:hAnsi="Arial" w:cs="Arial"/>
                <w:b/>
                <w:bCs/>
                <w:color w:val="000000"/>
                <w:sz w:val="20"/>
                <w:szCs w:val="20"/>
              </w:rPr>
              <w:t>RESPONSABLE</w:t>
            </w:r>
          </w:p>
        </w:tc>
        <w:tc>
          <w:tcPr>
            <w:tcW w:w="3373" w:type="pct"/>
            <w:gridSpan w:val="2"/>
            <w:tcBorders>
              <w:bottom w:val="single" w:sz="8" w:space="0" w:color="auto"/>
            </w:tcBorders>
            <w:shd w:val="clear" w:color="auto" w:fill="auto"/>
            <w:vAlign w:val="center"/>
            <w:hideMark/>
          </w:tcPr>
          <w:p w14:paraId="48E19FCE" w14:textId="77777777" w:rsidR="00381978" w:rsidRPr="00863134" w:rsidRDefault="00381978" w:rsidP="00B64F77">
            <w:pPr>
              <w:jc w:val="center"/>
              <w:rPr>
                <w:rFonts w:ascii="Arial" w:hAnsi="Arial" w:cs="Arial"/>
                <w:b/>
                <w:bCs/>
                <w:color w:val="000000"/>
              </w:rPr>
            </w:pPr>
            <w:r w:rsidRPr="00863134">
              <w:rPr>
                <w:rFonts w:ascii="Arial" w:hAnsi="Arial" w:cs="Arial"/>
                <w:b/>
                <w:bCs/>
                <w:color w:val="000000"/>
              </w:rPr>
              <w:t>DESCRIPCIÓN</w:t>
            </w:r>
          </w:p>
        </w:tc>
      </w:tr>
      <w:tr w:rsidR="00381978" w:rsidRPr="00863134" w14:paraId="0CA448A1" w14:textId="77777777" w:rsidTr="00381978">
        <w:trPr>
          <w:trHeight w:val="20"/>
        </w:trPr>
        <w:tc>
          <w:tcPr>
            <w:tcW w:w="443" w:type="pct"/>
            <w:vMerge/>
            <w:shd w:val="clear" w:color="auto" w:fill="auto"/>
            <w:vAlign w:val="center"/>
            <w:hideMark/>
          </w:tcPr>
          <w:p w14:paraId="6709292D" w14:textId="77777777" w:rsidR="00381978" w:rsidRPr="00863134" w:rsidRDefault="00381978" w:rsidP="00B64F77">
            <w:pPr>
              <w:jc w:val="both"/>
              <w:rPr>
                <w:rFonts w:ascii="Arial" w:hAnsi="Arial" w:cs="Arial"/>
                <w:color w:val="000000"/>
              </w:rPr>
            </w:pPr>
          </w:p>
        </w:tc>
        <w:tc>
          <w:tcPr>
            <w:tcW w:w="1184" w:type="pct"/>
            <w:vMerge/>
            <w:shd w:val="clear" w:color="auto" w:fill="auto"/>
            <w:vAlign w:val="center"/>
            <w:hideMark/>
          </w:tcPr>
          <w:p w14:paraId="657D9BFB" w14:textId="77777777" w:rsidR="00381978" w:rsidRPr="00863134" w:rsidRDefault="00381978" w:rsidP="00B64F77">
            <w:pPr>
              <w:jc w:val="both"/>
              <w:rPr>
                <w:rFonts w:ascii="Arial" w:hAnsi="Arial" w:cs="Arial"/>
                <w:color w:val="000000"/>
              </w:rPr>
            </w:pPr>
          </w:p>
        </w:tc>
        <w:tc>
          <w:tcPr>
            <w:tcW w:w="3373" w:type="pct"/>
            <w:gridSpan w:val="2"/>
            <w:shd w:val="clear" w:color="auto" w:fill="auto"/>
            <w:vAlign w:val="center"/>
            <w:hideMark/>
          </w:tcPr>
          <w:p w14:paraId="1ED5D6F5" w14:textId="77777777" w:rsidR="00381978" w:rsidRPr="00863134" w:rsidRDefault="00381978" w:rsidP="00B64F77">
            <w:pPr>
              <w:jc w:val="center"/>
              <w:rPr>
                <w:rFonts w:ascii="Arial" w:hAnsi="Arial" w:cs="Arial"/>
                <w:b/>
                <w:bCs/>
                <w:color w:val="000000"/>
              </w:rPr>
            </w:pPr>
            <w:r w:rsidRPr="00863134">
              <w:rPr>
                <w:rFonts w:ascii="Arial" w:hAnsi="Arial" w:cs="Arial"/>
                <w:b/>
                <w:bCs/>
                <w:color w:val="000000"/>
              </w:rPr>
              <w:t>INICIO DEL PROCEDIMIENTO</w:t>
            </w:r>
          </w:p>
        </w:tc>
      </w:tr>
      <w:tr w:rsidR="00381978" w:rsidRPr="00863134" w14:paraId="1D2682F1" w14:textId="77777777" w:rsidTr="00381978">
        <w:trPr>
          <w:trHeight w:val="20"/>
        </w:trPr>
        <w:tc>
          <w:tcPr>
            <w:tcW w:w="443" w:type="pct"/>
            <w:shd w:val="clear" w:color="auto" w:fill="auto"/>
            <w:vAlign w:val="center"/>
            <w:hideMark/>
          </w:tcPr>
          <w:p w14:paraId="1582F0E1" w14:textId="77777777" w:rsidR="00381978" w:rsidRPr="00863134" w:rsidRDefault="00381978" w:rsidP="00B64F77">
            <w:pPr>
              <w:jc w:val="center"/>
              <w:rPr>
                <w:rFonts w:ascii="Arial" w:hAnsi="Arial" w:cs="Arial"/>
                <w:color w:val="000000"/>
              </w:rPr>
            </w:pPr>
            <w:r w:rsidRPr="00863134">
              <w:rPr>
                <w:rFonts w:ascii="Arial" w:hAnsi="Arial" w:cs="Arial"/>
                <w:color w:val="000000"/>
              </w:rPr>
              <w:t>1</w:t>
            </w:r>
          </w:p>
        </w:tc>
        <w:tc>
          <w:tcPr>
            <w:tcW w:w="1184" w:type="pct"/>
            <w:shd w:val="clear" w:color="auto" w:fill="auto"/>
            <w:vAlign w:val="center"/>
            <w:hideMark/>
          </w:tcPr>
          <w:p w14:paraId="5B5F978B" w14:textId="77777777" w:rsidR="00381978" w:rsidRPr="00863134" w:rsidRDefault="00381978" w:rsidP="00B64F77">
            <w:pPr>
              <w:jc w:val="both"/>
              <w:rPr>
                <w:rFonts w:ascii="Arial" w:hAnsi="Arial" w:cs="Arial"/>
                <w:color w:val="000000"/>
              </w:rPr>
            </w:pPr>
            <w:r w:rsidRPr="1B3219B1">
              <w:rPr>
                <w:rFonts w:ascii="Arial" w:hAnsi="Arial" w:cs="Arial"/>
                <w:color w:val="000000" w:themeColor="text1"/>
              </w:rPr>
              <w:t>Departamento de Gestión Estratégica</w:t>
            </w:r>
          </w:p>
        </w:tc>
        <w:tc>
          <w:tcPr>
            <w:tcW w:w="3373" w:type="pct"/>
            <w:gridSpan w:val="2"/>
            <w:shd w:val="clear" w:color="auto" w:fill="auto"/>
            <w:vAlign w:val="center"/>
            <w:hideMark/>
          </w:tcPr>
          <w:p w14:paraId="7D4584FC" w14:textId="77777777" w:rsidR="00381978" w:rsidRPr="007C66A2" w:rsidRDefault="00381978" w:rsidP="00381978">
            <w:pPr>
              <w:pStyle w:val="Prrafodelista"/>
              <w:numPr>
                <w:ilvl w:val="0"/>
                <w:numId w:val="114"/>
              </w:numPr>
              <w:ind w:left="220" w:hanging="220"/>
              <w:contextualSpacing/>
              <w:jc w:val="both"/>
              <w:rPr>
                <w:rFonts w:ascii="Arial" w:hAnsi="Arial" w:cs="Arial"/>
                <w:color w:val="000000"/>
              </w:rPr>
            </w:pPr>
            <w:r>
              <w:rPr>
                <w:rFonts w:ascii="Arial" w:hAnsi="Arial" w:cs="Arial"/>
                <w:color w:val="000000"/>
              </w:rPr>
              <w:t xml:space="preserve">En el mes de abril de cada año, solicita a la Secretaría General el Acuerdo por el que el Directorio de la CNEE </w:t>
            </w:r>
            <w:r w:rsidRPr="007C66A2">
              <w:rPr>
                <w:rFonts w:ascii="Arial" w:hAnsi="Arial" w:cs="Arial"/>
                <w:color w:val="000000"/>
              </w:rPr>
              <w:t>aprueba los instrumentos de planificación de la CNEE del año siguiente</w:t>
            </w:r>
          </w:p>
          <w:p w14:paraId="6F0BC16A" w14:textId="77777777" w:rsidR="00381978" w:rsidRPr="007C66A2" w:rsidRDefault="00381978" w:rsidP="00381978">
            <w:pPr>
              <w:pStyle w:val="Prrafodelista"/>
              <w:ind w:left="220"/>
              <w:contextualSpacing/>
              <w:jc w:val="both"/>
              <w:rPr>
                <w:rFonts w:ascii="Arial" w:hAnsi="Arial" w:cs="Arial"/>
                <w:color w:val="000000"/>
              </w:rPr>
            </w:pPr>
          </w:p>
          <w:p w14:paraId="3107E1BD" w14:textId="77777777" w:rsidR="00381978" w:rsidRPr="007C66A2" w:rsidRDefault="00381978" w:rsidP="00381978">
            <w:pPr>
              <w:pStyle w:val="Prrafodelista"/>
              <w:numPr>
                <w:ilvl w:val="0"/>
                <w:numId w:val="114"/>
              </w:numPr>
              <w:ind w:left="220" w:hanging="220"/>
              <w:contextualSpacing/>
              <w:jc w:val="both"/>
              <w:rPr>
                <w:rFonts w:ascii="Arial" w:hAnsi="Arial" w:cs="Arial"/>
                <w:color w:val="000000"/>
              </w:rPr>
            </w:pPr>
            <w:r w:rsidRPr="007C66A2">
              <w:rPr>
                <w:rFonts w:ascii="Arial" w:hAnsi="Arial" w:cs="Arial"/>
                <w:color w:val="000000"/>
              </w:rPr>
              <w:t>Extrae el análisis FODA de los instrumentos de planificación de la CNEE y lo incluye en el formato “Matriz FODA”, aplica el Procedimiento de Gestión de riesgos y oportunidades (2GADEC1), determina los riesgos y oportunidades estratégicos y presenta los resultados al Comité de Calidad</w:t>
            </w:r>
          </w:p>
          <w:p w14:paraId="166BEE99" w14:textId="77777777" w:rsidR="00381978" w:rsidRPr="007C66A2" w:rsidRDefault="00381978" w:rsidP="00381978">
            <w:pPr>
              <w:pStyle w:val="Prrafodelista"/>
              <w:ind w:left="220"/>
              <w:contextualSpacing/>
              <w:jc w:val="both"/>
              <w:rPr>
                <w:rFonts w:ascii="Arial" w:hAnsi="Arial" w:cs="Arial"/>
                <w:color w:val="000000"/>
              </w:rPr>
            </w:pPr>
          </w:p>
          <w:p w14:paraId="45AD1C61" w14:textId="77777777" w:rsidR="00381978" w:rsidRPr="00644808" w:rsidRDefault="00381978" w:rsidP="00381978">
            <w:pPr>
              <w:pStyle w:val="Prrafodelista"/>
              <w:numPr>
                <w:ilvl w:val="0"/>
                <w:numId w:val="114"/>
              </w:numPr>
              <w:ind w:left="220" w:hanging="220"/>
              <w:contextualSpacing/>
              <w:jc w:val="both"/>
              <w:rPr>
                <w:rFonts w:ascii="Arial" w:hAnsi="Arial" w:cs="Arial"/>
                <w:color w:val="000000"/>
              </w:rPr>
            </w:pPr>
            <w:r w:rsidRPr="007C66A2">
              <w:rPr>
                <w:rFonts w:ascii="Arial" w:hAnsi="Arial" w:cs="Arial"/>
                <w:color w:val="000000"/>
              </w:rPr>
              <w:t>Solicita a Secretaría General las modificaciones que se presenten al Acuerdo que actualiza los instrumentos de planificación de la CNEE del</w:t>
            </w:r>
            <w:r>
              <w:rPr>
                <w:rFonts w:ascii="Arial" w:hAnsi="Arial" w:cs="Arial"/>
                <w:color w:val="000000"/>
              </w:rPr>
              <w:t xml:space="preserve"> año en curso, analiza las modificaciones y, de afectar la </w:t>
            </w:r>
            <w:r w:rsidRPr="00644808">
              <w:rPr>
                <w:rFonts w:ascii="Arial" w:hAnsi="Arial" w:cs="Arial"/>
                <w:color w:val="000000"/>
              </w:rPr>
              <w:t>Matriz FODA</w:t>
            </w:r>
            <w:r>
              <w:rPr>
                <w:rFonts w:ascii="Arial" w:hAnsi="Arial" w:cs="Arial"/>
                <w:color w:val="000000"/>
              </w:rPr>
              <w:t>, la modifica usando el formato “Matriz FODA”, aplicando el Procedimiento de Gestión de riesgos y oportunidades (2GADEC1), en caso de ser necesario. Todo cambio en la Matriz FODA se comunica al Comité de Calidad.</w:t>
            </w:r>
          </w:p>
        </w:tc>
      </w:tr>
      <w:tr w:rsidR="00381978" w:rsidRPr="00863134" w14:paraId="0B17E041" w14:textId="77777777" w:rsidTr="00381978">
        <w:trPr>
          <w:trHeight w:val="20"/>
        </w:trPr>
        <w:tc>
          <w:tcPr>
            <w:tcW w:w="443" w:type="pct"/>
            <w:shd w:val="clear" w:color="auto" w:fill="auto"/>
            <w:vAlign w:val="center"/>
            <w:hideMark/>
          </w:tcPr>
          <w:p w14:paraId="697A18E3" w14:textId="77777777" w:rsidR="00381978" w:rsidRPr="00863134" w:rsidRDefault="00381978" w:rsidP="00B64F77">
            <w:pPr>
              <w:jc w:val="center"/>
              <w:rPr>
                <w:rFonts w:ascii="Arial" w:hAnsi="Arial" w:cs="Arial"/>
                <w:color w:val="000000"/>
              </w:rPr>
            </w:pPr>
            <w:r>
              <w:rPr>
                <w:rFonts w:ascii="Arial" w:hAnsi="Arial" w:cs="Arial"/>
                <w:color w:val="000000"/>
              </w:rPr>
              <w:lastRenderedPageBreak/>
              <w:t>2</w:t>
            </w:r>
          </w:p>
        </w:tc>
        <w:tc>
          <w:tcPr>
            <w:tcW w:w="1184" w:type="pct"/>
            <w:shd w:val="clear" w:color="auto" w:fill="auto"/>
            <w:vAlign w:val="center"/>
          </w:tcPr>
          <w:p w14:paraId="0C19A54B" w14:textId="77777777" w:rsidR="00381978" w:rsidRPr="00863134" w:rsidRDefault="00381978" w:rsidP="00B64F77">
            <w:pPr>
              <w:jc w:val="both"/>
              <w:rPr>
                <w:rFonts w:ascii="Arial" w:hAnsi="Arial" w:cs="Arial"/>
                <w:color w:val="000000"/>
              </w:rPr>
            </w:pPr>
            <w:r w:rsidRPr="1B3219B1">
              <w:rPr>
                <w:rFonts w:ascii="Arial" w:hAnsi="Arial" w:cs="Arial"/>
                <w:color w:val="000000" w:themeColor="text1"/>
              </w:rPr>
              <w:t>Departamento de Gestión Estratégica</w:t>
            </w:r>
          </w:p>
        </w:tc>
        <w:tc>
          <w:tcPr>
            <w:tcW w:w="3373" w:type="pct"/>
            <w:gridSpan w:val="2"/>
            <w:shd w:val="clear" w:color="auto" w:fill="auto"/>
            <w:vAlign w:val="center"/>
          </w:tcPr>
          <w:p w14:paraId="4EE6E624" w14:textId="77777777" w:rsidR="00381978" w:rsidRPr="00863134" w:rsidRDefault="00381978" w:rsidP="00B64F77">
            <w:pPr>
              <w:jc w:val="both"/>
              <w:rPr>
                <w:rFonts w:ascii="Arial" w:hAnsi="Arial" w:cs="Arial"/>
                <w:color w:val="000000"/>
              </w:rPr>
            </w:pPr>
            <w:r>
              <w:rPr>
                <w:rFonts w:ascii="Arial" w:hAnsi="Arial" w:cs="Arial"/>
                <w:color w:val="000000"/>
              </w:rPr>
              <w:t>Convoca a asistentes al taller de Partes Interesadas</w:t>
            </w:r>
          </w:p>
        </w:tc>
      </w:tr>
      <w:tr w:rsidR="00381978" w:rsidRPr="00863134" w14:paraId="72B02A27" w14:textId="77777777" w:rsidTr="00381978">
        <w:trPr>
          <w:trHeight w:val="20"/>
        </w:trPr>
        <w:tc>
          <w:tcPr>
            <w:tcW w:w="443" w:type="pct"/>
            <w:shd w:val="clear" w:color="auto" w:fill="auto"/>
            <w:vAlign w:val="center"/>
            <w:hideMark/>
          </w:tcPr>
          <w:p w14:paraId="2E02C3AE" w14:textId="77777777" w:rsidR="00381978" w:rsidRPr="00863134" w:rsidRDefault="00381978" w:rsidP="00B64F77">
            <w:pPr>
              <w:jc w:val="center"/>
              <w:rPr>
                <w:rFonts w:ascii="Arial" w:hAnsi="Arial" w:cs="Arial"/>
                <w:color w:val="000000"/>
              </w:rPr>
            </w:pPr>
            <w:r>
              <w:rPr>
                <w:rFonts w:ascii="Arial" w:hAnsi="Arial" w:cs="Arial"/>
                <w:color w:val="000000"/>
              </w:rPr>
              <w:t>3</w:t>
            </w:r>
          </w:p>
        </w:tc>
        <w:tc>
          <w:tcPr>
            <w:tcW w:w="1184" w:type="pct"/>
            <w:shd w:val="clear" w:color="auto" w:fill="auto"/>
            <w:vAlign w:val="center"/>
          </w:tcPr>
          <w:p w14:paraId="3B19A82D" w14:textId="77777777" w:rsidR="00381978" w:rsidRPr="00863134" w:rsidRDefault="00381978" w:rsidP="00B64F77">
            <w:pPr>
              <w:jc w:val="both"/>
              <w:rPr>
                <w:rFonts w:ascii="Arial" w:hAnsi="Arial" w:cs="Arial"/>
                <w:color w:val="000000"/>
              </w:rPr>
            </w:pPr>
            <w:r w:rsidRPr="1B3219B1">
              <w:rPr>
                <w:rFonts w:ascii="Arial" w:hAnsi="Arial" w:cs="Arial"/>
                <w:color w:val="000000" w:themeColor="text1"/>
              </w:rPr>
              <w:t>Departamento de Gestión Estratégica</w:t>
            </w:r>
          </w:p>
        </w:tc>
        <w:tc>
          <w:tcPr>
            <w:tcW w:w="3373" w:type="pct"/>
            <w:gridSpan w:val="2"/>
            <w:shd w:val="clear" w:color="auto" w:fill="auto"/>
            <w:vAlign w:val="center"/>
          </w:tcPr>
          <w:p w14:paraId="6255A880" w14:textId="77777777" w:rsidR="00381978" w:rsidRPr="001A10A0" w:rsidRDefault="00381978" w:rsidP="00381978">
            <w:pPr>
              <w:pStyle w:val="Prrafodelista"/>
              <w:numPr>
                <w:ilvl w:val="0"/>
                <w:numId w:val="114"/>
              </w:numPr>
              <w:ind w:left="220" w:hanging="220"/>
              <w:contextualSpacing/>
              <w:jc w:val="both"/>
              <w:rPr>
                <w:rFonts w:ascii="Arial" w:hAnsi="Arial" w:cs="Arial"/>
                <w:color w:val="000000"/>
              </w:rPr>
            </w:pPr>
            <w:r w:rsidRPr="007607CE">
              <w:rPr>
                <w:rFonts w:ascii="Arial" w:hAnsi="Arial" w:cs="Arial"/>
                <w:color w:val="000000"/>
              </w:rPr>
              <w:t xml:space="preserve">Realiza taller de análisis </w:t>
            </w:r>
            <w:r>
              <w:rPr>
                <w:rFonts w:ascii="Arial" w:hAnsi="Arial" w:cs="Arial"/>
                <w:color w:val="000000"/>
              </w:rPr>
              <w:t>de Partes Interesadas</w:t>
            </w:r>
            <w:r w:rsidRPr="007607CE">
              <w:rPr>
                <w:rFonts w:ascii="Arial" w:hAnsi="Arial" w:cs="Arial"/>
                <w:color w:val="000000"/>
              </w:rPr>
              <w:t xml:space="preserve"> con </w:t>
            </w:r>
            <w:r>
              <w:rPr>
                <w:rFonts w:ascii="Arial" w:hAnsi="Arial" w:cs="Arial"/>
                <w:color w:val="000000"/>
              </w:rPr>
              <w:t>los miembros del proceso de</w:t>
            </w:r>
            <w:r w:rsidRPr="007607CE">
              <w:rPr>
                <w:rFonts w:ascii="Arial" w:hAnsi="Arial" w:cs="Arial"/>
                <w:color w:val="000000"/>
              </w:rPr>
              <w:t xml:space="preserve"> Alta Dirección y otras personas </w:t>
            </w:r>
            <w:r w:rsidRPr="0038100A">
              <w:rPr>
                <w:rFonts w:ascii="Arial" w:hAnsi="Arial" w:cs="Arial"/>
                <w:color w:val="000000"/>
              </w:rPr>
              <w:t>que se considere necesario</w:t>
            </w:r>
            <w:r w:rsidRPr="007607CE">
              <w:rPr>
                <w:rFonts w:ascii="Arial" w:hAnsi="Arial" w:cs="Arial"/>
                <w:color w:val="000000"/>
              </w:rPr>
              <w:t xml:space="preserve"> invitar a participar</w:t>
            </w:r>
          </w:p>
          <w:p w14:paraId="0B2E34C2" w14:textId="77777777" w:rsidR="00381978" w:rsidRDefault="00381978" w:rsidP="00B64F77">
            <w:pPr>
              <w:pStyle w:val="Prrafodelista"/>
              <w:ind w:left="781"/>
              <w:jc w:val="both"/>
              <w:rPr>
                <w:rFonts w:ascii="Arial" w:hAnsi="Arial" w:cs="Arial"/>
                <w:color w:val="000000"/>
              </w:rPr>
            </w:pPr>
            <w:r w:rsidRPr="00561AE6">
              <w:rPr>
                <w:rFonts w:ascii="Arial" w:hAnsi="Arial" w:cs="Arial"/>
                <w:color w:val="000000"/>
              </w:rPr>
              <w:t>Solicita a los participantes que identifiquen Partes Interesadas internas y externas y que califiquen su nivel de Influencia e Interés, usando la siguiente escala:</w:t>
            </w:r>
          </w:p>
          <w:p w14:paraId="06AAAC6E" w14:textId="77777777" w:rsidR="00381978" w:rsidRPr="00046BF9" w:rsidRDefault="00381978" w:rsidP="00B64F77">
            <w:pPr>
              <w:pStyle w:val="Prrafodelista"/>
              <w:ind w:left="781"/>
              <w:jc w:val="both"/>
              <w:rPr>
                <w:rFonts w:ascii="Arial" w:hAnsi="Arial" w:cs="Arial"/>
                <w:color w:val="000000"/>
                <w:sz w:val="18"/>
                <w:szCs w:val="18"/>
              </w:rPr>
            </w:pPr>
          </w:p>
          <w:tbl>
            <w:tblPr>
              <w:tblStyle w:val="Tablaconcuadrcula"/>
              <w:tblW w:w="0" w:type="auto"/>
              <w:jc w:val="center"/>
              <w:tblLook w:val="04A0" w:firstRow="1" w:lastRow="0" w:firstColumn="1" w:lastColumn="0" w:noHBand="0" w:noVBand="1"/>
            </w:tblPr>
            <w:tblGrid>
              <w:gridCol w:w="1097"/>
              <w:gridCol w:w="317"/>
              <w:gridCol w:w="1097"/>
              <w:gridCol w:w="317"/>
            </w:tblGrid>
            <w:tr w:rsidR="00381978" w:rsidRPr="00046BF9" w14:paraId="3D3B840F" w14:textId="77777777" w:rsidTr="00B64F77">
              <w:trPr>
                <w:tblHeader/>
                <w:jc w:val="center"/>
              </w:trPr>
              <w:tc>
                <w:tcPr>
                  <w:tcW w:w="0" w:type="auto"/>
                  <w:gridSpan w:val="2"/>
                  <w:shd w:val="clear" w:color="auto" w:fill="D9D9D9" w:themeFill="background1" w:themeFillShade="D9"/>
                </w:tcPr>
                <w:p w14:paraId="5CA5A30B" w14:textId="77777777" w:rsidR="00381978" w:rsidRPr="00046BF9" w:rsidRDefault="00381978" w:rsidP="00B64F77">
                  <w:pPr>
                    <w:jc w:val="center"/>
                    <w:rPr>
                      <w:rFonts w:ascii="Arial" w:hAnsi="Arial" w:cs="Arial"/>
                      <w:b/>
                      <w:bCs/>
                      <w:color w:val="000000"/>
                      <w:sz w:val="18"/>
                      <w:szCs w:val="18"/>
                    </w:rPr>
                  </w:pPr>
                  <w:r w:rsidRPr="00046BF9">
                    <w:rPr>
                      <w:rFonts w:ascii="Arial" w:hAnsi="Arial" w:cs="Arial"/>
                      <w:b/>
                      <w:bCs/>
                      <w:color w:val="000000"/>
                      <w:sz w:val="18"/>
                      <w:szCs w:val="18"/>
                    </w:rPr>
                    <w:t>Interés</w:t>
                  </w:r>
                </w:p>
              </w:tc>
              <w:tc>
                <w:tcPr>
                  <w:tcW w:w="0" w:type="auto"/>
                  <w:gridSpan w:val="2"/>
                  <w:shd w:val="clear" w:color="auto" w:fill="D9D9D9" w:themeFill="background1" w:themeFillShade="D9"/>
                </w:tcPr>
                <w:p w14:paraId="596CC7D8" w14:textId="77777777" w:rsidR="00381978" w:rsidRPr="00046BF9" w:rsidRDefault="00381978" w:rsidP="00B64F77">
                  <w:pPr>
                    <w:jc w:val="center"/>
                    <w:rPr>
                      <w:rFonts w:ascii="Arial" w:hAnsi="Arial" w:cs="Arial"/>
                      <w:b/>
                      <w:bCs/>
                      <w:color w:val="000000"/>
                      <w:sz w:val="18"/>
                      <w:szCs w:val="18"/>
                    </w:rPr>
                  </w:pPr>
                  <w:r w:rsidRPr="00046BF9">
                    <w:rPr>
                      <w:rFonts w:ascii="Arial" w:hAnsi="Arial" w:cs="Arial"/>
                      <w:b/>
                      <w:bCs/>
                      <w:color w:val="000000"/>
                      <w:sz w:val="18"/>
                      <w:szCs w:val="18"/>
                    </w:rPr>
                    <w:t>Influencia</w:t>
                  </w:r>
                </w:p>
              </w:tc>
            </w:tr>
            <w:tr w:rsidR="00381978" w:rsidRPr="00046BF9" w14:paraId="64932634" w14:textId="77777777" w:rsidTr="00B64F77">
              <w:trPr>
                <w:jc w:val="center"/>
              </w:trPr>
              <w:tc>
                <w:tcPr>
                  <w:tcW w:w="0" w:type="auto"/>
                </w:tcPr>
                <w:p w14:paraId="2F45FE14" w14:textId="77777777" w:rsidR="00381978" w:rsidRPr="00046BF9" w:rsidRDefault="00381978" w:rsidP="00B64F77">
                  <w:pPr>
                    <w:jc w:val="both"/>
                    <w:rPr>
                      <w:rFonts w:ascii="Arial" w:hAnsi="Arial" w:cs="Arial"/>
                      <w:color w:val="000000"/>
                      <w:sz w:val="18"/>
                      <w:szCs w:val="18"/>
                    </w:rPr>
                  </w:pPr>
                  <w:r w:rsidRPr="00046BF9">
                    <w:rPr>
                      <w:rFonts w:ascii="Arial" w:hAnsi="Arial" w:cs="Arial"/>
                      <w:color w:val="000000"/>
                      <w:sz w:val="18"/>
                      <w:szCs w:val="18"/>
                    </w:rPr>
                    <w:t>Bajo</w:t>
                  </w:r>
                </w:p>
              </w:tc>
              <w:tc>
                <w:tcPr>
                  <w:tcW w:w="0" w:type="auto"/>
                </w:tcPr>
                <w:p w14:paraId="2B311BCF" w14:textId="77777777" w:rsidR="00381978" w:rsidRPr="00046BF9" w:rsidRDefault="00381978" w:rsidP="00B64F77">
                  <w:pPr>
                    <w:jc w:val="both"/>
                    <w:rPr>
                      <w:rFonts w:ascii="Arial" w:hAnsi="Arial" w:cs="Arial"/>
                      <w:color w:val="000000"/>
                      <w:sz w:val="18"/>
                      <w:szCs w:val="18"/>
                    </w:rPr>
                  </w:pPr>
                  <w:r w:rsidRPr="00046BF9">
                    <w:rPr>
                      <w:rFonts w:ascii="Arial" w:hAnsi="Arial" w:cs="Arial"/>
                      <w:color w:val="000000"/>
                      <w:sz w:val="18"/>
                      <w:szCs w:val="18"/>
                    </w:rPr>
                    <w:t>1</w:t>
                  </w:r>
                </w:p>
              </w:tc>
              <w:tc>
                <w:tcPr>
                  <w:tcW w:w="0" w:type="auto"/>
                </w:tcPr>
                <w:p w14:paraId="1604A62C" w14:textId="77777777" w:rsidR="00381978" w:rsidRPr="00046BF9" w:rsidRDefault="00381978" w:rsidP="00B64F77">
                  <w:pPr>
                    <w:jc w:val="both"/>
                    <w:rPr>
                      <w:rFonts w:ascii="Arial" w:hAnsi="Arial" w:cs="Arial"/>
                      <w:color w:val="000000"/>
                      <w:sz w:val="18"/>
                      <w:szCs w:val="18"/>
                    </w:rPr>
                  </w:pPr>
                  <w:r w:rsidRPr="00046BF9">
                    <w:rPr>
                      <w:rFonts w:ascii="Arial" w:hAnsi="Arial" w:cs="Arial"/>
                      <w:color w:val="000000"/>
                      <w:sz w:val="18"/>
                      <w:szCs w:val="18"/>
                    </w:rPr>
                    <w:t>Bajo</w:t>
                  </w:r>
                </w:p>
              </w:tc>
              <w:tc>
                <w:tcPr>
                  <w:tcW w:w="0" w:type="auto"/>
                </w:tcPr>
                <w:p w14:paraId="4B67B4E2" w14:textId="77777777" w:rsidR="00381978" w:rsidRPr="00046BF9" w:rsidRDefault="00381978" w:rsidP="00B64F77">
                  <w:pPr>
                    <w:jc w:val="both"/>
                    <w:rPr>
                      <w:rFonts w:ascii="Arial" w:hAnsi="Arial" w:cs="Arial"/>
                      <w:color w:val="000000"/>
                      <w:sz w:val="18"/>
                      <w:szCs w:val="18"/>
                    </w:rPr>
                  </w:pPr>
                  <w:r w:rsidRPr="00046BF9">
                    <w:rPr>
                      <w:rFonts w:ascii="Arial" w:hAnsi="Arial" w:cs="Arial"/>
                      <w:color w:val="000000"/>
                      <w:sz w:val="18"/>
                      <w:szCs w:val="18"/>
                    </w:rPr>
                    <w:t>1</w:t>
                  </w:r>
                </w:p>
              </w:tc>
            </w:tr>
            <w:tr w:rsidR="00381978" w:rsidRPr="00046BF9" w14:paraId="4C2950F4" w14:textId="77777777" w:rsidTr="00B64F77">
              <w:trPr>
                <w:jc w:val="center"/>
              </w:trPr>
              <w:tc>
                <w:tcPr>
                  <w:tcW w:w="0" w:type="auto"/>
                </w:tcPr>
                <w:p w14:paraId="7C2D8C80" w14:textId="77777777" w:rsidR="00381978" w:rsidRPr="00046BF9" w:rsidRDefault="00381978" w:rsidP="00B64F77">
                  <w:pPr>
                    <w:jc w:val="both"/>
                    <w:rPr>
                      <w:rFonts w:ascii="Arial" w:hAnsi="Arial" w:cs="Arial"/>
                      <w:color w:val="000000"/>
                      <w:sz w:val="18"/>
                      <w:szCs w:val="18"/>
                    </w:rPr>
                  </w:pPr>
                  <w:r w:rsidRPr="00046BF9">
                    <w:rPr>
                      <w:rFonts w:ascii="Arial" w:hAnsi="Arial" w:cs="Arial"/>
                      <w:color w:val="000000"/>
                      <w:sz w:val="18"/>
                      <w:szCs w:val="18"/>
                    </w:rPr>
                    <w:t>Medio bajo</w:t>
                  </w:r>
                </w:p>
              </w:tc>
              <w:tc>
                <w:tcPr>
                  <w:tcW w:w="0" w:type="auto"/>
                </w:tcPr>
                <w:p w14:paraId="7A74151D" w14:textId="77777777" w:rsidR="00381978" w:rsidRPr="00046BF9" w:rsidRDefault="00381978" w:rsidP="00B64F77">
                  <w:pPr>
                    <w:jc w:val="both"/>
                    <w:rPr>
                      <w:rFonts w:ascii="Arial" w:hAnsi="Arial" w:cs="Arial"/>
                      <w:color w:val="000000"/>
                      <w:sz w:val="18"/>
                      <w:szCs w:val="18"/>
                    </w:rPr>
                  </w:pPr>
                  <w:r w:rsidRPr="00046BF9">
                    <w:rPr>
                      <w:rFonts w:ascii="Arial" w:hAnsi="Arial" w:cs="Arial"/>
                      <w:color w:val="000000"/>
                      <w:sz w:val="18"/>
                      <w:szCs w:val="18"/>
                    </w:rPr>
                    <w:t>2</w:t>
                  </w:r>
                </w:p>
              </w:tc>
              <w:tc>
                <w:tcPr>
                  <w:tcW w:w="0" w:type="auto"/>
                </w:tcPr>
                <w:p w14:paraId="525AFB3C" w14:textId="77777777" w:rsidR="00381978" w:rsidRPr="00046BF9" w:rsidRDefault="00381978" w:rsidP="00B64F77">
                  <w:pPr>
                    <w:jc w:val="both"/>
                    <w:rPr>
                      <w:rFonts w:ascii="Arial" w:hAnsi="Arial" w:cs="Arial"/>
                      <w:color w:val="000000"/>
                      <w:sz w:val="18"/>
                      <w:szCs w:val="18"/>
                    </w:rPr>
                  </w:pPr>
                  <w:r w:rsidRPr="00046BF9">
                    <w:rPr>
                      <w:rFonts w:ascii="Arial" w:hAnsi="Arial" w:cs="Arial"/>
                      <w:color w:val="000000"/>
                      <w:sz w:val="18"/>
                      <w:szCs w:val="18"/>
                    </w:rPr>
                    <w:t>Medio bajo</w:t>
                  </w:r>
                </w:p>
              </w:tc>
              <w:tc>
                <w:tcPr>
                  <w:tcW w:w="0" w:type="auto"/>
                </w:tcPr>
                <w:p w14:paraId="076516D3" w14:textId="77777777" w:rsidR="00381978" w:rsidRPr="00046BF9" w:rsidRDefault="00381978" w:rsidP="00B64F77">
                  <w:pPr>
                    <w:jc w:val="both"/>
                    <w:rPr>
                      <w:rFonts w:ascii="Arial" w:hAnsi="Arial" w:cs="Arial"/>
                      <w:color w:val="000000"/>
                      <w:sz w:val="18"/>
                      <w:szCs w:val="18"/>
                    </w:rPr>
                  </w:pPr>
                  <w:r w:rsidRPr="00046BF9">
                    <w:rPr>
                      <w:rFonts w:ascii="Arial" w:hAnsi="Arial" w:cs="Arial"/>
                      <w:color w:val="000000"/>
                      <w:sz w:val="18"/>
                      <w:szCs w:val="18"/>
                    </w:rPr>
                    <w:t>2</w:t>
                  </w:r>
                </w:p>
              </w:tc>
            </w:tr>
            <w:tr w:rsidR="00381978" w:rsidRPr="00046BF9" w14:paraId="2A463F87" w14:textId="77777777" w:rsidTr="00B64F77">
              <w:trPr>
                <w:jc w:val="center"/>
              </w:trPr>
              <w:tc>
                <w:tcPr>
                  <w:tcW w:w="0" w:type="auto"/>
                </w:tcPr>
                <w:p w14:paraId="6813723C" w14:textId="77777777" w:rsidR="00381978" w:rsidRPr="00046BF9" w:rsidRDefault="00381978" w:rsidP="00B64F77">
                  <w:pPr>
                    <w:jc w:val="both"/>
                    <w:rPr>
                      <w:rFonts w:ascii="Arial" w:hAnsi="Arial" w:cs="Arial"/>
                      <w:color w:val="000000"/>
                      <w:sz w:val="18"/>
                      <w:szCs w:val="18"/>
                    </w:rPr>
                  </w:pPr>
                  <w:r w:rsidRPr="00046BF9">
                    <w:rPr>
                      <w:rFonts w:ascii="Arial" w:hAnsi="Arial" w:cs="Arial"/>
                      <w:color w:val="000000"/>
                      <w:sz w:val="18"/>
                      <w:szCs w:val="18"/>
                    </w:rPr>
                    <w:t>Medio alto</w:t>
                  </w:r>
                </w:p>
              </w:tc>
              <w:tc>
                <w:tcPr>
                  <w:tcW w:w="0" w:type="auto"/>
                </w:tcPr>
                <w:p w14:paraId="4D126095" w14:textId="77777777" w:rsidR="00381978" w:rsidRPr="00046BF9" w:rsidRDefault="00381978" w:rsidP="00B64F77">
                  <w:pPr>
                    <w:jc w:val="both"/>
                    <w:rPr>
                      <w:rFonts w:ascii="Arial" w:hAnsi="Arial" w:cs="Arial"/>
                      <w:color w:val="000000"/>
                      <w:sz w:val="18"/>
                      <w:szCs w:val="18"/>
                    </w:rPr>
                  </w:pPr>
                  <w:r w:rsidRPr="00046BF9">
                    <w:rPr>
                      <w:rFonts w:ascii="Arial" w:hAnsi="Arial" w:cs="Arial"/>
                      <w:color w:val="000000"/>
                      <w:sz w:val="18"/>
                      <w:szCs w:val="18"/>
                    </w:rPr>
                    <w:t>3</w:t>
                  </w:r>
                </w:p>
              </w:tc>
              <w:tc>
                <w:tcPr>
                  <w:tcW w:w="0" w:type="auto"/>
                </w:tcPr>
                <w:p w14:paraId="55100679" w14:textId="77777777" w:rsidR="00381978" w:rsidRPr="00046BF9" w:rsidRDefault="00381978" w:rsidP="00B64F77">
                  <w:pPr>
                    <w:jc w:val="both"/>
                    <w:rPr>
                      <w:rFonts w:ascii="Arial" w:hAnsi="Arial" w:cs="Arial"/>
                      <w:color w:val="000000"/>
                      <w:sz w:val="18"/>
                      <w:szCs w:val="18"/>
                    </w:rPr>
                  </w:pPr>
                  <w:r w:rsidRPr="00046BF9">
                    <w:rPr>
                      <w:rFonts w:ascii="Arial" w:hAnsi="Arial" w:cs="Arial"/>
                      <w:color w:val="000000"/>
                      <w:sz w:val="18"/>
                      <w:szCs w:val="18"/>
                    </w:rPr>
                    <w:t>Medio alto</w:t>
                  </w:r>
                </w:p>
              </w:tc>
              <w:tc>
                <w:tcPr>
                  <w:tcW w:w="0" w:type="auto"/>
                </w:tcPr>
                <w:p w14:paraId="62D541B2" w14:textId="77777777" w:rsidR="00381978" w:rsidRPr="00046BF9" w:rsidRDefault="00381978" w:rsidP="00B64F77">
                  <w:pPr>
                    <w:jc w:val="both"/>
                    <w:rPr>
                      <w:rFonts w:ascii="Arial" w:hAnsi="Arial" w:cs="Arial"/>
                      <w:color w:val="000000"/>
                      <w:sz w:val="18"/>
                      <w:szCs w:val="18"/>
                    </w:rPr>
                  </w:pPr>
                  <w:r w:rsidRPr="00046BF9">
                    <w:rPr>
                      <w:rFonts w:ascii="Arial" w:hAnsi="Arial" w:cs="Arial"/>
                      <w:color w:val="000000"/>
                      <w:sz w:val="18"/>
                      <w:szCs w:val="18"/>
                    </w:rPr>
                    <w:t>3</w:t>
                  </w:r>
                </w:p>
              </w:tc>
            </w:tr>
            <w:tr w:rsidR="00381978" w:rsidRPr="00046BF9" w14:paraId="2A770E2F" w14:textId="77777777" w:rsidTr="00B64F77">
              <w:trPr>
                <w:jc w:val="center"/>
              </w:trPr>
              <w:tc>
                <w:tcPr>
                  <w:tcW w:w="0" w:type="auto"/>
                </w:tcPr>
                <w:p w14:paraId="63FFED2A" w14:textId="77777777" w:rsidR="00381978" w:rsidRPr="00046BF9" w:rsidRDefault="00381978" w:rsidP="00B64F77">
                  <w:pPr>
                    <w:jc w:val="both"/>
                    <w:rPr>
                      <w:rFonts w:ascii="Arial" w:hAnsi="Arial" w:cs="Arial"/>
                      <w:color w:val="000000"/>
                      <w:sz w:val="18"/>
                      <w:szCs w:val="18"/>
                    </w:rPr>
                  </w:pPr>
                  <w:r w:rsidRPr="00046BF9">
                    <w:rPr>
                      <w:rFonts w:ascii="Arial" w:hAnsi="Arial" w:cs="Arial"/>
                      <w:color w:val="000000"/>
                      <w:sz w:val="18"/>
                      <w:szCs w:val="18"/>
                    </w:rPr>
                    <w:t>Alto</w:t>
                  </w:r>
                </w:p>
              </w:tc>
              <w:tc>
                <w:tcPr>
                  <w:tcW w:w="0" w:type="auto"/>
                </w:tcPr>
                <w:p w14:paraId="6C3A5D44" w14:textId="77777777" w:rsidR="00381978" w:rsidRPr="00046BF9" w:rsidRDefault="00381978" w:rsidP="00B64F77">
                  <w:pPr>
                    <w:jc w:val="both"/>
                    <w:rPr>
                      <w:rFonts w:ascii="Arial" w:hAnsi="Arial" w:cs="Arial"/>
                      <w:color w:val="000000"/>
                      <w:sz w:val="18"/>
                      <w:szCs w:val="18"/>
                    </w:rPr>
                  </w:pPr>
                  <w:r w:rsidRPr="00046BF9">
                    <w:rPr>
                      <w:rFonts w:ascii="Arial" w:hAnsi="Arial" w:cs="Arial"/>
                      <w:color w:val="000000"/>
                      <w:sz w:val="18"/>
                      <w:szCs w:val="18"/>
                    </w:rPr>
                    <w:t>4</w:t>
                  </w:r>
                </w:p>
              </w:tc>
              <w:tc>
                <w:tcPr>
                  <w:tcW w:w="0" w:type="auto"/>
                </w:tcPr>
                <w:p w14:paraId="1618E0F5" w14:textId="77777777" w:rsidR="00381978" w:rsidRPr="00046BF9" w:rsidRDefault="00381978" w:rsidP="00B64F77">
                  <w:pPr>
                    <w:jc w:val="both"/>
                    <w:rPr>
                      <w:rFonts w:ascii="Arial" w:hAnsi="Arial" w:cs="Arial"/>
                      <w:color w:val="000000"/>
                      <w:sz w:val="18"/>
                      <w:szCs w:val="18"/>
                    </w:rPr>
                  </w:pPr>
                  <w:r w:rsidRPr="00046BF9">
                    <w:rPr>
                      <w:rFonts w:ascii="Arial" w:hAnsi="Arial" w:cs="Arial"/>
                      <w:color w:val="000000"/>
                      <w:sz w:val="18"/>
                      <w:szCs w:val="18"/>
                    </w:rPr>
                    <w:t>Alto</w:t>
                  </w:r>
                </w:p>
              </w:tc>
              <w:tc>
                <w:tcPr>
                  <w:tcW w:w="0" w:type="auto"/>
                </w:tcPr>
                <w:p w14:paraId="537AD62B" w14:textId="77777777" w:rsidR="00381978" w:rsidRPr="00046BF9" w:rsidRDefault="00381978" w:rsidP="00B64F77">
                  <w:pPr>
                    <w:jc w:val="both"/>
                    <w:rPr>
                      <w:rFonts w:ascii="Arial" w:hAnsi="Arial" w:cs="Arial"/>
                      <w:color w:val="000000"/>
                      <w:sz w:val="18"/>
                      <w:szCs w:val="18"/>
                    </w:rPr>
                  </w:pPr>
                  <w:r w:rsidRPr="00046BF9">
                    <w:rPr>
                      <w:rFonts w:ascii="Arial" w:hAnsi="Arial" w:cs="Arial"/>
                      <w:color w:val="000000"/>
                      <w:sz w:val="18"/>
                      <w:szCs w:val="18"/>
                    </w:rPr>
                    <w:t>4</w:t>
                  </w:r>
                </w:p>
              </w:tc>
            </w:tr>
          </w:tbl>
          <w:p w14:paraId="3467DD64" w14:textId="77777777" w:rsidR="00381978" w:rsidRPr="00046BF9" w:rsidRDefault="00381978" w:rsidP="00B64F77">
            <w:pPr>
              <w:pStyle w:val="Prrafodelista"/>
              <w:ind w:left="781"/>
              <w:jc w:val="both"/>
              <w:rPr>
                <w:rFonts w:ascii="Arial" w:hAnsi="Arial" w:cs="Arial"/>
                <w:color w:val="000000"/>
                <w:sz w:val="18"/>
                <w:szCs w:val="18"/>
              </w:rPr>
            </w:pPr>
          </w:p>
          <w:p w14:paraId="0FA527A3" w14:textId="77777777" w:rsidR="00381978" w:rsidRPr="001A10A0" w:rsidRDefault="00381978" w:rsidP="00381978">
            <w:pPr>
              <w:pStyle w:val="Prrafodelista"/>
              <w:numPr>
                <w:ilvl w:val="0"/>
                <w:numId w:val="114"/>
              </w:numPr>
              <w:ind w:left="781" w:hanging="288"/>
              <w:contextualSpacing/>
              <w:jc w:val="both"/>
              <w:rPr>
                <w:rFonts w:ascii="Arial" w:hAnsi="Arial" w:cs="Arial"/>
                <w:color w:val="000000"/>
              </w:rPr>
            </w:pPr>
            <w:r>
              <w:rPr>
                <w:rFonts w:ascii="Arial" w:hAnsi="Arial" w:cs="Arial"/>
                <w:color w:val="000000"/>
              </w:rPr>
              <w:t>Agrupa las Partes Interesadas repetidas y promedia las calificaciones de Interés e Influencia que cada asistente le asignó a cada una</w:t>
            </w:r>
          </w:p>
          <w:p w14:paraId="4DEE57AE" w14:textId="77777777" w:rsidR="00381978" w:rsidRDefault="00381978" w:rsidP="00381978">
            <w:pPr>
              <w:pStyle w:val="Prrafodelista"/>
              <w:numPr>
                <w:ilvl w:val="0"/>
                <w:numId w:val="114"/>
              </w:numPr>
              <w:ind w:left="781" w:hanging="288"/>
              <w:contextualSpacing/>
              <w:jc w:val="both"/>
              <w:rPr>
                <w:rFonts w:ascii="Arial" w:hAnsi="Arial" w:cs="Arial"/>
                <w:color w:val="000000"/>
              </w:rPr>
            </w:pPr>
            <w:r w:rsidRPr="007D655E">
              <w:rPr>
                <w:rFonts w:ascii="Arial" w:hAnsi="Arial" w:cs="Arial"/>
                <w:color w:val="000000"/>
              </w:rPr>
              <w:t xml:space="preserve">Suma las calificaciones promedio de los niveles de Interés e Influencia de cada Parte Interesada y asigna a cada una un cuadrante en la matriz de prominencia mostrada en la figura, con el criterio </w:t>
            </w:r>
            <w:r>
              <w:rPr>
                <w:rFonts w:ascii="Arial" w:hAnsi="Arial" w:cs="Arial"/>
                <w:color w:val="000000"/>
              </w:rPr>
              <w:t>siguiente:</w:t>
            </w:r>
          </w:p>
          <w:p w14:paraId="4BA68248" w14:textId="77777777" w:rsidR="00381978" w:rsidRPr="00C05437" w:rsidRDefault="00381978" w:rsidP="00B64F77">
            <w:pPr>
              <w:pStyle w:val="Prrafodelista"/>
              <w:ind w:left="220"/>
              <w:jc w:val="both"/>
              <w:rPr>
                <w:rFonts w:ascii="Arial" w:hAnsi="Arial" w:cs="Arial"/>
                <w:color w:val="000000"/>
              </w:rPr>
            </w:pPr>
          </w:p>
          <w:tbl>
            <w:tblPr>
              <w:tblStyle w:val="Tablaconcuadrcula"/>
              <w:tblW w:w="0" w:type="auto"/>
              <w:jc w:val="center"/>
              <w:tblLook w:val="04A0" w:firstRow="1" w:lastRow="0" w:firstColumn="1" w:lastColumn="0" w:noHBand="0" w:noVBand="1"/>
            </w:tblPr>
            <w:tblGrid>
              <w:gridCol w:w="1470"/>
              <w:gridCol w:w="1008"/>
            </w:tblGrid>
            <w:tr w:rsidR="00381978" w:rsidRPr="00BC4047" w14:paraId="2B7AEC3E" w14:textId="77777777" w:rsidTr="00B64F77">
              <w:trPr>
                <w:jc w:val="center"/>
              </w:trPr>
              <w:tc>
                <w:tcPr>
                  <w:tcW w:w="0" w:type="auto"/>
                  <w:shd w:val="clear" w:color="auto" w:fill="D9D9D9" w:themeFill="background1" w:themeFillShade="D9"/>
                  <w:vAlign w:val="bottom"/>
                </w:tcPr>
                <w:p w14:paraId="4DE0D65A" w14:textId="77777777" w:rsidR="00381978" w:rsidRPr="00BC4047" w:rsidRDefault="00381978" w:rsidP="00B64F77">
                  <w:pPr>
                    <w:pStyle w:val="Prrafodelista"/>
                    <w:ind w:left="0"/>
                    <w:jc w:val="both"/>
                    <w:rPr>
                      <w:rFonts w:ascii="Arial" w:hAnsi="Arial" w:cs="Arial"/>
                      <w:b/>
                      <w:bCs/>
                      <w:color w:val="000000"/>
                      <w:sz w:val="16"/>
                      <w:szCs w:val="16"/>
                    </w:rPr>
                  </w:pPr>
                  <w:r w:rsidRPr="00BC4047">
                    <w:rPr>
                      <w:rFonts w:ascii="Arial" w:hAnsi="Arial" w:cs="Arial"/>
                      <w:b/>
                      <w:bCs/>
                      <w:sz w:val="16"/>
                      <w:szCs w:val="16"/>
                    </w:rPr>
                    <w:t>Resultado Suma</w:t>
                  </w:r>
                </w:p>
              </w:tc>
              <w:tc>
                <w:tcPr>
                  <w:tcW w:w="0" w:type="auto"/>
                  <w:shd w:val="clear" w:color="auto" w:fill="D9D9D9" w:themeFill="background1" w:themeFillShade="D9"/>
                  <w:vAlign w:val="bottom"/>
                </w:tcPr>
                <w:p w14:paraId="458C1E80" w14:textId="77777777" w:rsidR="00381978" w:rsidRPr="00BC4047" w:rsidRDefault="00381978" w:rsidP="00B64F77">
                  <w:pPr>
                    <w:pStyle w:val="Prrafodelista"/>
                    <w:ind w:left="0"/>
                    <w:jc w:val="both"/>
                    <w:rPr>
                      <w:rFonts w:ascii="Arial" w:hAnsi="Arial" w:cs="Arial"/>
                      <w:b/>
                      <w:bCs/>
                      <w:color w:val="000000"/>
                      <w:sz w:val="16"/>
                      <w:szCs w:val="16"/>
                    </w:rPr>
                  </w:pPr>
                  <w:r w:rsidRPr="00BC4047">
                    <w:rPr>
                      <w:rFonts w:ascii="Arial" w:hAnsi="Arial" w:cs="Arial"/>
                      <w:b/>
                      <w:bCs/>
                      <w:sz w:val="16"/>
                      <w:szCs w:val="16"/>
                    </w:rPr>
                    <w:t>Cuadrante</w:t>
                  </w:r>
                </w:p>
              </w:tc>
            </w:tr>
            <w:tr w:rsidR="00381978" w:rsidRPr="00BC4047" w14:paraId="6324159F" w14:textId="77777777" w:rsidTr="00B64F77">
              <w:trPr>
                <w:trHeight w:val="104"/>
                <w:jc w:val="center"/>
              </w:trPr>
              <w:tc>
                <w:tcPr>
                  <w:tcW w:w="0" w:type="auto"/>
                  <w:vAlign w:val="bottom"/>
                </w:tcPr>
                <w:p w14:paraId="25C5D4E6" w14:textId="77777777" w:rsidR="00381978" w:rsidRPr="00BC4047" w:rsidRDefault="00381978" w:rsidP="00B64F77">
                  <w:pPr>
                    <w:pStyle w:val="Prrafodelista"/>
                    <w:ind w:left="0"/>
                    <w:jc w:val="center"/>
                    <w:rPr>
                      <w:rFonts w:ascii="Arial" w:hAnsi="Arial" w:cs="Arial"/>
                      <w:color w:val="000000"/>
                      <w:sz w:val="16"/>
                      <w:szCs w:val="16"/>
                    </w:rPr>
                  </w:pPr>
                  <w:r w:rsidRPr="00BC4047">
                    <w:rPr>
                      <w:rFonts w:ascii="Arial" w:hAnsi="Arial" w:cs="Arial"/>
                      <w:sz w:val="16"/>
                      <w:szCs w:val="16"/>
                    </w:rPr>
                    <w:t>2 o 3</w:t>
                  </w:r>
                </w:p>
              </w:tc>
              <w:tc>
                <w:tcPr>
                  <w:tcW w:w="0" w:type="auto"/>
                  <w:vAlign w:val="bottom"/>
                </w:tcPr>
                <w:p w14:paraId="3185553F" w14:textId="77777777" w:rsidR="00381978" w:rsidRPr="00BC4047" w:rsidRDefault="00381978" w:rsidP="00B64F77">
                  <w:pPr>
                    <w:pStyle w:val="Prrafodelista"/>
                    <w:ind w:left="0"/>
                    <w:jc w:val="center"/>
                    <w:rPr>
                      <w:rFonts w:ascii="Arial" w:hAnsi="Arial" w:cs="Arial"/>
                      <w:color w:val="000000"/>
                      <w:sz w:val="16"/>
                      <w:szCs w:val="16"/>
                    </w:rPr>
                  </w:pPr>
                  <w:r w:rsidRPr="00BC4047">
                    <w:rPr>
                      <w:rFonts w:ascii="Arial" w:hAnsi="Arial" w:cs="Arial"/>
                      <w:sz w:val="16"/>
                      <w:szCs w:val="16"/>
                    </w:rPr>
                    <w:t>C</w:t>
                  </w:r>
                </w:p>
              </w:tc>
            </w:tr>
            <w:tr w:rsidR="00381978" w:rsidRPr="00BC4047" w14:paraId="7D68FA90" w14:textId="77777777" w:rsidTr="00B64F77">
              <w:trPr>
                <w:jc w:val="center"/>
              </w:trPr>
              <w:tc>
                <w:tcPr>
                  <w:tcW w:w="0" w:type="auto"/>
                  <w:vAlign w:val="bottom"/>
                </w:tcPr>
                <w:p w14:paraId="7A5E5664" w14:textId="77777777" w:rsidR="00381978" w:rsidRPr="00BC4047" w:rsidRDefault="00381978" w:rsidP="00B64F77">
                  <w:pPr>
                    <w:pStyle w:val="Prrafodelista"/>
                    <w:ind w:left="0"/>
                    <w:jc w:val="center"/>
                    <w:rPr>
                      <w:rFonts w:ascii="Arial" w:hAnsi="Arial" w:cs="Arial"/>
                      <w:color w:val="000000"/>
                      <w:sz w:val="16"/>
                      <w:szCs w:val="16"/>
                    </w:rPr>
                  </w:pPr>
                  <w:r w:rsidRPr="00BC4047">
                    <w:rPr>
                      <w:rFonts w:ascii="Arial" w:hAnsi="Arial" w:cs="Arial"/>
                      <w:sz w:val="16"/>
                      <w:szCs w:val="16"/>
                    </w:rPr>
                    <w:t>4</w:t>
                  </w:r>
                </w:p>
              </w:tc>
              <w:tc>
                <w:tcPr>
                  <w:tcW w:w="0" w:type="auto"/>
                  <w:vAlign w:val="bottom"/>
                </w:tcPr>
                <w:p w14:paraId="10252E2C" w14:textId="77777777" w:rsidR="00381978" w:rsidRPr="00BC4047" w:rsidRDefault="00381978" w:rsidP="00B64F77">
                  <w:pPr>
                    <w:pStyle w:val="Prrafodelista"/>
                    <w:ind w:left="0"/>
                    <w:jc w:val="center"/>
                    <w:rPr>
                      <w:rFonts w:ascii="Arial" w:hAnsi="Arial" w:cs="Arial"/>
                      <w:color w:val="000000"/>
                      <w:sz w:val="16"/>
                      <w:szCs w:val="16"/>
                    </w:rPr>
                  </w:pPr>
                  <w:r w:rsidRPr="00BC4047">
                    <w:rPr>
                      <w:rFonts w:ascii="Arial" w:hAnsi="Arial" w:cs="Arial"/>
                      <w:sz w:val="16"/>
                      <w:szCs w:val="16"/>
                    </w:rPr>
                    <w:t>D</w:t>
                  </w:r>
                </w:p>
              </w:tc>
            </w:tr>
            <w:tr w:rsidR="00381978" w:rsidRPr="00BC4047" w14:paraId="5F395FFD" w14:textId="77777777" w:rsidTr="00B64F77">
              <w:trPr>
                <w:jc w:val="center"/>
              </w:trPr>
              <w:tc>
                <w:tcPr>
                  <w:tcW w:w="0" w:type="auto"/>
                  <w:vAlign w:val="bottom"/>
                </w:tcPr>
                <w:p w14:paraId="3F616970" w14:textId="77777777" w:rsidR="00381978" w:rsidRPr="00BC4047" w:rsidRDefault="00381978" w:rsidP="00B64F77">
                  <w:pPr>
                    <w:pStyle w:val="Prrafodelista"/>
                    <w:ind w:left="0"/>
                    <w:jc w:val="center"/>
                    <w:rPr>
                      <w:rFonts w:ascii="Arial" w:hAnsi="Arial" w:cs="Arial"/>
                      <w:color w:val="000000"/>
                      <w:sz w:val="16"/>
                      <w:szCs w:val="16"/>
                    </w:rPr>
                  </w:pPr>
                  <w:r w:rsidRPr="00BC4047">
                    <w:rPr>
                      <w:rFonts w:ascii="Arial" w:hAnsi="Arial" w:cs="Arial"/>
                      <w:sz w:val="16"/>
                      <w:szCs w:val="16"/>
                    </w:rPr>
                    <w:t>5</w:t>
                  </w:r>
                </w:p>
              </w:tc>
              <w:tc>
                <w:tcPr>
                  <w:tcW w:w="0" w:type="auto"/>
                  <w:vAlign w:val="bottom"/>
                </w:tcPr>
                <w:p w14:paraId="1716C2BC" w14:textId="77777777" w:rsidR="00381978" w:rsidRPr="00BC4047" w:rsidRDefault="00381978" w:rsidP="00B64F77">
                  <w:pPr>
                    <w:pStyle w:val="Prrafodelista"/>
                    <w:ind w:left="0"/>
                    <w:jc w:val="center"/>
                    <w:rPr>
                      <w:rFonts w:ascii="Arial" w:hAnsi="Arial" w:cs="Arial"/>
                      <w:color w:val="000000"/>
                      <w:sz w:val="16"/>
                      <w:szCs w:val="16"/>
                    </w:rPr>
                  </w:pPr>
                  <w:r w:rsidRPr="00BC4047">
                    <w:rPr>
                      <w:rFonts w:ascii="Arial" w:hAnsi="Arial" w:cs="Arial"/>
                      <w:sz w:val="16"/>
                      <w:szCs w:val="16"/>
                    </w:rPr>
                    <w:t>D</w:t>
                  </w:r>
                </w:p>
              </w:tc>
            </w:tr>
            <w:tr w:rsidR="00381978" w:rsidRPr="00BC4047" w14:paraId="585EAD4C" w14:textId="77777777" w:rsidTr="00B64F77">
              <w:trPr>
                <w:jc w:val="center"/>
              </w:trPr>
              <w:tc>
                <w:tcPr>
                  <w:tcW w:w="0" w:type="auto"/>
                  <w:vAlign w:val="bottom"/>
                </w:tcPr>
                <w:p w14:paraId="372467DE" w14:textId="77777777" w:rsidR="00381978" w:rsidRPr="00BC4047" w:rsidRDefault="00381978" w:rsidP="00B64F77">
                  <w:pPr>
                    <w:pStyle w:val="Prrafodelista"/>
                    <w:ind w:left="0"/>
                    <w:jc w:val="center"/>
                    <w:rPr>
                      <w:rFonts w:ascii="Arial" w:hAnsi="Arial" w:cs="Arial"/>
                      <w:color w:val="000000"/>
                      <w:sz w:val="16"/>
                      <w:szCs w:val="16"/>
                    </w:rPr>
                  </w:pPr>
                  <w:r w:rsidRPr="00BC4047">
                    <w:rPr>
                      <w:rFonts w:ascii="Arial" w:hAnsi="Arial" w:cs="Arial"/>
                      <w:sz w:val="16"/>
                      <w:szCs w:val="16"/>
                    </w:rPr>
                    <w:t>6</w:t>
                  </w:r>
                </w:p>
              </w:tc>
              <w:tc>
                <w:tcPr>
                  <w:tcW w:w="0" w:type="auto"/>
                  <w:vAlign w:val="bottom"/>
                </w:tcPr>
                <w:p w14:paraId="0AB18C43" w14:textId="77777777" w:rsidR="00381978" w:rsidRPr="00BC4047" w:rsidRDefault="00381978" w:rsidP="00B64F77">
                  <w:pPr>
                    <w:pStyle w:val="Prrafodelista"/>
                    <w:ind w:left="0"/>
                    <w:jc w:val="center"/>
                    <w:rPr>
                      <w:rFonts w:ascii="Arial" w:hAnsi="Arial" w:cs="Arial"/>
                      <w:color w:val="000000"/>
                      <w:sz w:val="16"/>
                      <w:szCs w:val="16"/>
                    </w:rPr>
                  </w:pPr>
                  <w:r w:rsidRPr="00BC4047">
                    <w:rPr>
                      <w:rFonts w:ascii="Arial" w:hAnsi="Arial" w:cs="Arial"/>
                      <w:sz w:val="16"/>
                      <w:szCs w:val="16"/>
                    </w:rPr>
                    <w:t>A</w:t>
                  </w:r>
                </w:p>
              </w:tc>
            </w:tr>
            <w:tr w:rsidR="00381978" w:rsidRPr="00BC4047" w14:paraId="64F5F966" w14:textId="77777777" w:rsidTr="00B64F77">
              <w:trPr>
                <w:jc w:val="center"/>
              </w:trPr>
              <w:tc>
                <w:tcPr>
                  <w:tcW w:w="0" w:type="auto"/>
                  <w:vAlign w:val="bottom"/>
                </w:tcPr>
                <w:p w14:paraId="432B16F9" w14:textId="77777777" w:rsidR="00381978" w:rsidRPr="00BC4047" w:rsidRDefault="00381978" w:rsidP="00B64F77">
                  <w:pPr>
                    <w:pStyle w:val="Prrafodelista"/>
                    <w:ind w:left="0"/>
                    <w:jc w:val="center"/>
                    <w:rPr>
                      <w:rFonts w:ascii="Arial" w:hAnsi="Arial" w:cs="Arial"/>
                      <w:color w:val="000000"/>
                      <w:sz w:val="16"/>
                      <w:szCs w:val="16"/>
                    </w:rPr>
                  </w:pPr>
                  <w:r w:rsidRPr="00BC4047">
                    <w:rPr>
                      <w:rFonts w:ascii="Arial" w:hAnsi="Arial" w:cs="Arial"/>
                      <w:sz w:val="16"/>
                      <w:szCs w:val="16"/>
                    </w:rPr>
                    <w:t>7</w:t>
                  </w:r>
                </w:p>
              </w:tc>
              <w:tc>
                <w:tcPr>
                  <w:tcW w:w="0" w:type="auto"/>
                  <w:vAlign w:val="bottom"/>
                </w:tcPr>
                <w:p w14:paraId="671D2A8B" w14:textId="77777777" w:rsidR="00381978" w:rsidRPr="00BC4047" w:rsidRDefault="00381978" w:rsidP="00B64F77">
                  <w:pPr>
                    <w:pStyle w:val="Prrafodelista"/>
                    <w:ind w:left="0"/>
                    <w:jc w:val="center"/>
                    <w:rPr>
                      <w:rFonts w:ascii="Arial" w:hAnsi="Arial" w:cs="Arial"/>
                      <w:color w:val="000000"/>
                      <w:sz w:val="16"/>
                      <w:szCs w:val="16"/>
                    </w:rPr>
                  </w:pPr>
                  <w:r w:rsidRPr="00BC4047">
                    <w:rPr>
                      <w:rFonts w:ascii="Arial" w:hAnsi="Arial" w:cs="Arial"/>
                      <w:sz w:val="16"/>
                      <w:szCs w:val="16"/>
                    </w:rPr>
                    <w:t>A</w:t>
                  </w:r>
                </w:p>
              </w:tc>
            </w:tr>
            <w:tr w:rsidR="00381978" w:rsidRPr="00BC4047" w14:paraId="20B205D1" w14:textId="77777777" w:rsidTr="00B64F77">
              <w:trPr>
                <w:jc w:val="center"/>
              </w:trPr>
              <w:tc>
                <w:tcPr>
                  <w:tcW w:w="0" w:type="auto"/>
                  <w:vAlign w:val="bottom"/>
                </w:tcPr>
                <w:p w14:paraId="4B6DB544" w14:textId="77777777" w:rsidR="00381978" w:rsidRPr="00BC4047" w:rsidRDefault="00381978" w:rsidP="00B64F77">
                  <w:pPr>
                    <w:pStyle w:val="Prrafodelista"/>
                    <w:ind w:left="0"/>
                    <w:jc w:val="center"/>
                    <w:rPr>
                      <w:rFonts w:ascii="Arial" w:hAnsi="Arial" w:cs="Arial"/>
                      <w:color w:val="000000"/>
                      <w:sz w:val="16"/>
                      <w:szCs w:val="16"/>
                    </w:rPr>
                  </w:pPr>
                  <w:r w:rsidRPr="00BC4047">
                    <w:rPr>
                      <w:rFonts w:ascii="Arial" w:hAnsi="Arial" w:cs="Arial"/>
                      <w:sz w:val="16"/>
                      <w:szCs w:val="16"/>
                    </w:rPr>
                    <w:t>8</w:t>
                  </w:r>
                </w:p>
              </w:tc>
              <w:tc>
                <w:tcPr>
                  <w:tcW w:w="0" w:type="auto"/>
                  <w:vAlign w:val="bottom"/>
                </w:tcPr>
                <w:p w14:paraId="4ACFCB2B" w14:textId="77777777" w:rsidR="00381978" w:rsidRPr="00BC4047" w:rsidRDefault="00381978" w:rsidP="00B64F77">
                  <w:pPr>
                    <w:pStyle w:val="Prrafodelista"/>
                    <w:ind w:left="0"/>
                    <w:jc w:val="center"/>
                    <w:rPr>
                      <w:rFonts w:ascii="Arial" w:hAnsi="Arial" w:cs="Arial"/>
                      <w:color w:val="000000"/>
                      <w:sz w:val="16"/>
                      <w:szCs w:val="16"/>
                    </w:rPr>
                  </w:pPr>
                  <w:r w:rsidRPr="00BC4047">
                    <w:rPr>
                      <w:rFonts w:ascii="Arial" w:hAnsi="Arial" w:cs="Arial"/>
                      <w:sz w:val="16"/>
                      <w:szCs w:val="16"/>
                    </w:rPr>
                    <w:t>B</w:t>
                  </w:r>
                </w:p>
              </w:tc>
            </w:tr>
          </w:tbl>
          <w:p w14:paraId="6895EA8E" w14:textId="77777777" w:rsidR="00381978" w:rsidRDefault="00381978" w:rsidP="00B64F77">
            <w:pPr>
              <w:pStyle w:val="Prrafodelista"/>
              <w:ind w:left="220"/>
              <w:jc w:val="center"/>
              <w:rPr>
                <w:rFonts w:ascii="Arial" w:hAnsi="Arial" w:cs="Arial"/>
                <w:color w:val="000000"/>
              </w:rPr>
            </w:pPr>
            <w:r>
              <w:rPr>
                <w:rFonts w:ascii="Arial" w:hAnsi="Arial" w:cs="Arial"/>
                <w:noProof/>
                <w:color w:val="000000"/>
                <w:lang w:val="es-GT"/>
              </w:rPr>
              <w:drawing>
                <wp:inline distT="0" distB="0" distL="0" distR="0" wp14:anchorId="6971DA95" wp14:editId="4FDB759F">
                  <wp:extent cx="2701470" cy="151200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01470" cy="1512000"/>
                          </a:xfrm>
                          <a:prstGeom prst="rect">
                            <a:avLst/>
                          </a:prstGeom>
                          <a:noFill/>
                        </pic:spPr>
                      </pic:pic>
                    </a:graphicData>
                  </a:graphic>
                </wp:inline>
              </w:drawing>
            </w:r>
          </w:p>
          <w:p w14:paraId="5A543C4D" w14:textId="77777777" w:rsidR="00381978" w:rsidRDefault="00381978" w:rsidP="00381978">
            <w:pPr>
              <w:pStyle w:val="Prrafodelista"/>
              <w:numPr>
                <w:ilvl w:val="0"/>
                <w:numId w:val="114"/>
              </w:numPr>
              <w:ind w:left="781" w:hanging="288"/>
              <w:contextualSpacing/>
              <w:jc w:val="both"/>
              <w:rPr>
                <w:rFonts w:ascii="Arial" w:hAnsi="Arial" w:cs="Arial"/>
                <w:color w:val="000000"/>
              </w:rPr>
            </w:pPr>
            <w:r>
              <w:rPr>
                <w:rFonts w:ascii="Arial" w:hAnsi="Arial" w:cs="Arial"/>
                <w:color w:val="000000"/>
              </w:rPr>
              <w:t>Solicita a cada asistente que indique los requisitos de las Partes Interesadas, identificando sus “Expectativas” y sus “Necesidades”</w:t>
            </w:r>
          </w:p>
          <w:p w14:paraId="6C9A3355" w14:textId="77777777" w:rsidR="00381978" w:rsidRPr="001A10A0" w:rsidRDefault="00381978" w:rsidP="00381978">
            <w:pPr>
              <w:pStyle w:val="Prrafodelista"/>
              <w:numPr>
                <w:ilvl w:val="0"/>
                <w:numId w:val="114"/>
              </w:numPr>
              <w:ind w:left="220" w:hanging="220"/>
              <w:contextualSpacing/>
              <w:jc w:val="both"/>
              <w:rPr>
                <w:rFonts w:ascii="Arial" w:hAnsi="Arial" w:cs="Arial"/>
                <w:color w:val="000000"/>
              </w:rPr>
            </w:pPr>
            <w:r>
              <w:rPr>
                <w:rFonts w:ascii="Arial" w:hAnsi="Arial" w:cs="Arial"/>
                <w:color w:val="000000"/>
              </w:rPr>
              <w:lastRenderedPageBreak/>
              <w:t xml:space="preserve">Recaba la información dentro del </w:t>
            </w:r>
            <w:r w:rsidRPr="001A10A0">
              <w:rPr>
                <w:rFonts w:ascii="Arial" w:hAnsi="Arial" w:cs="Arial"/>
                <w:color w:val="000000"/>
              </w:rPr>
              <w:t>formato “Matriz de Partes Interesadas”</w:t>
            </w:r>
          </w:p>
        </w:tc>
      </w:tr>
      <w:tr w:rsidR="00381978" w:rsidRPr="00863134" w14:paraId="2EF2DB23" w14:textId="77777777" w:rsidTr="00381978">
        <w:trPr>
          <w:trHeight w:val="20"/>
        </w:trPr>
        <w:tc>
          <w:tcPr>
            <w:tcW w:w="443" w:type="pct"/>
            <w:shd w:val="clear" w:color="auto" w:fill="auto"/>
            <w:vAlign w:val="center"/>
            <w:hideMark/>
          </w:tcPr>
          <w:p w14:paraId="6B4E181F" w14:textId="77777777" w:rsidR="00381978" w:rsidRPr="00863134" w:rsidRDefault="00381978" w:rsidP="00B64F77">
            <w:pPr>
              <w:jc w:val="center"/>
              <w:rPr>
                <w:rFonts w:ascii="Arial" w:hAnsi="Arial" w:cs="Arial"/>
                <w:color w:val="000000"/>
              </w:rPr>
            </w:pPr>
            <w:r>
              <w:rPr>
                <w:rFonts w:ascii="Arial" w:hAnsi="Arial" w:cs="Arial"/>
                <w:color w:val="000000"/>
                <w:lang w:val="pt-BR"/>
              </w:rPr>
              <w:lastRenderedPageBreak/>
              <w:t>4</w:t>
            </w:r>
          </w:p>
        </w:tc>
        <w:tc>
          <w:tcPr>
            <w:tcW w:w="1184" w:type="pct"/>
            <w:shd w:val="clear" w:color="auto" w:fill="auto"/>
            <w:vAlign w:val="center"/>
          </w:tcPr>
          <w:p w14:paraId="2E004424" w14:textId="77777777" w:rsidR="00381978" w:rsidRPr="00863134" w:rsidRDefault="00381978" w:rsidP="00B64F77">
            <w:pPr>
              <w:rPr>
                <w:rFonts w:ascii="Arial" w:hAnsi="Arial" w:cs="Arial"/>
                <w:color w:val="000000"/>
              </w:rPr>
            </w:pPr>
            <w:r w:rsidRPr="1B3219B1">
              <w:rPr>
                <w:rFonts w:ascii="Arial" w:hAnsi="Arial" w:cs="Arial"/>
                <w:color w:val="000000" w:themeColor="text1"/>
              </w:rPr>
              <w:t>Departamento de Gestión Estratégica</w:t>
            </w:r>
          </w:p>
        </w:tc>
        <w:tc>
          <w:tcPr>
            <w:tcW w:w="3373" w:type="pct"/>
            <w:gridSpan w:val="2"/>
            <w:shd w:val="clear" w:color="auto" w:fill="auto"/>
            <w:vAlign w:val="center"/>
          </w:tcPr>
          <w:p w14:paraId="5B42DBB0" w14:textId="77777777" w:rsidR="00381978" w:rsidRPr="00C55C6D" w:rsidRDefault="00381978" w:rsidP="00B64F77">
            <w:pPr>
              <w:rPr>
                <w:rFonts w:ascii="Arial" w:hAnsi="Arial" w:cs="Arial"/>
                <w:color w:val="000000"/>
              </w:rPr>
            </w:pPr>
            <w:r>
              <w:rPr>
                <w:rFonts w:ascii="Arial" w:hAnsi="Arial" w:cs="Arial"/>
                <w:color w:val="000000"/>
              </w:rPr>
              <w:t>Presenta el análisis de Partes Interesadas al Comité de Calidad para obtener aprobación</w:t>
            </w:r>
          </w:p>
        </w:tc>
      </w:tr>
      <w:tr w:rsidR="00381978" w:rsidRPr="00863134" w14:paraId="1FA06792" w14:textId="77777777" w:rsidTr="00381978">
        <w:trPr>
          <w:trHeight w:val="20"/>
        </w:trPr>
        <w:tc>
          <w:tcPr>
            <w:tcW w:w="443" w:type="pct"/>
            <w:shd w:val="clear" w:color="auto" w:fill="auto"/>
            <w:vAlign w:val="center"/>
          </w:tcPr>
          <w:p w14:paraId="35CD8C48" w14:textId="77777777" w:rsidR="00381978" w:rsidRPr="00863134" w:rsidRDefault="00381978" w:rsidP="00B64F77">
            <w:pPr>
              <w:jc w:val="center"/>
              <w:rPr>
                <w:rFonts w:ascii="Arial" w:hAnsi="Arial" w:cs="Arial"/>
                <w:color w:val="000000"/>
                <w:lang w:val="pt-BR"/>
              </w:rPr>
            </w:pPr>
            <w:r>
              <w:rPr>
                <w:rFonts w:ascii="Arial" w:hAnsi="Arial" w:cs="Arial"/>
                <w:color w:val="000000"/>
                <w:lang w:val="pt-BR"/>
              </w:rPr>
              <w:t>5</w:t>
            </w:r>
          </w:p>
        </w:tc>
        <w:tc>
          <w:tcPr>
            <w:tcW w:w="1184" w:type="pct"/>
            <w:shd w:val="clear" w:color="auto" w:fill="auto"/>
            <w:vAlign w:val="center"/>
          </w:tcPr>
          <w:p w14:paraId="298B7356" w14:textId="77777777" w:rsidR="00381978" w:rsidRDefault="00381978" w:rsidP="00B64F77">
            <w:pPr>
              <w:rPr>
                <w:rFonts w:ascii="Arial" w:hAnsi="Arial" w:cs="Arial"/>
                <w:color w:val="000000"/>
              </w:rPr>
            </w:pPr>
            <w:r>
              <w:rPr>
                <w:rFonts w:ascii="Arial" w:hAnsi="Arial" w:cs="Arial"/>
                <w:color w:val="000000"/>
              </w:rPr>
              <w:t>Comité de Calidad</w:t>
            </w:r>
          </w:p>
        </w:tc>
        <w:tc>
          <w:tcPr>
            <w:tcW w:w="3373" w:type="pct"/>
            <w:gridSpan w:val="2"/>
            <w:shd w:val="clear" w:color="auto" w:fill="auto"/>
            <w:vAlign w:val="center"/>
          </w:tcPr>
          <w:p w14:paraId="65D4612A" w14:textId="77777777" w:rsidR="00381978" w:rsidRPr="00C55C6D" w:rsidDel="005C0E03" w:rsidRDefault="00381978" w:rsidP="00B64F77">
            <w:pPr>
              <w:jc w:val="both"/>
              <w:rPr>
                <w:rFonts w:ascii="Arial" w:hAnsi="Arial" w:cs="Arial"/>
                <w:color w:val="000000"/>
              </w:rPr>
            </w:pPr>
            <w:r>
              <w:rPr>
                <w:rFonts w:ascii="Arial" w:hAnsi="Arial" w:cs="Arial"/>
                <w:color w:val="000000"/>
              </w:rPr>
              <w:t>Recomienda la adopción de la Matriz de Partes Interesadas, quedando indicado en la Minuta de sesión del Comité de Calidad correspondiente</w:t>
            </w:r>
          </w:p>
        </w:tc>
      </w:tr>
      <w:tr w:rsidR="00381978" w:rsidRPr="00863134" w14:paraId="0539DE0C" w14:textId="77777777" w:rsidTr="00381978">
        <w:trPr>
          <w:trHeight w:val="20"/>
        </w:trPr>
        <w:tc>
          <w:tcPr>
            <w:tcW w:w="443" w:type="pct"/>
            <w:shd w:val="clear" w:color="auto" w:fill="auto"/>
            <w:vAlign w:val="center"/>
          </w:tcPr>
          <w:p w14:paraId="67B20150" w14:textId="77777777" w:rsidR="00381978" w:rsidRPr="00863134" w:rsidRDefault="00381978" w:rsidP="00B64F77">
            <w:pPr>
              <w:jc w:val="center"/>
              <w:rPr>
                <w:rFonts w:ascii="Arial" w:hAnsi="Arial" w:cs="Arial"/>
                <w:color w:val="000000"/>
                <w:lang w:val="pt-BR"/>
              </w:rPr>
            </w:pPr>
            <w:r>
              <w:rPr>
                <w:rFonts w:ascii="Arial" w:hAnsi="Arial" w:cs="Arial"/>
                <w:color w:val="000000"/>
                <w:lang w:val="pt-BR"/>
              </w:rPr>
              <w:t>6</w:t>
            </w:r>
          </w:p>
        </w:tc>
        <w:tc>
          <w:tcPr>
            <w:tcW w:w="1184" w:type="pct"/>
            <w:shd w:val="clear" w:color="auto" w:fill="auto"/>
            <w:vAlign w:val="center"/>
          </w:tcPr>
          <w:p w14:paraId="32E93986" w14:textId="77777777" w:rsidR="00381978" w:rsidRDefault="00381978" w:rsidP="00B64F77">
            <w:pPr>
              <w:rPr>
                <w:rFonts w:ascii="Arial" w:hAnsi="Arial" w:cs="Arial"/>
                <w:color w:val="000000"/>
              </w:rPr>
            </w:pPr>
            <w:r w:rsidRPr="1B3219B1">
              <w:rPr>
                <w:rFonts w:ascii="Arial" w:hAnsi="Arial" w:cs="Arial"/>
                <w:color w:val="000000" w:themeColor="text1"/>
              </w:rPr>
              <w:t>Departamento de Gestión Estratégica</w:t>
            </w:r>
          </w:p>
        </w:tc>
        <w:tc>
          <w:tcPr>
            <w:tcW w:w="3373" w:type="pct"/>
            <w:gridSpan w:val="2"/>
            <w:shd w:val="clear" w:color="auto" w:fill="auto"/>
            <w:vAlign w:val="center"/>
          </w:tcPr>
          <w:p w14:paraId="38508CE4" w14:textId="77777777" w:rsidR="00381978" w:rsidRDefault="00381978" w:rsidP="00B64F77">
            <w:pPr>
              <w:jc w:val="both"/>
              <w:rPr>
                <w:rFonts w:ascii="Arial" w:hAnsi="Arial" w:cs="Arial"/>
                <w:color w:val="000000"/>
              </w:rPr>
            </w:pPr>
            <w:r>
              <w:rPr>
                <w:rFonts w:ascii="Arial" w:hAnsi="Arial" w:cs="Arial"/>
                <w:color w:val="000000"/>
              </w:rPr>
              <w:t>Ejecuta las instrucciones vertidas en la Minuta de reunión del Comité de Calidad correspondiente</w:t>
            </w:r>
          </w:p>
        </w:tc>
      </w:tr>
      <w:tr w:rsidR="00381978" w:rsidRPr="00863134" w14:paraId="22571DB4" w14:textId="77777777" w:rsidTr="00381978">
        <w:trPr>
          <w:trHeight w:val="20"/>
        </w:trPr>
        <w:tc>
          <w:tcPr>
            <w:tcW w:w="443" w:type="pct"/>
            <w:shd w:val="clear" w:color="auto" w:fill="auto"/>
            <w:vAlign w:val="center"/>
          </w:tcPr>
          <w:p w14:paraId="18083652" w14:textId="77777777" w:rsidR="00381978" w:rsidRDefault="00381978" w:rsidP="00B64F77">
            <w:pPr>
              <w:jc w:val="center"/>
              <w:rPr>
                <w:rFonts w:ascii="Arial" w:hAnsi="Arial" w:cs="Arial"/>
                <w:color w:val="000000"/>
              </w:rPr>
            </w:pPr>
            <w:r>
              <w:rPr>
                <w:rFonts w:ascii="Arial" w:hAnsi="Arial" w:cs="Arial"/>
                <w:color w:val="000000"/>
              </w:rPr>
              <w:t>7</w:t>
            </w:r>
          </w:p>
        </w:tc>
        <w:tc>
          <w:tcPr>
            <w:tcW w:w="1184" w:type="pct"/>
            <w:shd w:val="clear" w:color="auto" w:fill="auto"/>
            <w:vAlign w:val="center"/>
          </w:tcPr>
          <w:p w14:paraId="0E18B7F7" w14:textId="77777777" w:rsidR="00381978" w:rsidRPr="00863134" w:rsidRDefault="00381978" w:rsidP="00B64F77">
            <w:pPr>
              <w:rPr>
                <w:rFonts w:ascii="Arial" w:hAnsi="Arial" w:cs="Arial"/>
                <w:color w:val="000000"/>
              </w:rPr>
            </w:pPr>
            <w:r w:rsidRPr="00863134">
              <w:rPr>
                <w:rFonts w:ascii="Arial" w:hAnsi="Arial" w:cs="Arial"/>
                <w:color w:val="000000"/>
              </w:rPr>
              <w:t> </w:t>
            </w:r>
            <w:r>
              <w:rPr>
                <w:rFonts w:ascii="Arial" w:hAnsi="Arial" w:cs="Arial"/>
                <w:color w:val="000000"/>
              </w:rPr>
              <w:t>Alta Dirección</w:t>
            </w:r>
          </w:p>
        </w:tc>
        <w:tc>
          <w:tcPr>
            <w:tcW w:w="3373" w:type="pct"/>
            <w:gridSpan w:val="2"/>
            <w:shd w:val="clear" w:color="auto" w:fill="auto"/>
            <w:vAlign w:val="center"/>
          </w:tcPr>
          <w:p w14:paraId="65563FD7" w14:textId="77777777" w:rsidR="00381978" w:rsidRDefault="00381978" w:rsidP="00381978">
            <w:pPr>
              <w:pStyle w:val="Prrafodelista"/>
              <w:numPr>
                <w:ilvl w:val="0"/>
                <w:numId w:val="114"/>
              </w:numPr>
              <w:ind w:left="219" w:hanging="219"/>
              <w:contextualSpacing/>
              <w:jc w:val="both"/>
              <w:rPr>
                <w:rFonts w:ascii="Arial" w:hAnsi="Arial" w:cs="Arial"/>
                <w:color w:val="000000"/>
              </w:rPr>
            </w:pPr>
            <w:r w:rsidRPr="009B4C4C">
              <w:rPr>
                <w:rFonts w:ascii="Arial" w:hAnsi="Arial" w:cs="Arial"/>
                <w:color w:val="000000"/>
              </w:rPr>
              <w:t>Establece los Objetivos Estratégicos de la CNEE o revisar los vigentes, una vez al año, para cada una de las perspectivas del Cuadro de Mando Integral de la CNEE:</w:t>
            </w:r>
          </w:p>
          <w:p w14:paraId="38DC1564" w14:textId="77777777" w:rsidR="00381978" w:rsidRPr="009B4C4C" w:rsidRDefault="00381978" w:rsidP="00B64F77">
            <w:pPr>
              <w:pStyle w:val="Prrafodelista"/>
              <w:ind w:left="219"/>
              <w:jc w:val="both"/>
              <w:rPr>
                <w:rFonts w:ascii="Arial" w:hAnsi="Arial" w:cs="Arial"/>
                <w:color w:val="000000"/>
              </w:rPr>
            </w:pPr>
          </w:p>
          <w:p w14:paraId="6E2D6196" w14:textId="77777777" w:rsidR="00381978" w:rsidRPr="00046BF9" w:rsidRDefault="00381978" w:rsidP="00381978">
            <w:pPr>
              <w:pStyle w:val="Prrafodelista"/>
              <w:numPr>
                <w:ilvl w:val="0"/>
                <w:numId w:val="115"/>
              </w:numPr>
              <w:contextualSpacing/>
              <w:jc w:val="both"/>
              <w:rPr>
                <w:rFonts w:ascii="Arial" w:hAnsi="Arial" w:cs="Arial"/>
                <w:color w:val="000000"/>
                <w:sz w:val="18"/>
                <w:szCs w:val="18"/>
              </w:rPr>
            </w:pPr>
            <w:r w:rsidRPr="00046BF9">
              <w:rPr>
                <w:rFonts w:ascii="Arial" w:hAnsi="Arial" w:cs="Arial"/>
                <w:color w:val="000000"/>
                <w:sz w:val="18"/>
                <w:szCs w:val="18"/>
              </w:rPr>
              <w:t>Perspectiva Financiera</w:t>
            </w:r>
          </w:p>
          <w:p w14:paraId="5E05A38A" w14:textId="77777777" w:rsidR="00381978" w:rsidRPr="00046BF9" w:rsidRDefault="00381978" w:rsidP="00381978">
            <w:pPr>
              <w:pStyle w:val="Prrafodelista"/>
              <w:numPr>
                <w:ilvl w:val="0"/>
                <w:numId w:val="115"/>
              </w:numPr>
              <w:contextualSpacing/>
              <w:jc w:val="both"/>
              <w:rPr>
                <w:rFonts w:ascii="Arial" w:hAnsi="Arial" w:cs="Arial"/>
                <w:color w:val="000000"/>
                <w:sz w:val="18"/>
                <w:szCs w:val="18"/>
              </w:rPr>
            </w:pPr>
            <w:r w:rsidRPr="00046BF9">
              <w:rPr>
                <w:rFonts w:ascii="Arial" w:hAnsi="Arial" w:cs="Arial"/>
                <w:color w:val="000000"/>
                <w:sz w:val="18"/>
                <w:szCs w:val="18"/>
              </w:rPr>
              <w:t>Perspectiva Legal</w:t>
            </w:r>
          </w:p>
          <w:p w14:paraId="195FBC47" w14:textId="77777777" w:rsidR="00381978" w:rsidRPr="00046BF9" w:rsidRDefault="00381978" w:rsidP="00381978">
            <w:pPr>
              <w:pStyle w:val="Prrafodelista"/>
              <w:numPr>
                <w:ilvl w:val="0"/>
                <w:numId w:val="115"/>
              </w:numPr>
              <w:contextualSpacing/>
              <w:jc w:val="both"/>
              <w:rPr>
                <w:rFonts w:ascii="Arial" w:hAnsi="Arial" w:cs="Arial"/>
                <w:color w:val="000000"/>
                <w:sz w:val="18"/>
                <w:szCs w:val="18"/>
              </w:rPr>
            </w:pPr>
            <w:r w:rsidRPr="00046BF9">
              <w:rPr>
                <w:rFonts w:ascii="Arial" w:hAnsi="Arial" w:cs="Arial"/>
                <w:color w:val="000000"/>
                <w:sz w:val="18"/>
                <w:szCs w:val="18"/>
              </w:rPr>
              <w:t>Perspectiva Procesos</w:t>
            </w:r>
          </w:p>
          <w:p w14:paraId="08C6ACCA" w14:textId="77777777" w:rsidR="00381978" w:rsidRPr="00046BF9" w:rsidRDefault="00381978" w:rsidP="00381978">
            <w:pPr>
              <w:pStyle w:val="Prrafodelista"/>
              <w:numPr>
                <w:ilvl w:val="0"/>
                <w:numId w:val="115"/>
              </w:numPr>
              <w:contextualSpacing/>
              <w:jc w:val="both"/>
              <w:rPr>
                <w:rFonts w:ascii="Arial" w:hAnsi="Arial" w:cs="Arial"/>
                <w:color w:val="000000"/>
                <w:sz w:val="18"/>
                <w:szCs w:val="18"/>
              </w:rPr>
            </w:pPr>
            <w:r w:rsidRPr="00046BF9">
              <w:rPr>
                <w:rFonts w:ascii="Arial" w:hAnsi="Arial" w:cs="Arial"/>
                <w:color w:val="000000"/>
                <w:sz w:val="18"/>
                <w:szCs w:val="18"/>
              </w:rPr>
              <w:t>Perspectiva Formación y Crecimiento</w:t>
            </w:r>
          </w:p>
          <w:p w14:paraId="48DF6F50" w14:textId="77777777" w:rsidR="00381978" w:rsidRPr="00BC4047" w:rsidRDefault="00381978" w:rsidP="00381978">
            <w:pPr>
              <w:pStyle w:val="Prrafodelista"/>
              <w:numPr>
                <w:ilvl w:val="0"/>
                <w:numId w:val="114"/>
              </w:numPr>
              <w:ind w:left="781" w:hanging="288"/>
              <w:contextualSpacing/>
              <w:jc w:val="both"/>
              <w:rPr>
                <w:rFonts w:ascii="Arial" w:hAnsi="Arial" w:cs="Arial"/>
                <w:color w:val="000000"/>
                <w:sz w:val="20"/>
                <w:szCs w:val="20"/>
              </w:rPr>
            </w:pPr>
            <w:r w:rsidRPr="00BC4047">
              <w:rPr>
                <w:rFonts w:ascii="Arial" w:hAnsi="Arial" w:cs="Arial"/>
                <w:color w:val="000000"/>
                <w:sz w:val="20"/>
                <w:szCs w:val="20"/>
              </w:rPr>
              <w:t>Asigna pesos porcentuales a cada Objetivo Estratégico en relación con la perspectiva a la cual pertenece de tal forma que los pesos porcentuales de los Objetivos Estratégicos de cada perspectiva sumen 100%</w:t>
            </w:r>
          </w:p>
          <w:p w14:paraId="3EBE372A" w14:textId="77777777" w:rsidR="00381978" w:rsidRPr="00FD4A37" w:rsidRDefault="00381978" w:rsidP="00381978">
            <w:pPr>
              <w:pStyle w:val="Prrafodelista"/>
              <w:numPr>
                <w:ilvl w:val="0"/>
                <w:numId w:val="114"/>
              </w:numPr>
              <w:ind w:left="219" w:hanging="219"/>
              <w:contextualSpacing/>
              <w:jc w:val="both"/>
              <w:rPr>
                <w:rFonts w:ascii="Arial" w:hAnsi="Arial" w:cs="Arial"/>
                <w:color w:val="000000"/>
              </w:rPr>
            </w:pPr>
            <w:r>
              <w:rPr>
                <w:rFonts w:ascii="Arial" w:hAnsi="Arial" w:cs="Arial"/>
                <w:color w:val="000000"/>
              </w:rPr>
              <w:t>Usar formato “Ficha de Objetivos Estratégicos”</w:t>
            </w:r>
          </w:p>
        </w:tc>
      </w:tr>
      <w:tr w:rsidR="00381978" w:rsidRPr="00863134" w14:paraId="47267F50" w14:textId="77777777" w:rsidTr="00381978">
        <w:trPr>
          <w:trHeight w:val="20"/>
        </w:trPr>
        <w:tc>
          <w:tcPr>
            <w:tcW w:w="443" w:type="pct"/>
            <w:shd w:val="clear" w:color="auto" w:fill="auto"/>
            <w:vAlign w:val="center"/>
          </w:tcPr>
          <w:p w14:paraId="031B34E5" w14:textId="77777777" w:rsidR="00381978" w:rsidRDefault="00381978" w:rsidP="00B64F77">
            <w:pPr>
              <w:jc w:val="center"/>
              <w:rPr>
                <w:rFonts w:ascii="Arial" w:hAnsi="Arial" w:cs="Arial"/>
                <w:color w:val="000000"/>
              </w:rPr>
            </w:pPr>
            <w:r>
              <w:rPr>
                <w:rFonts w:ascii="Arial" w:hAnsi="Arial" w:cs="Arial"/>
                <w:color w:val="000000"/>
              </w:rPr>
              <w:t>8</w:t>
            </w:r>
          </w:p>
        </w:tc>
        <w:tc>
          <w:tcPr>
            <w:tcW w:w="1184" w:type="pct"/>
            <w:shd w:val="clear" w:color="auto" w:fill="auto"/>
            <w:vAlign w:val="center"/>
          </w:tcPr>
          <w:p w14:paraId="45C8F900" w14:textId="77777777" w:rsidR="00381978" w:rsidRPr="00863134" w:rsidRDefault="00381978" w:rsidP="00B64F77">
            <w:pPr>
              <w:rPr>
                <w:rFonts w:ascii="Arial" w:hAnsi="Arial" w:cs="Arial"/>
                <w:color w:val="000000"/>
              </w:rPr>
            </w:pPr>
            <w:r>
              <w:rPr>
                <w:rFonts w:ascii="Arial" w:hAnsi="Arial" w:cs="Arial"/>
                <w:color w:val="000000"/>
              </w:rPr>
              <w:t>Gerentes y Dueños de Proceso</w:t>
            </w:r>
          </w:p>
        </w:tc>
        <w:tc>
          <w:tcPr>
            <w:tcW w:w="3373" w:type="pct"/>
            <w:gridSpan w:val="2"/>
            <w:shd w:val="clear" w:color="auto" w:fill="auto"/>
            <w:vAlign w:val="center"/>
          </w:tcPr>
          <w:p w14:paraId="4A055D9A" w14:textId="77777777" w:rsidR="00381978" w:rsidRDefault="00381978" w:rsidP="00B64F77">
            <w:pPr>
              <w:jc w:val="both"/>
              <w:rPr>
                <w:rFonts w:ascii="Arial" w:hAnsi="Arial" w:cs="Arial"/>
                <w:color w:val="000000"/>
              </w:rPr>
            </w:pPr>
            <w:r>
              <w:rPr>
                <w:rFonts w:ascii="Arial" w:hAnsi="Arial" w:cs="Arial"/>
                <w:color w:val="000000"/>
              </w:rPr>
              <w:t>Propone una vez al año los Indicadores para cada objetivo estratégico definido, empleando formato “Ficha de Indicador”. Cada Indicador debe tener las siguientes características:</w:t>
            </w:r>
          </w:p>
          <w:p w14:paraId="4AE4BD4E" w14:textId="77777777" w:rsidR="00381978" w:rsidRPr="00046BF9" w:rsidRDefault="00381978" w:rsidP="00381978">
            <w:pPr>
              <w:pStyle w:val="Prrafodelista"/>
              <w:numPr>
                <w:ilvl w:val="0"/>
                <w:numId w:val="116"/>
              </w:numPr>
              <w:contextualSpacing/>
              <w:jc w:val="both"/>
              <w:rPr>
                <w:rFonts w:ascii="Arial" w:hAnsi="Arial" w:cs="Arial"/>
                <w:color w:val="000000"/>
                <w:sz w:val="18"/>
                <w:szCs w:val="18"/>
              </w:rPr>
            </w:pPr>
            <w:r w:rsidRPr="00046BF9">
              <w:rPr>
                <w:rFonts w:ascii="Arial" w:hAnsi="Arial" w:cs="Arial"/>
                <w:color w:val="000000"/>
                <w:sz w:val="18"/>
                <w:szCs w:val="18"/>
              </w:rPr>
              <w:t>Nombre</w:t>
            </w:r>
          </w:p>
          <w:p w14:paraId="443F2371" w14:textId="77777777" w:rsidR="00381978" w:rsidRPr="00046BF9" w:rsidRDefault="00381978" w:rsidP="00381978">
            <w:pPr>
              <w:pStyle w:val="Prrafodelista"/>
              <w:numPr>
                <w:ilvl w:val="0"/>
                <w:numId w:val="116"/>
              </w:numPr>
              <w:contextualSpacing/>
              <w:jc w:val="both"/>
              <w:rPr>
                <w:rFonts w:ascii="Arial" w:hAnsi="Arial" w:cs="Arial"/>
                <w:color w:val="000000"/>
                <w:sz w:val="18"/>
                <w:szCs w:val="18"/>
              </w:rPr>
            </w:pPr>
            <w:r w:rsidRPr="00046BF9">
              <w:rPr>
                <w:rFonts w:ascii="Arial" w:hAnsi="Arial" w:cs="Arial"/>
                <w:color w:val="000000"/>
                <w:sz w:val="18"/>
                <w:szCs w:val="18"/>
              </w:rPr>
              <w:t>Responsable del control</w:t>
            </w:r>
          </w:p>
          <w:p w14:paraId="453F722E" w14:textId="77777777" w:rsidR="00381978" w:rsidRPr="00046BF9" w:rsidRDefault="00381978" w:rsidP="00381978">
            <w:pPr>
              <w:pStyle w:val="Prrafodelista"/>
              <w:numPr>
                <w:ilvl w:val="0"/>
                <w:numId w:val="116"/>
              </w:numPr>
              <w:contextualSpacing/>
              <w:jc w:val="both"/>
              <w:rPr>
                <w:rFonts w:ascii="Arial" w:hAnsi="Arial" w:cs="Arial"/>
                <w:color w:val="000000"/>
                <w:sz w:val="18"/>
                <w:szCs w:val="18"/>
              </w:rPr>
            </w:pPr>
            <w:r w:rsidRPr="00046BF9">
              <w:rPr>
                <w:rFonts w:ascii="Arial" w:hAnsi="Arial" w:cs="Arial"/>
                <w:color w:val="000000"/>
                <w:sz w:val="18"/>
                <w:szCs w:val="18"/>
              </w:rPr>
              <w:t>Fórmula de cálculo</w:t>
            </w:r>
          </w:p>
          <w:p w14:paraId="2E0C172B" w14:textId="77777777" w:rsidR="00381978" w:rsidRPr="00046BF9" w:rsidRDefault="00381978" w:rsidP="00381978">
            <w:pPr>
              <w:pStyle w:val="Prrafodelista"/>
              <w:numPr>
                <w:ilvl w:val="0"/>
                <w:numId w:val="116"/>
              </w:numPr>
              <w:contextualSpacing/>
              <w:jc w:val="both"/>
              <w:rPr>
                <w:rFonts w:ascii="Arial" w:hAnsi="Arial" w:cs="Arial"/>
                <w:color w:val="000000"/>
                <w:sz w:val="18"/>
                <w:szCs w:val="18"/>
              </w:rPr>
            </w:pPr>
            <w:r w:rsidRPr="00046BF9">
              <w:rPr>
                <w:rFonts w:ascii="Arial" w:hAnsi="Arial" w:cs="Arial"/>
                <w:color w:val="000000"/>
                <w:sz w:val="18"/>
                <w:szCs w:val="18"/>
              </w:rPr>
              <w:t>Unidad de medida</w:t>
            </w:r>
          </w:p>
          <w:p w14:paraId="20E198E6" w14:textId="77777777" w:rsidR="00381978" w:rsidRPr="00046BF9" w:rsidRDefault="00381978" w:rsidP="00381978">
            <w:pPr>
              <w:pStyle w:val="Prrafodelista"/>
              <w:numPr>
                <w:ilvl w:val="0"/>
                <w:numId w:val="116"/>
              </w:numPr>
              <w:contextualSpacing/>
              <w:jc w:val="both"/>
              <w:rPr>
                <w:rFonts w:ascii="Arial" w:hAnsi="Arial" w:cs="Arial"/>
                <w:color w:val="000000"/>
                <w:sz w:val="18"/>
                <w:szCs w:val="18"/>
              </w:rPr>
            </w:pPr>
            <w:r w:rsidRPr="00046BF9">
              <w:rPr>
                <w:rFonts w:ascii="Arial" w:hAnsi="Arial" w:cs="Arial"/>
                <w:color w:val="000000"/>
                <w:sz w:val="18"/>
                <w:szCs w:val="18"/>
              </w:rPr>
              <w:t>Objetivo estratégico al que se alinea</w:t>
            </w:r>
          </w:p>
          <w:p w14:paraId="09B385F3" w14:textId="77777777" w:rsidR="00381978" w:rsidRPr="00EB7F28" w:rsidRDefault="00381978" w:rsidP="00381978">
            <w:pPr>
              <w:pStyle w:val="Prrafodelista"/>
              <w:numPr>
                <w:ilvl w:val="0"/>
                <w:numId w:val="116"/>
              </w:numPr>
              <w:contextualSpacing/>
              <w:jc w:val="both"/>
              <w:rPr>
                <w:rFonts w:ascii="Arial" w:hAnsi="Arial" w:cs="Arial"/>
                <w:color w:val="000000"/>
              </w:rPr>
            </w:pPr>
            <w:r w:rsidRPr="00046BF9">
              <w:rPr>
                <w:rFonts w:ascii="Arial" w:hAnsi="Arial" w:cs="Arial"/>
                <w:color w:val="000000"/>
                <w:sz w:val="18"/>
                <w:szCs w:val="18"/>
              </w:rPr>
              <w:t>Peso porcentual (la suma de pesos de los Indicadores asignados a un mismo Objetivo Estratégico debe totalizar 100%)</w:t>
            </w:r>
          </w:p>
        </w:tc>
      </w:tr>
      <w:tr w:rsidR="00381978" w:rsidRPr="00863134" w14:paraId="36BE4DD0" w14:textId="77777777" w:rsidTr="00381978">
        <w:trPr>
          <w:trHeight w:val="20"/>
        </w:trPr>
        <w:tc>
          <w:tcPr>
            <w:tcW w:w="443" w:type="pct"/>
            <w:shd w:val="clear" w:color="auto" w:fill="auto"/>
            <w:vAlign w:val="center"/>
          </w:tcPr>
          <w:p w14:paraId="2AEEF735" w14:textId="77777777" w:rsidR="00381978" w:rsidRDefault="00381978" w:rsidP="00B64F77">
            <w:pPr>
              <w:jc w:val="center"/>
              <w:rPr>
                <w:rFonts w:ascii="Arial" w:hAnsi="Arial" w:cs="Arial"/>
                <w:color w:val="000000"/>
              </w:rPr>
            </w:pPr>
            <w:r>
              <w:rPr>
                <w:rFonts w:ascii="Arial" w:hAnsi="Arial" w:cs="Arial"/>
                <w:color w:val="000000"/>
              </w:rPr>
              <w:t>9</w:t>
            </w:r>
          </w:p>
        </w:tc>
        <w:tc>
          <w:tcPr>
            <w:tcW w:w="1184" w:type="pct"/>
            <w:shd w:val="clear" w:color="auto" w:fill="auto"/>
            <w:vAlign w:val="center"/>
          </w:tcPr>
          <w:p w14:paraId="2C8E693F" w14:textId="77777777" w:rsidR="00381978" w:rsidRPr="00863134" w:rsidRDefault="00381978" w:rsidP="00B64F77">
            <w:pPr>
              <w:rPr>
                <w:rFonts w:ascii="Arial" w:hAnsi="Arial" w:cs="Arial"/>
                <w:color w:val="000000"/>
              </w:rPr>
            </w:pPr>
            <w:r>
              <w:rPr>
                <w:rFonts w:ascii="Arial" w:hAnsi="Arial" w:cs="Arial"/>
                <w:color w:val="000000"/>
              </w:rPr>
              <w:t>Alta Dirección</w:t>
            </w:r>
          </w:p>
        </w:tc>
        <w:tc>
          <w:tcPr>
            <w:tcW w:w="3373" w:type="pct"/>
            <w:gridSpan w:val="2"/>
            <w:shd w:val="clear" w:color="auto" w:fill="auto"/>
            <w:vAlign w:val="center"/>
          </w:tcPr>
          <w:p w14:paraId="6E686A2E" w14:textId="77777777" w:rsidR="00381978" w:rsidRPr="00863134" w:rsidRDefault="00873FCE" w:rsidP="00B64F77">
            <w:pPr>
              <w:jc w:val="both"/>
              <w:rPr>
                <w:rFonts w:ascii="Arial" w:hAnsi="Arial" w:cs="Arial"/>
                <w:color w:val="000000"/>
              </w:rPr>
            </w:pPr>
            <w:r>
              <w:rPr>
                <w:rFonts w:ascii="Arial" w:hAnsi="Arial" w:cs="Arial"/>
                <w:color w:val="000000"/>
              </w:rPr>
              <w:t>Demuestra conformidad a</w:t>
            </w:r>
            <w:r w:rsidR="00381978">
              <w:rPr>
                <w:rFonts w:ascii="Arial" w:hAnsi="Arial" w:cs="Arial"/>
                <w:color w:val="000000"/>
              </w:rPr>
              <w:t xml:space="preserve"> los Indicadores propuestos en el paso anterior. En caso se impruebe algún Indicador, se devuelve la “Ficha de Indicador” a quien corresponda, con los comentarios y requerimientos necesarios y se vuelve al paso anterior</w:t>
            </w:r>
          </w:p>
        </w:tc>
      </w:tr>
      <w:tr w:rsidR="00381978" w:rsidRPr="00863134" w14:paraId="02F4A534" w14:textId="77777777" w:rsidTr="00381978">
        <w:trPr>
          <w:trHeight w:val="20"/>
        </w:trPr>
        <w:tc>
          <w:tcPr>
            <w:tcW w:w="443" w:type="pct"/>
            <w:shd w:val="clear" w:color="auto" w:fill="auto"/>
            <w:vAlign w:val="center"/>
          </w:tcPr>
          <w:p w14:paraId="3DBBFC01" w14:textId="77777777" w:rsidR="00381978" w:rsidRDefault="00381978" w:rsidP="00B64F77">
            <w:pPr>
              <w:jc w:val="center"/>
              <w:rPr>
                <w:rFonts w:ascii="Arial" w:hAnsi="Arial" w:cs="Arial"/>
                <w:color w:val="000000"/>
              </w:rPr>
            </w:pPr>
            <w:r>
              <w:rPr>
                <w:rFonts w:ascii="Arial" w:hAnsi="Arial" w:cs="Arial"/>
                <w:color w:val="000000"/>
              </w:rPr>
              <w:t>10</w:t>
            </w:r>
          </w:p>
        </w:tc>
        <w:tc>
          <w:tcPr>
            <w:tcW w:w="1184" w:type="pct"/>
            <w:shd w:val="clear" w:color="auto" w:fill="auto"/>
            <w:vAlign w:val="center"/>
          </w:tcPr>
          <w:p w14:paraId="6FBF8B3A" w14:textId="77777777" w:rsidR="00381978" w:rsidRPr="00863134" w:rsidRDefault="00381978" w:rsidP="00B64F77">
            <w:pPr>
              <w:rPr>
                <w:rFonts w:ascii="Arial" w:hAnsi="Arial" w:cs="Arial"/>
                <w:color w:val="000000"/>
              </w:rPr>
            </w:pPr>
            <w:r>
              <w:rPr>
                <w:rFonts w:ascii="Arial" w:hAnsi="Arial" w:cs="Arial"/>
                <w:color w:val="000000"/>
              </w:rPr>
              <w:t>Alta Dirección</w:t>
            </w:r>
          </w:p>
        </w:tc>
        <w:tc>
          <w:tcPr>
            <w:tcW w:w="3373" w:type="pct"/>
            <w:gridSpan w:val="2"/>
            <w:shd w:val="clear" w:color="auto" w:fill="auto"/>
            <w:vAlign w:val="center"/>
          </w:tcPr>
          <w:p w14:paraId="224D1A3F" w14:textId="77777777" w:rsidR="00381978" w:rsidRPr="00863134" w:rsidRDefault="00381978" w:rsidP="00B64F77">
            <w:pPr>
              <w:jc w:val="both"/>
              <w:rPr>
                <w:rFonts w:ascii="Arial" w:hAnsi="Arial" w:cs="Arial"/>
                <w:color w:val="000000"/>
              </w:rPr>
            </w:pPr>
            <w:r>
              <w:rPr>
                <w:rFonts w:ascii="Arial" w:hAnsi="Arial" w:cs="Arial"/>
                <w:color w:val="000000"/>
              </w:rPr>
              <w:t>Asigna metas a cada Indicador propuesto en el paso #8, de acuerdo con el análisis de contexto de la CNEE y su visión estratégica</w:t>
            </w:r>
          </w:p>
        </w:tc>
      </w:tr>
      <w:tr w:rsidR="00381978" w:rsidRPr="00863134" w14:paraId="45F63103" w14:textId="77777777" w:rsidTr="00381978">
        <w:trPr>
          <w:trHeight w:val="20"/>
        </w:trPr>
        <w:tc>
          <w:tcPr>
            <w:tcW w:w="443" w:type="pct"/>
            <w:shd w:val="clear" w:color="auto" w:fill="auto"/>
            <w:vAlign w:val="center"/>
          </w:tcPr>
          <w:p w14:paraId="7E7265D9" w14:textId="77777777" w:rsidR="00381978" w:rsidRDefault="00381978" w:rsidP="00B64F77">
            <w:pPr>
              <w:jc w:val="center"/>
              <w:rPr>
                <w:rFonts w:ascii="Arial" w:hAnsi="Arial" w:cs="Arial"/>
                <w:color w:val="000000"/>
              </w:rPr>
            </w:pPr>
            <w:r>
              <w:rPr>
                <w:rFonts w:ascii="Arial" w:hAnsi="Arial" w:cs="Arial"/>
                <w:color w:val="000000"/>
              </w:rPr>
              <w:t>11</w:t>
            </w:r>
          </w:p>
        </w:tc>
        <w:tc>
          <w:tcPr>
            <w:tcW w:w="1184" w:type="pct"/>
            <w:shd w:val="clear" w:color="auto" w:fill="auto"/>
            <w:vAlign w:val="center"/>
          </w:tcPr>
          <w:p w14:paraId="05BA2B40" w14:textId="77777777" w:rsidR="00381978" w:rsidRPr="00863134" w:rsidRDefault="00381978" w:rsidP="00B64F77">
            <w:pPr>
              <w:rPr>
                <w:rFonts w:ascii="Arial" w:hAnsi="Arial" w:cs="Arial"/>
                <w:color w:val="000000"/>
              </w:rPr>
            </w:pPr>
            <w:r>
              <w:rPr>
                <w:rFonts w:ascii="Arial" w:hAnsi="Arial" w:cs="Arial"/>
                <w:color w:val="000000"/>
              </w:rPr>
              <w:t>Alta Dirección</w:t>
            </w:r>
          </w:p>
        </w:tc>
        <w:tc>
          <w:tcPr>
            <w:tcW w:w="3373" w:type="pct"/>
            <w:gridSpan w:val="2"/>
            <w:shd w:val="clear" w:color="auto" w:fill="auto"/>
            <w:vAlign w:val="center"/>
          </w:tcPr>
          <w:p w14:paraId="5219F291" w14:textId="77777777" w:rsidR="00381978" w:rsidRDefault="00381978" w:rsidP="00B64F77">
            <w:pPr>
              <w:jc w:val="both"/>
              <w:rPr>
                <w:rFonts w:ascii="Arial" w:hAnsi="Arial" w:cs="Arial"/>
                <w:color w:val="000000"/>
              </w:rPr>
            </w:pPr>
            <w:r>
              <w:rPr>
                <w:rFonts w:ascii="Arial" w:hAnsi="Arial" w:cs="Arial"/>
                <w:color w:val="000000"/>
              </w:rPr>
              <w:t>Integra el Cuadro de Mando Integral, empleando formato “Cuadro de Mando Integral”.</w:t>
            </w:r>
          </w:p>
          <w:p w14:paraId="487B86FB" w14:textId="77777777" w:rsidR="00381978" w:rsidRPr="00863134" w:rsidRDefault="00381978" w:rsidP="00381978">
            <w:pPr>
              <w:pStyle w:val="Prrafodelista"/>
              <w:numPr>
                <w:ilvl w:val="0"/>
                <w:numId w:val="114"/>
              </w:numPr>
              <w:ind w:left="781" w:hanging="288"/>
              <w:contextualSpacing/>
              <w:jc w:val="both"/>
              <w:rPr>
                <w:rFonts w:ascii="Arial" w:hAnsi="Arial" w:cs="Arial"/>
                <w:color w:val="000000"/>
              </w:rPr>
            </w:pPr>
            <w:r>
              <w:rPr>
                <w:rFonts w:ascii="Arial" w:hAnsi="Arial" w:cs="Arial"/>
                <w:color w:val="000000"/>
              </w:rPr>
              <w:lastRenderedPageBreak/>
              <w:t xml:space="preserve">Incluye las Perspectivas (paso #8), Objetivos Estratégicos (pasos #10) e Indicadores (paso #9). </w:t>
            </w:r>
          </w:p>
        </w:tc>
      </w:tr>
      <w:tr w:rsidR="00381978" w:rsidRPr="00863134" w14:paraId="1F748DA3" w14:textId="77777777" w:rsidTr="00381978">
        <w:trPr>
          <w:trHeight w:val="20"/>
        </w:trPr>
        <w:tc>
          <w:tcPr>
            <w:tcW w:w="443" w:type="pct"/>
            <w:shd w:val="clear" w:color="auto" w:fill="auto"/>
            <w:vAlign w:val="center"/>
          </w:tcPr>
          <w:p w14:paraId="10C3142A" w14:textId="77777777" w:rsidR="00381978" w:rsidRDefault="00381978" w:rsidP="00B64F77">
            <w:pPr>
              <w:jc w:val="center"/>
              <w:rPr>
                <w:rFonts w:ascii="Arial" w:hAnsi="Arial" w:cs="Arial"/>
                <w:color w:val="000000"/>
              </w:rPr>
            </w:pPr>
            <w:r>
              <w:rPr>
                <w:rFonts w:ascii="Arial" w:hAnsi="Arial" w:cs="Arial"/>
                <w:color w:val="000000"/>
              </w:rPr>
              <w:lastRenderedPageBreak/>
              <w:t>12</w:t>
            </w:r>
          </w:p>
        </w:tc>
        <w:tc>
          <w:tcPr>
            <w:tcW w:w="1184" w:type="pct"/>
            <w:shd w:val="clear" w:color="auto" w:fill="auto"/>
            <w:vAlign w:val="center"/>
          </w:tcPr>
          <w:p w14:paraId="26E93B18" w14:textId="77777777" w:rsidR="00381978" w:rsidRPr="00863134" w:rsidRDefault="00381978" w:rsidP="00B64F77">
            <w:pPr>
              <w:rPr>
                <w:rFonts w:ascii="Arial" w:hAnsi="Arial" w:cs="Arial"/>
                <w:color w:val="000000"/>
              </w:rPr>
            </w:pPr>
            <w:r>
              <w:rPr>
                <w:rFonts w:ascii="Arial" w:hAnsi="Arial" w:cs="Arial"/>
                <w:color w:val="000000"/>
              </w:rPr>
              <w:t>Gerentes y Dueños de Proceso</w:t>
            </w:r>
          </w:p>
        </w:tc>
        <w:tc>
          <w:tcPr>
            <w:tcW w:w="3373" w:type="pct"/>
            <w:gridSpan w:val="2"/>
            <w:shd w:val="clear" w:color="auto" w:fill="auto"/>
            <w:vAlign w:val="center"/>
          </w:tcPr>
          <w:p w14:paraId="5C8CC529" w14:textId="7A365590" w:rsidR="00381978" w:rsidRPr="00863134" w:rsidRDefault="00381978" w:rsidP="00B64F77">
            <w:pPr>
              <w:jc w:val="both"/>
              <w:rPr>
                <w:rFonts w:ascii="Arial" w:hAnsi="Arial" w:cs="Arial"/>
                <w:color w:val="000000"/>
              </w:rPr>
            </w:pPr>
            <w:r>
              <w:rPr>
                <w:rFonts w:ascii="Arial" w:hAnsi="Arial" w:cs="Arial"/>
                <w:color w:val="000000"/>
              </w:rPr>
              <w:t>Envía el estado de avance de los Indicadores bajo su responsabilidad, con corte mensual usando el formato “Ficha de Indicadores” al Departamento de Gestión Estratégica</w:t>
            </w:r>
          </w:p>
        </w:tc>
      </w:tr>
      <w:tr w:rsidR="00381978" w:rsidRPr="00863134" w14:paraId="703ABCD9" w14:textId="77777777" w:rsidTr="00381978">
        <w:trPr>
          <w:trHeight w:val="20"/>
        </w:trPr>
        <w:tc>
          <w:tcPr>
            <w:tcW w:w="443" w:type="pct"/>
            <w:shd w:val="clear" w:color="auto" w:fill="auto"/>
            <w:vAlign w:val="center"/>
          </w:tcPr>
          <w:p w14:paraId="556A7497" w14:textId="77777777" w:rsidR="00381978" w:rsidRDefault="00381978" w:rsidP="00B64F77">
            <w:pPr>
              <w:jc w:val="center"/>
              <w:rPr>
                <w:rFonts w:ascii="Arial" w:hAnsi="Arial" w:cs="Arial"/>
                <w:color w:val="000000"/>
              </w:rPr>
            </w:pPr>
            <w:r>
              <w:rPr>
                <w:rFonts w:ascii="Arial" w:hAnsi="Arial" w:cs="Arial"/>
                <w:color w:val="000000"/>
              </w:rPr>
              <w:t>13</w:t>
            </w:r>
          </w:p>
        </w:tc>
        <w:tc>
          <w:tcPr>
            <w:tcW w:w="1184" w:type="pct"/>
            <w:shd w:val="clear" w:color="auto" w:fill="auto"/>
            <w:vAlign w:val="center"/>
          </w:tcPr>
          <w:p w14:paraId="70079E8B" w14:textId="77777777" w:rsidR="00381978" w:rsidRPr="00863134" w:rsidRDefault="00381978" w:rsidP="00B64F77">
            <w:pPr>
              <w:rPr>
                <w:rFonts w:ascii="Arial" w:hAnsi="Arial" w:cs="Arial"/>
                <w:color w:val="000000"/>
              </w:rPr>
            </w:pPr>
            <w:r w:rsidRPr="1B3219B1">
              <w:rPr>
                <w:rFonts w:ascii="Arial" w:hAnsi="Arial" w:cs="Arial"/>
                <w:color w:val="000000" w:themeColor="text1"/>
              </w:rPr>
              <w:t>Departamento de Gestión Estratégica</w:t>
            </w:r>
          </w:p>
        </w:tc>
        <w:tc>
          <w:tcPr>
            <w:tcW w:w="3373" w:type="pct"/>
            <w:gridSpan w:val="2"/>
            <w:shd w:val="clear" w:color="auto" w:fill="auto"/>
            <w:vAlign w:val="center"/>
          </w:tcPr>
          <w:p w14:paraId="6F5A2498" w14:textId="77777777" w:rsidR="00381978" w:rsidRPr="00863134" w:rsidRDefault="00381978" w:rsidP="00B64F77">
            <w:pPr>
              <w:jc w:val="both"/>
              <w:rPr>
                <w:rFonts w:ascii="Arial" w:hAnsi="Arial" w:cs="Arial"/>
                <w:color w:val="000000"/>
              </w:rPr>
            </w:pPr>
            <w:r>
              <w:rPr>
                <w:rFonts w:ascii="Arial" w:hAnsi="Arial" w:cs="Arial"/>
                <w:color w:val="000000"/>
              </w:rPr>
              <w:t>Integra los resultados con corte mensual, de las “Fichas de Indicadores” del paso #13 en el “Cuadro de Mando Integral” y comunicar los resultados a la Alta Dirección</w:t>
            </w:r>
          </w:p>
        </w:tc>
      </w:tr>
      <w:tr w:rsidR="00381978" w:rsidRPr="00863134" w14:paraId="13656191" w14:textId="77777777" w:rsidTr="00381978">
        <w:trPr>
          <w:trHeight w:val="20"/>
        </w:trPr>
        <w:tc>
          <w:tcPr>
            <w:tcW w:w="443" w:type="pct"/>
            <w:shd w:val="clear" w:color="auto" w:fill="auto"/>
            <w:vAlign w:val="center"/>
            <w:hideMark/>
          </w:tcPr>
          <w:p w14:paraId="186BC4C0" w14:textId="77777777" w:rsidR="00381978" w:rsidRPr="00863134" w:rsidRDefault="00381978" w:rsidP="00B64F77">
            <w:pPr>
              <w:jc w:val="center"/>
              <w:rPr>
                <w:rFonts w:ascii="Arial" w:hAnsi="Arial" w:cs="Arial"/>
                <w:color w:val="000000"/>
              </w:rPr>
            </w:pPr>
            <w:r w:rsidRPr="00863134">
              <w:rPr>
                <w:rFonts w:ascii="Arial" w:hAnsi="Arial" w:cs="Arial"/>
                <w:color w:val="000000"/>
              </w:rPr>
              <w:t> </w:t>
            </w:r>
          </w:p>
        </w:tc>
        <w:tc>
          <w:tcPr>
            <w:tcW w:w="1184" w:type="pct"/>
            <w:shd w:val="clear" w:color="auto" w:fill="auto"/>
            <w:vAlign w:val="center"/>
            <w:hideMark/>
          </w:tcPr>
          <w:p w14:paraId="7967AD39" w14:textId="77777777" w:rsidR="00381978" w:rsidRPr="00863134" w:rsidRDefault="00381978" w:rsidP="00B64F77">
            <w:pPr>
              <w:jc w:val="both"/>
              <w:rPr>
                <w:rFonts w:ascii="Arial" w:hAnsi="Arial" w:cs="Arial"/>
                <w:color w:val="000000"/>
              </w:rPr>
            </w:pPr>
            <w:r w:rsidRPr="00863134">
              <w:rPr>
                <w:rFonts w:ascii="Arial" w:hAnsi="Arial" w:cs="Arial"/>
                <w:color w:val="000000"/>
              </w:rPr>
              <w:t> </w:t>
            </w:r>
          </w:p>
        </w:tc>
        <w:tc>
          <w:tcPr>
            <w:tcW w:w="3373" w:type="pct"/>
            <w:gridSpan w:val="2"/>
            <w:shd w:val="clear" w:color="auto" w:fill="auto"/>
            <w:vAlign w:val="center"/>
            <w:hideMark/>
          </w:tcPr>
          <w:p w14:paraId="196D5BBF" w14:textId="77777777" w:rsidR="00381978" w:rsidRPr="00863134" w:rsidRDefault="00381978" w:rsidP="00B64F77">
            <w:pPr>
              <w:jc w:val="both"/>
              <w:rPr>
                <w:rFonts w:ascii="Arial" w:hAnsi="Arial" w:cs="Arial"/>
                <w:b/>
                <w:bCs/>
                <w:color w:val="000000"/>
              </w:rPr>
            </w:pPr>
            <w:r w:rsidRPr="00863134">
              <w:rPr>
                <w:rFonts w:ascii="Arial" w:hAnsi="Arial" w:cs="Arial"/>
                <w:b/>
                <w:bCs/>
                <w:color w:val="000000"/>
              </w:rPr>
              <w:t>FIN DEL PROCEDIMIENTO</w:t>
            </w:r>
          </w:p>
        </w:tc>
      </w:tr>
    </w:tbl>
    <w:p w14:paraId="335CAD7A" w14:textId="77777777" w:rsidR="00381978" w:rsidRDefault="00381978">
      <w:pPr>
        <w:pStyle w:val="Arial12N"/>
      </w:pPr>
      <w:r>
        <w:br w:type="page"/>
      </w:r>
    </w:p>
    <w:p w14:paraId="0577E4D6" w14:textId="77777777" w:rsidR="002E6FF7" w:rsidRPr="00097B85" w:rsidRDefault="002E6FF7" w:rsidP="00106641">
      <w:pPr>
        <w:pStyle w:val="Ttulo3"/>
      </w:pPr>
      <w:bookmarkStart w:id="2024" w:name="_Toc85212320"/>
      <w:r w:rsidRPr="00097B85">
        <w:lastRenderedPageBreak/>
        <w:t>Diagrama de Flujo del Procedimiento de Gestión estratégica (1DIREC2)</w:t>
      </w:r>
      <w:bookmarkEnd w:id="2024"/>
    </w:p>
    <w:p w14:paraId="63928C1B" w14:textId="77777777" w:rsidR="002E6FF7" w:rsidRPr="00097B85" w:rsidRDefault="002E6FF7" w:rsidP="002E6FF7">
      <w:pPr>
        <w:rPr>
          <w:rFonts w:ascii="Arial" w:hAnsi="Arial" w:cs="Arial"/>
        </w:rPr>
      </w:pPr>
    </w:p>
    <w:p w14:paraId="0815C1A7" w14:textId="77777777" w:rsidR="002E6FF7" w:rsidRPr="00097B85" w:rsidRDefault="00EB7572" w:rsidP="006F3B14">
      <w:pPr>
        <w:jc w:val="center"/>
        <w:rPr>
          <w:rFonts w:ascii="Arial" w:hAnsi="Arial" w:cs="Arial"/>
          <w:u w:val="single"/>
        </w:rPr>
      </w:pPr>
      <w:r w:rsidRPr="00097B85">
        <w:rPr>
          <w:rFonts w:ascii="Arial" w:hAnsi="Arial" w:cs="Arial"/>
          <w:noProof/>
          <w:u w:val="single"/>
          <w:lang w:val="es-GT"/>
        </w:rPr>
        <w:drawing>
          <wp:inline distT="0" distB="0" distL="0" distR="0" wp14:anchorId="313C3964" wp14:editId="6E7288FE">
            <wp:extent cx="5538369" cy="7056000"/>
            <wp:effectExtent l="0" t="0" r="5715" b="0"/>
            <wp:docPr id="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538369" cy="7056000"/>
                    </a:xfrm>
                    <a:prstGeom prst="rect">
                      <a:avLst/>
                    </a:prstGeom>
                    <a:noFill/>
                    <a:ln>
                      <a:noFill/>
                    </a:ln>
                  </pic:spPr>
                </pic:pic>
              </a:graphicData>
            </a:graphic>
          </wp:inline>
        </w:drawing>
      </w:r>
    </w:p>
    <w:p w14:paraId="45B2CEFA" w14:textId="77777777" w:rsidR="002E6FF7" w:rsidRPr="00097B85" w:rsidRDefault="002E6FF7" w:rsidP="002E6FF7">
      <w:pPr>
        <w:jc w:val="center"/>
        <w:rPr>
          <w:rFonts w:ascii="Arial" w:hAnsi="Arial" w:cs="Arial"/>
          <w:b/>
          <w:bCs/>
          <w:sz w:val="28"/>
          <w:u w:val="single"/>
          <w:lang w:eastAsia="es-ES"/>
        </w:rPr>
      </w:pPr>
    </w:p>
    <w:p w14:paraId="77BB2635" w14:textId="77777777" w:rsidR="002E6FF7" w:rsidRPr="00097B85" w:rsidRDefault="002E6FF7" w:rsidP="002E6FF7">
      <w:pPr>
        <w:jc w:val="center"/>
        <w:rPr>
          <w:rFonts w:ascii="Arial" w:hAnsi="Arial" w:cs="Arial"/>
          <w:b/>
          <w:bCs/>
          <w:sz w:val="28"/>
          <w:u w:val="single"/>
          <w:lang w:eastAsia="es-ES"/>
        </w:rPr>
      </w:pPr>
    </w:p>
    <w:p w14:paraId="61B5B3D7" w14:textId="77777777" w:rsidR="00B260E1" w:rsidRPr="00097B85" w:rsidRDefault="00B260E1" w:rsidP="004A3367">
      <w:pPr>
        <w:spacing w:line="276" w:lineRule="auto"/>
        <w:ind w:left="390"/>
        <w:jc w:val="both"/>
        <w:rPr>
          <w:rFonts w:ascii="Arial" w:hAnsi="Arial" w:cs="Arial"/>
        </w:rPr>
      </w:pPr>
    </w:p>
    <w:p w14:paraId="12C13139" w14:textId="77777777" w:rsidR="00B260E1" w:rsidRPr="00097B85" w:rsidRDefault="00B260E1" w:rsidP="004A3367">
      <w:pPr>
        <w:spacing w:line="276" w:lineRule="auto"/>
        <w:ind w:left="390"/>
        <w:jc w:val="both"/>
        <w:rPr>
          <w:rFonts w:ascii="Arial" w:hAnsi="Arial" w:cs="Arial"/>
        </w:rPr>
      </w:pPr>
    </w:p>
    <w:p w14:paraId="188A23B0" w14:textId="77777777" w:rsidR="00B260E1" w:rsidRPr="00097B85" w:rsidRDefault="00B260E1" w:rsidP="004A3367">
      <w:pPr>
        <w:spacing w:line="276" w:lineRule="auto"/>
        <w:ind w:left="390"/>
        <w:jc w:val="both"/>
        <w:rPr>
          <w:rFonts w:ascii="Arial" w:hAnsi="Arial" w:cs="Arial"/>
        </w:rPr>
      </w:pPr>
    </w:p>
    <w:p w14:paraId="0687D176" w14:textId="77777777" w:rsidR="00B260E1" w:rsidRPr="00097B85" w:rsidRDefault="00B260E1" w:rsidP="004A3367">
      <w:pPr>
        <w:spacing w:line="276" w:lineRule="auto"/>
        <w:ind w:left="390"/>
        <w:jc w:val="both"/>
        <w:rPr>
          <w:rFonts w:ascii="Arial" w:hAnsi="Arial" w:cs="Arial"/>
        </w:rPr>
      </w:pPr>
    </w:p>
    <w:p w14:paraId="237B4A06" w14:textId="77777777" w:rsidR="00B260E1" w:rsidRPr="00097B85" w:rsidRDefault="00B260E1" w:rsidP="004A3367">
      <w:pPr>
        <w:spacing w:line="276" w:lineRule="auto"/>
        <w:ind w:left="390"/>
        <w:jc w:val="both"/>
        <w:rPr>
          <w:rFonts w:ascii="Arial" w:hAnsi="Arial" w:cs="Arial"/>
        </w:rPr>
      </w:pPr>
    </w:p>
    <w:p w14:paraId="4BD39DD3" w14:textId="77777777" w:rsidR="00B260E1" w:rsidRPr="00097B85" w:rsidRDefault="00B260E1" w:rsidP="004A3367">
      <w:pPr>
        <w:spacing w:line="276" w:lineRule="auto"/>
        <w:ind w:left="390"/>
        <w:jc w:val="both"/>
        <w:rPr>
          <w:rFonts w:ascii="Arial" w:hAnsi="Arial" w:cs="Arial"/>
        </w:rPr>
      </w:pPr>
    </w:p>
    <w:p w14:paraId="105A72BC" w14:textId="77777777" w:rsidR="00B260E1" w:rsidRPr="00097B85" w:rsidRDefault="00B260E1" w:rsidP="004A3367">
      <w:pPr>
        <w:spacing w:line="276" w:lineRule="auto"/>
        <w:ind w:left="390"/>
        <w:jc w:val="both"/>
        <w:rPr>
          <w:rFonts w:ascii="Arial" w:hAnsi="Arial" w:cs="Arial"/>
        </w:rPr>
      </w:pPr>
    </w:p>
    <w:p w14:paraId="78F049EB" w14:textId="77777777" w:rsidR="00B260E1" w:rsidRPr="00097B85" w:rsidRDefault="00B260E1" w:rsidP="004A3367">
      <w:pPr>
        <w:spacing w:line="276" w:lineRule="auto"/>
        <w:ind w:left="390"/>
        <w:jc w:val="both"/>
        <w:rPr>
          <w:rFonts w:ascii="Arial" w:hAnsi="Arial" w:cs="Arial"/>
        </w:rPr>
      </w:pPr>
    </w:p>
    <w:p w14:paraId="3550C258" w14:textId="77777777" w:rsidR="00B260E1" w:rsidRPr="00097B85" w:rsidRDefault="00B260E1" w:rsidP="004A3367">
      <w:pPr>
        <w:spacing w:line="276" w:lineRule="auto"/>
        <w:ind w:left="390"/>
        <w:jc w:val="both"/>
        <w:rPr>
          <w:rFonts w:ascii="Arial" w:hAnsi="Arial" w:cs="Arial"/>
        </w:rPr>
      </w:pPr>
    </w:p>
    <w:p w14:paraId="763C7B1D" w14:textId="77777777" w:rsidR="00B260E1" w:rsidRPr="00097B85" w:rsidRDefault="00B260E1" w:rsidP="004A3367">
      <w:pPr>
        <w:spacing w:line="276" w:lineRule="auto"/>
        <w:ind w:left="390"/>
        <w:jc w:val="both"/>
        <w:rPr>
          <w:rFonts w:ascii="Arial" w:hAnsi="Arial" w:cs="Arial"/>
        </w:rPr>
      </w:pPr>
    </w:p>
    <w:p w14:paraId="094BFCE0" w14:textId="77777777" w:rsidR="00B260E1" w:rsidRPr="00097B85" w:rsidRDefault="00B260E1" w:rsidP="004A3367">
      <w:pPr>
        <w:spacing w:line="276" w:lineRule="auto"/>
        <w:ind w:left="390"/>
        <w:jc w:val="both"/>
        <w:rPr>
          <w:rFonts w:ascii="Arial" w:hAnsi="Arial" w:cs="Arial"/>
        </w:rPr>
      </w:pPr>
    </w:p>
    <w:p w14:paraId="4330E23C" w14:textId="77777777" w:rsidR="00B260E1" w:rsidRPr="00097B85" w:rsidRDefault="00B260E1" w:rsidP="004A3367">
      <w:pPr>
        <w:spacing w:line="276" w:lineRule="auto"/>
        <w:ind w:left="390"/>
        <w:jc w:val="both"/>
        <w:rPr>
          <w:rFonts w:ascii="Arial" w:hAnsi="Arial" w:cs="Arial"/>
        </w:rPr>
      </w:pPr>
    </w:p>
    <w:p w14:paraId="4563EEDD" w14:textId="77777777" w:rsidR="00B260E1" w:rsidRPr="00097B85" w:rsidRDefault="00B260E1" w:rsidP="004A3367">
      <w:pPr>
        <w:spacing w:line="276" w:lineRule="auto"/>
        <w:ind w:left="390"/>
        <w:jc w:val="both"/>
        <w:rPr>
          <w:rFonts w:ascii="Arial" w:hAnsi="Arial" w:cs="Arial"/>
        </w:rPr>
      </w:pPr>
    </w:p>
    <w:p w14:paraId="25CF70AC" w14:textId="77777777" w:rsidR="00B260E1" w:rsidRPr="00097B85" w:rsidRDefault="00B260E1" w:rsidP="004A3367">
      <w:pPr>
        <w:spacing w:line="276" w:lineRule="auto"/>
        <w:ind w:left="390"/>
        <w:jc w:val="both"/>
        <w:rPr>
          <w:rFonts w:ascii="Arial" w:hAnsi="Arial" w:cs="Arial"/>
        </w:rPr>
      </w:pPr>
    </w:p>
    <w:p w14:paraId="22224EE7" w14:textId="77777777" w:rsidR="00B260E1" w:rsidRPr="00097B85" w:rsidRDefault="00B260E1" w:rsidP="004A3367">
      <w:pPr>
        <w:spacing w:line="276" w:lineRule="auto"/>
        <w:ind w:left="390"/>
        <w:jc w:val="both"/>
        <w:rPr>
          <w:rFonts w:ascii="Arial" w:hAnsi="Arial" w:cs="Arial"/>
        </w:rPr>
      </w:pPr>
    </w:p>
    <w:p w14:paraId="1939B449" w14:textId="77777777" w:rsidR="00C31085" w:rsidRPr="00097B85" w:rsidRDefault="00C31085" w:rsidP="00C31085">
      <w:pPr>
        <w:pStyle w:val="Ttulo2"/>
      </w:pPr>
      <w:bookmarkStart w:id="2025" w:name="_Toc77933002"/>
      <w:bookmarkStart w:id="2026" w:name="_Toc77933758"/>
      <w:bookmarkStart w:id="2027" w:name="_Toc85212321"/>
      <w:r w:rsidRPr="00097B85">
        <w:t>PROCEDIMIENTOS DE RECURSOS HUMANOS</w:t>
      </w:r>
      <w:bookmarkEnd w:id="2025"/>
      <w:bookmarkEnd w:id="2026"/>
      <w:bookmarkEnd w:id="2027"/>
    </w:p>
    <w:p w14:paraId="55C6091E" w14:textId="77777777" w:rsidR="00B260E1" w:rsidRPr="008E7319" w:rsidRDefault="00B260E1" w:rsidP="004A3367">
      <w:pPr>
        <w:spacing w:line="276" w:lineRule="auto"/>
        <w:ind w:left="390"/>
        <w:jc w:val="both"/>
        <w:rPr>
          <w:rFonts w:ascii="Arial" w:hAnsi="Arial" w:cs="Arial"/>
          <w:lang w:val="es-GT"/>
        </w:rPr>
      </w:pPr>
    </w:p>
    <w:p w14:paraId="2958B15F" w14:textId="77777777" w:rsidR="00B260E1" w:rsidRPr="00097B85" w:rsidRDefault="00B260E1" w:rsidP="004A3367">
      <w:pPr>
        <w:spacing w:line="276" w:lineRule="auto"/>
        <w:ind w:left="390"/>
        <w:jc w:val="both"/>
        <w:rPr>
          <w:rFonts w:ascii="Arial" w:hAnsi="Arial" w:cs="Arial"/>
        </w:rPr>
      </w:pPr>
    </w:p>
    <w:p w14:paraId="4A994B73" w14:textId="77777777" w:rsidR="00B260E1" w:rsidRPr="00097B85" w:rsidRDefault="00B260E1" w:rsidP="004A3367">
      <w:pPr>
        <w:spacing w:line="276" w:lineRule="auto"/>
        <w:ind w:left="390"/>
        <w:jc w:val="both"/>
        <w:rPr>
          <w:rFonts w:ascii="Arial" w:hAnsi="Arial" w:cs="Arial"/>
        </w:rPr>
      </w:pPr>
    </w:p>
    <w:p w14:paraId="75F04E9E" w14:textId="77777777" w:rsidR="00B260E1" w:rsidRPr="00097B85" w:rsidRDefault="00B260E1" w:rsidP="004A3367">
      <w:pPr>
        <w:spacing w:line="276" w:lineRule="auto"/>
        <w:ind w:left="390"/>
        <w:jc w:val="both"/>
        <w:rPr>
          <w:rFonts w:ascii="Arial" w:hAnsi="Arial" w:cs="Arial"/>
        </w:rPr>
      </w:pPr>
    </w:p>
    <w:p w14:paraId="1F050D6B" w14:textId="77777777" w:rsidR="00B260E1" w:rsidRPr="00097B85" w:rsidRDefault="00B260E1" w:rsidP="004A3367">
      <w:pPr>
        <w:spacing w:line="276" w:lineRule="auto"/>
        <w:ind w:left="390"/>
        <w:jc w:val="both"/>
        <w:rPr>
          <w:rFonts w:ascii="Arial" w:hAnsi="Arial" w:cs="Arial"/>
        </w:rPr>
      </w:pPr>
    </w:p>
    <w:p w14:paraId="1FE08BD4" w14:textId="77777777" w:rsidR="00B260E1" w:rsidRPr="00097B85" w:rsidRDefault="00B260E1" w:rsidP="004A3367">
      <w:pPr>
        <w:spacing w:line="276" w:lineRule="auto"/>
        <w:ind w:left="390"/>
        <w:jc w:val="both"/>
        <w:rPr>
          <w:rFonts w:ascii="Arial" w:hAnsi="Arial" w:cs="Arial"/>
        </w:rPr>
      </w:pPr>
    </w:p>
    <w:p w14:paraId="04610236" w14:textId="77777777" w:rsidR="00B260E1" w:rsidRPr="00097B85" w:rsidRDefault="00B260E1" w:rsidP="004A3367">
      <w:pPr>
        <w:spacing w:line="276" w:lineRule="auto"/>
        <w:ind w:left="390"/>
        <w:jc w:val="both"/>
        <w:rPr>
          <w:rFonts w:ascii="Arial" w:hAnsi="Arial" w:cs="Arial"/>
        </w:rPr>
      </w:pPr>
    </w:p>
    <w:p w14:paraId="189E7BF4" w14:textId="77777777" w:rsidR="00B260E1" w:rsidRPr="00097B85" w:rsidRDefault="00B260E1" w:rsidP="004A3367">
      <w:pPr>
        <w:spacing w:line="276" w:lineRule="auto"/>
        <w:ind w:left="390"/>
        <w:jc w:val="both"/>
        <w:rPr>
          <w:rFonts w:ascii="Arial" w:hAnsi="Arial" w:cs="Arial"/>
        </w:rPr>
      </w:pPr>
    </w:p>
    <w:p w14:paraId="13060B2C" w14:textId="77777777" w:rsidR="00B260E1" w:rsidRPr="00097B85" w:rsidRDefault="00B260E1" w:rsidP="004A3367">
      <w:pPr>
        <w:spacing w:line="276" w:lineRule="auto"/>
        <w:ind w:left="390"/>
        <w:jc w:val="both"/>
        <w:rPr>
          <w:rFonts w:ascii="Arial" w:hAnsi="Arial" w:cs="Arial"/>
        </w:rPr>
      </w:pPr>
    </w:p>
    <w:p w14:paraId="69E74E0E" w14:textId="77777777" w:rsidR="00B260E1" w:rsidRPr="00097B85" w:rsidRDefault="00B260E1" w:rsidP="004A3367">
      <w:pPr>
        <w:spacing w:line="276" w:lineRule="auto"/>
        <w:ind w:left="390"/>
        <w:jc w:val="both"/>
        <w:rPr>
          <w:rFonts w:ascii="Arial" w:hAnsi="Arial" w:cs="Arial"/>
        </w:rPr>
      </w:pPr>
    </w:p>
    <w:p w14:paraId="69AA5C54" w14:textId="77777777" w:rsidR="00B260E1" w:rsidRPr="00097B85" w:rsidRDefault="00B260E1" w:rsidP="004A3367">
      <w:pPr>
        <w:spacing w:line="276" w:lineRule="auto"/>
        <w:ind w:left="390"/>
        <w:jc w:val="both"/>
        <w:rPr>
          <w:rFonts w:ascii="Arial" w:hAnsi="Arial" w:cs="Arial"/>
        </w:rPr>
      </w:pPr>
    </w:p>
    <w:p w14:paraId="47A4FC46" w14:textId="77777777" w:rsidR="00B260E1" w:rsidRPr="00097B85" w:rsidRDefault="00B260E1" w:rsidP="004A3367">
      <w:pPr>
        <w:spacing w:line="276" w:lineRule="auto"/>
        <w:ind w:left="390"/>
        <w:jc w:val="both"/>
        <w:rPr>
          <w:rFonts w:ascii="Arial" w:hAnsi="Arial" w:cs="Arial"/>
        </w:rPr>
      </w:pPr>
    </w:p>
    <w:p w14:paraId="1F6EE9A4" w14:textId="77777777" w:rsidR="00B260E1" w:rsidRPr="00097B85" w:rsidRDefault="00B260E1" w:rsidP="004A3367">
      <w:pPr>
        <w:spacing w:line="276" w:lineRule="auto"/>
        <w:ind w:left="390"/>
        <w:jc w:val="both"/>
        <w:rPr>
          <w:rFonts w:ascii="Arial" w:hAnsi="Arial" w:cs="Arial"/>
        </w:rPr>
      </w:pPr>
    </w:p>
    <w:p w14:paraId="7D05F4BE" w14:textId="77777777" w:rsidR="00B260E1" w:rsidRPr="00097B85" w:rsidRDefault="00B260E1" w:rsidP="004A3367">
      <w:pPr>
        <w:spacing w:line="276" w:lineRule="auto"/>
        <w:ind w:left="390"/>
        <w:jc w:val="both"/>
        <w:rPr>
          <w:rFonts w:ascii="Arial" w:hAnsi="Arial" w:cs="Arial"/>
        </w:rPr>
      </w:pPr>
    </w:p>
    <w:p w14:paraId="688B17C1" w14:textId="77777777" w:rsidR="00B260E1" w:rsidRPr="00097B85" w:rsidRDefault="00B260E1" w:rsidP="004A3367">
      <w:pPr>
        <w:spacing w:line="276" w:lineRule="auto"/>
        <w:ind w:left="390"/>
        <w:jc w:val="both"/>
        <w:rPr>
          <w:rFonts w:ascii="Arial" w:hAnsi="Arial" w:cs="Arial"/>
        </w:rPr>
      </w:pPr>
    </w:p>
    <w:p w14:paraId="3B1B3555" w14:textId="77777777" w:rsidR="00B260E1" w:rsidRPr="00097B85" w:rsidRDefault="00B260E1" w:rsidP="004A3367">
      <w:pPr>
        <w:spacing w:line="276" w:lineRule="auto"/>
        <w:ind w:left="390"/>
        <w:jc w:val="both"/>
        <w:rPr>
          <w:rFonts w:ascii="Arial" w:hAnsi="Arial" w:cs="Arial"/>
        </w:rPr>
      </w:pPr>
    </w:p>
    <w:p w14:paraId="1DD9DF23" w14:textId="77777777" w:rsidR="00B260E1" w:rsidRDefault="00B260E1" w:rsidP="004A3367">
      <w:pPr>
        <w:spacing w:line="276" w:lineRule="auto"/>
        <w:ind w:left="390"/>
        <w:jc w:val="both"/>
        <w:rPr>
          <w:rFonts w:ascii="Arial" w:hAnsi="Arial" w:cs="Arial"/>
        </w:rPr>
      </w:pPr>
    </w:p>
    <w:p w14:paraId="4A5212B6" w14:textId="77777777" w:rsidR="007C66A2" w:rsidRDefault="007C66A2" w:rsidP="004A3367">
      <w:pPr>
        <w:spacing w:line="276" w:lineRule="auto"/>
        <w:ind w:left="390"/>
        <w:jc w:val="both"/>
        <w:rPr>
          <w:rFonts w:ascii="Arial" w:hAnsi="Arial" w:cs="Arial"/>
        </w:rPr>
      </w:pPr>
    </w:p>
    <w:p w14:paraId="49A4B785" w14:textId="77777777" w:rsidR="007C66A2" w:rsidRPr="00097B85" w:rsidRDefault="007C66A2" w:rsidP="004A3367">
      <w:pPr>
        <w:spacing w:line="276" w:lineRule="auto"/>
        <w:ind w:left="390"/>
        <w:jc w:val="both"/>
        <w:rPr>
          <w:rFonts w:ascii="Arial" w:hAnsi="Arial" w:cs="Arial"/>
        </w:rPr>
      </w:pPr>
    </w:p>
    <w:p w14:paraId="4F213644" w14:textId="77777777" w:rsidR="00B260E1" w:rsidRPr="00097B85" w:rsidRDefault="00B260E1" w:rsidP="004A3367">
      <w:pPr>
        <w:spacing w:line="276" w:lineRule="auto"/>
        <w:ind w:left="390"/>
        <w:jc w:val="both"/>
        <w:rPr>
          <w:rFonts w:ascii="Arial" w:hAnsi="Arial" w:cs="Arial"/>
        </w:rPr>
      </w:pPr>
    </w:p>
    <w:p w14:paraId="482BBD72" w14:textId="77777777" w:rsidR="00B260E1" w:rsidRPr="00097B85" w:rsidRDefault="00B260E1" w:rsidP="004A3367">
      <w:pPr>
        <w:spacing w:line="276" w:lineRule="auto"/>
        <w:ind w:left="390"/>
        <w:jc w:val="both"/>
        <w:rPr>
          <w:rFonts w:ascii="Arial" w:hAnsi="Arial" w:cs="Arial"/>
        </w:rPr>
      </w:pPr>
    </w:p>
    <w:tbl>
      <w:tblPr>
        <w:tblW w:w="0" w:type="auto"/>
        <w:tblInd w:w="39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897"/>
        <w:gridCol w:w="2043"/>
        <w:gridCol w:w="4252"/>
        <w:gridCol w:w="1483"/>
      </w:tblGrid>
      <w:tr w:rsidR="00C31085" w:rsidRPr="00097B85" w14:paraId="617086E3" w14:textId="77777777" w:rsidTr="006F3B14">
        <w:tc>
          <w:tcPr>
            <w:tcW w:w="7192" w:type="dxa"/>
            <w:gridSpan w:val="3"/>
            <w:vAlign w:val="center"/>
          </w:tcPr>
          <w:p w14:paraId="510FAA16" w14:textId="77777777" w:rsidR="00C31085" w:rsidRPr="00097B85" w:rsidRDefault="00C31085" w:rsidP="00AB3087">
            <w:pPr>
              <w:jc w:val="center"/>
              <w:rPr>
                <w:rFonts w:ascii="Arial" w:hAnsi="Arial" w:cs="Arial"/>
              </w:rPr>
            </w:pPr>
            <w:r w:rsidRPr="00097B85">
              <w:rPr>
                <w:rFonts w:ascii="Arial" w:hAnsi="Arial" w:cs="Arial"/>
                <w:b/>
              </w:rPr>
              <w:lastRenderedPageBreak/>
              <w:t>COMISIÓN NACIONAL DE ENERGIA ELÉCTRICA</w:t>
            </w:r>
          </w:p>
        </w:tc>
        <w:tc>
          <w:tcPr>
            <w:tcW w:w="1483" w:type="dxa"/>
            <w:vMerge w:val="restart"/>
            <w:vAlign w:val="center"/>
          </w:tcPr>
          <w:p w14:paraId="60FCE881" w14:textId="77777777" w:rsidR="00C31085" w:rsidRPr="00097B85" w:rsidRDefault="00C31085" w:rsidP="00AB3087">
            <w:pPr>
              <w:jc w:val="center"/>
              <w:rPr>
                <w:rFonts w:ascii="Arial" w:hAnsi="Arial" w:cs="Arial"/>
                <w:lang w:val="pt-BR"/>
              </w:rPr>
            </w:pPr>
            <w:r w:rsidRPr="00097B85">
              <w:rPr>
                <w:rFonts w:ascii="Arial" w:hAnsi="Arial" w:cs="Arial"/>
                <w:lang w:val="pt-BR"/>
              </w:rPr>
              <w:t>1GADRH</w:t>
            </w:r>
            <w:r w:rsidR="00FB73C8" w:rsidRPr="00097B85">
              <w:rPr>
                <w:rFonts w:ascii="Arial" w:hAnsi="Arial" w:cs="Arial"/>
                <w:lang w:val="pt-BR"/>
              </w:rPr>
              <w:t>1</w:t>
            </w:r>
          </w:p>
        </w:tc>
      </w:tr>
      <w:tr w:rsidR="00C31085" w:rsidRPr="00097B85" w14:paraId="151D5B5B" w14:textId="77777777" w:rsidTr="006F3B14">
        <w:tc>
          <w:tcPr>
            <w:tcW w:w="7192" w:type="dxa"/>
            <w:gridSpan w:val="3"/>
            <w:vAlign w:val="center"/>
          </w:tcPr>
          <w:p w14:paraId="34F38D21" w14:textId="77777777" w:rsidR="00C31085" w:rsidRPr="00097B85" w:rsidRDefault="00C31085" w:rsidP="00AB3087">
            <w:pPr>
              <w:jc w:val="center"/>
              <w:rPr>
                <w:rFonts w:ascii="Arial" w:hAnsi="Arial" w:cs="Arial"/>
                <w:b/>
                <w:lang w:val="pt-BR"/>
              </w:rPr>
            </w:pPr>
            <w:r w:rsidRPr="00097B85">
              <w:rPr>
                <w:rFonts w:ascii="Arial" w:hAnsi="Arial" w:cs="Arial"/>
                <w:b/>
                <w:lang w:val="pt-BR"/>
              </w:rPr>
              <w:t>NOMBRE DEL PROCEDIMIENTO</w:t>
            </w:r>
          </w:p>
          <w:p w14:paraId="7E79FC95" w14:textId="77777777" w:rsidR="00C31085" w:rsidRPr="00097B85" w:rsidRDefault="00C31085" w:rsidP="00AB3087">
            <w:pPr>
              <w:jc w:val="center"/>
              <w:rPr>
                <w:rFonts w:ascii="Arial" w:hAnsi="Arial" w:cs="Arial"/>
                <w:lang w:val="pt-BR"/>
              </w:rPr>
            </w:pPr>
            <w:r w:rsidRPr="00097B85">
              <w:rPr>
                <w:rFonts w:ascii="Arial" w:hAnsi="Arial" w:cs="Arial"/>
                <w:lang w:val="pt-BR"/>
              </w:rPr>
              <w:t>RECLUTAMIENTO DE PERSONAL</w:t>
            </w:r>
          </w:p>
        </w:tc>
        <w:tc>
          <w:tcPr>
            <w:tcW w:w="1483" w:type="dxa"/>
            <w:vMerge/>
            <w:vAlign w:val="center"/>
          </w:tcPr>
          <w:p w14:paraId="28DBD8EA" w14:textId="77777777" w:rsidR="00C31085" w:rsidRPr="00097B85" w:rsidRDefault="00C31085" w:rsidP="00AB3087">
            <w:pPr>
              <w:jc w:val="both"/>
              <w:rPr>
                <w:rFonts w:ascii="Arial" w:hAnsi="Arial" w:cs="Arial"/>
                <w:lang w:val="pt-BR"/>
              </w:rPr>
            </w:pPr>
          </w:p>
        </w:tc>
      </w:tr>
      <w:tr w:rsidR="00C31085" w:rsidRPr="00097B85" w14:paraId="05470131" w14:textId="77777777" w:rsidTr="006F3B14">
        <w:tc>
          <w:tcPr>
            <w:tcW w:w="8675" w:type="dxa"/>
            <w:gridSpan w:val="4"/>
            <w:shd w:val="clear" w:color="auto" w:fill="auto"/>
            <w:vAlign w:val="center"/>
          </w:tcPr>
          <w:p w14:paraId="22467D70" w14:textId="77777777" w:rsidR="00C31085" w:rsidRPr="00097B85" w:rsidRDefault="00C31085" w:rsidP="00AB3087">
            <w:pPr>
              <w:jc w:val="both"/>
              <w:rPr>
                <w:rFonts w:ascii="Arial" w:hAnsi="Arial" w:cs="Arial"/>
                <w:b/>
              </w:rPr>
            </w:pPr>
            <w:r w:rsidRPr="00097B85">
              <w:rPr>
                <w:rFonts w:ascii="Arial" w:hAnsi="Arial" w:cs="Arial"/>
                <w:b/>
              </w:rPr>
              <w:t xml:space="preserve">POLÍTICA RELACIONADA: </w:t>
            </w:r>
            <w:r w:rsidRPr="00097B85">
              <w:rPr>
                <w:rFonts w:ascii="Arial" w:hAnsi="Arial" w:cs="Arial"/>
              </w:rPr>
              <w:t>Política de Reclutamiento, selección y contratación de personal</w:t>
            </w:r>
          </w:p>
        </w:tc>
      </w:tr>
      <w:tr w:rsidR="00C31085" w:rsidRPr="00097B85" w14:paraId="38E32FF6" w14:textId="77777777" w:rsidTr="006F3B14">
        <w:tc>
          <w:tcPr>
            <w:tcW w:w="8675" w:type="dxa"/>
            <w:gridSpan w:val="4"/>
            <w:shd w:val="clear" w:color="auto" w:fill="auto"/>
            <w:vAlign w:val="center"/>
          </w:tcPr>
          <w:p w14:paraId="10055D91" w14:textId="77777777" w:rsidR="00C31085" w:rsidRPr="00097B85" w:rsidRDefault="00C31085" w:rsidP="00AB3087">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Procedimiento establecido por la Comisión para el reclutamiento del personal, desde la recepción del requerimiento de contratación hasta la recepción de expedientes enviados por los candidatos que apliquen al puesto.</w:t>
            </w:r>
          </w:p>
        </w:tc>
      </w:tr>
      <w:tr w:rsidR="00C31085" w:rsidRPr="00097B85" w14:paraId="4EA3EFFE" w14:textId="77777777" w:rsidTr="006F3B14">
        <w:tc>
          <w:tcPr>
            <w:tcW w:w="8675" w:type="dxa"/>
            <w:gridSpan w:val="4"/>
            <w:shd w:val="clear" w:color="auto" w:fill="auto"/>
            <w:vAlign w:val="center"/>
          </w:tcPr>
          <w:p w14:paraId="7EB3B140" w14:textId="77777777" w:rsidR="00C31085" w:rsidRPr="00097B85" w:rsidRDefault="00C31085" w:rsidP="00AB3087">
            <w:pPr>
              <w:jc w:val="both"/>
              <w:rPr>
                <w:rFonts w:ascii="Arial" w:hAnsi="Arial" w:cs="Arial"/>
              </w:rPr>
            </w:pPr>
          </w:p>
        </w:tc>
      </w:tr>
      <w:tr w:rsidR="00C31085" w:rsidRPr="00097B85" w14:paraId="211722FD" w14:textId="77777777" w:rsidTr="006F3B14">
        <w:tc>
          <w:tcPr>
            <w:tcW w:w="8675" w:type="dxa"/>
            <w:gridSpan w:val="4"/>
            <w:shd w:val="clear" w:color="auto" w:fill="auto"/>
            <w:vAlign w:val="center"/>
          </w:tcPr>
          <w:p w14:paraId="023AB3FA" w14:textId="77777777" w:rsidR="00C31085" w:rsidRPr="00097B85" w:rsidRDefault="00C31085" w:rsidP="00AB3087">
            <w:pPr>
              <w:spacing w:line="276" w:lineRule="auto"/>
              <w:rPr>
                <w:rFonts w:ascii="Arial" w:hAnsi="Arial" w:cs="Arial"/>
                <w:lang w:val="pt-BR"/>
              </w:rPr>
            </w:pPr>
            <w:r w:rsidRPr="00097B85">
              <w:rPr>
                <w:rFonts w:ascii="Arial" w:hAnsi="Arial" w:cs="Arial"/>
                <w:b/>
              </w:rPr>
              <w:t>OBJETIVO</w:t>
            </w:r>
            <w:r w:rsidRPr="00097B85">
              <w:rPr>
                <w:rFonts w:ascii="Arial" w:hAnsi="Arial" w:cs="Arial"/>
              </w:rPr>
              <w:t xml:space="preserve">: Describir los lineamientos que se utilizarán para el Reclutamiento de Personal de la Comisión. </w:t>
            </w:r>
          </w:p>
        </w:tc>
      </w:tr>
      <w:tr w:rsidR="00C31085" w:rsidRPr="00097B85" w14:paraId="6D9A736E" w14:textId="77777777" w:rsidTr="006F3B14">
        <w:tc>
          <w:tcPr>
            <w:tcW w:w="8675" w:type="dxa"/>
            <w:gridSpan w:val="4"/>
            <w:shd w:val="clear" w:color="auto" w:fill="auto"/>
            <w:vAlign w:val="center"/>
          </w:tcPr>
          <w:p w14:paraId="0FA5FAFD" w14:textId="77777777" w:rsidR="00C31085" w:rsidRPr="00097B85" w:rsidRDefault="00C31085" w:rsidP="00AB3087">
            <w:pPr>
              <w:jc w:val="both"/>
              <w:rPr>
                <w:rFonts w:ascii="Arial" w:hAnsi="Arial" w:cs="Arial"/>
              </w:rPr>
            </w:pPr>
          </w:p>
        </w:tc>
      </w:tr>
      <w:tr w:rsidR="00C31085" w:rsidRPr="00097B85" w14:paraId="35096EB3" w14:textId="77777777" w:rsidTr="006F3B14">
        <w:tc>
          <w:tcPr>
            <w:tcW w:w="8675" w:type="dxa"/>
            <w:gridSpan w:val="4"/>
            <w:shd w:val="clear" w:color="auto" w:fill="auto"/>
            <w:vAlign w:val="center"/>
          </w:tcPr>
          <w:p w14:paraId="594B33A7" w14:textId="77777777" w:rsidR="00C31085" w:rsidRPr="00097B85" w:rsidRDefault="00C31085" w:rsidP="00AB3087">
            <w:pPr>
              <w:jc w:val="both"/>
              <w:rPr>
                <w:rFonts w:ascii="Arial" w:hAnsi="Arial" w:cs="Arial"/>
                <w:b/>
                <w:lang w:val="pt-BR"/>
              </w:rPr>
            </w:pPr>
            <w:r w:rsidRPr="00097B85">
              <w:rPr>
                <w:rFonts w:ascii="Arial" w:hAnsi="Arial" w:cs="Arial"/>
                <w:b/>
              </w:rPr>
              <w:t>NORMAS ESPECÍFICAS:</w:t>
            </w:r>
          </w:p>
        </w:tc>
      </w:tr>
      <w:tr w:rsidR="00C31085" w:rsidRPr="00097B85" w14:paraId="21ADBCCB" w14:textId="77777777" w:rsidTr="006F3B14">
        <w:tc>
          <w:tcPr>
            <w:tcW w:w="8675" w:type="dxa"/>
            <w:gridSpan w:val="4"/>
            <w:shd w:val="clear" w:color="auto" w:fill="auto"/>
            <w:vAlign w:val="center"/>
          </w:tcPr>
          <w:p w14:paraId="45E8AB7C" w14:textId="77777777" w:rsidR="00C31085" w:rsidRPr="00097B85" w:rsidRDefault="00C31085" w:rsidP="00CF74A7">
            <w:pPr>
              <w:numPr>
                <w:ilvl w:val="0"/>
                <w:numId w:val="132"/>
              </w:numPr>
              <w:ind w:left="461"/>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0A078174" w14:textId="77777777" w:rsidR="00C31085" w:rsidRPr="00097B85" w:rsidRDefault="00C31085" w:rsidP="00C31085">
            <w:pPr>
              <w:numPr>
                <w:ilvl w:val="0"/>
                <w:numId w:val="132"/>
              </w:numPr>
              <w:ind w:left="461"/>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5CFDE49A" w14:textId="77777777" w:rsidR="00C31085" w:rsidRPr="00097B85" w:rsidRDefault="00C31085" w:rsidP="00C31085">
            <w:pPr>
              <w:numPr>
                <w:ilvl w:val="0"/>
                <w:numId w:val="132"/>
              </w:numPr>
              <w:ind w:left="461"/>
              <w:contextualSpacing/>
              <w:jc w:val="both"/>
              <w:rPr>
                <w:rFonts w:ascii="Arial" w:hAnsi="Arial" w:cs="Arial"/>
              </w:rPr>
            </w:pPr>
            <w:r w:rsidRPr="00097B85">
              <w:rPr>
                <w:rFonts w:ascii="Arial" w:hAnsi="Arial" w:cs="Arial"/>
              </w:rPr>
              <w:t>Reglamento Interno de la Comisión Nacional de Energía Eléctrica</w:t>
            </w:r>
          </w:p>
          <w:p w14:paraId="1337E142" w14:textId="77777777" w:rsidR="00C31085" w:rsidRPr="00097B85" w:rsidRDefault="00C31085" w:rsidP="00C31085">
            <w:pPr>
              <w:numPr>
                <w:ilvl w:val="0"/>
                <w:numId w:val="132"/>
              </w:numPr>
              <w:ind w:left="461"/>
              <w:contextualSpacing/>
              <w:jc w:val="both"/>
              <w:rPr>
                <w:rFonts w:ascii="Arial" w:hAnsi="Arial" w:cs="Arial"/>
              </w:rPr>
            </w:pPr>
            <w:r w:rsidRPr="00097B85">
              <w:rPr>
                <w:rFonts w:ascii="Arial" w:hAnsi="Arial" w:cs="Arial"/>
              </w:rPr>
              <w:t>Manual de Clasificaciones Presupuestarias para el Sector Público de Guatemala</w:t>
            </w:r>
          </w:p>
          <w:p w14:paraId="61C9575F" w14:textId="77777777" w:rsidR="00C31085" w:rsidRPr="00097B85" w:rsidRDefault="00C31085" w:rsidP="00C31085">
            <w:pPr>
              <w:numPr>
                <w:ilvl w:val="0"/>
                <w:numId w:val="132"/>
              </w:numPr>
              <w:ind w:left="461"/>
              <w:contextualSpacing/>
              <w:jc w:val="both"/>
              <w:rPr>
                <w:rFonts w:ascii="Arial" w:hAnsi="Arial" w:cs="Arial"/>
              </w:rPr>
            </w:pPr>
            <w:r w:rsidRPr="00097B85">
              <w:rPr>
                <w:rFonts w:ascii="Arial" w:hAnsi="Arial" w:cs="Arial"/>
              </w:rPr>
              <w:t>Ley Orgánica del Presupuesto</w:t>
            </w:r>
          </w:p>
          <w:p w14:paraId="0429D2C6" w14:textId="77777777" w:rsidR="00C31085" w:rsidRPr="00097B85" w:rsidRDefault="00C31085" w:rsidP="00C31085">
            <w:pPr>
              <w:numPr>
                <w:ilvl w:val="0"/>
                <w:numId w:val="132"/>
              </w:numPr>
              <w:ind w:left="461"/>
              <w:contextualSpacing/>
              <w:jc w:val="both"/>
              <w:rPr>
                <w:rFonts w:ascii="Arial" w:hAnsi="Arial" w:cs="Arial"/>
              </w:rPr>
            </w:pPr>
            <w:r w:rsidRPr="00097B85">
              <w:rPr>
                <w:rFonts w:ascii="Arial" w:hAnsi="Arial" w:cs="Arial"/>
              </w:rPr>
              <w:t>Ley de Contrataciones del Estado</w:t>
            </w:r>
          </w:p>
          <w:p w14:paraId="5387A1B0" w14:textId="77777777" w:rsidR="00C31085" w:rsidRPr="00097B85" w:rsidRDefault="00C31085" w:rsidP="00C31085">
            <w:pPr>
              <w:numPr>
                <w:ilvl w:val="0"/>
                <w:numId w:val="132"/>
              </w:numPr>
              <w:ind w:left="461"/>
              <w:contextualSpacing/>
              <w:jc w:val="both"/>
              <w:rPr>
                <w:rFonts w:ascii="Arial" w:hAnsi="Arial" w:cs="Arial"/>
              </w:rPr>
            </w:pPr>
            <w:r w:rsidRPr="00097B85">
              <w:rPr>
                <w:rFonts w:ascii="Arial" w:hAnsi="Arial" w:cs="Arial"/>
              </w:rPr>
              <w:t>Ley de Probidad y Responsabilidades de Funcionarios y Trabajadores Públicos.</w:t>
            </w:r>
          </w:p>
          <w:p w14:paraId="1552B9C7" w14:textId="77777777" w:rsidR="00C31085" w:rsidRPr="00097B85" w:rsidRDefault="00C31085" w:rsidP="00C31085">
            <w:pPr>
              <w:numPr>
                <w:ilvl w:val="0"/>
                <w:numId w:val="132"/>
              </w:numPr>
              <w:ind w:left="461"/>
              <w:contextualSpacing/>
              <w:jc w:val="both"/>
              <w:rPr>
                <w:rFonts w:ascii="Arial" w:hAnsi="Arial" w:cs="Arial"/>
              </w:rPr>
            </w:pPr>
            <w:r w:rsidRPr="00097B85">
              <w:rPr>
                <w:rFonts w:ascii="Arial" w:hAnsi="Arial" w:cs="Arial"/>
              </w:rPr>
              <w:t xml:space="preserve">Manual de Clasificación de Puestos, Administración de Salarios y Evaluación de Desempeño </w:t>
            </w:r>
          </w:p>
        </w:tc>
      </w:tr>
      <w:tr w:rsidR="00C31085" w:rsidRPr="00097B85" w14:paraId="5D87CD99" w14:textId="77777777" w:rsidTr="006F3B14">
        <w:tc>
          <w:tcPr>
            <w:tcW w:w="8675" w:type="dxa"/>
            <w:gridSpan w:val="4"/>
            <w:shd w:val="clear" w:color="auto" w:fill="auto"/>
            <w:vAlign w:val="center"/>
          </w:tcPr>
          <w:p w14:paraId="213085C0" w14:textId="77777777" w:rsidR="00C31085" w:rsidRPr="00097B85" w:rsidRDefault="00C31085" w:rsidP="00AB3087">
            <w:pPr>
              <w:jc w:val="both"/>
              <w:rPr>
                <w:rFonts w:ascii="Arial" w:hAnsi="Arial" w:cs="Arial"/>
                <w:lang w:val="pt-BR"/>
              </w:rPr>
            </w:pPr>
            <w:r w:rsidRPr="00097B85">
              <w:rPr>
                <w:rFonts w:ascii="Arial" w:hAnsi="Arial" w:cs="Arial"/>
                <w:b/>
              </w:rPr>
              <w:t xml:space="preserve">RESPONSABLE: </w:t>
            </w:r>
            <w:r w:rsidRPr="00097B85">
              <w:rPr>
                <w:rFonts w:ascii="Arial" w:hAnsi="Arial" w:cs="Arial"/>
              </w:rPr>
              <w:t xml:space="preserve">Departamento de Recursos Humanos </w:t>
            </w:r>
          </w:p>
        </w:tc>
      </w:tr>
      <w:tr w:rsidR="00C31085" w:rsidRPr="00097B85" w14:paraId="6B65C37E" w14:textId="77777777" w:rsidTr="006F3B14">
        <w:tc>
          <w:tcPr>
            <w:tcW w:w="8675" w:type="dxa"/>
            <w:gridSpan w:val="4"/>
            <w:shd w:val="clear" w:color="auto" w:fill="auto"/>
            <w:vAlign w:val="center"/>
          </w:tcPr>
          <w:p w14:paraId="3DE73EEC" w14:textId="77777777" w:rsidR="00C31085" w:rsidRPr="00097B85" w:rsidRDefault="00C31085" w:rsidP="00AB3087">
            <w:pPr>
              <w:jc w:val="both"/>
              <w:rPr>
                <w:rFonts w:ascii="Arial" w:hAnsi="Arial" w:cs="Arial"/>
              </w:rPr>
            </w:pPr>
          </w:p>
        </w:tc>
      </w:tr>
      <w:tr w:rsidR="00C31085" w:rsidRPr="00097B85" w14:paraId="1D1399BB" w14:textId="77777777" w:rsidTr="006F3B14">
        <w:tc>
          <w:tcPr>
            <w:tcW w:w="8675" w:type="dxa"/>
            <w:gridSpan w:val="4"/>
            <w:shd w:val="clear" w:color="auto" w:fill="auto"/>
            <w:vAlign w:val="center"/>
          </w:tcPr>
          <w:p w14:paraId="3A0997DC" w14:textId="77777777" w:rsidR="00C31085" w:rsidRPr="00097B85" w:rsidRDefault="00C31085" w:rsidP="00AB3087">
            <w:pPr>
              <w:jc w:val="center"/>
              <w:rPr>
                <w:rFonts w:ascii="Arial" w:hAnsi="Arial" w:cs="Arial"/>
                <w:lang w:val="pt-BR"/>
              </w:rPr>
            </w:pPr>
            <w:r w:rsidRPr="00097B85">
              <w:rPr>
                <w:rFonts w:ascii="Arial" w:hAnsi="Arial" w:cs="Arial"/>
                <w:b/>
              </w:rPr>
              <w:t>DESCRIPCIÓN DEL PROCEDIMIENTO</w:t>
            </w:r>
          </w:p>
        </w:tc>
      </w:tr>
      <w:tr w:rsidR="00C31085" w:rsidRPr="00097B85" w14:paraId="558B7709" w14:textId="77777777" w:rsidTr="006F3B14">
        <w:tc>
          <w:tcPr>
            <w:tcW w:w="897" w:type="dxa"/>
            <w:shd w:val="clear" w:color="auto" w:fill="auto"/>
            <w:vAlign w:val="center"/>
          </w:tcPr>
          <w:p w14:paraId="13FD675D" w14:textId="77777777" w:rsidR="00C31085" w:rsidRPr="00097B85" w:rsidRDefault="00C31085" w:rsidP="00AB3087">
            <w:pPr>
              <w:jc w:val="center"/>
              <w:rPr>
                <w:rFonts w:ascii="Arial" w:hAnsi="Arial" w:cs="Arial"/>
                <w:b/>
              </w:rPr>
            </w:pPr>
            <w:r w:rsidRPr="00097B85">
              <w:rPr>
                <w:rFonts w:ascii="Arial" w:hAnsi="Arial" w:cs="Arial"/>
                <w:b/>
              </w:rPr>
              <w:t xml:space="preserve">PASO </w:t>
            </w:r>
          </w:p>
          <w:p w14:paraId="7B7318BF" w14:textId="77777777" w:rsidR="00C31085" w:rsidRPr="00097B85" w:rsidRDefault="00C31085" w:rsidP="00AB3087">
            <w:pPr>
              <w:jc w:val="center"/>
              <w:rPr>
                <w:rFonts w:ascii="Arial" w:hAnsi="Arial" w:cs="Arial"/>
                <w:b/>
              </w:rPr>
            </w:pPr>
            <w:r w:rsidRPr="00097B85">
              <w:rPr>
                <w:rFonts w:ascii="Arial" w:hAnsi="Arial" w:cs="Arial"/>
                <w:b/>
              </w:rPr>
              <w:t>NO.</w:t>
            </w:r>
          </w:p>
        </w:tc>
        <w:tc>
          <w:tcPr>
            <w:tcW w:w="2043" w:type="dxa"/>
            <w:shd w:val="clear" w:color="auto" w:fill="auto"/>
            <w:vAlign w:val="center"/>
          </w:tcPr>
          <w:p w14:paraId="09895FE9" w14:textId="77777777" w:rsidR="00C31085" w:rsidRPr="00097B85" w:rsidRDefault="00C31085" w:rsidP="00AB3087">
            <w:pPr>
              <w:jc w:val="center"/>
              <w:rPr>
                <w:rFonts w:ascii="Arial" w:hAnsi="Arial" w:cs="Arial"/>
                <w:b/>
              </w:rPr>
            </w:pPr>
            <w:r w:rsidRPr="00097B85">
              <w:rPr>
                <w:rFonts w:ascii="Arial" w:hAnsi="Arial" w:cs="Arial"/>
                <w:b/>
              </w:rPr>
              <w:t>RESPONSABLE</w:t>
            </w:r>
          </w:p>
        </w:tc>
        <w:tc>
          <w:tcPr>
            <w:tcW w:w="5735" w:type="dxa"/>
            <w:gridSpan w:val="2"/>
            <w:shd w:val="clear" w:color="auto" w:fill="auto"/>
            <w:vAlign w:val="center"/>
          </w:tcPr>
          <w:p w14:paraId="76311F52" w14:textId="77777777" w:rsidR="00C31085" w:rsidRPr="00097B85" w:rsidRDefault="00C31085" w:rsidP="00AB3087">
            <w:pPr>
              <w:jc w:val="center"/>
              <w:rPr>
                <w:rFonts w:ascii="Arial" w:hAnsi="Arial" w:cs="Arial"/>
                <w:b/>
              </w:rPr>
            </w:pPr>
            <w:r w:rsidRPr="00097B85">
              <w:rPr>
                <w:rFonts w:ascii="Arial" w:hAnsi="Arial" w:cs="Arial"/>
                <w:b/>
              </w:rPr>
              <w:t>DESCRIPCIÓN</w:t>
            </w:r>
          </w:p>
        </w:tc>
      </w:tr>
      <w:tr w:rsidR="00C31085" w:rsidRPr="00097B85" w14:paraId="7C3EBD6D" w14:textId="77777777" w:rsidTr="006F3B14">
        <w:tc>
          <w:tcPr>
            <w:tcW w:w="897" w:type="dxa"/>
            <w:vAlign w:val="center"/>
          </w:tcPr>
          <w:p w14:paraId="626283FC" w14:textId="77777777" w:rsidR="00C31085" w:rsidRPr="00097B85" w:rsidRDefault="00C31085" w:rsidP="00AB3087">
            <w:pPr>
              <w:jc w:val="both"/>
              <w:rPr>
                <w:rFonts w:ascii="Arial" w:hAnsi="Arial" w:cs="Arial"/>
                <w:lang w:val="pt-BR"/>
              </w:rPr>
            </w:pPr>
          </w:p>
        </w:tc>
        <w:tc>
          <w:tcPr>
            <w:tcW w:w="2043" w:type="dxa"/>
            <w:vAlign w:val="center"/>
          </w:tcPr>
          <w:p w14:paraId="786E5414" w14:textId="77777777" w:rsidR="00C31085" w:rsidRPr="00097B85" w:rsidRDefault="00C31085" w:rsidP="00AB3087">
            <w:pPr>
              <w:jc w:val="both"/>
              <w:rPr>
                <w:rFonts w:ascii="Arial" w:hAnsi="Arial" w:cs="Arial"/>
                <w:lang w:val="pt-BR"/>
              </w:rPr>
            </w:pPr>
          </w:p>
        </w:tc>
        <w:tc>
          <w:tcPr>
            <w:tcW w:w="5735" w:type="dxa"/>
            <w:gridSpan w:val="2"/>
            <w:vAlign w:val="center"/>
          </w:tcPr>
          <w:p w14:paraId="3B9C74EF" w14:textId="77777777" w:rsidR="00C31085" w:rsidRPr="00097B85" w:rsidRDefault="00C31085" w:rsidP="00AB3087">
            <w:pPr>
              <w:jc w:val="center"/>
              <w:rPr>
                <w:rFonts w:ascii="Arial" w:hAnsi="Arial" w:cs="Arial"/>
                <w:b/>
              </w:rPr>
            </w:pPr>
            <w:r w:rsidRPr="00097B85">
              <w:rPr>
                <w:rFonts w:ascii="Arial" w:hAnsi="Arial" w:cs="Arial"/>
                <w:b/>
              </w:rPr>
              <w:t>INICIO DEL PROCEDIMIENTO</w:t>
            </w:r>
          </w:p>
        </w:tc>
      </w:tr>
      <w:tr w:rsidR="00C31085" w:rsidRPr="00097B85" w14:paraId="7A7FEE9D" w14:textId="77777777" w:rsidTr="006F3B14">
        <w:tc>
          <w:tcPr>
            <w:tcW w:w="897" w:type="dxa"/>
            <w:vAlign w:val="center"/>
          </w:tcPr>
          <w:p w14:paraId="0DF5FF2E" w14:textId="77777777" w:rsidR="00C31085" w:rsidRPr="00097B85" w:rsidRDefault="00C31085" w:rsidP="00AB3087">
            <w:pPr>
              <w:jc w:val="center"/>
              <w:rPr>
                <w:rFonts w:ascii="Arial" w:hAnsi="Arial" w:cs="Arial"/>
              </w:rPr>
            </w:pPr>
            <w:r w:rsidRPr="00097B85">
              <w:rPr>
                <w:rFonts w:ascii="Arial" w:hAnsi="Arial" w:cs="Arial"/>
              </w:rPr>
              <w:t>1</w:t>
            </w:r>
          </w:p>
        </w:tc>
        <w:tc>
          <w:tcPr>
            <w:tcW w:w="2043" w:type="dxa"/>
            <w:vAlign w:val="center"/>
          </w:tcPr>
          <w:p w14:paraId="314B2F80" w14:textId="77777777" w:rsidR="00C31085" w:rsidRPr="00097B85" w:rsidRDefault="00C31085" w:rsidP="00AB3087">
            <w:pPr>
              <w:rPr>
                <w:rFonts w:ascii="Arial" w:hAnsi="Arial" w:cs="Arial"/>
              </w:rPr>
            </w:pPr>
            <w:r w:rsidRPr="00097B85">
              <w:rPr>
                <w:rFonts w:ascii="Arial" w:hAnsi="Arial" w:cs="Arial"/>
              </w:rPr>
              <w:t xml:space="preserve">Dependencia solicitante </w:t>
            </w:r>
          </w:p>
        </w:tc>
        <w:tc>
          <w:tcPr>
            <w:tcW w:w="5735" w:type="dxa"/>
            <w:gridSpan w:val="2"/>
            <w:vAlign w:val="center"/>
          </w:tcPr>
          <w:p w14:paraId="2C6A0649" w14:textId="77777777" w:rsidR="00C31085" w:rsidRPr="00097B85" w:rsidRDefault="00C31085" w:rsidP="00AB3087">
            <w:pPr>
              <w:jc w:val="both"/>
              <w:rPr>
                <w:rFonts w:ascii="Arial" w:hAnsi="Arial" w:cs="Arial"/>
              </w:rPr>
            </w:pPr>
            <w:r w:rsidRPr="00097B85">
              <w:rPr>
                <w:rFonts w:ascii="Arial" w:hAnsi="Arial" w:cs="Arial"/>
              </w:rPr>
              <w:t>Elabora requerimiento de contratación en el formato establecido, en el cual deberán indicarse los requisitos y perfil para la contratación, incluyendo como mínimo: a) Educación, b) Formación y c) Experiencia, la justificación de contratación y la fecha en que se requiere la contratación. Traslada el requerimiento al Departamento de Recursos Humanos</w:t>
            </w:r>
          </w:p>
        </w:tc>
      </w:tr>
      <w:tr w:rsidR="00C31085" w:rsidRPr="00097B85" w14:paraId="1B8DB7D7" w14:textId="77777777" w:rsidTr="006F3B14">
        <w:tc>
          <w:tcPr>
            <w:tcW w:w="897" w:type="dxa"/>
            <w:vAlign w:val="center"/>
          </w:tcPr>
          <w:p w14:paraId="18F203E9" w14:textId="77777777" w:rsidR="00C31085" w:rsidRPr="00097B85" w:rsidRDefault="00C31085" w:rsidP="00AB3087">
            <w:pPr>
              <w:jc w:val="center"/>
              <w:rPr>
                <w:rFonts w:ascii="Arial" w:hAnsi="Arial" w:cs="Arial"/>
              </w:rPr>
            </w:pPr>
            <w:r w:rsidRPr="00097B85">
              <w:rPr>
                <w:rFonts w:ascii="Arial" w:hAnsi="Arial" w:cs="Arial"/>
              </w:rPr>
              <w:t>2</w:t>
            </w:r>
          </w:p>
        </w:tc>
        <w:tc>
          <w:tcPr>
            <w:tcW w:w="2043" w:type="dxa"/>
            <w:vAlign w:val="center"/>
          </w:tcPr>
          <w:p w14:paraId="178CB353" w14:textId="77777777" w:rsidR="00C31085" w:rsidRPr="00097B85" w:rsidRDefault="00C31085" w:rsidP="00AB3087">
            <w:pPr>
              <w:rPr>
                <w:rFonts w:ascii="Arial" w:hAnsi="Arial" w:cs="Arial"/>
              </w:rPr>
            </w:pPr>
            <w:r w:rsidRPr="00097B85">
              <w:rPr>
                <w:rFonts w:ascii="Arial" w:hAnsi="Arial" w:cs="Arial"/>
              </w:rPr>
              <w:t>Departamento de Recursos Humanos</w:t>
            </w:r>
          </w:p>
        </w:tc>
        <w:tc>
          <w:tcPr>
            <w:tcW w:w="5735" w:type="dxa"/>
            <w:gridSpan w:val="2"/>
            <w:vAlign w:val="center"/>
          </w:tcPr>
          <w:p w14:paraId="0BC83B0A" w14:textId="77777777" w:rsidR="00C31085" w:rsidRPr="00097B85" w:rsidRDefault="00C31085" w:rsidP="00AB3087">
            <w:pPr>
              <w:jc w:val="both"/>
              <w:rPr>
                <w:rFonts w:ascii="Arial" w:hAnsi="Arial" w:cs="Arial"/>
              </w:rPr>
            </w:pPr>
            <w:r w:rsidRPr="00097B85">
              <w:rPr>
                <w:rFonts w:ascii="Arial" w:hAnsi="Arial" w:cs="Arial"/>
              </w:rPr>
              <w:t xml:space="preserve">Recibe requerimiento de contratación y revisa que se justifique la necesidad de contratación; que haya disponibilidad presupuestaria y que se cumpla con el perfil requerido para dicho puesto. </w:t>
            </w:r>
          </w:p>
        </w:tc>
      </w:tr>
      <w:tr w:rsidR="00C31085" w:rsidRPr="00097B85" w14:paraId="0EE2E4B8" w14:textId="77777777" w:rsidTr="006F3B14">
        <w:tc>
          <w:tcPr>
            <w:tcW w:w="897" w:type="dxa"/>
            <w:vAlign w:val="center"/>
          </w:tcPr>
          <w:p w14:paraId="26D27857" w14:textId="77777777" w:rsidR="00C31085" w:rsidRPr="00097B85" w:rsidRDefault="00C31085" w:rsidP="00AB3087">
            <w:pPr>
              <w:jc w:val="center"/>
              <w:rPr>
                <w:rFonts w:ascii="Arial" w:hAnsi="Arial" w:cs="Arial"/>
              </w:rPr>
            </w:pPr>
            <w:r w:rsidRPr="00097B85">
              <w:rPr>
                <w:rFonts w:ascii="Arial" w:hAnsi="Arial" w:cs="Arial"/>
              </w:rPr>
              <w:lastRenderedPageBreak/>
              <w:t>3</w:t>
            </w:r>
          </w:p>
        </w:tc>
        <w:tc>
          <w:tcPr>
            <w:tcW w:w="2043" w:type="dxa"/>
            <w:vAlign w:val="center"/>
          </w:tcPr>
          <w:p w14:paraId="735F7526" w14:textId="77777777" w:rsidR="00C31085" w:rsidRPr="00097B85" w:rsidRDefault="00C31085" w:rsidP="00AB3087">
            <w:pPr>
              <w:rPr>
                <w:rFonts w:ascii="Arial" w:hAnsi="Arial" w:cs="Arial"/>
              </w:rPr>
            </w:pPr>
            <w:r w:rsidRPr="00097B85">
              <w:rPr>
                <w:rFonts w:ascii="Arial" w:hAnsi="Arial" w:cs="Arial"/>
              </w:rPr>
              <w:t>Departamento de Recursos Humanos</w:t>
            </w:r>
          </w:p>
        </w:tc>
        <w:tc>
          <w:tcPr>
            <w:tcW w:w="5735" w:type="dxa"/>
            <w:gridSpan w:val="2"/>
            <w:vAlign w:val="center"/>
          </w:tcPr>
          <w:p w14:paraId="301E20F3" w14:textId="77777777" w:rsidR="00C31085" w:rsidRPr="00097B85" w:rsidRDefault="00C31085" w:rsidP="00AB3087">
            <w:pPr>
              <w:jc w:val="both"/>
              <w:rPr>
                <w:rFonts w:ascii="Arial" w:hAnsi="Arial" w:cs="Arial"/>
                <w:highlight w:val="yellow"/>
              </w:rPr>
            </w:pPr>
            <w:r w:rsidRPr="00097B85">
              <w:rPr>
                <w:rFonts w:ascii="Arial" w:hAnsi="Arial" w:cs="Arial"/>
                <w:lang w:eastAsia="es-ES"/>
              </w:rPr>
              <w:t>Publica la convocatoria interna en el sitio WEB de la Comisión en la carpeta establecida para dicho fin.  Si no hubiera respuesta a la convocatoria interna, se publicará la convocatoria externa. Si se considera conveniente, revisa la base de datos de candidatos externos. Cuando la naturaleza de la contratación lo requiera, además de la publicación en el sitio WEB de la Comisión podrá efectuarse una publicación con la información correspondiente en uno de los diarios de mayor circulación en Guatemala</w:t>
            </w:r>
            <w:r w:rsidRPr="00097B85">
              <w:rPr>
                <w:rFonts w:ascii="Arial" w:hAnsi="Arial" w:cs="Arial"/>
              </w:rPr>
              <w:t>, o se contratarán los servicios de una empresa de reclutamiento</w:t>
            </w:r>
          </w:p>
        </w:tc>
      </w:tr>
      <w:tr w:rsidR="00C31085" w:rsidRPr="00097B85" w14:paraId="291F5825" w14:textId="77777777" w:rsidTr="006F3B14">
        <w:tc>
          <w:tcPr>
            <w:tcW w:w="897" w:type="dxa"/>
            <w:vAlign w:val="center"/>
          </w:tcPr>
          <w:p w14:paraId="316D2389" w14:textId="77777777" w:rsidR="00C31085" w:rsidRPr="00097B85" w:rsidRDefault="00C31085" w:rsidP="00AB3087">
            <w:pPr>
              <w:jc w:val="center"/>
              <w:rPr>
                <w:rFonts w:ascii="Arial" w:hAnsi="Arial" w:cs="Arial"/>
              </w:rPr>
            </w:pPr>
            <w:r w:rsidRPr="00097B85">
              <w:rPr>
                <w:rFonts w:ascii="Arial" w:hAnsi="Arial" w:cs="Arial"/>
              </w:rPr>
              <w:t>4</w:t>
            </w:r>
          </w:p>
        </w:tc>
        <w:tc>
          <w:tcPr>
            <w:tcW w:w="2043" w:type="dxa"/>
            <w:vAlign w:val="center"/>
          </w:tcPr>
          <w:p w14:paraId="42F91D8E" w14:textId="77777777" w:rsidR="00C31085" w:rsidRPr="00097B85" w:rsidRDefault="00C31085" w:rsidP="00AB3087">
            <w:pPr>
              <w:rPr>
                <w:rFonts w:ascii="Arial" w:hAnsi="Arial" w:cs="Arial"/>
              </w:rPr>
            </w:pPr>
            <w:r w:rsidRPr="00097B85">
              <w:rPr>
                <w:rFonts w:ascii="Arial" w:hAnsi="Arial" w:cs="Arial"/>
              </w:rPr>
              <w:t>Departamento de Recursos Humanos</w:t>
            </w:r>
          </w:p>
        </w:tc>
        <w:tc>
          <w:tcPr>
            <w:tcW w:w="5735" w:type="dxa"/>
            <w:gridSpan w:val="2"/>
            <w:vAlign w:val="center"/>
          </w:tcPr>
          <w:p w14:paraId="69EFA1CE" w14:textId="77777777" w:rsidR="00C31085" w:rsidRPr="00097B85" w:rsidRDefault="00C31085" w:rsidP="00AB3087">
            <w:pPr>
              <w:jc w:val="both"/>
              <w:rPr>
                <w:rFonts w:ascii="Arial" w:hAnsi="Arial" w:cs="Arial"/>
              </w:rPr>
            </w:pPr>
            <w:r w:rsidRPr="00097B85">
              <w:rPr>
                <w:rFonts w:ascii="Arial" w:hAnsi="Arial" w:cs="Arial"/>
              </w:rPr>
              <w:t>Recibe los expedientes de las personas que atendieron la convocatoria o que presenta la empresa de reclutamiento contratada para el efecto.</w:t>
            </w:r>
          </w:p>
        </w:tc>
      </w:tr>
      <w:tr w:rsidR="00C31085" w:rsidRPr="00097B85" w14:paraId="6E8AB9AC" w14:textId="77777777" w:rsidTr="006F3B14">
        <w:tc>
          <w:tcPr>
            <w:tcW w:w="897" w:type="dxa"/>
            <w:vAlign w:val="center"/>
          </w:tcPr>
          <w:p w14:paraId="32854408" w14:textId="77777777" w:rsidR="00C31085" w:rsidRPr="00097B85" w:rsidRDefault="00C31085" w:rsidP="00AB3087">
            <w:pPr>
              <w:rPr>
                <w:rFonts w:ascii="Arial" w:hAnsi="Arial" w:cs="Arial"/>
                <w:lang w:val="pt-BR"/>
              </w:rPr>
            </w:pPr>
          </w:p>
        </w:tc>
        <w:tc>
          <w:tcPr>
            <w:tcW w:w="2043" w:type="dxa"/>
            <w:vAlign w:val="center"/>
          </w:tcPr>
          <w:p w14:paraId="3D8FB069" w14:textId="77777777" w:rsidR="00C31085" w:rsidRPr="00097B85" w:rsidRDefault="00C31085" w:rsidP="00AB3087">
            <w:pPr>
              <w:jc w:val="both"/>
              <w:rPr>
                <w:rFonts w:ascii="Arial" w:hAnsi="Arial" w:cs="Arial"/>
                <w:lang w:val="pt-BR"/>
              </w:rPr>
            </w:pPr>
          </w:p>
        </w:tc>
        <w:tc>
          <w:tcPr>
            <w:tcW w:w="5735" w:type="dxa"/>
            <w:gridSpan w:val="2"/>
            <w:vAlign w:val="center"/>
          </w:tcPr>
          <w:p w14:paraId="4C6F8D40" w14:textId="77777777" w:rsidR="00C31085" w:rsidRPr="00097B85" w:rsidRDefault="00C31085" w:rsidP="00AB3087">
            <w:pPr>
              <w:jc w:val="both"/>
              <w:rPr>
                <w:rFonts w:ascii="Arial" w:hAnsi="Arial" w:cs="Arial"/>
                <w:lang w:val="pt-BR"/>
              </w:rPr>
            </w:pPr>
            <w:r w:rsidRPr="00097B85">
              <w:rPr>
                <w:rFonts w:ascii="Arial" w:hAnsi="Arial" w:cs="Arial"/>
                <w:b/>
              </w:rPr>
              <w:t>FIN DEL PROCEDIMIENTO</w:t>
            </w:r>
          </w:p>
        </w:tc>
      </w:tr>
    </w:tbl>
    <w:p w14:paraId="5B01EB20" w14:textId="77777777" w:rsidR="00C31085" w:rsidRPr="00097B85" w:rsidRDefault="00C31085" w:rsidP="00C31085">
      <w:pPr>
        <w:keepNext/>
        <w:keepLines/>
        <w:spacing w:before="120"/>
        <w:jc w:val="center"/>
        <w:outlineLvl w:val="2"/>
        <w:rPr>
          <w:rFonts w:ascii="Arial" w:hAnsi="Arial" w:cs="Arial"/>
          <w:b/>
          <w:bCs/>
          <w:sz w:val="28"/>
          <w:u w:val="single"/>
          <w:lang w:eastAsia="es-ES"/>
        </w:rPr>
      </w:pPr>
      <w:r w:rsidRPr="00097B85">
        <w:rPr>
          <w:rFonts w:ascii="Arial" w:hAnsi="Arial" w:cs="Arial"/>
        </w:rPr>
        <w:br w:type="page"/>
      </w:r>
      <w:bookmarkStart w:id="2028" w:name="_Toc77933003"/>
      <w:bookmarkStart w:id="2029" w:name="_Toc77933759"/>
      <w:bookmarkStart w:id="2030" w:name="_Toc85212322"/>
      <w:r w:rsidRPr="00097B85">
        <w:rPr>
          <w:rFonts w:ascii="Arial" w:hAnsi="Arial" w:cs="Arial"/>
          <w:b/>
          <w:bCs/>
          <w:sz w:val="28"/>
          <w:u w:val="single"/>
          <w:lang w:eastAsia="es-ES"/>
        </w:rPr>
        <w:lastRenderedPageBreak/>
        <w:t>Diagrama de Flujo del Procedimiento de Reclutamiento de personal (1GADRH</w:t>
      </w:r>
      <w:r w:rsidR="00FB73C8" w:rsidRPr="00097B85">
        <w:rPr>
          <w:rFonts w:ascii="Arial" w:hAnsi="Arial" w:cs="Arial"/>
          <w:b/>
          <w:bCs/>
          <w:sz w:val="28"/>
          <w:u w:val="single"/>
          <w:lang w:eastAsia="es-ES"/>
        </w:rPr>
        <w:t>1</w:t>
      </w:r>
      <w:r w:rsidRPr="00097B85">
        <w:rPr>
          <w:rFonts w:ascii="Arial" w:hAnsi="Arial" w:cs="Arial"/>
          <w:b/>
          <w:bCs/>
          <w:sz w:val="28"/>
          <w:u w:val="single"/>
          <w:lang w:eastAsia="es-ES"/>
        </w:rPr>
        <w:t>)</w:t>
      </w:r>
      <w:bookmarkEnd w:id="2028"/>
      <w:bookmarkEnd w:id="2029"/>
      <w:bookmarkEnd w:id="2030"/>
    </w:p>
    <w:p w14:paraId="73A61D56" w14:textId="77777777" w:rsidR="00C31085" w:rsidRPr="00097B85" w:rsidRDefault="00C31085" w:rsidP="00C31085">
      <w:pPr>
        <w:rPr>
          <w:rFonts w:ascii="Arial" w:hAnsi="Arial" w:cs="Arial"/>
        </w:rPr>
      </w:pPr>
    </w:p>
    <w:p w14:paraId="46C06FF7" w14:textId="77777777" w:rsidR="00C31085" w:rsidRPr="00097B85" w:rsidRDefault="00EB7572" w:rsidP="00C31085">
      <w:pPr>
        <w:jc w:val="center"/>
        <w:rPr>
          <w:rFonts w:ascii="Arial" w:hAnsi="Arial" w:cs="Arial"/>
        </w:rPr>
      </w:pPr>
      <w:r w:rsidRPr="00097B85">
        <w:rPr>
          <w:rFonts w:ascii="Arial" w:hAnsi="Arial" w:cs="Arial"/>
          <w:noProof/>
          <w:lang w:val="es-GT"/>
        </w:rPr>
        <w:drawing>
          <wp:inline distT="0" distB="0" distL="0" distR="0" wp14:anchorId="3AFE660B" wp14:editId="4C9D91E1">
            <wp:extent cx="5597525" cy="6313170"/>
            <wp:effectExtent l="19050" t="19050" r="3175" b="0"/>
            <wp:docPr id="2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97525" cy="6313170"/>
                    </a:xfrm>
                    <a:prstGeom prst="rect">
                      <a:avLst/>
                    </a:prstGeom>
                    <a:noFill/>
                    <a:ln w="6350" cmpd="sng">
                      <a:solidFill>
                        <a:srgbClr val="000000"/>
                      </a:solidFill>
                      <a:miter lim="800000"/>
                      <a:headEnd/>
                      <a:tailEnd/>
                    </a:ln>
                    <a:effectLst/>
                  </pic:spPr>
                </pic:pic>
              </a:graphicData>
            </a:graphic>
          </wp:inline>
        </w:drawing>
      </w:r>
    </w:p>
    <w:p w14:paraId="5F943D28" w14:textId="77777777" w:rsidR="00B260E1" w:rsidRPr="00097B85" w:rsidRDefault="00B260E1" w:rsidP="004A3367">
      <w:pPr>
        <w:spacing w:line="276" w:lineRule="auto"/>
        <w:ind w:left="390"/>
        <w:jc w:val="both"/>
        <w:rPr>
          <w:rFonts w:ascii="Arial" w:hAnsi="Arial" w:cs="Arial"/>
        </w:rPr>
      </w:pPr>
    </w:p>
    <w:p w14:paraId="54FB0CFC" w14:textId="77777777" w:rsidR="00B260E1" w:rsidRPr="00097B85" w:rsidRDefault="00B260E1" w:rsidP="004A3367">
      <w:pPr>
        <w:spacing w:line="276" w:lineRule="auto"/>
        <w:ind w:left="390"/>
        <w:jc w:val="both"/>
        <w:rPr>
          <w:rFonts w:ascii="Arial" w:hAnsi="Arial" w:cs="Arial"/>
        </w:rPr>
      </w:pPr>
    </w:p>
    <w:p w14:paraId="3E2DF723" w14:textId="77777777" w:rsidR="00B260E1" w:rsidRPr="00097B85" w:rsidRDefault="00B260E1" w:rsidP="004A3367">
      <w:pPr>
        <w:spacing w:line="276" w:lineRule="auto"/>
        <w:ind w:left="390"/>
        <w:jc w:val="both"/>
        <w:rPr>
          <w:rFonts w:ascii="Arial" w:hAnsi="Arial" w:cs="Arial"/>
        </w:rPr>
      </w:pPr>
    </w:p>
    <w:p w14:paraId="046EE085" w14:textId="77777777" w:rsidR="00B260E1" w:rsidRDefault="00B260E1" w:rsidP="004A3367">
      <w:pPr>
        <w:spacing w:line="276" w:lineRule="auto"/>
        <w:ind w:left="390"/>
        <w:jc w:val="both"/>
        <w:rPr>
          <w:rFonts w:ascii="Arial" w:hAnsi="Arial" w:cs="Arial"/>
        </w:rPr>
      </w:pPr>
    </w:p>
    <w:p w14:paraId="2CA809E3" w14:textId="77777777" w:rsidR="006F3B14" w:rsidRPr="00097B85" w:rsidRDefault="006F3B14" w:rsidP="004A3367">
      <w:pPr>
        <w:spacing w:line="276" w:lineRule="auto"/>
        <w:ind w:left="390"/>
        <w:jc w:val="both"/>
        <w:rPr>
          <w:rFonts w:ascii="Arial" w:hAnsi="Arial" w:cs="Arial"/>
        </w:rPr>
      </w:pPr>
    </w:p>
    <w:tbl>
      <w:tblPr>
        <w:tblW w:w="0" w:type="auto"/>
        <w:tblInd w:w="39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897"/>
        <w:gridCol w:w="2268"/>
        <w:gridCol w:w="4111"/>
        <w:gridCol w:w="1350"/>
      </w:tblGrid>
      <w:tr w:rsidR="00C31085" w:rsidRPr="00097B85" w14:paraId="595EB276" w14:textId="77777777" w:rsidTr="00AB3087">
        <w:tc>
          <w:tcPr>
            <w:tcW w:w="7231" w:type="dxa"/>
            <w:gridSpan w:val="3"/>
            <w:vAlign w:val="center"/>
          </w:tcPr>
          <w:p w14:paraId="45900C73" w14:textId="77777777" w:rsidR="00C31085" w:rsidRPr="00097B85" w:rsidRDefault="00C31085" w:rsidP="00AB3087">
            <w:pPr>
              <w:jc w:val="center"/>
              <w:rPr>
                <w:rFonts w:ascii="Arial" w:hAnsi="Arial" w:cs="Arial"/>
                <w:b/>
              </w:rPr>
            </w:pPr>
            <w:r w:rsidRPr="00097B85">
              <w:rPr>
                <w:rFonts w:ascii="Arial" w:hAnsi="Arial" w:cs="Arial"/>
                <w:b/>
              </w:rPr>
              <w:lastRenderedPageBreak/>
              <w:t>COMISIÓN NACIONAL DE ENERGIA ELÉCTRICA</w:t>
            </w:r>
          </w:p>
        </w:tc>
        <w:tc>
          <w:tcPr>
            <w:tcW w:w="1207" w:type="dxa"/>
            <w:vMerge w:val="restart"/>
            <w:vAlign w:val="center"/>
          </w:tcPr>
          <w:p w14:paraId="423A8074" w14:textId="77777777" w:rsidR="00C31085" w:rsidRPr="00097B85" w:rsidRDefault="00C31085" w:rsidP="00AB3087">
            <w:pPr>
              <w:jc w:val="center"/>
              <w:rPr>
                <w:rFonts w:ascii="Arial" w:hAnsi="Arial" w:cs="Arial"/>
                <w:lang w:val="pt-BR"/>
              </w:rPr>
            </w:pPr>
            <w:r w:rsidRPr="00097B85">
              <w:rPr>
                <w:rFonts w:ascii="Arial" w:hAnsi="Arial" w:cs="Arial"/>
                <w:lang w:val="pt-BR"/>
              </w:rPr>
              <w:t>2GADRH1</w:t>
            </w:r>
          </w:p>
        </w:tc>
      </w:tr>
      <w:tr w:rsidR="00C31085" w:rsidRPr="00097B85" w14:paraId="6F62EBC0" w14:textId="77777777" w:rsidTr="00AB3087">
        <w:tc>
          <w:tcPr>
            <w:tcW w:w="7231" w:type="dxa"/>
            <w:gridSpan w:val="3"/>
            <w:vAlign w:val="center"/>
          </w:tcPr>
          <w:p w14:paraId="20F14E48" w14:textId="77777777" w:rsidR="00C31085" w:rsidRPr="00097B85" w:rsidRDefault="00C31085" w:rsidP="00AB3087">
            <w:pPr>
              <w:jc w:val="center"/>
              <w:rPr>
                <w:rFonts w:ascii="Arial" w:hAnsi="Arial" w:cs="Arial"/>
                <w:b/>
                <w:lang w:val="pt-BR"/>
              </w:rPr>
            </w:pPr>
            <w:r w:rsidRPr="00097B85">
              <w:rPr>
                <w:rFonts w:ascii="Arial" w:hAnsi="Arial" w:cs="Arial"/>
                <w:b/>
                <w:lang w:val="pt-BR"/>
              </w:rPr>
              <w:t>NOMBRE DEL PROCEDIMIENTO</w:t>
            </w:r>
          </w:p>
          <w:p w14:paraId="6454EBD5" w14:textId="77777777" w:rsidR="00C31085" w:rsidRPr="00097B85" w:rsidRDefault="00C31085" w:rsidP="00AB3087">
            <w:pPr>
              <w:jc w:val="center"/>
              <w:rPr>
                <w:rFonts w:ascii="Arial" w:hAnsi="Arial" w:cs="Arial"/>
                <w:lang w:val="pt-BR"/>
              </w:rPr>
            </w:pPr>
            <w:r w:rsidRPr="00097B85">
              <w:rPr>
                <w:rFonts w:ascii="Arial" w:hAnsi="Arial" w:cs="Arial"/>
                <w:lang w:val="pt-BR"/>
              </w:rPr>
              <w:t>SELECCIÓN Y CONTRATACIÓN DE PERSONAL</w:t>
            </w:r>
          </w:p>
        </w:tc>
        <w:tc>
          <w:tcPr>
            <w:tcW w:w="1207" w:type="dxa"/>
            <w:vMerge/>
            <w:vAlign w:val="center"/>
          </w:tcPr>
          <w:p w14:paraId="28E835C1" w14:textId="77777777" w:rsidR="00C31085" w:rsidRPr="00097B85" w:rsidRDefault="00C31085" w:rsidP="00AB3087">
            <w:pPr>
              <w:jc w:val="both"/>
              <w:rPr>
                <w:rFonts w:ascii="Arial" w:hAnsi="Arial" w:cs="Arial"/>
                <w:lang w:val="pt-BR"/>
              </w:rPr>
            </w:pPr>
          </w:p>
        </w:tc>
      </w:tr>
      <w:tr w:rsidR="00C31085" w:rsidRPr="00097B85" w14:paraId="7CEB0036" w14:textId="77777777" w:rsidTr="00AB3087">
        <w:tc>
          <w:tcPr>
            <w:tcW w:w="8438" w:type="dxa"/>
            <w:gridSpan w:val="4"/>
            <w:shd w:val="clear" w:color="auto" w:fill="auto"/>
            <w:vAlign w:val="center"/>
          </w:tcPr>
          <w:p w14:paraId="40FB1F42" w14:textId="77777777" w:rsidR="00C31085" w:rsidRPr="00097B85" w:rsidRDefault="00C31085" w:rsidP="00AB3087">
            <w:pPr>
              <w:jc w:val="both"/>
              <w:rPr>
                <w:rFonts w:ascii="Arial" w:hAnsi="Arial" w:cs="Arial"/>
                <w:b/>
              </w:rPr>
            </w:pPr>
            <w:r w:rsidRPr="00097B85">
              <w:rPr>
                <w:rFonts w:ascii="Arial" w:hAnsi="Arial" w:cs="Arial"/>
                <w:b/>
              </w:rPr>
              <w:t xml:space="preserve">POLÍTICA RELACIONADA: </w:t>
            </w:r>
            <w:r w:rsidRPr="00097B85">
              <w:rPr>
                <w:rFonts w:ascii="Arial" w:hAnsi="Arial" w:cs="Arial"/>
              </w:rPr>
              <w:t>Política de Reclutamiento, selección y contratación de personal</w:t>
            </w:r>
          </w:p>
        </w:tc>
      </w:tr>
      <w:tr w:rsidR="00C31085" w:rsidRPr="00097B85" w14:paraId="28AE2EFF" w14:textId="77777777" w:rsidTr="00AB3087">
        <w:tc>
          <w:tcPr>
            <w:tcW w:w="8438" w:type="dxa"/>
            <w:gridSpan w:val="4"/>
            <w:shd w:val="clear" w:color="auto" w:fill="auto"/>
            <w:vAlign w:val="center"/>
          </w:tcPr>
          <w:p w14:paraId="5E7424A1" w14:textId="77777777" w:rsidR="00C31085" w:rsidRPr="00097B85" w:rsidRDefault="00C31085" w:rsidP="00AB3087">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Procedimiento establecido por la Comisión para la selección del personal. Desde la recepción de expedientes de los candidatos hasta la suscripción del contrato.</w:t>
            </w:r>
          </w:p>
        </w:tc>
      </w:tr>
      <w:tr w:rsidR="00C31085" w:rsidRPr="00097B85" w14:paraId="6BAA2927" w14:textId="77777777" w:rsidTr="00AB3087">
        <w:tc>
          <w:tcPr>
            <w:tcW w:w="8438" w:type="dxa"/>
            <w:gridSpan w:val="4"/>
            <w:shd w:val="clear" w:color="auto" w:fill="auto"/>
            <w:vAlign w:val="center"/>
          </w:tcPr>
          <w:p w14:paraId="3D4DC5CD" w14:textId="77777777" w:rsidR="00C31085" w:rsidRPr="00097B85" w:rsidRDefault="00C31085" w:rsidP="00AB3087">
            <w:pPr>
              <w:jc w:val="both"/>
              <w:rPr>
                <w:rFonts w:ascii="Arial" w:hAnsi="Arial" w:cs="Arial"/>
              </w:rPr>
            </w:pPr>
          </w:p>
        </w:tc>
      </w:tr>
      <w:tr w:rsidR="00C31085" w:rsidRPr="00097B85" w14:paraId="7CA09A28" w14:textId="77777777" w:rsidTr="00AB3087">
        <w:tc>
          <w:tcPr>
            <w:tcW w:w="8438" w:type="dxa"/>
            <w:gridSpan w:val="4"/>
            <w:shd w:val="clear" w:color="auto" w:fill="auto"/>
            <w:vAlign w:val="center"/>
          </w:tcPr>
          <w:p w14:paraId="79F9BBA5" w14:textId="77777777" w:rsidR="00C31085" w:rsidRPr="00097B85" w:rsidRDefault="00C31085" w:rsidP="00AB3087">
            <w:pPr>
              <w:spacing w:line="276" w:lineRule="auto"/>
              <w:jc w:val="both"/>
              <w:rPr>
                <w:rFonts w:ascii="Arial" w:hAnsi="Arial" w:cs="Arial"/>
                <w:lang w:val="pt-BR"/>
              </w:rPr>
            </w:pPr>
            <w:r w:rsidRPr="00097B85">
              <w:rPr>
                <w:rFonts w:ascii="Arial" w:hAnsi="Arial" w:cs="Arial"/>
                <w:b/>
              </w:rPr>
              <w:t>OBJETIVO</w:t>
            </w:r>
            <w:r w:rsidRPr="00097B85">
              <w:rPr>
                <w:rFonts w:ascii="Arial" w:hAnsi="Arial" w:cs="Arial"/>
              </w:rPr>
              <w:t xml:space="preserve">: Describir los lineamientos de cumplimiento obligatorio que se utilizará para la Selección y Contratación de Personal de la Comisión. </w:t>
            </w:r>
          </w:p>
        </w:tc>
      </w:tr>
      <w:tr w:rsidR="00C31085" w:rsidRPr="00097B85" w14:paraId="1174D1BE" w14:textId="77777777" w:rsidTr="00AB3087">
        <w:tc>
          <w:tcPr>
            <w:tcW w:w="8438" w:type="dxa"/>
            <w:gridSpan w:val="4"/>
            <w:shd w:val="clear" w:color="auto" w:fill="auto"/>
            <w:vAlign w:val="center"/>
          </w:tcPr>
          <w:p w14:paraId="3846DC0E" w14:textId="77777777" w:rsidR="00C31085" w:rsidRPr="00097B85" w:rsidRDefault="00C31085" w:rsidP="00AB3087">
            <w:pPr>
              <w:jc w:val="both"/>
              <w:rPr>
                <w:rFonts w:ascii="Arial" w:hAnsi="Arial" w:cs="Arial"/>
              </w:rPr>
            </w:pPr>
          </w:p>
        </w:tc>
      </w:tr>
      <w:tr w:rsidR="00C31085" w:rsidRPr="00097B85" w14:paraId="7696C132" w14:textId="77777777" w:rsidTr="00AB3087">
        <w:tc>
          <w:tcPr>
            <w:tcW w:w="8438" w:type="dxa"/>
            <w:gridSpan w:val="4"/>
            <w:shd w:val="clear" w:color="auto" w:fill="auto"/>
            <w:vAlign w:val="center"/>
          </w:tcPr>
          <w:p w14:paraId="499F1288" w14:textId="77777777" w:rsidR="00C31085" w:rsidRPr="00097B85" w:rsidRDefault="00C31085" w:rsidP="00AB3087">
            <w:pPr>
              <w:jc w:val="both"/>
              <w:rPr>
                <w:rFonts w:ascii="Arial" w:hAnsi="Arial" w:cs="Arial"/>
                <w:b/>
                <w:lang w:val="pt-BR"/>
              </w:rPr>
            </w:pPr>
            <w:r w:rsidRPr="00097B85">
              <w:rPr>
                <w:rFonts w:ascii="Arial" w:hAnsi="Arial" w:cs="Arial"/>
                <w:b/>
              </w:rPr>
              <w:t>NORMAS ESPECÍFICAS:</w:t>
            </w:r>
          </w:p>
        </w:tc>
      </w:tr>
      <w:tr w:rsidR="00C31085" w:rsidRPr="00097B85" w14:paraId="4998801D" w14:textId="77777777" w:rsidTr="00AB3087">
        <w:tc>
          <w:tcPr>
            <w:tcW w:w="8438" w:type="dxa"/>
            <w:gridSpan w:val="4"/>
            <w:shd w:val="clear" w:color="auto" w:fill="auto"/>
            <w:vAlign w:val="center"/>
          </w:tcPr>
          <w:p w14:paraId="107E9A8C" w14:textId="77777777" w:rsidR="00C31085" w:rsidRPr="00097B85" w:rsidRDefault="00C31085" w:rsidP="00C31085">
            <w:pPr>
              <w:numPr>
                <w:ilvl w:val="0"/>
                <w:numId w:val="133"/>
              </w:numPr>
              <w:ind w:left="321"/>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63FB983E" w14:textId="77777777" w:rsidR="00C31085" w:rsidRPr="00097B85" w:rsidRDefault="00C31085" w:rsidP="00C31085">
            <w:pPr>
              <w:numPr>
                <w:ilvl w:val="0"/>
                <w:numId w:val="133"/>
              </w:numPr>
              <w:ind w:left="321"/>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460C62E2" w14:textId="77777777" w:rsidR="00C31085" w:rsidRPr="00097B85" w:rsidRDefault="00C31085" w:rsidP="00C31085">
            <w:pPr>
              <w:numPr>
                <w:ilvl w:val="0"/>
                <w:numId w:val="133"/>
              </w:numPr>
              <w:ind w:left="321"/>
              <w:contextualSpacing/>
              <w:jc w:val="both"/>
              <w:rPr>
                <w:rFonts w:ascii="Arial" w:hAnsi="Arial" w:cs="Arial"/>
              </w:rPr>
            </w:pPr>
            <w:r w:rsidRPr="00097B85">
              <w:rPr>
                <w:rFonts w:ascii="Arial" w:hAnsi="Arial" w:cs="Arial"/>
              </w:rPr>
              <w:t>Reglamento Interno de la Comisión Nacional de Energía Eléctrica</w:t>
            </w:r>
          </w:p>
          <w:p w14:paraId="643A4234" w14:textId="77777777" w:rsidR="00C31085" w:rsidRPr="00097B85" w:rsidRDefault="00C31085" w:rsidP="00C31085">
            <w:pPr>
              <w:numPr>
                <w:ilvl w:val="0"/>
                <w:numId w:val="133"/>
              </w:numPr>
              <w:ind w:left="321"/>
              <w:contextualSpacing/>
              <w:jc w:val="both"/>
              <w:rPr>
                <w:rFonts w:ascii="Arial" w:hAnsi="Arial" w:cs="Arial"/>
              </w:rPr>
            </w:pPr>
            <w:r w:rsidRPr="00097B85">
              <w:rPr>
                <w:rFonts w:ascii="Arial" w:hAnsi="Arial" w:cs="Arial"/>
              </w:rPr>
              <w:t>Manual de Clasificaciones Presupuestarias para el Sector Público de Guatemala</w:t>
            </w:r>
          </w:p>
          <w:p w14:paraId="2A0AB762" w14:textId="77777777" w:rsidR="00C31085" w:rsidRPr="00097B85" w:rsidRDefault="00C31085" w:rsidP="00C31085">
            <w:pPr>
              <w:numPr>
                <w:ilvl w:val="0"/>
                <w:numId w:val="133"/>
              </w:numPr>
              <w:ind w:left="321"/>
              <w:contextualSpacing/>
              <w:jc w:val="both"/>
              <w:rPr>
                <w:rFonts w:ascii="Arial" w:hAnsi="Arial" w:cs="Arial"/>
              </w:rPr>
            </w:pPr>
            <w:r w:rsidRPr="00097B85">
              <w:rPr>
                <w:rFonts w:ascii="Arial" w:hAnsi="Arial" w:cs="Arial"/>
              </w:rPr>
              <w:t>Ley Orgánica del Presupuesto</w:t>
            </w:r>
          </w:p>
          <w:p w14:paraId="7829F30E" w14:textId="77777777" w:rsidR="00C31085" w:rsidRPr="00097B85" w:rsidRDefault="00C31085" w:rsidP="00C31085">
            <w:pPr>
              <w:numPr>
                <w:ilvl w:val="0"/>
                <w:numId w:val="133"/>
              </w:numPr>
              <w:ind w:left="321"/>
              <w:contextualSpacing/>
              <w:jc w:val="both"/>
              <w:rPr>
                <w:rFonts w:ascii="Arial" w:hAnsi="Arial" w:cs="Arial"/>
              </w:rPr>
            </w:pPr>
            <w:r w:rsidRPr="00097B85">
              <w:rPr>
                <w:rFonts w:ascii="Arial" w:hAnsi="Arial" w:cs="Arial"/>
              </w:rPr>
              <w:t>Ley de Contrataciones del Estado</w:t>
            </w:r>
          </w:p>
          <w:p w14:paraId="7C5E52B9" w14:textId="77777777" w:rsidR="00C31085" w:rsidRPr="00097B85" w:rsidRDefault="00C31085" w:rsidP="00C31085">
            <w:pPr>
              <w:numPr>
                <w:ilvl w:val="0"/>
                <w:numId w:val="133"/>
              </w:numPr>
              <w:ind w:left="321"/>
              <w:contextualSpacing/>
              <w:jc w:val="both"/>
              <w:rPr>
                <w:rFonts w:ascii="Arial" w:hAnsi="Arial" w:cs="Arial"/>
              </w:rPr>
            </w:pPr>
            <w:r w:rsidRPr="00097B85">
              <w:rPr>
                <w:rFonts w:ascii="Arial" w:hAnsi="Arial" w:cs="Arial"/>
              </w:rPr>
              <w:t>Ley de Probidad y Responsabilidades de Funcionarios y Trabajadores Públicos.</w:t>
            </w:r>
          </w:p>
        </w:tc>
      </w:tr>
      <w:tr w:rsidR="00C31085" w:rsidRPr="00097B85" w14:paraId="5BD7EBFF" w14:textId="77777777" w:rsidTr="00AB3087">
        <w:tc>
          <w:tcPr>
            <w:tcW w:w="8438" w:type="dxa"/>
            <w:gridSpan w:val="4"/>
            <w:shd w:val="clear" w:color="auto" w:fill="auto"/>
            <w:vAlign w:val="center"/>
          </w:tcPr>
          <w:p w14:paraId="7A77AA94" w14:textId="77777777" w:rsidR="00C31085" w:rsidRPr="00097B85" w:rsidRDefault="00C31085" w:rsidP="00AB3087">
            <w:pPr>
              <w:jc w:val="both"/>
              <w:rPr>
                <w:rFonts w:ascii="Arial" w:hAnsi="Arial" w:cs="Arial"/>
                <w:lang w:val="pt-BR"/>
              </w:rPr>
            </w:pPr>
            <w:r w:rsidRPr="00097B85">
              <w:rPr>
                <w:rFonts w:ascii="Arial" w:hAnsi="Arial" w:cs="Arial"/>
                <w:b/>
              </w:rPr>
              <w:t xml:space="preserve">RESPONSABLE: </w:t>
            </w:r>
            <w:r w:rsidRPr="00097B85">
              <w:rPr>
                <w:rFonts w:ascii="Arial" w:hAnsi="Arial" w:cs="Arial"/>
              </w:rPr>
              <w:t xml:space="preserve">Departamento de Recursos Humanos </w:t>
            </w:r>
          </w:p>
        </w:tc>
      </w:tr>
      <w:tr w:rsidR="00C31085" w:rsidRPr="00097B85" w14:paraId="6C03E220" w14:textId="77777777" w:rsidTr="00AB3087">
        <w:tc>
          <w:tcPr>
            <w:tcW w:w="8438" w:type="dxa"/>
            <w:gridSpan w:val="4"/>
            <w:shd w:val="clear" w:color="auto" w:fill="auto"/>
            <w:vAlign w:val="center"/>
          </w:tcPr>
          <w:p w14:paraId="058575C6" w14:textId="77777777" w:rsidR="00C31085" w:rsidRPr="00097B85" w:rsidRDefault="00C31085" w:rsidP="00AB3087">
            <w:pPr>
              <w:jc w:val="both"/>
              <w:rPr>
                <w:rFonts w:ascii="Arial" w:hAnsi="Arial" w:cs="Arial"/>
              </w:rPr>
            </w:pPr>
          </w:p>
        </w:tc>
      </w:tr>
      <w:tr w:rsidR="00C31085" w:rsidRPr="00097B85" w14:paraId="5F780A17" w14:textId="77777777" w:rsidTr="00AB3087">
        <w:tc>
          <w:tcPr>
            <w:tcW w:w="8438" w:type="dxa"/>
            <w:gridSpan w:val="4"/>
            <w:shd w:val="clear" w:color="auto" w:fill="auto"/>
            <w:vAlign w:val="center"/>
          </w:tcPr>
          <w:p w14:paraId="6C06E47A" w14:textId="77777777" w:rsidR="00C31085" w:rsidRPr="00097B85" w:rsidRDefault="00C31085" w:rsidP="00AB3087">
            <w:pPr>
              <w:jc w:val="center"/>
              <w:rPr>
                <w:rFonts w:ascii="Arial" w:hAnsi="Arial" w:cs="Arial"/>
                <w:lang w:val="pt-BR"/>
              </w:rPr>
            </w:pPr>
            <w:r w:rsidRPr="00097B85">
              <w:rPr>
                <w:rFonts w:ascii="Arial" w:hAnsi="Arial" w:cs="Arial"/>
                <w:b/>
              </w:rPr>
              <w:t>DESCRIPCIÓN DEL PROCEDIMIENTO</w:t>
            </w:r>
          </w:p>
        </w:tc>
      </w:tr>
      <w:tr w:rsidR="00C31085" w:rsidRPr="00097B85" w14:paraId="51F15171" w14:textId="77777777" w:rsidTr="00AB3087">
        <w:tc>
          <w:tcPr>
            <w:tcW w:w="852" w:type="dxa"/>
            <w:shd w:val="clear" w:color="auto" w:fill="auto"/>
            <w:vAlign w:val="center"/>
          </w:tcPr>
          <w:p w14:paraId="1B27F23E" w14:textId="77777777" w:rsidR="00C31085" w:rsidRPr="00097B85" w:rsidRDefault="00C31085" w:rsidP="00AB3087">
            <w:pPr>
              <w:jc w:val="center"/>
              <w:rPr>
                <w:rFonts w:ascii="Arial" w:hAnsi="Arial" w:cs="Arial"/>
                <w:b/>
              </w:rPr>
            </w:pPr>
            <w:r w:rsidRPr="00097B85">
              <w:rPr>
                <w:rFonts w:ascii="Arial" w:hAnsi="Arial" w:cs="Arial"/>
                <w:b/>
              </w:rPr>
              <w:t xml:space="preserve">PASO </w:t>
            </w:r>
          </w:p>
          <w:p w14:paraId="6684FEDA" w14:textId="77777777" w:rsidR="00C31085" w:rsidRPr="00097B85" w:rsidRDefault="00C31085" w:rsidP="00AB3087">
            <w:pPr>
              <w:jc w:val="center"/>
              <w:rPr>
                <w:rFonts w:ascii="Arial" w:hAnsi="Arial" w:cs="Arial"/>
                <w:b/>
              </w:rPr>
            </w:pPr>
            <w:r w:rsidRPr="00097B85">
              <w:rPr>
                <w:rFonts w:ascii="Arial" w:hAnsi="Arial" w:cs="Arial"/>
                <w:b/>
              </w:rPr>
              <w:t>NO.</w:t>
            </w:r>
          </w:p>
        </w:tc>
        <w:tc>
          <w:tcPr>
            <w:tcW w:w="2268" w:type="dxa"/>
            <w:shd w:val="clear" w:color="auto" w:fill="auto"/>
            <w:vAlign w:val="center"/>
          </w:tcPr>
          <w:p w14:paraId="1731D23B" w14:textId="77777777" w:rsidR="00C31085" w:rsidRPr="00097B85" w:rsidRDefault="00C31085" w:rsidP="00AB3087">
            <w:pPr>
              <w:jc w:val="center"/>
              <w:rPr>
                <w:rFonts w:ascii="Arial" w:hAnsi="Arial" w:cs="Arial"/>
                <w:b/>
              </w:rPr>
            </w:pPr>
            <w:r w:rsidRPr="00097B85">
              <w:rPr>
                <w:rFonts w:ascii="Arial" w:hAnsi="Arial" w:cs="Arial"/>
                <w:b/>
              </w:rPr>
              <w:t>RESPONSABLE</w:t>
            </w:r>
          </w:p>
        </w:tc>
        <w:tc>
          <w:tcPr>
            <w:tcW w:w="5318" w:type="dxa"/>
            <w:gridSpan w:val="2"/>
            <w:shd w:val="clear" w:color="auto" w:fill="auto"/>
            <w:vAlign w:val="center"/>
          </w:tcPr>
          <w:p w14:paraId="6D5ADD86" w14:textId="77777777" w:rsidR="00C31085" w:rsidRPr="00097B85" w:rsidRDefault="00C31085" w:rsidP="00AB3087">
            <w:pPr>
              <w:jc w:val="center"/>
              <w:rPr>
                <w:rFonts w:ascii="Arial" w:hAnsi="Arial" w:cs="Arial"/>
                <w:b/>
              </w:rPr>
            </w:pPr>
            <w:r w:rsidRPr="00097B85">
              <w:rPr>
                <w:rFonts w:ascii="Arial" w:hAnsi="Arial" w:cs="Arial"/>
                <w:b/>
              </w:rPr>
              <w:t>DESCRIPCIÓN</w:t>
            </w:r>
          </w:p>
        </w:tc>
      </w:tr>
      <w:tr w:rsidR="00C31085" w:rsidRPr="00097B85" w14:paraId="37688B28" w14:textId="77777777" w:rsidTr="00AB3087">
        <w:tc>
          <w:tcPr>
            <w:tcW w:w="852" w:type="dxa"/>
            <w:vAlign w:val="center"/>
          </w:tcPr>
          <w:p w14:paraId="31CE4E51" w14:textId="77777777" w:rsidR="00C31085" w:rsidRPr="00097B85" w:rsidRDefault="00C31085" w:rsidP="00AB3087">
            <w:pPr>
              <w:jc w:val="both"/>
              <w:rPr>
                <w:rFonts w:ascii="Arial" w:hAnsi="Arial" w:cs="Arial"/>
                <w:lang w:val="pt-BR"/>
              </w:rPr>
            </w:pPr>
          </w:p>
        </w:tc>
        <w:tc>
          <w:tcPr>
            <w:tcW w:w="2268" w:type="dxa"/>
            <w:vAlign w:val="center"/>
          </w:tcPr>
          <w:p w14:paraId="529F5357" w14:textId="77777777" w:rsidR="00C31085" w:rsidRPr="00097B85" w:rsidRDefault="00C31085" w:rsidP="00AB3087">
            <w:pPr>
              <w:jc w:val="both"/>
              <w:rPr>
                <w:rFonts w:ascii="Arial" w:hAnsi="Arial" w:cs="Arial"/>
                <w:lang w:val="pt-BR"/>
              </w:rPr>
            </w:pPr>
          </w:p>
        </w:tc>
        <w:tc>
          <w:tcPr>
            <w:tcW w:w="5318" w:type="dxa"/>
            <w:gridSpan w:val="2"/>
            <w:vAlign w:val="center"/>
          </w:tcPr>
          <w:p w14:paraId="454D093F" w14:textId="77777777" w:rsidR="00C31085" w:rsidRPr="00097B85" w:rsidRDefault="00C31085" w:rsidP="00AB3087">
            <w:pPr>
              <w:jc w:val="center"/>
              <w:rPr>
                <w:rFonts w:ascii="Arial" w:hAnsi="Arial" w:cs="Arial"/>
                <w:b/>
              </w:rPr>
            </w:pPr>
            <w:r w:rsidRPr="00097B85">
              <w:rPr>
                <w:rFonts w:ascii="Arial" w:hAnsi="Arial" w:cs="Arial"/>
                <w:b/>
              </w:rPr>
              <w:t>INICIO DEL PROCEDIMIENTO</w:t>
            </w:r>
          </w:p>
        </w:tc>
      </w:tr>
      <w:tr w:rsidR="00C31085" w:rsidRPr="00097B85" w14:paraId="1E722A0B" w14:textId="77777777" w:rsidTr="00AB3087">
        <w:tc>
          <w:tcPr>
            <w:tcW w:w="852" w:type="dxa"/>
            <w:vAlign w:val="center"/>
          </w:tcPr>
          <w:p w14:paraId="40AF4C22" w14:textId="77777777" w:rsidR="00C31085" w:rsidRPr="00097B85" w:rsidRDefault="00C31085" w:rsidP="00AB3087">
            <w:pPr>
              <w:jc w:val="center"/>
              <w:rPr>
                <w:rFonts w:ascii="Arial" w:hAnsi="Arial" w:cs="Arial"/>
              </w:rPr>
            </w:pPr>
            <w:r w:rsidRPr="00097B85">
              <w:rPr>
                <w:rFonts w:ascii="Arial" w:hAnsi="Arial" w:cs="Arial"/>
              </w:rPr>
              <w:t>1</w:t>
            </w:r>
          </w:p>
        </w:tc>
        <w:tc>
          <w:tcPr>
            <w:tcW w:w="2268" w:type="dxa"/>
            <w:vAlign w:val="center"/>
          </w:tcPr>
          <w:p w14:paraId="20087C96" w14:textId="77777777" w:rsidR="00C31085" w:rsidRPr="00097B85" w:rsidRDefault="00C31085" w:rsidP="00AB3087">
            <w:pPr>
              <w:jc w:val="both"/>
              <w:rPr>
                <w:rFonts w:ascii="Arial" w:hAnsi="Arial" w:cs="Arial"/>
              </w:rPr>
            </w:pPr>
            <w:r w:rsidRPr="00097B85">
              <w:rPr>
                <w:rFonts w:ascii="Arial" w:hAnsi="Arial" w:cs="Arial"/>
              </w:rPr>
              <w:t>Departamento de Recursos Humanos</w:t>
            </w:r>
          </w:p>
        </w:tc>
        <w:tc>
          <w:tcPr>
            <w:tcW w:w="5318" w:type="dxa"/>
            <w:gridSpan w:val="2"/>
            <w:vAlign w:val="center"/>
          </w:tcPr>
          <w:p w14:paraId="00A03DDE" w14:textId="77777777" w:rsidR="00C31085" w:rsidRPr="00097B85" w:rsidRDefault="00C31085" w:rsidP="00AB3087">
            <w:pPr>
              <w:jc w:val="both"/>
              <w:rPr>
                <w:rFonts w:ascii="Arial" w:hAnsi="Arial" w:cs="Arial"/>
              </w:rPr>
            </w:pPr>
            <w:r w:rsidRPr="00097B85">
              <w:rPr>
                <w:rFonts w:ascii="Arial" w:hAnsi="Arial" w:cs="Arial"/>
              </w:rPr>
              <w:t xml:space="preserve">Recibe los expedientes de las personas que están interesadas en participar en el proceso de selección para contratación. </w:t>
            </w:r>
          </w:p>
        </w:tc>
      </w:tr>
      <w:tr w:rsidR="00C31085" w:rsidRPr="00097B85" w14:paraId="4ED1D4F3" w14:textId="77777777" w:rsidTr="00AB3087">
        <w:tc>
          <w:tcPr>
            <w:tcW w:w="852" w:type="dxa"/>
            <w:vAlign w:val="center"/>
          </w:tcPr>
          <w:p w14:paraId="1CC3AAE9" w14:textId="77777777" w:rsidR="00C31085" w:rsidRPr="00097B85" w:rsidRDefault="00C31085" w:rsidP="00AB3087">
            <w:pPr>
              <w:jc w:val="center"/>
              <w:rPr>
                <w:rFonts w:ascii="Arial" w:hAnsi="Arial" w:cs="Arial"/>
              </w:rPr>
            </w:pPr>
            <w:r w:rsidRPr="00097B85">
              <w:rPr>
                <w:rFonts w:ascii="Arial" w:hAnsi="Arial" w:cs="Arial"/>
              </w:rPr>
              <w:t>2</w:t>
            </w:r>
          </w:p>
        </w:tc>
        <w:tc>
          <w:tcPr>
            <w:tcW w:w="2268" w:type="dxa"/>
            <w:vAlign w:val="center"/>
          </w:tcPr>
          <w:p w14:paraId="1980737E" w14:textId="77777777" w:rsidR="00C31085" w:rsidRPr="00097B85" w:rsidRDefault="00C31085" w:rsidP="00AB3087">
            <w:pPr>
              <w:jc w:val="both"/>
              <w:rPr>
                <w:rFonts w:ascii="Arial" w:hAnsi="Arial" w:cs="Arial"/>
              </w:rPr>
            </w:pPr>
            <w:r w:rsidRPr="00097B85">
              <w:rPr>
                <w:rFonts w:ascii="Arial" w:hAnsi="Arial" w:cs="Arial"/>
              </w:rPr>
              <w:t>Departamento de Recursos Humanos</w:t>
            </w:r>
          </w:p>
        </w:tc>
        <w:tc>
          <w:tcPr>
            <w:tcW w:w="5318" w:type="dxa"/>
            <w:gridSpan w:val="2"/>
            <w:vAlign w:val="center"/>
          </w:tcPr>
          <w:p w14:paraId="6FDB6580" w14:textId="77777777" w:rsidR="00C31085" w:rsidRPr="00097B85" w:rsidRDefault="00C31085" w:rsidP="00AB3087">
            <w:pPr>
              <w:jc w:val="both"/>
              <w:rPr>
                <w:rFonts w:ascii="Arial" w:hAnsi="Arial" w:cs="Arial"/>
              </w:rPr>
            </w:pPr>
            <w:r w:rsidRPr="00097B85">
              <w:rPr>
                <w:rFonts w:ascii="Arial" w:hAnsi="Arial" w:cs="Arial"/>
              </w:rPr>
              <w:t>Revisa los expedientes recibidos y verifica que cumplan con la documentación requerida y que el expediente está completo.</w:t>
            </w:r>
          </w:p>
        </w:tc>
      </w:tr>
      <w:tr w:rsidR="00C31085" w:rsidRPr="00097B85" w14:paraId="25AACB4E" w14:textId="77777777" w:rsidTr="00AB3087">
        <w:trPr>
          <w:trHeight w:val="554"/>
        </w:trPr>
        <w:tc>
          <w:tcPr>
            <w:tcW w:w="852" w:type="dxa"/>
            <w:vAlign w:val="center"/>
          </w:tcPr>
          <w:p w14:paraId="62E350A8" w14:textId="77777777" w:rsidR="00C31085" w:rsidRPr="00097B85" w:rsidRDefault="00C31085" w:rsidP="00AB3087">
            <w:pPr>
              <w:jc w:val="center"/>
              <w:rPr>
                <w:rFonts w:ascii="Arial" w:hAnsi="Arial" w:cs="Arial"/>
              </w:rPr>
            </w:pPr>
            <w:r w:rsidRPr="00097B85">
              <w:rPr>
                <w:rFonts w:ascii="Arial" w:hAnsi="Arial" w:cs="Arial"/>
              </w:rPr>
              <w:t>3</w:t>
            </w:r>
          </w:p>
        </w:tc>
        <w:tc>
          <w:tcPr>
            <w:tcW w:w="2268" w:type="dxa"/>
            <w:vAlign w:val="center"/>
          </w:tcPr>
          <w:p w14:paraId="459A29D4" w14:textId="77777777" w:rsidR="00C31085" w:rsidRPr="00097B85" w:rsidRDefault="00C31085" w:rsidP="00AB3087">
            <w:pPr>
              <w:jc w:val="both"/>
              <w:rPr>
                <w:rFonts w:ascii="Arial" w:hAnsi="Arial" w:cs="Arial"/>
              </w:rPr>
            </w:pPr>
            <w:r w:rsidRPr="00097B85">
              <w:rPr>
                <w:rFonts w:ascii="Arial" w:hAnsi="Arial" w:cs="Arial"/>
              </w:rPr>
              <w:t>Departamento de Recursos Humanos</w:t>
            </w:r>
          </w:p>
        </w:tc>
        <w:tc>
          <w:tcPr>
            <w:tcW w:w="5318" w:type="dxa"/>
            <w:gridSpan w:val="2"/>
            <w:vAlign w:val="center"/>
          </w:tcPr>
          <w:p w14:paraId="464379F7" w14:textId="77777777" w:rsidR="00C31085" w:rsidRPr="00097B85" w:rsidRDefault="00C31085" w:rsidP="00AB3087">
            <w:pPr>
              <w:contextualSpacing/>
              <w:jc w:val="both"/>
              <w:rPr>
                <w:rFonts w:ascii="Arial" w:hAnsi="Arial" w:cs="Arial"/>
              </w:rPr>
            </w:pPr>
            <w:r w:rsidRPr="00097B85">
              <w:rPr>
                <w:rFonts w:ascii="Arial" w:hAnsi="Arial" w:cs="Arial"/>
              </w:rPr>
              <w:t>Revisa que los interesados no tengan relación de parentesco con personal de la CNEE ni con alguna persona que ocupe un cargo en alguna de las entidades sujetas a regulación con las que podría haber conflicto de intereses.</w:t>
            </w:r>
          </w:p>
        </w:tc>
      </w:tr>
      <w:tr w:rsidR="00C31085" w:rsidRPr="00097B85" w14:paraId="63D15B19" w14:textId="77777777" w:rsidTr="00AB3087">
        <w:tc>
          <w:tcPr>
            <w:tcW w:w="852" w:type="dxa"/>
            <w:vAlign w:val="center"/>
          </w:tcPr>
          <w:p w14:paraId="24462942" w14:textId="77777777" w:rsidR="00C31085" w:rsidRPr="00097B85" w:rsidRDefault="00C31085" w:rsidP="00AB3087">
            <w:pPr>
              <w:jc w:val="center"/>
              <w:rPr>
                <w:rFonts w:ascii="Arial" w:hAnsi="Arial" w:cs="Arial"/>
              </w:rPr>
            </w:pPr>
            <w:r w:rsidRPr="00097B85">
              <w:rPr>
                <w:rFonts w:ascii="Arial" w:hAnsi="Arial" w:cs="Arial"/>
              </w:rPr>
              <w:t>4</w:t>
            </w:r>
          </w:p>
        </w:tc>
        <w:tc>
          <w:tcPr>
            <w:tcW w:w="2268" w:type="dxa"/>
            <w:vAlign w:val="center"/>
          </w:tcPr>
          <w:p w14:paraId="32A98C1D" w14:textId="77777777" w:rsidR="00C31085" w:rsidRPr="00097B85" w:rsidRDefault="00C31085" w:rsidP="00AB3087">
            <w:pPr>
              <w:jc w:val="both"/>
              <w:rPr>
                <w:rFonts w:ascii="Arial" w:hAnsi="Arial" w:cs="Arial"/>
              </w:rPr>
            </w:pPr>
            <w:r w:rsidRPr="00097B85">
              <w:rPr>
                <w:rFonts w:ascii="Arial" w:hAnsi="Arial" w:cs="Arial"/>
              </w:rPr>
              <w:t>Departamento de Recursos Humanos</w:t>
            </w:r>
          </w:p>
        </w:tc>
        <w:tc>
          <w:tcPr>
            <w:tcW w:w="5318" w:type="dxa"/>
            <w:gridSpan w:val="2"/>
            <w:vAlign w:val="center"/>
          </w:tcPr>
          <w:p w14:paraId="2D7104C9" w14:textId="77777777" w:rsidR="00C31085" w:rsidRPr="00097B85" w:rsidRDefault="00C31085" w:rsidP="00AB3087">
            <w:pPr>
              <w:contextualSpacing/>
              <w:jc w:val="both"/>
              <w:rPr>
                <w:rFonts w:ascii="Arial" w:hAnsi="Arial" w:cs="Arial"/>
              </w:rPr>
            </w:pPr>
            <w:r w:rsidRPr="00097B85">
              <w:rPr>
                <w:rFonts w:ascii="Arial" w:hAnsi="Arial" w:cs="Arial"/>
              </w:rPr>
              <w:t xml:space="preserve">Cita a los candidatos para entrevista, en la que se informa acerca de las condiciones que ofrece la Comisión, y se determina que el candidato las acepte para continuar con el procedimiento. </w:t>
            </w:r>
          </w:p>
        </w:tc>
      </w:tr>
      <w:tr w:rsidR="00C31085" w:rsidRPr="00097B85" w14:paraId="67B34FDA" w14:textId="77777777" w:rsidTr="00AB3087">
        <w:tc>
          <w:tcPr>
            <w:tcW w:w="852" w:type="dxa"/>
            <w:vAlign w:val="center"/>
          </w:tcPr>
          <w:p w14:paraId="71A0C43E" w14:textId="77777777" w:rsidR="00C31085" w:rsidRPr="00097B85" w:rsidRDefault="00C31085" w:rsidP="00AB3087">
            <w:pPr>
              <w:jc w:val="center"/>
              <w:rPr>
                <w:rFonts w:ascii="Arial" w:hAnsi="Arial" w:cs="Arial"/>
              </w:rPr>
            </w:pPr>
            <w:r w:rsidRPr="00097B85">
              <w:rPr>
                <w:rFonts w:ascii="Arial" w:hAnsi="Arial" w:cs="Arial"/>
              </w:rPr>
              <w:lastRenderedPageBreak/>
              <w:t>5</w:t>
            </w:r>
          </w:p>
        </w:tc>
        <w:tc>
          <w:tcPr>
            <w:tcW w:w="2268" w:type="dxa"/>
            <w:vAlign w:val="center"/>
          </w:tcPr>
          <w:p w14:paraId="3F956985" w14:textId="77777777" w:rsidR="00C31085" w:rsidRPr="00097B85" w:rsidRDefault="00C31085" w:rsidP="00AB3087">
            <w:pPr>
              <w:jc w:val="both"/>
              <w:rPr>
                <w:rFonts w:ascii="Arial" w:hAnsi="Arial" w:cs="Arial"/>
              </w:rPr>
            </w:pPr>
            <w:r w:rsidRPr="00097B85">
              <w:rPr>
                <w:rFonts w:ascii="Arial" w:hAnsi="Arial" w:cs="Arial"/>
              </w:rPr>
              <w:t>Departamento de Recursos Humanos o Empresa de reclutamiento</w:t>
            </w:r>
          </w:p>
        </w:tc>
        <w:tc>
          <w:tcPr>
            <w:tcW w:w="5318" w:type="dxa"/>
            <w:gridSpan w:val="2"/>
            <w:vAlign w:val="center"/>
          </w:tcPr>
          <w:p w14:paraId="61FDFBD7" w14:textId="77777777" w:rsidR="00C31085" w:rsidRPr="00097B85" w:rsidRDefault="00C31085" w:rsidP="00AB3087">
            <w:pPr>
              <w:jc w:val="both"/>
              <w:rPr>
                <w:rFonts w:ascii="Arial" w:hAnsi="Arial" w:cs="Arial"/>
              </w:rPr>
            </w:pPr>
            <w:r w:rsidRPr="00097B85">
              <w:rPr>
                <w:rFonts w:ascii="Arial" w:hAnsi="Arial" w:cs="Arial"/>
              </w:rPr>
              <w:t>Comprueba antecedentes y referencias de los candidatos y realiza las pruebas psicométricas, cuando se considera necesario.</w:t>
            </w:r>
          </w:p>
        </w:tc>
      </w:tr>
      <w:tr w:rsidR="00C31085" w:rsidRPr="00097B85" w14:paraId="57151CC6" w14:textId="77777777" w:rsidTr="00AB3087">
        <w:tc>
          <w:tcPr>
            <w:tcW w:w="852" w:type="dxa"/>
            <w:vAlign w:val="center"/>
          </w:tcPr>
          <w:p w14:paraId="650B5BD9" w14:textId="77777777" w:rsidR="00C31085" w:rsidRPr="00097B85" w:rsidRDefault="00C31085" w:rsidP="00AB3087">
            <w:pPr>
              <w:jc w:val="center"/>
              <w:rPr>
                <w:rFonts w:ascii="Arial" w:hAnsi="Arial" w:cs="Arial"/>
              </w:rPr>
            </w:pPr>
            <w:r w:rsidRPr="00097B85">
              <w:rPr>
                <w:rFonts w:ascii="Arial" w:hAnsi="Arial" w:cs="Arial"/>
              </w:rPr>
              <w:t>6</w:t>
            </w:r>
          </w:p>
        </w:tc>
        <w:tc>
          <w:tcPr>
            <w:tcW w:w="2268" w:type="dxa"/>
            <w:vAlign w:val="center"/>
          </w:tcPr>
          <w:p w14:paraId="7FCF851F" w14:textId="77777777" w:rsidR="00C31085" w:rsidRPr="00097B85" w:rsidRDefault="00C31085" w:rsidP="00AB3087">
            <w:pPr>
              <w:jc w:val="both"/>
              <w:rPr>
                <w:rFonts w:ascii="Arial" w:hAnsi="Arial" w:cs="Arial"/>
              </w:rPr>
            </w:pPr>
            <w:r w:rsidRPr="00097B85">
              <w:rPr>
                <w:rFonts w:ascii="Arial" w:hAnsi="Arial" w:cs="Arial"/>
              </w:rPr>
              <w:t>Departamento de Recursos Humanos</w:t>
            </w:r>
          </w:p>
        </w:tc>
        <w:tc>
          <w:tcPr>
            <w:tcW w:w="5318" w:type="dxa"/>
            <w:gridSpan w:val="2"/>
            <w:vAlign w:val="center"/>
          </w:tcPr>
          <w:p w14:paraId="5732E8AD" w14:textId="77777777" w:rsidR="00C31085" w:rsidRPr="00097B85" w:rsidRDefault="00C31085" w:rsidP="00AB3087">
            <w:pPr>
              <w:jc w:val="both"/>
              <w:rPr>
                <w:rFonts w:ascii="Arial" w:hAnsi="Arial" w:cs="Arial"/>
              </w:rPr>
            </w:pPr>
            <w:r w:rsidRPr="00097B85">
              <w:rPr>
                <w:rFonts w:ascii="Arial" w:hAnsi="Arial" w:cs="Arial"/>
              </w:rPr>
              <w:t>Presenta resultados de los mejores candidatos para coordinar entrevistas con la dependencia solicitante.</w:t>
            </w:r>
          </w:p>
        </w:tc>
      </w:tr>
      <w:tr w:rsidR="00C31085" w:rsidRPr="00097B85" w14:paraId="3D8C45C2" w14:textId="77777777" w:rsidTr="00AB3087">
        <w:tc>
          <w:tcPr>
            <w:tcW w:w="852" w:type="dxa"/>
            <w:vAlign w:val="center"/>
          </w:tcPr>
          <w:p w14:paraId="5FFDAF4B" w14:textId="77777777" w:rsidR="00C31085" w:rsidRPr="00097B85" w:rsidRDefault="00C31085" w:rsidP="00AB3087">
            <w:pPr>
              <w:jc w:val="center"/>
              <w:rPr>
                <w:rFonts w:ascii="Arial" w:hAnsi="Arial" w:cs="Arial"/>
              </w:rPr>
            </w:pPr>
            <w:r w:rsidRPr="00097B85">
              <w:rPr>
                <w:rFonts w:ascii="Arial" w:hAnsi="Arial" w:cs="Arial"/>
              </w:rPr>
              <w:t>7</w:t>
            </w:r>
          </w:p>
        </w:tc>
        <w:tc>
          <w:tcPr>
            <w:tcW w:w="2268" w:type="dxa"/>
            <w:vAlign w:val="center"/>
          </w:tcPr>
          <w:p w14:paraId="223AC882" w14:textId="77777777" w:rsidR="00C31085" w:rsidRPr="00097B85" w:rsidRDefault="00C31085" w:rsidP="00AB3087">
            <w:pPr>
              <w:jc w:val="both"/>
              <w:rPr>
                <w:rFonts w:ascii="Arial" w:hAnsi="Arial" w:cs="Arial"/>
              </w:rPr>
            </w:pPr>
            <w:r w:rsidRPr="00097B85">
              <w:rPr>
                <w:rFonts w:ascii="Arial" w:hAnsi="Arial" w:cs="Arial"/>
              </w:rPr>
              <w:t>Dependencia solicitante</w:t>
            </w:r>
          </w:p>
        </w:tc>
        <w:tc>
          <w:tcPr>
            <w:tcW w:w="5318" w:type="dxa"/>
            <w:gridSpan w:val="2"/>
            <w:vAlign w:val="center"/>
          </w:tcPr>
          <w:p w14:paraId="442AEB28" w14:textId="77777777" w:rsidR="00C31085" w:rsidRPr="00097B85" w:rsidRDefault="00C31085" w:rsidP="00AB3087">
            <w:pPr>
              <w:jc w:val="both"/>
              <w:rPr>
                <w:rFonts w:ascii="Arial" w:hAnsi="Arial" w:cs="Arial"/>
              </w:rPr>
            </w:pPr>
            <w:r w:rsidRPr="00097B85">
              <w:rPr>
                <w:rFonts w:ascii="Arial" w:hAnsi="Arial" w:cs="Arial"/>
              </w:rPr>
              <w:t xml:space="preserve">Realiza entrevista y las pruebas técnicas que considere necesarias. </w:t>
            </w:r>
          </w:p>
        </w:tc>
      </w:tr>
      <w:tr w:rsidR="00C31085" w:rsidRPr="00097B85" w14:paraId="4616431B" w14:textId="77777777" w:rsidTr="00AB3087">
        <w:tc>
          <w:tcPr>
            <w:tcW w:w="852" w:type="dxa"/>
            <w:vAlign w:val="center"/>
          </w:tcPr>
          <w:p w14:paraId="495CF05A" w14:textId="77777777" w:rsidR="00C31085" w:rsidRPr="00097B85" w:rsidRDefault="00C31085" w:rsidP="00AB3087">
            <w:pPr>
              <w:jc w:val="center"/>
              <w:rPr>
                <w:rFonts w:ascii="Arial" w:hAnsi="Arial" w:cs="Arial"/>
              </w:rPr>
            </w:pPr>
            <w:r w:rsidRPr="00097B85">
              <w:rPr>
                <w:rFonts w:ascii="Arial" w:hAnsi="Arial" w:cs="Arial"/>
              </w:rPr>
              <w:t>8</w:t>
            </w:r>
          </w:p>
        </w:tc>
        <w:tc>
          <w:tcPr>
            <w:tcW w:w="2268" w:type="dxa"/>
            <w:vAlign w:val="center"/>
          </w:tcPr>
          <w:p w14:paraId="0D7D9479" w14:textId="77777777" w:rsidR="00C31085" w:rsidRPr="00097B85" w:rsidRDefault="00C31085" w:rsidP="00AB3087">
            <w:pPr>
              <w:jc w:val="both"/>
              <w:rPr>
                <w:rFonts w:ascii="Arial" w:hAnsi="Arial" w:cs="Arial"/>
              </w:rPr>
            </w:pPr>
            <w:r w:rsidRPr="00097B85">
              <w:rPr>
                <w:rFonts w:ascii="Arial" w:hAnsi="Arial" w:cs="Arial"/>
              </w:rPr>
              <w:t>Dependencia solicitante</w:t>
            </w:r>
          </w:p>
        </w:tc>
        <w:tc>
          <w:tcPr>
            <w:tcW w:w="5318" w:type="dxa"/>
            <w:gridSpan w:val="2"/>
            <w:vAlign w:val="center"/>
          </w:tcPr>
          <w:p w14:paraId="25B5AF64" w14:textId="77777777" w:rsidR="00C31085" w:rsidRPr="00097B85" w:rsidRDefault="00C31085" w:rsidP="00AB3087">
            <w:pPr>
              <w:jc w:val="both"/>
              <w:rPr>
                <w:rFonts w:ascii="Arial" w:hAnsi="Arial" w:cs="Arial"/>
              </w:rPr>
            </w:pPr>
            <w:r w:rsidRPr="00097B85">
              <w:rPr>
                <w:rFonts w:ascii="Arial" w:hAnsi="Arial" w:cs="Arial"/>
              </w:rPr>
              <w:t>Entrega al Departamento de Recursos Humanos los resultados de la evaluación y entrevista utilizando el formato establecido.</w:t>
            </w:r>
          </w:p>
        </w:tc>
      </w:tr>
      <w:tr w:rsidR="00C31085" w:rsidRPr="00097B85" w14:paraId="78A5185A" w14:textId="77777777" w:rsidTr="00AB3087">
        <w:tc>
          <w:tcPr>
            <w:tcW w:w="852" w:type="dxa"/>
            <w:vAlign w:val="center"/>
          </w:tcPr>
          <w:p w14:paraId="5F1929FD" w14:textId="77777777" w:rsidR="00C31085" w:rsidRPr="00097B85" w:rsidRDefault="00C31085" w:rsidP="00AB3087">
            <w:pPr>
              <w:jc w:val="center"/>
              <w:rPr>
                <w:rFonts w:ascii="Arial" w:hAnsi="Arial" w:cs="Arial"/>
              </w:rPr>
            </w:pPr>
            <w:r w:rsidRPr="00097B85">
              <w:rPr>
                <w:rFonts w:ascii="Arial" w:hAnsi="Arial" w:cs="Arial"/>
              </w:rPr>
              <w:t>9</w:t>
            </w:r>
          </w:p>
        </w:tc>
        <w:tc>
          <w:tcPr>
            <w:tcW w:w="2268" w:type="dxa"/>
            <w:vAlign w:val="center"/>
          </w:tcPr>
          <w:p w14:paraId="636CBE2D" w14:textId="77777777" w:rsidR="00C31085" w:rsidRPr="00097B85" w:rsidRDefault="00C31085" w:rsidP="00AB3087">
            <w:pPr>
              <w:jc w:val="both"/>
              <w:rPr>
                <w:rFonts w:ascii="Arial" w:hAnsi="Arial" w:cs="Arial"/>
              </w:rPr>
            </w:pPr>
            <w:r w:rsidRPr="00097B85">
              <w:rPr>
                <w:rFonts w:ascii="Arial" w:hAnsi="Arial" w:cs="Arial"/>
              </w:rPr>
              <w:t>Departamento de Recursos Humanos</w:t>
            </w:r>
          </w:p>
        </w:tc>
        <w:tc>
          <w:tcPr>
            <w:tcW w:w="5318" w:type="dxa"/>
            <w:gridSpan w:val="2"/>
            <w:vAlign w:val="center"/>
          </w:tcPr>
          <w:p w14:paraId="5DC8BA6F" w14:textId="77777777" w:rsidR="00C31085" w:rsidRPr="00097B85" w:rsidRDefault="00C31085" w:rsidP="00AB3087">
            <w:pPr>
              <w:jc w:val="both"/>
              <w:rPr>
                <w:rFonts w:ascii="Arial" w:hAnsi="Arial" w:cs="Arial"/>
              </w:rPr>
            </w:pPr>
            <w:r w:rsidRPr="00097B85">
              <w:rPr>
                <w:rFonts w:ascii="Arial" w:hAnsi="Arial" w:cs="Arial"/>
              </w:rPr>
              <w:t>Recibe el expediente con resultado final de la dependencia solicitante.</w:t>
            </w:r>
          </w:p>
        </w:tc>
      </w:tr>
      <w:tr w:rsidR="00C31085" w:rsidRPr="00097B85" w14:paraId="3409E2D3" w14:textId="77777777" w:rsidTr="00AB3087">
        <w:tc>
          <w:tcPr>
            <w:tcW w:w="852" w:type="dxa"/>
            <w:vAlign w:val="center"/>
          </w:tcPr>
          <w:p w14:paraId="70A42157" w14:textId="77777777" w:rsidR="00C31085" w:rsidRPr="00097B85" w:rsidRDefault="00C31085" w:rsidP="00AB3087">
            <w:pPr>
              <w:jc w:val="center"/>
              <w:rPr>
                <w:rFonts w:ascii="Arial" w:hAnsi="Arial" w:cs="Arial"/>
              </w:rPr>
            </w:pPr>
            <w:r w:rsidRPr="00097B85">
              <w:rPr>
                <w:rFonts w:ascii="Arial" w:hAnsi="Arial" w:cs="Arial"/>
              </w:rPr>
              <w:t>10</w:t>
            </w:r>
          </w:p>
        </w:tc>
        <w:tc>
          <w:tcPr>
            <w:tcW w:w="2268" w:type="dxa"/>
            <w:vAlign w:val="center"/>
          </w:tcPr>
          <w:p w14:paraId="639FEF21" w14:textId="77777777" w:rsidR="00C31085" w:rsidRPr="00097B85" w:rsidRDefault="00C31085" w:rsidP="00AB3087">
            <w:pPr>
              <w:jc w:val="both"/>
              <w:rPr>
                <w:rFonts w:ascii="Arial" w:hAnsi="Arial" w:cs="Arial"/>
              </w:rPr>
            </w:pPr>
            <w:r w:rsidRPr="00097B85">
              <w:rPr>
                <w:rFonts w:ascii="Arial" w:hAnsi="Arial" w:cs="Arial"/>
              </w:rPr>
              <w:t xml:space="preserve">Departamento de Recursos Humanos </w:t>
            </w:r>
          </w:p>
        </w:tc>
        <w:tc>
          <w:tcPr>
            <w:tcW w:w="5318" w:type="dxa"/>
            <w:gridSpan w:val="2"/>
            <w:vAlign w:val="center"/>
          </w:tcPr>
          <w:p w14:paraId="09A5ADD1" w14:textId="77777777" w:rsidR="00C31085" w:rsidRPr="00097B85" w:rsidRDefault="00C31085" w:rsidP="00AB3087">
            <w:pPr>
              <w:jc w:val="both"/>
              <w:rPr>
                <w:rFonts w:ascii="Arial" w:hAnsi="Arial" w:cs="Arial"/>
              </w:rPr>
            </w:pPr>
            <w:r w:rsidRPr="00097B85">
              <w:rPr>
                <w:rFonts w:ascii="Arial" w:hAnsi="Arial" w:cs="Arial"/>
              </w:rPr>
              <w:t xml:space="preserve">Somete a consideración del Directorio la contratación de la persona con mayor calificación dentro del proceso, para que el Directorio lo apruebe o no. </w:t>
            </w:r>
          </w:p>
        </w:tc>
      </w:tr>
      <w:tr w:rsidR="00C31085" w:rsidRPr="00097B85" w14:paraId="444FF48F" w14:textId="77777777" w:rsidTr="00AB3087">
        <w:tc>
          <w:tcPr>
            <w:tcW w:w="852" w:type="dxa"/>
            <w:vAlign w:val="center"/>
          </w:tcPr>
          <w:p w14:paraId="7A4F7F75" w14:textId="77777777" w:rsidR="00C31085" w:rsidRPr="00097B85" w:rsidRDefault="00C31085" w:rsidP="00AB3087">
            <w:pPr>
              <w:jc w:val="center"/>
              <w:rPr>
                <w:rFonts w:ascii="Arial" w:hAnsi="Arial" w:cs="Arial"/>
              </w:rPr>
            </w:pPr>
            <w:r w:rsidRPr="00097B85">
              <w:rPr>
                <w:rFonts w:ascii="Arial" w:hAnsi="Arial" w:cs="Arial"/>
              </w:rPr>
              <w:t xml:space="preserve">11 </w:t>
            </w:r>
          </w:p>
        </w:tc>
        <w:tc>
          <w:tcPr>
            <w:tcW w:w="2268" w:type="dxa"/>
            <w:vAlign w:val="center"/>
          </w:tcPr>
          <w:p w14:paraId="56D99E4B" w14:textId="77777777" w:rsidR="00C31085" w:rsidRPr="00097B85" w:rsidRDefault="00C31085" w:rsidP="00AB3087">
            <w:pPr>
              <w:jc w:val="both"/>
              <w:rPr>
                <w:rFonts w:ascii="Arial" w:hAnsi="Arial" w:cs="Arial"/>
              </w:rPr>
            </w:pPr>
            <w:r w:rsidRPr="00097B85">
              <w:rPr>
                <w:rFonts w:ascii="Arial" w:hAnsi="Arial" w:cs="Arial"/>
              </w:rPr>
              <w:t>Departamento de Recursos Humanos</w:t>
            </w:r>
          </w:p>
        </w:tc>
        <w:tc>
          <w:tcPr>
            <w:tcW w:w="5318" w:type="dxa"/>
            <w:gridSpan w:val="2"/>
            <w:vAlign w:val="center"/>
          </w:tcPr>
          <w:p w14:paraId="759A8792" w14:textId="77777777" w:rsidR="00C31085" w:rsidRPr="00097B85" w:rsidRDefault="00C31085" w:rsidP="00AB3087">
            <w:pPr>
              <w:jc w:val="both"/>
              <w:rPr>
                <w:rFonts w:ascii="Arial" w:hAnsi="Arial" w:cs="Arial"/>
              </w:rPr>
            </w:pPr>
            <w:r w:rsidRPr="00097B85">
              <w:rPr>
                <w:rFonts w:ascii="Arial" w:hAnsi="Arial" w:cs="Arial"/>
              </w:rPr>
              <w:t>Conforma expediente de contratación y lo traslada a Gerencia Jurídica para elaboración del contrato.</w:t>
            </w:r>
          </w:p>
        </w:tc>
      </w:tr>
      <w:tr w:rsidR="00C31085" w:rsidRPr="00097B85" w14:paraId="6AB721AD" w14:textId="77777777" w:rsidTr="00AB3087">
        <w:tc>
          <w:tcPr>
            <w:tcW w:w="852" w:type="dxa"/>
            <w:vAlign w:val="center"/>
          </w:tcPr>
          <w:p w14:paraId="4A65E9FD" w14:textId="77777777" w:rsidR="00C31085" w:rsidRPr="00097B85" w:rsidRDefault="00C31085" w:rsidP="00AB3087">
            <w:pPr>
              <w:jc w:val="center"/>
              <w:rPr>
                <w:rFonts w:ascii="Arial" w:hAnsi="Arial" w:cs="Arial"/>
              </w:rPr>
            </w:pPr>
            <w:r w:rsidRPr="00097B85">
              <w:rPr>
                <w:rFonts w:ascii="Arial" w:hAnsi="Arial" w:cs="Arial"/>
              </w:rPr>
              <w:t xml:space="preserve">12 </w:t>
            </w:r>
          </w:p>
        </w:tc>
        <w:tc>
          <w:tcPr>
            <w:tcW w:w="2268" w:type="dxa"/>
            <w:vAlign w:val="center"/>
          </w:tcPr>
          <w:p w14:paraId="42CE7929" w14:textId="77777777" w:rsidR="00C31085" w:rsidRPr="00097B85" w:rsidRDefault="00C31085" w:rsidP="00AB3087">
            <w:pPr>
              <w:jc w:val="both"/>
              <w:rPr>
                <w:rFonts w:ascii="Arial" w:hAnsi="Arial" w:cs="Arial"/>
              </w:rPr>
            </w:pPr>
            <w:r w:rsidRPr="00097B85">
              <w:rPr>
                <w:rFonts w:ascii="Arial" w:hAnsi="Arial" w:cs="Arial"/>
              </w:rPr>
              <w:t>Gerencia Jurídica</w:t>
            </w:r>
          </w:p>
        </w:tc>
        <w:tc>
          <w:tcPr>
            <w:tcW w:w="5318" w:type="dxa"/>
            <w:gridSpan w:val="2"/>
            <w:vAlign w:val="center"/>
          </w:tcPr>
          <w:p w14:paraId="060AE31A" w14:textId="77777777" w:rsidR="00C31085" w:rsidRPr="00097B85" w:rsidRDefault="00C31085" w:rsidP="00AB3087">
            <w:pPr>
              <w:jc w:val="both"/>
              <w:rPr>
                <w:rFonts w:ascii="Arial" w:hAnsi="Arial" w:cs="Arial"/>
              </w:rPr>
            </w:pPr>
            <w:r w:rsidRPr="00097B85">
              <w:rPr>
                <w:rFonts w:ascii="Arial" w:hAnsi="Arial" w:cs="Arial"/>
              </w:rPr>
              <w:t xml:space="preserve">Recibe expediente y elabora proyecto de contrato. </w:t>
            </w:r>
          </w:p>
        </w:tc>
      </w:tr>
      <w:tr w:rsidR="00C31085" w:rsidRPr="00097B85" w14:paraId="1D97A4D3" w14:textId="77777777" w:rsidTr="00AB3087">
        <w:tc>
          <w:tcPr>
            <w:tcW w:w="852" w:type="dxa"/>
            <w:vAlign w:val="center"/>
          </w:tcPr>
          <w:p w14:paraId="0E93E3C2" w14:textId="77777777" w:rsidR="00C31085" w:rsidRPr="00097B85" w:rsidRDefault="00C31085" w:rsidP="00AB3087">
            <w:pPr>
              <w:jc w:val="center"/>
              <w:rPr>
                <w:rFonts w:ascii="Arial" w:hAnsi="Arial" w:cs="Arial"/>
              </w:rPr>
            </w:pPr>
            <w:r w:rsidRPr="00097B85">
              <w:rPr>
                <w:rFonts w:ascii="Arial" w:hAnsi="Arial" w:cs="Arial"/>
              </w:rPr>
              <w:t xml:space="preserve">13 </w:t>
            </w:r>
          </w:p>
        </w:tc>
        <w:tc>
          <w:tcPr>
            <w:tcW w:w="2268" w:type="dxa"/>
            <w:vAlign w:val="center"/>
          </w:tcPr>
          <w:p w14:paraId="5A955142" w14:textId="77777777" w:rsidR="00C31085" w:rsidRPr="00097B85" w:rsidRDefault="00C31085" w:rsidP="00AB3087">
            <w:pPr>
              <w:jc w:val="both"/>
              <w:rPr>
                <w:rFonts w:ascii="Arial" w:hAnsi="Arial" w:cs="Arial"/>
              </w:rPr>
            </w:pPr>
            <w:r w:rsidRPr="00097B85">
              <w:rPr>
                <w:rFonts w:ascii="Arial" w:hAnsi="Arial" w:cs="Arial"/>
              </w:rPr>
              <w:t>Departamento de Recursos Humanos</w:t>
            </w:r>
          </w:p>
        </w:tc>
        <w:tc>
          <w:tcPr>
            <w:tcW w:w="5318" w:type="dxa"/>
            <w:gridSpan w:val="2"/>
            <w:vAlign w:val="center"/>
          </w:tcPr>
          <w:p w14:paraId="2D5B2B44" w14:textId="77777777" w:rsidR="00C31085" w:rsidRPr="00097B85" w:rsidRDefault="00C31085" w:rsidP="00AB3087">
            <w:pPr>
              <w:jc w:val="both"/>
              <w:rPr>
                <w:rFonts w:ascii="Arial" w:hAnsi="Arial" w:cs="Arial"/>
              </w:rPr>
            </w:pPr>
            <w:r w:rsidRPr="00097B85">
              <w:rPr>
                <w:rFonts w:ascii="Arial" w:hAnsi="Arial" w:cs="Arial"/>
              </w:rPr>
              <w:t>Cita a la persona seleccionada para la firma del contrato.</w:t>
            </w:r>
          </w:p>
        </w:tc>
      </w:tr>
      <w:tr w:rsidR="00C31085" w:rsidRPr="00097B85" w14:paraId="2BA7A5EF" w14:textId="77777777" w:rsidTr="00AB3087">
        <w:tc>
          <w:tcPr>
            <w:tcW w:w="852" w:type="dxa"/>
            <w:vAlign w:val="center"/>
          </w:tcPr>
          <w:p w14:paraId="5D9AF350" w14:textId="77777777" w:rsidR="00C31085" w:rsidRPr="00097B85" w:rsidRDefault="00C31085" w:rsidP="00AB3087">
            <w:pPr>
              <w:jc w:val="center"/>
              <w:rPr>
                <w:rFonts w:ascii="Arial" w:hAnsi="Arial" w:cs="Arial"/>
              </w:rPr>
            </w:pPr>
            <w:r w:rsidRPr="00097B85">
              <w:rPr>
                <w:rFonts w:ascii="Arial" w:hAnsi="Arial" w:cs="Arial"/>
              </w:rPr>
              <w:t xml:space="preserve">14 </w:t>
            </w:r>
          </w:p>
        </w:tc>
        <w:tc>
          <w:tcPr>
            <w:tcW w:w="2268" w:type="dxa"/>
            <w:vAlign w:val="center"/>
          </w:tcPr>
          <w:p w14:paraId="1C753AE7" w14:textId="77777777" w:rsidR="00C31085" w:rsidRPr="00097B85" w:rsidRDefault="00C31085" w:rsidP="00AB3087">
            <w:pPr>
              <w:jc w:val="both"/>
              <w:rPr>
                <w:rFonts w:ascii="Arial" w:hAnsi="Arial" w:cs="Arial"/>
              </w:rPr>
            </w:pPr>
            <w:r w:rsidRPr="00097B85">
              <w:rPr>
                <w:rFonts w:ascii="Arial" w:hAnsi="Arial" w:cs="Arial"/>
              </w:rPr>
              <w:t xml:space="preserve">Departamento de Recursos Humanos </w:t>
            </w:r>
          </w:p>
        </w:tc>
        <w:tc>
          <w:tcPr>
            <w:tcW w:w="5318" w:type="dxa"/>
            <w:gridSpan w:val="2"/>
            <w:vAlign w:val="center"/>
          </w:tcPr>
          <w:p w14:paraId="5861668A" w14:textId="77777777" w:rsidR="00C31085" w:rsidRPr="00097B85" w:rsidRDefault="00C31085" w:rsidP="00AB3087">
            <w:pPr>
              <w:jc w:val="both"/>
              <w:rPr>
                <w:rFonts w:ascii="Arial" w:hAnsi="Arial" w:cs="Arial"/>
              </w:rPr>
            </w:pPr>
            <w:r w:rsidRPr="00097B85">
              <w:rPr>
                <w:rFonts w:ascii="Arial" w:hAnsi="Arial" w:cs="Arial"/>
              </w:rPr>
              <w:t>Traslada contrato firmado a Secretaría General para la gestión de firma del Presidente de la CNEE.</w:t>
            </w:r>
          </w:p>
        </w:tc>
      </w:tr>
      <w:tr w:rsidR="00C31085" w:rsidRPr="00097B85" w14:paraId="48F01F94" w14:textId="77777777" w:rsidTr="00AB3087">
        <w:tc>
          <w:tcPr>
            <w:tcW w:w="852" w:type="dxa"/>
            <w:vAlign w:val="center"/>
          </w:tcPr>
          <w:p w14:paraId="59958795" w14:textId="77777777" w:rsidR="00C31085" w:rsidRPr="00097B85" w:rsidRDefault="00C31085" w:rsidP="00AB3087">
            <w:pPr>
              <w:jc w:val="center"/>
              <w:rPr>
                <w:rFonts w:ascii="Arial" w:hAnsi="Arial" w:cs="Arial"/>
              </w:rPr>
            </w:pPr>
            <w:r w:rsidRPr="00097B85">
              <w:rPr>
                <w:rFonts w:ascii="Arial" w:hAnsi="Arial" w:cs="Arial"/>
              </w:rPr>
              <w:t xml:space="preserve">15 </w:t>
            </w:r>
          </w:p>
        </w:tc>
        <w:tc>
          <w:tcPr>
            <w:tcW w:w="2268" w:type="dxa"/>
            <w:vAlign w:val="center"/>
          </w:tcPr>
          <w:p w14:paraId="587F3D16" w14:textId="77777777" w:rsidR="00C31085" w:rsidRPr="00097B85" w:rsidRDefault="00C31085" w:rsidP="00AB3087">
            <w:pPr>
              <w:jc w:val="both"/>
              <w:rPr>
                <w:rFonts w:ascii="Arial" w:hAnsi="Arial" w:cs="Arial"/>
              </w:rPr>
            </w:pPr>
            <w:r w:rsidRPr="00097B85">
              <w:rPr>
                <w:rFonts w:ascii="Arial" w:hAnsi="Arial" w:cs="Arial"/>
              </w:rPr>
              <w:t>Secretaría General</w:t>
            </w:r>
          </w:p>
        </w:tc>
        <w:tc>
          <w:tcPr>
            <w:tcW w:w="5318" w:type="dxa"/>
            <w:gridSpan w:val="2"/>
            <w:vAlign w:val="center"/>
          </w:tcPr>
          <w:p w14:paraId="24576CA8" w14:textId="77777777" w:rsidR="00C31085" w:rsidRPr="00097B85" w:rsidRDefault="00C31085" w:rsidP="00AB3087">
            <w:pPr>
              <w:jc w:val="both"/>
              <w:rPr>
                <w:rFonts w:ascii="Arial" w:hAnsi="Arial" w:cs="Arial"/>
              </w:rPr>
            </w:pPr>
            <w:r w:rsidRPr="00097B85">
              <w:rPr>
                <w:rFonts w:ascii="Arial" w:hAnsi="Arial" w:cs="Arial"/>
              </w:rPr>
              <w:t>Gestiona firma de contrato, y traslada contrato firmado al Depto. de Recursos Humanos.</w:t>
            </w:r>
          </w:p>
        </w:tc>
      </w:tr>
      <w:tr w:rsidR="00C31085" w:rsidRPr="00097B85" w14:paraId="58D660F5" w14:textId="77777777" w:rsidTr="00AB3087">
        <w:tc>
          <w:tcPr>
            <w:tcW w:w="852" w:type="dxa"/>
            <w:vAlign w:val="center"/>
          </w:tcPr>
          <w:p w14:paraId="3EF85399" w14:textId="77777777" w:rsidR="00C31085" w:rsidRPr="00097B85" w:rsidRDefault="00C31085" w:rsidP="00AB3087">
            <w:pPr>
              <w:jc w:val="center"/>
              <w:rPr>
                <w:rFonts w:ascii="Arial" w:hAnsi="Arial" w:cs="Arial"/>
                <w:lang w:val="pt-BR"/>
              </w:rPr>
            </w:pPr>
            <w:r w:rsidRPr="00097B85">
              <w:rPr>
                <w:rFonts w:ascii="Arial" w:hAnsi="Arial" w:cs="Arial"/>
              </w:rPr>
              <w:t>16</w:t>
            </w:r>
          </w:p>
        </w:tc>
        <w:tc>
          <w:tcPr>
            <w:tcW w:w="2268" w:type="dxa"/>
            <w:vAlign w:val="center"/>
          </w:tcPr>
          <w:p w14:paraId="57ABDE76" w14:textId="77777777" w:rsidR="00C31085" w:rsidRPr="00097B85" w:rsidRDefault="00C31085" w:rsidP="00AB3087">
            <w:pPr>
              <w:jc w:val="both"/>
              <w:rPr>
                <w:rFonts w:ascii="Arial" w:hAnsi="Arial" w:cs="Arial"/>
                <w:lang w:val="pt-BR"/>
              </w:rPr>
            </w:pPr>
            <w:r w:rsidRPr="00097B85">
              <w:rPr>
                <w:rFonts w:ascii="Arial" w:hAnsi="Arial" w:cs="Arial"/>
              </w:rPr>
              <w:t>Departamento de Recursos Humanos</w:t>
            </w:r>
          </w:p>
        </w:tc>
        <w:tc>
          <w:tcPr>
            <w:tcW w:w="5318" w:type="dxa"/>
            <w:gridSpan w:val="2"/>
            <w:vAlign w:val="center"/>
          </w:tcPr>
          <w:p w14:paraId="77823273" w14:textId="77777777" w:rsidR="00C31085" w:rsidRPr="00097B85" w:rsidRDefault="00C31085" w:rsidP="00AB3087">
            <w:pPr>
              <w:jc w:val="both"/>
              <w:rPr>
                <w:rFonts w:ascii="Arial" w:hAnsi="Arial" w:cs="Arial"/>
                <w:b/>
              </w:rPr>
            </w:pPr>
            <w:r w:rsidRPr="00097B85">
              <w:rPr>
                <w:rFonts w:ascii="Arial" w:hAnsi="Arial" w:cs="Arial"/>
              </w:rPr>
              <w:t>Recibe contrato firmado, lo publica en sitio web de la Contraloría General de Cuentas y lo resguarda.</w:t>
            </w:r>
          </w:p>
        </w:tc>
      </w:tr>
      <w:tr w:rsidR="00C31085" w:rsidRPr="00097B85" w14:paraId="732D2FE4" w14:textId="77777777" w:rsidTr="00AB3087">
        <w:tc>
          <w:tcPr>
            <w:tcW w:w="852" w:type="dxa"/>
            <w:vAlign w:val="center"/>
          </w:tcPr>
          <w:p w14:paraId="33528885" w14:textId="77777777" w:rsidR="00C31085" w:rsidRPr="00097B85" w:rsidRDefault="00C31085" w:rsidP="00AB3087">
            <w:pPr>
              <w:rPr>
                <w:rFonts w:ascii="Arial" w:hAnsi="Arial" w:cs="Arial"/>
                <w:lang w:val="pt-BR"/>
              </w:rPr>
            </w:pPr>
          </w:p>
        </w:tc>
        <w:tc>
          <w:tcPr>
            <w:tcW w:w="2268" w:type="dxa"/>
            <w:vAlign w:val="center"/>
          </w:tcPr>
          <w:p w14:paraId="004C3747" w14:textId="77777777" w:rsidR="00C31085" w:rsidRPr="00097B85" w:rsidRDefault="00C31085" w:rsidP="00AB3087">
            <w:pPr>
              <w:jc w:val="both"/>
              <w:rPr>
                <w:rFonts w:ascii="Arial" w:hAnsi="Arial" w:cs="Arial"/>
                <w:lang w:val="pt-BR"/>
              </w:rPr>
            </w:pPr>
          </w:p>
        </w:tc>
        <w:tc>
          <w:tcPr>
            <w:tcW w:w="5318" w:type="dxa"/>
            <w:gridSpan w:val="2"/>
            <w:vAlign w:val="center"/>
          </w:tcPr>
          <w:p w14:paraId="06F153EC" w14:textId="77777777" w:rsidR="00C31085" w:rsidRPr="00097B85" w:rsidRDefault="00C31085" w:rsidP="00AB3087">
            <w:pPr>
              <w:jc w:val="both"/>
              <w:rPr>
                <w:rFonts w:ascii="Arial" w:hAnsi="Arial" w:cs="Arial"/>
                <w:lang w:val="pt-BR"/>
              </w:rPr>
            </w:pPr>
            <w:r w:rsidRPr="00097B85">
              <w:rPr>
                <w:rFonts w:ascii="Arial" w:hAnsi="Arial" w:cs="Arial"/>
                <w:b/>
              </w:rPr>
              <w:t>FIN DEL PROCEDIMIENTO</w:t>
            </w:r>
          </w:p>
        </w:tc>
      </w:tr>
    </w:tbl>
    <w:p w14:paraId="27933E06" w14:textId="77777777" w:rsidR="00C31085" w:rsidRPr="00097B85" w:rsidRDefault="00C31085" w:rsidP="00C31085">
      <w:pPr>
        <w:keepNext/>
        <w:keepLines/>
        <w:spacing w:before="120"/>
        <w:jc w:val="center"/>
        <w:outlineLvl w:val="2"/>
        <w:rPr>
          <w:rFonts w:ascii="Arial" w:hAnsi="Arial" w:cs="Arial"/>
          <w:b/>
          <w:bCs/>
          <w:sz w:val="28"/>
          <w:u w:val="single"/>
          <w:lang w:eastAsia="es-ES"/>
        </w:rPr>
      </w:pPr>
      <w:bookmarkStart w:id="2031" w:name="_Toc530947417"/>
      <w:bookmarkStart w:id="2032" w:name="_Toc47001426"/>
      <w:r w:rsidRPr="00097B85">
        <w:rPr>
          <w:rFonts w:ascii="Arial" w:hAnsi="Arial" w:cs="Arial"/>
        </w:rPr>
        <w:br w:type="page"/>
      </w:r>
      <w:bookmarkStart w:id="2033" w:name="_Toc77933004"/>
      <w:bookmarkStart w:id="2034" w:name="_Toc77933760"/>
      <w:bookmarkStart w:id="2035" w:name="_Toc85212323"/>
      <w:r w:rsidRPr="00097B85">
        <w:rPr>
          <w:rFonts w:ascii="Arial" w:hAnsi="Arial" w:cs="Arial"/>
          <w:b/>
          <w:bCs/>
          <w:sz w:val="28"/>
          <w:u w:val="single"/>
          <w:lang w:eastAsia="es-ES"/>
        </w:rPr>
        <w:lastRenderedPageBreak/>
        <w:t>Diagrama de Flujo del Procedimiento de Selección y Contratación de Personal</w:t>
      </w:r>
      <w:bookmarkEnd w:id="2031"/>
      <w:bookmarkEnd w:id="2032"/>
      <w:r w:rsidRPr="00097B85">
        <w:rPr>
          <w:rFonts w:ascii="Arial" w:hAnsi="Arial" w:cs="Arial"/>
          <w:b/>
          <w:bCs/>
          <w:sz w:val="28"/>
          <w:u w:val="single"/>
          <w:lang w:eastAsia="es-ES"/>
        </w:rPr>
        <w:t xml:space="preserve"> (2GADRH1)</w:t>
      </w:r>
      <w:bookmarkEnd w:id="2033"/>
      <w:bookmarkEnd w:id="2034"/>
      <w:bookmarkEnd w:id="2035"/>
    </w:p>
    <w:p w14:paraId="56BF2EA4" w14:textId="77777777" w:rsidR="00C31085" w:rsidRPr="00097B85" w:rsidRDefault="00C31085" w:rsidP="00C31085">
      <w:pPr>
        <w:rPr>
          <w:rFonts w:ascii="Arial" w:hAnsi="Arial" w:cs="Arial"/>
          <w:lang w:eastAsia="es-ES"/>
        </w:rPr>
      </w:pPr>
    </w:p>
    <w:p w14:paraId="7F6D27D6" w14:textId="77777777" w:rsidR="00C31085" w:rsidRPr="00097B85" w:rsidRDefault="00EB7572" w:rsidP="00C31085">
      <w:pPr>
        <w:jc w:val="center"/>
        <w:rPr>
          <w:rFonts w:ascii="Arial" w:hAnsi="Arial" w:cs="Arial"/>
          <w:lang w:eastAsia="es-ES"/>
        </w:rPr>
      </w:pPr>
      <w:r w:rsidRPr="00097B85">
        <w:rPr>
          <w:rFonts w:ascii="Arial" w:hAnsi="Arial" w:cs="Arial"/>
          <w:noProof/>
          <w:lang w:val="es-GT"/>
        </w:rPr>
        <w:drawing>
          <wp:inline distT="0" distB="0" distL="0" distR="0" wp14:anchorId="53F2556E" wp14:editId="12C43DFF">
            <wp:extent cx="5716905" cy="5971540"/>
            <wp:effectExtent l="0" t="0" r="0" b="0"/>
            <wp:docPr id="2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6905" cy="5971540"/>
                    </a:xfrm>
                    <a:prstGeom prst="rect">
                      <a:avLst/>
                    </a:prstGeom>
                    <a:noFill/>
                    <a:ln>
                      <a:noFill/>
                    </a:ln>
                  </pic:spPr>
                </pic:pic>
              </a:graphicData>
            </a:graphic>
          </wp:inline>
        </w:drawing>
      </w:r>
    </w:p>
    <w:p w14:paraId="199E29EA" w14:textId="77777777" w:rsidR="00B260E1" w:rsidRPr="00097B85" w:rsidRDefault="00B260E1" w:rsidP="004A3367">
      <w:pPr>
        <w:spacing w:line="276" w:lineRule="auto"/>
        <w:ind w:left="390"/>
        <w:jc w:val="both"/>
        <w:rPr>
          <w:rFonts w:ascii="Arial" w:hAnsi="Arial" w:cs="Arial"/>
        </w:rPr>
      </w:pPr>
    </w:p>
    <w:p w14:paraId="63BAC282" w14:textId="77777777" w:rsidR="00B260E1" w:rsidRPr="00097B85" w:rsidRDefault="00B260E1" w:rsidP="004A3367">
      <w:pPr>
        <w:spacing w:line="276" w:lineRule="auto"/>
        <w:ind w:left="390"/>
        <w:jc w:val="both"/>
        <w:rPr>
          <w:rFonts w:ascii="Arial" w:hAnsi="Arial" w:cs="Arial"/>
        </w:rPr>
      </w:pPr>
    </w:p>
    <w:p w14:paraId="0EC4E087" w14:textId="77777777" w:rsidR="005D4EDA" w:rsidRPr="00097B85" w:rsidRDefault="005D4EDA" w:rsidP="004A3367">
      <w:pPr>
        <w:spacing w:line="276" w:lineRule="auto"/>
        <w:ind w:left="390"/>
        <w:jc w:val="both"/>
        <w:rPr>
          <w:rFonts w:ascii="Arial" w:hAnsi="Arial" w:cs="Arial"/>
        </w:rPr>
      </w:pPr>
    </w:p>
    <w:p w14:paraId="31E652B7" w14:textId="77777777" w:rsidR="00C31085" w:rsidRPr="00097B85" w:rsidRDefault="00C31085" w:rsidP="004A3367">
      <w:pPr>
        <w:spacing w:line="276" w:lineRule="auto"/>
        <w:ind w:left="390"/>
        <w:jc w:val="both"/>
        <w:rPr>
          <w:rFonts w:ascii="Arial" w:hAnsi="Arial" w:cs="Arial"/>
        </w:rPr>
      </w:pPr>
    </w:p>
    <w:p w14:paraId="6C000EBE" w14:textId="77777777" w:rsidR="00C31085" w:rsidRPr="00097B85" w:rsidRDefault="00C31085" w:rsidP="004A3367">
      <w:pPr>
        <w:spacing w:line="276" w:lineRule="auto"/>
        <w:ind w:left="390"/>
        <w:jc w:val="both"/>
        <w:rPr>
          <w:rFonts w:ascii="Arial" w:hAnsi="Arial" w:cs="Arial"/>
        </w:rPr>
      </w:pPr>
    </w:p>
    <w:p w14:paraId="59428E2D" w14:textId="77777777" w:rsidR="00C31085" w:rsidRPr="00097B85" w:rsidRDefault="00C31085" w:rsidP="004A3367">
      <w:pPr>
        <w:spacing w:line="276" w:lineRule="auto"/>
        <w:ind w:left="390"/>
        <w:jc w:val="both"/>
        <w:rPr>
          <w:rFonts w:ascii="Arial" w:hAnsi="Arial" w:cs="Arial"/>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2507"/>
        <w:gridCol w:w="3714"/>
        <w:gridCol w:w="1350"/>
      </w:tblGrid>
      <w:tr w:rsidR="00325AC0" w:rsidRPr="00097B85" w14:paraId="19475ECA" w14:textId="77777777" w:rsidTr="00CB4F0A">
        <w:trPr>
          <w:trHeight w:val="20"/>
        </w:trPr>
        <w:tc>
          <w:tcPr>
            <w:tcW w:w="7118" w:type="dxa"/>
            <w:gridSpan w:val="3"/>
            <w:vAlign w:val="center"/>
          </w:tcPr>
          <w:p w14:paraId="695537A0" w14:textId="77777777" w:rsidR="00325AC0" w:rsidRPr="00457A2D" w:rsidRDefault="00325AC0" w:rsidP="00AB3087">
            <w:pPr>
              <w:jc w:val="center"/>
              <w:rPr>
                <w:rFonts w:ascii="Arial" w:hAnsi="Arial" w:cs="Arial"/>
              </w:rPr>
            </w:pPr>
            <w:r w:rsidRPr="00457A2D">
              <w:rPr>
                <w:rFonts w:ascii="Arial" w:hAnsi="Arial" w:cs="Arial"/>
                <w:b/>
              </w:rPr>
              <w:lastRenderedPageBreak/>
              <w:t>COMISIÓN NACIONAL DE ENERGIA ELÉCTRICA</w:t>
            </w:r>
          </w:p>
        </w:tc>
        <w:tc>
          <w:tcPr>
            <w:tcW w:w="1350" w:type="dxa"/>
            <w:vMerge w:val="restart"/>
            <w:vAlign w:val="center"/>
          </w:tcPr>
          <w:p w14:paraId="0543E8D1" w14:textId="77777777" w:rsidR="00325AC0" w:rsidRPr="00457A2D" w:rsidRDefault="00325AC0" w:rsidP="00AB3087">
            <w:pPr>
              <w:jc w:val="center"/>
              <w:rPr>
                <w:rFonts w:ascii="Arial" w:hAnsi="Arial" w:cs="Arial"/>
                <w:lang w:val="pt-BR"/>
              </w:rPr>
            </w:pPr>
            <w:r w:rsidRPr="00457A2D">
              <w:rPr>
                <w:rFonts w:ascii="Arial" w:hAnsi="Arial" w:cs="Arial"/>
                <w:lang w:val="pt-BR"/>
              </w:rPr>
              <w:t>3GADRH1</w:t>
            </w:r>
          </w:p>
        </w:tc>
      </w:tr>
      <w:tr w:rsidR="00325AC0" w:rsidRPr="00097B85" w14:paraId="7DD21E64" w14:textId="77777777" w:rsidTr="00CB4F0A">
        <w:trPr>
          <w:trHeight w:val="20"/>
        </w:trPr>
        <w:tc>
          <w:tcPr>
            <w:tcW w:w="7118" w:type="dxa"/>
            <w:gridSpan w:val="3"/>
            <w:vAlign w:val="center"/>
          </w:tcPr>
          <w:p w14:paraId="620C1C16" w14:textId="77777777" w:rsidR="00325AC0" w:rsidRPr="00457A2D" w:rsidRDefault="00325AC0" w:rsidP="00AB3087">
            <w:pPr>
              <w:jc w:val="center"/>
              <w:rPr>
                <w:rFonts w:ascii="Arial" w:hAnsi="Arial" w:cs="Arial"/>
                <w:b/>
                <w:lang w:val="pt-BR"/>
              </w:rPr>
            </w:pPr>
            <w:r w:rsidRPr="00457A2D">
              <w:rPr>
                <w:rFonts w:ascii="Arial" w:hAnsi="Arial" w:cs="Arial"/>
                <w:b/>
                <w:lang w:val="pt-BR"/>
              </w:rPr>
              <w:t>NOMBRE DEL PROCEDIMIENTO</w:t>
            </w:r>
          </w:p>
          <w:p w14:paraId="059E5462" w14:textId="77777777" w:rsidR="00325AC0" w:rsidRPr="00457A2D" w:rsidRDefault="00325AC0" w:rsidP="00AB3087">
            <w:pPr>
              <w:jc w:val="center"/>
              <w:rPr>
                <w:rFonts w:ascii="Arial" w:hAnsi="Arial" w:cs="Arial"/>
                <w:lang w:val="pt-BR"/>
              </w:rPr>
            </w:pPr>
            <w:r w:rsidRPr="00457A2D">
              <w:rPr>
                <w:rFonts w:ascii="Arial" w:hAnsi="Arial" w:cs="Arial"/>
                <w:lang w:val="pt-BR"/>
              </w:rPr>
              <w:t>ELABORACION Y EJECUCIÓN DEL PROGRAMA DE CAPACITACIÓN DE</w:t>
            </w:r>
            <w:r w:rsidR="007C66A2">
              <w:rPr>
                <w:rFonts w:ascii="Arial" w:hAnsi="Arial" w:cs="Arial"/>
                <w:lang w:val="pt-BR"/>
              </w:rPr>
              <w:t>L</w:t>
            </w:r>
            <w:r w:rsidRPr="00457A2D">
              <w:rPr>
                <w:rFonts w:ascii="Arial" w:hAnsi="Arial" w:cs="Arial"/>
                <w:lang w:val="pt-BR"/>
              </w:rPr>
              <w:t xml:space="preserve"> PERSONAL DE LA CNEE</w:t>
            </w:r>
          </w:p>
        </w:tc>
        <w:tc>
          <w:tcPr>
            <w:tcW w:w="1350" w:type="dxa"/>
            <w:vMerge/>
            <w:vAlign w:val="center"/>
          </w:tcPr>
          <w:p w14:paraId="2617E5A8" w14:textId="77777777" w:rsidR="00325AC0" w:rsidRPr="00457A2D" w:rsidRDefault="00325AC0" w:rsidP="00AB3087">
            <w:pPr>
              <w:jc w:val="both"/>
              <w:rPr>
                <w:rFonts w:ascii="Arial" w:hAnsi="Arial" w:cs="Arial"/>
                <w:lang w:val="pt-BR"/>
              </w:rPr>
            </w:pPr>
          </w:p>
        </w:tc>
      </w:tr>
      <w:tr w:rsidR="00325AC0" w:rsidRPr="00097B85" w14:paraId="67FE6B49" w14:textId="77777777" w:rsidTr="00CB4F0A">
        <w:trPr>
          <w:trHeight w:val="20"/>
        </w:trPr>
        <w:tc>
          <w:tcPr>
            <w:tcW w:w="8468" w:type="dxa"/>
            <w:gridSpan w:val="4"/>
            <w:shd w:val="clear" w:color="auto" w:fill="auto"/>
            <w:vAlign w:val="center"/>
          </w:tcPr>
          <w:p w14:paraId="00E4E3A9" w14:textId="77777777" w:rsidR="00325AC0" w:rsidRPr="00457A2D" w:rsidRDefault="00325AC0" w:rsidP="00AB3087">
            <w:pPr>
              <w:jc w:val="both"/>
              <w:rPr>
                <w:rFonts w:ascii="Arial" w:hAnsi="Arial" w:cs="Arial"/>
                <w:b/>
              </w:rPr>
            </w:pPr>
            <w:r w:rsidRPr="00457A2D">
              <w:rPr>
                <w:rFonts w:ascii="Arial" w:hAnsi="Arial" w:cs="Arial"/>
                <w:b/>
              </w:rPr>
              <w:t xml:space="preserve">POLÍTICA RELACIONADA: </w:t>
            </w:r>
            <w:r w:rsidRPr="00457A2D">
              <w:rPr>
                <w:rFonts w:ascii="Arial" w:hAnsi="Arial" w:cs="Arial"/>
                <w:bCs/>
              </w:rPr>
              <w:t>Política de Capacitación y Política de Plan de Carrera</w:t>
            </w:r>
            <w:r w:rsidR="006F3B14" w:rsidRPr="00457A2D">
              <w:rPr>
                <w:rFonts w:ascii="Arial" w:hAnsi="Arial" w:cs="Arial"/>
                <w:bCs/>
              </w:rPr>
              <w:t xml:space="preserve"> y desarrollo.</w:t>
            </w:r>
          </w:p>
        </w:tc>
      </w:tr>
      <w:tr w:rsidR="00325AC0" w:rsidRPr="00097B85" w14:paraId="4FBD7A8B" w14:textId="77777777" w:rsidTr="00CB4F0A">
        <w:trPr>
          <w:trHeight w:val="20"/>
        </w:trPr>
        <w:tc>
          <w:tcPr>
            <w:tcW w:w="8468" w:type="dxa"/>
            <w:gridSpan w:val="4"/>
            <w:shd w:val="clear" w:color="auto" w:fill="auto"/>
            <w:vAlign w:val="center"/>
          </w:tcPr>
          <w:p w14:paraId="2666C5C2" w14:textId="77777777" w:rsidR="00325AC0" w:rsidRPr="00457A2D" w:rsidRDefault="00325AC0" w:rsidP="00AB3087">
            <w:pPr>
              <w:jc w:val="both"/>
              <w:rPr>
                <w:rFonts w:ascii="Arial" w:hAnsi="Arial" w:cs="Arial"/>
                <w:u w:val="single"/>
              </w:rPr>
            </w:pPr>
            <w:r w:rsidRPr="00457A2D">
              <w:rPr>
                <w:rFonts w:ascii="Arial" w:hAnsi="Arial" w:cs="Arial"/>
                <w:b/>
              </w:rPr>
              <w:t xml:space="preserve">DEFINICIÓN GENERAL: </w:t>
            </w:r>
            <w:r w:rsidRPr="00457A2D">
              <w:rPr>
                <w:rFonts w:ascii="Arial" w:hAnsi="Arial" w:cs="Arial"/>
              </w:rPr>
              <w:t>Procedimiento establecido por la Comisión para la determinación de las prioridades y necesidades de capacitación del personal de la CNEE y su participación en cursos o eventos de capacitación a nivel nacional, internacional, en modalidad presencial o en línea.</w:t>
            </w:r>
            <w:r w:rsidR="006F3B14" w:rsidRPr="00457A2D">
              <w:rPr>
                <w:rFonts w:ascii="Arial" w:hAnsi="Arial" w:cs="Arial"/>
              </w:rPr>
              <w:t xml:space="preserve"> Aplica desde la recepción del requerimiento hasta la ejecución y verificación de la efectividad.</w:t>
            </w:r>
          </w:p>
        </w:tc>
      </w:tr>
      <w:tr w:rsidR="00325AC0" w:rsidRPr="00097B85" w14:paraId="7B627083" w14:textId="77777777" w:rsidTr="00CB4F0A">
        <w:trPr>
          <w:trHeight w:val="20"/>
        </w:trPr>
        <w:tc>
          <w:tcPr>
            <w:tcW w:w="8468" w:type="dxa"/>
            <w:gridSpan w:val="4"/>
            <w:shd w:val="clear" w:color="auto" w:fill="auto"/>
            <w:vAlign w:val="center"/>
          </w:tcPr>
          <w:p w14:paraId="331302E2" w14:textId="77777777" w:rsidR="00325AC0" w:rsidRPr="00457A2D" w:rsidRDefault="00325AC0" w:rsidP="00AB3087">
            <w:pPr>
              <w:rPr>
                <w:rFonts w:ascii="Arial" w:hAnsi="Arial" w:cs="Arial"/>
              </w:rPr>
            </w:pPr>
          </w:p>
        </w:tc>
      </w:tr>
      <w:tr w:rsidR="00325AC0" w:rsidRPr="00097B85" w14:paraId="6CD4143F" w14:textId="77777777" w:rsidTr="00CB4F0A">
        <w:trPr>
          <w:trHeight w:val="20"/>
        </w:trPr>
        <w:tc>
          <w:tcPr>
            <w:tcW w:w="8468" w:type="dxa"/>
            <w:gridSpan w:val="4"/>
            <w:shd w:val="clear" w:color="auto" w:fill="auto"/>
            <w:vAlign w:val="center"/>
          </w:tcPr>
          <w:p w14:paraId="0A835EAF" w14:textId="77777777" w:rsidR="00325AC0" w:rsidRPr="00457A2D" w:rsidRDefault="00325AC0" w:rsidP="00AB3087">
            <w:pPr>
              <w:spacing w:line="276" w:lineRule="auto"/>
              <w:rPr>
                <w:rFonts w:ascii="Arial" w:hAnsi="Arial" w:cs="Arial"/>
                <w:lang w:val="pt-BR"/>
              </w:rPr>
            </w:pPr>
            <w:r w:rsidRPr="00457A2D">
              <w:rPr>
                <w:rFonts w:ascii="Arial" w:hAnsi="Arial" w:cs="Arial"/>
                <w:b/>
              </w:rPr>
              <w:t>OBJETIVO</w:t>
            </w:r>
            <w:r w:rsidRPr="00457A2D">
              <w:rPr>
                <w:rFonts w:ascii="Arial" w:hAnsi="Arial" w:cs="Arial"/>
              </w:rPr>
              <w:t>: Describe los lineamientos para la participación de personal de la CNEE en cursos o eventos de capacitación desde el planteamiento de necesidades por parte de las Gerencias y Dependencias</w:t>
            </w:r>
            <w:r w:rsidR="006F3B14" w:rsidRPr="00457A2D">
              <w:rPr>
                <w:rFonts w:ascii="Arial" w:hAnsi="Arial" w:cs="Arial"/>
              </w:rPr>
              <w:t>.</w:t>
            </w:r>
          </w:p>
        </w:tc>
      </w:tr>
      <w:tr w:rsidR="00325AC0" w:rsidRPr="00097B85" w14:paraId="3681B97B" w14:textId="77777777" w:rsidTr="00CB4F0A">
        <w:trPr>
          <w:trHeight w:val="20"/>
        </w:trPr>
        <w:tc>
          <w:tcPr>
            <w:tcW w:w="8468" w:type="dxa"/>
            <w:gridSpan w:val="4"/>
            <w:shd w:val="clear" w:color="auto" w:fill="auto"/>
            <w:vAlign w:val="center"/>
          </w:tcPr>
          <w:p w14:paraId="1F19A954" w14:textId="77777777" w:rsidR="00325AC0" w:rsidRPr="00457A2D" w:rsidRDefault="00325AC0" w:rsidP="00AB3087">
            <w:pPr>
              <w:jc w:val="both"/>
              <w:rPr>
                <w:rFonts w:ascii="Arial" w:hAnsi="Arial" w:cs="Arial"/>
              </w:rPr>
            </w:pPr>
          </w:p>
        </w:tc>
      </w:tr>
      <w:tr w:rsidR="00325AC0" w:rsidRPr="00097B85" w14:paraId="33DC60FF" w14:textId="77777777" w:rsidTr="00CB4F0A">
        <w:trPr>
          <w:trHeight w:val="20"/>
        </w:trPr>
        <w:tc>
          <w:tcPr>
            <w:tcW w:w="8468" w:type="dxa"/>
            <w:gridSpan w:val="4"/>
            <w:shd w:val="clear" w:color="auto" w:fill="auto"/>
            <w:vAlign w:val="center"/>
          </w:tcPr>
          <w:p w14:paraId="29B585D7" w14:textId="77777777" w:rsidR="00325AC0" w:rsidRPr="00457A2D" w:rsidRDefault="00325AC0" w:rsidP="00AB3087">
            <w:pPr>
              <w:jc w:val="both"/>
              <w:rPr>
                <w:rFonts w:ascii="Arial" w:hAnsi="Arial" w:cs="Arial"/>
                <w:b/>
                <w:lang w:val="pt-BR"/>
              </w:rPr>
            </w:pPr>
            <w:r w:rsidRPr="00457A2D">
              <w:rPr>
                <w:rFonts w:ascii="Arial" w:hAnsi="Arial" w:cs="Arial"/>
                <w:b/>
              </w:rPr>
              <w:t>NORMAS ESPECÍFICAS:</w:t>
            </w:r>
          </w:p>
        </w:tc>
      </w:tr>
      <w:tr w:rsidR="00325AC0" w:rsidRPr="00097B85" w14:paraId="39D3D7E0" w14:textId="77777777" w:rsidTr="00CB4F0A">
        <w:trPr>
          <w:trHeight w:val="20"/>
        </w:trPr>
        <w:tc>
          <w:tcPr>
            <w:tcW w:w="8468" w:type="dxa"/>
            <w:gridSpan w:val="4"/>
            <w:shd w:val="clear" w:color="auto" w:fill="auto"/>
            <w:vAlign w:val="center"/>
          </w:tcPr>
          <w:p w14:paraId="2881F2F3" w14:textId="77777777" w:rsidR="00325AC0" w:rsidRPr="00457A2D" w:rsidRDefault="00325AC0" w:rsidP="00325AC0">
            <w:pPr>
              <w:numPr>
                <w:ilvl w:val="0"/>
                <w:numId w:val="134"/>
              </w:numPr>
              <w:ind w:left="349"/>
              <w:contextualSpacing/>
              <w:jc w:val="both"/>
              <w:rPr>
                <w:rFonts w:ascii="Arial" w:hAnsi="Arial" w:cs="Arial"/>
                <w:color w:val="000000"/>
                <w:lang w:eastAsia="es-ES"/>
              </w:rPr>
            </w:pPr>
            <w:r w:rsidRPr="00457A2D">
              <w:rPr>
                <w:rFonts w:ascii="Arial" w:hAnsi="Arial" w:cs="Arial"/>
                <w:color w:val="000000"/>
                <w:lang w:eastAsia="es-ES"/>
              </w:rPr>
              <w:t>Ley General de Electricidad</w:t>
            </w:r>
          </w:p>
          <w:p w14:paraId="1C5225BA" w14:textId="77777777" w:rsidR="00325AC0" w:rsidRPr="00457A2D" w:rsidRDefault="00325AC0" w:rsidP="00325AC0">
            <w:pPr>
              <w:numPr>
                <w:ilvl w:val="0"/>
                <w:numId w:val="134"/>
              </w:numPr>
              <w:ind w:left="349"/>
              <w:contextualSpacing/>
              <w:jc w:val="both"/>
              <w:rPr>
                <w:rFonts w:ascii="Arial" w:hAnsi="Arial" w:cs="Arial"/>
                <w:color w:val="000000"/>
                <w:lang w:eastAsia="es-ES"/>
              </w:rPr>
            </w:pPr>
            <w:r w:rsidRPr="00457A2D">
              <w:rPr>
                <w:rFonts w:ascii="Arial" w:hAnsi="Arial" w:cs="Arial"/>
                <w:color w:val="000000"/>
                <w:lang w:eastAsia="es-ES"/>
              </w:rPr>
              <w:t>Reglamento de la Ley General de Electricidad.</w:t>
            </w:r>
          </w:p>
          <w:p w14:paraId="167E150F" w14:textId="77777777" w:rsidR="00325AC0" w:rsidRPr="00457A2D" w:rsidRDefault="00325AC0" w:rsidP="00325AC0">
            <w:pPr>
              <w:numPr>
                <w:ilvl w:val="0"/>
                <w:numId w:val="134"/>
              </w:numPr>
              <w:ind w:left="349"/>
              <w:contextualSpacing/>
              <w:jc w:val="both"/>
              <w:rPr>
                <w:rFonts w:ascii="Arial" w:hAnsi="Arial" w:cs="Arial"/>
              </w:rPr>
            </w:pPr>
            <w:r w:rsidRPr="00457A2D">
              <w:rPr>
                <w:rFonts w:ascii="Arial" w:hAnsi="Arial" w:cs="Arial"/>
              </w:rPr>
              <w:t>Reglamento Interno de la Comisión Nacional de Energía Eléctrica</w:t>
            </w:r>
          </w:p>
          <w:p w14:paraId="7DFA94AC" w14:textId="77777777" w:rsidR="00325AC0" w:rsidRPr="00457A2D" w:rsidRDefault="00325AC0" w:rsidP="00325AC0">
            <w:pPr>
              <w:numPr>
                <w:ilvl w:val="0"/>
                <w:numId w:val="134"/>
              </w:numPr>
              <w:ind w:left="349"/>
              <w:contextualSpacing/>
              <w:jc w:val="both"/>
              <w:rPr>
                <w:rFonts w:ascii="Arial" w:hAnsi="Arial" w:cs="Arial"/>
              </w:rPr>
            </w:pPr>
            <w:r w:rsidRPr="00457A2D">
              <w:rPr>
                <w:rFonts w:ascii="Arial" w:hAnsi="Arial" w:cs="Arial"/>
              </w:rPr>
              <w:t>Manual de Clasificaciones Presupuestarias para el Sector Público de Guatemala</w:t>
            </w:r>
          </w:p>
          <w:p w14:paraId="11267B7B" w14:textId="77777777" w:rsidR="00325AC0" w:rsidRPr="00457A2D" w:rsidRDefault="00325AC0" w:rsidP="00325AC0">
            <w:pPr>
              <w:numPr>
                <w:ilvl w:val="0"/>
                <w:numId w:val="134"/>
              </w:numPr>
              <w:ind w:left="349"/>
              <w:contextualSpacing/>
              <w:jc w:val="both"/>
              <w:rPr>
                <w:rFonts w:ascii="Arial" w:hAnsi="Arial" w:cs="Arial"/>
              </w:rPr>
            </w:pPr>
            <w:r w:rsidRPr="00457A2D">
              <w:rPr>
                <w:rFonts w:ascii="Arial" w:hAnsi="Arial" w:cs="Arial"/>
              </w:rPr>
              <w:t>Ley Orgánica del Presupuesto</w:t>
            </w:r>
          </w:p>
          <w:p w14:paraId="0C5BCDDE" w14:textId="77777777" w:rsidR="00325AC0" w:rsidRPr="00457A2D" w:rsidRDefault="00325AC0" w:rsidP="00325AC0">
            <w:pPr>
              <w:numPr>
                <w:ilvl w:val="0"/>
                <w:numId w:val="134"/>
              </w:numPr>
              <w:ind w:left="349"/>
              <w:contextualSpacing/>
              <w:jc w:val="both"/>
              <w:rPr>
                <w:rFonts w:ascii="Arial" w:hAnsi="Arial" w:cs="Arial"/>
              </w:rPr>
            </w:pPr>
            <w:r w:rsidRPr="00457A2D">
              <w:rPr>
                <w:rFonts w:ascii="Arial" w:hAnsi="Arial" w:cs="Arial"/>
              </w:rPr>
              <w:t>Plan Estratégico de la CNEE aprobado por el Directorio</w:t>
            </w:r>
          </w:p>
          <w:p w14:paraId="38F56942" w14:textId="77777777" w:rsidR="00325AC0" w:rsidRPr="00457A2D" w:rsidRDefault="00325AC0" w:rsidP="00325AC0">
            <w:pPr>
              <w:numPr>
                <w:ilvl w:val="0"/>
                <w:numId w:val="134"/>
              </w:numPr>
              <w:ind w:left="349"/>
              <w:contextualSpacing/>
              <w:jc w:val="both"/>
              <w:rPr>
                <w:rFonts w:ascii="Arial" w:hAnsi="Arial" w:cs="Arial"/>
              </w:rPr>
            </w:pPr>
            <w:r w:rsidRPr="00457A2D">
              <w:rPr>
                <w:rFonts w:ascii="Arial" w:hAnsi="Arial" w:cs="Arial"/>
              </w:rPr>
              <w:t>Régimen de Relaciones Laborales de los trabajadores con la CNEE</w:t>
            </w:r>
          </w:p>
        </w:tc>
      </w:tr>
      <w:tr w:rsidR="00325AC0" w:rsidRPr="00097B85" w14:paraId="166C8BF0" w14:textId="77777777" w:rsidTr="00CB4F0A">
        <w:trPr>
          <w:trHeight w:val="20"/>
        </w:trPr>
        <w:tc>
          <w:tcPr>
            <w:tcW w:w="8468" w:type="dxa"/>
            <w:gridSpan w:val="4"/>
            <w:shd w:val="clear" w:color="auto" w:fill="auto"/>
            <w:vAlign w:val="center"/>
          </w:tcPr>
          <w:p w14:paraId="0F0D907C" w14:textId="77777777" w:rsidR="00325AC0" w:rsidRPr="00457A2D" w:rsidRDefault="00325AC0" w:rsidP="00AB3087">
            <w:pPr>
              <w:jc w:val="both"/>
              <w:rPr>
                <w:rFonts w:ascii="Arial" w:hAnsi="Arial" w:cs="Arial"/>
                <w:lang w:val="pt-BR"/>
              </w:rPr>
            </w:pPr>
            <w:r w:rsidRPr="00457A2D">
              <w:rPr>
                <w:rFonts w:ascii="Arial" w:hAnsi="Arial" w:cs="Arial"/>
                <w:b/>
              </w:rPr>
              <w:t xml:space="preserve">RESPONSABLE: </w:t>
            </w:r>
            <w:r w:rsidRPr="00457A2D">
              <w:rPr>
                <w:rFonts w:ascii="Arial" w:hAnsi="Arial" w:cs="Arial"/>
              </w:rPr>
              <w:t xml:space="preserve">Departamento de Recursos Humanos </w:t>
            </w:r>
          </w:p>
        </w:tc>
      </w:tr>
      <w:tr w:rsidR="00325AC0" w:rsidRPr="00097B85" w14:paraId="2977BE74" w14:textId="77777777" w:rsidTr="00CB4F0A">
        <w:trPr>
          <w:trHeight w:val="20"/>
        </w:trPr>
        <w:tc>
          <w:tcPr>
            <w:tcW w:w="8468" w:type="dxa"/>
            <w:gridSpan w:val="4"/>
            <w:shd w:val="clear" w:color="auto" w:fill="auto"/>
            <w:vAlign w:val="center"/>
          </w:tcPr>
          <w:p w14:paraId="5D413414" w14:textId="77777777" w:rsidR="00325AC0" w:rsidRPr="00457A2D" w:rsidRDefault="00325AC0" w:rsidP="00AB3087">
            <w:pPr>
              <w:jc w:val="both"/>
              <w:rPr>
                <w:rFonts w:ascii="Arial" w:hAnsi="Arial" w:cs="Arial"/>
              </w:rPr>
            </w:pPr>
          </w:p>
        </w:tc>
      </w:tr>
      <w:tr w:rsidR="00325AC0" w:rsidRPr="00097B85" w14:paraId="2A8D681B" w14:textId="77777777" w:rsidTr="00CB4F0A">
        <w:trPr>
          <w:trHeight w:val="20"/>
        </w:trPr>
        <w:tc>
          <w:tcPr>
            <w:tcW w:w="8468" w:type="dxa"/>
            <w:gridSpan w:val="4"/>
            <w:shd w:val="clear" w:color="auto" w:fill="auto"/>
            <w:vAlign w:val="center"/>
          </w:tcPr>
          <w:p w14:paraId="71D24426" w14:textId="77777777" w:rsidR="00325AC0" w:rsidRPr="00457A2D" w:rsidRDefault="00325AC0" w:rsidP="00AB3087">
            <w:pPr>
              <w:jc w:val="center"/>
              <w:rPr>
                <w:rFonts w:ascii="Arial" w:hAnsi="Arial" w:cs="Arial"/>
                <w:lang w:val="pt-BR"/>
              </w:rPr>
            </w:pPr>
            <w:r w:rsidRPr="00457A2D">
              <w:rPr>
                <w:rFonts w:ascii="Arial" w:hAnsi="Arial" w:cs="Arial"/>
                <w:b/>
              </w:rPr>
              <w:t>DESCRIPCIÓN DEL PROCEDIMIENTO</w:t>
            </w:r>
          </w:p>
        </w:tc>
      </w:tr>
      <w:tr w:rsidR="00325AC0" w:rsidRPr="00097B85" w14:paraId="6259059B" w14:textId="77777777" w:rsidTr="0056477D">
        <w:trPr>
          <w:trHeight w:val="20"/>
        </w:trPr>
        <w:tc>
          <w:tcPr>
            <w:tcW w:w="897" w:type="dxa"/>
            <w:vMerge w:val="restart"/>
            <w:shd w:val="clear" w:color="auto" w:fill="auto"/>
            <w:vAlign w:val="center"/>
          </w:tcPr>
          <w:p w14:paraId="0DDFA8DB" w14:textId="77777777" w:rsidR="00325AC0" w:rsidRPr="00457A2D" w:rsidRDefault="00325AC0" w:rsidP="00AB3087">
            <w:pPr>
              <w:jc w:val="center"/>
              <w:rPr>
                <w:rFonts w:ascii="Arial" w:hAnsi="Arial" w:cs="Arial"/>
                <w:b/>
              </w:rPr>
            </w:pPr>
            <w:r w:rsidRPr="00457A2D">
              <w:rPr>
                <w:rFonts w:ascii="Arial" w:hAnsi="Arial" w:cs="Arial"/>
                <w:b/>
              </w:rPr>
              <w:t xml:space="preserve">PASO </w:t>
            </w:r>
          </w:p>
          <w:p w14:paraId="585D9341" w14:textId="77777777" w:rsidR="00325AC0" w:rsidRPr="00457A2D" w:rsidRDefault="00325AC0" w:rsidP="00AB3087">
            <w:pPr>
              <w:jc w:val="center"/>
              <w:rPr>
                <w:rFonts w:ascii="Arial" w:hAnsi="Arial" w:cs="Arial"/>
                <w:b/>
              </w:rPr>
            </w:pPr>
            <w:r w:rsidRPr="00457A2D">
              <w:rPr>
                <w:rFonts w:ascii="Arial" w:hAnsi="Arial" w:cs="Arial"/>
                <w:b/>
              </w:rPr>
              <w:t>NO.</w:t>
            </w:r>
          </w:p>
        </w:tc>
        <w:tc>
          <w:tcPr>
            <w:tcW w:w="2507" w:type="dxa"/>
            <w:vMerge w:val="restart"/>
            <w:shd w:val="clear" w:color="auto" w:fill="auto"/>
            <w:vAlign w:val="center"/>
          </w:tcPr>
          <w:p w14:paraId="18E6F936" w14:textId="77777777" w:rsidR="00325AC0" w:rsidRPr="00457A2D" w:rsidRDefault="00325AC0" w:rsidP="00AB3087">
            <w:pPr>
              <w:jc w:val="center"/>
              <w:rPr>
                <w:rFonts w:ascii="Arial" w:hAnsi="Arial" w:cs="Arial"/>
                <w:b/>
              </w:rPr>
            </w:pPr>
            <w:r w:rsidRPr="00457A2D">
              <w:rPr>
                <w:rFonts w:ascii="Arial" w:hAnsi="Arial" w:cs="Arial"/>
                <w:b/>
              </w:rPr>
              <w:t>RESPONSABLE</w:t>
            </w:r>
          </w:p>
        </w:tc>
        <w:tc>
          <w:tcPr>
            <w:tcW w:w="5064" w:type="dxa"/>
            <w:gridSpan w:val="2"/>
            <w:shd w:val="clear" w:color="auto" w:fill="auto"/>
            <w:vAlign w:val="center"/>
          </w:tcPr>
          <w:p w14:paraId="6FF342DD" w14:textId="77777777" w:rsidR="00325AC0" w:rsidRPr="00457A2D" w:rsidRDefault="00325AC0" w:rsidP="00AB3087">
            <w:pPr>
              <w:jc w:val="center"/>
              <w:rPr>
                <w:rFonts w:ascii="Arial" w:hAnsi="Arial" w:cs="Arial"/>
                <w:b/>
              </w:rPr>
            </w:pPr>
            <w:r w:rsidRPr="00457A2D">
              <w:rPr>
                <w:rFonts w:ascii="Arial" w:hAnsi="Arial" w:cs="Arial"/>
                <w:b/>
              </w:rPr>
              <w:t>DESCRIPCIÓN</w:t>
            </w:r>
          </w:p>
        </w:tc>
      </w:tr>
      <w:tr w:rsidR="00325AC0" w:rsidRPr="00097B85" w14:paraId="4703E70A" w14:textId="77777777" w:rsidTr="0056477D">
        <w:trPr>
          <w:trHeight w:val="20"/>
        </w:trPr>
        <w:tc>
          <w:tcPr>
            <w:tcW w:w="897" w:type="dxa"/>
            <w:vMerge/>
            <w:vAlign w:val="center"/>
          </w:tcPr>
          <w:p w14:paraId="0C38E5C0" w14:textId="77777777" w:rsidR="00325AC0" w:rsidRPr="00457A2D" w:rsidRDefault="00325AC0" w:rsidP="00AB3087">
            <w:pPr>
              <w:jc w:val="both"/>
              <w:rPr>
                <w:rFonts w:ascii="Arial" w:hAnsi="Arial" w:cs="Arial"/>
                <w:lang w:val="pt-BR"/>
              </w:rPr>
            </w:pPr>
          </w:p>
        </w:tc>
        <w:tc>
          <w:tcPr>
            <w:tcW w:w="2507" w:type="dxa"/>
            <w:vMerge/>
            <w:vAlign w:val="center"/>
          </w:tcPr>
          <w:p w14:paraId="7DD2B370" w14:textId="77777777" w:rsidR="00325AC0" w:rsidRPr="00457A2D" w:rsidRDefault="00325AC0" w:rsidP="00AB3087">
            <w:pPr>
              <w:jc w:val="both"/>
              <w:rPr>
                <w:rFonts w:ascii="Arial" w:hAnsi="Arial" w:cs="Arial"/>
                <w:lang w:val="pt-BR"/>
              </w:rPr>
            </w:pPr>
          </w:p>
        </w:tc>
        <w:tc>
          <w:tcPr>
            <w:tcW w:w="5064" w:type="dxa"/>
            <w:gridSpan w:val="2"/>
            <w:vAlign w:val="center"/>
          </w:tcPr>
          <w:p w14:paraId="173AD4D7" w14:textId="77777777" w:rsidR="00325AC0" w:rsidRPr="00457A2D" w:rsidRDefault="00325AC0" w:rsidP="00AB3087">
            <w:pPr>
              <w:jc w:val="center"/>
              <w:rPr>
                <w:rFonts w:ascii="Arial" w:hAnsi="Arial" w:cs="Arial"/>
                <w:b/>
              </w:rPr>
            </w:pPr>
            <w:r w:rsidRPr="00457A2D">
              <w:rPr>
                <w:rFonts w:ascii="Arial" w:hAnsi="Arial" w:cs="Arial"/>
                <w:b/>
              </w:rPr>
              <w:t>INICIO DEL PROCEDIMIENTO</w:t>
            </w:r>
          </w:p>
        </w:tc>
      </w:tr>
      <w:tr w:rsidR="00325AC0" w:rsidRPr="00097B85" w14:paraId="7172D225" w14:textId="77777777" w:rsidTr="0056477D">
        <w:trPr>
          <w:trHeight w:val="20"/>
        </w:trPr>
        <w:tc>
          <w:tcPr>
            <w:tcW w:w="897" w:type="dxa"/>
            <w:vAlign w:val="center"/>
          </w:tcPr>
          <w:p w14:paraId="7BC3478A" w14:textId="77777777" w:rsidR="00325AC0" w:rsidRPr="00457A2D" w:rsidRDefault="00325AC0" w:rsidP="00AB3087">
            <w:pPr>
              <w:jc w:val="center"/>
              <w:rPr>
                <w:rFonts w:ascii="Arial" w:hAnsi="Arial" w:cs="Arial"/>
              </w:rPr>
            </w:pPr>
            <w:r w:rsidRPr="00457A2D">
              <w:rPr>
                <w:rFonts w:ascii="Arial" w:hAnsi="Arial" w:cs="Arial"/>
              </w:rPr>
              <w:t>1</w:t>
            </w:r>
          </w:p>
        </w:tc>
        <w:tc>
          <w:tcPr>
            <w:tcW w:w="2507" w:type="dxa"/>
            <w:vAlign w:val="center"/>
          </w:tcPr>
          <w:p w14:paraId="0D9C8254" w14:textId="77777777" w:rsidR="00325AC0" w:rsidRPr="00457A2D" w:rsidRDefault="00325AC0" w:rsidP="00AB3087">
            <w:pPr>
              <w:jc w:val="both"/>
              <w:rPr>
                <w:rFonts w:ascii="Arial" w:hAnsi="Arial" w:cs="Arial"/>
              </w:rPr>
            </w:pPr>
            <w:r w:rsidRPr="00457A2D">
              <w:rPr>
                <w:rFonts w:ascii="Arial" w:hAnsi="Arial" w:cs="Arial"/>
              </w:rPr>
              <w:t>Departamento de Recursos Humanos</w:t>
            </w:r>
          </w:p>
        </w:tc>
        <w:tc>
          <w:tcPr>
            <w:tcW w:w="5064" w:type="dxa"/>
            <w:gridSpan w:val="2"/>
            <w:vAlign w:val="center"/>
          </w:tcPr>
          <w:p w14:paraId="48409A78" w14:textId="77777777" w:rsidR="00325AC0" w:rsidRPr="00457A2D" w:rsidRDefault="00325AC0" w:rsidP="00AB3087">
            <w:pPr>
              <w:contextualSpacing/>
              <w:jc w:val="both"/>
              <w:rPr>
                <w:rFonts w:ascii="Arial" w:hAnsi="Arial" w:cs="Arial"/>
              </w:rPr>
            </w:pPr>
            <w:r w:rsidRPr="00457A2D">
              <w:rPr>
                <w:rFonts w:ascii="Arial" w:hAnsi="Arial" w:cs="Arial"/>
              </w:rPr>
              <w:t>Solicita a las Gerencias y Dependencias que trasladen la información relacionada con la determinación de las prioridades y necesidades de capacitación para el personal a su cargo, tomando en consideración las Brechas detectadas y la Política de Plan de Carrera</w:t>
            </w:r>
            <w:r w:rsidR="00DC46A1" w:rsidRPr="00457A2D">
              <w:rPr>
                <w:rFonts w:ascii="Arial" w:hAnsi="Arial" w:cs="Arial"/>
              </w:rPr>
              <w:t xml:space="preserve"> y Desarrollo</w:t>
            </w:r>
            <w:r w:rsidRPr="00457A2D">
              <w:rPr>
                <w:rFonts w:ascii="Arial" w:hAnsi="Arial" w:cs="Arial"/>
              </w:rPr>
              <w:t>.</w:t>
            </w:r>
          </w:p>
        </w:tc>
      </w:tr>
      <w:tr w:rsidR="00325AC0" w:rsidRPr="00097B85" w14:paraId="1CC580FA" w14:textId="77777777" w:rsidTr="0056477D">
        <w:trPr>
          <w:trHeight w:val="20"/>
        </w:trPr>
        <w:tc>
          <w:tcPr>
            <w:tcW w:w="897" w:type="dxa"/>
            <w:vAlign w:val="center"/>
          </w:tcPr>
          <w:p w14:paraId="5CF4CC80" w14:textId="77777777" w:rsidR="00325AC0" w:rsidRPr="00457A2D" w:rsidRDefault="00325AC0" w:rsidP="00AB3087">
            <w:pPr>
              <w:jc w:val="center"/>
              <w:rPr>
                <w:rFonts w:ascii="Arial" w:hAnsi="Arial" w:cs="Arial"/>
              </w:rPr>
            </w:pPr>
            <w:r w:rsidRPr="00457A2D">
              <w:rPr>
                <w:rFonts w:ascii="Arial" w:hAnsi="Arial" w:cs="Arial"/>
              </w:rPr>
              <w:t>2</w:t>
            </w:r>
          </w:p>
        </w:tc>
        <w:tc>
          <w:tcPr>
            <w:tcW w:w="2507" w:type="dxa"/>
            <w:vAlign w:val="center"/>
          </w:tcPr>
          <w:p w14:paraId="36563C78" w14:textId="77777777" w:rsidR="00325AC0" w:rsidRPr="00457A2D" w:rsidRDefault="00325AC0" w:rsidP="00AB3087">
            <w:pPr>
              <w:jc w:val="both"/>
              <w:rPr>
                <w:rFonts w:ascii="Arial" w:hAnsi="Arial" w:cs="Arial"/>
              </w:rPr>
            </w:pPr>
            <w:r w:rsidRPr="00457A2D">
              <w:rPr>
                <w:rFonts w:ascii="Arial" w:hAnsi="Arial" w:cs="Arial"/>
              </w:rPr>
              <w:t>Gerencias y Dependencias</w:t>
            </w:r>
          </w:p>
        </w:tc>
        <w:tc>
          <w:tcPr>
            <w:tcW w:w="5064" w:type="dxa"/>
            <w:gridSpan w:val="2"/>
            <w:vAlign w:val="center"/>
          </w:tcPr>
          <w:p w14:paraId="255A85A3" w14:textId="77777777" w:rsidR="00325AC0" w:rsidRPr="00457A2D" w:rsidRDefault="00325AC0" w:rsidP="00AB3087">
            <w:pPr>
              <w:contextualSpacing/>
              <w:jc w:val="both"/>
              <w:rPr>
                <w:rFonts w:ascii="Arial" w:hAnsi="Arial" w:cs="Arial"/>
              </w:rPr>
            </w:pPr>
            <w:r w:rsidRPr="00457A2D">
              <w:rPr>
                <w:rFonts w:ascii="Arial" w:hAnsi="Arial" w:cs="Arial"/>
              </w:rPr>
              <w:t>Analizan y determinan las necesidades de capacitación del personal a su cargo, estableciendo los temas y las prioridades de capacitación, y traslada la información y sus recomendaciones al Departamento de Recursos Humanos</w:t>
            </w:r>
            <w:r w:rsidR="007C66A2">
              <w:rPr>
                <w:rFonts w:ascii="Arial" w:hAnsi="Arial" w:cs="Arial"/>
              </w:rPr>
              <w:t>.</w:t>
            </w:r>
          </w:p>
        </w:tc>
      </w:tr>
      <w:tr w:rsidR="00325AC0" w:rsidRPr="00097B85" w14:paraId="7D0FF679" w14:textId="77777777" w:rsidTr="0056477D">
        <w:trPr>
          <w:trHeight w:val="20"/>
        </w:trPr>
        <w:tc>
          <w:tcPr>
            <w:tcW w:w="897" w:type="dxa"/>
            <w:vAlign w:val="center"/>
          </w:tcPr>
          <w:p w14:paraId="5FF1CA97" w14:textId="77777777" w:rsidR="00325AC0" w:rsidRPr="00457A2D" w:rsidRDefault="00325AC0" w:rsidP="00AB3087">
            <w:pPr>
              <w:jc w:val="center"/>
              <w:rPr>
                <w:rFonts w:ascii="Arial" w:hAnsi="Arial" w:cs="Arial"/>
              </w:rPr>
            </w:pPr>
            <w:r w:rsidRPr="00457A2D">
              <w:rPr>
                <w:rFonts w:ascii="Arial" w:hAnsi="Arial" w:cs="Arial"/>
              </w:rPr>
              <w:lastRenderedPageBreak/>
              <w:t>3</w:t>
            </w:r>
          </w:p>
        </w:tc>
        <w:tc>
          <w:tcPr>
            <w:tcW w:w="2507" w:type="dxa"/>
            <w:vAlign w:val="center"/>
          </w:tcPr>
          <w:p w14:paraId="59F5DF8A" w14:textId="77777777" w:rsidR="00325AC0" w:rsidRPr="00457A2D" w:rsidRDefault="00325AC0" w:rsidP="00AB3087">
            <w:pPr>
              <w:jc w:val="both"/>
              <w:rPr>
                <w:rFonts w:ascii="Arial" w:hAnsi="Arial" w:cs="Arial"/>
              </w:rPr>
            </w:pPr>
            <w:r w:rsidRPr="00457A2D">
              <w:rPr>
                <w:rFonts w:ascii="Arial" w:hAnsi="Arial" w:cs="Arial"/>
              </w:rPr>
              <w:t>Departamento de Recursos Humanos</w:t>
            </w:r>
          </w:p>
        </w:tc>
        <w:tc>
          <w:tcPr>
            <w:tcW w:w="5064" w:type="dxa"/>
            <w:gridSpan w:val="2"/>
            <w:vAlign w:val="center"/>
          </w:tcPr>
          <w:p w14:paraId="488DA56C" w14:textId="77777777" w:rsidR="00325AC0" w:rsidRPr="00457A2D" w:rsidRDefault="00325AC0" w:rsidP="00AB3087">
            <w:pPr>
              <w:contextualSpacing/>
              <w:jc w:val="both"/>
              <w:rPr>
                <w:rFonts w:ascii="Arial" w:hAnsi="Arial" w:cs="Arial"/>
              </w:rPr>
            </w:pPr>
            <w:r w:rsidRPr="00457A2D">
              <w:rPr>
                <w:rFonts w:ascii="Arial" w:hAnsi="Arial" w:cs="Arial"/>
              </w:rPr>
              <w:t>Consolida información y prepara la propuesta del Programa de Capacitación para el personal de la CNEE, incluyendo información de temas y prioridades de capacitación, así como el presupuesto estimado, para que, a través del Gerente Administrativo, se someta a consideración y aprobación del Directorio</w:t>
            </w:r>
            <w:r w:rsidR="007C66A2">
              <w:rPr>
                <w:rFonts w:ascii="Arial" w:hAnsi="Arial" w:cs="Arial"/>
              </w:rPr>
              <w:t>.</w:t>
            </w:r>
          </w:p>
        </w:tc>
      </w:tr>
      <w:tr w:rsidR="00325AC0" w:rsidRPr="00097B85" w14:paraId="5A418F47" w14:textId="77777777" w:rsidTr="0056477D">
        <w:trPr>
          <w:trHeight w:val="20"/>
        </w:trPr>
        <w:tc>
          <w:tcPr>
            <w:tcW w:w="897" w:type="dxa"/>
            <w:vAlign w:val="center"/>
          </w:tcPr>
          <w:p w14:paraId="686F82C8" w14:textId="77777777" w:rsidR="00325AC0" w:rsidRPr="00457A2D" w:rsidRDefault="00325AC0" w:rsidP="00AB3087">
            <w:pPr>
              <w:jc w:val="center"/>
              <w:rPr>
                <w:rFonts w:ascii="Arial" w:hAnsi="Arial" w:cs="Arial"/>
              </w:rPr>
            </w:pPr>
            <w:r w:rsidRPr="00457A2D">
              <w:rPr>
                <w:rFonts w:ascii="Arial" w:hAnsi="Arial" w:cs="Arial"/>
              </w:rPr>
              <w:t>4</w:t>
            </w:r>
          </w:p>
        </w:tc>
        <w:tc>
          <w:tcPr>
            <w:tcW w:w="2507" w:type="dxa"/>
            <w:vAlign w:val="center"/>
          </w:tcPr>
          <w:p w14:paraId="18F91231" w14:textId="77777777" w:rsidR="00325AC0" w:rsidRPr="00457A2D" w:rsidRDefault="00325AC0" w:rsidP="00AB3087">
            <w:pPr>
              <w:jc w:val="both"/>
              <w:rPr>
                <w:rFonts w:ascii="Arial" w:hAnsi="Arial" w:cs="Arial"/>
              </w:rPr>
            </w:pPr>
            <w:r w:rsidRPr="00457A2D">
              <w:rPr>
                <w:rFonts w:ascii="Arial" w:hAnsi="Arial" w:cs="Arial"/>
              </w:rPr>
              <w:t>Gerente Administrativo</w:t>
            </w:r>
          </w:p>
        </w:tc>
        <w:tc>
          <w:tcPr>
            <w:tcW w:w="5064" w:type="dxa"/>
            <w:gridSpan w:val="2"/>
            <w:vAlign w:val="center"/>
          </w:tcPr>
          <w:p w14:paraId="263BABFB" w14:textId="77777777" w:rsidR="00325AC0" w:rsidRPr="00457A2D" w:rsidRDefault="00325AC0" w:rsidP="00AB3087">
            <w:pPr>
              <w:contextualSpacing/>
              <w:jc w:val="both"/>
              <w:rPr>
                <w:rFonts w:ascii="Arial" w:hAnsi="Arial" w:cs="Arial"/>
              </w:rPr>
            </w:pPr>
            <w:r w:rsidRPr="00457A2D">
              <w:rPr>
                <w:rFonts w:ascii="Arial" w:hAnsi="Arial" w:cs="Arial"/>
              </w:rPr>
              <w:t xml:space="preserve">Sigue el Procedimiento de Sesiones de Directorio y presenta el Programa de Capacitación al Directorio para solicitar su aprobación. </w:t>
            </w:r>
          </w:p>
        </w:tc>
      </w:tr>
      <w:tr w:rsidR="00325AC0" w:rsidRPr="00097B85" w14:paraId="32707C63" w14:textId="77777777" w:rsidTr="0056477D">
        <w:trPr>
          <w:trHeight w:val="20"/>
        </w:trPr>
        <w:tc>
          <w:tcPr>
            <w:tcW w:w="897" w:type="dxa"/>
            <w:vAlign w:val="center"/>
          </w:tcPr>
          <w:p w14:paraId="2022817E" w14:textId="77777777" w:rsidR="00325AC0" w:rsidRPr="00457A2D" w:rsidRDefault="00325AC0" w:rsidP="00AB3087">
            <w:pPr>
              <w:jc w:val="center"/>
              <w:rPr>
                <w:rFonts w:ascii="Arial" w:hAnsi="Arial" w:cs="Arial"/>
              </w:rPr>
            </w:pPr>
            <w:r w:rsidRPr="00457A2D">
              <w:rPr>
                <w:rFonts w:ascii="Arial" w:hAnsi="Arial" w:cs="Arial"/>
              </w:rPr>
              <w:t>5</w:t>
            </w:r>
          </w:p>
        </w:tc>
        <w:tc>
          <w:tcPr>
            <w:tcW w:w="2507" w:type="dxa"/>
            <w:vAlign w:val="center"/>
          </w:tcPr>
          <w:p w14:paraId="66CE8B6C" w14:textId="77777777" w:rsidR="00325AC0" w:rsidRPr="00457A2D" w:rsidRDefault="00325AC0" w:rsidP="00AB3087">
            <w:pPr>
              <w:jc w:val="both"/>
              <w:rPr>
                <w:rFonts w:ascii="Arial" w:hAnsi="Arial" w:cs="Arial"/>
              </w:rPr>
            </w:pPr>
            <w:r w:rsidRPr="00457A2D">
              <w:rPr>
                <w:rFonts w:ascii="Arial" w:hAnsi="Arial" w:cs="Arial"/>
              </w:rPr>
              <w:t>Directorio</w:t>
            </w:r>
          </w:p>
        </w:tc>
        <w:tc>
          <w:tcPr>
            <w:tcW w:w="5064" w:type="dxa"/>
            <w:gridSpan w:val="2"/>
            <w:vAlign w:val="center"/>
          </w:tcPr>
          <w:p w14:paraId="1CC7A779" w14:textId="77777777" w:rsidR="00325AC0" w:rsidRPr="00457A2D" w:rsidRDefault="00325AC0" w:rsidP="00AB3087">
            <w:pPr>
              <w:contextualSpacing/>
              <w:jc w:val="both"/>
              <w:rPr>
                <w:rFonts w:ascii="Arial" w:hAnsi="Arial" w:cs="Arial"/>
              </w:rPr>
            </w:pPr>
            <w:r w:rsidRPr="00457A2D">
              <w:rPr>
                <w:rFonts w:ascii="Arial" w:hAnsi="Arial" w:cs="Arial"/>
              </w:rPr>
              <w:t>Aprueba o imprueba el Programa de Capacitación. En caso de improbación, solicita al Departamento de Recursos Humanos realice los ajustes solicitados por Directorio y vuelve al paso 3. De lo contrario, continúa al paso siguiente.</w:t>
            </w:r>
          </w:p>
        </w:tc>
      </w:tr>
      <w:tr w:rsidR="00325AC0" w:rsidRPr="00097B85" w14:paraId="594C6464" w14:textId="77777777" w:rsidTr="0056477D">
        <w:trPr>
          <w:trHeight w:val="20"/>
        </w:trPr>
        <w:tc>
          <w:tcPr>
            <w:tcW w:w="897" w:type="dxa"/>
            <w:vAlign w:val="center"/>
          </w:tcPr>
          <w:p w14:paraId="2060BAFB" w14:textId="77777777" w:rsidR="00325AC0" w:rsidRPr="00457A2D" w:rsidRDefault="00325AC0" w:rsidP="00AB3087">
            <w:pPr>
              <w:jc w:val="center"/>
              <w:rPr>
                <w:rFonts w:ascii="Arial" w:hAnsi="Arial" w:cs="Arial"/>
              </w:rPr>
            </w:pPr>
            <w:r w:rsidRPr="00457A2D">
              <w:rPr>
                <w:rFonts w:ascii="Arial" w:hAnsi="Arial" w:cs="Arial"/>
              </w:rPr>
              <w:t>6</w:t>
            </w:r>
          </w:p>
        </w:tc>
        <w:tc>
          <w:tcPr>
            <w:tcW w:w="2507" w:type="dxa"/>
            <w:vAlign w:val="center"/>
          </w:tcPr>
          <w:p w14:paraId="39F200EE" w14:textId="77777777" w:rsidR="00325AC0" w:rsidRPr="00457A2D" w:rsidRDefault="00325AC0" w:rsidP="00AB3087">
            <w:pPr>
              <w:jc w:val="both"/>
              <w:rPr>
                <w:rFonts w:ascii="Arial" w:hAnsi="Arial" w:cs="Arial"/>
              </w:rPr>
            </w:pPr>
            <w:r w:rsidRPr="00457A2D">
              <w:rPr>
                <w:rFonts w:ascii="Arial" w:hAnsi="Arial" w:cs="Arial"/>
              </w:rPr>
              <w:t>Departamento de Recursos Humanos</w:t>
            </w:r>
          </w:p>
        </w:tc>
        <w:tc>
          <w:tcPr>
            <w:tcW w:w="5064" w:type="dxa"/>
            <w:gridSpan w:val="2"/>
            <w:vAlign w:val="center"/>
          </w:tcPr>
          <w:p w14:paraId="141A8AD2" w14:textId="77777777" w:rsidR="00325AC0" w:rsidRPr="00457A2D" w:rsidRDefault="00325AC0" w:rsidP="00AB3087">
            <w:pPr>
              <w:contextualSpacing/>
              <w:jc w:val="both"/>
              <w:rPr>
                <w:rFonts w:ascii="Arial" w:hAnsi="Arial" w:cs="Arial"/>
              </w:rPr>
            </w:pPr>
            <w:r w:rsidRPr="00457A2D">
              <w:rPr>
                <w:rFonts w:ascii="Arial" w:hAnsi="Arial" w:cs="Arial"/>
              </w:rPr>
              <w:t>Comunica a las Gerencias y Dependencias de la CNEE el Acuerdo por el cual se aprueba el Programa de Capacitación por parte de Directorio</w:t>
            </w:r>
            <w:r w:rsidR="00597CAA">
              <w:rPr>
                <w:rFonts w:ascii="Arial" w:hAnsi="Arial" w:cs="Arial"/>
              </w:rPr>
              <w:t>,</w:t>
            </w:r>
            <w:r w:rsidRPr="00457A2D">
              <w:rPr>
                <w:rFonts w:ascii="Arial" w:hAnsi="Arial" w:cs="Arial"/>
              </w:rPr>
              <w:t xml:space="preserve"> para su ejecución por parte de las Gerencias y Dependencias de la CNEE. </w:t>
            </w:r>
          </w:p>
        </w:tc>
      </w:tr>
      <w:tr w:rsidR="004616CC" w:rsidRPr="00097B85" w14:paraId="2CC48F09" w14:textId="77777777" w:rsidTr="0056477D">
        <w:trPr>
          <w:trHeight w:val="20"/>
        </w:trPr>
        <w:tc>
          <w:tcPr>
            <w:tcW w:w="897" w:type="dxa"/>
            <w:vAlign w:val="center"/>
          </w:tcPr>
          <w:p w14:paraId="62B442D1" w14:textId="77777777" w:rsidR="004616CC" w:rsidRPr="00457A2D" w:rsidRDefault="004616CC" w:rsidP="00AB3087">
            <w:pPr>
              <w:jc w:val="center"/>
              <w:rPr>
                <w:rFonts w:ascii="Arial" w:hAnsi="Arial" w:cs="Arial"/>
              </w:rPr>
            </w:pPr>
            <w:r w:rsidRPr="00457A2D">
              <w:rPr>
                <w:rFonts w:ascii="Arial" w:hAnsi="Arial" w:cs="Arial"/>
              </w:rPr>
              <w:t>7</w:t>
            </w:r>
          </w:p>
        </w:tc>
        <w:tc>
          <w:tcPr>
            <w:tcW w:w="2507" w:type="dxa"/>
            <w:vAlign w:val="center"/>
          </w:tcPr>
          <w:p w14:paraId="38743ABF" w14:textId="77777777" w:rsidR="004616CC" w:rsidRPr="00457A2D" w:rsidRDefault="004616CC" w:rsidP="008E7319">
            <w:pPr>
              <w:rPr>
                <w:rFonts w:ascii="Arial" w:hAnsi="Arial" w:cs="Arial"/>
              </w:rPr>
            </w:pPr>
            <w:r w:rsidRPr="00457A2D">
              <w:rPr>
                <w:rFonts w:ascii="Arial" w:hAnsi="Arial" w:cs="Arial"/>
              </w:rPr>
              <w:t>Unidad de Asuntos Internacionales y Cooperación</w:t>
            </w:r>
          </w:p>
        </w:tc>
        <w:tc>
          <w:tcPr>
            <w:tcW w:w="5064" w:type="dxa"/>
            <w:gridSpan w:val="2"/>
            <w:vAlign w:val="center"/>
          </w:tcPr>
          <w:p w14:paraId="5DFE7DAA" w14:textId="77777777" w:rsidR="004616CC" w:rsidRDefault="004616CC">
            <w:pPr>
              <w:contextualSpacing/>
              <w:jc w:val="both"/>
              <w:rPr>
                <w:rFonts w:ascii="Arial" w:hAnsi="Arial" w:cs="Arial"/>
              </w:rPr>
            </w:pPr>
            <w:r w:rsidRPr="00457A2D">
              <w:rPr>
                <w:rFonts w:ascii="Arial" w:hAnsi="Arial" w:cs="Arial"/>
              </w:rPr>
              <w:t xml:space="preserve">En función de la comunicación efectuada en el paso anterior, </w:t>
            </w:r>
            <w:r w:rsidR="00237318" w:rsidRPr="00457A2D">
              <w:rPr>
                <w:rFonts w:ascii="Arial" w:hAnsi="Arial" w:cs="Arial"/>
              </w:rPr>
              <w:t>identifica y traslada</w:t>
            </w:r>
            <w:r w:rsidRPr="00457A2D">
              <w:rPr>
                <w:rFonts w:ascii="Arial" w:hAnsi="Arial" w:cs="Arial"/>
              </w:rPr>
              <w:t xml:space="preserve"> opciones de oferta de capacitación proveniente de entes internacionales que complementen dicho interés. Consulta de acuerdo con las estrategias del cooperante</w:t>
            </w:r>
            <w:r w:rsidR="008207D6" w:rsidRPr="00457A2D">
              <w:rPr>
                <w:rFonts w:ascii="Arial" w:hAnsi="Arial" w:cs="Arial"/>
              </w:rPr>
              <w:t>, su interés o disponibilidad de ofrecer la capacitación correspondiente.</w:t>
            </w:r>
          </w:p>
          <w:p w14:paraId="0727B927" w14:textId="77777777" w:rsidR="00457A2D" w:rsidRPr="00457A2D" w:rsidRDefault="00457A2D">
            <w:pPr>
              <w:contextualSpacing/>
              <w:jc w:val="both"/>
              <w:rPr>
                <w:rFonts w:ascii="Arial" w:hAnsi="Arial" w:cs="Arial"/>
              </w:rPr>
            </w:pPr>
          </w:p>
          <w:p w14:paraId="19F6D135" w14:textId="77777777" w:rsidR="00457A2D" w:rsidRPr="00457A2D" w:rsidRDefault="00976531" w:rsidP="00597CAA">
            <w:pPr>
              <w:contextualSpacing/>
              <w:jc w:val="both"/>
              <w:rPr>
                <w:rFonts w:ascii="Arial" w:hAnsi="Arial" w:cs="Arial"/>
              </w:rPr>
            </w:pPr>
            <w:r w:rsidRPr="00457A2D">
              <w:rPr>
                <w:rFonts w:ascii="Arial" w:hAnsi="Arial" w:cs="Arial"/>
              </w:rPr>
              <w:t xml:space="preserve">Para los casos de aquellas capacitaciones que no hayan sido incluidas en el Programa de Capacitación aprobado, pero que se considera importante participar, el Gerente o Encargado de Dependencia traslada solicitud por escrito al Gerente Administrativo, quien en coordinación con el Departamento de Recursos </w:t>
            </w:r>
            <w:r w:rsidR="00597CAA" w:rsidRPr="00457A2D">
              <w:rPr>
                <w:rFonts w:ascii="Arial" w:hAnsi="Arial" w:cs="Arial"/>
              </w:rPr>
              <w:t>Humanos analiza</w:t>
            </w:r>
            <w:r w:rsidRPr="00457A2D">
              <w:rPr>
                <w:rFonts w:ascii="Arial" w:hAnsi="Arial" w:cs="Arial"/>
              </w:rPr>
              <w:t xml:space="preserve"> la justificación correspondiente y lo traslada para aprobación del Presidente</w:t>
            </w:r>
            <w:r w:rsidR="00EB17E4" w:rsidRPr="00457A2D">
              <w:rPr>
                <w:rFonts w:ascii="Arial" w:hAnsi="Arial" w:cs="Arial"/>
              </w:rPr>
              <w:t>.</w:t>
            </w:r>
          </w:p>
        </w:tc>
      </w:tr>
      <w:tr w:rsidR="00325AC0" w:rsidRPr="00097B85" w14:paraId="71B33C14" w14:textId="77777777" w:rsidTr="0056477D">
        <w:trPr>
          <w:trHeight w:val="20"/>
        </w:trPr>
        <w:tc>
          <w:tcPr>
            <w:tcW w:w="897" w:type="dxa"/>
            <w:vAlign w:val="center"/>
          </w:tcPr>
          <w:p w14:paraId="0BB00944" w14:textId="77777777" w:rsidR="00325AC0" w:rsidRPr="00457A2D" w:rsidRDefault="008207D6" w:rsidP="00AB3087">
            <w:pPr>
              <w:jc w:val="center"/>
              <w:rPr>
                <w:rFonts w:ascii="Arial" w:hAnsi="Arial" w:cs="Arial"/>
              </w:rPr>
            </w:pPr>
            <w:r w:rsidRPr="00457A2D">
              <w:rPr>
                <w:rFonts w:ascii="Arial" w:hAnsi="Arial" w:cs="Arial"/>
              </w:rPr>
              <w:t>8</w:t>
            </w:r>
          </w:p>
        </w:tc>
        <w:tc>
          <w:tcPr>
            <w:tcW w:w="2507" w:type="dxa"/>
            <w:vAlign w:val="center"/>
          </w:tcPr>
          <w:p w14:paraId="7B6023A2" w14:textId="77777777" w:rsidR="00325AC0" w:rsidRPr="00457A2D" w:rsidRDefault="00325AC0" w:rsidP="00AB3087">
            <w:pPr>
              <w:jc w:val="both"/>
              <w:rPr>
                <w:rFonts w:ascii="Arial" w:hAnsi="Arial" w:cs="Arial"/>
              </w:rPr>
            </w:pPr>
            <w:r w:rsidRPr="00457A2D">
              <w:rPr>
                <w:rFonts w:ascii="Arial" w:hAnsi="Arial" w:cs="Arial"/>
              </w:rPr>
              <w:t>Departamento de Recursos Humanos</w:t>
            </w:r>
          </w:p>
        </w:tc>
        <w:tc>
          <w:tcPr>
            <w:tcW w:w="5064" w:type="dxa"/>
            <w:gridSpan w:val="2"/>
            <w:vAlign w:val="center"/>
          </w:tcPr>
          <w:p w14:paraId="3243E4F4" w14:textId="77777777" w:rsidR="00325AC0" w:rsidRPr="00457A2D" w:rsidRDefault="00325AC0">
            <w:pPr>
              <w:contextualSpacing/>
              <w:jc w:val="both"/>
              <w:rPr>
                <w:rFonts w:ascii="Arial" w:hAnsi="Arial" w:cs="Arial"/>
              </w:rPr>
            </w:pPr>
            <w:r w:rsidRPr="00457A2D">
              <w:rPr>
                <w:rFonts w:ascii="Arial" w:hAnsi="Arial" w:cs="Arial"/>
              </w:rPr>
              <w:t xml:space="preserve">En coordinación con las Gerencias y Dependencias, verifica y da seguimiento al cumplimiento del Programa de Capacitación </w:t>
            </w:r>
            <w:r w:rsidRPr="00457A2D">
              <w:rPr>
                <w:rFonts w:ascii="Arial" w:hAnsi="Arial" w:cs="Arial"/>
              </w:rPr>
              <w:lastRenderedPageBreak/>
              <w:t>aprobad</w:t>
            </w:r>
            <w:r w:rsidR="0056477D" w:rsidRPr="008E7319">
              <w:rPr>
                <w:rFonts w:ascii="Arial" w:hAnsi="Arial" w:cs="Arial"/>
              </w:rPr>
              <w:t>o</w:t>
            </w:r>
            <w:r w:rsidR="00597CAA">
              <w:rPr>
                <w:rFonts w:ascii="Arial" w:hAnsi="Arial" w:cs="Arial"/>
              </w:rPr>
              <w:t>,</w:t>
            </w:r>
            <w:r w:rsidR="00E913B7" w:rsidRPr="008E7319">
              <w:rPr>
                <w:rFonts w:ascii="Arial" w:hAnsi="Arial" w:cs="Arial"/>
              </w:rPr>
              <w:t xml:space="preserve"> y de acuerdo a los requisitos del oferente</w:t>
            </w:r>
            <w:r w:rsidR="00597CAA">
              <w:rPr>
                <w:rFonts w:ascii="Arial" w:hAnsi="Arial" w:cs="Arial"/>
              </w:rPr>
              <w:t xml:space="preserve"> cuando corresponda</w:t>
            </w:r>
            <w:r w:rsidR="00E913B7" w:rsidRPr="008E7319">
              <w:rPr>
                <w:rFonts w:ascii="Arial" w:hAnsi="Arial" w:cs="Arial"/>
              </w:rPr>
              <w:t>.</w:t>
            </w:r>
          </w:p>
        </w:tc>
      </w:tr>
      <w:tr w:rsidR="00325AC0" w:rsidRPr="00097B85" w14:paraId="2F1FB617" w14:textId="77777777" w:rsidTr="0056477D">
        <w:trPr>
          <w:trHeight w:val="20"/>
        </w:trPr>
        <w:tc>
          <w:tcPr>
            <w:tcW w:w="897" w:type="dxa"/>
            <w:vAlign w:val="center"/>
          </w:tcPr>
          <w:p w14:paraId="0414CA7F" w14:textId="77777777" w:rsidR="00325AC0" w:rsidRPr="00457A2D" w:rsidRDefault="008207D6" w:rsidP="00AB3087">
            <w:pPr>
              <w:jc w:val="center"/>
              <w:rPr>
                <w:rFonts w:ascii="Arial" w:hAnsi="Arial" w:cs="Arial"/>
              </w:rPr>
            </w:pPr>
            <w:r w:rsidRPr="00457A2D">
              <w:rPr>
                <w:rFonts w:ascii="Arial" w:hAnsi="Arial" w:cs="Arial"/>
              </w:rPr>
              <w:lastRenderedPageBreak/>
              <w:t>9</w:t>
            </w:r>
          </w:p>
        </w:tc>
        <w:tc>
          <w:tcPr>
            <w:tcW w:w="2507" w:type="dxa"/>
            <w:vAlign w:val="center"/>
          </w:tcPr>
          <w:p w14:paraId="2CA92E19" w14:textId="77777777" w:rsidR="00325AC0" w:rsidRPr="00457A2D" w:rsidRDefault="00325AC0" w:rsidP="00AB3087">
            <w:pPr>
              <w:jc w:val="both"/>
              <w:rPr>
                <w:rFonts w:ascii="Arial" w:hAnsi="Arial" w:cs="Arial"/>
              </w:rPr>
            </w:pPr>
            <w:r w:rsidRPr="00457A2D">
              <w:rPr>
                <w:rFonts w:ascii="Arial" w:hAnsi="Arial" w:cs="Arial"/>
              </w:rPr>
              <w:t>Gerencia o Dependencia solicitante</w:t>
            </w:r>
          </w:p>
        </w:tc>
        <w:tc>
          <w:tcPr>
            <w:tcW w:w="5064" w:type="dxa"/>
            <w:gridSpan w:val="2"/>
            <w:vAlign w:val="center"/>
          </w:tcPr>
          <w:p w14:paraId="715A4541" w14:textId="77777777" w:rsidR="00325AC0" w:rsidRPr="00457A2D" w:rsidRDefault="00325AC0">
            <w:pPr>
              <w:contextualSpacing/>
              <w:jc w:val="both"/>
              <w:rPr>
                <w:rFonts w:ascii="Arial" w:hAnsi="Arial" w:cs="Arial"/>
              </w:rPr>
            </w:pPr>
            <w:r w:rsidRPr="00457A2D">
              <w:rPr>
                <w:rFonts w:ascii="Arial" w:hAnsi="Arial" w:cs="Arial"/>
              </w:rPr>
              <w:t>Remite solicitud al Departamento de Recursos Humanos, adjuntando formulario de Requisición de Compra y Adquisición de Bienes y/o Servicios, así como la información relativa al evento</w:t>
            </w:r>
            <w:r w:rsidR="002527AE" w:rsidRPr="00457A2D">
              <w:rPr>
                <w:rFonts w:ascii="Arial" w:hAnsi="Arial" w:cs="Arial"/>
              </w:rPr>
              <w:t xml:space="preserve"> conteniendo la </w:t>
            </w:r>
            <w:r w:rsidR="00E11449" w:rsidRPr="00457A2D">
              <w:rPr>
                <w:rFonts w:ascii="Arial" w:hAnsi="Arial" w:cs="Arial"/>
              </w:rPr>
              <w:t>documentación</w:t>
            </w:r>
            <w:r w:rsidR="002527AE" w:rsidRPr="00457A2D">
              <w:rPr>
                <w:rFonts w:ascii="Arial" w:hAnsi="Arial" w:cs="Arial"/>
              </w:rPr>
              <w:t xml:space="preserve"> de soporte correspondiente.</w:t>
            </w:r>
          </w:p>
        </w:tc>
      </w:tr>
      <w:tr w:rsidR="00325AC0" w:rsidRPr="00097B85" w14:paraId="0084A182" w14:textId="77777777" w:rsidTr="0056477D">
        <w:trPr>
          <w:trHeight w:val="20"/>
        </w:trPr>
        <w:tc>
          <w:tcPr>
            <w:tcW w:w="897" w:type="dxa"/>
            <w:vAlign w:val="center"/>
          </w:tcPr>
          <w:p w14:paraId="6E996459" w14:textId="77777777" w:rsidR="00325AC0" w:rsidRPr="00457A2D" w:rsidRDefault="008207D6" w:rsidP="00AB3087">
            <w:pPr>
              <w:jc w:val="center"/>
              <w:rPr>
                <w:rFonts w:ascii="Arial" w:hAnsi="Arial" w:cs="Arial"/>
              </w:rPr>
            </w:pPr>
            <w:r w:rsidRPr="00457A2D">
              <w:rPr>
                <w:rFonts w:ascii="Arial" w:hAnsi="Arial" w:cs="Arial"/>
              </w:rPr>
              <w:t>10</w:t>
            </w:r>
          </w:p>
        </w:tc>
        <w:tc>
          <w:tcPr>
            <w:tcW w:w="2507" w:type="dxa"/>
            <w:vAlign w:val="center"/>
          </w:tcPr>
          <w:p w14:paraId="0DAB9BED" w14:textId="77777777" w:rsidR="00325AC0" w:rsidRPr="00457A2D" w:rsidRDefault="00325AC0" w:rsidP="00AB3087">
            <w:pPr>
              <w:jc w:val="both"/>
              <w:rPr>
                <w:rFonts w:ascii="Arial" w:hAnsi="Arial" w:cs="Arial"/>
              </w:rPr>
            </w:pPr>
            <w:r w:rsidRPr="00457A2D">
              <w:rPr>
                <w:rFonts w:ascii="Arial" w:hAnsi="Arial" w:cs="Arial"/>
              </w:rPr>
              <w:t>Departamento de Recursos Humanos</w:t>
            </w:r>
          </w:p>
        </w:tc>
        <w:tc>
          <w:tcPr>
            <w:tcW w:w="5064" w:type="dxa"/>
            <w:gridSpan w:val="2"/>
            <w:vAlign w:val="center"/>
          </w:tcPr>
          <w:p w14:paraId="0B8994AA" w14:textId="77777777" w:rsidR="00325AC0" w:rsidRPr="00457A2D" w:rsidRDefault="00325AC0" w:rsidP="00AB3087">
            <w:pPr>
              <w:contextualSpacing/>
              <w:jc w:val="both"/>
              <w:rPr>
                <w:rFonts w:ascii="Arial" w:hAnsi="Arial" w:cs="Arial"/>
              </w:rPr>
            </w:pPr>
            <w:r w:rsidRPr="00457A2D">
              <w:rPr>
                <w:rFonts w:ascii="Arial" w:hAnsi="Arial" w:cs="Arial"/>
              </w:rPr>
              <w:t>Da seguimiento a lo establecido en el Programa de Capacitación aprobado, y coordina la participación del personal propuesto por las dependencias en el curso o evento de capacitación de interés para el que haya sido nombrado.</w:t>
            </w:r>
          </w:p>
          <w:p w14:paraId="3818EEC3" w14:textId="77777777" w:rsidR="00325AC0" w:rsidRPr="00457A2D" w:rsidRDefault="00325AC0" w:rsidP="00AB3087">
            <w:pPr>
              <w:contextualSpacing/>
              <w:jc w:val="both"/>
              <w:rPr>
                <w:rFonts w:ascii="Arial" w:hAnsi="Arial" w:cs="Arial"/>
              </w:rPr>
            </w:pPr>
          </w:p>
          <w:p w14:paraId="2F8C80BD" w14:textId="77777777" w:rsidR="00325AC0" w:rsidRDefault="00325AC0" w:rsidP="00AB3087">
            <w:pPr>
              <w:contextualSpacing/>
              <w:jc w:val="both"/>
              <w:rPr>
                <w:rFonts w:ascii="Arial" w:hAnsi="Arial" w:cs="Arial"/>
              </w:rPr>
            </w:pPr>
            <w:r w:rsidRPr="00457A2D">
              <w:rPr>
                <w:rFonts w:ascii="Arial" w:hAnsi="Arial" w:cs="Arial"/>
              </w:rPr>
              <w:t>Verifica que cada solicitud esté acompañada por: el formulario de Requisición de Compra y Adquisición de Bienes y/o Servicios debidamente lleno por parte de la Gerencia o Dependencia solicitante,</w:t>
            </w:r>
            <w:r w:rsidR="006F3365" w:rsidRPr="00457A2D">
              <w:rPr>
                <w:rFonts w:ascii="Arial" w:hAnsi="Arial" w:cs="Arial"/>
              </w:rPr>
              <w:t xml:space="preserve"> incluyendo la disponibilidad financiera para la capacitación solicitada</w:t>
            </w:r>
            <w:r w:rsidR="00597CAA">
              <w:rPr>
                <w:rFonts w:ascii="Arial" w:hAnsi="Arial" w:cs="Arial"/>
              </w:rPr>
              <w:t>,</w:t>
            </w:r>
            <w:r w:rsidRPr="00457A2D">
              <w:rPr>
                <w:rFonts w:ascii="Arial" w:hAnsi="Arial" w:cs="Arial"/>
              </w:rPr>
              <w:t xml:space="preserve"> la información del curso (proveedor, fecha, costo) y los participantes propuestos.</w:t>
            </w:r>
            <w:r w:rsidR="002172D6" w:rsidRPr="00457A2D">
              <w:rPr>
                <w:rFonts w:ascii="Arial" w:hAnsi="Arial" w:cs="Arial"/>
              </w:rPr>
              <w:t xml:space="preserve"> </w:t>
            </w:r>
          </w:p>
          <w:p w14:paraId="3C339A98" w14:textId="77777777" w:rsidR="00597CAA" w:rsidRPr="00457A2D" w:rsidRDefault="00597CAA" w:rsidP="00AB3087">
            <w:pPr>
              <w:contextualSpacing/>
              <w:jc w:val="both"/>
              <w:rPr>
                <w:rFonts w:ascii="Arial" w:hAnsi="Arial" w:cs="Arial"/>
              </w:rPr>
            </w:pPr>
          </w:p>
          <w:p w14:paraId="22BE7B15" w14:textId="77777777" w:rsidR="002172D6" w:rsidRPr="00457A2D" w:rsidRDefault="00597CAA">
            <w:pPr>
              <w:contextualSpacing/>
              <w:jc w:val="both"/>
              <w:rPr>
                <w:rFonts w:ascii="Arial" w:hAnsi="Arial" w:cs="Arial"/>
              </w:rPr>
            </w:pPr>
            <w:r>
              <w:rPr>
                <w:rFonts w:ascii="Arial" w:hAnsi="Arial" w:cs="Arial"/>
              </w:rPr>
              <w:t>En caso corresponda, c</w:t>
            </w:r>
            <w:r w:rsidR="002172D6" w:rsidRPr="00457A2D">
              <w:rPr>
                <w:rFonts w:ascii="Arial" w:hAnsi="Arial" w:cs="Arial"/>
              </w:rPr>
              <w:t>omunica a la Unidad de Asuntos Internacionales y Cooperación los pormenores de la participación correspondiente.</w:t>
            </w:r>
          </w:p>
        </w:tc>
      </w:tr>
      <w:tr w:rsidR="002172D6" w:rsidRPr="00097B85" w14:paraId="40E227EA" w14:textId="77777777" w:rsidTr="0056477D">
        <w:trPr>
          <w:trHeight w:val="20"/>
        </w:trPr>
        <w:tc>
          <w:tcPr>
            <w:tcW w:w="897" w:type="dxa"/>
            <w:vAlign w:val="center"/>
          </w:tcPr>
          <w:p w14:paraId="7B34B9A3" w14:textId="77777777" w:rsidR="002172D6" w:rsidRPr="00457A2D" w:rsidRDefault="00792135" w:rsidP="002172D6">
            <w:pPr>
              <w:jc w:val="center"/>
              <w:rPr>
                <w:rFonts w:ascii="Arial" w:hAnsi="Arial" w:cs="Arial"/>
              </w:rPr>
            </w:pPr>
            <w:r w:rsidRPr="00457A2D">
              <w:rPr>
                <w:rFonts w:ascii="Arial" w:hAnsi="Arial" w:cs="Arial"/>
              </w:rPr>
              <w:t>11</w:t>
            </w:r>
          </w:p>
        </w:tc>
        <w:tc>
          <w:tcPr>
            <w:tcW w:w="2507" w:type="dxa"/>
            <w:vAlign w:val="center"/>
          </w:tcPr>
          <w:p w14:paraId="30C29203" w14:textId="77777777" w:rsidR="002172D6" w:rsidRPr="00457A2D" w:rsidRDefault="002172D6" w:rsidP="002172D6">
            <w:pPr>
              <w:jc w:val="both"/>
              <w:rPr>
                <w:rFonts w:ascii="Arial" w:hAnsi="Arial" w:cs="Arial"/>
              </w:rPr>
            </w:pPr>
            <w:r w:rsidRPr="00457A2D">
              <w:rPr>
                <w:rFonts w:ascii="Arial" w:hAnsi="Arial" w:cs="Arial"/>
              </w:rPr>
              <w:t>Unidad de Asuntos Internacionales y Cooperación</w:t>
            </w:r>
          </w:p>
        </w:tc>
        <w:tc>
          <w:tcPr>
            <w:tcW w:w="5064" w:type="dxa"/>
            <w:gridSpan w:val="2"/>
            <w:vAlign w:val="center"/>
          </w:tcPr>
          <w:p w14:paraId="33683C68" w14:textId="77777777" w:rsidR="00792135" w:rsidRPr="00457A2D" w:rsidRDefault="00124C94">
            <w:pPr>
              <w:jc w:val="both"/>
              <w:rPr>
                <w:rFonts w:ascii="Arial" w:hAnsi="Arial" w:cs="Arial"/>
              </w:rPr>
            </w:pPr>
            <w:r w:rsidRPr="00457A2D">
              <w:rPr>
                <w:rFonts w:ascii="Arial" w:hAnsi="Arial" w:cs="Arial"/>
              </w:rPr>
              <w:t xml:space="preserve">Consulta </w:t>
            </w:r>
            <w:r w:rsidR="002172D6" w:rsidRPr="00457A2D">
              <w:rPr>
                <w:rFonts w:ascii="Arial" w:hAnsi="Arial" w:cs="Arial"/>
              </w:rPr>
              <w:t xml:space="preserve">al oferente </w:t>
            </w:r>
            <w:r w:rsidRPr="00457A2D">
              <w:rPr>
                <w:rFonts w:ascii="Arial" w:hAnsi="Arial" w:cs="Arial"/>
              </w:rPr>
              <w:t xml:space="preserve">la continuidad del interés de ofrecer la capacitación y el apoyo a la CNEE, confirmando al Departamento de Recursos Humanos </w:t>
            </w:r>
            <w:r w:rsidR="00792135" w:rsidRPr="00457A2D">
              <w:rPr>
                <w:rFonts w:ascii="Arial" w:hAnsi="Arial" w:cs="Arial"/>
              </w:rPr>
              <w:t>disponibilidad o indisponibilidad</w:t>
            </w:r>
            <w:r w:rsidRPr="00457A2D">
              <w:rPr>
                <w:rFonts w:ascii="Arial" w:hAnsi="Arial" w:cs="Arial"/>
              </w:rPr>
              <w:t>.</w:t>
            </w:r>
            <w:r w:rsidR="00792135" w:rsidRPr="00457A2D">
              <w:rPr>
                <w:rFonts w:ascii="Arial" w:hAnsi="Arial" w:cs="Arial"/>
              </w:rPr>
              <w:t xml:space="preserve"> </w:t>
            </w:r>
          </w:p>
        </w:tc>
      </w:tr>
      <w:tr w:rsidR="002172D6" w:rsidRPr="00097B85" w14:paraId="7B26B275" w14:textId="77777777" w:rsidTr="0056477D">
        <w:trPr>
          <w:trHeight w:val="20"/>
        </w:trPr>
        <w:tc>
          <w:tcPr>
            <w:tcW w:w="897" w:type="dxa"/>
            <w:vAlign w:val="center"/>
          </w:tcPr>
          <w:p w14:paraId="3F221672" w14:textId="77777777" w:rsidR="002172D6" w:rsidRPr="00457A2D" w:rsidRDefault="002172D6" w:rsidP="002172D6">
            <w:pPr>
              <w:jc w:val="center"/>
              <w:rPr>
                <w:rFonts w:ascii="Arial" w:hAnsi="Arial" w:cs="Arial"/>
              </w:rPr>
            </w:pPr>
            <w:r w:rsidRPr="00457A2D">
              <w:rPr>
                <w:rFonts w:ascii="Arial" w:hAnsi="Arial" w:cs="Arial"/>
              </w:rPr>
              <w:t>1</w:t>
            </w:r>
            <w:r w:rsidR="00124C94" w:rsidRPr="00457A2D">
              <w:rPr>
                <w:rFonts w:ascii="Arial" w:hAnsi="Arial" w:cs="Arial"/>
              </w:rPr>
              <w:t>2</w:t>
            </w:r>
          </w:p>
        </w:tc>
        <w:tc>
          <w:tcPr>
            <w:tcW w:w="2507" w:type="dxa"/>
            <w:vAlign w:val="center"/>
          </w:tcPr>
          <w:p w14:paraId="19C3F679" w14:textId="77777777" w:rsidR="002172D6" w:rsidRPr="00457A2D" w:rsidRDefault="002172D6" w:rsidP="002172D6">
            <w:pPr>
              <w:jc w:val="both"/>
              <w:rPr>
                <w:rFonts w:ascii="Arial" w:hAnsi="Arial" w:cs="Arial"/>
              </w:rPr>
            </w:pPr>
            <w:r w:rsidRPr="00457A2D">
              <w:rPr>
                <w:rFonts w:ascii="Arial" w:hAnsi="Arial" w:cs="Arial"/>
              </w:rPr>
              <w:t>Departamento de Recursos Humanos</w:t>
            </w:r>
          </w:p>
        </w:tc>
        <w:tc>
          <w:tcPr>
            <w:tcW w:w="5064" w:type="dxa"/>
            <w:gridSpan w:val="2"/>
            <w:vAlign w:val="center"/>
          </w:tcPr>
          <w:p w14:paraId="0DD33862" w14:textId="77777777" w:rsidR="002172D6" w:rsidRPr="00457A2D" w:rsidRDefault="00976531">
            <w:pPr>
              <w:jc w:val="both"/>
              <w:rPr>
                <w:rFonts w:ascii="Arial" w:hAnsi="Arial" w:cs="Arial"/>
              </w:rPr>
            </w:pPr>
            <w:r w:rsidRPr="00457A2D">
              <w:rPr>
                <w:rFonts w:ascii="Arial" w:hAnsi="Arial" w:cs="Arial"/>
              </w:rPr>
              <w:t>Revisa la completitud del expediente con el objeto de someterlo a aprobación de parte de Directorio.</w:t>
            </w:r>
          </w:p>
        </w:tc>
      </w:tr>
      <w:tr w:rsidR="002172D6" w:rsidRPr="00097B85" w14:paraId="0A8E187C" w14:textId="77777777" w:rsidTr="0056477D">
        <w:trPr>
          <w:trHeight w:val="20"/>
        </w:trPr>
        <w:tc>
          <w:tcPr>
            <w:tcW w:w="897" w:type="dxa"/>
            <w:vAlign w:val="center"/>
          </w:tcPr>
          <w:p w14:paraId="16992ED0" w14:textId="77777777" w:rsidR="002172D6" w:rsidRPr="00457A2D" w:rsidRDefault="002172D6" w:rsidP="002172D6">
            <w:pPr>
              <w:jc w:val="center"/>
              <w:rPr>
                <w:rFonts w:ascii="Arial" w:hAnsi="Arial" w:cs="Arial"/>
              </w:rPr>
            </w:pPr>
            <w:r w:rsidRPr="00457A2D">
              <w:rPr>
                <w:rFonts w:ascii="Arial" w:hAnsi="Arial" w:cs="Arial"/>
              </w:rPr>
              <w:t>1</w:t>
            </w:r>
            <w:r w:rsidR="00EB17E4" w:rsidRPr="00457A2D">
              <w:rPr>
                <w:rFonts w:ascii="Arial" w:hAnsi="Arial" w:cs="Arial"/>
              </w:rPr>
              <w:t>3</w:t>
            </w:r>
          </w:p>
        </w:tc>
        <w:tc>
          <w:tcPr>
            <w:tcW w:w="2507" w:type="dxa"/>
            <w:vAlign w:val="center"/>
          </w:tcPr>
          <w:p w14:paraId="0DA5A23B" w14:textId="77777777" w:rsidR="002172D6" w:rsidRPr="00457A2D" w:rsidRDefault="002172D6" w:rsidP="002172D6">
            <w:pPr>
              <w:jc w:val="both"/>
              <w:rPr>
                <w:rFonts w:ascii="Arial" w:hAnsi="Arial" w:cs="Arial"/>
              </w:rPr>
            </w:pPr>
            <w:r w:rsidRPr="00457A2D">
              <w:rPr>
                <w:rFonts w:ascii="Arial" w:hAnsi="Arial" w:cs="Arial"/>
              </w:rPr>
              <w:t>Presidente/Directorio de la CNEE</w:t>
            </w:r>
          </w:p>
        </w:tc>
        <w:tc>
          <w:tcPr>
            <w:tcW w:w="5064" w:type="dxa"/>
            <w:gridSpan w:val="2"/>
            <w:vAlign w:val="center"/>
          </w:tcPr>
          <w:p w14:paraId="264D5B8C" w14:textId="77777777" w:rsidR="002172D6" w:rsidRPr="00457A2D" w:rsidRDefault="002172D6" w:rsidP="002172D6">
            <w:pPr>
              <w:contextualSpacing/>
              <w:jc w:val="both"/>
              <w:rPr>
                <w:rFonts w:ascii="Arial" w:hAnsi="Arial" w:cs="Arial"/>
              </w:rPr>
            </w:pPr>
            <w:r w:rsidRPr="00457A2D">
              <w:rPr>
                <w:rFonts w:ascii="Arial" w:hAnsi="Arial" w:cs="Arial"/>
              </w:rPr>
              <w:t>Aprueba la solicitud de capacitación del personal propuesto mediante el documento denominado “Autorización de participación en Evento de Capacitación”, en el que se incluye la información del curso.</w:t>
            </w:r>
          </w:p>
          <w:p w14:paraId="00BDC07C" w14:textId="77777777" w:rsidR="002172D6" w:rsidRPr="00457A2D" w:rsidRDefault="002172D6" w:rsidP="002172D6">
            <w:pPr>
              <w:contextualSpacing/>
              <w:jc w:val="both"/>
              <w:rPr>
                <w:rFonts w:ascii="Arial" w:hAnsi="Arial" w:cs="Arial"/>
              </w:rPr>
            </w:pPr>
            <w:r w:rsidRPr="00457A2D">
              <w:rPr>
                <w:rFonts w:ascii="Arial" w:hAnsi="Arial" w:cs="Arial"/>
                <w:color w:val="000000"/>
                <w:lang w:eastAsia="es-ES"/>
              </w:rPr>
              <w:t xml:space="preserve">En el caso de los eventos de capacitación que sean impartidos en el extranjero, serán </w:t>
            </w:r>
            <w:r w:rsidRPr="00457A2D">
              <w:rPr>
                <w:rFonts w:ascii="Arial" w:hAnsi="Arial" w:cs="Arial"/>
                <w:color w:val="000000"/>
                <w:lang w:eastAsia="es-ES"/>
              </w:rPr>
              <w:lastRenderedPageBreak/>
              <w:t>sometidos a consideración y aprobación del Directorio, dejando constancia en el Acuerdo correspondiente</w:t>
            </w:r>
          </w:p>
        </w:tc>
      </w:tr>
      <w:tr w:rsidR="002172D6" w:rsidRPr="00097B85" w14:paraId="6A82DDF2" w14:textId="77777777" w:rsidTr="0056477D">
        <w:trPr>
          <w:trHeight w:val="20"/>
        </w:trPr>
        <w:tc>
          <w:tcPr>
            <w:tcW w:w="897" w:type="dxa"/>
            <w:vAlign w:val="center"/>
          </w:tcPr>
          <w:p w14:paraId="084E12CF" w14:textId="77777777" w:rsidR="002172D6" w:rsidRPr="00457A2D" w:rsidRDefault="002172D6" w:rsidP="002172D6">
            <w:pPr>
              <w:jc w:val="center"/>
              <w:rPr>
                <w:rFonts w:ascii="Arial" w:hAnsi="Arial" w:cs="Arial"/>
              </w:rPr>
            </w:pPr>
            <w:r w:rsidRPr="00457A2D">
              <w:rPr>
                <w:rFonts w:ascii="Arial" w:hAnsi="Arial" w:cs="Arial"/>
              </w:rPr>
              <w:lastRenderedPageBreak/>
              <w:t>1</w:t>
            </w:r>
            <w:r w:rsidR="00EB17E4" w:rsidRPr="00457A2D">
              <w:rPr>
                <w:rFonts w:ascii="Arial" w:hAnsi="Arial" w:cs="Arial"/>
              </w:rPr>
              <w:t>4</w:t>
            </w:r>
          </w:p>
        </w:tc>
        <w:tc>
          <w:tcPr>
            <w:tcW w:w="2507" w:type="dxa"/>
            <w:vAlign w:val="center"/>
          </w:tcPr>
          <w:p w14:paraId="3634524C" w14:textId="77777777" w:rsidR="002172D6" w:rsidRPr="00457A2D" w:rsidRDefault="002172D6" w:rsidP="002172D6">
            <w:pPr>
              <w:jc w:val="both"/>
              <w:rPr>
                <w:rFonts w:ascii="Arial" w:hAnsi="Arial" w:cs="Arial"/>
              </w:rPr>
            </w:pPr>
            <w:r w:rsidRPr="00457A2D">
              <w:rPr>
                <w:rFonts w:ascii="Arial" w:hAnsi="Arial" w:cs="Arial"/>
              </w:rPr>
              <w:t>Departamento de Recursos Humanos</w:t>
            </w:r>
          </w:p>
        </w:tc>
        <w:tc>
          <w:tcPr>
            <w:tcW w:w="5064" w:type="dxa"/>
            <w:gridSpan w:val="2"/>
            <w:vAlign w:val="center"/>
          </w:tcPr>
          <w:p w14:paraId="10460D8F" w14:textId="77777777" w:rsidR="002172D6" w:rsidRPr="00457A2D" w:rsidRDefault="002172D6" w:rsidP="002172D6">
            <w:pPr>
              <w:contextualSpacing/>
              <w:jc w:val="both"/>
              <w:rPr>
                <w:rFonts w:ascii="Arial" w:hAnsi="Arial" w:cs="Arial"/>
              </w:rPr>
            </w:pPr>
            <w:r w:rsidRPr="00457A2D">
              <w:rPr>
                <w:rFonts w:ascii="Arial" w:hAnsi="Arial" w:cs="Arial"/>
              </w:rPr>
              <w:t>Coordina la inscripción del personal propuesto en el curso o evento de capacitación para el que haya sido nombrado, y notifica al trabajador acerca de su participación en el curso o evento de capacitación.</w:t>
            </w:r>
          </w:p>
        </w:tc>
      </w:tr>
      <w:tr w:rsidR="002172D6" w:rsidRPr="00097B85" w14:paraId="2EB20708" w14:textId="77777777" w:rsidTr="0056477D">
        <w:trPr>
          <w:trHeight w:val="20"/>
        </w:trPr>
        <w:tc>
          <w:tcPr>
            <w:tcW w:w="897" w:type="dxa"/>
            <w:vAlign w:val="center"/>
          </w:tcPr>
          <w:p w14:paraId="39897331" w14:textId="77777777" w:rsidR="002172D6" w:rsidRPr="00457A2D" w:rsidRDefault="002172D6" w:rsidP="002172D6">
            <w:pPr>
              <w:jc w:val="center"/>
              <w:rPr>
                <w:rFonts w:ascii="Arial" w:hAnsi="Arial" w:cs="Arial"/>
              </w:rPr>
            </w:pPr>
            <w:r w:rsidRPr="00457A2D">
              <w:rPr>
                <w:rFonts w:ascii="Arial" w:hAnsi="Arial" w:cs="Arial"/>
              </w:rPr>
              <w:t>1</w:t>
            </w:r>
            <w:r w:rsidR="00EB17E4" w:rsidRPr="00457A2D">
              <w:rPr>
                <w:rFonts w:ascii="Arial" w:hAnsi="Arial" w:cs="Arial"/>
              </w:rPr>
              <w:t>5</w:t>
            </w:r>
          </w:p>
        </w:tc>
        <w:tc>
          <w:tcPr>
            <w:tcW w:w="2507" w:type="dxa"/>
            <w:vAlign w:val="center"/>
          </w:tcPr>
          <w:p w14:paraId="6914F651" w14:textId="77777777" w:rsidR="002172D6" w:rsidRPr="00457A2D" w:rsidRDefault="002172D6" w:rsidP="002172D6">
            <w:pPr>
              <w:jc w:val="both"/>
              <w:rPr>
                <w:rFonts w:ascii="Arial" w:hAnsi="Arial" w:cs="Arial"/>
              </w:rPr>
            </w:pPr>
            <w:r w:rsidRPr="00457A2D">
              <w:rPr>
                <w:rFonts w:ascii="Arial" w:hAnsi="Arial" w:cs="Arial"/>
              </w:rPr>
              <w:t>Departamento de Recursos Humanos</w:t>
            </w:r>
          </w:p>
        </w:tc>
        <w:tc>
          <w:tcPr>
            <w:tcW w:w="5064" w:type="dxa"/>
            <w:gridSpan w:val="2"/>
            <w:vAlign w:val="center"/>
          </w:tcPr>
          <w:p w14:paraId="643A6142" w14:textId="77777777" w:rsidR="002172D6" w:rsidRPr="00457A2D" w:rsidRDefault="002172D6" w:rsidP="002172D6">
            <w:pPr>
              <w:contextualSpacing/>
              <w:jc w:val="both"/>
              <w:rPr>
                <w:rFonts w:ascii="Arial" w:hAnsi="Arial" w:cs="Arial"/>
              </w:rPr>
            </w:pPr>
            <w:r w:rsidRPr="00457A2D">
              <w:rPr>
                <w:rFonts w:ascii="Arial" w:hAnsi="Arial" w:cs="Arial"/>
              </w:rPr>
              <w:t>Conforma y traslada expediente al Departamento de Administración y Planificación Financiera para el trámite de pago correspondiente.</w:t>
            </w:r>
          </w:p>
        </w:tc>
      </w:tr>
      <w:tr w:rsidR="002172D6" w:rsidRPr="00097B85" w14:paraId="6E954B78" w14:textId="77777777" w:rsidTr="0056477D">
        <w:trPr>
          <w:trHeight w:val="20"/>
        </w:trPr>
        <w:tc>
          <w:tcPr>
            <w:tcW w:w="897" w:type="dxa"/>
            <w:vAlign w:val="center"/>
          </w:tcPr>
          <w:p w14:paraId="7EC48084" w14:textId="77777777" w:rsidR="002172D6" w:rsidRPr="00457A2D" w:rsidRDefault="002172D6" w:rsidP="002172D6">
            <w:pPr>
              <w:jc w:val="center"/>
              <w:rPr>
                <w:rFonts w:ascii="Arial" w:hAnsi="Arial" w:cs="Arial"/>
              </w:rPr>
            </w:pPr>
            <w:r w:rsidRPr="00457A2D">
              <w:rPr>
                <w:rFonts w:ascii="Arial" w:hAnsi="Arial" w:cs="Arial"/>
              </w:rPr>
              <w:t>1</w:t>
            </w:r>
            <w:r w:rsidR="00EB17E4" w:rsidRPr="00457A2D">
              <w:rPr>
                <w:rFonts w:ascii="Arial" w:hAnsi="Arial" w:cs="Arial"/>
              </w:rPr>
              <w:t>6</w:t>
            </w:r>
          </w:p>
        </w:tc>
        <w:tc>
          <w:tcPr>
            <w:tcW w:w="2507" w:type="dxa"/>
            <w:vAlign w:val="center"/>
          </w:tcPr>
          <w:p w14:paraId="53833426" w14:textId="77777777" w:rsidR="002172D6" w:rsidRPr="00457A2D" w:rsidRDefault="002172D6" w:rsidP="002172D6">
            <w:pPr>
              <w:jc w:val="both"/>
              <w:rPr>
                <w:rFonts w:ascii="Arial" w:hAnsi="Arial" w:cs="Arial"/>
              </w:rPr>
            </w:pPr>
            <w:r w:rsidRPr="00457A2D">
              <w:rPr>
                <w:rFonts w:ascii="Arial" w:hAnsi="Arial" w:cs="Arial"/>
              </w:rPr>
              <w:t>Departamento de Administración y Planificación Financiera.</w:t>
            </w:r>
          </w:p>
        </w:tc>
        <w:tc>
          <w:tcPr>
            <w:tcW w:w="5064" w:type="dxa"/>
            <w:gridSpan w:val="2"/>
            <w:vAlign w:val="center"/>
          </w:tcPr>
          <w:p w14:paraId="6B747ABB" w14:textId="77777777" w:rsidR="002172D6" w:rsidRPr="00457A2D" w:rsidRDefault="002172D6" w:rsidP="002172D6">
            <w:pPr>
              <w:contextualSpacing/>
              <w:jc w:val="both"/>
              <w:rPr>
                <w:rFonts w:ascii="Arial" w:hAnsi="Arial" w:cs="Arial"/>
              </w:rPr>
            </w:pPr>
            <w:r w:rsidRPr="00457A2D">
              <w:rPr>
                <w:rFonts w:ascii="Arial" w:hAnsi="Arial" w:cs="Arial"/>
              </w:rPr>
              <w:t xml:space="preserve">Realiza el pago correspondiente. </w:t>
            </w:r>
          </w:p>
        </w:tc>
      </w:tr>
      <w:tr w:rsidR="002172D6" w:rsidRPr="00097B85" w14:paraId="714B1513" w14:textId="77777777" w:rsidTr="0056477D">
        <w:trPr>
          <w:trHeight w:val="20"/>
        </w:trPr>
        <w:tc>
          <w:tcPr>
            <w:tcW w:w="897" w:type="dxa"/>
            <w:vAlign w:val="center"/>
          </w:tcPr>
          <w:p w14:paraId="707D3E64" w14:textId="77777777" w:rsidR="002172D6" w:rsidRPr="00457A2D" w:rsidRDefault="002172D6" w:rsidP="002172D6">
            <w:pPr>
              <w:jc w:val="center"/>
              <w:rPr>
                <w:rFonts w:ascii="Arial" w:hAnsi="Arial" w:cs="Arial"/>
              </w:rPr>
            </w:pPr>
            <w:r w:rsidRPr="00457A2D">
              <w:rPr>
                <w:rFonts w:ascii="Arial" w:hAnsi="Arial" w:cs="Arial"/>
              </w:rPr>
              <w:t>1</w:t>
            </w:r>
            <w:r w:rsidR="00EB17E4" w:rsidRPr="00457A2D">
              <w:rPr>
                <w:rFonts w:ascii="Arial" w:hAnsi="Arial" w:cs="Arial"/>
              </w:rPr>
              <w:t>7</w:t>
            </w:r>
          </w:p>
        </w:tc>
        <w:tc>
          <w:tcPr>
            <w:tcW w:w="2507" w:type="dxa"/>
            <w:vAlign w:val="center"/>
          </w:tcPr>
          <w:p w14:paraId="0FCF6FA7" w14:textId="77777777" w:rsidR="002172D6" w:rsidRPr="00457A2D" w:rsidRDefault="002172D6" w:rsidP="002172D6">
            <w:pPr>
              <w:jc w:val="both"/>
              <w:rPr>
                <w:rFonts w:ascii="Arial" w:hAnsi="Arial" w:cs="Arial"/>
              </w:rPr>
            </w:pPr>
            <w:r w:rsidRPr="00457A2D">
              <w:rPr>
                <w:rFonts w:ascii="Arial" w:hAnsi="Arial" w:cs="Arial"/>
              </w:rPr>
              <w:t>Departamento de Recursos Humanos</w:t>
            </w:r>
          </w:p>
        </w:tc>
        <w:tc>
          <w:tcPr>
            <w:tcW w:w="5064" w:type="dxa"/>
            <w:gridSpan w:val="2"/>
            <w:vAlign w:val="center"/>
          </w:tcPr>
          <w:p w14:paraId="23FB0DBF" w14:textId="77777777" w:rsidR="002172D6" w:rsidRPr="00457A2D" w:rsidRDefault="002172D6" w:rsidP="002172D6">
            <w:pPr>
              <w:contextualSpacing/>
              <w:jc w:val="both"/>
              <w:rPr>
                <w:rFonts w:ascii="Arial" w:hAnsi="Arial" w:cs="Arial"/>
              </w:rPr>
            </w:pPr>
            <w:r w:rsidRPr="00457A2D">
              <w:rPr>
                <w:rFonts w:ascii="Arial" w:hAnsi="Arial" w:cs="Arial"/>
              </w:rPr>
              <w:t xml:space="preserve">Lleva el control para los casos en los cuales los eventos de capacitación tienen un costo superior o igual al establecido en la Política de Política de Capacitación y en la Cláusula correspondiente en el contrato individual de trabajo suscrito, en cuanto a </w:t>
            </w:r>
            <w:r w:rsidR="00597CAA" w:rsidRPr="00457A2D">
              <w:rPr>
                <w:rFonts w:ascii="Arial" w:hAnsi="Arial" w:cs="Arial"/>
              </w:rPr>
              <w:t>que el</w:t>
            </w:r>
            <w:r w:rsidRPr="00457A2D">
              <w:rPr>
                <w:rFonts w:ascii="Arial" w:hAnsi="Arial" w:cs="Arial"/>
              </w:rPr>
              <w:t xml:space="preserve"> trabajador adquiere el compromiso de trabajar por lo menos durante 6 meses en la Comisión o de reintegrar la parte proporcional que corresponda, en caso de finalización de la relación laboral.</w:t>
            </w:r>
          </w:p>
        </w:tc>
      </w:tr>
      <w:tr w:rsidR="002172D6" w:rsidRPr="00097B85" w14:paraId="5630B24C" w14:textId="77777777" w:rsidTr="0056477D">
        <w:trPr>
          <w:trHeight w:val="20"/>
        </w:trPr>
        <w:tc>
          <w:tcPr>
            <w:tcW w:w="897" w:type="dxa"/>
            <w:vAlign w:val="center"/>
          </w:tcPr>
          <w:p w14:paraId="68747F0C" w14:textId="77777777" w:rsidR="002172D6" w:rsidRPr="00457A2D" w:rsidRDefault="002172D6" w:rsidP="002172D6">
            <w:pPr>
              <w:jc w:val="center"/>
              <w:rPr>
                <w:rFonts w:ascii="Arial" w:hAnsi="Arial" w:cs="Arial"/>
              </w:rPr>
            </w:pPr>
            <w:r w:rsidRPr="00457A2D">
              <w:rPr>
                <w:rFonts w:ascii="Arial" w:hAnsi="Arial" w:cs="Arial"/>
              </w:rPr>
              <w:t>1</w:t>
            </w:r>
            <w:r w:rsidR="00EB17E4" w:rsidRPr="00457A2D">
              <w:rPr>
                <w:rFonts w:ascii="Arial" w:hAnsi="Arial" w:cs="Arial"/>
              </w:rPr>
              <w:t>8</w:t>
            </w:r>
          </w:p>
        </w:tc>
        <w:tc>
          <w:tcPr>
            <w:tcW w:w="2507" w:type="dxa"/>
            <w:vAlign w:val="center"/>
          </w:tcPr>
          <w:p w14:paraId="583AE705" w14:textId="77777777" w:rsidR="002172D6" w:rsidRPr="00457A2D" w:rsidRDefault="002172D6" w:rsidP="002172D6">
            <w:pPr>
              <w:jc w:val="both"/>
              <w:rPr>
                <w:rFonts w:ascii="Arial" w:hAnsi="Arial" w:cs="Arial"/>
              </w:rPr>
            </w:pPr>
            <w:r w:rsidRPr="00457A2D">
              <w:rPr>
                <w:rFonts w:ascii="Arial" w:hAnsi="Arial" w:cs="Arial"/>
              </w:rPr>
              <w:t>Departamento de Recursos Humanos</w:t>
            </w:r>
          </w:p>
        </w:tc>
        <w:tc>
          <w:tcPr>
            <w:tcW w:w="5064" w:type="dxa"/>
            <w:gridSpan w:val="2"/>
            <w:vAlign w:val="center"/>
          </w:tcPr>
          <w:p w14:paraId="66BD87BA" w14:textId="77777777" w:rsidR="002172D6" w:rsidRPr="00457A2D" w:rsidRDefault="002172D6" w:rsidP="002172D6">
            <w:pPr>
              <w:jc w:val="both"/>
              <w:rPr>
                <w:rFonts w:ascii="Arial" w:hAnsi="Arial" w:cs="Arial"/>
              </w:rPr>
            </w:pPr>
            <w:r w:rsidRPr="00457A2D">
              <w:rPr>
                <w:rFonts w:ascii="Arial" w:hAnsi="Arial" w:cs="Arial"/>
              </w:rPr>
              <w:t>Recibe de parte del trabajador de la CNEE que asistió al evento de capacitación, el certificado, diploma o constancia de participación y lo archiva en el expediente del trabajador.</w:t>
            </w:r>
          </w:p>
          <w:p w14:paraId="100CCD67" w14:textId="77777777" w:rsidR="002172D6" w:rsidRPr="00457A2D" w:rsidRDefault="002172D6" w:rsidP="002172D6">
            <w:pPr>
              <w:contextualSpacing/>
              <w:jc w:val="both"/>
              <w:rPr>
                <w:rFonts w:ascii="Arial" w:hAnsi="Arial" w:cs="Arial"/>
              </w:rPr>
            </w:pPr>
          </w:p>
        </w:tc>
      </w:tr>
      <w:tr w:rsidR="002172D6" w:rsidRPr="00097B85" w14:paraId="3EB829AF" w14:textId="77777777" w:rsidTr="0056477D">
        <w:trPr>
          <w:trHeight w:val="20"/>
        </w:trPr>
        <w:tc>
          <w:tcPr>
            <w:tcW w:w="897" w:type="dxa"/>
            <w:vAlign w:val="center"/>
          </w:tcPr>
          <w:p w14:paraId="2534EB32" w14:textId="77777777" w:rsidR="002172D6" w:rsidRPr="00457A2D" w:rsidRDefault="002172D6" w:rsidP="002172D6">
            <w:pPr>
              <w:jc w:val="center"/>
              <w:rPr>
                <w:rFonts w:ascii="Arial" w:hAnsi="Arial" w:cs="Arial"/>
              </w:rPr>
            </w:pPr>
            <w:r w:rsidRPr="00457A2D">
              <w:rPr>
                <w:rFonts w:ascii="Arial" w:hAnsi="Arial" w:cs="Arial"/>
              </w:rPr>
              <w:t>1</w:t>
            </w:r>
            <w:r w:rsidR="00EB17E4" w:rsidRPr="00457A2D">
              <w:rPr>
                <w:rFonts w:ascii="Arial" w:hAnsi="Arial" w:cs="Arial"/>
              </w:rPr>
              <w:t>9</w:t>
            </w:r>
          </w:p>
        </w:tc>
        <w:tc>
          <w:tcPr>
            <w:tcW w:w="2507" w:type="dxa"/>
            <w:vAlign w:val="center"/>
          </w:tcPr>
          <w:p w14:paraId="7A2FB1FB" w14:textId="77777777" w:rsidR="002172D6" w:rsidRPr="00457A2D" w:rsidRDefault="002172D6" w:rsidP="002172D6">
            <w:pPr>
              <w:jc w:val="both"/>
              <w:rPr>
                <w:rFonts w:ascii="Arial" w:hAnsi="Arial" w:cs="Arial"/>
              </w:rPr>
            </w:pPr>
            <w:r w:rsidRPr="00457A2D">
              <w:rPr>
                <w:rFonts w:ascii="Arial" w:hAnsi="Arial" w:cs="Arial"/>
              </w:rPr>
              <w:t>Gerencias y Dependencias de la CNEE</w:t>
            </w:r>
          </w:p>
        </w:tc>
        <w:tc>
          <w:tcPr>
            <w:tcW w:w="5064" w:type="dxa"/>
            <w:gridSpan w:val="2"/>
            <w:vAlign w:val="center"/>
          </w:tcPr>
          <w:p w14:paraId="12CBDBB4" w14:textId="77777777" w:rsidR="002172D6" w:rsidRPr="00457A2D" w:rsidRDefault="002172D6" w:rsidP="002172D6">
            <w:pPr>
              <w:jc w:val="both"/>
              <w:rPr>
                <w:rFonts w:ascii="Arial" w:hAnsi="Arial" w:cs="Arial"/>
              </w:rPr>
            </w:pPr>
            <w:r w:rsidRPr="00457A2D">
              <w:rPr>
                <w:rFonts w:ascii="Arial" w:hAnsi="Arial" w:cs="Arial"/>
              </w:rPr>
              <w:t xml:space="preserve">Para evaluar la efectividad del curso de capacitación, el </w:t>
            </w:r>
            <w:r w:rsidR="00821DA7">
              <w:rPr>
                <w:rFonts w:ascii="Arial" w:hAnsi="Arial" w:cs="Arial"/>
              </w:rPr>
              <w:t>Jefe</w:t>
            </w:r>
            <w:r w:rsidRPr="00457A2D">
              <w:rPr>
                <w:rFonts w:ascii="Arial" w:hAnsi="Arial" w:cs="Arial"/>
              </w:rPr>
              <w:t xml:space="preserve"> inmediato si lo considera conveniente, podrá solicitar un informe al trabajador acerca del curso recibido, realizar una evaluación al trabajador acerca de los temas de los que versó el curso, o solicitar al trabajador que imparta una conferencia para transmitir el conocimiento adquirido al personal designado. </w:t>
            </w:r>
          </w:p>
          <w:p w14:paraId="31B84310" w14:textId="77777777" w:rsidR="002172D6" w:rsidRPr="00457A2D" w:rsidRDefault="002172D6" w:rsidP="002172D6">
            <w:pPr>
              <w:jc w:val="both"/>
              <w:rPr>
                <w:rFonts w:ascii="Arial" w:hAnsi="Arial" w:cs="Arial"/>
              </w:rPr>
            </w:pPr>
          </w:p>
          <w:p w14:paraId="04F178E9" w14:textId="77777777" w:rsidR="002172D6" w:rsidRPr="00457A2D" w:rsidRDefault="002172D6" w:rsidP="002172D6">
            <w:pPr>
              <w:jc w:val="both"/>
              <w:rPr>
                <w:rFonts w:ascii="Arial" w:hAnsi="Arial" w:cs="Arial"/>
              </w:rPr>
            </w:pPr>
            <w:r w:rsidRPr="00457A2D">
              <w:rPr>
                <w:rFonts w:ascii="Arial" w:hAnsi="Arial" w:cs="Arial"/>
              </w:rPr>
              <w:lastRenderedPageBreak/>
              <w:t xml:space="preserve">El </w:t>
            </w:r>
            <w:r w:rsidR="00821DA7">
              <w:rPr>
                <w:rFonts w:ascii="Arial" w:hAnsi="Arial" w:cs="Arial"/>
              </w:rPr>
              <w:t>Jefe</w:t>
            </w:r>
            <w:r w:rsidRPr="00457A2D">
              <w:rPr>
                <w:rFonts w:ascii="Arial" w:hAnsi="Arial" w:cs="Arial"/>
              </w:rPr>
              <w:t xml:space="preserve"> inmediato trasladará al Departamento de Recursos Humanos copia del informe presentado, constancia de la evaluación realizada o de la conferencia impartida, indicando si la capacitación cumplió de forma parcial o total el objetivo de cierre de brecha para lo fue requerida, o si la capacitación permite al trabajador aspirar a posibles ascensos</w:t>
            </w:r>
          </w:p>
        </w:tc>
      </w:tr>
      <w:tr w:rsidR="002172D6" w:rsidRPr="00097B85" w14:paraId="61934FC0" w14:textId="77777777" w:rsidTr="0056477D">
        <w:trPr>
          <w:trHeight w:val="20"/>
        </w:trPr>
        <w:tc>
          <w:tcPr>
            <w:tcW w:w="897" w:type="dxa"/>
            <w:vAlign w:val="center"/>
          </w:tcPr>
          <w:p w14:paraId="3A23EA67" w14:textId="77777777" w:rsidR="002172D6" w:rsidRPr="00457A2D" w:rsidDel="001A1873" w:rsidRDefault="00EB17E4" w:rsidP="002172D6">
            <w:pPr>
              <w:jc w:val="center"/>
              <w:rPr>
                <w:rFonts w:ascii="Arial" w:hAnsi="Arial" w:cs="Arial"/>
              </w:rPr>
            </w:pPr>
            <w:r w:rsidRPr="00457A2D">
              <w:rPr>
                <w:rFonts w:ascii="Arial" w:hAnsi="Arial" w:cs="Arial"/>
              </w:rPr>
              <w:lastRenderedPageBreak/>
              <w:t>20</w:t>
            </w:r>
          </w:p>
        </w:tc>
        <w:tc>
          <w:tcPr>
            <w:tcW w:w="2507" w:type="dxa"/>
            <w:vAlign w:val="center"/>
          </w:tcPr>
          <w:p w14:paraId="0EE4445E" w14:textId="77777777" w:rsidR="002172D6" w:rsidRPr="00457A2D" w:rsidRDefault="002172D6" w:rsidP="002172D6">
            <w:pPr>
              <w:jc w:val="both"/>
              <w:rPr>
                <w:rFonts w:ascii="Arial" w:hAnsi="Arial" w:cs="Arial"/>
              </w:rPr>
            </w:pPr>
            <w:r w:rsidRPr="00457A2D">
              <w:rPr>
                <w:rFonts w:ascii="Arial" w:hAnsi="Arial" w:cs="Arial"/>
              </w:rPr>
              <w:t>Departamento de Recursos Humanos</w:t>
            </w:r>
          </w:p>
        </w:tc>
        <w:tc>
          <w:tcPr>
            <w:tcW w:w="5064" w:type="dxa"/>
            <w:gridSpan w:val="2"/>
            <w:vAlign w:val="center"/>
          </w:tcPr>
          <w:p w14:paraId="661F808B" w14:textId="77777777" w:rsidR="002172D6" w:rsidRPr="00457A2D" w:rsidRDefault="002172D6" w:rsidP="002172D6">
            <w:pPr>
              <w:jc w:val="both"/>
              <w:rPr>
                <w:rFonts w:ascii="Arial" w:hAnsi="Arial" w:cs="Arial"/>
              </w:rPr>
            </w:pPr>
            <w:r w:rsidRPr="00457A2D">
              <w:rPr>
                <w:rFonts w:ascii="Arial" w:hAnsi="Arial" w:cs="Arial"/>
              </w:rPr>
              <w:t xml:space="preserve">Recibe de parte del </w:t>
            </w:r>
            <w:r w:rsidR="00821DA7">
              <w:rPr>
                <w:rFonts w:ascii="Arial" w:hAnsi="Arial" w:cs="Arial"/>
              </w:rPr>
              <w:t>Jefe</w:t>
            </w:r>
            <w:r w:rsidRPr="00457A2D">
              <w:rPr>
                <w:rFonts w:ascii="Arial" w:hAnsi="Arial" w:cs="Arial"/>
              </w:rPr>
              <w:t xml:space="preserve"> inmediato del trabajador que asistió al evento de capacitación, los resultados de la evaluación a los que hace referencia el paso anterior y lo archiva en expediente del trabajador.</w:t>
            </w:r>
          </w:p>
        </w:tc>
      </w:tr>
      <w:tr w:rsidR="002172D6" w:rsidRPr="00097B85" w14:paraId="131BD36E" w14:textId="77777777" w:rsidTr="0056477D">
        <w:trPr>
          <w:trHeight w:val="20"/>
        </w:trPr>
        <w:tc>
          <w:tcPr>
            <w:tcW w:w="897" w:type="dxa"/>
            <w:vAlign w:val="center"/>
          </w:tcPr>
          <w:p w14:paraId="6B67713B" w14:textId="77777777" w:rsidR="002172D6" w:rsidRPr="00097B85" w:rsidRDefault="002172D6" w:rsidP="002172D6">
            <w:pPr>
              <w:rPr>
                <w:rFonts w:ascii="Arial" w:hAnsi="Arial" w:cs="Arial"/>
                <w:lang w:val="pt-BR"/>
              </w:rPr>
            </w:pPr>
          </w:p>
        </w:tc>
        <w:tc>
          <w:tcPr>
            <w:tcW w:w="2507" w:type="dxa"/>
            <w:vAlign w:val="center"/>
          </w:tcPr>
          <w:p w14:paraId="7A6FE7A1" w14:textId="77777777" w:rsidR="002172D6" w:rsidRPr="00097B85" w:rsidRDefault="002172D6" w:rsidP="002172D6">
            <w:pPr>
              <w:jc w:val="both"/>
              <w:rPr>
                <w:rFonts w:ascii="Arial" w:hAnsi="Arial" w:cs="Arial"/>
                <w:lang w:val="pt-BR"/>
              </w:rPr>
            </w:pPr>
          </w:p>
        </w:tc>
        <w:tc>
          <w:tcPr>
            <w:tcW w:w="5064" w:type="dxa"/>
            <w:gridSpan w:val="2"/>
            <w:vAlign w:val="center"/>
          </w:tcPr>
          <w:p w14:paraId="32160DCA" w14:textId="77777777" w:rsidR="002172D6" w:rsidRPr="00097B85" w:rsidRDefault="002172D6" w:rsidP="002172D6">
            <w:pPr>
              <w:jc w:val="both"/>
              <w:rPr>
                <w:rFonts w:ascii="Arial" w:hAnsi="Arial" w:cs="Arial"/>
                <w:lang w:val="pt-BR"/>
              </w:rPr>
            </w:pPr>
            <w:r w:rsidRPr="00097B85">
              <w:rPr>
                <w:rFonts w:ascii="Arial" w:hAnsi="Arial" w:cs="Arial"/>
                <w:b/>
              </w:rPr>
              <w:t>FIN DEL PROCEDIMIENTO</w:t>
            </w:r>
          </w:p>
        </w:tc>
      </w:tr>
    </w:tbl>
    <w:p w14:paraId="2D8ADCA8" w14:textId="77777777" w:rsidR="00325AC0" w:rsidRPr="00097B85" w:rsidRDefault="00325AC0" w:rsidP="00325AC0">
      <w:pPr>
        <w:keepNext/>
        <w:keepLines/>
        <w:spacing w:before="120"/>
        <w:jc w:val="center"/>
        <w:outlineLvl w:val="2"/>
        <w:rPr>
          <w:rFonts w:ascii="Arial" w:hAnsi="Arial" w:cs="Arial"/>
        </w:rPr>
      </w:pPr>
      <w:bookmarkStart w:id="2036" w:name="_Toc530947422"/>
      <w:bookmarkStart w:id="2037" w:name="_Toc47001430"/>
      <w:r w:rsidRPr="00097B85">
        <w:rPr>
          <w:rFonts w:ascii="Arial" w:hAnsi="Arial" w:cs="Arial"/>
        </w:rPr>
        <w:br w:type="page"/>
      </w:r>
    </w:p>
    <w:p w14:paraId="433FEDA0" w14:textId="77777777" w:rsidR="00325AC0" w:rsidRPr="00097B85" w:rsidRDefault="00325AC0" w:rsidP="008E7319">
      <w:pPr>
        <w:pStyle w:val="Ttulo3"/>
      </w:pPr>
      <w:bookmarkStart w:id="2038" w:name="_Toc77933005"/>
      <w:bookmarkStart w:id="2039" w:name="_Toc77933761"/>
      <w:bookmarkStart w:id="2040" w:name="_Toc85212324"/>
      <w:r w:rsidRPr="00097B85">
        <w:lastRenderedPageBreak/>
        <w:t>Diagrama de Flujo del Procedimiento de Elaboración y Ejecución del Programa de Capacitación de Personal de la CNEE (3GADRH1)</w:t>
      </w:r>
      <w:bookmarkEnd w:id="2036"/>
      <w:bookmarkEnd w:id="2037"/>
      <w:bookmarkEnd w:id="2038"/>
      <w:bookmarkEnd w:id="2039"/>
      <w:bookmarkEnd w:id="2040"/>
    </w:p>
    <w:p w14:paraId="068BEFBD" w14:textId="77777777" w:rsidR="00325AC0" w:rsidRPr="00097B85" w:rsidRDefault="00325AC0" w:rsidP="00325AC0">
      <w:pPr>
        <w:rPr>
          <w:rFonts w:ascii="Arial" w:hAnsi="Arial" w:cs="Arial"/>
        </w:rPr>
      </w:pPr>
    </w:p>
    <w:p w14:paraId="4178EC9E" w14:textId="77777777" w:rsidR="00325AC0" w:rsidRPr="00097B85" w:rsidRDefault="00EB7572" w:rsidP="00325AC0">
      <w:pPr>
        <w:spacing w:line="360" w:lineRule="auto"/>
        <w:jc w:val="center"/>
        <w:rPr>
          <w:rFonts w:ascii="Arial" w:hAnsi="Arial" w:cs="Arial"/>
          <w:color w:val="000000"/>
          <w:lang w:eastAsia="es-ES"/>
        </w:rPr>
      </w:pPr>
      <w:r w:rsidRPr="00097B85">
        <w:rPr>
          <w:rFonts w:ascii="Arial" w:hAnsi="Arial" w:cs="Arial"/>
          <w:noProof/>
          <w:color w:val="000000"/>
          <w:lang w:val="es-GT"/>
        </w:rPr>
        <w:drawing>
          <wp:inline distT="0" distB="0" distL="0" distR="0" wp14:anchorId="0D8B1BBC" wp14:editId="2CB3A256">
            <wp:extent cx="6901815" cy="4199327"/>
            <wp:effectExtent l="17780" t="20320" r="12065" b="12065"/>
            <wp:docPr id="2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rot="-5400000">
                      <a:off x="0" y="0"/>
                      <a:ext cx="6901815" cy="4199327"/>
                    </a:xfrm>
                    <a:prstGeom prst="rect">
                      <a:avLst/>
                    </a:prstGeom>
                    <a:noFill/>
                    <a:ln w="6350" cmpd="sng">
                      <a:solidFill>
                        <a:srgbClr val="000000"/>
                      </a:solidFill>
                      <a:miter lim="800000"/>
                      <a:headEnd/>
                      <a:tailEnd/>
                    </a:ln>
                    <a:effectLst/>
                  </pic:spPr>
                </pic:pic>
              </a:graphicData>
            </a:graphic>
          </wp:inline>
        </w:drawing>
      </w:r>
    </w:p>
    <w:p w14:paraId="571A43C3" w14:textId="77777777" w:rsidR="00325AC0" w:rsidRPr="00097B85" w:rsidRDefault="00325AC0" w:rsidP="00325AC0">
      <w:pPr>
        <w:spacing w:line="360" w:lineRule="auto"/>
        <w:jc w:val="center"/>
        <w:rPr>
          <w:rFonts w:ascii="Arial" w:hAnsi="Arial" w:cs="Arial"/>
          <w:color w:val="000000"/>
          <w:lang w:eastAsia="es-ES"/>
        </w:rPr>
      </w:pPr>
    </w:p>
    <w:p w14:paraId="25A66BEE" w14:textId="77777777" w:rsidR="00325AC0" w:rsidRPr="00097B85" w:rsidRDefault="00325AC0" w:rsidP="00325AC0">
      <w:pPr>
        <w:spacing w:line="360" w:lineRule="auto"/>
        <w:jc w:val="center"/>
        <w:rPr>
          <w:rFonts w:ascii="Arial" w:hAnsi="Arial" w:cs="Arial"/>
          <w:color w:val="000000"/>
          <w:lang w:eastAsia="es-ES"/>
        </w:rPr>
      </w:pPr>
    </w:p>
    <w:p w14:paraId="7C874600" w14:textId="77777777" w:rsidR="00325AC0" w:rsidRPr="00097B85" w:rsidRDefault="00325AC0" w:rsidP="00325AC0">
      <w:pPr>
        <w:spacing w:line="360" w:lineRule="auto"/>
        <w:jc w:val="center"/>
        <w:rPr>
          <w:rFonts w:ascii="Arial" w:hAnsi="Arial" w:cs="Arial"/>
          <w:color w:val="000000"/>
          <w:lang w:eastAsia="es-ES"/>
        </w:rPr>
      </w:pPr>
    </w:p>
    <w:p w14:paraId="6C956535" w14:textId="77777777" w:rsidR="00325AC0" w:rsidRPr="00097B85" w:rsidRDefault="00EB7572" w:rsidP="00325AC0">
      <w:pPr>
        <w:spacing w:line="360" w:lineRule="auto"/>
        <w:jc w:val="center"/>
        <w:rPr>
          <w:rFonts w:ascii="Arial" w:hAnsi="Arial" w:cs="Arial"/>
          <w:color w:val="000000"/>
          <w:lang w:eastAsia="es-ES"/>
        </w:rPr>
      </w:pPr>
      <w:r w:rsidRPr="00097B85">
        <w:rPr>
          <w:rFonts w:ascii="Arial" w:hAnsi="Arial" w:cs="Arial"/>
          <w:noProof/>
          <w:color w:val="000000"/>
          <w:lang w:val="es-GT"/>
        </w:rPr>
        <w:drawing>
          <wp:inline distT="0" distB="0" distL="0" distR="0" wp14:anchorId="02678913" wp14:editId="59024A7C">
            <wp:extent cx="6899498" cy="4191712"/>
            <wp:effectExtent l="20320" t="17780" r="17145" b="17145"/>
            <wp:docPr id="2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rot="-5400000">
                      <a:off x="0" y="0"/>
                      <a:ext cx="6899498" cy="4191712"/>
                    </a:xfrm>
                    <a:prstGeom prst="rect">
                      <a:avLst/>
                    </a:prstGeom>
                    <a:noFill/>
                    <a:ln w="6350" cmpd="sng">
                      <a:solidFill>
                        <a:srgbClr val="000000"/>
                      </a:solidFill>
                      <a:miter lim="800000"/>
                      <a:headEnd/>
                      <a:tailEnd/>
                    </a:ln>
                    <a:effectLst/>
                  </pic:spPr>
                </pic:pic>
              </a:graphicData>
            </a:graphic>
          </wp:inline>
        </w:drawing>
      </w:r>
    </w:p>
    <w:p w14:paraId="3A58A228" w14:textId="77777777" w:rsidR="00325AC0" w:rsidRPr="00097B85" w:rsidRDefault="00325AC0" w:rsidP="00325AC0">
      <w:pPr>
        <w:spacing w:line="360" w:lineRule="auto"/>
        <w:jc w:val="center"/>
        <w:rPr>
          <w:rFonts w:ascii="Arial" w:hAnsi="Arial" w:cs="Arial"/>
          <w:color w:val="000000"/>
          <w:lang w:eastAsia="es-ES"/>
        </w:rPr>
      </w:pPr>
    </w:p>
    <w:p w14:paraId="7551B4C4" w14:textId="77777777" w:rsidR="00325AC0" w:rsidRPr="00097B85" w:rsidRDefault="00325AC0" w:rsidP="00325AC0">
      <w:pPr>
        <w:spacing w:line="360" w:lineRule="auto"/>
        <w:jc w:val="center"/>
        <w:rPr>
          <w:rFonts w:ascii="Arial" w:hAnsi="Arial" w:cs="Arial"/>
          <w:color w:val="000000"/>
          <w:lang w:eastAsia="es-ES"/>
        </w:rPr>
      </w:pPr>
    </w:p>
    <w:p w14:paraId="5A90B40B" w14:textId="77777777" w:rsidR="00325AC0" w:rsidRPr="00097B85" w:rsidRDefault="00325AC0" w:rsidP="00325AC0">
      <w:pPr>
        <w:spacing w:line="360" w:lineRule="auto"/>
        <w:jc w:val="center"/>
        <w:rPr>
          <w:rFonts w:ascii="Arial" w:hAnsi="Arial" w:cs="Arial"/>
          <w:color w:val="000000"/>
          <w:lang w:eastAsia="es-ES"/>
        </w:rPr>
      </w:pPr>
    </w:p>
    <w:p w14:paraId="7C57F91D" w14:textId="77777777" w:rsidR="00325AC0" w:rsidRPr="00097B85" w:rsidRDefault="00EB7572" w:rsidP="00325AC0">
      <w:pPr>
        <w:spacing w:line="360" w:lineRule="auto"/>
        <w:jc w:val="center"/>
        <w:rPr>
          <w:rFonts w:ascii="Arial" w:hAnsi="Arial" w:cs="Arial"/>
          <w:color w:val="000000"/>
          <w:lang w:eastAsia="es-ES"/>
        </w:rPr>
      </w:pPr>
      <w:r w:rsidRPr="00097B85">
        <w:rPr>
          <w:rFonts w:ascii="Arial" w:hAnsi="Arial" w:cs="Arial"/>
          <w:noProof/>
          <w:color w:val="000000"/>
          <w:lang w:val="es-GT"/>
        </w:rPr>
        <w:drawing>
          <wp:inline distT="0" distB="0" distL="0" distR="0" wp14:anchorId="47F053CF" wp14:editId="69CC1818">
            <wp:extent cx="6901815" cy="4193120"/>
            <wp:effectExtent l="20955" t="17145" r="15240" b="15240"/>
            <wp:docPr id="2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rot="-5400000">
                      <a:off x="0" y="0"/>
                      <a:ext cx="6901815" cy="4193120"/>
                    </a:xfrm>
                    <a:prstGeom prst="rect">
                      <a:avLst/>
                    </a:prstGeom>
                    <a:noFill/>
                    <a:ln w="6350" cmpd="sng">
                      <a:solidFill>
                        <a:srgbClr val="000000"/>
                      </a:solidFill>
                      <a:miter lim="800000"/>
                      <a:headEnd/>
                      <a:tailEnd/>
                    </a:ln>
                    <a:effectLst/>
                  </pic:spPr>
                </pic:pic>
              </a:graphicData>
            </a:graphic>
          </wp:inline>
        </w:drawing>
      </w:r>
    </w:p>
    <w:p w14:paraId="55FCB5AF" w14:textId="77777777" w:rsidR="00325AC0" w:rsidRPr="00097B85" w:rsidRDefault="00325AC0" w:rsidP="00325AC0">
      <w:pPr>
        <w:spacing w:line="360" w:lineRule="auto"/>
        <w:jc w:val="center"/>
        <w:rPr>
          <w:rFonts w:ascii="Arial" w:hAnsi="Arial" w:cs="Arial"/>
          <w:color w:val="000000"/>
          <w:lang w:eastAsia="es-ES"/>
        </w:rPr>
      </w:pPr>
    </w:p>
    <w:p w14:paraId="5AD2E6FF" w14:textId="77777777" w:rsidR="00325AC0" w:rsidRPr="00097B85" w:rsidRDefault="00325AC0" w:rsidP="00325AC0">
      <w:pPr>
        <w:spacing w:line="360" w:lineRule="auto"/>
        <w:jc w:val="center"/>
        <w:rPr>
          <w:rFonts w:ascii="Arial" w:hAnsi="Arial" w:cs="Arial"/>
          <w:color w:val="000000"/>
          <w:lang w:eastAsia="es-ES"/>
        </w:rPr>
      </w:pPr>
    </w:p>
    <w:p w14:paraId="67F4981B" w14:textId="77777777" w:rsidR="00325AC0" w:rsidRPr="00097B85" w:rsidRDefault="00325AC0" w:rsidP="00325AC0">
      <w:pPr>
        <w:spacing w:line="360" w:lineRule="auto"/>
        <w:jc w:val="center"/>
        <w:rPr>
          <w:rFonts w:ascii="Arial" w:hAnsi="Arial" w:cs="Arial"/>
          <w:color w:val="000000"/>
          <w:lang w:eastAsia="es-ES"/>
        </w:rPr>
      </w:pPr>
    </w:p>
    <w:p w14:paraId="2D7C2AFC" w14:textId="77777777" w:rsidR="00325AC0" w:rsidRDefault="00EB7572" w:rsidP="00325AC0">
      <w:pPr>
        <w:spacing w:line="360" w:lineRule="auto"/>
        <w:jc w:val="center"/>
        <w:rPr>
          <w:rFonts w:ascii="Arial" w:hAnsi="Arial" w:cs="Arial"/>
          <w:color w:val="000000"/>
          <w:lang w:eastAsia="es-ES"/>
        </w:rPr>
      </w:pPr>
      <w:r w:rsidRPr="00097B85">
        <w:rPr>
          <w:rFonts w:ascii="Arial" w:hAnsi="Arial" w:cs="Arial"/>
          <w:noProof/>
          <w:color w:val="000000"/>
          <w:lang w:val="es-GT"/>
        </w:rPr>
        <w:drawing>
          <wp:inline distT="0" distB="0" distL="0" distR="0" wp14:anchorId="55C54023" wp14:editId="0B3A5C61">
            <wp:extent cx="6901815" cy="4193120"/>
            <wp:effectExtent l="20955" t="17145" r="15240" b="15240"/>
            <wp:docPr id="2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rot="-5400000">
                      <a:off x="0" y="0"/>
                      <a:ext cx="6901815" cy="4193120"/>
                    </a:xfrm>
                    <a:prstGeom prst="rect">
                      <a:avLst/>
                    </a:prstGeom>
                    <a:noFill/>
                    <a:ln w="6350" cmpd="sng">
                      <a:solidFill>
                        <a:srgbClr val="000000"/>
                      </a:solidFill>
                      <a:miter lim="800000"/>
                      <a:headEnd/>
                      <a:tailEnd/>
                    </a:ln>
                    <a:effectLst/>
                  </pic:spPr>
                </pic:pic>
              </a:graphicData>
            </a:graphic>
          </wp:inline>
        </w:drawing>
      </w:r>
    </w:p>
    <w:p w14:paraId="0F89E3F6" w14:textId="77777777" w:rsidR="00CB4F0A" w:rsidRDefault="00CB4F0A" w:rsidP="00AB3087">
      <w:pPr>
        <w:jc w:val="center"/>
        <w:rPr>
          <w:rFonts w:ascii="Arial" w:hAnsi="Arial" w:cs="Arial"/>
          <w:color w:val="000000"/>
          <w:lang w:eastAsia="es-ES"/>
        </w:rPr>
      </w:pPr>
      <w:r>
        <w:rPr>
          <w:rFonts w:ascii="Arial" w:hAnsi="Arial" w:cs="Arial"/>
          <w:color w:val="000000"/>
          <w:lang w:eastAsia="es-ES"/>
        </w:rPr>
        <w:br w:type="page"/>
      </w:r>
    </w:p>
    <w:tbl>
      <w:tblPr>
        <w:tblW w:w="0" w:type="auto"/>
        <w:tblInd w:w="39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94"/>
        <w:gridCol w:w="2126"/>
        <w:gridCol w:w="3828"/>
        <w:gridCol w:w="1480"/>
      </w:tblGrid>
      <w:tr w:rsidR="007E0F4E" w:rsidRPr="00097B85" w14:paraId="662C0CE7" w14:textId="77777777" w:rsidTr="002C2623">
        <w:tc>
          <w:tcPr>
            <w:tcW w:w="6948" w:type="dxa"/>
            <w:gridSpan w:val="3"/>
            <w:vAlign w:val="center"/>
          </w:tcPr>
          <w:p w14:paraId="37FB02C0" w14:textId="77777777" w:rsidR="007E0F4E" w:rsidRPr="00097B85" w:rsidRDefault="007E0F4E" w:rsidP="00AB3087">
            <w:pPr>
              <w:jc w:val="center"/>
              <w:rPr>
                <w:rFonts w:ascii="Arial" w:hAnsi="Arial" w:cs="Arial"/>
                <w:b/>
              </w:rPr>
            </w:pPr>
            <w:r w:rsidRPr="00097B85">
              <w:rPr>
                <w:rFonts w:ascii="Arial" w:hAnsi="Arial" w:cs="Arial"/>
                <w:b/>
              </w:rPr>
              <w:lastRenderedPageBreak/>
              <w:t>COMISIÓN NACIONAL DE ENERGIA ELÉCTRICA</w:t>
            </w:r>
          </w:p>
        </w:tc>
        <w:tc>
          <w:tcPr>
            <w:tcW w:w="1480" w:type="dxa"/>
            <w:vMerge w:val="restart"/>
            <w:vAlign w:val="center"/>
          </w:tcPr>
          <w:p w14:paraId="33A543F0" w14:textId="77777777" w:rsidR="007E0F4E" w:rsidRPr="00097B85" w:rsidRDefault="007E0F4E" w:rsidP="00AB3087">
            <w:pPr>
              <w:jc w:val="center"/>
              <w:rPr>
                <w:rFonts w:ascii="Arial" w:hAnsi="Arial" w:cs="Arial"/>
                <w:lang w:val="pt-BR"/>
              </w:rPr>
            </w:pPr>
            <w:r w:rsidRPr="00097B85">
              <w:rPr>
                <w:rFonts w:ascii="Arial" w:hAnsi="Arial" w:cs="Arial"/>
                <w:lang w:val="pt-BR"/>
              </w:rPr>
              <w:t>4GADRH1</w:t>
            </w:r>
          </w:p>
        </w:tc>
      </w:tr>
      <w:tr w:rsidR="007E0F4E" w:rsidRPr="00097B85" w14:paraId="1B6B41D7" w14:textId="77777777" w:rsidTr="002C2623">
        <w:tc>
          <w:tcPr>
            <w:tcW w:w="6948" w:type="dxa"/>
            <w:gridSpan w:val="3"/>
            <w:vAlign w:val="center"/>
          </w:tcPr>
          <w:p w14:paraId="42F7D508" w14:textId="77777777" w:rsidR="007E0F4E" w:rsidRPr="00097B85" w:rsidRDefault="007E0F4E" w:rsidP="00AB3087">
            <w:pPr>
              <w:jc w:val="center"/>
              <w:rPr>
                <w:rFonts w:ascii="Arial" w:hAnsi="Arial" w:cs="Arial"/>
                <w:b/>
                <w:lang w:val="pt-BR"/>
              </w:rPr>
            </w:pPr>
            <w:r w:rsidRPr="00097B85">
              <w:rPr>
                <w:rFonts w:ascii="Arial" w:hAnsi="Arial" w:cs="Arial"/>
                <w:b/>
                <w:lang w:val="pt-BR"/>
              </w:rPr>
              <w:t>NOMBRE DEL PROCEDIMIENTO</w:t>
            </w:r>
          </w:p>
          <w:p w14:paraId="38B468F3" w14:textId="77777777" w:rsidR="007E0F4E" w:rsidRPr="00097B85" w:rsidRDefault="007E0F4E" w:rsidP="00AB3087">
            <w:pPr>
              <w:jc w:val="center"/>
              <w:rPr>
                <w:rFonts w:ascii="Arial" w:hAnsi="Arial" w:cs="Arial"/>
                <w:lang w:val="pt-BR"/>
              </w:rPr>
            </w:pPr>
            <w:r w:rsidRPr="00097B85">
              <w:rPr>
                <w:rFonts w:ascii="Arial" w:eastAsia="Arial" w:hAnsi="Arial" w:cs="Arial"/>
              </w:rPr>
              <w:t>EVALUACIÓN DE DESEMPEÑO</w:t>
            </w:r>
          </w:p>
        </w:tc>
        <w:tc>
          <w:tcPr>
            <w:tcW w:w="1480" w:type="dxa"/>
            <w:vMerge/>
            <w:vAlign w:val="center"/>
          </w:tcPr>
          <w:p w14:paraId="7C2B1255" w14:textId="77777777" w:rsidR="007E0F4E" w:rsidRPr="00097B85" w:rsidRDefault="007E0F4E" w:rsidP="00AB3087">
            <w:pPr>
              <w:jc w:val="both"/>
              <w:rPr>
                <w:rFonts w:ascii="Arial" w:hAnsi="Arial" w:cs="Arial"/>
                <w:lang w:val="pt-BR"/>
              </w:rPr>
            </w:pPr>
          </w:p>
        </w:tc>
      </w:tr>
      <w:tr w:rsidR="007E0F4E" w:rsidRPr="00097B85" w14:paraId="5AF6C8E3" w14:textId="77777777" w:rsidTr="00AB3087">
        <w:tc>
          <w:tcPr>
            <w:tcW w:w="8428" w:type="dxa"/>
            <w:gridSpan w:val="4"/>
            <w:shd w:val="clear" w:color="auto" w:fill="auto"/>
            <w:vAlign w:val="center"/>
          </w:tcPr>
          <w:p w14:paraId="7CC98B6D" w14:textId="77777777" w:rsidR="007E0F4E" w:rsidRPr="00097B85" w:rsidRDefault="007E0F4E" w:rsidP="00AB3087">
            <w:pPr>
              <w:jc w:val="both"/>
              <w:rPr>
                <w:rFonts w:ascii="Arial" w:hAnsi="Arial" w:cs="Arial"/>
                <w:b/>
              </w:rPr>
            </w:pPr>
            <w:r w:rsidRPr="00097B85">
              <w:rPr>
                <w:rFonts w:ascii="Arial" w:hAnsi="Arial" w:cs="Arial"/>
                <w:b/>
              </w:rPr>
              <w:t xml:space="preserve">POLÍTICA RELACIONADA: </w:t>
            </w:r>
            <w:r w:rsidRPr="00097B85">
              <w:rPr>
                <w:rFonts w:ascii="Arial" w:hAnsi="Arial" w:cs="Arial"/>
              </w:rPr>
              <w:t>Política de Capacitación</w:t>
            </w:r>
          </w:p>
        </w:tc>
      </w:tr>
      <w:tr w:rsidR="007E0F4E" w:rsidRPr="00097B85" w14:paraId="44F43637" w14:textId="77777777" w:rsidTr="00AB3087">
        <w:tc>
          <w:tcPr>
            <w:tcW w:w="8428" w:type="dxa"/>
            <w:gridSpan w:val="4"/>
            <w:shd w:val="clear" w:color="auto" w:fill="auto"/>
            <w:vAlign w:val="center"/>
          </w:tcPr>
          <w:p w14:paraId="488582B5" w14:textId="77777777" w:rsidR="007E0F4E" w:rsidRPr="00097B85" w:rsidRDefault="007E0F4E" w:rsidP="00CB4F0A">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Procedimiento establecido por la Comisión para la Evaluación del Desempeño</w:t>
            </w:r>
            <w:r w:rsidR="00CB4F0A">
              <w:rPr>
                <w:rFonts w:ascii="Arial" w:hAnsi="Arial" w:cs="Arial"/>
              </w:rPr>
              <w:t xml:space="preserve">. Aplica </w:t>
            </w:r>
            <w:r w:rsidR="00CB4F0A">
              <w:rPr>
                <w:rFonts w:ascii="Arial" w:eastAsia="Arial" w:hAnsi="Arial" w:cs="Arial"/>
              </w:rPr>
              <w:t xml:space="preserve">desde el diseño de la metodología y plan de la evaluación de desempeño </w:t>
            </w:r>
            <w:r w:rsidR="00CB4F0A" w:rsidRPr="00D167FB">
              <w:rPr>
                <w:rFonts w:ascii="Arial" w:eastAsia="Arial" w:hAnsi="Arial" w:cs="Arial"/>
              </w:rPr>
              <w:t xml:space="preserve">hasta la ejecución </w:t>
            </w:r>
            <w:r w:rsidR="00CB4F0A">
              <w:rPr>
                <w:rFonts w:ascii="Arial" w:eastAsia="Arial" w:hAnsi="Arial" w:cs="Arial"/>
              </w:rPr>
              <w:t>y presentación de evaluaciones al Directorio.</w:t>
            </w:r>
          </w:p>
        </w:tc>
      </w:tr>
      <w:tr w:rsidR="007E0F4E" w:rsidRPr="00097B85" w14:paraId="4DB0C164" w14:textId="77777777" w:rsidTr="00AB3087">
        <w:tc>
          <w:tcPr>
            <w:tcW w:w="8428" w:type="dxa"/>
            <w:gridSpan w:val="4"/>
            <w:shd w:val="clear" w:color="auto" w:fill="auto"/>
            <w:vAlign w:val="center"/>
          </w:tcPr>
          <w:p w14:paraId="67D0BB5D" w14:textId="77777777" w:rsidR="007E0F4E" w:rsidRPr="00097B85" w:rsidRDefault="007E0F4E" w:rsidP="00AB3087">
            <w:pPr>
              <w:jc w:val="both"/>
              <w:rPr>
                <w:rFonts w:ascii="Arial" w:hAnsi="Arial" w:cs="Arial"/>
              </w:rPr>
            </w:pPr>
          </w:p>
        </w:tc>
      </w:tr>
      <w:tr w:rsidR="007E0F4E" w:rsidRPr="00097B85" w14:paraId="137207B6" w14:textId="77777777" w:rsidTr="00AB3087">
        <w:tc>
          <w:tcPr>
            <w:tcW w:w="8428" w:type="dxa"/>
            <w:gridSpan w:val="4"/>
            <w:shd w:val="clear" w:color="auto" w:fill="auto"/>
            <w:vAlign w:val="center"/>
          </w:tcPr>
          <w:p w14:paraId="10F7F4AB" w14:textId="77777777" w:rsidR="007E0F4E" w:rsidRPr="00097B85" w:rsidRDefault="007E0F4E" w:rsidP="00AB3087">
            <w:pPr>
              <w:spacing w:line="276" w:lineRule="auto"/>
              <w:jc w:val="both"/>
              <w:rPr>
                <w:rFonts w:ascii="Arial" w:hAnsi="Arial" w:cs="Arial"/>
                <w:lang w:val="pt-BR"/>
              </w:rPr>
            </w:pPr>
            <w:r w:rsidRPr="00097B85">
              <w:rPr>
                <w:rFonts w:ascii="Arial" w:hAnsi="Arial" w:cs="Arial"/>
                <w:b/>
              </w:rPr>
              <w:t>OBJETIVO</w:t>
            </w:r>
            <w:r w:rsidRPr="00097B85">
              <w:rPr>
                <w:rFonts w:ascii="Arial" w:hAnsi="Arial" w:cs="Arial"/>
              </w:rPr>
              <w:t xml:space="preserve">: </w:t>
            </w:r>
            <w:r w:rsidRPr="00097B85">
              <w:rPr>
                <w:rFonts w:ascii="Arial" w:eastAsia="Arial" w:hAnsi="Arial" w:cs="Arial"/>
              </w:rPr>
              <w:t>Describe los lineamientos para realizar la evaluación de desempeño de los trabajadores de la Comisión.</w:t>
            </w:r>
          </w:p>
        </w:tc>
      </w:tr>
      <w:tr w:rsidR="007E0F4E" w:rsidRPr="00097B85" w14:paraId="1365D780" w14:textId="77777777" w:rsidTr="00AB3087">
        <w:tc>
          <w:tcPr>
            <w:tcW w:w="8428" w:type="dxa"/>
            <w:gridSpan w:val="4"/>
            <w:shd w:val="clear" w:color="auto" w:fill="auto"/>
            <w:vAlign w:val="center"/>
          </w:tcPr>
          <w:p w14:paraId="189E7E74" w14:textId="77777777" w:rsidR="007E0F4E" w:rsidRPr="00097B85" w:rsidRDefault="007E0F4E" w:rsidP="00AB3087">
            <w:pPr>
              <w:jc w:val="both"/>
              <w:rPr>
                <w:rFonts w:ascii="Arial" w:hAnsi="Arial" w:cs="Arial"/>
              </w:rPr>
            </w:pPr>
          </w:p>
        </w:tc>
      </w:tr>
      <w:tr w:rsidR="007E0F4E" w:rsidRPr="00097B85" w14:paraId="03B2E1F2" w14:textId="77777777" w:rsidTr="00AB3087">
        <w:tc>
          <w:tcPr>
            <w:tcW w:w="8428" w:type="dxa"/>
            <w:gridSpan w:val="4"/>
            <w:shd w:val="clear" w:color="auto" w:fill="auto"/>
            <w:vAlign w:val="center"/>
          </w:tcPr>
          <w:p w14:paraId="4508F52F" w14:textId="77777777" w:rsidR="007E0F4E" w:rsidRPr="00097B85" w:rsidRDefault="007E0F4E" w:rsidP="00AB3087">
            <w:pPr>
              <w:jc w:val="both"/>
              <w:rPr>
                <w:rFonts w:ascii="Arial" w:hAnsi="Arial" w:cs="Arial"/>
                <w:b/>
                <w:lang w:val="pt-BR"/>
              </w:rPr>
            </w:pPr>
            <w:r w:rsidRPr="00097B85">
              <w:rPr>
                <w:rFonts w:ascii="Arial" w:hAnsi="Arial" w:cs="Arial"/>
                <w:b/>
              </w:rPr>
              <w:t>NORMAS ESPECÍFICAS:</w:t>
            </w:r>
          </w:p>
        </w:tc>
      </w:tr>
      <w:tr w:rsidR="007E0F4E" w:rsidRPr="00097B85" w14:paraId="755BEE6C" w14:textId="77777777" w:rsidTr="00AB3087">
        <w:tc>
          <w:tcPr>
            <w:tcW w:w="8428" w:type="dxa"/>
            <w:gridSpan w:val="4"/>
            <w:shd w:val="clear" w:color="auto" w:fill="auto"/>
            <w:vAlign w:val="center"/>
          </w:tcPr>
          <w:p w14:paraId="0092BA8A" w14:textId="77777777" w:rsidR="007E0F4E" w:rsidRPr="00097B85" w:rsidRDefault="007E0F4E" w:rsidP="007E0F4E">
            <w:pPr>
              <w:numPr>
                <w:ilvl w:val="0"/>
                <w:numId w:val="133"/>
              </w:numPr>
              <w:ind w:left="321"/>
              <w:contextualSpacing/>
              <w:jc w:val="both"/>
              <w:rPr>
                <w:rFonts w:ascii="Arial" w:hAnsi="Arial" w:cs="Arial"/>
                <w:color w:val="000000"/>
                <w:lang w:eastAsia="es-ES"/>
              </w:rPr>
            </w:pPr>
            <w:r w:rsidRPr="00097B85">
              <w:rPr>
                <w:rFonts w:ascii="Arial" w:hAnsi="Arial" w:cs="Arial"/>
                <w:color w:val="000000"/>
                <w:lang w:eastAsia="es-ES"/>
              </w:rPr>
              <w:t>Reglamento Interno de la Comisión Nacional de Energía Eléctrica</w:t>
            </w:r>
          </w:p>
          <w:p w14:paraId="180AE766" w14:textId="77777777" w:rsidR="007E0F4E" w:rsidRPr="00097B85" w:rsidRDefault="007E0F4E" w:rsidP="007E0F4E">
            <w:pPr>
              <w:numPr>
                <w:ilvl w:val="0"/>
                <w:numId w:val="133"/>
              </w:numPr>
              <w:ind w:left="321"/>
              <w:contextualSpacing/>
              <w:jc w:val="both"/>
              <w:rPr>
                <w:rFonts w:ascii="Arial" w:hAnsi="Arial" w:cs="Arial"/>
              </w:rPr>
            </w:pPr>
            <w:r w:rsidRPr="00097B85">
              <w:rPr>
                <w:rFonts w:ascii="Arial" w:hAnsi="Arial" w:cs="Arial"/>
                <w:color w:val="000000"/>
                <w:lang w:eastAsia="es-ES"/>
              </w:rPr>
              <w:t>Plan Estratégico de la CNEE aprobado por el Directorio</w:t>
            </w:r>
          </w:p>
        </w:tc>
      </w:tr>
      <w:tr w:rsidR="007E0F4E" w:rsidRPr="00097B85" w14:paraId="5E6C08C8" w14:textId="77777777" w:rsidTr="00AB3087">
        <w:tc>
          <w:tcPr>
            <w:tcW w:w="8428" w:type="dxa"/>
            <w:gridSpan w:val="4"/>
            <w:shd w:val="clear" w:color="auto" w:fill="auto"/>
            <w:vAlign w:val="center"/>
          </w:tcPr>
          <w:p w14:paraId="62D69DAE" w14:textId="77777777" w:rsidR="007E0F4E" w:rsidRPr="00097B85" w:rsidRDefault="007E0F4E" w:rsidP="00AB3087">
            <w:pPr>
              <w:jc w:val="both"/>
              <w:rPr>
                <w:rFonts w:ascii="Arial" w:hAnsi="Arial" w:cs="Arial"/>
                <w:lang w:val="pt-BR"/>
              </w:rPr>
            </w:pPr>
            <w:r w:rsidRPr="00097B85">
              <w:rPr>
                <w:rFonts w:ascii="Arial" w:hAnsi="Arial" w:cs="Arial"/>
                <w:b/>
              </w:rPr>
              <w:t xml:space="preserve">RESPONSABLE: </w:t>
            </w:r>
            <w:r w:rsidRPr="00097B85">
              <w:rPr>
                <w:rFonts w:ascii="Arial" w:eastAsia="Arial" w:hAnsi="Arial" w:cs="Arial"/>
              </w:rPr>
              <w:t>Gerencias, Recursos Humanos</w:t>
            </w:r>
          </w:p>
        </w:tc>
      </w:tr>
      <w:tr w:rsidR="007E0F4E" w:rsidRPr="00097B85" w14:paraId="32B6BEBF" w14:textId="77777777" w:rsidTr="00AB3087">
        <w:tc>
          <w:tcPr>
            <w:tcW w:w="8428" w:type="dxa"/>
            <w:gridSpan w:val="4"/>
            <w:shd w:val="clear" w:color="auto" w:fill="auto"/>
            <w:vAlign w:val="center"/>
          </w:tcPr>
          <w:p w14:paraId="7199C20F" w14:textId="77777777" w:rsidR="007E0F4E" w:rsidRPr="00097B85" w:rsidRDefault="007E0F4E" w:rsidP="00AB3087">
            <w:pPr>
              <w:jc w:val="both"/>
              <w:rPr>
                <w:rFonts w:ascii="Arial" w:hAnsi="Arial" w:cs="Arial"/>
              </w:rPr>
            </w:pPr>
          </w:p>
        </w:tc>
      </w:tr>
      <w:tr w:rsidR="007E0F4E" w:rsidRPr="00097B85" w14:paraId="1FAC9C6F" w14:textId="77777777" w:rsidTr="00AB3087">
        <w:tc>
          <w:tcPr>
            <w:tcW w:w="8428" w:type="dxa"/>
            <w:gridSpan w:val="4"/>
            <w:shd w:val="clear" w:color="auto" w:fill="auto"/>
            <w:vAlign w:val="center"/>
          </w:tcPr>
          <w:p w14:paraId="27C0849F" w14:textId="77777777" w:rsidR="007E0F4E" w:rsidRPr="00097B85" w:rsidRDefault="007E0F4E" w:rsidP="00AB3087">
            <w:pPr>
              <w:jc w:val="center"/>
              <w:rPr>
                <w:rFonts w:ascii="Arial" w:hAnsi="Arial" w:cs="Arial"/>
                <w:lang w:val="pt-BR"/>
              </w:rPr>
            </w:pPr>
            <w:r w:rsidRPr="00097B85">
              <w:rPr>
                <w:rFonts w:ascii="Arial" w:hAnsi="Arial" w:cs="Arial"/>
                <w:b/>
              </w:rPr>
              <w:t>DESCRIPCIÓN DEL PROCEDIMIENTO</w:t>
            </w:r>
          </w:p>
        </w:tc>
      </w:tr>
      <w:tr w:rsidR="005E6710" w:rsidRPr="00097B85" w14:paraId="63F6B708" w14:textId="77777777" w:rsidTr="00BE6946">
        <w:tc>
          <w:tcPr>
            <w:tcW w:w="994" w:type="dxa"/>
            <w:vMerge w:val="restart"/>
            <w:shd w:val="clear" w:color="auto" w:fill="auto"/>
            <w:vAlign w:val="center"/>
          </w:tcPr>
          <w:p w14:paraId="3BFA0B8B" w14:textId="77777777" w:rsidR="005E6710" w:rsidRPr="00097B85" w:rsidRDefault="005E6710" w:rsidP="00AB3087">
            <w:pPr>
              <w:jc w:val="center"/>
              <w:rPr>
                <w:rFonts w:ascii="Arial" w:hAnsi="Arial" w:cs="Arial"/>
                <w:b/>
              </w:rPr>
            </w:pPr>
            <w:r w:rsidRPr="00097B85">
              <w:rPr>
                <w:rFonts w:ascii="Arial" w:hAnsi="Arial" w:cs="Arial"/>
                <w:b/>
              </w:rPr>
              <w:t xml:space="preserve">PASO </w:t>
            </w:r>
          </w:p>
          <w:p w14:paraId="02999656" w14:textId="77777777" w:rsidR="005E6710" w:rsidRPr="00097B85" w:rsidRDefault="005E6710" w:rsidP="00AB3087">
            <w:pPr>
              <w:jc w:val="center"/>
              <w:rPr>
                <w:rFonts w:ascii="Arial" w:hAnsi="Arial" w:cs="Arial"/>
                <w:b/>
              </w:rPr>
            </w:pPr>
            <w:r w:rsidRPr="00097B85">
              <w:rPr>
                <w:rFonts w:ascii="Arial" w:hAnsi="Arial" w:cs="Arial"/>
                <w:b/>
              </w:rPr>
              <w:t>NO.</w:t>
            </w:r>
          </w:p>
        </w:tc>
        <w:tc>
          <w:tcPr>
            <w:tcW w:w="2126" w:type="dxa"/>
            <w:vMerge w:val="restart"/>
            <w:shd w:val="clear" w:color="auto" w:fill="auto"/>
            <w:vAlign w:val="center"/>
          </w:tcPr>
          <w:p w14:paraId="5929159E" w14:textId="77777777" w:rsidR="005E6710" w:rsidRPr="00097B85" w:rsidRDefault="005E6710" w:rsidP="00AB3087">
            <w:pPr>
              <w:jc w:val="center"/>
              <w:rPr>
                <w:rFonts w:ascii="Arial" w:hAnsi="Arial" w:cs="Arial"/>
                <w:b/>
              </w:rPr>
            </w:pPr>
            <w:r w:rsidRPr="00097B85">
              <w:rPr>
                <w:rFonts w:ascii="Arial" w:hAnsi="Arial" w:cs="Arial"/>
                <w:b/>
              </w:rPr>
              <w:t>RESPONSABLE</w:t>
            </w:r>
          </w:p>
        </w:tc>
        <w:tc>
          <w:tcPr>
            <w:tcW w:w="5308" w:type="dxa"/>
            <w:gridSpan w:val="2"/>
            <w:shd w:val="clear" w:color="auto" w:fill="auto"/>
            <w:vAlign w:val="center"/>
          </w:tcPr>
          <w:p w14:paraId="182F26F8" w14:textId="77777777" w:rsidR="005E6710" w:rsidRPr="00097B85" w:rsidRDefault="005E6710" w:rsidP="00AB3087">
            <w:pPr>
              <w:jc w:val="center"/>
              <w:rPr>
                <w:rFonts w:ascii="Arial" w:hAnsi="Arial" w:cs="Arial"/>
                <w:b/>
              </w:rPr>
            </w:pPr>
            <w:r w:rsidRPr="00097B85">
              <w:rPr>
                <w:rFonts w:ascii="Arial" w:hAnsi="Arial" w:cs="Arial"/>
                <w:b/>
              </w:rPr>
              <w:t>DESCRIPCIÓN</w:t>
            </w:r>
          </w:p>
        </w:tc>
      </w:tr>
      <w:tr w:rsidR="005E6710" w:rsidRPr="00097B85" w14:paraId="5D1ED659" w14:textId="77777777" w:rsidTr="00BE6946">
        <w:tc>
          <w:tcPr>
            <w:tcW w:w="994" w:type="dxa"/>
            <w:vMerge/>
            <w:vAlign w:val="center"/>
          </w:tcPr>
          <w:p w14:paraId="0AD89DED" w14:textId="77777777" w:rsidR="005E6710" w:rsidRPr="00097B85" w:rsidRDefault="005E6710" w:rsidP="00AB3087">
            <w:pPr>
              <w:jc w:val="both"/>
              <w:rPr>
                <w:rFonts w:ascii="Arial" w:hAnsi="Arial" w:cs="Arial"/>
                <w:lang w:val="pt-BR"/>
              </w:rPr>
            </w:pPr>
          </w:p>
        </w:tc>
        <w:tc>
          <w:tcPr>
            <w:tcW w:w="2126" w:type="dxa"/>
            <w:vMerge/>
            <w:vAlign w:val="center"/>
          </w:tcPr>
          <w:p w14:paraId="332F55C7" w14:textId="77777777" w:rsidR="005E6710" w:rsidRPr="00097B85" w:rsidRDefault="005E6710" w:rsidP="00AB3087">
            <w:pPr>
              <w:jc w:val="both"/>
              <w:rPr>
                <w:rFonts w:ascii="Arial" w:hAnsi="Arial" w:cs="Arial"/>
                <w:lang w:val="pt-BR"/>
              </w:rPr>
            </w:pPr>
          </w:p>
        </w:tc>
        <w:tc>
          <w:tcPr>
            <w:tcW w:w="5308" w:type="dxa"/>
            <w:gridSpan w:val="2"/>
            <w:vAlign w:val="center"/>
          </w:tcPr>
          <w:p w14:paraId="39FA947A" w14:textId="77777777" w:rsidR="005E6710" w:rsidRPr="00097B85" w:rsidRDefault="005E6710" w:rsidP="00AB3087">
            <w:pPr>
              <w:jc w:val="center"/>
              <w:rPr>
                <w:rFonts w:ascii="Arial" w:hAnsi="Arial" w:cs="Arial"/>
                <w:b/>
              </w:rPr>
            </w:pPr>
            <w:r w:rsidRPr="00097B85">
              <w:rPr>
                <w:rFonts w:ascii="Arial" w:hAnsi="Arial" w:cs="Arial"/>
                <w:b/>
              </w:rPr>
              <w:t>INICIO DEL PROCEDIMIENTO</w:t>
            </w:r>
          </w:p>
        </w:tc>
      </w:tr>
      <w:tr w:rsidR="007E0F4E" w:rsidRPr="00097B85" w14:paraId="50374951" w14:textId="77777777" w:rsidTr="008E7319">
        <w:tc>
          <w:tcPr>
            <w:tcW w:w="994" w:type="dxa"/>
            <w:vAlign w:val="center"/>
          </w:tcPr>
          <w:p w14:paraId="0311FFDC" w14:textId="77777777" w:rsidR="007E0F4E" w:rsidRPr="00097B85" w:rsidRDefault="007E0F4E" w:rsidP="00AB3087">
            <w:pPr>
              <w:jc w:val="center"/>
              <w:rPr>
                <w:rFonts w:ascii="Arial" w:hAnsi="Arial" w:cs="Arial"/>
              </w:rPr>
            </w:pPr>
            <w:r w:rsidRPr="00097B85">
              <w:rPr>
                <w:rFonts w:ascii="Arial" w:eastAsia="Arial" w:hAnsi="Arial" w:cs="Arial"/>
              </w:rPr>
              <w:t>1</w:t>
            </w:r>
          </w:p>
        </w:tc>
        <w:tc>
          <w:tcPr>
            <w:tcW w:w="2126" w:type="dxa"/>
            <w:vAlign w:val="center"/>
          </w:tcPr>
          <w:p w14:paraId="64914122" w14:textId="77777777" w:rsidR="007E0F4E" w:rsidRPr="00097B85" w:rsidRDefault="007E0F4E" w:rsidP="00AB3087">
            <w:pPr>
              <w:jc w:val="both"/>
              <w:rPr>
                <w:rFonts w:ascii="Arial" w:hAnsi="Arial" w:cs="Arial"/>
              </w:rPr>
            </w:pPr>
            <w:r w:rsidRPr="00097B85">
              <w:rPr>
                <w:rFonts w:ascii="Arial" w:eastAsia="Arial" w:hAnsi="Arial" w:cs="Arial"/>
              </w:rPr>
              <w:t>Departamento de Recursos Humanos</w:t>
            </w:r>
          </w:p>
        </w:tc>
        <w:tc>
          <w:tcPr>
            <w:tcW w:w="5308" w:type="dxa"/>
            <w:gridSpan w:val="2"/>
            <w:vAlign w:val="center"/>
          </w:tcPr>
          <w:p w14:paraId="337CA79F" w14:textId="77777777" w:rsidR="007E0F4E" w:rsidRPr="00097B85" w:rsidRDefault="007E0F4E" w:rsidP="00AB3087">
            <w:pPr>
              <w:jc w:val="both"/>
              <w:rPr>
                <w:rFonts w:ascii="Arial" w:hAnsi="Arial" w:cs="Arial"/>
              </w:rPr>
            </w:pPr>
            <w:r w:rsidRPr="00097B85">
              <w:rPr>
                <w:rFonts w:ascii="Arial" w:eastAsia="Arial" w:hAnsi="Arial" w:cs="Arial"/>
              </w:rPr>
              <w:t>Tiene a su cargo el diseño de la metodología y plan para la evaluación de desempeño de los trabajadores de la Comisión. Revisa la metodología vigente para verificar si se ajusta a las necesidades de la CNEE, y si fuera necesario propone cambios al Directorio.  De acuerdo a la metodología aprobada elabora la programación anual para la evaluación del desempeño.</w:t>
            </w:r>
          </w:p>
        </w:tc>
      </w:tr>
      <w:tr w:rsidR="007E0F4E" w:rsidRPr="00097B85" w14:paraId="6A40DB05" w14:textId="77777777" w:rsidTr="008E7319">
        <w:tc>
          <w:tcPr>
            <w:tcW w:w="994" w:type="dxa"/>
            <w:vAlign w:val="center"/>
          </w:tcPr>
          <w:p w14:paraId="740477FF" w14:textId="77777777" w:rsidR="007E0F4E" w:rsidRPr="00097B85" w:rsidRDefault="007E0F4E" w:rsidP="00AB3087">
            <w:pPr>
              <w:jc w:val="center"/>
              <w:rPr>
                <w:rFonts w:ascii="Arial" w:hAnsi="Arial" w:cs="Arial"/>
              </w:rPr>
            </w:pPr>
            <w:r w:rsidRPr="00097B85">
              <w:rPr>
                <w:rFonts w:ascii="Arial" w:eastAsia="Arial" w:hAnsi="Arial" w:cs="Arial"/>
              </w:rPr>
              <w:t>2</w:t>
            </w:r>
          </w:p>
        </w:tc>
        <w:tc>
          <w:tcPr>
            <w:tcW w:w="2126" w:type="dxa"/>
            <w:vAlign w:val="center"/>
          </w:tcPr>
          <w:p w14:paraId="6A7C6E17" w14:textId="77777777" w:rsidR="007E0F4E" w:rsidRPr="00097B85" w:rsidRDefault="007E0F4E" w:rsidP="00AB3087">
            <w:pPr>
              <w:jc w:val="both"/>
              <w:rPr>
                <w:rFonts w:ascii="Arial" w:hAnsi="Arial" w:cs="Arial"/>
              </w:rPr>
            </w:pPr>
            <w:r w:rsidRPr="00097B85">
              <w:rPr>
                <w:rFonts w:ascii="Arial" w:eastAsia="Arial" w:hAnsi="Arial" w:cs="Arial"/>
              </w:rPr>
              <w:t>Departamento de Recursos Humanos</w:t>
            </w:r>
          </w:p>
        </w:tc>
        <w:tc>
          <w:tcPr>
            <w:tcW w:w="5308" w:type="dxa"/>
            <w:gridSpan w:val="2"/>
            <w:vAlign w:val="center"/>
          </w:tcPr>
          <w:p w14:paraId="42985D52" w14:textId="77777777" w:rsidR="007E0F4E" w:rsidRPr="00097B85" w:rsidRDefault="007E0F4E" w:rsidP="00AB3087">
            <w:pPr>
              <w:jc w:val="both"/>
              <w:rPr>
                <w:rFonts w:ascii="Arial" w:hAnsi="Arial" w:cs="Arial"/>
              </w:rPr>
            </w:pPr>
            <w:r w:rsidRPr="00097B85">
              <w:rPr>
                <w:rFonts w:ascii="Arial" w:eastAsia="Arial" w:hAnsi="Arial" w:cs="Arial"/>
              </w:rPr>
              <w:t xml:space="preserve">Envía a los evaluadores la metodología y comunica la programación para que realicen la evaluación del desempeño de cada una de las personas que les reportan directamente. Envía formato “Ficha de indicadores de desempeño” para el efecto. </w:t>
            </w:r>
          </w:p>
        </w:tc>
      </w:tr>
      <w:tr w:rsidR="007E0F4E" w:rsidRPr="00097B85" w14:paraId="29CBD70B" w14:textId="77777777" w:rsidTr="008E7319">
        <w:trPr>
          <w:trHeight w:val="554"/>
        </w:trPr>
        <w:tc>
          <w:tcPr>
            <w:tcW w:w="994" w:type="dxa"/>
            <w:vAlign w:val="center"/>
          </w:tcPr>
          <w:p w14:paraId="551F2C8D" w14:textId="77777777" w:rsidR="007E0F4E" w:rsidRPr="00097B85" w:rsidRDefault="007E0F4E" w:rsidP="00AB3087">
            <w:pPr>
              <w:jc w:val="center"/>
              <w:rPr>
                <w:rFonts w:ascii="Arial" w:hAnsi="Arial" w:cs="Arial"/>
              </w:rPr>
            </w:pPr>
            <w:r w:rsidRPr="00097B85">
              <w:rPr>
                <w:rFonts w:ascii="Arial" w:eastAsia="Arial" w:hAnsi="Arial" w:cs="Arial"/>
              </w:rPr>
              <w:t>3</w:t>
            </w:r>
          </w:p>
        </w:tc>
        <w:tc>
          <w:tcPr>
            <w:tcW w:w="2126" w:type="dxa"/>
            <w:vAlign w:val="center"/>
          </w:tcPr>
          <w:p w14:paraId="27FCFFFB" w14:textId="77777777" w:rsidR="007E0F4E" w:rsidRPr="00097B85" w:rsidRDefault="007E0F4E" w:rsidP="00AB3087">
            <w:pPr>
              <w:jc w:val="both"/>
              <w:rPr>
                <w:rFonts w:ascii="Arial" w:eastAsia="Arial" w:hAnsi="Arial" w:cs="Arial"/>
              </w:rPr>
            </w:pPr>
            <w:r w:rsidRPr="00097B85">
              <w:rPr>
                <w:rFonts w:ascii="Arial" w:eastAsia="Arial" w:hAnsi="Arial" w:cs="Arial"/>
              </w:rPr>
              <w:t xml:space="preserve">Evaluador </w:t>
            </w:r>
          </w:p>
          <w:p w14:paraId="2FF50319" w14:textId="77777777" w:rsidR="007E0F4E" w:rsidRPr="00097B85" w:rsidRDefault="007E0F4E" w:rsidP="00AB3087">
            <w:pPr>
              <w:jc w:val="both"/>
              <w:rPr>
                <w:rFonts w:ascii="Arial" w:hAnsi="Arial" w:cs="Arial"/>
              </w:rPr>
            </w:pPr>
            <w:r w:rsidRPr="00097B85">
              <w:rPr>
                <w:rFonts w:ascii="Arial" w:eastAsia="Arial" w:hAnsi="Arial" w:cs="Arial"/>
              </w:rPr>
              <w:t xml:space="preserve">(Director, Gerente, </w:t>
            </w:r>
            <w:r w:rsidR="00821DA7">
              <w:rPr>
                <w:rFonts w:ascii="Arial" w:eastAsia="Arial" w:hAnsi="Arial" w:cs="Arial"/>
              </w:rPr>
              <w:t>Jefe</w:t>
            </w:r>
            <w:r w:rsidRPr="00097B85">
              <w:rPr>
                <w:rFonts w:ascii="Arial" w:eastAsia="Arial" w:hAnsi="Arial" w:cs="Arial"/>
              </w:rPr>
              <w:t xml:space="preserve"> de Depto. o Encargado de Unidad)</w:t>
            </w:r>
          </w:p>
        </w:tc>
        <w:tc>
          <w:tcPr>
            <w:tcW w:w="5308" w:type="dxa"/>
            <w:gridSpan w:val="2"/>
            <w:vAlign w:val="center"/>
          </w:tcPr>
          <w:p w14:paraId="6584916C" w14:textId="77777777" w:rsidR="007E0F4E" w:rsidRPr="00097B85" w:rsidRDefault="007E0F4E" w:rsidP="00AB3087">
            <w:pPr>
              <w:contextualSpacing/>
              <w:jc w:val="both"/>
              <w:rPr>
                <w:rFonts w:ascii="Arial" w:hAnsi="Arial" w:cs="Arial"/>
              </w:rPr>
            </w:pPr>
            <w:r w:rsidRPr="00097B85">
              <w:rPr>
                <w:rFonts w:ascii="Arial" w:eastAsia="Arial" w:hAnsi="Arial" w:cs="Arial"/>
              </w:rPr>
              <w:t>Revisa documentación y programación enviada por el Departamento de Recursos Humanos, y traslada comentarios o consultas, si las hubiere.</w:t>
            </w:r>
          </w:p>
        </w:tc>
      </w:tr>
      <w:tr w:rsidR="007E0F4E" w:rsidRPr="00097B85" w14:paraId="2E37C392" w14:textId="77777777" w:rsidTr="008E7319">
        <w:tc>
          <w:tcPr>
            <w:tcW w:w="994" w:type="dxa"/>
            <w:vAlign w:val="center"/>
          </w:tcPr>
          <w:p w14:paraId="0C058FAD" w14:textId="77777777" w:rsidR="007E0F4E" w:rsidRPr="00097B85" w:rsidRDefault="007E0F4E" w:rsidP="00AB3087">
            <w:pPr>
              <w:jc w:val="center"/>
              <w:rPr>
                <w:rFonts w:ascii="Arial" w:hAnsi="Arial" w:cs="Arial"/>
              </w:rPr>
            </w:pPr>
            <w:r w:rsidRPr="00097B85">
              <w:rPr>
                <w:rFonts w:ascii="Arial" w:eastAsia="Arial" w:hAnsi="Arial" w:cs="Arial"/>
              </w:rPr>
              <w:lastRenderedPageBreak/>
              <w:t>4</w:t>
            </w:r>
          </w:p>
        </w:tc>
        <w:tc>
          <w:tcPr>
            <w:tcW w:w="2126" w:type="dxa"/>
            <w:vAlign w:val="center"/>
          </w:tcPr>
          <w:p w14:paraId="4C6588AF" w14:textId="77777777" w:rsidR="007E0F4E" w:rsidRPr="00097B85" w:rsidRDefault="007E0F4E" w:rsidP="00AB3087">
            <w:pPr>
              <w:jc w:val="both"/>
              <w:rPr>
                <w:rFonts w:ascii="Arial" w:hAnsi="Arial" w:cs="Arial"/>
              </w:rPr>
            </w:pPr>
            <w:r w:rsidRPr="00097B85">
              <w:rPr>
                <w:rFonts w:ascii="Arial" w:eastAsia="Arial" w:hAnsi="Arial" w:cs="Arial"/>
              </w:rPr>
              <w:t>Departamento de Recursos Humanos</w:t>
            </w:r>
          </w:p>
        </w:tc>
        <w:tc>
          <w:tcPr>
            <w:tcW w:w="5308" w:type="dxa"/>
            <w:gridSpan w:val="2"/>
            <w:vAlign w:val="center"/>
          </w:tcPr>
          <w:p w14:paraId="6E397B30" w14:textId="77777777" w:rsidR="007E0F4E" w:rsidRPr="00097B85" w:rsidRDefault="007E0F4E" w:rsidP="00AB3087">
            <w:pPr>
              <w:contextualSpacing/>
              <w:jc w:val="both"/>
              <w:rPr>
                <w:rFonts w:ascii="Arial" w:hAnsi="Arial" w:cs="Arial"/>
              </w:rPr>
            </w:pPr>
            <w:r w:rsidRPr="00097B85">
              <w:rPr>
                <w:rFonts w:ascii="Arial" w:eastAsia="Arial" w:hAnsi="Arial" w:cs="Arial"/>
              </w:rPr>
              <w:t xml:space="preserve">Aclara metodología, procedimiento y uso del formato “Ficha de indicadores de desempeño” para la evaluación de desempeño. </w:t>
            </w:r>
          </w:p>
        </w:tc>
      </w:tr>
      <w:tr w:rsidR="007E0F4E" w:rsidRPr="00097B85" w14:paraId="4F2ACC81" w14:textId="77777777" w:rsidTr="008E7319">
        <w:tc>
          <w:tcPr>
            <w:tcW w:w="994" w:type="dxa"/>
            <w:vAlign w:val="center"/>
          </w:tcPr>
          <w:p w14:paraId="2C567781" w14:textId="77777777" w:rsidR="007E0F4E" w:rsidRPr="00097B85" w:rsidRDefault="007E0F4E" w:rsidP="00AB3087">
            <w:pPr>
              <w:jc w:val="center"/>
              <w:rPr>
                <w:rFonts w:ascii="Arial" w:hAnsi="Arial" w:cs="Arial"/>
              </w:rPr>
            </w:pPr>
            <w:r w:rsidRPr="00097B85">
              <w:rPr>
                <w:rFonts w:ascii="Arial" w:eastAsia="Arial" w:hAnsi="Arial" w:cs="Arial"/>
              </w:rPr>
              <w:t>5</w:t>
            </w:r>
          </w:p>
        </w:tc>
        <w:tc>
          <w:tcPr>
            <w:tcW w:w="2126" w:type="dxa"/>
            <w:vAlign w:val="center"/>
          </w:tcPr>
          <w:p w14:paraId="0C3363F0" w14:textId="77777777" w:rsidR="007E0F4E" w:rsidRPr="00097B85" w:rsidRDefault="007E0F4E" w:rsidP="00AB3087">
            <w:pPr>
              <w:jc w:val="both"/>
              <w:rPr>
                <w:rFonts w:ascii="Arial" w:eastAsia="Arial" w:hAnsi="Arial" w:cs="Arial"/>
              </w:rPr>
            </w:pPr>
            <w:r w:rsidRPr="00097B85">
              <w:rPr>
                <w:rFonts w:ascii="Arial" w:eastAsia="Arial" w:hAnsi="Arial" w:cs="Arial"/>
              </w:rPr>
              <w:t xml:space="preserve">Evaluador </w:t>
            </w:r>
          </w:p>
          <w:p w14:paraId="2A8D9A06" w14:textId="77777777" w:rsidR="007E0F4E" w:rsidRPr="00097B85" w:rsidRDefault="007E0F4E" w:rsidP="00AB3087">
            <w:pPr>
              <w:jc w:val="both"/>
              <w:rPr>
                <w:rFonts w:ascii="Arial" w:hAnsi="Arial" w:cs="Arial"/>
              </w:rPr>
            </w:pPr>
            <w:r w:rsidRPr="00097B85">
              <w:rPr>
                <w:rFonts w:ascii="Arial" w:eastAsia="Arial" w:hAnsi="Arial" w:cs="Arial"/>
              </w:rPr>
              <w:t xml:space="preserve">(Director, Gerente, </w:t>
            </w:r>
            <w:r w:rsidR="00821DA7">
              <w:rPr>
                <w:rFonts w:ascii="Arial" w:eastAsia="Arial" w:hAnsi="Arial" w:cs="Arial"/>
              </w:rPr>
              <w:t>Jefe</w:t>
            </w:r>
            <w:r w:rsidRPr="00097B85">
              <w:rPr>
                <w:rFonts w:ascii="Arial" w:eastAsia="Arial" w:hAnsi="Arial" w:cs="Arial"/>
              </w:rPr>
              <w:t xml:space="preserve"> de Depto. o Encargado de Unidad)</w:t>
            </w:r>
          </w:p>
        </w:tc>
        <w:tc>
          <w:tcPr>
            <w:tcW w:w="5308" w:type="dxa"/>
            <w:gridSpan w:val="2"/>
            <w:vAlign w:val="center"/>
          </w:tcPr>
          <w:p w14:paraId="155A95A0" w14:textId="77777777" w:rsidR="007E0F4E" w:rsidRPr="00097B85" w:rsidRDefault="007E0F4E" w:rsidP="00AB3087">
            <w:pPr>
              <w:jc w:val="both"/>
              <w:rPr>
                <w:rFonts w:ascii="Arial" w:hAnsi="Arial" w:cs="Arial"/>
              </w:rPr>
            </w:pPr>
            <w:r w:rsidRPr="00097B85">
              <w:rPr>
                <w:rFonts w:ascii="Arial" w:eastAsia="Arial" w:hAnsi="Arial" w:cs="Arial"/>
              </w:rPr>
              <w:t xml:space="preserve">Realiza la evaluación de desempeño de cada uno de sus colaboradores. </w:t>
            </w:r>
          </w:p>
        </w:tc>
      </w:tr>
      <w:tr w:rsidR="007E0F4E" w:rsidRPr="00097B85" w14:paraId="469E30D5" w14:textId="77777777" w:rsidTr="008E7319">
        <w:tc>
          <w:tcPr>
            <w:tcW w:w="994" w:type="dxa"/>
            <w:vAlign w:val="center"/>
          </w:tcPr>
          <w:p w14:paraId="37F43F3D" w14:textId="77777777" w:rsidR="007E0F4E" w:rsidRPr="00097B85" w:rsidRDefault="007E0F4E" w:rsidP="00AB3087">
            <w:pPr>
              <w:jc w:val="center"/>
              <w:rPr>
                <w:rFonts w:ascii="Arial" w:hAnsi="Arial" w:cs="Arial"/>
              </w:rPr>
            </w:pPr>
            <w:r w:rsidRPr="00097B85">
              <w:rPr>
                <w:rFonts w:ascii="Arial" w:eastAsia="Arial" w:hAnsi="Arial" w:cs="Arial"/>
              </w:rPr>
              <w:t>6</w:t>
            </w:r>
          </w:p>
        </w:tc>
        <w:tc>
          <w:tcPr>
            <w:tcW w:w="2126" w:type="dxa"/>
            <w:vAlign w:val="center"/>
          </w:tcPr>
          <w:p w14:paraId="302AE0DA" w14:textId="77777777" w:rsidR="007E0F4E" w:rsidRPr="00097B85" w:rsidRDefault="007E0F4E" w:rsidP="00AB3087">
            <w:pPr>
              <w:jc w:val="both"/>
              <w:rPr>
                <w:rFonts w:ascii="Arial" w:eastAsia="Arial" w:hAnsi="Arial" w:cs="Arial"/>
              </w:rPr>
            </w:pPr>
            <w:r w:rsidRPr="00097B85">
              <w:rPr>
                <w:rFonts w:ascii="Arial" w:eastAsia="Arial" w:hAnsi="Arial" w:cs="Arial"/>
              </w:rPr>
              <w:t xml:space="preserve">Evaluador </w:t>
            </w:r>
          </w:p>
          <w:p w14:paraId="7800CEED" w14:textId="77777777" w:rsidR="007E0F4E" w:rsidRPr="00097B85" w:rsidRDefault="007E0F4E" w:rsidP="00AB3087">
            <w:pPr>
              <w:jc w:val="both"/>
              <w:rPr>
                <w:rFonts w:ascii="Arial" w:hAnsi="Arial" w:cs="Arial"/>
              </w:rPr>
            </w:pPr>
            <w:r w:rsidRPr="00097B85">
              <w:rPr>
                <w:rFonts w:ascii="Arial" w:eastAsia="Arial" w:hAnsi="Arial" w:cs="Arial"/>
              </w:rPr>
              <w:t xml:space="preserve">(Director, Gerente, </w:t>
            </w:r>
            <w:r w:rsidR="00821DA7">
              <w:rPr>
                <w:rFonts w:ascii="Arial" w:eastAsia="Arial" w:hAnsi="Arial" w:cs="Arial"/>
              </w:rPr>
              <w:t>Jefe</w:t>
            </w:r>
            <w:r w:rsidRPr="00097B85">
              <w:rPr>
                <w:rFonts w:ascii="Arial" w:eastAsia="Arial" w:hAnsi="Arial" w:cs="Arial"/>
              </w:rPr>
              <w:t xml:space="preserve"> de Depto. o Encargado de Unidad)</w:t>
            </w:r>
          </w:p>
        </w:tc>
        <w:tc>
          <w:tcPr>
            <w:tcW w:w="5308" w:type="dxa"/>
            <w:gridSpan w:val="2"/>
            <w:vAlign w:val="center"/>
          </w:tcPr>
          <w:p w14:paraId="520F6217" w14:textId="77777777" w:rsidR="007E0F4E" w:rsidRPr="00597CAA" w:rsidRDefault="007E0F4E" w:rsidP="00597CAA">
            <w:pPr>
              <w:pBdr>
                <w:top w:val="nil"/>
                <w:left w:val="nil"/>
                <w:bottom w:val="nil"/>
                <w:right w:val="nil"/>
                <w:between w:val="nil"/>
              </w:pBdr>
              <w:jc w:val="both"/>
              <w:rPr>
                <w:rFonts w:ascii="Arial" w:hAnsi="Arial" w:cs="Arial"/>
                <w:color w:val="000000"/>
              </w:rPr>
            </w:pPr>
            <w:r w:rsidRPr="00597CAA">
              <w:rPr>
                <w:rFonts w:ascii="Arial" w:eastAsia="Arial" w:hAnsi="Arial" w:cs="Arial"/>
                <w:color w:val="000000"/>
              </w:rPr>
              <w:t>Se reúne con el evaluado y le retroalimenta sobre los resultados de su evaluación, incluye áreas de mejora.</w:t>
            </w:r>
          </w:p>
          <w:p w14:paraId="33330045" w14:textId="77777777" w:rsidR="007E0F4E" w:rsidRPr="00097B85" w:rsidRDefault="007E0F4E" w:rsidP="00AB3087">
            <w:pPr>
              <w:jc w:val="both"/>
              <w:rPr>
                <w:rFonts w:ascii="Arial" w:hAnsi="Arial" w:cs="Arial"/>
              </w:rPr>
            </w:pPr>
            <w:r w:rsidRPr="00097B85">
              <w:rPr>
                <w:rFonts w:ascii="Arial" w:eastAsia="Arial" w:hAnsi="Arial" w:cs="Arial"/>
                <w:color w:val="000000"/>
              </w:rPr>
              <w:t>Para los evaluados cuya calificación no sea satisfactoria, acuerdan plan de mejora personal</w:t>
            </w:r>
          </w:p>
        </w:tc>
      </w:tr>
      <w:tr w:rsidR="007E0F4E" w:rsidRPr="00097B85" w14:paraId="47035907" w14:textId="77777777" w:rsidTr="008E7319">
        <w:tc>
          <w:tcPr>
            <w:tcW w:w="994" w:type="dxa"/>
            <w:vAlign w:val="center"/>
          </w:tcPr>
          <w:p w14:paraId="3DC42615" w14:textId="77777777" w:rsidR="007E0F4E" w:rsidRPr="00097B85" w:rsidRDefault="007E0F4E" w:rsidP="00AB3087">
            <w:pPr>
              <w:jc w:val="center"/>
              <w:rPr>
                <w:rFonts w:ascii="Arial" w:hAnsi="Arial" w:cs="Arial"/>
              </w:rPr>
            </w:pPr>
            <w:r w:rsidRPr="00097B85">
              <w:rPr>
                <w:rFonts w:ascii="Arial" w:eastAsia="Arial" w:hAnsi="Arial" w:cs="Arial"/>
              </w:rPr>
              <w:t>7</w:t>
            </w:r>
          </w:p>
        </w:tc>
        <w:tc>
          <w:tcPr>
            <w:tcW w:w="2126" w:type="dxa"/>
            <w:vAlign w:val="center"/>
          </w:tcPr>
          <w:p w14:paraId="28F5D124" w14:textId="77777777" w:rsidR="007E0F4E" w:rsidRPr="00097B85" w:rsidRDefault="007E0F4E" w:rsidP="00AB3087">
            <w:pPr>
              <w:jc w:val="both"/>
              <w:rPr>
                <w:rFonts w:ascii="Arial" w:eastAsia="Arial" w:hAnsi="Arial" w:cs="Arial"/>
              </w:rPr>
            </w:pPr>
            <w:r w:rsidRPr="00097B85">
              <w:rPr>
                <w:rFonts w:ascii="Arial" w:eastAsia="Arial" w:hAnsi="Arial" w:cs="Arial"/>
              </w:rPr>
              <w:t xml:space="preserve">Evaluador </w:t>
            </w:r>
          </w:p>
          <w:p w14:paraId="79651FED" w14:textId="77777777" w:rsidR="007E0F4E" w:rsidRPr="00097B85" w:rsidRDefault="007E0F4E" w:rsidP="00AB3087">
            <w:pPr>
              <w:jc w:val="both"/>
              <w:rPr>
                <w:rFonts w:ascii="Arial" w:hAnsi="Arial" w:cs="Arial"/>
              </w:rPr>
            </w:pPr>
            <w:r w:rsidRPr="00097B85">
              <w:rPr>
                <w:rFonts w:ascii="Arial" w:eastAsia="Arial" w:hAnsi="Arial" w:cs="Arial"/>
              </w:rPr>
              <w:t xml:space="preserve">(Director, Gerente, </w:t>
            </w:r>
            <w:r w:rsidR="00821DA7">
              <w:rPr>
                <w:rFonts w:ascii="Arial" w:eastAsia="Arial" w:hAnsi="Arial" w:cs="Arial"/>
              </w:rPr>
              <w:t>Jefe</w:t>
            </w:r>
            <w:r w:rsidRPr="00097B85">
              <w:rPr>
                <w:rFonts w:ascii="Arial" w:eastAsia="Arial" w:hAnsi="Arial" w:cs="Arial"/>
              </w:rPr>
              <w:t xml:space="preserve"> de Depto. o Encargado de Unidad)</w:t>
            </w:r>
          </w:p>
        </w:tc>
        <w:tc>
          <w:tcPr>
            <w:tcW w:w="5308" w:type="dxa"/>
            <w:gridSpan w:val="2"/>
            <w:vAlign w:val="center"/>
          </w:tcPr>
          <w:p w14:paraId="3786BCBC" w14:textId="77777777" w:rsidR="007E0F4E" w:rsidRPr="00097B85" w:rsidRDefault="007E0F4E" w:rsidP="00AB3087">
            <w:pPr>
              <w:jc w:val="both"/>
              <w:rPr>
                <w:rFonts w:ascii="Arial" w:hAnsi="Arial" w:cs="Arial"/>
              </w:rPr>
            </w:pPr>
            <w:r w:rsidRPr="00097B85">
              <w:rPr>
                <w:rFonts w:ascii="Arial" w:eastAsia="Arial" w:hAnsi="Arial" w:cs="Arial"/>
              </w:rPr>
              <w:t>Traslada al Departamento de Recursos Humanos los resultados de la evaluación, incluyendo observaciones sobre áreas de mejora</w:t>
            </w:r>
          </w:p>
        </w:tc>
      </w:tr>
      <w:tr w:rsidR="007E0F4E" w:rsidRPr="00097B85" w14:paraId="6FC3D838" w14:textId="77777777" w:rsidTr="008E7319">
        <w:tc>
          <w:tcPr>
            <w:tcW w:w="994" w:type="dxa"/>
            <w:vAlign w:val="center"/>
          </w:tcPr>
          <w:p w14:paraId="667B4E7D" w14:textId="77777777" w:rsidR="007E0F4E" w:rsidRPr="00097B85" w:rsidRDefault="007E0F4E" w:rsidP="00AB3087">
            <w:pPr>
              <w:jc w:val="center"/>
              <w:rPr>
                <w:rFonts w:ascii="Arial" w:hAnsi="Arial" w:cs="Arial"/>
              </w:rPr>
            </w:pPr>
            <w:r w:rsidRPr="00097B85">
              <w:rPr>
                <w:rFonts w:ascii="Arial" w:eastAsia="Arial" w:hAnsi="Arial" w:cs="Arial"/>
              </w:rPr>
              <w:t>8</w:t>
            </w:r>
          </w:p>
        </w:tc>
        <w:tc>
          <w:tcPr>
            <w:tcW w:w="2126" w:type="dxa"/>
            <w:vAlign w:val="center"/>
          </w:tcPr>
          <w:p w14:paraId="237EEF4C" w14:textId="77777777" w:rsidR="007E0F4E" w:rsidRPr="00097B85" w:rsidRDefault="007E0F4E" w:rsidP="00AB3087">
            <w:pPr>
              <w:jc w:val="both"/>
              <w:rPr>
                <w:rFonts w:ascii="Arial" w:hAnsi="Arial" w:cs="Arial"/>
              </w:rPr>
            </w:pPr>
            <w:r w:rsidRPr="00097B85">
              <w:rPr>
                <w:rFonts w:ascii="Arial" w:eastAsia="Arial" w:hAnsi="Arial" w:cs="Arial"/>
              </w:rPr>
              <w:t>Departamento de Recursos Humanos</w:t>
            </w:r>
          </w:p>
        </w:tc>
        <w:tc>
          <w:tcPr>
            <w:tcW w:w="5308" w:type="dxa"/>
            <w:gridSpan w:val="2"/>
            <w:vAlign w:val="center"/>
          </w:tcPr>
          <w:p w14:paraId="57AF00F0" w14:textId="77777777" w:rsidR="007E0F4E" w:rsidRPr="00097B85" w:rsidRDefault="007E0F4E" w:rsidP="00AB3087">
            <w:pPr>
              <w:jc w:val="both"/>
              <w:rPr>
                <w:rFonts w:ascii="Arial" w:hAnsi="Arial" w:cs="Arial"/>
              </w:rPr>
            </w:pPr>
            <w:r w:rsidRPr="00097B85">
              <w:rPr>
                <w:rFonts w:ascii="Arial" w:eastAsia="Arial" w:hAnsi="Arial" w:cs="Arial"/>
              </w:rPr>
              <w:t>Presenta los resultados de la evaluación del desempeño al Gerente Administrativo.</w:t>
            </w:r>
          </w:p>
        </w:tc>
      </w:tr>
      <w:tr w:rsidR="007E0F4E" w:rsidRPr="00097B85" w14:paraId="4D895D9E" w14:textId="77777777" w:rsidTr="008E7319">
        <w:tc>
          <w:tcPr>
            <w:tcW w:w="994" w:type="dxa"/>
            <w:vAlign w:val="center"/>
          </w:tcPr>
          <w:p w14:paraId="474ABECD" w14:textId="77777777" w:rsidR="007E0F4E" w:rsidRPr="00097B85" w:rsidRDefault="007E0F4E" w:rsidP="00AB3087">
            <w:pPr>
              <w:jc w:val="center"/>
              <w:rPr>
                <w:rFonts w:ascii="Arial" w:hAnsi="Arial" w:cs="Arial"/>
              </w:rPr>
            </w:pPr>
            <w:r w:rsidRPr="00097B85">
              <w:rPr>
                <w:rFonts w:ascii="Arial" w:eastAsia="Arial" w:hAnsi="Arial" w:cs="Arial"/>
              </w:rPr>
              <w:t>9</w:t>
            </w:r>
          </w:p>
        </w:tc>
        <w:tc>
          <w:tcPr>
            <w:tcW w:w="2126" w:type="dxa"/>
            <w:vAlign w:val="center"/>
          </w:tcPr>
          <w:p w14:paraId="19868C07" w14:textId="77777777" w:rsidR="007E0F4E" w:rsidRPr="00097B85" w:rsidRDefault="007E0F4E" w:rsidP="00AB3087">
            <w:pPr>
              <w:jc w:val="both"/>
              <w:rPr>
                <w:rFonts w:ascii="Arial" w:hAnsi="Arial" w:cs="Arial"/>
              </w:rPr>
            </w:pPr>
            <w:r w:rsidRPr="00097B85">
              <w:rPr>
                <w:rFonts w:ascii="Arial" w:eastAsia="Arial" w:hAnsi="Arial" w:cs="Arial"/>
              </w:rPr>
              <w:t>Departamento de Recursos Humanos</w:t>
            </w:r>
          </w:p>
        </w:tc>
        <w:tc>
          <w:tcPr>
            <w:tcW w:w="5308" w:type="dxa"/>
            <w:gridSpan w:val="2"/>
            <w:vAlign w:val="center"/>
          </w:tcPr>
          <w:p w14:paraId="59B69BF1" w14:textId="77777777" w:rsidR="007E0F4E" w:rsidRPr="00097B85" w:rsidRDefault="007E0F4E" w:rsidP="00AB3087">
            <w:pPr>
              <w:jc w:val="both"/>
              <w:rPr>
                <w:rFonts w:ascii="Arial" w:hAnsi="Arial" w:cs="Arial"/>
              </w:rPr>
            </w:pPr>
            <w:r w:rsidRPr="00097B85">
              <w:rPr>
                <w:rFonts w:ascii="Arial" w:eastAsia="Arial" w:hAnsi="Arial" w:cs="Arial"/>
              </w:rPr>
              <w:t>Presenta los resultados de la evaluación del desempeño al Directorio.</w:t>
            </w:r>
          </w:p>
        </w:tc>
      </w:tr>
      <w:tr w:rsidR="007E0F4E" w:rsidRPr="00097B85" w14:paraId="0DFDCEBB" w14:textId="77777777" w:rsidTr="008E7319">
        <w:tc>
          <w:tcPr>
            <w:tcW w:w="994" w:type="dxa"/>
            <w:vAlign w:val="center"/>
          </w:tcPr>
          <w:p w14:paraId="29D953E9" w14:textId="77777777" w:rsidR="007E0F4E" w:rsidRPr="00097B85" w:rsidRDefault="007E0F4E" w:rsidP="00AB3087">
            <w:pPr>
              <w:jc w:val="center"/>
              <w:rPr>
                <w:rFonts w:ascii="Arial" w:hAnsi="Arial" w:cs="Arial"/>
              </w:rPr>
            </w:pPr>
            <w:r w:rsidRPr="00097B85">
              <w:rPr>
                <w:rFonts w:ascii="Arial" w:eastAsia="Arial" w:hAnsi="Arial" w:cs="Arial"/>
              </w:rPr>
              <w:t>10</w:t>
            </w:r>
          </w:p>
        </w:tc>
        <w:tc>
          <w:tcPr>
            <w:tcW w:w="2126" w:type="dxa"/>
            <w:vAlign w:val="center"/>
          </w:tcPr>
          <w:p w14:paraId="1174DF80" w14:textId="77777777" w:rsidR="007E0F4E" w:rsidRPr="00097B85" w:rsidRDefault="007E0F4E" w:rsidP="00AB3087">
            <w:pPr>
              <w:jc w:val="both"/>
              <w:rPr>
                <w:rFonts w:ascii="Arial" w:hAnsi="Arial" w:cs="Arial"/>
              </w:rPr>
            </w:pPr>
            <w:r w:rsidRPr="00097B85">
              <w:rPr>
                <w:rFonts w:ascii="Arial" w:eastAsia="Arial" w:hAnsi="Arial" w:cs="Arial"/>
              </w:rPr>
              <w:t>Departamento de Recursos Humanos</w:t>
            </w:r>
          </w:p>
        </w:tc>
        <w:tc>
          <w:tcPr>
            <w:tcW w:w="5308" w:type="dxa"/>
            <w:gridSpan w:val="2"/>
            <w:vAlign w:val="center"/>
          </w:tcPr>
          <w:p w14:paraId="4BAEDA69" w14:textId="77777777" w:rsidR="007E0F4E" w:rsidRPr="00097B85" w:rsidRDefault="007E0F4E" w:rsidP="00AB3087">
            <w:pPr>
              <w:jc w:val="both"/>
              <w:rPr>
                <w:rFonts w:ascii="Arial" w:hAnsi="Arial" w:cs="Arial"/>
              </w:rPr>
            </w:pPr>
            <w:bookmarkStart w:id="2041" w:name="_Hlk77675466"/>
            <w:r w:rsidRPr="00097B85">
              <w:rPr>
                <w:rFonts w:ascii="Arial" w:eastAsia="Arial" w:hAnsi="Arial" w:cs="Arial"/>
              </w:rPr>
              <w:t>Cuando la calificación de una persona no es satisfactoria, convoca a reunión en la que participa el evaluador y el evaluado. Se solicitarán los compromisos correspondientes, de acuerdo con el plan de mejora personal.</w:t>
            </w:r>
            <w:bookmarkEnd w:id="2041"/>
          </w:p>
        </w:tc>
      </w:tr>
      <w:tr w:rsidR="007E0F4E" w:rsidRPr="00097B85" w14:paraId="0D66AEE2" w14:textId="77777777" w:rsidTr="008E7319">
        <w:tc>
          <w:tcPr>
            <w:tcW w:w="994" w:type="dxa"/>
            <w:vAlign w:val="center"/>
          </w:tcPr>
          <w:p w14:paraId="5CF09494" w14:textId="77777777" w:rsidR="007E0F4E" w:rsidRPr="00097B85" w:rsidRDefault="007E0F4E" w:rsidP="00AB3087">
            <w:pPr>
              <w:jc w:val="center"/>
              <w:rPr>
                <w:rFonts w:ascii="Arial" w:hAnsi="Arial" w:cs="Arial"/>
              </w:rPr>
            </w:pPr>
            <w:r w:rsidRPr="00097B85">
              <w:rPr>
                <w:rFonts w:ascii="Arial" w:eastAsia="Arial" w:hAnsi="Arial" w:cs="Arial"/>
              </w:rPr>
              <w:t>11</w:t>
            </w:r>
          </w:p>
        </w:tc>
        <w:tc>
          <w:tcPr>
            <w:tcW w:w="2126" w:type="dxa"/>
            <w:vAlign w:val="center"/>
          </w:tcPr>
          <w:p w14:paraId="1480D7E5" w14:textId="77777777" w:rsidR="007E0F4E" w:rsidRPr="00097B85" w:rsidRDefault="007E0F4E" w:rsidP="00AB3087">
            <w:pPr>
              <w:jc w:val="both"/>
              <w:rPr>
                <w:rFonts w:ascii="Arial" w:hAnsi="Arial" w:cs="Arial"/>
              </w:rPr>
            </w:pPr>
            <w:r w:rsidRPr="00097B85">
              <w:rPr>
                <w:rFonts w:ascii="Arial" w:eastAsia="Arial" w:hAnsi="Arial" w:cs="Arial"/>
              </w:rPr>
              <w:t>Departamento de Recursos Humanos</w:t>
            </w:r>
          </w:p>
        </w:tc>
        <w:tc>
          <w:tcPr>
            <w:tcW w:w="5308" w:type="dxa"/>
            <w:gridSpan w:val="2"/>
            <w:vAlign w:val="center"/>
          </w:tcPr>
          <w:p w14:paraId="2DE735C6" w14:textId="77777777" w:rsidR="007E0F4E" w:rsidRPr="00097B85" w:rsidRDefault="007E0F4E" w:rsidP="00AB3087">
            <w:pPr>
              <w:jc w:val="both"/>
              <w:rPr>
                <w:rFonts w:ascii="Arial" w:eastAsia="Arial" w:hAnsi="Arial" w:cs="Arial"/>
              </w:rPr>
            </w:pPr>
            <w:r w:rsidRPr="00097B85">
              <w:rPr>
                <w:rFonts w:ascii="Arial" w:eastAsia="Arial" w:hAnsi="Arial" w:cs="Arial"/>
              </w:rPr>
              <w:t>Coordina una evaluación intermedia.</w:t>
            </w:r>
          </w:p>
          <w:p w14:paraId="1A06AEA5" w14:textId="77777777" w:rsidR="007E0F4E" w:rsidRPr="00097B85" w:rsidRDefault="007E0F4E" w:rsidP="00AB3087">
            <w:pPr>
              <w:jc w:val="both"/>
              <w:rPr>
                <w:rFonts w:ascii="Arial" w:hAnsi="Arial" w:cs="Arial"/>
              </w:rPr>
            </w:pPr>
            <w:r w:rsidRPr="00097B85">
              <w:rPr>
                <w:rFonts w:ascii="Arial" w:eastAsia="Arial" w:hAnsi="Arial" w:cs="Arial"/>
              </w:rPr>
              <w:t>Si el resultado es satisfactorio, se cierra el caso.</w:t>
            </w:r>
          </w:p>
        </w:tc>
      </w:tr>
      <w:tr w:rsidR="007E0F4E" w:rsidRPr="00097B85" w14:paraId="7DE07D82" w14:textId="77777777" w:rsidTr="008E7319">
        <w:tc>
          <w:tcPr>
            <w:tcW w:w="994" w:type="dxa"/>
            <w:vAlign w:val="center"/>
          </w:tcPr>
          <w:p w14:paraId="374FDDC2" w14:textId="77777777" w:rsidR="007E0F4E" w:rsidRPr="00097B85" w:rsidRDefault="007E0F4E" w:rsidP="00AB3087">
            <w:pPr>
              <w:jc w:val="center"/>
              <w:rPr>
                <w:rFonts w:ascii="Arial" w:hAnsi="Arial" w:cs="Arial"/>
              </w:rPr>
            </w:pPr>
            <w:r w:rsidRPr="00097B85">
              <w:rPr>
                <w:rFonts w:ascii="Arial" w:eastAsia="Arial" w:hAnsi="Arial" w:cs="Arial"/>
              </w:rPr>
              <w:t>12</w:t>
            </w:r>
          </w:p>
        </w:tc>
        <w:tc>
          <w:tcPr>
            <w:tcW w:w="2126" w:type="dxa"/>
            <w:vAlign w:val="center"/>
          </w:tcPr>
          <w:p w14:paraId="0DFB2429" w14:textId="77777777" w:rsidR="007E0F4E" w:rsidRPr="00097B85" w:rsidRDefault="007E0F4E" w:rsidP="00AB3087">
            <w:pPr>
              <w:jc w:val="both"/>
              <w:rPr>
                <w:rFonts w:ascii="Arial" w:hAnsi="Arial" w:cs="Arial"/>
              </w:rPr>
            </w:pPr>
            <w:r w:rsidRPr="00097B85">
              <w:rPr>
                <w:rFonts w:ascii="Arial" w:eastAsia="Arial" w:hAnsi="Arial" w:cs="Arial"/>
              </w:rPr>
              <w:t>Departamento de Recursos Humanos</w:t>
            </w:r>
          </w:p>
        </w:tc>
        <w:tc>
          <w:tcPr>
            <w:tcW w:w="5308" w:type="dxa"/>
            <w:gridSpan w:val="2"/>
            <w:vAlign w:val="center"/>
          </w:tcPr>
          <w:p w14:paraId="76A6F3B6" w14:textId="77777777" w:rsidR="007E0F4E" w:rsidRPr="00097B85" w:rsidRDefault="007E0F4E" w:rsidP="00AB3087">
            <w:pPr>
              <w:jc w:val="both"/>
              <w:rPr>
                <w:rFonts w:ascii="Arial" w:hAnsi="Arial" w:cs="Arial"/>
              </w:rPr>
            </w:pPr>
            <w:r w:rsidRPr="00097B85">
              <w:rPr>
                <w:rFonts w:ascii="Arial" w:eastAsia="Arial" w:hAnsi="Arial" w:cs="Arial"/>
              </w:rPr>
              <w:t xml:space="preserve">Si el resultado no es satisfactorio, se hará del conocimiento del Directorio para que se tomen las acciones correspondientes. </w:t>
            </w:r>
          </w:p>
        </w:tc>
      </w:tr>
      <w:tr w:rsidR="007E0F4E" w:rsidRPr="00097B85" w14:paraId="387893AD" w14:textId="77777777" w:rsidTr="008E7319">
        <w:tc>
          <w:tcPr>
            <w:tcW w:w="994" w:type="dxa"/>
            <w:vAlign w:val="center"/>
          </w:tcPr>
          <w:p w14:paraId="283BCFC0" w14:textId="77777777" w:rsidR="007E0F4E" w:rsidRPr="00097B85" w:rsidRDefault="007E0F4E" w:rsidP="00AB3087">
            <w:pPr>
              <w:jc w:val="center"/>
              <w:rPr>
                <w:rFonts w:ascii="Arial" w:hAnsi="Arial" w:cs="Arial"/>
              </w:rPr>
            </w:pPr>
            <w:r w:rsidRPr="00097B85">
              <w:rPr>
                <w:rFonts w:ascii="Arial" w:eastAsia="Arial" w:hAnsi="Arial" w:cs="Arial"/>
              </w:rPr>
              <w:t>13</w:t>
            </w:r>
          </w:p>
        </w:tc>
        <w:tc>
          <w:tcPr>
            <w:tcW w:w="2126" w:type="dxa"/>
            <w:vAlign w:val="center"/>
          </w:tcPr>
          <w:p w14:paraId="199DC568" w14:textId="77777777" w:rsidR="007E0F4E" w:rsidRPr="00097B85" w:rsidRDefault="007E0F4E" w:rsidP="00AB3087">
            <w:pPr>
              <w:jc w:val="both"/>
              <w:rPr>
                <w:rFonts w:ascii="Arial" w:hAnsi="Arial" w:cs="Arial"/>
              </w:rPr>
            </w:pPr>
            <w:r w:rsidRPr="00097B85">
              <w:rPr>
                <w:rFonts w:ascii="Arial" w:eastAsia="Arial" w:hAnsi="Arial" w:cs="Arial"/>
              </w:rPr>
              <w:t>Departamento de Recursos Humanos.</w:t>
            </w:r>
          </w:p>
        </w:tc>
        <w:tc>
          <w:tcPr>
            <w:tcW w:w="5308" w:type="dxa"/>
            <w:gridSpan w:val="2"/>
            <w:vAlign w:val="center"/>
          </w:tcPr>
          <w:p w14:paraId="54AAD34A" w14:textId="77777777" w:rsidR="007E0F4E" w:rsidRPr="00097B85" w:rsidRDefault="007E0F4E" w:rsidP="00AB3087">
            <w:pPr>
              <w:jc w:val="both"/>
              <w:rPr>
                <w:rFonts w:ascii="Arial" w:hAnsi="Arial" w:cs="Arial"/>
              </w:rPr>
            </w:pPr>
            <w:r w:rsidRPr="00097B85">
              <w:rPr>
                <w:rFonts w:ascii="Arial" w:eastAsia="Arial" w:hAnsi="Arial" w:cs="Arial"/>
              </w:rPr>
              <w:t xml:space="preserve">Si el resultado de 2 evaluaciones consecutivas es sobresaliente, se someterá a consideración del Directorio una propuesta de incentivo al trabajador. </w:t>
            </w:r>
          </w:p>
        </w:tc>
      </w:tr>
      <w:tr w:rsidR="007E0F4E" w:rsidRPr="00097B85" w14:paraId="05862DD0" w14:textId="77777777" w:rsidTr="008E7319">
        <w:tc>
          <w:tcPr>
            <w:tcW w:w="994" w:type="dxa"/>
            <w:vAlign w:val="center"/>
          </w:tcPr>
          <w:p w14:paraId="04C62CDE" w14:textId="77777777" w:rsidR="007E0F4E" w:rsidRPr="00097B85" w:rsidRDefault="007E0F4E" w:rsidP="00AB3087">
            <w:pPr>
              <w:rPr>
                <w:rFonts w:ascii="Arial" w:hAnsi="Arial" w:cs="Arial"/>
                <w:lang w:val="pt-BR"/>
              </w:rPr>
            </w:pPr>
          </w:p>
        </w:tc>
        <w:tc>
          <w:tcPr>
            <w:tcW w:w="2126" w:type="dxa"/>
            <w:vAlign w:val="center"/>
          </w:tcPr>
          <w:p w14:paraId="41B3EC08" w14:textId="77777777" w:rsidR="007E0F4E" w:rsidRPr="00097B85" w:rsidRDefault="007E0F4E" w:rsidP="00AB3087">
            <w:pPr>
              <w:jc w:val="both"/>
              <w:rPr>
                <w:rFonts w:ascii="Arial" w:hAnsi="Arial" w:cs="Arial"/>
                <w:lang w:val="pt-BR"/>
              </w:rPr>
            </w:pPr>
          </w:p>
        </w:tc>
        <w:tc>
          <w:tcPr>
            <w:tcW w:w="5308" w:type="dxa"/>
            <w:gridSpan w:val="2"/>
            <w:vAlign w:val="center"/>
          </w:tcPr>
          <w:p w14:paraId="2E72CF44" w14:textId="77777777" w:rsidR="007E0F4E" w:rsidRPr="00097B85" w:rsidRDefault="007E0F4E" w:rsidP="00AB3087">
            <w:pPr>
              <w:jc w:val="both"/>
              <w:rPr>
                <w:rFonts w:ascii="Arial" w:hAnsi="Arial" w:cs="Arial"/>
                <w:lang w:val="pt-BR"/>
              </w:rPr>
            </w:pPr>
            <w:r w:rsidRPr="00097B85">
              <w:rPr>
                <w:rFonts w:ascii="Arial" w:hAnsi="Arial" w:cs="Arial"/>
                <w:b/>
              </w:rPr>
              <w:t>FIN DEL PROCEDIMIENTO</w:t>
            </w:r>
          </w:p>
        </w:tc>
      </w:tr>
    </w:tbl>
    <w:p w14:paraId="07982A55" w14:textId="77777777" w:rsidR="007E0F4E" w:rsidRPr="00097B85" w:rsidRDefault="007E0F4E" w:rsidP="002C2623">
      <w:pPr>
        <w:pStyle w:val="Ttulo3"/>
        <w:rPr>
          <w:rFonts w:eastAsia="Arial"/>
        </w:rPr>
      </w:pPr>
      <w:r w:rsidRPr="00097B85">
        <w:br w:type="page"/>
      </w:r>
      <w:bookmarkStart w:id="2042" w:name="_Toc77933006"/>
      <w:bookmarkStart w:id="2043" w:name="_Toc77933762"/>
      <w:bookmarkStart w:id="2044" w:name="_Toc85212325"/>
      <w:r w:rsidRPr="00097B85">
        <w:rPr>
          <w:rFonts w:eastAsia="Arial"/>
        </w:rPr>
        <w:lastRenderedPageBreak/>
        <w:t>Diagrama de Flujo del Procedimiento de Evaluación del desempeño (4GADRH1)</w:t>
      </w:r>
      <w:bookmarkEnd w:id="2042"/>
      <w:bookmarkEnd w:id="2043"/>
      <w:bookmarkEnd w:id="2044"/>
    </w:p>
    <w:p w14:paraId="739CA0F8" w14:textId="77777777" w:rsidR="007E0F4E" w:rsidRPr="00097B85" w:rsidRDefault="007E0F4E" w:rsidP="007E0F4E">
      <w:pPr>
        <w:rPr>
          <w:rFonts w:ascii="Arial" w:eastAsia="Arial" w:hAnsi="Arial" w:cs="Arial"/>
          <w:b/>
          <w:sz w:val="28"/>
          <w:szCs w:val="28"/>
          <w:u w:val="single"/>
        </w:rPr>
      </w:pPr>
    </w:p>
    <w:p w14:paraId="5AD83CBC" w14:textId="77777777" w:rsidR="007E0F4E" w:rsidRPr="00097B85" w:rsidRDefault="00EB7572" w:rsidP="007E0F4E">
      <w:pPr>
        <w:spacing w:line="360" w:lineRule="auto"/>
        <w:jc w:val="center"/>
        <w:rPr>
          <w:rFonts w:ascii="Arial" w:eastAsia="Arial" w:hAnsi="Arial" w:cs="Arial"/>
          <w:color w:val="000000"/>
        </w:rPr>
      </w:pPr>
      <w:r w:rsidRPr="00097B85">
        <w:rPr>
          <w:rFonts w:ascii="Arial" w:eastAsia="Arial" w:hAnsi="Arial" w:cs="Arial"/>
          <w:noProof/>
          <w:color w:val="000000"/>
          <w:lang w:val="es-GT"/>
        </w:rPr>
        <w:drawing>
          <wp:inline distT="0" distB="0" distL="0" distR="0" wp14:anchorId="58F6AAA9" wp14:editId="09FE02CB">
            <wp:extent cx="5088890" cy="7132320"/>
            <wp:effectExtent l="19050" t="19050" r="0" b="0"/>
            <wp:docPr id="2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8890" cy="7132320"/>
                    </a:xfrm>
                    <a:prstGeom prst="rect">
                      <a:avLst/>
                    </a:prstGeom>
                    <a:noFill/>
                    <a:ln w="6350" cmpd="sng">
                      <a:solidFill>
                        <a:srgbClr val="000000"/>
                      </a:solidFill>
                      <a:miter lim="800000"/>
                      <a:headEnd/>
                      <a:tailEnd/>
                    </a:ln>
                    <a:effectLst/>
                  </pic:spPr>
                </pic:pic>
              </a:graphicData>
            </a:graphic>
          </wp:inline>
        </w:drawing>
      </w: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2961"/>
        <w:gridCol w:w="3418"/>
        <w:gridCol w:w="1350"/>
      </w:tblGrid>
      <w:tr w:rsidR="00801E43" w:rsidRPr="00097B85" w14:paraId="6AAE2E2A" w14:textId="77777777" w:rsidTr="00597CAA">
        <w:tc>
          <w:tcPr>
            <w:tcW w:w="7276" w:type="dxa"/>
            <w:gridSpan w:val="3"/>
            <w:vAlign w:val="center"/>
          </w:tcPr>
          <w:p w14:paraId="349ECED7" w14:textId="77777777" w:rsidR="00801E43" w:rsidRPr="00097B85" w:rsidRDefault="00801E43" w:rsidP="004D0B7E">
            <w:pPr>
              <w:jc w:val="center"/>
              <w:rPr>
                <w:rFonts w:ascii="Arial" w:hAnsi="Arial" w:cs="Arial"/>
              </w:rPr>
            </w:pPr>
            <w:r w:rsidRPr="00097B85">
              <w:rPr>
                <w:rFonts w:ascii="Arial" w:hAnsi="Arial" w:cs="Arial"/>
                <w:b/>
              </w:rPr>
              <w:lastRenderedPageBreak/>
              <w:t>COMISIÓN NACIONAL DE ENERGIA ELÉCTRICA</w:t>
            </w:r>
          </w:p>
        </w:tc>
        <w:tc>
          <w:tcPr>
            <w:tcW w:w="1350" w:type="dxa"/>
            <w:vMerge w:val="restart"/>
            <w:vAlign w:val="center"/>
          </w:tcPr>
          <w:p w14:paraId="4B71E014" w14:textId="77777777" w:rsidR="00801E43" w:rsidRPr="00097B85" w:rsidRDefault="00801E43" w:rsidP="004D0B7E">
            <w:pPr>
              <w:jc w:val="center"/>
              <w:rPr>
                <w:rFonts w:ascii="Arial" w:hAnsi="Arial" w:cs="Arial"/>
                <w:lang w:val="pt-BR"/>
              </w:rPr>
            </w:pPr>
            <w:r w:rsidRPr="00097B85">
              <w:rPr>
                <w:rFonts w:ascii="Arial" w:hAnsi="Arial" w:cs="Arial"/>
                <w:lang w:val="pt-BR"/>
              </w:rPr>
              <w:t>5GADRH</w:t>
            </w:r>
            <w:r w:rsidR="00FB73C8" w:rsidRPr="00097B85">
              <w:rPr>
                <w:rFonts w:ascii="Arial" w:hAnsi="Arial" w:cs="Arial"/>
                <w:lang w:val="pt-BR"/>
              </w:rPr>
              <w:t>1</w:t>
            </w:r>
          </w:p>
        </w:tc>
      </w:tr>
      <w:tr w:rsidR="00801E43" w:rsidRPr="00097B85" w14:paraId="42AFF704" w14:textId="77777777" w:rsidTr="00597CAA">
        <w:tc>
          <w:tcPr>
            <w:tcW w:w="7276" w:type="dxa"/>
            <w:gridSpan w:val="3"/>
            <w:vAlign w:val="center"/>
          </w:tcPr>
          <w:p w14:paraId="372DE55D" w14:textId="77777777" w:rsidR="00801E43" w:rsidRPr="00097B85" w:rsidRDefault="00801E43" w:rsidP="004D0B7E">
            <w:pPr>
              <w:jc w:val="center"/>
              <w:rPr>
                <w:rFonts w:ascii="Arial" w:hAnsi="Arial" w:cs="Arial"/>
                <w:b/>
                <w:lang w:val="pt-BR"/>
              </w:rPr>
            </w:pPr>
            <w:r w:rsidRPr="00097B85">
              <w:rPr>
                <w:rFonts w:ascii="Arial" w:hAnsi="Arial" w:cs="Arial"/>
                <w:b/>
                <w:lang w:val="pt-BR"/>
              </w:rPr>
              <w:t>NOMBRE DEL PROCEDIMIENTO</w:t>
            </w:r>
          </w:p>
          <w:p w14:paraId="76C4EE09" w14:textId="77777777" w:rsidR="00801E43" w:rsidRPr="00097B85" w:rsidRDefault="00801E43" w:rsidP="004D0B7E">
            <w:pPr>
              <w:jc w:val="center"/>
              <w:rPr>
                <w:rFonts w:ascii="Arial" w:hAnsi="Arial" w:cs="Arial"/>
                <w:lang w:val="pt-BR"/>
              </w:rPr>
            </w:pPr>
            <w:r w:rsidRPr="00097B85">
              <w:rPr>
                <w:rFonts w:ascii="Arial" w:hAnsi="Arial" w:cs="Arial"/>
                <w:lang w:val="pt-BR"/>
              </w:rPr>
              <w:t xml:space="preserve">GOCE DE VACACIONES </w:t>
            </w:r>
          </w:p>
        </w:tc>
        <w:tc>
          <w:tcPr>
            <w:tcW w:w="1350" w:type="dxa"/>
            <w:vMerge/>
            <w:vAlign w:val="center"/>
          </w:tcPr>
          <w:p w14:paraId="7BECB385" w14:textId="77777777" w:rsidR="00801E43" w:rsidRPr="00097B85" w:rsidRDefault="00801E43" w:rsidP="004D0B7E">
            <w:pPr>
              <w:jc w:val="both"/>
              <w:rPr>
                <w:rFonts w:ascii="Arial" w:hAnsi="Arial" w:cs="Arial"/>
                <w:lang w:val="pt-BR"/>
              </w:rPr>
            </w:pPr>
          </w:p>
        </w:tc>
      </w:tr>
      <w:tr w:rsidR="00801E43" w:rsidRPr="00097B85" w14:paraId="7EFDA8FB" w14:textId="77777777" w:rsidTr="00597CAA">
        <w:tc>
          <w:tcPr>
            <w:tcW w:w="8626" w:type="dxa"/>
            <w:gridSpan w:val="4"/>
            <w:shd w:val="clear" w:color="auto" w:fill="auto"/>
            <w:vAlign w:val="center"/>
          </w:tcPr>
          <w:p w14:paraId="73A43E79" w14:textId="77777777" w:rsidR="00801E43" w:rsidRPr="00097B85" w:rsidRDefault="00801E43" w:rsidP="004D0B7E">
            <w:pPr>
              <w:jc w:val="both"/>
              <w:rPr>
                <w:rFonts w:ascii="Arial" w:hAnsi="Arial" w:cs="Arial"/>
                <w:b/>
              </w:rPr>
            </w:pPr>
            <w:r w:rsidRPr="00097B85">
              <w:rPr>
                <w:rFonts w:ascii="Arial" w:hAnsi="Arial" w:cs="Arial"/>
                <w:b/>
              </w:rPr>
              <w:t>POLÍTICA RELACIONADA: Política de Vacaciones</w:t>
            </w:r>
          </w:p>
        </w:tc>
      </w:tr>
      <w:tr w:rsidR="00801E43" w:rsidRPr="00097B85" w14:paraId="50C726AE" w14:textId="77777777" w:rsidTr="00597CAA">
        <w:tc>
          <w:tcPr>
            <w:tcW w:w="8626" w:type="dxa"/>
            <w:gridSpan w:val="4"/>
            <w:shd w:val="clear" w:color="auto" w:fill="auto"/>
            <w:vAlign w:val="center"/>
          </w:tcPr>
          <w:p w14:paraId="64489D4B" w14:textId="77777777" w:rsidR="00801E43" w:rsidRPr="00097B85" w:rsidRDefault="00801E43" w:rsidP="00457D75">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 xml:space="preserve">Procedimiento establecido por la Comisión para la hacer efectivo del derecho de vacaciones del personal. </w:t>
            </w:r>
            <w:r w:rsidR="00457D75">
              <w:rPr>
                <w:rFonts w:ascii="Arial" w:hAnsi="Arial" w:cs="Arial"/>
              </w:rPr>
              <w:t>A</w:t>
            </w:r>
            <w:r w:rsidR="00457D75" w:rsidRPr="006A5995">
              <w:rPr>
                <w:rFonts w:ascii="Arial" w:hAnsi="Arial" w:cs="Arial"/>
                <w:color w:val="000000"/>
              </w:rPr>
              <w:t xml:space="preserve">plica desde la </w:t>
            </w:r>
            <w:r w:rsidR="00457D75">
              <w:rPr>
                <w:rFonts w:ascii="Arial" w:hAnsi="Arial" w:cs="Arial"/>
                <w:color w:val="000000"/>
              </w:rPr>
              <w:t xml:space="preserve">programación </w:t>
            </w:r>
            <w:r w:rsidR="00457D75" w:rsidRPr="006A5995">
              <w:rPr>
                <w:rFonts w:ascii="Arial" w:hAnsi="Arial" w:cs="Arial"/>
                <w:color w:val="000000"/>
              </w:rPr>
              <w:t xml:space="preserve">hasta </w:t>
            </w:r>
            <w:r w:rsidR="00457D75">
              <w:rPr>
                <w:rFonts w:ascii="Arial" w:hAnsi="Arial" w:cs="Arial"/>
                <w:color w:val="000000"/>
              </w:rPr>
              <w:t>el registro del goce de las vacaciones.</w:t>
            </w:r>
          </w:p>
        </w:tc>
      </w:tr>
      <w:tr w:rsidR="00801E43" w:rsidRPr="00097B85" w14:paraId="0B7B6287" w14:textId="77777777" w:rsidTr="00597CAA">
        <w:tc>
          <w:tcPr>
            <w:tcW w:w="8626" w:type="dxa"/>
            <w:gridSpan w:val="4"/>
            <w:shd w:val="clear" w:color="auto" w:fill="auto"/>
            <w:vAlign w:val="center"/>
          </w:tcPr>
          <w:p w14:paraId="0323B24A" w14:textId="77777777" w:rsidR="00801E43" w:rsidRPr="00097B85" w:rsidRDefault="00801E43" w:rsidP="004D0B7E">
            <w:pPr>
              <w:rPr>
                <w:rFonts w:ascii="Arial" w:hAnsi="Arial" w:cs="Arial"/>
              </w:rPr>
            </w:pPr>
          </w:p>
        </w:tc>
      </w:tr>
      <w:tr w:rsidR="00801E43" w:rsidRPr="00097B85" w14:paraId="15D87A20" w14:textId="77777777" w:rsidTr="00597CAA">
        <w:tc>
          <w:tcPr>
            <w:tcW w:w="8626" w:type="dxa"/>
            <w:gridSpan w:val="4"/>
            <w:shd w:val="clear" w:color="auto" w:fill="auto"/>
            <w:vAlign w:val="center"/>
          </w:tcPr>
          <w:p w14:paraId="177F9DE1" w14:textId="77777777" w:rsidR="00801E43" w:rsidRPr="00097B85" w:rsidRDefault="00801E43" w:rsidP="00577A07">
            <w:pPr>
              <w:spacing w:line="276" w:lineRule="auto"/>
              <w:jc w:val="both"/>
              <w:rPr>
                <w:rFonts w:ascii="Arial" w:hAnsi="Arial" w:cs="Arial"/>
                <w:lang w:val="pt-BR"/>
              </w:rPr>
            </w:pPr>
            <w:r w:rsidRPr="00097B85">
              <w:rPr>
                <w:rFonts w:ascii="Arial" w:hAnsi="Arial" w:cs="Arial"/>
                <w:b/>
              </w:rPr>
              <w:t>OBJETIVO</w:t>
            </w:r>
            <w:r w:rsidRPr="00097B85">
              <w:rPr>
                <w:rFonts w:ascii="Arial" w:hAnsi="Arial" w:cs="Arial"/>
              </w:rPr>
              <w:t xml:space="preserve">: Describe los pasos para el goce de vacaciones de los trabajadores de la Comisión. </w:t>
            </w:r>
          </w:p>
        </w:tc>
      </w:tr>
      <w:tr w:rsidR="00801E43" w:rsidRPr="00097B85" w14:paraId="0C8FA32C" w14:textId="77777777" w:rsidTr="00597CAA">
        <w:tc>
          <w:tcPr>
            <w:tcW w:w="8626" w:type="dxa"/>
            <w:gridSpan w:val="4"/>
            <w:shd w:val="clear" w:color="auto" w:fill="auto"/>
            <w:vAlign w:val="center"/>
          </w:tcPr>
          <w:p w14:paraId="2CD1ED76" w14:textId="77777777" w:rsidR="00801E43" w:rsidRPr="00097B85" w:rsidRDefault="00801E43" w:rsidP="004D0B7E">
            <w:pPr>
              <w:rPr>
                <w:rFonts w:ascii="Arial" w:hAnsi="Arial" w:cs="Arial"/>
              </w:rPr>
            </w:pPr>
          </w:p>
        </w:tc>
      </w:tr>
      <w:tr w:rsidR="00801E43" w:rsidRPr="00097B85" w14:paraId="526535DB" w14:textId="77777777" w:rsidTr="00597CAA">
        <w:tc>
          <w:tcPr>
            <w:tcW w:w="8626" w:type="dxa"/>
            <w:gridSpan w:val="4"/>
            <w:shd w:val="clear" w:color="auto" w:fill="auto"/>
            <w:vAlign w:val="center"/>
          </w:tcPr>
          <w:p w14:paraId="7D737BE7" w14:textId="77777777" w:rsidR="00801E43" w:rsidRPr="00097B85" w:rsidRDefault="00801E43" w:rsidP="004D0B7E">
            <w:pPr>
              <w:rPr>
                <w:rFonts w:ascii="Arial" w:hAnsi="Arial" w:cs="Arial"/>
                <w:b/>
                <w:lang w:val="pt-BR"/>
              </w:rPr>
            </w:pPr>
            <w:r w:rsidRPr="00097B85">
              <w:rPr>
                <w:rFonts w:ascii="Arial" w:hAnsi="Arial" w:cs="Arial"/>
                <w:b/>
              </w:rPr>
              <w:t>NORMAS ESPECÍFICAS:</w:t>
            </w:r>
          </w:p>
        </w:tc>
      </w:tr>
      <w:tr w:rsidR="00801E43" w:rsidRPr="00097B85" w14:paraId="7D4CFE3C" w14:textId="77777777" w:rsidTr="00597CAA">
        <w:tc>
          <w:tcPr>
            <w:tcW w:w="8626" w:type="dxa"/>
            <w:gridSpan w:val="4"/>
            <w:shd w:val="clear" w:color="auto" w:fill="auto"/>
            <w:vAlign w:val="center"/>
          </w:tcPr>
          <w:p w14:paraId="0FCFE834" w14:textId="77777777" w:rsidR="00801E43" w:rsidRPr="00097B85" w:rsidRDefault="00801E43" w:rsidP="00801E43">
            <w:pPr>
              <w:numPr>
                <w:ilvl w:val="0"/>
                <w:numId w:val="137"/>
              </w:numPr>
              <w:ind w:left="321"/>
              <w:contextualSpacing/>
              <w:rPr>
                <w:rFonts w:ascii="Arial" w:hAnsi="Arial" w:cs="Arial"/>
              </w:rPr>
            </w:pPr>
            <w:r w:rsidRPr="00097B85">
              <w:rPr>
                <w:rFonts w:ascii="Arial" w:hAnsi="Arial" w:cs="Arial"/>
              </w:rPr>
              <w:t>Reglamento Interno de la Comisión Nacional de Energía Eléctrica</w:t>
            </w:r>
          </w:p>
          <w:p w14:paraId="360BDDF8" w14:textId="77777777" w:rsidR="00801E43" w:rsidRPr="00097B85" w:rsidRDefault="00801E43" w:rsidP="00801E43">
            <w:pPr>
              <w:numPr>
                <w:ilvl w:val="0"/>
                <w:numId w:val="137"/>
              </w:numPr>
              <w:ind w:left="321"/>
              <w:contextualSpacing/>
              <w:rPr>
                <w:rFonts w:ascii="Arial" w:hAnsi="Arial" w:cs="Arial"/>
              </w:rPr>
            </w:pPr>
            <w:r w:rsidRPr="00097B85">
              <w:rPr>
                <w:rFonts w:ascii="Arial" w:hAnsi="Arial" w:cs="Arial"/>
              </w:rPr>
              <w:t>Código de Trabajo</w:t>
            </w:r>
          </w:p>
          <w:p w14:paraId="004F4D16" w14:textId="77777777" w:rsidR="00801E43" w:rsidRPr="00097B85" w:rsidRDefault="00801E43" w:rsidP="00801E43">
            <w:pPr>
              <w:numPr>
                <w:ilvl w:val="0"/>
                <w:numId w:val="137"/>
              </w:numPr>
              <w:ind w:left="321"/>
              <w:contextualSpacing/>
              <w:rPr>
                <w:rFonts w:ascii="Arial" w:hAnsi="Arial" w:cs="Arial"/>
              </w:rPr>
            </w:pPr>
            <w:r w:rsidRPr="00097B85">
              <w:rPr>
                <w:rFonts w:ascii="Arial" w:hAnsi="Arial" w:cs="Arial"/>
              </w:rPr>
              <w:t xml:space="preserve">Acuerdos internos </w:t>
            </w:r>
          </w:p>
        </w:tc>
      </w:tr>
      <w:tr w:rsidR="00801E43" w:rsidRPr="00097B85" w14:paraId="6F6A2322" w14:textId="77777777" w:rsidTr="00597CAA">
        <w:tc>
          <w:tcPr>
            <w:tcW w:w="8626" w:type="dxa"/>
            <w:gridSpan w:val="4"/>
            <w:shd w:val="clear" w:color="auto" w:fill="auto"/>
            <w:vAlign w:val="center"/>
          </w:tcPr>
          <w:p w14:paraId="0DC23B50" w14:textId="77777777" w:rsidR="00801E43" w:rsidRPr="00097B85" w:rsidRDefault="00801E43" w:rsidP="004D0B7E">
            <w:pPr>
              <w:rPr>
                <w:rFonts w:ascii="Arial" w:hAnsi="Arial" w:cs="Arial"/>
                <w:lang w:val="pt-BR"/>
              </w:rPr>
            </w:pPr>
            <w:r w:rsidRPr="00097B85">
              <w:rPr>
                <w:rFonts w:ascii="Arial" w:hAnsi="Arial" w:cs="Arial"/>
                <w:b/>
              </w:rPr>
              <w:t xml:space="preserve">RESPONSABLE: </w:t>
            </w:r>
            <w:r w:rsidRPr="00097B85">
              <w:rPr>
                <w:rFonts w:ascii="Arial" w:hAnsi="Arial" w:cs="Arial"/>
              </w:rPr>
              <w:t xml:space="preserve">Gerencias, Departamento de Recursos Humanos </w:t>
            </w:r>
          </w:p>
        </w:tc>
      </w:tr>
      <w:tr w:rsidR="00801E43" w:rsidRPr="00097B85" w14:paraId="109A0D21" w14:textId="77777777" w:rsidTr="00597CAA">
        <w:tc>
          <w:tcPr>
            <w:tcW w:w="8626" w:type="dxa"/>
            <w:gridSpan w:val="4"/>
            <w:shd w:val="clear" w:color="auto" w:fill="auto"/>
            <w:vAlign w:val="center"/>
          </w:tcPr>
          <w:p w14:paraId="55D2BC99" w14:textId="77777777" w:rsidR="00801E43" w:rsidRPr="00097B85" w:rsidRDefault="00801E43" w:rsidP="004D0B7E">
            <w:pPr>
              <w:jc w:val="both"/>
              <w:rPr>
                <w:rFonts w:ascii="Arial" w:hAnsi="Arial" w:cs="Arial"/>
              </w:rPr>
            </w:pPr>
          </w:p>
        </w:tc>
      </w:tr>
      <w:tr w:rsidR="00801E43" w:rsidRPr="00097B85" w14:paraId="099DC9DC" w14:textId="77777777" w:rsidTr="00597CAA">
        <w:tc>
          <w:tcPr>
            <w:tcW w:w="8626" w:type="dxa"/>
            <w:gridSpan w:val="4"/>
            <w:shd w:val="clear" w:color="auto" w:fill="auto"/>
            <w:vAlign w:val="center"/>
          </w:tcPr>
          <w:p w14:paraId="00F672C6" w14:textId="77777777" w:rsidR="00801E43" w:rsidRPr="00097B85" w:rsidRDefault="00801E43" w:rsidP="004D0B7E">
            <w:pPr>
              <w:jc w:val="center"/>
              <w:rPr>
                <w:rFonts w:ascii="Arial" w:hAnsi="Arial" w:cs="Arial"/>
                <w:lang w:val="pt-BR"/>
              </w:rPr>
            </w:pPr>
            <w:r w:rsidRPr="00097B85">
              <w:rPr>
                <w:rFonts w:ascii="Arial" w:hAnsi="Arial" w:cs="Arial"/>
                <w:b/>
              </w:rPr>
              <w:t>DESCRIPCIÓN DEL PROCEDIMIENTO</w:t>
            </w:r>
          </w:p>
        </w:tc>
      </w:tr>
      <w:tr w:rsidR="00801E43" w:rsidRPr="00097B85" w14:paraId="5DAE02EA" w14:textId="77777777" w:rsidTr="00597CAA">
        <w:tc>
          <w:tcPr>
            <w:tcW w:w="897" w:type="dxa"/>
            <w:shd w:val="clear" w:color="auto" w:fill="auto"/>
            <w:vAlign w:val="center"/>
          </w:tcPr>
          <w:p w14:paraId="0555ABAF" w14:textId="77777777" w:rsidR="00801E43" w:rsidRPr="00097B85" w:rsidRDefault="00801E43" w:rsidP="004D0B7E">
            <w:pPr>
              <w:jc w:val="center"/>
              <w:rPr>
                <w:rFonts w:ascii="Arial" w:hAnsi="Arial" w:cs="Arial"/>
                <w:b/>
              </w:rPr>
            </w:pPr>
            <w:r w:rsidRPr="00097B85">
              <w:rPr>
                <w:rFonts w:ascii="Arial" w:hAnsi="Arial" w:cs="Arial"/>
                <w:b/>
              </w:rPr>
              <w:t xml:space="preserve">PASO </w:t>
            </w:r>
          </w:p>
          <w:p w14:paraId="42A7FE60" w14:textId="77777777" w:rsidR="00801E43" w:rsidRPr="00097B85" w:rsidRDefault="00801E43" w:rsidP="004D0B7E">
            <w:pPr>
              <w:jc w:val="center"/>
              <w:rPr>
                <w:rFonts w:ascii="Arial" w:hAnsi="Arial" w:cs="Arial"/>
                <w:b/>
              </w:rPr>
            </w:pPr>
            <w:r w:rsidRPr="00097B85">
              <w:rPr>
                <w:rFonts w:ascii="Arial" w:hAnsi="Arial" w:cs="Arial"/>
                <w:b/>
              </w:rPr>
              <w:t>NO.</w:t>
            </w:r>
          </w:p>
        </w:tc>
        <w:tc>
          <w:tcPr>
            <w:tcW w:w="2961" w:type="dxa"/>
            <w:shd w:val="clear" w:color="auto" w:fill="auto"/>
            <w:vAlign w:val="center"/>
          </w:tcPr>
          <w:p w14:paraId="41D687FF" w14:textId="77777777" w:rsidR="00801E43" w:rsidRPr="00097B85" w:rsidRDefault="00801E43" w:rsidP="004D0B7E">
            <w:pPr>
              <w:jc w:val="center"/>
              <w:rPr>
                <w:rFonts w:ascii="Arial" w:hAnsi="Arial" w:cs="Arial"/>
                <w:b/>
              </w:rPr>
            </w:pPr>
            <w:r w:rsidRPr="00097B85">
              <w:rPr>
                <w:rFonts w:ascii="Arial" w:hAnsi="Arial" w:cs="Arial"/>
                <w:b/>
              </w:rPr>
              <w:t>RESPONSABLE</w:t>
            </w:r>
          </w:p>
        </w:tc>
        <w:tc>
          <w:tcPr>
            <w:tcW w:w="4768" w:type="dxa"/>
            <w:gridSpan w:val="2"/>
            <w:shd w:val="clear" w:color="auto" w:fill="auto"/>
            <w:vAlign w:val="center"/>
          </w:tcPr>
          <w:p w14:paraId="5E2C1EFF" w14:textId="77777777" w:rsidR="00801E43" w:rsidRPr="00097B85" w:rsidRDefault="00801E43" w:rsidP="004D0B7E">
            <w:pPr>
              <w:jc w:val="center"/>
              <w:rPr>
                <w:rFonts w:ascii="Arial" w:hAnsi="Arial" w:cs="Arial"/>
                <w:b/>
              </w:rPr>
            </w:pPr>
            <w:r w:rsidRPr="00097B85">
              <w:rPr>
                <w:rFonts w:ascii="Arial" w:hAnsi="Arial" w:cs="Arial"/>
                <w:b/>
              </w:rPr>
              <w:t>DESCRIPCIÓN</w:t>
            </w:r>
          </w:p>
        </w:tc>
      </w:tr>
      <w:tr w:rsidR="00801E43" w:rsidRPr="00097B85" w14:paraId="6214256C" w14:textId="77777777" w:rsidTr="00597CAA">
        <w:tc>
          <w:tcPr>
            <w:tcW w:w="897" w:type="dxa"/>
            <w:vAlign w:val="center"/>
          </w:tcPr>
          <w:p w14:paraId="77B2A285" w14:textId="77777777" w:rsidR="00801E43" w:rsidRPr="00097B85" w:rsidRDefault="00801E43" w:rsidP="004D0B7E">
            <w:pPr>
              <w:jc w:val="both"/>
              <w:rPr>
                <w:rFonts w:ascii="Arial" w:hAnsi="Arial" w:cs="Arial"/>
                <w:lang w:val="pt-BR"/>
              </w:rPr>
            </w:pPr>
          </w:p>
        </w:tc>
        <w:tc>
          <w:tcPr>
            <w:tcW w:w="2961" w:type="dxa"/>
            <w:vAlign w:val="center"/>
          </w:tcPr>
          <w:p w14:paraId="1B11CE84" w14:textId="77777777" w:rsidR="00801E43" w:rsidRPr="00097B85" w:rsidRDefault="00801E43" w:rsidP="004D0B7E">
            <w:pPr>
              <w:jc w:val="both"/>
              <w:rPr>
                <w:rFonts w:ascii="Arial" w:hAnsi="Arial" w:cs="Arial"/>
                <w:lang w:val="pt-BR"/>
              </w:rPr>
            </w:pPr>
          </w:p>
        </w:tc>
        <w:tc>
          <w:tcPr>
            <w:tcW w:w="4768" w:type="dxa"/>
            <w:gridSpan w:val="2"/>
            <w:vAlign w:val="center"/>
          </w:tcPr>
          <w:p w14:paraId="152C5DB8" w14:textId="77777777" w:rsidR="00801E43" w:rsidRPr="00097B85" w:rsidRDefault="00801E43" w:rsidP="004D0B7E">
            <w:pPr>
              <w:jc w:val="center"/>
              <w:rPr>
                <w:rFonts w:ascii="Arial" w:hAnsi="Arial" w:cs="Arial"/>
                <w:b/>
              </w:rPr>
            </w:pPr>
            <w:r w:rsidRPr="00097B85">
              <w:rPr>
                <w:rFonts w:ascii="Arial" w:hAnsi="Arial" w:cs="Arial"/>
                <w:b/>
              </w:rPr>
              <w:t>INICIO DEL PROCEDIMIENTO</w:t>
            </w:r>
          </w:p>
        </w:tc>
      </w:tr>
      <w:tr w:rsidR="00801E43" w:rsidRPr="00097B85" w14:paraId="2B76FC80" w14:textId="77777777" w:rsidTr="00597CAA">
        <w:tc>
          <w:tcPr>
            <w:tcW w:w="897" w:type="dxa"/>
            <w:vAlign w:val="center"/>
          </w:tcPr>
          <w:p w14:paraId="39EC884F" w14:textId="77777777" w:rsidR="00801E43" w:rsidRPr="00097B85" w:rsidRDefault="00801E43" w:rsidP="004D0B7E">
            <w:pPr>
              <w:jc w:val="center"/>
              <w:rPr>
                <w:rFonts w:ascii="Arial" w:hAnsi="Arial" w:cs="Arial"/>
              </w:rPr>
            </w:pPr>
            <w:r w:rsidRPr="00097B85">
              <w:rPr>
                <w:rFonts w:ascii="Arial" w:hAnsi="Arial" w:cs="Arial"/>
              </w:rPr>
              <w:t>1</w:t>
            </w:r>
          </w:p>
        </w:tc>
        <w:tc>
          <w:tcPr>
            <w:tcW w:w="2961" w:type="dxa"/>
            <w:vAlign w:val="center"/>
          </w:tcPr>
          <w:p w14:paraId="42362401" w14:textId="77777777" w:rsidR="00801E43" w:rsidRPr="00097B85" w:rsidRDefault="00801E43" w:rsidP="004D0B7E">
            <w:pPr>
              <w:rPr>
                <w:rFonts w:ascii="Arial" w:hAnsi="Arial" w:cs="Arial"/>
              </w:rPr>
            </w:pPr>
            <w:r w:rsidRPr="00097B85">
              <w:rPr>
                <w:rFonts w:ascii="Arial" w:hAnsi="Arial" w:cs="Arial"/>
              </w:rPr>
              <w:t>Departamento de Recursos Humanos</w:t>
            </w:r>
          </w:p>
        </w:tc>
        <w:tc>
          <w:tcPr>
            <w:tcW w:w="4768" w:type="dxa"/>
            <w:gridSpan w:val="2"/>
            <w:vAlign w:val="center"/>
          </w:tcPr>
          <w:p w14:paraId="32100405" w14:textId="77777777" w:rsidR="00801E43" w:rsidRPr="00097B85" w:rsidRDefault="00801E43" w:rsidP="004D0B7E">
            <w:pPr>
              <w:jc w:val="both"/>
              <w:rPr>
                <w:rFonts w:ascii="Arial" w:hAnsi="Arial" w:cs="Arial"/>
              </w:rPr>
            </w:pPr>
            <w:r w:rsidRPr="00097B85">
              <w:rPr>
                <w:rFonts w:ascii="Arial" w:hAnsi="Arial" w:cs="Arial"/>
              </w:rPr>
              <w:t>Coordina con los Gerentes la programación de vacaciones anual, la cual debe incluir el período completo de vacaciones a los que tiene derecho el trabajador.</w:t>
            </w:r>
          </w:p>
        </w:tc>
      </w:tr>
      <w:tr w:rsidR="00801E43" w:rsidRPr="00097B85" w14:paraId="5E24655A" w14:textId="77777777" w:rsidTr="00597CAA">
        <w:tc>
          <w:tcPr>
            <w:tcW w:w="897" w:type="dxa"/>
            <w:vAlign w:val="center"/>
          </w:tcPr>
          <w:p w14:paraId="0EC17552" w14:textId="77777777" w:rsidR="00801E43" w:rsidRPr="00097B85" w:rsidRDefault="00801E43" w:rsidP="004D0B7E">
            <w:pPr>
              <w:jc w:val="center"/>
              <w:rPr>
                <w:rFonts w:ascii="Arial" w:hAnsi="Arial" w:cs="Arial"/>
              </w:rPr>
            </w:pPr>
            <w:r w:rsidRPr="00097B85">
              <w:rPr>
                <w:rFonts w:ascii="Arial" w:hAnsi="Arial" w:cs="Arial"/>
              </w:rPr>
              <w:t>2</w:t>
            </w:r>
          </w:p>
        </w:tc>
        <w:tc>
          <w:tcPr>
            <w:tcW w:w="2961" w:type="dxa"/>
            <w:vAlign w:val="center"/>
          </w:tcPr>
          <w:p w14:paraId="2EBE94D2" w14:textId="77777777" w:rsidR="00801E43" w:rsidRPr="00097B85" w:rsidRDefault="00801E43" w:rsidP="004D0B7E">
            <w:pPr>
              <w:rPr>
                <w:rFonts w:ascii="Arial" w:hAnsi="Arial" w:cs="Arial"/>
              </w:rPr>
            </w:pPr>
            <w:r w:rsidRPr="00097B85">
              <w:rPr>
                <w:rFonts w:ascii="Arial" w:hAnsi="Arial" w:cs="Arial"/>
              </w:rPr>
              <w:t>Departamento de Recursos Humanos</w:t>
            </w:r>
          </w:p>
        </w:tc>
        <w:tc>
          <w:tcPr>
            <w:tcW w:w="4768" w:type="dxa"/>
            <w:gridSpan w:val="2"/>
            <w:vAlign w:val="center"/>
          </w:tcPr>
          <w:p w14:paraId="60600172" w14:textId="77777777" w:rsidR="00801E43" w:rsidRPr="00097B85" w:rsidRDefault="00801E43" w:rsidP="004D0B7E">
            <w:pPr>
              <w:jc w:val="both"/>
              <w:rPr>
                <w:rFonts w:ascii="Arial" w:hAnsi="Arial" w:cs="Arial"/>
              </w:rPr>
            </w:pPr>
            <w:r w:rsidRPr="00097B85">
              <w:rPr>
                <w:rFonts w:ascii="Arial" w:hAnsi="Arial" w:cs="Arial"/>
              </w:rPr>
              <w:t xml:space="preserve">Lleva el control de vacaciones del personal y emite las notificaciones de vacaciones que corresponden. </w:t>
            </w:r>
          </w:p>
        </w:tc>
      </w:tr>
      <w:tr w:rsidR="00801E43" w:rsidRPr="00097B85" w14:paraId="03BE8B62" w14:textId="77777777" w:rsidTr="00597CAA">
        <w:tc>
          <w:tcPr>
            <w:tcW w:w="897" w:type="dxa"/>
            <w:vAlign w:val="center"/>
          </w:tcPr>
          <w:p w14:paraId="35511FF6" w14:textId="77777777" w:rsidR="00801E43" w:rsidRPr="00097B85" w:rsidRDefault="00801E43" w:rsidP="004D0B7E">
            <w:pPr>
              <w:jc w:val="center"/>
              <w:rPr>
                <w:rFonts w:ascii="Arial" w:hAnsi="Arial" w:cs="Arial"/>
              </w:rPr>
            </w:pPr>
            <w:r w:rsidRPr="00097B85">
              <w:rPr>
                <w:rFonts w:ascii="Arial" w:hAnsi="Arial" w:cs="Arial"/>
              </w:rPr>
              <w:t>3</w:t>
            </w:r>
          </w:p>
        </w:tc>
        <w:tc>
          <w:tcPr>
            <w:tcW w:w="2961" w:type="dxa"/>
            <w:vAlign w:val="center"/>
          </w:tcPr>
          <w:p w14:paraId="0443FA49" w14:textId="77777777" w:rsidR="00801E43" w:rsidRPr="00097B85" w:rsidRDefault="00801E43" w:rsidP="004D0B7E">
            <w:pPr>
              <w:rPr>
                <w:rFonts w:ascii="Arial" w:hAnsi="Arial" w:cs="Arial"/>
              </w:rPr>
            </w:pPr>
            <w:r w:rsidRPr="00097B85">
              <w:rPr>
                <w:rFonts w:ascii="Arial" w:hAnsi="Arial" w:cs="Arial"/>
              </w:rPr>
              <w:t>Departamento de Recursos Humanos</w:t>
            </w:r>
          </w:p>
        </w:tc>
        <w:tc>
          <w:tcPr>
            <w:tcW w:w="4768" w:type="dxa"/>
            <w:gridSpan w:val="2"/>
            <w:vAlign w:val="center"/>
          </w:tcPr>
          <w:p w14:paraId="3EE574CC" w14:textId="77777777" w:rsidR="00801E43" w:rsidRPr="00097B85" w:rsidRDefault="00801E43" w:rsidP="004D0B7E">
            <w:pPr>
              <w:jc w:val="both"/>
              <w:rPr>
                <w:rFonts w:ascii="Arial" w:hAnsi="Arial" w:cs="Arial"/>
              </w:rPr>
            </w:pPr>
            <w:r w:rsidRPr="00097B85">
              <w:rPr>
                <w:rFonts w:ascii="Arial" w:hAnsi="Arial" w:cs="Arial"/>
              </w:rPr>
              <w:t xml:space="preserve">Envía copia de las notificaciones al </w:t>
            </w:r>
            <w:r w:rsidR="00597CAA" w:rsidRPr="00097B85">
              <w:rPr>
                <w:rFonts w:ascii="Arial" w:hAnsi="Arial" w:cs="Arial"/>
              </w:rPr>
              <w:t>Gerente que</w:t>
            </w:r>
            <w:r w:rsidRPr="00097B85">
              <w:rPr>
                <w:rFonts w:ascii="Arial" w:hAnsi="Arial" w:cs="Arial"/>
              </w:rPr>
              <w:t xml:space="preserve"> corresponda </w:t>
            </w:r>
          </w:p>
        </w:tc>
      </w:tr>
      <w:tr w:rsidR="00801E43" w:rsidRPr="00097B85" w14:paraId="065F4794" w14:textId="77777777" w:rsidTr="00597CAA">
        <w:tc>
          <w:tcPr>
            <w:tcW w:w="897" w:type="dxa"/>
            <w:vAlign w:val="center"/>
          </w:tcPr>
          <w:p w14:paraId="3FF5D6D7" w14:textId="77777777" w:rsidR="00801E43" w:rsidRPr="00097B85" w:rsidRDefault="00801E43" w:rsidP="004D0B7E">
            <w:pPr>
              <w:jc w:val="center"/>
              <w:rPr>
                <w:rFonts w:ascii="Arial" w:hAnsi="Arial" w:cs="Arial"/>
              </w:rPr>
            </w:pPr>
            <w:r w:rsidRPr="00097B85">
              <w:rPr>
                <w:rFonts w:ascii="Arial" w:hAnsi="Arial" w:cs="Arial"/>
              </w:rPr>
              <w:t>4</w:t>
            </w:r>
          </w:p>
        </w:tc>
        <w:tc>
          <w:tcPr>
            <w:tcW w:w="2961" w:type="dxa"/>
            <w:vAlign w:val="center"/>
          </w:tcPr>
          <w:p w14:paraId="553FBE56" w14:textId="77777777" w:rsidR="00801E43" w:rsidRPr="00097B85" w:rsidRDefault="00801E43" w:rsidP="004D0B7E">
            <w:pPr>
              <w:rPr>
                <w:rFonts w:ascii="Arial" w:hAnsi="Arial" w:cs="Arial"/>
              </w:rPr>
            </w:pPr>
            <w:r w:rsidRPr="00097B85">
              <w:rPr>
                <w:rFonts w:ascii="Arial" w:hAnsi="Arial" w:cs="Arial"/>
              </w:rPr>
              <w:t>Gerente</w:t>
            </w:r>
          </w:p>
        </w:tc>
        <w:tc>
          <w:tcPr>
            <w:tcW w:w="4768" w:type="dxa"/>
            <w:gridSpan w:val="2"/>
            <w:vAlign w:val="center"/>
          </w:tcPr>
          <w:p w14:paraId="0975C6FB" w14:textId="77777777" w:rsidR="00801E43" w:rsidRPr="00097B85" w:rsidRDefault="00801E43" w:rsidP="004D0B7E">
            <w:pPr>
              <w:jc w:val="both"/>
              <w:rPr>
                <w:rFonts w:ascii="Arial" w:hAnsi="Arial" w:cs="Arial"/>
              </w:rPr>
            </w:pPr>
            <w:r w:rsidRPr="00097B85">
              <w:rPr>
                <w:rFonts w:ascii="Arial" w:hAnsi="Arial" w:cs="Arial"/>
              </w:rPr>
              <w:t xml:space="preserve">Entrega al trabajador la notificación de sus vacaciones </w:t>
            </w:r>
          </w:p>
        </w:tc>
      </w:tr>
      <w:tr w:rsidR="00801E43" w:rsidRPr="00097B85" w14:paraId="3CB092A8" w14:textId="77777777" w:rsidTr="00597CAA">
        <w:tc>
          <w:tcPr>
            <w:tcW w:w="897" w:type="dxa"/>
            <w:vAlign w:val="center"/>
          </w:tcPr>
          <w:p w14:paraId="1049BBAE" w14:textId="77777777" w:rsidR="00801E43" w:rsidRPr="00097B85" w:rsidRDefault="00801E43" w:rsidP="004D0B7E">
            <w:pPr>
              <w:jc w:val="center"/>
              <w:rPr>
                <w:rFonts w:ascii="Arial" w:hAnsi="Arial" w:cs="Arial"/>
              </w:rPr>
            </w:pPr>
            <w:r w:rsidRPr="00097B85">
              <w:rPr>
                <w:rFonts w:ascii="Arial" w:hAnsi="Arial" w:cs="Arial"/>
              </w:rPr>
              <w:t>5</w:t>
            </w:r>
          </w:p>
        </w:tc>
        <w:tc>
          <w:tcPr>
            <w:tcW w:w="2961" w:type="dxa"/>
            <w:vAlign w:val="center"/>
          </w:tcPr>
          <w:p w14:paraId="77B1BD8D" w14:textId="77777777" w:rsidR="00801E43" w:rsidRPr="00097B85" w:rsidRDefault="00801E43" w:rsidP="004D0B7E">
            <w:pPr>
              <w:rPr>
                <w:rFonts w:ascii="Arial" w:hAnsi="Arial" w:cs="Arial"/>
              </w:rPr>
            </w:pPr>
            <w:r w:rsidRPr="00097B85">
              <w:rPr>
                <w:rFonts w:ascii="Arial" w:hAnsi="Arial" w:cs="Arial"/>
              </w:rPr>
              <w:t xml:space="preserve">Trabajador </w:t>
            </w:r>
          </w:p>
        </w:tc>
        <w:tc>
          <w:tcPr>
            <w:tcW w:w="4768" w:type="dxa"/>
            <w:gridSpan w:val="2"/>
            <w:vAlign w:val="center"/>
          </w:tcPr>
          <w:p w14:paraId="78C1C507" w14:textId="77777777" w:rsidR="00801E43" w:rsidRPr="00097B85" w:rsidRDefault="00801E43" w:rsidP="004D0B7E">
            <w:pPr>
              <w:jc w:val="both"/>
              <w:rPr>
                <w:rFonts w:ascii="Arial" w:hAnsi="Arial" w:cs="Arial"/>
              </w:rPr>
            </w:pPr>
            <w:r w:rsidRPr="00097B85">
              <w:rPr>
                <w:rFonts w:ascii="Arial" w:hAnsi="Arial" w:cs="Arial"/>
              </w:rPr>
              <w:t xml:space="preserve">Requiere el formulario para solicitar las vacaciones, al Departamento de Recursos Humanos, y lo llena. </w:t>
            </w:r>
          </w:p>
        </w:tc>
      </w:tr>
      <w:tr w:rsidR="00801E43" w:rsidRPr="00097B85" w14:paraId="69ACBE38" w14:textId="77777777" w:rsidTr="00597CAA">
        <w:tc>
          <w:tcPr>
            <w:tcW w:w="897" w:type="dxa"/>
            <w:vAlign w:val="center"/>
          </w:tcPr>
          <w:p w14:paraId="5CF70D46" w14:textId="77777777" w:rsidR="00801E43" w:rsidRPr="00097B85" w:rsidRDefault="00801E43" w:rsidP="004D0B7E">
            <w:pPr>
              <w:jc w:val="center"/>
              <w:rPr>
                <w:rFonts w:ascii="Arial" w:hAnsi="Arial" w:cs="Arial"/>
              </w:rPr>
            </w:pPr>
            <w:r w:rsidRPr="00097B85">
              <w:rPr>
                <w:rFonts w:ascii="Arial" w:hAnsi="Arial" w:cs="Arial"/>
              </w:rPr>
              <w:t>6</w:t>
            </w:r>
          </w:p>
        </w:tc>
        <w:tc>
          <w:tcPr>
            <w:tcW w:w="2961" w:type="dxa"/>
            <w:vAlign w:val="center"/>
          </w:tcPr>
          <w:p w14:paraId="0CC512E5" w14:textId="77777777" w:rsidR="00801E43" w:rsidRPr="00097B85" w:rsidRDefault="00801E43" w:rsidP="004D0B7E">
            <w:pPr>
              <w:rPr>
                <w:rFonts w:ascii="Arial" w:hAnsi="Arial" w:cs="Arial"/>
              </w:rPr>
            </w:pPr>
            <w:r w:rsidRPr="00097B85">
              <w:rPr>
                <w:rFonts w:ascii="Arial" w:hAnsi="Arial" w:cs="Arial"/>
              </w:rPr>
              <w:t>Trabajador</w:t>
            </w:r>
          </w:p>
        </w:tc>
        <w:tc>
          <w:tcPr>
            <w:tcW w:w="4768" w:type="dxa"/>
            <w:gridSpan w:val="2"/>
            <w:vAlign w:val="center"/>
          </w:tcPr>
          <w:p w14:paraId="7F729435" w14:textId="77777777" w:rsidR="00801E43" w:rsidRPr="00097B85" w:rsidRDefault="00801E43" w:rsidP="004D0B7E">
            <w:pPr>
              <w:jc w:val="both"/>
              <w:rPr>
                <w:rFonts w:ascii="Arial" w:hAnsi="Arial" w:cs="Arial"/>
              </w:rPr>
            </w:pPr>
            <w:r w:rsidRPr="00097B85">
              <w:rPr>
                <w:rFonts w:ascii="Arial" w:hAnsi="Arial" w:cs="Arial"/>
              </w:rPr>
              <w:t xml:space="preserve">Solicita las firmas correspondientes del formulario y lo remite al Departamento </w:t>
            </w:r>
            <w:r w:rsidR="00597CAA" w:rsidRPr="00097B85">
              <w:rPr>
                <w:rFonts w:ascii="Arial" w:hAnsi="Arial" w:cs="Arial"/>
              </w:rPr>
              <w:t>de Recursos</w:t>
            </w:r>
            <w:r w:rsidRPr="00097B85">
              <w:rPr>
                <w:rFonts w:ascii="Arial" w:hAnsi="Arial" w:cs="Arial"/>
              </w:rPr>
              <w:t xml:space="preserve"> Humanos. El incumplimiento de ello dará motivo a la aplicación de las medidas administrativas que correspondan.</w:t>
            </w:r>
          </w:p>
        </w:tc>
      </w:tr>
      <w:tr w:rsidR="00801E43" w:rsidRPr="00097B85" w14:paraId="4BF8F464" w14:textId="77777777" w:rsidTr="00597CAA">
        <w:tc>
          <w:tcPr>
            <w:tcW w:w="897" w:type="dxa"/>
            <w:vAlign w:val="center"/>
          </w:tcPr>
          <w:p w14:paraId="230A6C0C" w14:textId="77777777" w:rsidR="00801E43" w:rsidRPr="00097B85" w:rsidRDefault="00801E43" w:rsidP="004D0B7E">
            <w:pPr>
              <w:jc w:val="center"/>
              <w:rPr>
                <w:rFonts w:ascii="Arial" w:hAnsi="Arial" w:cs="Arial"/>
              </w:rPr>
            </w:pPr>
            <w:r w:rsidRPr="00097B85">
              <w:rPr>
                <w:rFonts w:ascii="Arial" w:hAnsi="Arial" w:cs="Arial"/>
              </w:rPr>
              <w:lastRenderedPageBreak/>
              <w:t>7</w:t>
            </w:r>
          </w:p>
        </w:tc>
        <w:tc>
          <w:tcPr>
            <w:tcW w:w="2961" w:type="dxa"/>
            <w:vAlign w:val="center"/>
          </w:tcPr>
          <w:p w14:paraId="61DFCBF1" w14:textId="77777777" w:rsidR="00801E43" w:rsidRPr="00097B85" w:rsidRDefault="00801E43" w:rsidP="004D0B7E">
            <w:pPr>
              <w:rPr>
                <w:rFonts w:ascii="Arial" w:hAnsi="Arial" w:cs="Arial"/>
              </w:rPr>
            </w:pPr>
            <w:r w:rsidRPr="00097B85">
              <w:rPr>
                <w:rFonts w:ascii="Arial" w:hAnsi="Arial" w:cs="Arial"/>
              </w:rPr>
              <w:t>Departamento de Recursos Humanos</w:t>
            </w:r>
          </w:p>
        </w:tc>
        <w:tc>
          <w:tcPr>
            <w:tcW w:w="4768" w:type="dxa"/>
            <w:gridSpan w:val="2"/>
            <w:vAlign w:val="center"/>
          </w:tcPr>
          <w:p w14:paraId="619FD69B" w14:textId="77777777" w:rsidR="00801E43" w:rsidRPr="00097B85" w:rsidRDefault="00801E43" w:rsidP="004D0B7E">
            <w:pPr>
              <w:jc w:val="both"/>
              <w:rPr>
                <w:rFonts w:ascii="Arial" w:hAnsi="Arial" w:cs="Arial"/>
              </w:rPr>
            </w:pPr>
            <w:r w:rsidRPr="00097B85">
              <w:rPr>
                <w:rFonts w:ascii="Arial" w:hAnsi="Arial" w:cs="Arial"/>
              </w:rPr>
              <w:t xml:space="preserve">Recibe formulario </w:t>
            </w:r>
          </w:p>
        </w:tc>
      </w:tr>
      <w:tr w:rsidR="00801E43" w:rsidRPr="00097B85" w14:paraId="7FE5A159" w14:textId="77777777" w:rsidTr="00597CAA">
        <w:tc>
          <w:tcPr>
            <w:tcW w:w="897" w:type="dxa"/>
            <w:vAlign w:val="center"/>
          </w:tcPr>
          <w:p w14:paraId="28C47260" w14:textId="77777777" w:rsidR="00801E43" w:rsidRPr="00097B85" w:rsidRDefault="00801E43" w:rsidP="004D0B7E">
            <w:pPr>
              <w:jc w:val="center"/>
              <w:rPr>
                <w:rFonts w:ascii="Arial" w:hAnsi="Arial" w:cs="Arial"/>
              </w:rPr>
            </w:pPr>
            <w:r w:rsidRPr="00097B85">
              <w:rPr>
                <w:rFonts w:ascii="Arial" w:hAnsi="Arial" w:cs="Arial"/>
              </w:rPr>
              <w:t>8</w:t>
            </w:r>
          </w:p>
        </w:tc>
        <w:tc>
          <w:tcPr>
            <w:tcW w:w="2961" w:type="dxa"/>
            <w:vAlign w:val="center"/>
          </w:tcPr>
          <w:p w14:paraId="1364A2BF" w14:textId="77777777" w:rsidR="00801E43" w:rsidRPr="00097B85" w:rsidRDefault="00801E43" w:rsidP="004D0B7E">
            <w:pPr>
              <w:rPr>
                <w:rFonts w:ascii="Arial" w:hAnsi="Arial" w:cs="Arial"/>
              </w:rPr>
            </w:pPr>
            <w:r w:rsidRPr="00097B85">
              <w:rPr>
                <w:rFonts w:ascii="Arial" w:hAnsi="Arial" w:cs="Arial"/>
              </w:rPr>
              <w:t xml:space="preserve">Departamento de Recursos Humanos </w:t>
            </w:r>
          </w:p>
        </w:tc>
        <w:tc>
          <w:tcPr>
            <w:tcW w:w="4768" w:type="dxa"/>
            <w:gridSpan w:val="2"/>
            <w:vAlign w:val="center"/>
          </w:tcPr>
          <w:p w14:paraId="16C43302" w14:textId="77777777" w:rsidR="00801E43" w:rsidRPr="00097B85" w:rsidRDefault="00801E43" w:rsidP="004D0B7E">
            <w:pPr>
              <w:jc w:val="both"/>
              <w:rPr>
                <w:rFonts w:ascii="Arial" w:hAnsi="Arial" w:cs="Arial"/>
              </w:rPr>
            </w:pPr>
            <w:r w:rsidRPr="00097B85">
              <w:rPr>
                <w:rFonts w:ascii="Arial" w:hAnsi="Arial" w:cs="Arial"/>
              </w:rPr>
              <w:t>Archiva en el expediente del trabajador el formulario de goce de vacaciones, para el control respectivo.</w:t>
            </w:r>
          </w:p>
        </w:tc>
      </w:tr>
      <w:tr w:rsidR="00801E43" w:rsidRPr="00097B85" w14:paraId="3C29A1F9" w14:textId="77777777" w:rsidTr="00597CAA">
        <w:tc>
          <w:tcPr>
            <w:tcW w:w="897" w:type="dxa"/>
            <w:vAlign w:val="center"/>
          </w:tcPr>
          <w:p w14:paraId="276BDA6E" w14:textId="77777777" w:rsidR="00801E43" w:rsidRPr="00097B85" w:rsidRDefault="00801E43" w:rsidP="004D0B7E">
            <w:pPr>
              <w:rPr>
                <w:rFonts w:ascii="Arial" w:hAnsi="Arial" w:cs="Arial"/>
                <w:lang w:val="pt-BR"/>
              </w:rPr>
            </w:pPr>
          </w:p>
        </w:tc>
        <w:tc>
          <w:tcPr>
            <w:tcW w:w="2961" w:type="dxa"/>
            <w:vAlign w:val="center"/>
          </w:tcPr>
          <w:p w14:paraId="6FA7749E" w14:textId="77777777" w:rsidR="00801E43" w:rsidRPr="00097B85" w:rsidRDefault="00801E43" w:rsidP="004D0B7E">
            <w:pPr>
              <w:jc w:val="both"/>
              <w:rPr>
                <w:rFonts w:ascii="Arial" w:hAnsi="Arial" w:cs="Arial"/>
                <w:lang w:val="pt-BR"/>
              </w:rPr>
            </w:pPr>
          </w:p>
        </w:tc>
        <w:tc>
          <w:tcPr>
            <w:tcW w:w="4768" w:type="dxa"/>
            <w:gridSpan w:val="2"/>
            <w:vAlign w:val="center"/>
          </w:tcPr>
          <w:p w14:paraId="0631B641" w14:textId="77777777" w:rsidR="00801E43" w:rsidRPr="00097B85" w:rsidRDefault="00801E43" w:rsidP="004D0B7E">
            <w:pPr>
              <w:jc w:val="both"/>
              <w:rPr>
                <w:rFonts w:ascii="Arial" w:hAnsi="Arial" w:cs="Arial"/>
                <w:lang w:val="pt-BR"/>
              </w:rPr>
            </w:pPr>
            <w:r w:rsidRPr="00097B85">
              <w:rPr>
                <w:rFonts w:ascii="Arial" w:hAnsi="Arial" w:cs="Arial"/>
                <w:b/>
              </w:rPr>
              <w:t>FIN DEL PROCEDIMIENTO</w:t>
            </w:r>
          </w:p>
        </w:tc>
      </w:tr>
    </w:tbl>
    <w:p w14:paraId="24379670" w14:textId="77777777" w:rsidR="00801E43" w:rsidRPr="00097B85" w:rsidRDefault="00801E43" w:rsidP="00801E43">
      <w:pPr>
        <w:rPr>
          <w:rFonts w:ascii="Arial" w:hAnsi="Arial" w:cs="Arial"/>
          <w:lang w:eastAsia="es-ES"/>
        </w:rPr>
      </w:pPr>
      <w:bookmarkStart w:id="2045" w:name="_Toc530947430"/>
      <w:bookmarkStart w:id="2046" w:name="_Toc47001436"/>
    </w:p>
    <w:p w14:paraId="03931D62" w14:textId="77777777" w:rsidR="00801E43" w:rsidRPr="00097B85" w:rsidRDefault="00801E43" w:rsidP="002C2623">
      <w:pPr>
        <w:pStyle w:val="Ttulo3"/>
      </w:pPr>
      <w:bookmarkStart w:id="2047" w:name="_Toc77933007"/>
      <w:bookmarkStart w:id="2048" w:name="_Toc77933763"/>
      <w:bookmarkStart w:id="2049" w:name="_Toc85212326"/>
      <w:r w:rsidRPr="00097B85">
        <w:t>Diagrama de Flujo del Procedimiento de Goce de vacaciones</w:t>
      </w:r>
      <w:bookmarkEnd w:id="2045"/>
      <w:bookmarkEnd w:id="2046"/>
      <w:r w:rsidRPr="00097B85">
        <w:t xml:space="preserve"> (5GADRH1)</w:t>
      </w:r>
      <w:bookmarkEnd w:id="2047"/>
      <w:bookmarkEnd w:id="2048"/>
      <w:bookmarkEnd w:id="2049"/>
    </w:p>
    <w:p w14:paraId="3DDAF226" w14:textId="77777777" w:rsidR="00801E43" w:rsidRPr="00097B85" w:rsidRDefault="00801E43" w:rsidP="00801E43">
      <w:pPr>
        <w:spacing w:before="120"/>
        <w:jc w:val="right"/>
        <w:rPr>
          <w:rFonts w:ascii="Arial" w:hAnsi="Arial" w:cs="Arial"/>
        </w:rPr>
      </w:pPr>
    </w:p>
    <w:p w14:paraId="13886277" w14:textId="77777777" w:rsidR="00801E43" w:rsidRPr="00097B85" w:rsidRDefault="00EB7572" w:rsidP="00801E43">
      <w:pPr>
        <w:rPr>
          <w:rFonts w:ascii="Arial" w:hAnsi="Arial" w:cs="Arial"/>
        </w:rPr>
      </w:pPr>
      <w:r w:rsidRPr="00097B85">
        <w:rPr>
          <w:rFonts w:ascii="Arial" w:hAnsi="Arial" w:cs="Arial"/>
          <w:noProof/>
          <w:lang w:val="es-GT"/>
        </w:rPr>
        <w:drawing>
          <wp:inline distT="0" distB="0" distL="0" distR="0" wp14:anchorId="70BDE0B6" wp14:editId="3F62A472">
            <wp:extent cx="5605780" cy="4794885"/>
            <wp:effectExtent l="0" t="0" r="0" b="0"/>
            <wp:docPr id="2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05780" cy="4794885"/>
                    </a:xfrm>
                    <a:prstGeom prst="rect">
                      <a:avLst/>
                    </a:prstGeom>
                    <a:noFill/>
                    <a:ln>
                      <a:noFill/>
                    </a:ln>
                  </pic:spPr>
                </pic:pic>
              </a:graphicData>
            </a:graphic>
          </wp:inline>
        </w:drawing>
      </w:r>
    </w:p>
    <w:p w14:paraId="72362DB8" w14:textId="77777777" w:rsidR="00C31085" w:rsidRPr="00097B85" w:rsidRDefault="00C31085" w:rsidP="004A3367">
      <w:pPr>
        <w:spacing w:line="276" w:lineRule="auto"/>
        <w:ind w:left="390"/>
        <w:jc w:val="both"/>
        <w:rPr>
          <w:rFonts w:ascii="Arial" w:hAnsi="Arial" w:cs="Arial"/>
        </w:rPr>
      </w:pPr>
    </w:p>
    <w:p w14:paraId="2384D86B" w14:textId="77777777" w:rsidR="00C31085" w:rsidRPr="00097B85" w:rsidRDefault="00C31085" w:rsidP="004A3367">
      <w:pPr>
        <w:spacing w:line="276" w:lineRule="auto"/>
        <w:ind w:left="390"/>
        <w:jc w:val="both"/>
        <w:rPr>
          <w:rFonts w:ascii="Arial" w:hAnsi="Arial" w:cs="Arial"/>
        </w:rPr>
      </w:pPr>
    </w:p>
    <w:p w14:paraId="3A6F3BFD" w14:textId="77777777" w:rsidR="00C31085" w:rsidRPr="00097B85" w:rsidRDefault="00C31085" w:rsidP="004A3367">
      <w:pPr>
        <w:spacing w:line="276" w:lineRule="auto"/>
        <w:ind w:left="390"/>
        <w:jc w:val="both"/>
        <w:rPr>
          <w:rFonts w:ascii="Arial" w:hAnsi="Arial" w:cs="Arial"/>
        </w:rPr>
      </w:pPr>
    </w:p>
    <w:p w14:paraId="585D3ED0" w14:textId="77777777" w:rsidR="00C31085" w:rsidRPr="00097B85" w:rsidRDefault="00C31085" w:rsidP="004A3367">
      <w:pPr>
        <w:spacing w:line="276" w:lineRule="auto"/>
        <w:ind w:left="390"/>
        <w:jc w:val="both"/>
        <w:rPr>
          <w:rFonts w:ascii="Arial" w:hAnsi="Arial" w:cs="Arial"/>
        </w:rPr>
      </w:pPr>
    </w:p>
    <w:p w14:paraId="0C3F8C9B" w14:textId="77777777" w:rsidR="00C31085" w:rsidRPr="00097B85" w:rsidRDefault="00C31085" w:rsidP="004A3367">
      <w:pPr>
        <w:spacing w:line="276" w:lineRule="auto"/>
        <w:ind w:left="390"/>
        <w:jc w:val="both"/>
        <w:rPr>
          <w:rFonts w:ascii="Arial" w:hAnsi="Arial" w:cs="Arial"/>
        </w:rPr>
      </w:pPr>
    </w:p>
    <w:p w14:paraId="7D01BE04" w14:textId="77777777" w:rsidR="00C31085" w:rsidRPr="00097B85" w:rsidRDefault="00C31085" w:rsidP="004A3367">
      <w:pPr>
        <w:spacing w:line="276" w:lineRule="auto"/>
        <w:ind w:left="390"/>
        <w:jc w:val="both"/>
        <w:rPr>
          <w:rFonts w:ascii="Arial" w:hAnsi="Arial" w:cs="Arial"/>
        </w:rPr>
      </w:pPr>
    </w:p>
    <w:tbl>
      <w:tblPr>
        <w:tblW w:w="8932" w:type="dxa"/>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4"/>
        <w:gridCol w:w="2126"/>
        <w:gridCol w:w="4395"/>
        <w:gridCol w:w="1417"/>
      </w:tblGrid>
      <w:tr w:rsidR="003C7450" w:rsidRPr="00097B85" w14:paraId="63BBE48F" w14:textId="77777777" w:rsidTr="004364B7">
        <w:trPr>
          <w:trHeight w:val="329"/>
        </w:trPr>
        <w:tc>
          <w:tcPr>
            <w:tcW w:w="7515" w:type="dxa"/>
            <w:gridSpan w:val="3"/>
            <w:vAlign w:val="center"/>
          </w:tcPr>
          <w:p w14:paraId="46E3A9FF" w14:textId="77777777" w:rsidR="003C7450" w:rsidRPr="00097B85" w:rsidRDefault="003C7450" w:rsidP="004D0B7E">
            <w:pPr>
              <w:jc w:val="center"/>
              <w:rPr>
                <w:rFonts w:ascii="Arial" w:hAnsi="Arial" w:cs="Arial"/>
                <w:b/>
              </w:rPr>
            </w:pPr>
            <w:r w:rsidRPr="00097B85">
              <w:rPr>
                <w:rFonts w:ascii="Arial" w:hAnsi="Arial" w:cs="Arial"/>
                <w:b/>
              </w:rPr>
              <w:lastRenderedPageBreak/>
              <w:t>COMISIÓN NACIONAL DE ENERGIA ELÉCTRICA</w:t>
            </w:r>
          </w:p>
        </w:tc>
        <w:tc>
          <w:tcPr>
            <w:tcW w:w="1417" w:type="dxa"/>
            <w:vMerge w:val="restart"/>
            <w:vAlign w:val="center"/>
          </w:tcPr>
          <w:p w14:paraId="26FD6FEF" w14:textId="77777777" w:rsidR="003C7450" w:rsidRPr="00097B85" w:rsidRDefault="003C7450" w:rsidP="004D0B7E">
            <w:pPr>
              <w:jc w:val="center"/>
              <w:rPr>
                <w:rFonts w:ascii="Arial" w:hAnsi="Arial" w:cs="Arial"/>
                <w:lang w:val="pt-BR"/>
              </w:rPr>
            </w:pPr>
            <w:r w:rsidRPr="00097B85">
              <w:rPr>
                <w:rFonts w:ascii="Arial" w:hAnsi="Arial" w:cs="Arial"/>
                <w:lang w:val="pt-BR"/>
              </w:rPr>
              <w:t>6GADRH</w:t>
            </w:r>
            <w:r w:rsidR="00FB73C8" w:rsidRPr="00097B85">
              <w:rPr>
                <w:rFonts w:ascii="Arial" w:hAnsi="Arial" w:cs="Arial"/>
                <w:lang w:val="pt-BR"/>
              </w:rPr>
              <w:t>1</w:t>
            </w:r>
          </w:p>
        </w:tc>
      </w:tr>
      <w:tr w:rsidR="003C7450" w:rsidRPr="00097B85" w14:paraId="7DA3F7DF" w14:textId="77777777" w:rsidTr="004364B7">
        <w:tc>
          <w:tcPr>
            <w:tcW w:w="7515" w:type="dxa"/>
            <w:gridSpan w:val="3"/>
            <w:vAlign w:val="center"/>
          </w:tcPr>
          <w:p w14:paraId="3A3C3FC1" w14:textId="77777777" w:rsidR="003C7450" w:rsidRPr="00097B85" w:rsidRDefault="003C7450" w:rsidP="004D0B7E">
            <w:pPr>
              <w:jc w:val="center"/>
              <w:rPr>
                <w:rFonts w:ascii="Arial" w:hAnsi="Arial" w:cs="Arial"/>
                <w:b/>
                <w:lang w:val="pt-BR"/>
              </w:rPr>
            </w:pPr>
            <w:r w:rsidRPr="00097B85">
              <w:rPr>
                <w:rFonts w:ascii="Arial" w:hAnsi="Arial" w:cs="Arial"/>
                <w:b/>
                <w:lang w:val="pt-BR"/>
              </w:rPr>
              <w:t>NOMBRE DEL PROCEDIMIENTO</w:t>
            </w:r>
          </w:p>
          <w:p w14:paraId="3466A7FB" w14:textId="77777777" w:rsidR="003C7450" w:rsidRPr="00097B85" w:rsidRDefault="003C7450" w:rsidP="004D0B7E">
            <w:pPr>
              <w:jc w:val="center"/>
              <w:rPr>
                <w:rFonts w:ascii="Arial" w:hAnsi="Arial" w:cs="Arial"/>
                <w:lang w:val="pt-BR"/>
              </w:rPr>
            </w:pPr>
            <w:r w:rsidRPr="00097B85">
              <w:rPr>
                <w:rFonts w:ascii="Arial" w:hAnsi="Arial" w:cs="Arial"/>
                <w:lang w:val="pt-BR"/>
              </w:rPr>
              <w:t xml:space="preserve">CONTROL DE HORARIOS </w:t>
            </w:r>
          </w:p>
        </w:tc>
        <w:tc>
          <w:tcPr>
            <w:tcW w:w="1417" w:type="dxa"/>
            <w:vMerge/>
            <w:vAlign w:val="center"/>
          </w:tcPr>
          <w:p w14:paraId="61470BFE" w14:textId="77777777" w:rsidR="003C7450" w:rsidRPr="00097B85" w:rsidRDefault="003C7450" w:rsidP="004D0B7E">
            <w:pPr>
              <w:jc w:val="both"/>
              <w:rPr>
                <w:rFonts w:ascii="Arial" w:hAnsi="Arial" w:cs="Arial"/>
                <w:lang w:val="pt-BR"/>
              </w:rPr>
            </w:pPr>
          </w:p>
        </w:tc>
      </w:tr>
      <w:tr w:rsidR="003C7450" w:rsidRPr="00097B85" w14:paraId="58737A2E" w14:textId="77777777" w:rsidTr="004364B7">
        <w:tc>
          <w:tcPr>
            <w:tcW w:w="8932" w:type="dxa"/>
            <w:gridSpan w:val="4"/>
            <w:shd w:val="clear" w:color="auto" w:fill="auto"/>
            <w:vAlign w:val="center"/>
          </w:tcPr>
          <w:p w14:paraId="166915BC" w14:textId="77777777" w:rsidR="003C7450" w:rsidRPr="00097B85" w:rsidRDefault="003C7450" w:rsidP="00B71061">
            <w:pPr>
              <w:jc w:val="both"/>
              <w:rPr>
                <w:rFonts w:ascii="Arial" w:hAnsi="Arial" w:cs="Arial"/>
                <w:b/>
              </w:rPr>
            </w:pPr>
            <w:r w:rsidRPr="00097B85">
              <w:rPr>
                <w:rFonts w:ascii="Arial" w:hAnsi="Arial" w:cs="Arial"/>
                <w:b/>
              </w:rPr>
              <w:t xml:space="preserve">POLÍTICA RELACIONADA: </w:t>
            </w:r>
            <w:r w:rsidRPr="00097B85">
              <w:rPr>
                <w:rFonts w:ascii="Arial" w:hAnsi="Arial" w:cs="Arial"/>
                <w:bCs/>
              </w:rPr>
              <w:t>Política de Vacaciones</w:t>
            </w:r>
          </w:p>
        </w:tc>
      </w:tr>
      <w:tr w:rsidR="003C7450" w:rsidRPr="00097B85" w14:paraId="181C6FF6" w14:textId="77777777" w:rsidTr="004364B7">
        <w:tc>
          <w:tcPr>
            <w:tcW w:w="8932" w:type="dxa"/>
            <w:gridSpan w:val="4"/>
            <w:shd w:val="clear" w:color="auto" w:fill="auto"/>
            <w:vAlign w:val="center"/>
          </w:tcPr>
          <w:p w14:paraId="612308FB" w14:textId="77777777" w:rsidR="003C7450" w:rsidRPr="00097B85" w:rsidRDefault="003C7450" w:rsidP="00B71061">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 xml:space="preserve">Procedimiento establecido por la Comisión para el control de asistencia del personal en los horarios establecidos. </w:t>
            </w:r>
            <w:r w:rsidR="00B71061">
              <w:rPr>
                <w:rFonts w:ascii="Arial" w:hAnsi="Arial" w:cs="Arial"/>
              </w:rPr>
              <w:t>Aplica desde el marcaje del personal a las instalaciones de la Comisión hasta la emisión de avisos, llamados de atención o suspensiones, según corresponda.</w:t>
            </w:r>
          </w:p>
        </w:tc>
      </w:tr>
      <w:tr w:rsidR="003C7450" w:rsidRPr="00097B85" w14:paraId="13E611E1" w14:textId="77777777" w:rsidTr="004364B7">
        <w:tc>
          <w:tcPr>
            <w:tcW w:w="8932" w:type="dxa"/>
            <w:gridSpan w:val="4"/>
            <w:shd w:val="clear" w:color="auto" w:fill="auto"/>
            <w:vAlign w:val="center"/>
          </w:tcPr>
          <w:p w14:paraId="15FFDDA0" w14:textId="77777777" w:rsidR="003C7450" w:rsidRPr="00097B85" w:rsidRDefault="003C7450" w:rsidP="00B71061">
            <w:pPr>
              <w:jc w:val="both"/>
              <w:rPr>
                <w:rFonts w:ascii="Arial" w:hAnsi="Arial" w:cs="Arial"/>
                <w:sz w:val="22"/>
              </w:rPr>
            </w:pPr>
          </w:p>
        </w:tc>
      </w:tr>
      <w:tr w:rsidR="003C7450" w:rsidRPr="00097B85" w14:paraId="07776DFE" w14:textId="77777777" w:rsidTr="004364B7">
        <w:tc>
          <w:tcPr>
            <w:tcW w:w="8932" w:type="dxa"/>
            <w:gridSpan w:val="4"/>
            <w:shd w:val="clear" w:color="auto" w:fill="auto"/>
            <w:vAlign w:val="center"/>
          </w:tcPr>
          <w:p w14:paraId="7C48948A" w14:textId="77777777" w:rsidR="003C7450" w:rsidRPr="00097B85" w:rsidRDefault="003C7450" w:rsidP="00B71061">
            <w:pPr>
              <w:spacing w:line="276" w:lineRule="auto"/>
              <w:jc w:val="both"/>
              <w:rPr>
                <w:rFonts w:ascii="Arial" w:hAnsi="Arial" w:cs="Arial"/>
                <w:lang w:val="pt-BR"/>
              </w:rPr>
            </w:pPr>
            <w:r w:rsidRPr="00097B85">
              <w:rPr>
                <w:rFonts w:ascii="Arial" w:hAnsi="Arial" w:cs="Arial"/>
                <w:b/>
              </w:rPr>
              <w:t>OBJETIVO</w:t>
            </w:r>
            <w:r w:rsidRPr="00097B85">
              <w:rPr>
                <w:rFonts w:ascii="Arial" w:hAnsi="Arial" w:cs="Arial"/>
              </w:rPr>
              <w:t xml:space="preserve">: Describe los pasos para el ingreso y egreso de los trabajadores de la Comisión. </w:t>
            </w:r>
          </w:p>
        </w:tc>
      </w:tr>
      <w:tr w:rsidR="003C7450" w:rsidRPr="00097B85" w14:paraId="623FB29C" w14:textId="77777777" w:rsidTr="004364B7">
        <w:tc>
          <w:tcPr>
            <w:tcW w:w="8932" w:type="dxa"/>
            <w:gridSpan w:val="4"/>
            <w:shd w:val="clear" w:color="auto" w:fill="auto"/>
            <w:vAlign w:val="center"/>
          </w:tcPr>
          <w:p w14:paraId="0BC3667E" w14:textId="77777777" w:rsidR="003C7450" w:rsidRPr="00097B85" w:rsidRDefault="003C7450" w:rsidP="004D0B7E">
            <w:pPr>
              <w:rPr>
                <w:rFonts w:ascii="Arial" w:hAnsi="Arial" w:cs="Arial"/>
                <w:b/>
                <w:lang w:val="pt-BR"/>
              </w:rPr>
            </w:pPr>
            <w:r w:rsidRPr="00097B85">
              <w:rPr>
                <w:rFonts w:ascii="Arial" w:hAnsi="Arial" w:cs="Arial"/>
                <w:b/>
              </w:rPr>
              <w:t>NORMAS ESPECÍFICAS:</w:t>
            </w:r>
          </w:p>
        </w:tc>
      </w:tr>
      <w:tr w:rsidR="003C7450" w:rsidRPr="00097B85" w14:paraId="47C3CC97" w14:textId="77777777" w:rsidTr="004364B7">
        <w:tc>
          <w:tcPr>
            <w:tcW w:w="8932" w:type="dxa"/>
            <w:gridSpan w:val="4"/>
            <w:shd w:val="clear" w:color="auto" w:fill="auto"/>
            <w:vAlign w:val="center"/>
          </w:tcPr>
          <w:p w14:paraId="40B3E569" w14:textId="77777777" w:rsidR="003C7450" w:rsidRPr="00097B85" w:rsidRDefault="003C7450" w:rsidP="003C7450">
            <w:pPr>
              <w:numPr>
                <w:ilvl w:val="0"/>
                <w:numId w:val="138"/>
              </w:numPr>
              <w:ind w:left="350"/>
              <w:contextualSpacing/>
              <w:rPr>
                <w:rFonts w:ascii="Arial" w:hAnsi="Arial" w:cs="Arial"/>
              </w:rPr>
            </w:pPr>
            <w:r w:rsidRPr="00097B85">
              <w:rPr>
                <w:rFonts w:ascii="Arial" w:hAnsi="Arial" w:cs="Arial"/>
              </w:rPr>
              <w:t>Reglamento Interno de la Comisión Nacional de Energía Eléctrica</w:t>
            </w:r>
          </w:p>
          <w:p w14:paraId="5074C5B6" w14:textId="77777777" w:rsidR="003C7450" w:rsidRPr="00097B85" w:rsidRDefault="003C7450" w:rsidP="003C7450">
            <w:pPr>
              <w:numPr>
                <w:ilvl w:val="0"/>
                <w:numId w:val="138"/>
              </w:numPr>
              <w:ind w:left="350"/>
              <w:contextualSpacing/>
              <w:rPr>
                <w:rFonts w:ascii="Arial" w:hAnsi="Arial" w:cs="Arial"/>
              </w:rPr>
            </w:pPr>
            <w:r w:rsidRPr="00097B85">
              <w:rPr>
                <w:rFonts w:ascii="Arial" w:hAnsi="Arial" w:cs="Arial"/>
              </w:rPr>
              <w:t>Código de Trabajo</w:t>
            </w:r>
          </w:p>
          <w:p w14:paraId="2AD1A56B" w14:textId="77777777" w:rsidR="003C7450" w:rsidRPr="00097B85" w:rsidRDefault="003C7450" w:rsidP="003C7450">
            <w:pPr>
              <w:numPr>
                <w:ilvl w:val="0"/>
                <w:numId w:val="138"/>
              </w:numPr>
              <w:ind w:left="350"/>
              <w:contextualSpacing/>
              <w:rPr>
                <w:rFonts w:ascii="Arial" w:hAnsi="Arial" w:cs="Arial"/>
              </w:rPr>
            </w:pPr>
            <w:r w:rsidRPr="00097B85">
              <w:rPr>
                <w:rFonts w:ascii="Arial" w:hAnsi="Arial" w:cs="Arial"/>
              </w:rPr>
              <w:t xml:space="preserve">Acuerdos internos </w:t>
            </w:r>
          </w:p>
        </w:tc>
      </w:tr>
      <w:tr w:rsidR="003C7450" w:rsidRPr="00097B85" w14:paraId="588BD928" w14:textId="77777777" w:rsidTr="004364B7">
        <w:tc>
          <w:tcPr>
            <w:tcW w:w="8932" w:type="dxa"/>
            <w:gridSpan w:val="4"/>
            <w:shd w:val="clear" w:color="auto" w:fill="auto"/>
            <w:vAlign w:val="center"/>
          </w:tcPr>
          <w:p w14:paraId="3D8CAB13" w14:textId="77777777" w:rsidR="003C7450" w:rsidRPr="00097B85" w:rsidRDefault="003C7450" w:rsidP="004D0B7E">
            <w:pPr>
              <w:rPr>
                <w:rFonts w:ascii="Arial" w:hAnsi="Arial" w:cs="Arial"/>
                <w:lang w:val="pt-BR"/>
              </w:rPr>
            </w:pPr>
            <w:r w:rsidRPr="00097B85">
              <w:rPr>
                <w:rFonts w:ascii="Arial" w:hAnsi="Arial" w:cs="Arial"/>
                <w:b/>
              </w:rPr>
              <w:t xml:space="preserve">RESPONSABLE: </w:t>
            </w:r>
            <w:r w:rsidRPr="00097B85">
              <w:rPr>
                <w:rFonts w:ascii="Arial" w:hAnsi="Arial" w:cs="Arial"/>
              </w:rPr>
              <w:t xml:space="preserve">Gerencias, Departamento de Recursos Humanos </w:t>
            </w:r>
          </w:p>
        </w:tc>
      </w:tr>
      <w:tr w:rsidR="003C7450" w:rsidRPr="00097B85" w14:paraId="6D72743A" w14:textId="77777777" w:rsidTr="004364B7">
        <w:tc>
          <w:tcPr>
            <w:tcW w:w="8932" w:type="dxa"/>
            <w:gridSpan w:val="4"/>
            <w:shd w:val="clear" w:color="auto" w:fill="auto"/>
            <w:vAlign w:val="center"/>
          </w:tcPr>
          <w:p w14:paraId="0816CAE5" w14:textId="77777777" w:rsidR="003C7450" w:rsidRPr="00097B85" w:rsidRDefault="003C7450" w:rsidP="004D0B7E">
            <w:pPr>
              <w:jc w:val="both"/>
              <w:rPr>
                <w:rFonts w:ascii="Arial" w:hAnsi="Arial" w:cs="Arial"/>
                <w:sz w:val="22"/>
              </w:rPr>
            </w:pPr>
          </w:p>
        </w:tc>
      </w:tr>
      <w:tr w:rsidR="003C7450" w:rsidRPr="00097B85" w14:paraId="22D1466C" w14:textId="77777777" w:rsidTr="004364B7">
        <w:tc>
          <w:tcPr>
            <w:tcW w:w="8932" w:type="dxa"/>
            <w:gridSpan w:val="4"/>
            <w:shd w:val="clear" w:color="auto" w:fill="auto"/>
            <w:vAlign w:val="center"/>
          </w:tcPr>
          <w:p w14:paraId="5AE1C862" w14:textId="77777777" w:rsidR="003C7450" w:rsidRPr="00097B85" w:rsidRDefault="003C7450" w:rsidP="004D0B7E">
            <w:pPr>
              <w:jc w:val="center"/>
              <w:rPr>
                <w:rFonts w:ascii="Arial" w:hAnsi="Arial" w:cs="Arial"/>
                <w:lang w:val="pt-BR"/>
              </w:rPr>
            </w:pPr>
            <w:r w:rsidRPr="00097B85">
              <w:rPr>
                <w:rFonts w:ascii="Arial" w:hAnsi="Arial" w:cs="Arial"/>
                <w:b/>
              </w:rPr>
              <w:t>DESCRIPCIÓN DEL PROCEDIMIENTO</w:t>
            </w:r>
          </w:p>
        </w:tc>
      </w:tr>
      <w:tr w:rsidR="00FB73C8" w:rsidRPr="00097B85" w14:paraId="34FCE46C" w14:textId="77777777" w:rsidTr="004364B7">
        <w:tc>
          <w:tcPr>
            <w:tcW w:w="994" w:type="dxa"/>
            <w:vMerge w:val="restart"/>
            <w:shd w:val="clear" w:color="auto" w:fill="auto"/>
            <w:vAlign w:val="center"/>
          </w:tcPr>
          <w:p w14:paraId="51876983" w14:textId="77777777" w:rsidR="00FB73C8" w:rsidRPr="00097B85" w:rsidRDefault="00FB73C8" w:rsidP="004D0B7E">
            <w:pPr>
              <w:jc w:val="center"/>
              <w:rPr>
                <w:rFonts w:ascii="Arial" w:hAnsi="Arial" w:cs="Arial"/>
                <w:b/>
              </w:rPr>
            </w:pPr>
            <w:r w:rsidRPr="00097B85">
              <w:rPr>
                <w:rFonts w:ascii="Arial" w:hAnsi="Arial" w:cs="Arial"/>
                <w:b/>
              </w:rPr>
              <w:t xml:space="preserve">PASO </w:t>
            </w:r>
          </w:p>
          <w:p w14:paraId="52E79CFB" w14:textId="77777777" w:rsidR="00FB73C8" w:rsidRPr="00097B85" w:rsidRDefault="00FB73C8" w:rsidP="004D0B7E">
            <w:pPr>
              <w:jc w:val="center"/>
              <w:rPr>
                <w:rFonts w:ascii="Arial" w:hAnsi="Arial" w:cs="Arial"/>
                <w:b/>
              </w:rPr>
            </w:pPr>
            <w:r w:rsidRPr="00097B85">
              <w:rPr>
                <w:rFonts w:ascii="Arial" w:hAnsi="Arial" w:cs="Arial"/>
                <w:b/>
              </w:rPr>
              <w:t>NO.</w:t>
            </w:r>
          </w:p>
        </w:tc>
        <w:tc>
          <w:tcPr>
            <w:tcW w:w="2126" w:type="dxa"/>
            <w:vMerge w:val="restart"/>
            <w:shd w:val="clear" w:color="auto" w:fill="auto"/>
            <w:vAlign w:val="center"/>
          </w:tcPr>
          <w:p w14:paraId="1A7E3396" w14:textId="77777777" w:rsidR="00FB73C8" w:rsidRPr="00097B85" w:rsidRDefault="00FB73C8" w:rsidP="004D0B7E">
            <w:pPr>
              <w:jc w:val="center"/>
              <w:rPr>
                <w:rFonts w:ascii="Arial" w:hAnsi="Arial" w:cs="Arial"/>
                <w:b/>
              </w:rPr>
            </w:pPr>
            <w:r w:rsidRPr="00097B85">
              <w:rPr>
                <w:rFonts w:ascii="Arial" w:hAnsi="Arial" w:cs="Arial"/>
                <w:b/>
              </w:rPr>
              <w:t>RESPONSABLE</w:t>
            </w:r>
          </w:p>
        </w:tc>
        <w:tc>
          <w:tcPr>
            <w:tcW w:w="5812" w:type="dxa"/>
            <w:gridSpan w:val="2"/>
            <w:shd w:val="clear" w:color="auto" w:fill="auto"/>
            <w:vAlign w:val="center"/>
          </w:tcPr>
          <w:p w14:paraId="768DB244" w14:textId="77777777" w:rsidR="00FB73C8" w:rsidRPr="00097B85" w:rsidRDefault="00FB73C8" w:rsidP="004D0B7E">
            <w:pPr>
              <w:jc w:val="center"/>
              <w:rPr>
                <w:rFonts w:ascii="Arial" w:hAnsi="Arial" w:cs="Arial"/>
                <w:b/>
              </w:rPr>
            </w:pPr>
            <w:r w:rsidRPr="00097B85">
              <w:rPr>
                <w:rFonts w:ascii="Arial" w:hAnsi="Arial" w:cs="Arial"/>
                <w:b/>
              </w:rPr>
              <w:t>DESCRIPCIÓN</w:t>
            </w:r>
          </w:p>
        </w:tc>
      </w:tr>
      <w:tr w:rsidR="00FB73C8" w:rsidRPr="00097B85" w14:paraId="0039D660" w14:textId="77777777" w:rsidTr="004364B7">
        <w:tc>
          <w:tcPr>
            <w:tcW w:w="994" w:type="dxa"/>
            <w:vMerge/>
            <w:vAlign w:val="center"/>
          </w:tcPr>
          <w:p w14:paraId="64D3D7AD" w14:textId="77777777" w:rsidR="00FB73C8" w:rsidRPr="00097B85" w:rsidRDefault="00FB73C8" w:rsidP="004D0B7E">
            <w:pPr>
              <w:jc w:val="both"/>
              <w:rPr>
                <w:rFonts w:ascii="Arial" w:hAnsi="Arial" w:cs="Arial"/>
                <w:lang w:val="pt-BR"/>
              </w:rPr>
            </w:pPr>
          </w:p>
        </w:tc>
        <w:tc>
          <w:tcPr>
            <w:tcW w:w="2126" w:type="dxa"/>
            <w:vMerge/>
            <w:vAlign w:val="center"/>
          </w:tcPr>
          <w:p w14:paraId="2E05FCE3" w14:textId="77777777" w:rsidR="00FB73C8" w:rsidRPr="00097B85" w:rsidRDefault="00FB73C8" w:rsidP="004D0B7E">
            <w:pPr>
              <w:jc w:val="both"/>
              <w:rPr>
                <w:rFonts w:ascii="Arial" w:hAnsi="Arial" w:cs="Arial"/>
                <w:lang w:val="pt-BR"/>
              </w:rPr>
            </w:pPr>
          </w:p>
        </w:tc>
        <w:tc>
          <w:tcPr>
            <w:tcW w:w="5812" w:type="dxa"/>
            <w:gridSpan w:val="2"/>
            <w:vAlign w:val="center"/>
          </w:tcPr>
          <w:p w14:paraId="36C35FAA" w14:textId="77777777" w:rsidR="00FB73C8" w:rsidRPr="00097B85" w:rsidRDefault="00FB73C8" w:rsidP="004D0B7E">
            <w:pPr>
              <w:jc w:val="center"/>
              <w:rPr>
                <w:rFonts w:ascii="Arial" w:hAnsi="Arial" w:cs="Arial"/>
                <w:b/>
              </w:rPr>
            </w:pPr>
            <w:r w:rsidRPr="00097B85">
              <w:rPr>
                <w:rFonts w:ascii="Arial" w:hAnsi="Arial" w:cs="Arial"/>
                <w:b/>
              </w:rPr>
              <w:t>INICIO DEL PROCEDIMIENTO</w:t>
            </w:r>
          </w:p>
        </w:tc>
      </w:tr>
      <w:tr w:rsidR="003C7450" w:rsidRPr="00097B85" w14:paraId="7AC971AB" w14:textId="77777777" w:rsidTr="004364B7">
        <w:tc>
          <w:tcPr>
            <w:tcW w:w="994" w:type="dxa"/>
            <w:vAlign w:val="center"/>
          </w:tcPr>
          <w:p w14:paraId="45E1DDA4" w14:textId="77777777" w:rsidR="003C7450" w:rsidRPr="00097B85" w:rsidRDefault="003C7450" w:rsidP="004D0B7E">
            <w:pPr>
              <w:jc w:val="center"/>
              <w:rPr>
                <w:rFonts w:ascii="Arial" w:hAnsi="Arial" w:cs="Arial"/>
              </w:rPr>
            </w:pPr>
            <w:r w:rsidRPr="00097B85">
              <w:rPr>
                <w:rFonts w:ascii="Arial" w:hAnsi="Arial" w:cs="Arial"/>
              </w:rPr>
              <w:t>1</w:t>
            </w:r>
          </w:p>
        </w:tc>
        <w:tc>
          <w:tcPr>
            <w:tcW w:w="2126" w:type="dxa"/>
            <w:vAlign w:val="center"/>
          </w:tcPr>
          <w:p w14:paraId="0500C256" w14:textId="77777777" w:rsidR="003C7450" w:rsidRPr="00097B85" w:rsidRDefault="003C7450" w:rsidP="004D0B7E">
            <w:pPr>
              <w:rPr>
                <w:rFonts w:ascii="Arial" w:hAnsi="Arial" w:cs="Arial"/>
              </w:rPr>
            </w:pPr>
            <w:r w:rsidRPr="00097B85">
              <w:rPr>
                <w:rFonts w:ascii="Arial" w:hAnsi="Arial" w:cs="Arial"/>
              </w:rPr>
              <w:t>Trabajadores de la Comisión (Excepto personal de confianza)</w:t>
            </w:r>
          </w:p>
        </w:tc>
        <w:tc>
          <w:tcPr>
            <w:tcW w:w="5812" w:type="dxa"/>
            <w:gridSpan w:val="2"/>
            <w:vAlign w:val="center"/>
          </w:tcPr>
          <w:p w14:paraId="092C125F" w14:textId="77777777" w:rsidR="003C7450" w:rsidRPr="00097B85" w:rsidRDefault="003C7450" w:rsidP="004D0B7E">
            <w:pPr>
              <w:jc w:val="both"/>
              <w:rPr>
                <w:rFonts w:ascii="Arial" w:hAnsi="Arial" w:cs="Arial"/>
              </w:rPr>
            </w:pPr>
            <w:r w:rsidRPr="00097B85">
              <w:rPr>
                <w:rFonts w:ascii="Arial" w:hAnsi="Arial" w:cs="Arial"/>
              </w:rPr>
              <w:t>Marcar diariamente su ingreso y egreso a las instalaciones de la Comisión, observando puntualidad.</w:t>
            </w:r>
          </w:p>
        </w:tc>
      </w:tr>
      <w:tr w:rsidR="003C7450" w:rsidRPr="00097B85" w14:paraId="738EB92E" w14:textId="77777777" w:rsidTr="004364B7">
        <w:tc>
          <w:tcPr>
            <w:tcW w:w="994" w:type="dxa"/>
            <w:vAlign w:val="center"/>
          </w:tcPr>
          <w:p w14:paraId="1D1A9EF1" w14:textId="77777777" w:rsidR="003C7450" w:rsidRPr="00097B85" w:rsidRDefault="003C7450" w:rsidP="004D0B7E">
            <w:pPr>
              <w:jc w:val="center"/>
              <w:rPr>
                <w:rFonts w:ascii="Arial" w:hAnsi="Arial" w:cs="Arial"/>
              </w:rPr>
            </w:pPr>
            <w:r w:rsidRPr="00097B85">
              <w:rPr>
                <w:rFonts w:ascii="Arial" w:hAnsi="Arial" w:cs="Arial"/>
              </w:rPr>
              <w:t>2</w:t>
            </w:r>
          </w:p>
        </w:tc>
        <w:tc>
          <w:tcPr>
            <w:tcW w:w="2126" w:type="dxa"/>
            <w:vAlign w:val="center"/>
          </w:tcPr>
          <w:p w14:paraId="215033BB" w14:textId="77777777" w:rsidR="003C7450" w:rsidRPr="00097B85" w:rsidRDefault="003C7450" w:rsidP="004D0B7E">
            <w:pPr>
              <w:rPr>
                <w:rFonts w:ascii="Arial" w:hAnsi="Arial" w:cs="Arial"/>
              </w:rPr>
            </w:pPr>
            <w:r w:rsidRPr="00097B85">
              <w:rPr>
                <w:rFonts w:ascii="Arial" w:hAnsi="Arial" w:cs="Arial"/>
              </w:rPr>
              <w:t>Departamento de Gestión Tecnológica</w:t>
            </w:r>
          </w:p>
        </w:tc>
        <w:tc>
          <w:tcPr>
            <w:tcW w:w="5812" w:type="dxa"/>
            <w:gridSpan w:val="2"/>
            <w:vAlign w:val="center"/>
          </w:tcPr>
          <w:p w14:paraId="1CDD5EE8" w14:textId="77777777" w:rsidR="003C7450" w:rsidRPr="00097B85" w:rsidRDefault="003C7450" w:rsidP="004D0B7E">
            <w:pPr>
              <w:jc w:val="both"/>
              <w:rPr>
                <w:rFonts w:ascii="Arial" w:hAnsi="Arial" w:cs="Arial"/>
              </w:rPr>
            </w:pPr>
            <w:r w:rsidRPr="00097B85">
              <w:rPr>
                <w:rFonts w:ascii="Arial" w:hAnsi="Arial" w:cs="Arial"/>
              </w:rPr>
              <w:t xml:space="preserve">Lleva el control electrónico de las entradas y salidas del personal. Y remite diariamente los avisos de personal que incumplió con el horario, al Departamento de Recursos Humanos. </w:t>
            </w:r>
          </w:p>
        </w:tc>
      </w:tr>
      <w:tr w:rsidR="003C7450" w:rsidRPr="00097B85" w14:paraId="1C701123" w14:textId="77777777" w:rsidTr="004364B7">
        <w:tc>
          <w:tcPr>
            <w:tcW w:w="994" w:type="dxa"/>
            <w:vAlign w:val="center"/>
          </w:tcPr>
          <w:p w14:paraId="4562FDD1" w14:textId="77777777" w:rsidR="003C7450" w:rsidRPr="00097B85" w:rsidRDefault="003C7450" w:rsidP="004D0B7E">
            <w:pPr>
              <w:jc w:val="center"/>
              <w:rPr>
                <w:rFonts w:ascii="Arial" w:hAnsi="Arial" w:cs="Arial"/>
              </w:rPr>
            </w:pPr>
            <w:r w:rsidRPr="00097B85">
              <w:rPr>
                <w:rFonts w:ascii="Arial" w:hAnsi="Arial" w:cs="Arial"/>
              </w:rPr>
              <w:t>3</w:t>
            </w:r>
          </w:p>
        </w:tc>
        <w:tc>
          <w:tcPr>
            <w:tcW w:w="2126" w:type="dxa"/>
            <w:vAlign w:val="center"/>
          </w:tcPr>
          <w:p w14:paraId="01B0082E" w14:textId="77777777" w:rsidR="003C7450" w:rsidRPr="00097B85" w:rsidRDefault="003C7450" w:rsidP="004D0B7E">
            <w:pPr>
              <w:rPr>
                <w:rFonts w:ascii="Arial" w:hAnsi="Arial" w:cs="Arial"/>
              </w:rPr>
            </w:pPr>
            <w:r w:rsidRPr="00097B85">
              <w:rPr>
                <w:rFonts w:ascii="Arial" w:hAnsi="Arial" w:cs="Arial"/>
              </w:rPr>
              <w:t>Departamento de Recursos Humanos</w:t>
            </w:r>
          </w:p>
        </w:tc>
        <w:tc>
          <w:tcPr>
            <w:tcW w:w="5812" w:type="dxa"/>
            <w:gridSpan w:val="2"/>
            <w:vAlign w:val="center"/>
          </w:tcPr>
          <w:p w14:paraId="59368A9A" w14:textId="77777777" w:rsidR="003C7450" w:rsidRPr="00097B85" w:rsidRDefault="003C7450" w:rsidP="004D0B7E">
            <w:pPr>
              <w:jc w:val="both"/>
              <w:rPr>
                <w:rFonts w:ascii="Arial" w:hAnsi="Arial" w:cs="Arial"/>
              </w:rPr>
            </w:pPr>
            <w:r w:rsidRPr="00097B85">
              <w:rPr>
                <w:rFonts w:ascii="Arial" w:hAnsi="Arial" w:cs="Arial"/>
              </w:rPr>
              <w:t>Recibe avisos del personal y notifica a las personas que incumplieron.</w:t>
            </w:r>
          </w:p>
        </w:tc>
      </w:tr>
      <w:tr w:rsidR="003C7450" w:rsidRPr="00097B85" w14:paraId="0F9E63B1" w14:textId="77777777" w:rsidTr="004364B7">
        <w:tc>
          <w:tcPr>
            <w:tcW w:w="994" w:type="dxa"/>
            <w:vAlign w:val="center"/>
          </w:tcPr>
          <w:p w14:paraId="124E385F" w14:textId="77777777" w:rsidR="003C7450" w:rsidRPr="00097B85" w:rsidRDefault="003C7450" w:rsidP="004D0B7E">
            <w:pPr>
              <w:jc w:val="center"/>
              <w:rPr>
                <w:rFonts w:ascii="Arial" w:hAnsi="Arial" w:cs="Arial"/>
              </w:rPr>
            </w:pPr>
            <w:r w:rsidRPr="00097B85">
              <w:rPr>
                <w:rFonts w:ascii="Arial" w:hAnsi="Arial" w:cs="Arial"/>
              </w:rPr>
              <w:t>4</w:t>
            </w:r>
          </w:p>
        </w:tc>
        <w:tc>
          <w:tcPr>
            <w:tcW w:w="2126" w:type="dxa"/>
            <w:vAlign w:val="center"/>
          </w:tcPr>
          <w:p w14:paraId="5DD54105" w14:textId="77777777" w:rsidR="003C7450" w:rsidRPr="00097B85" w:rsidRDefault="003C7450" w:rsidP="004D0B7E">
            <w:pPr>
              <w:rPr>
                <w:rFonts w:ascii="Arial" w:hAnsi="Arial" w:cs="Arial"/>
              </w:rPr>
            </w:pPr>
            <w:r w:rsidRPr="00097B85">
              <w:rPr>
                <w:rFonts w:ascii="Arial" w:hAnsi="Arial" w:cs="Arial"/>
              </w:rPr>
              <w:t>Departamento de Recursos Humanos</w:t>
            </w:r>
          </w:p>
        </w:tc>
        <w:tc>
          <w:tcPr>
            <w:tcW w:w="5812" w:type="dxa"/>
            <w:gridSpan w:val="2"/>
            <w:vAlign w:val="center"/>
          </w:tcPr>
          <w:p w14:paraId="592C329C" w14:textId="77777777" w:rsidR="003C7450" w:rsidRPr="00097B85" w:rsidRDefault="003C7450" w:rsidP="004D0B7E">
            <w:pPr>
              <w:jc w:val="both"/>
              <w:rPr>
                <w:rFonts w:ascii="Arial" w:hAnsi="Arial" w:cs="Arial"/>
              </w:rPr>
            </w:pPr>
            <w:r w:rsidRPr="00097B85">
              <w:rPr>
                <w:rFonts w:ascii="Arial" w:hAnsi="Arial" w:cs="Arial"/>
              </w:rPr>
              <w:t xml:space="preserve">Revisa si, en un mismo mes, hay más de tres avisos derivados de las entradas tarde o no marcar, de ser así se procederá con una llamada de atención escrita por el </w:t>
            </w:r>
            <w:r w:rsidR="00821DA7">
              <w:rPr>
                <w:rFonts w:ascii="Arial" w:hAnsi="Arial" w:cs="Arial"/>
              </w:rPr>
              <w:t>Jefe</w:t>
            </w:r>
            <w:r w:rsidRPr="00097B85">
              <w:rPr>
                <w:rFonts w:ascii="Arial" w:hAnsi="Arial" w:cs="Arial"/>
              </w:rPr>
              <w:t xml:space="preserve"> de Recursos Humanos. </w:t>
            </w:r>
          </w:p>
        </w:tc>
      </w:tr>
      <w:tr w:rsidR="003C7450" w:rsidRPr="00097B85" w14:paraId="6C0BD196" w14:textId="77777777" w:rsidTr="004364B7">
        <w:tc>
          <w:tcPr>
            <w:tcW w:w="994" w:type="dxa"/>
            <w:vAlign w:val="center"/>
          </w:tcPr>
          <w:p w14:paraId="4A6328AF" w14:textId="77777777" w:rsidR="003C7450" w:rsidRPr="00097B85" w:rsidRDefault="003C7450" w:rsidP="004D0B7E">
            <w:pPr>
              <w:jc w:val="center"/>
              <w:rPr>
                <w:rFonts w:ascii="Arial" w:hAnsi="Arial" w:cs="Arial"/>
              </w:rPr>
            </w:pPr>
            <w:r w:rsidRPr="00097B85">
              <w:rPr>
                <w:rFonts w:ascii="Arial" w:hAnsi="Arial" w:cs="Arial"/>
              </w:rPr>
              <w:t>5</w:t>
            </w:r>
          </w:p>
        </w:tc>
        <w:tc>
          <w:tcPr>
            <w:tcW w:w="2126" w:type="dxa"/>
            <w:vAlign w:val="center"/>
          </w:tcPr>
          <w:p w14:paraId="591CA1EE" w14:textId="77777777" w:rsidR="003C7450" w:rsidRPr="00097B85" w:rsidRDefault="003C7450" w:rsidP="004D0B7E">
            <w:pPr>
              <w:rPr>
                <w:rFonts w:ascii="Arial" w:hAnsi="Arial" w:cs="Arial"/>
              </w:rPr>
            </w:pPr>
            <w:r w:rsidRPr="00097B85">
              <w:rPr>
                <w:rFonts w:ascii="Arial" w:hAnsi="Arial" w:cs="Arial"/>
              </w:rPr>
              <w:t>Departamento de Recursos Humanos</w:t>
            </w:r>
          </w:p>
        </w:tc>
        <w:tc>
          <w:tcPr>
            <w:tcW w:w="5812" w:type="dxa"/>
            <w:gridSpan w:val="2"/>
            <w:vAlign w:val="center"/>
          </w:tcPr>
          <w:p w14:paraId="3A7D17EE" w14:textId="77777777" w:rsidR="003C7450" w:rsidRPr="00097B85" w:rsidRDefault="003C7450" w:rsidP="004D0B7E">
            <w:pPr>
              <w:jc w:val="both"/>
              <w:rPr>
                <w:rFonts w:ascii="Arial" w:hAnsi="Arial" w:cs="Arial"/>
              </w:rPr>
            </w:pPr>
            <w:r w:rsidRPr="00097B85">
              <w:rPr>
                <w:rFonts w:ascii="Arial" w:hAnsi="Arial" w:cs="Arial"/>
              </w:rPr>
              <w:t xml:space="preserve">Revisa si hay acumulación de tres llamadas de atención, se tramitará como sanción la suspensión de hasta un máximo de una semana sin goce de salario. </w:t>
            </w:r>
          </w:p>
        </w:tc>
      </w:tr>
      <w:tr w:rsidR="00CF74A7" w:rsidRPr="00097B85" w14:paraId="164A0CEE" w14:textId="77777777" w:rsidTr="00CF74A7">
        <w:trPr>
          <w:trHeight w:val="64"/>
        </w:trPr>
        <w:tc>
          <w:tcPr>
            <w:tcW w:w="994" w:type="dxa"/>
            <w:vAlign w:val="center"/>
          </w:tcPr>
          <w:p w14:paraId="1C745650" w14:textId="77777777" w:rsidR="003C7450" w:rsidRPr="00097B85" w:rsidRDefault="003C7450" w:rsidP="004D0B7E">
            <w:pPr>
              <w:jc w:val="center"/>
              <w:rPr>
                <w:rFonts w:ascii="Arial" w:hAnsi="Arial" w:cs="Arial"/>
              </w:rPr>
            </w:pPr>
            <w:r w:rsidRPr="00097B85">
              <w:rPr>
                <w:rFonts w:ascii="Arial" w:hAnsi="Arial" w:cs="Arial"/>
              </w:rPr>
              <w:t>6</w:t>
            </w:r>
          </w:p>
        </w:tc>
        <w:tc>
          <w:tcPr>
            <w:tcW w:w="2126" w:type="dxa"/>
            <w:vAlign w:val="center"/>
          </w:tcPr>
          <w:p w14:paraId="3620076A" w14:textId="77777777" w:rsidR="003C7450" w:rsidRPr="00097B85" w:rsidRDefault="003C7450" w:rsidP="004D0B7E">
            <w:pPr>
              <w:rPr>
                <w:rFonts w:ascii="Arial" w:hAnsi="Arial" w:cs="Arial"/>
              </w:rPr>
            </w:pPr>
            <w:r w:rsidRPr="00097B85">
              <w:rPr>
                <w:rFonts w:ascii="Arial" w:hAnsi="Arial" w:cs="Arial"/>
              </w:rPr>
              <w:t>Departamento de Recursos Humanos</w:t>
            </w:r>
          </w:p>
        </w:tc>
        <w:tc>
          <w:tcPr>
            <w:tcW w:w="5812" w:type="dxa"/>
            <w:gridSpan w:val="2"/>
            <w:vAlign w:val="center"/>
          </w:tcPr>
          <w:p w14:paraId="05C94ADF" w14:textId="77777777" w:rsidR="003C7450" w:rsidRPr="00097B85" w:rsidRDefault="003C7450" w:rsidP="004D0B7E">
            <w:pPr>
              <w:jc w:val="both"/>
              <w:rPr>
                <w:rFonts w:ascii="Arial" w:hAnsi="Arial" w:cs="Arial"/>
              </w:rPr>
            </w:pPr>
            <w:r w:rsidRPr="00097B85">
              <w:rPr>
                <w:rFonts w:ascii="Arial" w:hAnsi="Arial" w:cs="Arial"/>
              </w:rPr>
              <w:t xml:space="preserve">Revisa si hay más de dos suspensiones, por el motivo de entradas tarde o no marcar, se recomendará, al Directorio, sanciones más drásticas, </w:t>
            </w:r>
            <w:r w:rsidRPr="00097B85">
              <w:rPr>
                <w:rFonts w:ascii="Arial" w:hAnsi="Arial" w:cs="Arial"/>
              </w:rPr>
              <w:lastRenderedPageBreak/>
              <w:t xml:space="preserve">llegándose inclusive a la máxima sanción de terminación del contrato de relación de trabajo.  </w:t>
            </w:r>
          </w:p>
        </w:tc>
      </w:tr>
      <w:tr w:rsidR="003C7450" w:rsidRPr="00097B85" w14:paraId="6B5CA700" w14:textId="77777777" w:rsidTr="004364B7">
        <w:tc>
          <w:tcPr>
            <w:tcW w:w="994" w:type="dxa"/>
            <w:vAlign w:val="center"/>
          </w:tcPr>
          <w:p w14:paraId="31DEB79D" w14:textId="77777777" w:rsidR="003C7450" w:rsidRPr="00097B85" w:rsidRDefault="003C7450" w:rsidP="004D0B7E">
            <w:pPr>
              <w:rPr>
                <w:rFonts w:ascii="Arial" w:hAnsi="Arial" w:cs="Arial"/>
                <w:lang w:val="pt-BR"/>
              </w:rPr>
            </w:pPr>
          </w:p>
        </w:tc>
        <w:tc>
          <w:tcPr>
            <w:tcW w:w="2126" w:type="dxa"/>
            <w:vAlign w:val="center"/>
          </w:tcPr>
          <w:p w14:paraId="4836E1DE" w14:textId="77777777" w:rsidR="003C7450" w:rsidRPr="00097B85" w:rsidRDefault="003C7450" w:rsidP="004D0B7E">
            <w:pPr>
              <w:jc w:val="both"/>
              <w:rPr>
                <w:rFonts w:ascii="Arial" w:hAnsi="Arial" w:cs="Arial"/>
                <w:lang w:val="pt-BR"/>
              </w:rPr>
            </w:pPr>
          </w:p>
        </w:tc>
        <w:tc>
          <w:tcPr>
            <w:tcW w:w="5812" w:type="dxa"/>
            <w:gridSpan w:val="2"/>
            <w:vAlign w:val="center"/>
          </w:tcPr>
          <w:p w14:paraId="7C83E7B3" w14:textId="77777777" w:rsidR="003C7450" w:rsidRPr="00097B85" w:rsidRDefault="003C7450" w:rsidP="004D0B7E">
            <w:pPr>
              <w:jc w:val="both"/>
              <w:rPr>
                <w:rFonts w:ascii="Arial" w:hAnsi="Arial" w:cs="Arial"/>
                <w:lang w:val="pt-BR"/>
              </w:rPr>
            </w:pPr>
            <w:r w:rsidRPr="00097B85">
              <w:rPr>
                <w:rFonts w:ascii="Arial" w:hAnsi="Arial" w:cs="Arial"/>
                <w:b/>
              </w:rPr>
              <w:t>FIN DEL PROCEDIMIENTO</w:t>
            </w:r>
          </w:p>
        </w:tc>
      </w:tr>
    </w:tbl>
    <w:p w14:paraId="5C7F9745" w14:textId="77777777" w:rsidR="00B71061" w:rsidRPr="001C0A25" w:rsidRDefault="00B71061" w:rsidP="008E7319">
      <w:bookmarkStart w:id="2050" w:name="_Toc530947433"/>
      <w:bookmarkStart w:id="2051" w:name="_Toc47001438"/>
    </w:p>
    <w:p w14:paraId="25DB1E0A" w14:textId="77777777" w:rsidR="003C7450" w:rsidRPr="00097B85" w:rsidRDefault="003C7450" w:rsidP="002C2623">
      <w:pPr>
        <w:pStyle w:val="Ttulo3"/>
      </w:pPr>
      <w:bookmarkStart w:id="2052" w:name="_Toc77933008"/>
      <w:bookmarkStart w:id="2053" w:name="_Toc77933764"/>
      <w:bookmarkStart w:id="2054" w:name="_Toc85212327"/>
      <w:r w:rsidRPr="00097B85">
        <w:t>Diagrama de Flujo del Procedimiento de Control de horarios</w:t>
      </w:r>
      <w:bookmarkEnd w:id="2050"/>
      <w:bookmarkEnd w:id="2051"/>
      <w:r w:rsidRPr="00097B85">
        <w:t xml:space="preserve"> (6GADRH1)</w:t>
      </w:r>
      <w:bookmarkEnd w:id="2052"/>
      <w:bookmarkEnd w:id="2053"/>
      <w:bookmarkEnd w:id="2054"/>
    </w:p>
    <w:p w14:paraId="621C35A8" w14:textId="77777777" w:rsidR="003C7450" w:rsidRPr="00097B85" w:rsidRDefault="003C7450" w:rsidP="003C7450">
      <w:pPr>
        <w:jc w:val="both"/>
        <w:rPr>
          <w:rFonts w:ascii="Arial" w:hAnsi="Arial" w:cs="Arial"/>
        </w:rPr>
      </w:pPr>
    </w:p>
    <w:p w14:paraId="6F434791" w14:textId="77777777" w:rsidR="003C7450" w:rsidRPr="00097B85" w:rsidRDefault="00EB7572" w:rsidP="003C7450">
      <w:pPr>
        <w:jc w:val="center"/>
        <w:rPr>
          <w:rFonts w:ascii="Arial" w:hAnsi="Arial" w:cs="Arial"/>
          <w:noProof/>
        </w:rPr>
      </w:pPr>
      <w:r w:rsidRPr="00097B85">
        <w:rPr>
          <w:rFonts w:ascii="Arial" w:hAnsi="Arial" w:cs="Arial"/>
          <w:noProof/>
          <w:lang w:val="es-GT"/>
        </w:rPr>
        <w:drawing>
          <wp:inline distT="0" distB="0" distL="0" distR="0" wp14:anchorId="464B8CD8" wp14:editId="5B6715BB">
            <wp:extent cx="5613400" cy="6281420"/>
            <wp:effectExtent l="0" t="0" r="0" b="0"/>
            <wp:docPr id="2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3400" cy="6281420"/>
                    </a:xfrm>
                    <a:prstGeom prst="rect">
                      <a:avLst/>
                    </a:prstGeom>
                    <a:noFill/>
                    <a:ln>
                      <a:noFill/>
                    </a:ln>
                  </pic:spPr>
                </pic:pic>
              </a:graphicData>
            </a:graphic>
          </wp:inline>
        </w:drawing>
      </w:r>
    </w:p>
    <w:p w14:paraId="031D8834" w14:textId="77777777" w:rsidR="00FB73C8" w:rsidRPr="00097B85" w:rsidRDefault="00FB73C8" w:rsidP="008E7319">
      <w:pPr>
        <w:rPr>
          <w:rFonts w:ascii="Arial" w:hAnsi="Arial" w:cs="Arial"/>
          <w:noProof/>
        </w:rPr>
      </w:pPr>
      <w:r w:rsidRPr="00097B85">
        <w:rPr>
          <w:rFonts w:ascii="Arial" w:hAnsi="Arial" w:cs="Arial"/>
          <w:noProof/>
        </w:rPr>
        <w:br w:type="page"/>
      </w:r>
    </w:p>
    <w:tbl>
      <w:tblPr>
        <w:tblW w:w="8649" w:type="dxa"/>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3036"/>
        <w:gridCol w:w="3366"/>
        <w:gridCol w:w="1350"/>
      </w:tblGrid>
      <w:tr w:rsidR="002C2623" w:rsidRPr="00097B85" w14:paraId="1D964211" w14:textId="77777777" w:rsidTr="00F031CA">
        <w:trPr>
          <w:trHeight w:val="329"/>
        </w:trPr>
        <w:tc>
          <w:tcPr>
            <w:tcW w:w="7299" w:type="dxa"/>
            <w:gridSpan w:val="3"/>
            <w:vAlign w:val="center"/>
          </w:tcPr>
          <w:p w14:paraId="1EFEF68E" w14:textId="77777777" w:rsidR="002C2623" w:rsidRPr="00097B85" w:rsidRDefault="002C2623" w:rsidP="001B2E4B">
            <w:pPr>
              <w:jc w:val="center"/>
              <w:rPr>
                <w:rFonts w:ascii="Arial" w:hAnsi="Arial" w:cs="Arial"/>
                <w:b/>
              </w:rPr>
            </w:pPr>
            <w:bookmarkStart w:id="2055" w:name="_Toc533618810"/>
            <w:r w:rsidRPr="00097B85">
              <w:rPr>
                <w:rFonts w:ascii="Arial" w:hAnsi="Arial" w:cs="Arial"/>
                <w:b/>
              </w:rPr>
              <w:lastRenderedPageBreak/>
              <w:t>COMISIÓN NACIONAL DE ENERGIA ELÉCTRICA</w:t>
            </w:r>
          </w:p>
        </w:tc>
        <w:tc>
          <w:tcPr>
            <w:tcW w:w="1350" w:type="dxa"/>
            <w:vMerge w:val="restart"/>
            <w:vAlign w:val="center"/>
          </w:tcPr>
          <w:p w14:paraId="364559E4" w14:textId="77777777" w:rsidR="002C2623" w:rsidRPr="00097B85" w:rsidRDefault="002C2623" w:rsidP="001B2E4B">
            <w:pPr>
              <w:jc w:val="center"/>
              <w:rPr>
                <w:rFonts w:ascii="Arial" w:hAnsi="Arial" w:cs="Arial"/>
                <w:lang w:val="pt-BR"/>
              </w:rPr>
            </w:pPr>
            <w:r w:rsidRPr="00097B85">
              <w:rPr>
                <w:rFonts w:ascii="Arial" w:hAnsi="Arial" w:cs="Arial"/>
                <w:lang w:val="pt-BR"/>
              </w:rPr>
              <w:t>7GADRH1</w:t>
            </w:r>
          </w:p>
        </w:tc>
      </w:tr>
      <w:tr w:rsidR="002C2623" w:rsidRPr="00097B85" w14:paraId="311E4F12" w14:textId="77777777" w:rsidTr="00F031CA">
        <w:tc>
          <w:tcPr>
            <w:tcW w:w="7299" w:type="dxa"/>
            <w:gridSpan w:val="3"/>
            <w:vAlign w:val="center"/>
          </w:tcPr>
          <w:p w14:paraId="28714F88" w14:textId="77777777" w:rsidR="002C2623" w:rsidRPr="00097B85" w:rsidRDefault="002C2623" w:rsidP="001B2E4B">
            <w:pPr>
              <w:jc w:val="center"/>
              <w:rPr>
                <w:rFonts w:ascii="Arial" w:hAnsi="Arial" w:cs="Arial"/>
                <w:b/>
                <w:lang w:val="pt-BR"/>
              </w:rPr>
            </w:pPr>
            <w:r w:rsidRPr="00097B85">
              <w:rPr>
                <w:rFonts w:ascii="Arial" w:hAnsi="Arial" w:cs="Arial"/>
                <w:b/>
                <w:lang w:val="pt-BR"/>
              </w:rPr>
              <w:t>NOMBRE DEL PROCEDIMIENTO</w:t>
            </w:r>
          </w:p>
          <w:p w14:paraId="1E04E794" w14:textId="77777777" w:rsidR="002C2623" w:rsidRPr="00097B85" w:rsidRDefault="002C2623" w:rsidP="001B2E4B">
            <w:pPr>
              <w:jc w:val="center"/>
              <w:rPr>
                <w:rFonts w:ascii="Arial" w:hAnsi="Arial" w:cs="Arial"/>
                <w:lang w:val="pt-BR"/>
              </w:rPr>
            </w:pPr>
            <w:r w:rsidRPr="00097B85">
              <w:rPr>
                <w:rFonts w:ascii="Arial" w:hAnsi="Arial" w:cs="Arial"/>
                <w:lang w:val="pt-BR"/>
              </w:rPr>
              <w:t>REINCORPORACIÓN TRAS LA SUSPENSIÓN SIN GOCE DE SALÁRIO POR APREHENSIÓN, DETENCIÓN Y PRISIÓN PREVENTIVA DE UN TRABAJADOR DE LA CNEE</w:t>
            </w:r>
          </w:p>
        </w:tc>
        <w:tc>
          <w:tcPr>
            <w:tcW w:w="1350" w:type="dxa"/>
            <w:vMerge/>
            <w:vAlign w:val="center"/>
          </w:tcPr>
          <w:p w14:paraId="3D34E412" w14:textId="77777777" w:rsidR="002C2623" w:rsidRPr="00097B85" w:rsidRDefault="002C2623" w:rsidP="001B2E4B">
            <w:pPr>
              <w:jc w:val="both"/>
              <w:rPr>
                <w:rFonts w:ascii="Arial" w:hAnsi="Arial" w:cs="Arial"/>
                <w:lang w:val="pt-BR"/>
              </w:rPr>
            </w:pPr>
          </w:p>
        </w:tc>
      </w:tr>
      <w:tr w:rsidR="002C2623" w:rsidRPr="00097B85" w14:paraId="1FAB494B" w14:textId="77777777" w:rsidTr="001B2E4B">
        <w:tc>
          <w:tcPr>
            <w:tcW w:w="8649" w:type="dxa"/>
            <w:gridSpan w:val="4"/>
            <w:shd w:val="clear" w:color="auto" w:fill="auto"/>
            <w:vAlign w:val="center"/>
          </w:tcPr>
          <w:p w14:paraId="72CC38C8" w14:textId="77777777" w:rsidR="002C2623" w:rsidRPr="00097B85" w:rsidRDefault="002C2623" w:rsidP="001B2E4B">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 xml:space="preserve">Procedimiento establecido por la Comisión para la reincorporación tras la suspensión sin goce de salario por aprehensión, detención y prisión preventiva de un trabajador de la CNEE. </w:t>
            </w:r>
            <w:r w:rsidR="00F031CA">
              <w:rPr>
                <w:rFonts w:ascii="Arial" w:hAnsi="Arial" w:cs="Arial"/>
              </w:rPr>
              <w:t>Aplica desde la presentación del oficio hasta la reincorporación del trabajador a sus labores.</w:t>
            </w:r>
          </w:p>
        </w:tc>
      </w:tr>
      <w:tr w:rsidR="002C2623" w:rsidRPr="00097B85" w14:paraId="4C6B6E64" w14:textId="77777777" w:rsidTr="001B2E4B">
        <w:tc>
          <w:tcPr>
            <w:tcW w:w="8649" w:type="dxa"/>
            <w:gridSpan w:val="4"/>
            <w:shd w:val="clear" w:color="auto" w:fill="auto"/>
            <w:vAlign w:val="center"/>
          </w:tcPr>
          <w:p w14:paraId="092786CF" w14:textId="77777777" w:rsidR="002C2623" w:rsidRPr="00097B85" w:rsidRDefault="002C2623" w:rsidP="001B2E4B">
            <w:pPr>
              <w:spacing w:line="276" w:lineRule="auto"/>
              <w:jc w:val="both"/>
              <w:rPr>
                <w:rFonts w:ascii="Arial" w:hAnsi="Arial" w:cs="Arial"/>
                <w:lang w:val="pt-BR"/>
              </w:rPr>
            </w:pPr>
            <w:r w:rsidRPr="00097B85">
              <w:rPr>
                <w:rFonts w:ascii="Arial" w:hAnsi="Arial" w:cs="Arial"/>
                <w:b/>
              </w:rPr>
              <w:t>OBJETIVO</w:t>
            </w:r>
            <w:r w:rsidRPr="00097B85">
              <w:rPr>
                <w:rFonts w:ascii="Arial" w:hAnsi="Arial" w:cs="Arial"/>
              </w:rPr>
              <w:t>: Definir los pasos a seguir para la reincorporación de un trabajador al puesto o cargo tras haber sido suspendido sin goce de sueldo por aprehensión, detención y prisión preventiva.</w:t>
            </w:r>
          </w:p>
        </w:tc>
      </w:tr>
      <w:tr w:rsidR="002C2623" w:rsidRPr="00097B85" w14:paraId="7B5D7E71" w14:textId="77777777" w:rsidTr="001B2E4B">
        <w:tc>
          <w:tcPr>
            <w:tcW w:w="8649" w:type="dxa"/>
            <w:gridSpan w:val="4"/>
            <w:shd w:val="clear" w:color="auto" w:fill="auto"/>
            <w:vAlign w:val="center"/>
          </w:tcPr>
          <w:p w14:paraId="5076DF33" w14:textId="77777777" w:rsidR="002C2623" w:rsidRPr="00097B85" w:rsidRDefault="002C2623" w:rsidP="001B2E4B">
            <w:pPr>
              <w:rPr>
                <w:rFonts w:ascii="Arial" w:hAnsi="Arial" w:cs="Arial"/>
                <w:b/>
                <w:lang w:val="pt-BR"/>
              </w:rPr>
            </w:pPr>
            <w:r w:rsidRPr="00097B85">
              <w:rPr>
                <w:rFonts w:ascii="Arial" w:hAnsi="Arial" w:cs="Arial"/>
                <w:b/>
              </w:rPr>
              <w:t>NORMAS ESPECÍFICAS:</w:t>
            </w:r>
          </w:p>
        </w:tc>
      </w:tr>
      <w:tr w:rsidR="002C2623" w:rsidRPr="00097B85" w14:paraId="0D3D58F1" w14:textId="77777777" w:rsidTr="001B2E4B">
        <w:tc>
          <w:tcPr>
            <w:tcW w:w="8649" w:type="dxa"/>
            <w:gridSpan w:val="4"/>
            <w:shd w:val="clear" w:color="auto" w:fill="auto"/>
            <w:vAlign w:val="center"/>
          </w:tcPr>
          <w:p w14:paraId="4CC8A9DD" w14:textId="77777777" w:rsidR="002C2623" w:rsidRPr="00097B85" w:rsidRDefault="002C2623" w:rsidP="002C2623">
            <w:pPr>
              <w:numPr>
                <w:ilvl w:val="0"/>
                <w:numId w:val="173"/>
              </w:numPr>
              <w:ind w:left="350"/>
              <w:contextualSpacing/>
              <w:rPr>
                <w:rFonts w:ascii="Arial" w:hAnsi="Arial" w:cs="Arial"/>
              </w:rPr>
            </w:pPr>
            <w:r w:rsidRPr="00097B85">
              <w:rPr>
                <w:rFonts w:ascii="Arial" w:hAnsi="Arial" w:cs="Arial"/>
              </w:rPr>
              <w:t>Reglamento Interno de la Comisión Nacional de Energía Eléctrica</w:t>
            </w:r>
          </w:p>
          <w:p w14:paraId="49296404" w14:textId="77777777" w:rsidR="002C2623" w:rsidRPr="00097B85" w:rsidRDefault="002C2623" w:rsidP="002C2623">
            <w:pPr>
              <w:numPr>
                <w:ilvl w:val="0"/>
                <w:numId w:val="173"/>
              </w:numPr>
              <w:ind w:left="350"/>
              <w:contextualSpacing/>
              <w:rPr>
                <w:rFonts w:ascii="Arial" w:hAnsi="Arial" w:cs="Arial"/>
              </w:rPr>
            </w:pPr>
            <w:r w:rsidRPr="00097B85">
              <w:rPr>
                <w:rFonts w:ascii="Arial" w:hAnsi="Arial" w:cs="Arial"/>
              </w:rPr>
              <w:t>Código de Trabajo</w:t>
            </w:r>
          </w:p>
          <w:p w14:paraId="53EEDA66" w14:textId="77777777" w:rsidR="002C2623" w:rsidRPr="00097B85" w:rsidRDefault="002C2623" w:rsidP="002C2623">
            <w:pPr>
              <w:numPr>
                <w:ilvl w:val="0"/>
                <w:numId w:val="173"/>
              </w:numPr>
              <w:ind w:left="350"/>
              <w:contextualSpacing/>
              <w:rPr>
                <w:rFonts w:ascii="Arial" w:hAnsi="Arial" w:cs="Arial"/>
              </w:rPr>
            </w:pPr>
            <w:r w:rsidRPr="00097B85">
              <w:rPr>
                <w:rFonts w:ascii="Arial" w:hAnsi="Arial" w:cs="Arial"/>
              </w:rPr>
              <w:t xml:space="preserve">Acuerdos internos </w:t>
            </w:r>
          </w:p>
        </w:tc>
      </w:tr>
      <w:tr w:rsidR="002C2623" w:rsidRPr="00097B85" w14:paraId="155E9BC6" w14:textId="77777777" w:rsidTr="001B2E4B">
        <w:tc>
          <w:tcPr>
            <w:tcW w:w="8649" w:type="dxa"/>
            <w:gridSpan w:val="4"/>
            <w:shd w:val="clear" w:color="auto" w:fill="auto"/>
            <w:vAlign w:val="center"/>
          </w:tcPr>
          <w:p w14:paraId="0589DFE2" w14:textId="77777777" w:rsidR="002C2623" w:rsidRPr="00097B85" w:rsidRDefault="002C2623" w:rsidP="001B2E4B">
            <w:pPr>
              <w:rPr>
                <w:rFonts w:ascii="Arial" w:hAnsi="Arial" w:cs="Arial"/>
                <w:lang w:val="pt-BR"/>
              </w:rPr>
            </w:pPr>
            <w:r w:rsidRPr="00097B85">
              <w:rPr>
                <w:rFonts w:ascii="Arial" w:hAnsi="Arial" w:cs="Arial"/>
                <w:b/>
              </w:rPr>
              <w:t xml:space="preserve">RESPONSABLE: </w:t>
            </w:r>
            <w:r w:rsidRPr="00097B85">
              <w:rPr>
                <w:rFonts w:ascii="Arial" w:hAnsi="Arial" w:cs="Arial"/>
              </w:rPr>
              <w:t xml:space="preserve">Gerencias, Departamento de Recursos Humanos </w:t>
            </w:r>
          </w:p>
        </w:tc>
      </w:tr>
      <w:tr w:rsidR="002C2623" w:rsidRPr="00097B85" w14:paraId="099C2E96" w14:textId="77777777" w:rsidTr="001B2E4B">
        <w:tc>
          <w:tcPr>
            <w:tcW w:w="8649" w:type="dxa"/>
            <w:gridSpan w:val="4"/>
            <w:shd w:val="clear" w:color="auto" w:fill="auto"/>
            <w:vAlign w:val="center"/>
          </w:tcPr>
          <w:p w14:paraId="698AB705" w14:textId="77777777" w:rsidR="002C2623" w:rsidRPr="00097B85" w:rsidRDefault="002C2623" w:rsidP="001B2E4B">
            <w:pPr>
              <w:jc w:val="both"/>
              <w:rPr>
                <w:rFonts w:ascii="Arial" w:hAnsi="Arial" w:cs="Arial"/>
              </w:rPr>
            </w:pPr>
          </w:p>
        </w:tc>
      </w:tr>
      <w:tr w:rsidR="002C2623" w:rsidRPr="00097B85" w14:paraId="5923EAF3" w14:textId="77777777" w:rsidTr="001B2E4B">
        <w:tc>
          <w:tcPr>
            <w:tcW w:w="8649" w:type="dxa"/>
            <w:gridSpan w:val="4"/>
            <w:shd w:val="clear" w:color="auto" w:fill="auto"/>
            <w:vAlign w:val="center"/>
          </w:tcPr>
          <w:p w14:paraId="47B3D5F5" w14:textId="77777777" w:rsidR="002C2623" w:rsidRPr="00097B85" w:rsidRDefault="002C2623" w:rsidP="001B2E4B">
            <w:pPr>
              <w:jc w:val="center"/>
              <w:rPr>
                <w:rFonts w:ascii="Arial" w:hAnsi="Arial" w:cs="Arial"/>
                <w:lang w:val="pt-BR"/>
              </w:rPr>
            </w:pPr>
            <w:r w:rsidRPr="00097B85">
              <w:rPr>
                <w:rFonts w:ascii="Arial" w:hAnsi="Arial" w:cs="Arial"/>
                <w:b/>
              </w:rPr>
              <w:t>DESCRIPCIÓN DEL PROCEDIMIENTO</w:t>
            </w:r>
          </w:p>
        </w:tc>
      </w:tr>
      <w:tr w:rsidR="00F031CA" w:rsidRPr="00097B85" w14:paraId="7D4D6EA7" w14:textId="77777777" w:rsidTr="00F031CA">
        <w:tc>
          <w:tcPr>
            <w:tcW w:w="897" w:type="dxa"/>
            <w:vMerge w:val="restart"/>
            <w:shd w:val="clear" w:color="auto" w:fill="auto"/>
            <w:vAlign w:val="center"/>
          </w:tcPr>
          <w:p w14:paraId="51F9490A" w14:textId="77777777" w:rsidR="00F031CA" w:rsidRPr="00097B85" w:rsidRDefault="00F031CA" w:rsidP="001B2E4B">
            <w:pPr>
              <w:jc w:val="center"/>
              <w:rPr>
                <w:rFonts w:ascii="Arial" w:hAnsi="Arial" w:cs="Arial"/>
                <w:b/>
              </w:rPr>
            </w:pPr>
            <w:r w:rsidRPr="00097B85">
              <w:rPr>
                <w:rFonts w:ascii="Arial" w:hAnsi="Arial" w:cs="Arial"/>
                <w:b/>
              </w:rPr>
              <w:t xml:space="preserve">PASO </w:t>
            </w:r>
          </w:p>
          <w:p w14:paraId="6373D986" w14:textId="77777777" w:rsidR="00F031CA" w:rsidRPr="00097B85" w:rsidRDefault="00F031CA" w:rsidP="001B2E4B">
            <w:pPr>
              <w:jc w:val="center"/>
              <w:rPr>
                <w:rFonts w:ascii="Arial" w:hAnsi="Arial" w:cs="Arial"/>
                <w:b/>
              </w:rPr>
            </w:pPr>
            <w:r w:rsidRPr="00097B85">
              <w:rPr>
                <w:rFonts w:ascii="Arial" w:hAnsi="Arial" w:cs="Arial"/>
                <w:b/>
              </w:rPr>
              <w:t>NO.</w:t>
            </w:r>
          </w:p>
        </w:tc>
        <w:tc>
          <w:tcPr>
            <w:tcW w:w="3036" w:type="dxa"/>
            <w:vMerge w:val="restart"/>
            <w:shd w:val="clear" w:color="auto" w:fill="auto"/>
            <w:vAlign w:val="center"/>
          </w:tcPr>
          <w:p w14:paraId="6E6CE229" w14:textId="77777777" w:rsidR="00F031CA" w:rsidRPr="00097B85" w:rsidRDefault="00F031CA" w:rsidP="001B2E4B">
            <w:pPr>
              <w:jc w:val="center"/>
              <w:rPr>
                <w:rFonts w:ascii="Arial" w:hAnsi="Arial" w:cs="Arial"/>
                <w:b/>
              </w:rPr>
            </w:pPr>
            <w:r w:rsidRPr="00097B85">
              <w:rPr>
                <w:rFonts w:ascii="Arial" w:hAnsi="Arial" w:cs="Arial"/>
                <w:b/>
              </w:rPr>
              <w:t>RESPONSABLE</w:t>
            </w:r>
          </w:p>
        </w:tc>
        <w:tc>
          <w:tcPr>
            <w:tcW w:w="4716" w:type="dxa"/>
            <w:gridSpan w:val="2"/>
            <w:shd w:val="clear" w:color="auto" w:fill="auto"/>
            <w:vAlign w:val="center"/>
          </w:tcPr>
          <w:p w14:paraId="622D4218" w14:textId="77777777" w:rsidR="00F031CA" w:rsidRPr="00097B85" w:rsidRDefault="00F031CA" w:rsidP="001B2E4B">
            <w:pPr>
              <w:jc w:val="center"/>
              <w:rPr>
                <w:rFonts w:ascii="Arial" w:hAnsi="Arial" w:cs="Arial"/>
                <w:b/>
              </w:rPr>
            </w:pPr>
            <w:r w:rsidRPr="00097B85">
              <w:rPr>
                <w:rFonts w:ascii="Arial" w:hAnsi="Arial" w:cs="Arial"/>
                <w:b/>
              </w:rPr>
              <w:t>DESCRIPCIÓN</w:t>
            </w:r>
          </w:p>
        </w:tc>
      </w:tr>
      <w:tr w:rsidR="00F031CA" w:rsidRPr="00097B85" w14:paraId="6ABBDA8E" w14:textId="77777777" w:rsidTr="00F031CA">
        <w:tc>
          <w:tcPr>
            <w:tcW w:w="897" w:type="dxa"/>
            <w:vMerge/>
            <w:vAlign w:val="center"/>
          </w:tcPr>
          <w:p w14:paraId="1E9AF801" w14:textId="77777777" w:rsidR="00F031CA" w:rsidRPr="00097B85" w:rsidRDefault="00F031CA" w:rsidP="001B2E4B">
            <w:pPr>
              <w:jc w:val="both"/>
              <w:rPr>
                <w:rFonts w:ascii="Arial" w:hAnsi="Arial" w:cs="Arial"/>
                <w:lang w:val="pt-BR"/>
              </w:rPr>
            </w:pPr>
          </w:p>
        </w:tc>
        <w:tc>
          <w:tcPr>
            <w:tcW w:w="3036" w:type="dxa"/>
            <w:vMerge/>
            <w:vAlign w:val="center"/>
          </w:tcPr>
          <w:p w14:paraId="3A28F13E" w14:textId="77777777" w:rsidR="00F031CA" w:rsidRPr="00097B85" w:rsidRDefault="00F031CA" w:rsidP="001B2E4B">
            <w:pPr>
              <w:jc w:val="both"/>
              <w:rPr>
                <w:rFonts w:ascii="Arial" w:hAnsi="Arial" w:cs="Arial"/>
                <w:lang w:val="pt-BR"/>
              </w:rPr>
            </w:pPr>
          </w:p>
        </w:tc>
        <w:tc>
          <w:tcPr>
            <w:tcW w:w="4716" w:type="dxa"/>
            <w:gridSpan w:val="2"/>
            <w:vAlign w:val="center"/>
          </w:tcPr>
          <w:p w14:paraId="4FBB97D0" w14:textId="77777777" w:rsidR="00F031CA" w:rsidRPr="00097B85" w:rsidRDefault="00F031CA" w:rsidP="001B2E4B">
            <w:pPr>
              <w:jc w:val="center"/>
              <w:rPr>
                <w:rFonts w:ascii="Arial" w:hAnsi="Arial" w:cs="Arial"/>
                <w:b/>
              </w:rPr>
            </w:pPr>
            <w:r w:rsidRPr="00097B85">
              <w:rPr>
                <w:rFonts w:ascii="Arial" w:hAnsi="Arial" w:cs="Arial"/>
                <w:b/>
              </w:rPr>
              <w:t>INICIO DEL PROCEDIMIENTO</w:t>
            </w:r>
          </w:p>
        </w:tc>
      </w:tr>
      <w:tr w:rsidR="002C2623" w:rsidRPr="00097B85" w14:paraId="3E5E5502" w14:textId="77777777" w:rsidTr="00F031CA">
        <w:tc>
          <w:tcPr>
            <w:tcW w:w="897" w:type="dxa"/>
            <w:vAlign w:val="center"/>
          </w:tcPr>
          <w:p w14:paraId="43BC6B2D" w14:textId="77777777" w:rsidR="002C2623" w:rsidRPr="00097B85" w:rsidRDefault="002C2623" w:rsidP="001B2E4B">
            <w:pPr>
              <w:jc w:val="center"/>
              <w:rPr>
                <w:rFonts w:ascii="Arial" w:hAnsi="Arial" w:cs="Arial"/>
              </w:rPr>
            </w:pPr>
            <w:r w:rsidRPr="00097B85">
              <w:rPr>
                <w:rFonts w:ascii="Arial" w:hAnsi="Arial" w:cs="Arial"/>
              </w:rPr>
              <w:t>1</w:t>
            </w:r>
          </w:p>
        </w:tc>
        <w:tc>
          <w:tcPr>
            <w:tcW w:w="3036" w:type="dxa"/>
            <w:vAlign w:val="center"/>
          </w:tcPr>
          <w:p w14:paraId="2E688546" w14:textId="77777777" w:rsidR="002C2623" w:rsidRPr="00097B85" w:rsidRDefault="002C2623" w:rsidP="001B2E4B">
            <w:pPr>
              <w:rPr>
                <w:rFonts w:ascii="Arial" w:hAnsi="Arial" w:cs="Arial"/>
              </w:rPr>
            </w:pPr>
            <w:r w:rsidRPr="00097B85">
              <w:rPr>
                <w:rFonts w:ascii="Arial" w:hAnsi="Arial" w:cs="Arial"/>
                <w:lang w:eastAsia="es-ES"/>
              </w:rPr>
              <w:t>Trabajador suspendido sin goce de salario por prisión preventiva</w:t>
            </w:r>
          </w:p>
        </w:tc>
        <w:tc>
          <w:tcPr>
            <w:tcW w:w="4716" w:type="dxa"/>
            <w:gridSpan w:val="2"/>
            <w:vAlign w:val="center"/>
          </w:tcPr>
          <w:p w14:paraId="7ACDA5CB" w14:textId="77777777" w:rsidR="002C2623" w:rsidRPr="00097B85" w:rsidRDefault="002C2623" w:rsidP="001B2E4B">
            <w:pPr>
              <w:jc w:val="both"/>
              <w:rPr>
                <w:rFonts w:ascii="Arial" w:hAnsi="Arial" w:cs="Arial"/>
              </w:rPr>
            </w:pPr>
            <w:r w:rsidRPr="00097B85">
              <w:rPr>
                <w:rFonts w:ascii="Arial" w:hAnsi="Arial" w:cs="Arial"/>
                <w:lang w:eastAsia="es-ES"/>
              </w:rPr>
              <w:t>Presenta un oficio, ante el Departamento de Recursos Humanos, solicitando al Directorio se dé por terminada la suspensión sin goce de salario, adjuntando los documentos, mediante los cuales comprueba que el proceso ha concluido, quedando él en libertad</w:t>
            </w:r>
            <w:r w:rsidRPr="00097B85">
              <w:rPr>
                <w:rFonts w:ascii="Arial" w:hAnsi="Arial" w:cs="Arial"/>
              </w:rPr>
              <w:t>.</w:t>
            </w:r>
          </w:p>
        </w:tc>
      </w:tr>
      <w:tr w:rsidR="002C2623" w:rsidRPr="00097B85" w14:paraId="2E9D3E83" w14:textId="77777777" w:rsidTr="00F031CA">
        <w:tc>
          <w:tcPr>
            <w:tcW w:w="897" w:type="dxa"/>
            <w:vAlign w:val="center"/>
          </w:tcPr>
          <w:p w14:paraId="43EFF5BC" w14:textId="77777777" w:rsidR="002C2623" w:rsidRPr="00097B85" w:rsidRDefault="002C2623" w:rsidP="001B2E4B">
            <w:pPr>
              <w:jc w:val="center"/>
              <w:rPr>
                <w:rFonts w:ascii="Arial" w:hAnsi="Arial" w:cs="Arial"/>
              </w:rPr>
            </w:pPr>
            <w:r w:rsidRPr="00097B85">
              <w:rPr>
                <w:rFonts w:ascii="Arial" w:hAnsi="Arial" w:cs="Arial"/>
              </w:rPr>
              <w:t>2</w:t>
            </w:r>
          </w:p>
        </w:tc>
        <w:tc>
          <w:tcPr>
            <w:tcW w:w="3036" w:type="dxa"/>
            <w:vAlign w:val="center"/>
          </w:tcPr>
          <w:p w14:paraId="67B2F620" w14:textId="77777777" w:rsidR="002C2623" w:rsidRPr="00097B85" w:rsidRDefault="002C2623" w:rsidP="001B2E4B">
            <w:pPr>
              <w:rPr>
                <w:rFonts w:ascii="Arial" w:hAnsi="Arial" w:cs="Arial"/>
              </w:rPr>
            </w:pPr>
            <w:r w:rsidRPr="00097B85">
              <w:rPr>
                <w:rFonts w:ascii="Arial" w:hAnsi="Arial" w:cs="Arial"/>
                <w:lang w:eastAsia="es-ES"/>
              </w:rPr>
              <w:t>Departamento de Recursos Humanos</w:t>
            </w:r>
          </w:p>
        </w:tc>
        <w:tc>
          <w:tcPr>
            <w:tcW w:w="4716" w:type="dxa"/>
            <w:gridSpan w:val="2"/>
            <w:vAlign w:val="center"/>
          </w:tcPr>
          <w:p w14:paraId="579918BE" w14:textId="77777777" w:rsidR="002C2623" w:rsidRPr="00097B85" w:rsidRDefault="002C2623" w:rsidP="002C2623">
            <w:pPr>
              <w:pStyle w:val="Prrafodelista"/>
              <w:numPr>
                <w:ilvl w:val="0"/>
                <w:numId w:val="174"/>
              </w:numPr>
              <w:ind w:left="246" w:hanging="246"/>
              <w:contextualSpacing/>
              <w:jc w:val="both"/>
              <w:rPr>
                <w:rFonts w:ascii="Arial" w:hAnsi="Arial" w:cs="Arial"/>
              </w:rPr>
            </w:pPr>
            <w:r w:rsidRPr="00097B85">
              <w:rPr>
                <w:rFonts w:ascii="Arial" w:hAnsi="Arial" w:cs="Arial"/>
                <w:lang w:eastAsia="es-ES"/>
              </w:rPr>
              <w:t>Prepara el expediente con la información relacionada a la suspensión sin goce de salario y oficio recibido</w:t>
            </w:r>
            <w:r w:rsidRPr="00097B85">
              <w:rPr>
                <w:rFonts w:ascii="Arial" w:hAnsi="Arial" w:cs="Arial"/>
              </w:rPr>
              <w:t xml:space="preserve">. </w:t>
            </w:r>
          </w:p>
          <w:p w14:paraId="2757192D" w14:textId="77777777" w:rsidR="002C2623" w:rsidRPr="00097B85" w:rsidRDefault="002C2623" w:rsidP="002C2623">
            <w:pPr>
              <w:pStyle w:val="Prrafodelista"/>
              <w:numPr>
                <w:ilvl w:val="0"/>
                <w:numId w:val="174"/>
              </w:numPr>
              <w:ind w:left="246" w:hanging="246"/>
              <w:contextualSpacing/>
              <w:jc w:val="both"/>
              <w:rPr>
                <w:rFonts w:ascii="Arial" w:hAnsi="Arial" w:cs="Arial"/>
              </w:rPr>
            </w:pPr>
            <w:r w:rsidRPr="00097B85">
              <w:rPr>
                <w:rFonts w:ascii="Arial" w:hAnsi="Arial" w:cs="Arial"/>
                <w:lang w:eastAsia="es-ES"/>
              </w:rPr>
              <w:t>Solicita</w:t>
            </w:r>
            <w:r w:rsidRPr="00097B85">
              <w:rPr>
                <w:rFonts w:ascii="Arial" w:hAnsi="Arial" w:cs="Arial"/>
              </w:rPr>
              <w:t xml:space="preserve"> dictamen jurídico y elabora recomendación.</w:t>
            </w:r>
          </w:p>
          <w:p w14:paraId="536D9941" w14:textId="77777777" w:rsidR="002C2623" w:rsidRPr="00097B85" w:rsidRDefault="002C2623" w:rsidP="002C2623">
            <w:pPr>
              <w:pStyle w:val="Prrafodelista"/>
              <w:numPr>
                <w:ilvl w:val="0"/>
                <w:numId w:val="174"/>
              </w:numPr>
              <w:ind w:left="246" w:hanging="246"/>
              <w:contextualSpacing/>
              <w:jc w:val="both"/>
              <w:rPr>
                <w:rFonts w:ascii="Arial" w:hAnsi="Arial" w:cs="Arial"/>
              </w:rPr>
            </w:pPr>
            <w:r w:rsidRPr="00097B85">
              <w:rPr>
                <w:rFonts w:ascii="Arial" w:hAnsi="Arial" w:cs="Arial"/>
                <w:lang w:eastAsia="es-ES"/>
              </w:rPr>
              <w:t>Entrega expediente a Gerente Administrativo para que lo eleve al Directorio.</w:t>
            </w:r>
          </w:p>
        </w:tc>
      </w:tr>
      <w:tr w:rsidR="002C2623" w:rsidRPr="00097B85" w14:paraId="51730554" w14:textId="77777777" w:rsidTr="00F031CA">
        <w:tc>
          <w:tcPr>
            <w:tcW w:w="897" w:type="dxa"/>
            <w:vAlign w:val="center"/>
          </w:tcPr>
          <w:p w14:paraId="6173F0A5" w14:textId="77777777" w:rsidR="002C2623" w:rsidRPr="00097B85" w:rsidRDefault="002C2623" w:rsidP="001B2E4B">
            <w:pPr>
              <w:jc w:val="center"/>
              <w:rPr>
                <w:rFonts w:ascii="Arial" w:hAnsi="Arial" w:cs="Arial"/>
              </w:rPr>
            </w:pPr>
            <w:r w:rsidRPr="00097B85">
              <w:rPr>
                <w:rFonts w:ascii="Arial" w:hAnsi="Arial" w:cs="Arial"/>
              </w:rPr>
              <w:t>3</w:t>
            </w:r>
          </w:p>
        </w:tc>
        <w:tc>
          <w:tcPr>
            <w:tcW w:w="3036" w:type="dxa"/>
            <w:vAlign w:val="center"/>
          </w:tcPr>
          <w:p w14:paraId="37E3C79A" w14:textId="77777777" w:rsidR="002C2623" w:rsidRPr="00097B85" w:rsidRDefault="002C2623" w:rsidP="001B2E4B">
            <w:pPr>
              <w:rPr>
                <w:rFonts w:ascii="Arial" w:hAnsi="Arial" w:cs="Arial"/>
              </w:rPr>
            </w:pPr>
            <w:r w:rsidRPr="00097B85">
              <w:rPr>
                <w:rFonts w:ascii="Arial" w:hAnsi="Arial" w:cs="Arial"/>
                <w:lang w:eastAsia="es-ES"/>
              </w:rPr>
              <w:t>Gerencia Administrativa</w:t>
            </w:r>
          </w:p>
        </w:tc>
        <w:tc>
          <w:tcPr>
            <w:tcW w:w="4716" w:type="dxa"/>
            <w:gridSpan w:val="2"/>
            <w:vAlign w:val="center"/>
          </w:tcPr>
          <w:p w14:paraId="386D3ABC" w14:textId="77777777" w:rsidR="002C2623" w:rsidRPr="00097B85" w:rsidRDefault="002C2623" w:rsidP="001B2E4B">
            <w:pPr>
              <w:jc w:val="both"/>
              <w:rPr>
                <w:rFonts w:ascii="Arial" w:hAnsi="Arial" w:cs="Arial"/>
              </w:rPr>
            </w:pPr>
            <w:r w:rsidRPr="00097B85">
              <w:rPr>
                <w:rFonts w:ascii="Arial" w:hAnsi="Arial" w:cs="Arial"/>
                <w:lang w:eastAsia="es-ES"/>
              </w:rPr>
              <w:t>Somete el caso a consideración del Directorio</w:t>
            </w:r>
            <w:r w:rsidRPr="00097B85">
              <w:rPr>
                <w:rFonts w:ascii="Arial" w:hAnsi="Arial" w:cs="Arial"/>
              </w:rPr>
              <w:t>.</w:t>
            </w:r>
          </w:p>
        </w:tc>
      </w:tr>
      <w:tr w:rsidR="002C2623" w:rsidRPr="00097B85" w14:paraId="4C2DEEA7" w14:textId="77777777" w:rsidTr="00F031CA">
        <w:tc>
          <w:tcPr>
            <w:tcW w:w="897" w:type="dxa"/>
            <w:vAlign w:val="center"/>
          </w:tcPr>
          <w:p w14:paraId="44A048D9" w14:textId="77777777" w:rsidR="002C2623" w:rsidRPr="00097B85" w:rsidRDefault="002C2623" w:rsidP="001B2E4B">
            <w:pPr>
              <w:jc w:val="center"/>
              <w:rPr>
                <w:rFonts w:ascii="Arial" w:hAnsi="Arial" w:cs="Arial"/>
              </w:rPr>
            </w:pPr>
            <w:r w:rsidRPr="00097B85">
              <w:rPr>
                <w:rFonts w:ascii="Arial" w:hAnsi="Arial" w:cs="Arial"/>
              </w:rPr>
              <w:t>4</w:t>
            </w:r>
          </w:p>
        </w:tc>
        <w:tc>
          <w:tcPr>
            <w:tcW w:w="3036" w:type="dxa"/>
            <w:vAlign w:val="center"/>
          </w:tcPr>
          <w:p w14:paraId="541784CC" w14:textId="77777777" w:rsidR="002C2623" w:rsidRPr="00097B85" w:rsidRDefault="002C2623" w:rsidP="001B2E4B">
            <w:pPr>
              <w:rPr>
                <w:rFonts w:ascii="Arial" w:hAnsi="Arial" w:cs="Arial"/>
              </w:rPr>
            </w:pPr>
            <w:r w:rsidRPr="00097B85">
              <w:rPr>
                <w:rFonts w:ascii="Arial" w:hAnsi="Arial" w:cs="Arial"/>
                <w:lang w:eastAsia="es-ES"/>
              </w:rPr>
              <w:t>Directorio</w:t>
            </w:r>
          </w:p>
        </w:tc>
        <w:tc>
          <w:tcPr>
            <w:tcW w:w="4716" w:type="dxa"/>
            <w:gridSpan w:val="2"/>
            <w:vAlign w:val="center"/>
          </w:tcPr>
          <w:p w14:paraId="254E6964" w14:textId="77777777" w:rsidR="002C2623" w:rsidRPr="00097B85" w:rsidRDefault="002C2623" w:rsidP="001B2E4B">
            <w:pPr>
              <w:jc w:val="both"/>
              <w:rPr>
                <w:rFonts w:ascii="Arial" w:hAnsi="Arial" w:cs="Arial"/>
              </w:rPr>
            </w:pPr>
            <w:r w:rsidRPr="00097B85">
              <w:rPr>
                <w:rFonts w:ascii="Arial" w:hAnsi="Arial" w:cs="Arial"/>
                <w:lang w:eastAsia="es-ES"/>
              </w:rPr>
              <w:t>Resuelve y devuelve expediente a Gerencia Administrativa</w:t>
            </w:r>
            <w:r w:rsidRPr="00097B85">
              <w:rPr>
                <w:rFonts w:ascii="Arial" w:hAnsi="Arial" w:cs="Arial"/>
              </w:rPr>
              <w:t xml:space="preserve">. </w:t>
            </w:r>
          </w:p>
        </w:tc>
      </w:tr>
      <w:tr w:rsidR="002C2623" w:rsidRPr="00097B85" w14:paraId="01E02B2F" w14:textId="77777777" w:rsidTr="00F031CA">
        <w:tc>
          <w:tcPr>
            <w:tcW w:w="897" w:type="dxa"/>
            <w:vAlign w:val="center"/>
          </w:tcPr>
          <w:p w14:paraId="192967E5" w14:textId="77777777" w:rsidR="002C2623" w:rsidRPr="00097B85" w:rsidRDefault="002C2623" w:rsidP="001B2E4B">
            <w:pPr>
              <w:jc w:val="center"/>
              <w:rPr>
                <w:rFonts w:ascii="Arial" w:hAnsi="Arial" w:cs="Arial"/>
              </w:rPr>
            </w:pPr>
            <w:r w:rsidRPr="00097B85">
              <w:rPr>
                <w:rFonts w:ascii="Arial" w:hAnsi="Arial" w:cs="Arial"/>
              </w:rPr>
              <w:t>5</w:t>
            </w:r>
          </w:p>
        </w:tc>
        <w:tc>
          <w:tcPr>
            <w:tcW w:w="3036" w:type="dxa"/>
            <w:vAlign w:val="center"/>
          </w:tcPr>
          <w:p w14:paraId="64836CE5" w14:textId="77777777" w:rsidR="002C2623" w:rsidRPr="00097B85" w:rsidRDefault="002C2623" w:rsidP="001B2E4B">
            <w:pPr>
              <w:rPr>
                <w:rFonts w:ascii="Arial" w:hAnsi="Arial" w:cs="Arial"/>
              </w:rPr>
            </w:pPr>
            <w:r w:rsidRPr="00097B85">
              <w:rPr>
                <w:rFonts w:ascii="Arial" w:hAnsi="Arial" w:cs="Arial"/>
                <w:lang w:eastAsia="es-ES"/>
              </w:rPr>
              <w:t>Gerencia Administrativa</w:t>
            </w:r>
          </w:p>
        </w:tc>
        <w:tc>
          <w:tcPr>
            <w:tcW w:w="4716" w:type="dxa"/>
            <w:gridSpan w:val="2"/>
            <w:vAlign w:val="center"/>
          </w:tcPr>
          <w:p w14:paraId="20F56995" w14:textId="77777777" w:rsidR="002C2623" w:rsidRPr="00097B85" w:rsidRDefault="002C2623" w:rsidP="001B2E4B">
            <w:pPr>
              <w:jc w:val="both"/>
              <w:rPr>
                <w:rFonts w:ascii="Arial" w:hAnsi="Arial" w:cs="Arial"/>
              </w:rPr>
            </w:pPr>
            <w:r w:rsidRPr="00097B85">
              <w:rPr>
                <w:rFonts w:ascii="Arial" w:hAnsi="Arial" w:cs="Arial"/>
                <w:lang w:eastAsia="es-ES"/>
              </w:rPr>
              <w:t xml:space="preserve">Instruye a </w:t>
            </w:r>
            <w:r w:rsidR="00821DA7">
              <w:rPr>
                <w:rFonts w:ascii="Arial" w:hAnsi="Arial" w:cs="Arial"/>
                <w:lang w:eastAsia="es-ES"/>
              </w:rPr>
              <w:t>Jefe</w:t>
            </w:r>
            <w:r w:rsidRPr="00097B85">
              <w:rPr>
                <w:rFonts w:ascii="Arial" w:hAnsi="Arial" w:cs="Arial"/>
                <w:lang w:eastAsia="es-ES"/>
              </w:rPr>
              <w:t xml:space="preserve"> de RRHH que proceda conforme a lo resuelto por el Directorio</w:t>
            </w:r>
          </w:p>
        </w:tc>
      </w:tr>
      <w:tr w:rsidR="002C2623" w:rsidRPr="00097B85" w14:paraId="48AD9287" w14:textId="77777777" w:rsidTr="00F031CA">
        <w:tc>
          <w:tcPr>
            <w:tcW w:w="897" w:type="dxa"/>
            <w:vAlign w:val="center"/>
          </w:tcPr>
          <w:p w14:paraId="0FE56A71" w14:textId="77777777" w:rsidR="002C2623" w:rsidRPr="00097B85" w:rsidRDefault="002C2623" w:rsidP="001B2E4B">
            <w:pPr>
              <w:jc w:val="center"/>
              <w:rPr>
                <w:rFonts w:ascii="Arial" w:hAnsi="Arial" w:cs="Arial"/>
              </w:rPr>
            </w:pPr>
            <w:r w:rsidRPr="00097B85">
              <w:rPr>
                <w:rFonts w:ascii="Arial" w:hAnsi="Arial" w:cs="Arial"/>
              </w:rPr>
              <w:lastRenderedPageBreak/>
              <w:t>6</w:t>
            </w:r>
          </w:p>
        </w:tc>
        <w:tc>
          <w:tcPr>
            <w:tcW w:w="3036" w:type="dxa"/>
            <w:vAlign w:val="center"/>
          </w:tcPr>
          <w:p w14:paraId="6F3125A6" w14:textId="77777777" w:rsidR="002C2623" w:rsidRPr="00097B85" w:rsidRDefault="002C2623" w:rsidP="001B2E4B">
            <w:pPr>
              <w:rPr>
                <w:rFonts w:ascii="Arial" w:hAnsi="Arial" w:cs="Arial"/>
              </w:rPr>
            </w:pPr>
            <w:r w:rsidRPr="00097B85">
              <w:rPr>
                <w:rFonts w:ascii="Arial" w:hAnsi="Arial" w:cs="Arial"/>
              </w:rPr>
              <w:t>Departamento de Recursos Humanos</w:t>
            </w:r>
          </w:p>
        </w:tc>
        <w:tc>
          <w:tcPr>
            <w:tcW w:w="4716" w:type="dxa"/>
            <w:gridSpan w:val="2"/>
            <w:vAlign w:val="center"/>
          </w:tcPr>
          <w:p w14:paraId="4B7E55C7" w14:textId="77777777" w:rsidR="002C2623" w:rsidRPr="00097B85" w:rsidRDefault="002C2623" w:rsidP="001B2E4B">
            <w:pPr>
              <w:jc w:val="both"/>
              <w:rPr>
                <w:rFonts w:ascii="Arial" w:hAnsi="Arial" w:cs="Arial"/>
                <w:lang w:eastAsia="es-ES"/>
              </w:rPr>
            </w:pPr>
            <w:r w:rsidRPr="00097B85">
              <w:rPr>
                <w:rFonts w:ascii="Arial" w:hAnsi="Arial" w:cs="Arial"/>
                <w:lang w:eastAsia="es-ES"/>
              </w:rPr>
              <w:t>Informa al trabajador sobre lo resuelto por el Directorio y levanta acta de toma de posesión de cargo</w:t>
            </w:r>
          </w:p>
        </w:tc>
      </w:tr>
      <w:tr w:rsidR="002C2623" w:rsidRPr="00097B85" w14:paraId="0C49C807" w14:textId="77777777" w:rsidTr="00F031CA">
        <w:tc>
          <w:tcPr>
            <w:tcW w:w="897" w:type="dxa"/>
            <w:vAlign w:val="center"/>
          </w:tcPr>
          <w:p w14:paraId="45DB19B6" w14:textId="77777777" w:rsidR="002C2623" w:rsidRPr="00097B85" w:rsidRDefault="002C2623" w:rsidP="001B2E4B">
            <w:pPr>
              <w:jc w:val="center"/>
              <w:rPr>
                <w:rFonts w:ascii="Arial" w:hAnsi="Arial" w:cs="Arial"/>
              </w:rPr>
            </w:pPr>
            <w:r w:rsidRPr="00097B85">
              <w:rPr>
                <w:rFonts w:ascii="Arial" w:hAnsi="Arial" w:cs="Arial"/>
              </w:rPr>
              <w:t>7</w:t>
            </w:r>
          </w:p>
        </w:tc>
        <w:tc>
          <w:tcPr>
            <w:tcW w:w="3036" w:type="dxa"/>
            <w:vAlign w:val="center"/>
          </w:tcPr>
          <w:p w14:paraId="01763EB3" w14:textId="77777777" w:rsidR="002C2623" w:rsidRPr="00097B85" w:rsidRDefault="002C2623" w:rsidP="001B2E4B">
            <w:pPr>
              <w:rPr>
                <w:rFonts w:ascii="Arial" w:hAnsi="Arial" w:cs="Arial"/>
              </w:rPr>
            </w:pPr>
            <w:r w:rsidRPr="00097B85">
              <w:rPr>
                <w:rFonts w:ascii="Arial" w:hAnsi="Arial" w:cs="Arial"/>
                <w:lang w:eastAsia="es-ES"/>
              </w:rPr>
              <w:t>Trabajador</w:t>
            </w:r>
          </w:p>
        </w:tc>
        <w:tc>
          <w:tcPr>
            <w:tcW w:w="4716" w:type="dxa"/>
            <w:gridSpan w:val="2"/>
            <w:vAlign w:val="center"/>
          </w:tcPr>
          <w:p w14:paraId="30501BDD" w14:textId="77777777" w:rsidR="002C2623" w:rsidRPr="00097B85" w:rsidRDefault="002C2623" w:rsidP="001B2E4B">
            <w:pPr>
              <w:jc w:val="both"/>
              <w:rPr>
                <w:rFonts w:ascii="Arial" w:hAnsi="Arial" w:cs="Arial"/>
                <w:lang w:eastAsia="es-ES"/>
              </w:rPr>
            </w:pPr>
            <w:r w:rsidRPr="00097B85">
              <w:rPr>
                <w:rFonts w:ascii="Arial" w:hAnsi="Arial" w:cs="Arial"/>
                <w:lang w:eastAsia="es-ES"/>
              </w:rPr>
              <w:t>Se reincorpora a sus labores</w:t>
            </w:r>
          </w:p>
        </w:tc>
      </w:tr>
      <w:tr w:rsidR="002C2623" w:rsidRPr="00097B85" w14:paraId="5579EF56" w14:textId="77777777" w:rsidTr="00F031CA">
        <w:tc>
          <w:tcPr>
            <w:tcW w:w="897" w:type="dxa"/>
            <w:vAlign w:val="center"/>
          </w:tcPr>
          <w:p w14:paraId="058B7240" w14:textId="77777777" w:rsidR="002C2623" w:rsidRPr="00097B85" w:rsidRDefault="002C2623" w:rsidP="001B2E4B">
            <w:pPr>
              <w:rPr>
                <w:rFonts w:ascii="Arial" w:hAnsi="Arial" w:cs="Arial"/>
                <w:lang w:val="pt-BR"/>
              </w:rPr>
            </w:pPr>
          </w:p>
        </w:tc>
        <w:tc>
          <w:tcPr>
            <w:tcW w:w="3036" w:type="dxa"/>
            <w:vAlign w:val="center"/>
          </w:tcPr>
          <w:p w14:paraId="51AAB7D6" w14:textId="77777777" w:rsidR="002C2623" w:rsidRPr="00097B85" w:rsidRDefault="002C2623" w:rsidP="001B2E4B">
            <w:pPr>
              <w:jc w:val="both"/>
              <w:rPr>
                <w:rFonts w:ascii="Arial" w:hAnsi="Arial" w:cs="Arial"/>
                <w:lang w:val="pt-BR"/>
              </w:rPr>
            </w:pPr>
          </w:p>
        </w:tc>
        <w:tc>
          <w:tcPr>
            <w:tcW w:w="4716" w:type="dxa"/>
            <w:gridSpan w:val="2"/>
            <w:vAlign w:val="center"/>
          </w:tcPr>
          <w:p w14:paraId="1D5B5FE1" w14:textId="77777777" w:rsidR="002C2623" w:rsidRPr="00097B85" w:rsidRDefault="002C2623" w:rsidP="001B2E4B">
            <w:pPr>
              <w:jc w:val="both"/>
              <w:rPr>
                <w:rFonts w:ascii="Arial" w:hAnsi="Arial" w:cs="Arial"/>
                <w:lang w:val="pt-BR"/>
              </w:rPr>
            </w:pPr>
            <w:r w:rsidRPr="00097B85">
              <w:rPr>
                <w:rFonts w:ascii="Arial" w:hAnsi="Arial" w:cs="Arial"/>
                <w:b/>
              </w:rPr>
              <w:t>FIN DEL PROCEDIMIENTO</w:t>
            </w:r>
          </w:p>
        </w:tc>
      </w:tr>
    </w:tbl>
    <w:p w14:paraId="41DFA3B6" w14:textId="77777777" w:rsidR="002C2623" w:rsidRPr="00097B85" w:rsidRDefault="002C2623" w:rsidP="002C2623">
      <w:pPr>
        <w:rPr>
          <w:rFonts w:ascii="Arial" w:hAnsi="Arial" w:cs="Arial"/>
          <w:lang w:eastAsia="es-ES"/>
        </w:rPr>
      </w:pPr>
    </w:p>
    <w:p w14:paraId="3B98656B" w14:textId="77777777" w:rsidR="002C2623" w:rsidRPr="00097B85" w:rsidRDefault="002C2623" w:rsidP="008E7319">
      <w:pPr>
        <w:pStyle w:val="Ttulo3"/>
      </w:pPr>
      <w:bookmarkStart w:id="2056" w:name="_Toc47001440"/>
      <w:bookmarkStart w:id="2057" w:name="_Toc77933009"/>
      <w:bookmarkStart w:id="2058" w:name="_Toc77933765"/>
      <w:bookmarkStart w:id="2059" w:name="_Toc85212328"/>
      <w:r w:rsidRPr="00097B85">
        <w:t>Diagrama de Flujo del Procedimiento de Reincorporación tras la suspensión sin goce de salario por aprehensión, detención y prisión preventiva de un trabajador de la CNEE</w:t>
      </w:r>
      <w:bookmarkEnd w:id="2056"/>
      <w:r w:rsidRPr="00097B85">
        <w:t xml:space="preserve"> (7GADRH1)</w:t>
      </w:r>
      <w:bookmarkEnd w:id="2057"/>
      <w:bookmarkEnd w:id="2058"/>
      <w:bookmarkEnd w:id="2059"/>
    </w:p>
    <w:p w14:paraId="60778DB7" w14:textId="77777777" w:rsidR="002C2623" w:rsidRPr="00097B85" w:rsidRDefault="002C2623" w:rsidP="002C2623">
      <w:pPr>
        <w:rPr>
          <w:rFonts w:ascii="Arial" w:hAnsi="Arial" w:cs="Arial"/>
          <w:lang w:eastAsia="es-ES"/>
        </w:rPr>
      </w:pPr>
    </w:p>
    <w:bookmarkEnd w:id="2055"/>
    <w:p w14:paraId="65848922" w14:textId="77777777" w:rsidR="002C2623" w:rsidRPr="00097B85" w:rsidRDefault="00EB7572" w:rsidP="002C2623">
      <w:pPr>
        <w:jc w:val="center"/>
        <w:rPr>
          <w:rFonts w:ascii="Arial" w:hAnsi="Arial" w:cs="Arial"/>
          <w:u w:val="single"/>
          <w:lang w:eastAsia="es-ES"/>
        </w:rPr>
      </w:pPr>
      <w:r w:rsidRPr="00097B85">
        <w:rPr>
          <w:rFonts w:ascii="Arial" w:hAnsi="Arial" w:cs="Arial"/>
          <w:noProof/>
          <w:lang w:val="es-GT"/>
        </w:rPr>
        <w:drawing>
          <wp:inline distT="0" distB="0" distL="0" distR="0" wp14:anchorId="1CB989EB" wp14:editId="14ECADD4">
            <wp:extent cx="5613400" cy="3633470"/>
            <wp:effectExtent l="19050" t="19050" r="6350" b="5080"/>
            <wp:docPr id="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3400" cy="3633470"/>
                    </a:xfrm>
                    <a:prstGeom prst="rect">
                      <a:avLst/>
                    </a:prstGeom>
                    <a:noFill/>
                    <a:ln w="6350" cmpd="sng">
                      <a:solidFill>
                        <a:srgbClr val="000000"/>
                      </a:solidFill>
                      <a:miter lim="800000"/>
                      <a:headEnd/>
                      <a:tailEnd/>
                    </a:ln>
                    <a:effectLst/>
                  </pic:spPr>
                </pic:pic>
              </a:graphicData>
            </a:graphic>
          </wp:inline>
        </w:drawing>
      </w:r>
    </w:p>
    <w:p w14:paraId="288DCD85" w14:textId="77777777" w:rsidR="002C2623" w:rsidRPr="00097B85" w:rsidRDefault="002C2623" w:rsidP="008E7319">
      <w:pPr>
        <w:spacing w:line="276" w:lineRule="auto"/>
        <w:jc w:val="both"/>
        <w:rPr>
          <w:rFonts w:ascii="Arial" w:hAnsi="Arial" w:cs="Arial"/>
        </w:rPr>
      </w:pPr>
      <w:r w:rsidRPr="00097B85">
        <w:rPr>
          <w:rFonts w:ascii="Arial" w:hAnsi="Arial" w:cs="Arial"/>
        </w:rPr>
        <w:br w:type="page"/>
      </w: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2835"/>
        <w:gridCol w:w="3402"/>
        <w:gridCol w:w="1350"/>
      </w:tblGrid>
      <w:tr w:rsidR="002C2623" w:rsidRPr="00097B85" w14:paraId="784873FA" w14:textId="77777777" w:rsidTr="001B2E4B">
        <w:tc>
          <w:tcPr>
            <w:tcW w:w="7118" w:type="dxa"/>
            <w:gridSpan w:val="3"/>
            <w:vAlign w:val="center"/>
          </w:tcPr>
          <w:p w14:paraId="63123DEF" w14:textId="77777777" w:rsidR="002C2623" w:rsidRPr="00097B85" w:rsidRDefault="002C2623" w:rsidP="001B2E4B">
            <w:pPr>
              <w:jc w:val="center"/>
              <w:rPr>
                <w:rFonts w:ascii="Arial" w:hAnsi="Arial" w:cs="Arial"/>
                <w:b/>
              </w:rPr>
            </w:pPr>
            <w:r w:rsidRPr="00097B85">
              <w:rPr>
                <w:rFonts w:ascii="Arial" w:hAnsi="Arial" w:cs="Arial"/>
                <w:b/>
              </w:rPr>
              <w:lastRenderedPageBreak/>
              <w:t>COMISIÓN NACIONAL DE ENERGÍA ELÉCTRICA</w:t>
            </w:r>
          </w:p>
        </w:tc>
        <w:tc>
          <w:tcPr>
            <w:tcW w:w="1256" w:type="dxa"/>
            <w:vMerge w:val="restart"/>
            <w:vAlign w:val="center"/>
          </w:tcPr>
          <w:p w14:paraId="4DDED2C3" w14:textId="77777777" w:rsidR="002C2623" w:rsidRPr="00097B85" w:rsidRDefault="002C2623" w:rsidP="001B2E4B">
            <w:pPr>
              <w:jc w:val="center"/>
              <w:rPr>
                <w:rFonts w:ascii="Arial" w:hAnsi="Arial" w:cs="Arial"/>
                <w:lang w:val="pt-BR"/>
              </w:rPr>
            </w:pPr>
            <w:r w:rsidRPr="00097B85">
              <w:rPr>
                <w:rFonts w:ascii="Arial" w:hAnsi="Arial" w:cs="Arial"/>
                <w:lang w:val="pt-BR"/>
              </w:rPr>
              <w:t>8GADRH1</w:t>
            </w:r>
          </w:p>
        </w:tc>
      </w:tr>
      <w:tr w:rsidR="002C2623" w:rsidRPr="00097B85" w14:paraId="291E0867" w14:textId="77777777" w:rsidTr="001B2E4B">
        <w:tc>
          <w:tcPr>
            <w:tcW w:w="7118" w:type="dxa"/>
            <w:gridSpan w:val="3"/>
            <w:vAlign w:val="center"/>
          </w:tcPr>
          <w:p w14:paraId="0E9648AA" w14:textId="77777777" w:rsidR="002C2623" w:rsidRPr="00097B85" w:rsidRDefault="002C2623" w:rsidP="001B2E4B">
            <w:pPr>
              <w:jc w:val="center"/>
              <w:rPr>
                <w:rFonts w:ascii="Arial" w:hAnsi="Arial" w:cs="Arial"/>
                <w:b/>
                <w:lang w:val="pt-BR"/>
              </w:rPr>
            </w:pPr>
            <w:r w:rsidRPr="00097B85">
              <w:rPr>
                <w:rFonts w:ascii="Arial" w:hAnsi="Arial" w:cs="Arial"/>
                <w:b/>
                <w:lang w:val="pt-BR"/>
              </w:rPr>
              <w:t>NOMBRE DEL PROCEDIMIENTO</w:t>
            </w:r>
          </w:p>
          <w:p w14:paraId="366E6B90" w14:textId="77777777" w:rsidR="002C2623" w:rsidRPr="00097B85" w:rsidRDefault="002C2623" w:rsidP="001B2E4B">
            <w:pPr>
              <w:jc w:val="center"/>
              <w:rPr>
                <w:rFonts w:ascii="Arial" w:hAnsi="Arial" w:cs="Arial"/>
                <w:lang w:val="pt-BR"/>
              </w:rPr>
            </w:pPr>
            <w:r w:rsidRPr="00097B85">
              <w:rPr>
                <w:rFonts w:ascii="Arial" w:hAnsi="Arial" w:cs="Arial"/>
              </w:rPr>
              <w:t>PRESENTACIÓN DE RENUNCIA O SOLICITUD DE TERMINACIÓN DE CONTRATO</w:t>
            </w:r>
            <w:r w:rsidRPr="00097B85">
              <w:rPr>
                <w:rFonts w:ascii="Arial" w:hAnsi="Arial" w:cs="Arial"/>
                <w:lang w:val="pt-BR"/>
              </w:rPr>
              <w:t xml:space="preserve"> </w:t>
            </w:r>
          </w:p>
        </w:tc>
        <w:tc>
          <w:tcPr>
            <w:tcW w:w="1256" w:type="dxa"/>
            <w:vMerge/>
            <w:vAlign w:val="center"/>
          </w:tcPr>
          <w:p w14:paraId="452149EE" w14:textId="77777777" w:rsidR="002C2623" w:rsidRPr="00097B85" w:rsidRDefault="002C2623" w:rsidP="001B2E4B">
            <w:pPr>
              <w:jc w:val="both"/>
              <w:rPr>
                <w:rFonts w:ascii="Arial" w:hAnsi="Arial" w:cs="Arial"/>
                <w:lang w:val="pt-BR"/>
              </w:rPr>
            </w:pPr>
          </w:p>
        </w:tc>
      </w:tr>
      <w:tr w:rsidR="002C2623" w:rsidRPr="00097B85" w14:paraId="116DBCA5" w14:textId="77777777" w:rsidTr="001B2E4B">
        <w:tc>
          <w:tcPr>
            <w:tcW w:w="8374" w:type="dxa"/>
            <w:gridSpan w:val="4"/>
            <w:shd w:val="clear" w:color="auto" w:fill="auto"/>
            <w:vAlign w:val="center"/>
          </w:tcPr>
          <w:p w14:paraId="00352233" w14:textId="77777777" w:rsidR="002C2623" w:rsidRPr="00097B85" w:rsidRDefault="002C2623" w:rsidP="00B17944">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Es el procedimiento para que los trabajadores presenten de manera voluntaria su renuncia al cargo que ocupan o soliciten la terminación del contrato respectivo.</w:t>
            </w:r>
            <w:r w:rsidRPr="00097B85">
              <w:rPr>
                <w:rFonts w:ascii="Arial" w:hAnsi="Arial" w:cs="Arial"/>
                <w:b/>
              </w:rPr>
              <w:t xml:space="preserve"> </w:t>
            </w:r>
            <w:r w:rsidR="00B17944">
              <w:rPr>
                <w:rFonts w:ascii="Arial" w:hAnsi="Arial" w:cs="Arial"/>
                <w:bCs/>
              </w:rPr>
              <w:t>El procedimiento aplica desde la presentación de la carta de renuncia hasta la emisión del acuerdo, por parte del Directorio.</w:t>
            </w:r>
          </w:p>
        </w:tc>
      </w:tr>
      <w:tr w:rsidR="002C2623" w:rsidRPr="00097B85" w14:paraId="002DD781" w14:textId="77777777" w:rsidTr="001B2E4B">
        <w:tc>
          <w:tcPr>
            <w:tcW w:w="8374" w:type="dxa"/>
            <w:gridSpan w:val="4"/>
            <w:shd w:val="clear" w:color="auto" w:fill="auto"/>
            <w:vAlign w:val="center"/>
          </w:tcPr>
          <w:p w14:paraId="39EACFAC" w14:textId="77777777" w:rsidR="002C2623" w:rsidRPr="00097B85" w:rsidRDefault="002C2623" w:rsidP="001B2E4B">
            <w:pPr>
              <w:jc w:val="both"/>
              <w:rPr>
                <w:rFonts w:ascii="Arial" w:hAnsi="Arial" w:cs="Arial"/>
              </w:rPr>
            </w:pPr>
          </w:p>
        </w:tc>
      </w:tr>
      <w:tr w:rsidR="002C2623" w:rsidRPr="00097B85" w14:paraId="1C97076B" w14:textId="77777777" w:rsidTr="001B2E4B">
        <w:tc>
          <w:tcPr>
            <w:tcW w:w="8374" w:type="dxa"/>
            <w:gridSpan w:val="4"/>
            <w:shd w:val="clear" w:color="auto" w:fill="auto"/>
            <w:vAlign w:val="center"/>
          </w:tcPr>
          <w:p w14:paraId="79B129A1" w14:textId="77777777" w:rsidR="002C2623" w:rsidRPr="00097B85" w:rsidRDefault="002C2623" w:rsidP="00B17944">
            <w:pPr>
              <w:jc w:val="both"/>
              <w:rPr>
                <w:rFonts w:ascii="Arial" w:hAnsi="Arial" w:cs="Arial"/>
                <w:lang w:val="pt-BR"/>
              </w:rPr>
            </w:pPr>
            <w:r w:rsidRPr="00097B85">
              <w:rPr>
                <w:rFonts w:ascii="Arial" w:hAnsi="Arial" w:cs="Arial"/>
                <w:b/>
              </w:rPr>
              <w:t xml:space="preserve">OBJETIVO: </w:t>
            </w:r>
            <w:r w:rsidRPr="00097B85">
              <w:rPr>
                <w:rFonts w:ascii="Arial" w:hAnsi="Arial" w:cs="Arial"/>
              </w:rPr>
              <w:t>Que los trabajadores de la CNEE conozcan el procedimiento para presentar de manera voluntaria su renuncia al cargo que ocupan o soliciten la terminación del contrato respectivo</w:t>
            </w:r>
            <w:r w:rsidR="00B17944">
              <w:rPr>
                <w:rFonts w:ascii="Arial" w:hAnsi="Arial" w:cs="Arial"/>
              </w:rPr>
              <w:t>.</w:t>
            </w:r>
          </w:p>
        </w:tc>
      </w:tr>
      <w:tr w:rsidR="002C2623" w:rsidRPr="00097B85" w14:paraId="66261C80" w14:textId="77777777" w:rsidTr="001B2E4B">
        <w:tc>
          <w:tcPr>
            <w:tcW w:w="8374" w:type="dxa"/>
            <w:gridSpan w:val="4"/>
            <w:shd w:val="clear" w:color="auto" w:fill="auto"/>
            <w:vAlign w:val="center"/>
          </w:tcPr>
          <w:p w14:paraId="69045462" w14:textId="77777777" w:rsidR="002C2623" w:rsidRPr="00097B85" w:rsidRDefault="002C2623" w:rsidP="001B2E4B">
            <w:pPr>
              <w:jc w:val="both"/>
              <w:rPr>
                <w:rFonts w:ascii="Arial" w:hAnsi="Arial" w:cs="Arial"/>
              </w:rPr>
            </w:pPr>
          </w:p>
        </w:tc>
      </w:tr>
      <w:tr w:rsidR="002C2623" w:rsidRPr="00097B85" w14:paraId="7339AB9E" w14:textId="77777777" w:rsidTr="001B2E4B">
        <w:tc>
          <w:tcPr>
            <w:tcW w:w="8374" w:type="dxa"/>
            <w:gridSpan w:val="4"/>
            <w:shd w:val="clear" w:color="auto" w:fill="auto"/>
            <w:vAlign w:val="center"/>
          </w:tcPr>
          <w:p w14:paraId="5F203FBA" w14:textId="77777777" w:rsidR="002C2623" w:rsidRPr="00097B85" w:rsidRDefault="002C2623" w:rsidP="001B2E4B">
            <w:pPr>
              <w:jc w:val="both"/>
              <w:rPr>
                <w:rFonts w:ascii="Arial" w:hAnsi="Arial" w:cs="Arial"/>
                <w:b/>
              </w:rPr>
            </w:pPr>
            <w:r w:rsidRPr="00097B85">
              <w:rPr>
                <w:rFonts w:ascii="Arial" w:hAnsi="Arial" w:cs="Arial"/>
                <w:b/>
              </w:rPr>
              <w:t>NORMAS ESPECÍFICAS:</w:t>
            </w:r>
          </w:p>
        </w:tc>
      </w:tr>
      <w:tr w:rsidR="002C2623" w:rsidRPr="00097B85" w14:paraId="29BC7138" w14:textId="77777777" w:rsidTr="001B2E4B">
        <w:tc>
          <w:tcPr>
            <w:tcW w:w="8374" w:type="dxa"/>
            <w:gridSpan w:val="4"/>
            <w:shd w:val="clear" w:color="auto" w:fill="auto"/>
            <w:vAlign w:val="center"/>
          </w:tcPr>
          <w:p w14:paraId="0679BF91" w14:textId="77777777" w:rsidR="002C2623" w:rsidRPr="00097B85" w:rsidRDefault="002C2623" w:rsidP="002C2623">
            <w:pPr>
              <w:pStyle w:val="Prrafodelista"/>
              <w:numPr>
                <w:ilvl w:val="0"/>
                <w:numId w:val="175"/>
              </w:numPr>
              <w:ind w:left="350"/>
              <w:contextualSpacing/>
              <w:jc w:val="both"/>
              <w:rPr>
                <w:rFonts w:ascii="Arial" w:hAnsi="Arial" w:cs="Arial"/>
              </w:rPr>
            </w:pPr>
            <w:r w:rsidRPr="00097B85">
              <w:rPr>
                <w:rFonts w:ascii="Arial" w:hAnsi="Arial" w:cs="Arial"/>
              </w:rPr>
              <w:t>Reglamento interno de la Comisión Nacional de Energía Eléctrica</w:t>
            </w:r>
          </w:p>
          <w:p w14:paraId="07B6D833" w14:textId="77777777" w:rsidR="002C2623" w:rsidRPr="00097B85" w:rsidRDefault="002C2623" w:rsidP="002C2623">
            <w:pPr>
              <w:pStyle w:val="Prrafodelista"/>
              <w:numPr>
                <w:ilvl w:val="0"/>
                <w:numId w:val="175"/>
              </w:numPr>
              <w:ind w:left="350"/>
              <w:contextualSpacing/>
              <w:jc w:val="both"/>
              <w:rPr>
                <w:rFonts w:ascii="Arial" w:hAnsi="Arial" w:cs="Arial"/>
              </w:rPr>
            </w:pPr>
            <w:r w:rsidRPr="00097B85">
              <w:rPr>
                <w:rFonts w:ascii="Arial" w:hAnsi="Arial" w:cs="Arial"/>
              </w:rPr>
              <w:t>Código de Trabajo</w:t>
            </w:r>
          </w:p>
          <w:p w14:paraId="0C90CAB0" w14:textId="77777777" w:rsidR="002C2623" w:rsidRPr="00097B85" w:rsidRDefault="00597CAA" w:rsidP="002C2623">
            <w:pPr>
              <w:pStyle w:val="Prrafodelista"/>
              <w:numPr>
                <w:ilvl w:val="0"/>
                <w:numId w:val="175"/>
              </w:numPr>
              <w:ind w:left="350"/>
              <w:contextualSpacing/>
              <w:jc w:val="both"/>
              <w:rPr>
                <w:rFonts w:ascii="Arial" w:hAnsi="Arial" w:cs="Arial"/>
              </w:rPr>
            </w:pPr>
            <w:r w:rsidRPr="00097B85">
              <w:rPr>
                <w:rFonts w:ascii="Arial" w:hAnsi="Arial" w:cs="Arial"/>
              </w:rPr>
              <w:t>Acuerdos internos</w:t>
            </w:r>
          </w:p>
        </w:tc>
      </w:tr>
      <w:tr w:rsidR="002C2623" w:rsidRPr="00097B85" w14:paraId="4A2AD539" w14:textId="77777777" w:rsidTr="001B2E4B">
        <w:tc>
          <w:tcPr>
            <w:tcW w:w="8374" w:type="dxa"/>
            <w:gridSpan w:val="4"/>
            <w:shd w:val="clear" w:color="auto" w:fill="auto"/>
            <w:vAlign w:val="center"/>
          </w:tcPr>
          <w:p w14:paraId="3D503C6C" w14:textId="77777777" w:rsidR="002C2623" w:rsidRPr="00097B85" w:rsidRDefault="002C2623" w:rsidP="001B2E4B">
            <w:pPr>
              <w:jc w:val="both"/>
              <w:rPr>
                <w:rFonts w:ascii="Arial" w:hAnsi="Arial" w:cs="Arial"/>
              </w:rPr>
            </w:pPr>
          </w:p>
        </w:tc>
      </w:tr>
      <w:tr w:rsidR="002C2623" w:rsidRPr="00097B85" w14:paraId="657EB392" w14:textId="77777777" w:rsidTr="001B2E4B">
        <w:tc>
          <w:tcPr>
            <w:tcW w:w="8374" w:type="dxa"/>
            <w:gridSpan w:val="4"/>
            <w:shd w:val="clear" w:color="auto" w:fill="auto"/>
            <w:vAlign w:val="center"/>
          </w:tcPr>
          <w:p w14:paraId="6842CB50" w14:textId="77777777" w:rsidR="002C2623" w:rsidRPr="00097B85" w:rsidRDefault="002C2623" w:rsidP="001B2E4B">
            <w:pPr>
              <w:jc w:val="both"/>
              <w:rPr>
                <w:rFonts w:ascii="Arial" w:hAnsi="Arial" w:cs="Arial"/>
                <w:lang w:val="pt-BR"/>
              </w:rPr>
            </w:pPr>
            <w:r w:rsidRPr="00097B85">
              <w:rPr>
                <w:rFonts w:ascii="Arial" w:hAnsi="Arial" w:cs="Arial"/>
                <w:b/>
              </w:rPr>
              <w:t xml:space="preserve">RESPONSABLE: </w:t>
            </w:r>
            <w:r w:rsidRPr="00097B85">
              <w:rPr>
                <w:rFonts w:ascii="Arial" w:hAnsi="Arial" w:cs="Arial"/>
              </w:rPr>
              <w:t xml:space="preserve"> Departamento de Recursos Humanos</w:t>
            </w:r>
          </w:p>
        </w:tc>
      </w:tr>
      <w:tr w:rsidR="002C2623" w:rsidRPr="00097B85" w14:paraId="6A2896F2" w14:textId="77777777" w:rsidTr="001B2E4B">
        <w:tc>
          <w:tcPr>
            <w:tcW w:w="8374" w:type="dxa"/>
            <w:gridSpan w:val="4"/>
            <w:shd w:val="clear" w:color="auto" w:fill="auto"/>
            <w:vAlign w:val="center"/>
          </w:tcPr>
          <w:p w14:paraId="48BBDD60" w14:textId="77777777" w:rsidR="002C2623" w:rsidRPr="00097B85" w:rsidRDefault="002C2623" w:rsidP="001B2E4B">
            <w:pPr>
              <w:jc w:val="both"/>
              <w:rPr>
                <w:rFonts w:ascii="Arial" w:hAnsi="Arial" w:cs="Arial"/>
              </w:rPr>
            </w:pPr>
          </w:p>
        </w:tc>
      </w:tr>
      <w:tr w:rsidR="002C2623" w:rsidRPr="00097B85" w14:paraId="0429C76A" w14:textId="77777777" w:rsidTr="001B2E4B">
        <w:tc>
          <w:tcPr>
            <w:tcW w:w="8374" w:type="dxa"/>
            <w:gridSpan w:val="4"/>
            <w:shd w:val="clear" w:color="auto" w:fill="auto"/>
            <w:vAlign w:val="center"/>
          </w:tcPr>
          <w:p w14:paraId="3233B169" w14:textId="77777777" w:rsidR="002C2623" w:rsidRPr="00097B85" w:rsidRDefault="002C2623" w:rsidP="001B2E4B">
            <w:pPr>
              <w:jc w:val="center"/>
              <w:rPr>
                <w:rFonts w:ascii="Arial" w:hAnsi="Arial" w:cs="Arial"/>
                <w:lang w:val="pt-BR"/>
              </w:rPr>
            </w:pPr>
            <w:r w:rsidRPr="00097B85">
              <w:rPr>
                <w:rFonts w:ascii="Arial" w:hAnsi="Arial" w:cs="Arial"/>
                <w:b/>
              </w:rPr>
              <w:t>DESCRIPCIÓN DEL PROCEDIMIENTO</w:t>
            </w:r>
          </w:p>
        </w:tc>
      </w:tr>
      <w:tr w:rsidR="002C2623" w:rsidRPr="00097B85" w14:paraId="2B1BFABC" w14:textId="77777777" w:rsidTr="001B2E4B">
        <w:tc>
          <w:tcPr>
            <w:tcW w:w="881" w:type="dxa"/>
            <w:shd w:val="clear" w:color="auto" w:fill="auto"/>
            <w:vAlign w:val="center"/>
          </w:tcPr>
          <w:p w14:paraId="51D3DECF" w14:textId="77777777" w:rsidR="002C2623" w:rsidRPr="00097B85" w:rsidRDefault="002C2623" w:rsidP="001B2E4B">
            <w:pPr>
              <w:jc w:val="center"/>
              <w:rPr>
                <w:rFonts w:ascii="Arial" w:hAnsi="Arial" w:cs="Arial"/>
                <w:b/>
              </w:rPr>
            </w:pPr>
            <w:r w:rsidRPr="00097B85">
              <w:rPr>
                <w:rFonts w:ascii="Arial" w:hAnsi="Arial" w:cs="Arial"/>
                <w:b/>
              </w:rPr>
              <w:t xml:space="preserve">PASO </w:t>
            </w:r>
          </w:p>
          <w:p w14:paraId="481798F8" w14:textId="77777777" w:rsidR="002C2623" w:rsidRPr="00097B85" w:rsidRDefault="002C2623" w:rsidP="001B2E4B">
            <w:pPr>
              <w:jc w:val="center"/>
              <w:rPr>
                <w:rFonts w:ascii="Arial" w:hAnsi="Arial" w:cs="Arial"/>
                <w:b/>
              </w:rPr>
            </w:pPr>
            <w:r w:rsidRPr="00097B85">
              <w:rPr>
                <w:rFonts w:ascii="Arial" w:hAnsi="Arial" w:cs="Arial"/>
                <w:b/>
              </w:rPr>
              <w:t>NO.</w:t>
            </w:r>
          </w:p>
        </w:tc>
        <w:tc>
          <w:tcPr>
            <w:tcW w:w="2835" w:type="dxa"/>
            <w:shd w:val="clear" w:color="auto" w:fill="auto"/>
            <w:vAlign w:val="center"/>
          </w:tcPr>
          <w:p w14:paraId="4C543FE7" w14:textId="77777777" w:rsidR="002C2623" w:rsidRPr="00097B85" w:rsidRDefault="002C2623" w:rsidP="001B2E4B">
            <w:pPr>
              <w:jc w:val="center"/>
              <w:rPr>
                <w:rFonts w:ascii="Arial" w:hAnsi="Arial" w:cs="Arial"/>
                <w:b/>
              </w:rPr>
            </w:pPr>
            <w:r w:rsidRPr="00097B85">
              <w:rPr>
                <w:rFonts w:ascii="Arial" w:hAnsi="Arial" w:cs="Arial"/>
                <w:b/>
              </w:rPr>
              <w:t>RESPONSABLE</w:t>
            </w:r>
          </w:p>
        </w:tc>
        <w:tc>
          <w:tcPr>
            <w:tcW w:w="4658" w:type="dxa"/>
            <w:gridSpan w:val="2"/>
            <w:shd w:val="clear" w:color="auto" w:fill="auto"/>
            <w:vAlign w:val="center"/>
          </w:tcPr>
          <w:p w14:paraId="57246AA4" w14:textId="77777777" w:rsidR="002C2623" w:rsidRPr="00097B85" w:rsidRDefault="002C2623" w:rsidP="001B2E4B">
            <w:pPr>
              <w:jc w:val="center"/>
              <w:rPr>
                <w:rFonts w:ascii="Arial" w:hAnsi="Arial" w:cs="Arial"/>
                <w:b/>
              </w:rPr>
            </w:pPr>
            <w:r w:rsidRPr="00097B85">
              <w:rPr>
                <w:rFonts w:ascii="Arial" w:hAnsi="Arial" w:cs="Arial"/>
                <w:b/>
              </w:rPr>
              <w:t>DESCRIPCIÓN</w:t>
            </w:r>
          </w:p>
        </w:tc>
      </w:tr>
      <w:tr w:rsidR="002C2623" w:rsidRPr="00097B85" w14:paraId="2335DAC6" w14:textId="77777777" w:rsidTr="001B2E4B">
        <w:tc>
          <w:tcPr>
            <w:tcW w:w="881" w:type="dxa"/>
            <w:vAlign w:val="center"/>
          </w:tcPr>
          <w:p w14:paraId="6B6EBA03" w14:textId="77777777" w:rsidR="002C2623" w:rsidRPr="00097B85" w:rsidRDefault="002C2623" w:rsidP="001B2E4B">
            <w:pPr>
              <w:jc w:val="both"/>
              <w:rPr>
                <w:rFonts w:ascii="Arial" w:hAnsi="Arial" w:cs="Arial"/>
                <w:lang w:val="pt-BR"/>
              </w:rPr>
            </w:pPr>
          </w:p>
        </w:tc>
        <w:tc>
          <w:tcPr>
            <w:tcW w:w="2835" w:type="dxa"/>
            <w:vAlign w:val="center"/>
          </w:tcPr>
          <w:p w14:paraId="11E2FC61" w14:textId="77777777" w:rsidR="002C2623" w:rsidRPr="00097B85" w:rsidRDefault="002C2623" w:rsidP="001B2E4B">
            <w:pPr>
              <w:jc w:val="both"/>
              <w:rPr>
                <w:rFonts w:ascii="Arial" w:hAnsi="Arial" w:cs="Arial"/>
                <w:lang w:val="pt-BR"/>
              </w:rPr>
            </w:pPr>
          </w:p>
        </w:tc>
        <w:tc>
          <w:tcPr>
            <w:tcW w:w="4658" w:type="dxa"/>
            <w:gridSpan w:val="2"/>
            <w:vAlign w:val="center"/>
          </w:tcPr>
          <w:p w14:paraId="4BF8CF4F" w14:textId="77777777" w:rsidR="002C2623" w:rsidRPr="00097B85" w:rsidRDefault="002C2623" w:rsidP="001B2E4B">
            <w:pPr>
              <w:jc w:val="center"/>
              <w:rPr>
                <w:rFonts w:ascii="Arial" w:hAnsi="Arial" w:cs="Arial"/>
                <w:b/>
              </w:rPr>
            </w:pPr>
            <w:r w:rsidRPr="00097B85">
              <w:rPr>
                <w:rFonts w:ascii="Arial" w:hAnsi="Arial" w:cs="Arial"/>
                <w:b/>
              </w:rPr>
              <w:t>INICIO DEL PROCEDIMIENTO</w:t>
            </w:r>
          </w:p>
        </w:tc>
      </w:tr>
      <w:tr w:rsidR="002C2623" w:rsidRPr="00097B85" w14:paraId="2C9D2A31" w14:textId="77777777" w:rsidTr="001B2E4B">
        <w:tc>
          <w:tcPr>
            <w:tcW w:w="881" w:type="dxa"/>
            <w:vAlign w:val="center"/>
          </w:tcPr>
          <w:p w14:paraId="6416A5EF" w14:textId="77777777" w:rsidR="002C2623" w:rsidRPr="00097B85" w:rsidRDefault="002C2623" w:rsidP="001B2E4B">
            <w:pPr>
              <w:jc w:val="center"/>
              <w:rPr>
                <w:rFonts w:ascii="Arial" w:hAnsi="Arial" w:cs="Arial"/>
              </w:rPr>
            </w:pPr>
            <w:r w:rsidRPr="00097B85">
              <w:rPr>
                <w:rFonts w:ascii="Arial" w:hAnsi="Arial" w:cs="Arial"/>
              </w:rPr>
              <w:t>1</w:t>
            </w:r>
          </w:p>
        </w:tc>
        <w:tc>
          <w:tcPr>
            <w:tcW w:w="2835" w:type="dxa"/>
            <w:vAlign w:val="center"/>
          </w:tcPr>
          <w:p w14:paraId="53E8B104" w14:textId="77777777" w:rsidR="002C2623" w:rsidRPr="00097B85" w:rsidRDefault="002C2623" w:rsidP="001B2E4B">
            <w:pPr>
              <w:rPr>
                <w:rFonts w:ascii="Arial" w:hAnsi="Arial" w:cs="Arial"/>
              </w:rPr>
            </w:pPr>
            <w:r w:rsidRPr="00097B85">
              <w:rPr>
                <w:rFonts w:ascii="Arial" w:hAnsi="Arial" w:cs="Arial"/>
              </w:rPr>
              <w:t>Trabajador</w:t>
            </w:r>
          </w:p>
        </w:tc>
        <w:tc>
          <w:tcPr>
            <w:tcW w:w="4658" w:type="dxa"/>
            <w:gridSpan w:val="2"/>
            <w:vAlign w:val="center"/>
          </w:tcPr>
          <w:p w14:paraId="20DBD593" w14:textId="77777777" w:rsidR="002C2623" w:rsidRPr="00097B85" w:rsidRDefault="002C2623" w:rsidP="001B2E4B">
            <w:pPr>
              <w:jc w:val="both"/>
              <w:rPr>
                <w:rFonts w:ascii="Arial" w:hAnsi="Arial" w:cs="Arial"/>
              </w:rPr>
            </w:pPr>
            <w:r w:rsidRPr="00097B85">
              <w:rPr>
                <w:rFonts w:ascii="Arial" w:hAnsi="Arial" w:cs="Arial"/>
              </w:rPr>
              <w:t xml:space="preserve">Informa a </w:t>
            </w:r>
            <w:r w:rsidR="00821DA7">
              <w:rPr>
                <w:rFonts w:ascii="Arial" w:hAnsi="Arial" w:cs="Arial"/>
              </w:rPr>
              <w:t>Jefe</w:t>
            </w:r>
            <w:r w:rsidRPr="00097B85">
              <w:rPr>
                <w:rFonts w:ascii="Arial" w:hAnsi="Arial" w:cs="Arial"/>
              </w:rPr>
              <w:t xml:space="preserve"> Inmediato o Gerente sobre la decisión de la renuncia con al menos 15 días de anticipación como mínimo, y entrega copia de la carta dirigida al Directorio</w:t>
            </w:r>
          </w:p>
        </w:tc>
      </w:tr>
      <w:tr w:rsidR="002C2623" w:rsidRPr="00097B85" w14:paraId="397047DE" w14:textId="77777777" w:rsidTr="001B2E4B">
        <w:tc>
          <w:tcPr>
            <w:tcW w:w="881" w:type="dxa"/>
            <w:vAlign w:val="center"/>
          </w:tcPr>
          <w:p w14:paraId="24685FB6" w14:textId="77777777" w:rsidR="002C2623" w:rsidRPr="00097B85" w:rsidRDefault="002C2623" w:rsidP="001B2E4B">
            <w:pPr>
              <w:jc w:val="center"/>
              <w:rPr>
                <w:rFonts w:ascii="Arial" w:hAnsi="Arial" w:cs="Arial"/>
              </w:rPr>
            </w:pPr>
            <w:r w:rsidRPr="00097B85">
              <w:rPr>
                <w:rFonts w:ascii="Arial" w:hAnsi="Arial" w:cs="Arial"/>
              </w:rPr>
              <w:t>2</w:t>
            </w:r>
          </w:p>
        </w:tc>
        <w:tc>
          <w:tcPr>
            <w:tcW w:w="2835" w:type="dxa"/>
            <w:vAlign w:val="center"/>
          </w:tcPr>
          <w:p w14:paraId="532C8EA6" w14:textId="77777777" w:rsidR="002C2623" w:rsidRPr="00097B85" w:rsidRDefault="002C2623" w:rsidP="001B2E4B">
            <w:pPr>
              <w:rPr>
                <w:rFonts w:ascii="Arial" w:hAnsi="Arial" w:cs="Arial"/>
              </w:rPr>
            </w:pPr>
            <w:r w:rsidRPr="00097B85">
              <w:rPr>
                <w:rFonts w:ascii="Arial" w:hAnsi="Arial" w:cs="Arial"/>
              </w:rPr>
              <w:t>Trabajador</w:t>
            </w:r>
          </w:p>
        </w:tc>
        <w:tc>
          <w:tcPr>
            <w:tcW w:w="4658" w:type="dxa"/>
            <w:gridSpan w:val="2"/>
            <w:vAlign w:val="center"/>
          </w:tcPr>
          <w:p w14:paraId="6F6965B8" w14:textId="77777777" w:rsidR="002C2623" w:rsidRPr="00097B85" w:rsidRDefault="002C2623" w:rsidP="001B2E4B">
            <w:pPr>
              <w:jc w:val="both"/>
              <w:rPr>
                <w:rFonts w:ascii="Arial" w:hAnsi="Arial" w:cs="Arial"/>
              </w:rPr>
            </w:pPr>
            <w:r w:rsidRPr="00097B85">
              <w:rPr>
                <w:rFonts w:ascii="Arial" w:hAnsi="Arial" w:cs="Arial"/>
              </w:rPr>
              <w:t>Entrega carta de renuncia en original dirigida al Directorio</w:t>
            </w:r>
          </w:p>
        </w:tc>
      </w:tr>
      <w:tr w:rsidR="002C2623" w:rsidRPr="00097B85" w14:paraId="308038B8" w14:textId="77777777" w:rsidTr="001B2E4B">
        <w:tc>
          <w:tcPr>
            <w:tcW w:w="881" w:type="dxa"/>
            <w:vAlign w:val="center"/>
          </w:tcPr>
          <w:p w14:paraId="2381EB96" w14:textId="77777777" w:rsidR="002C2623" w:rsidRPr="00097B85" w:rsidRDefault="002C2623" w:rsidP="001B2E4B">
            <w:pPr>
              <w:jc w:val="center"/>
              <w:rPr>
                <w:rFonts w:ascii="Arial" w:hAnsi="Arial" w:cs="Arial"/>
              </w:rPr>
            </w:pPr>
            <w:r w:rsidRPr="00097B85">
              <w:rPr>
                <w:rFonts w:ascii="Arial" w:hAnsi="Arial" w:cs="Arial"/>
              </w:rPr>
              <w:t>3</w:t>
            </w:r>
          </w:p>
        </w:tc>
        <w:tc>
          <w:tcPr>
            <w:tcW w:w="2835" w:type="dxa"/>
            <w:vAlign w:val="center"/>
          </w:tcPr>
          <w:p w14:paraId="4A37AE76" w14:textId="77777777" w:rsidR="002C2623" w:rsidRPr="00097B85" w:rsidRDefault="00821DA7" w:rsidP="001B2E4B">
            <w:pPr>
              <w:rPr>
                <w:rFonts w:ascii="Arial" w:hAnsi="Arial" w:cs="Arial"/>
              </w:rPr>
            </w:pPr>
            <w:r>
              <w:rPr>
                <w:rFonts w:ascii="Arial" w:hAnsi="Arial" w:cs="Arial"/>
              </w:rPr>
              <w:t>Jefe</w:t>
            </w:r>
            <w:r w:rsidR="002C2623" w:rsidRPr="00097B85">
              <w:rPr>
                <w:rFonts w:ascii="Arial" w:hAnsi="Arial" w:cs="Arial"/>
              </w:rPr>
              <w:t xml:space="preserve"> Inmediato o Gerente</w:t>
            </w:r>
          </w:p>
        </w:tc>
        <w:tc>
          <w:tcPr>
            <w:tcW w:w="4658" w:type="dxa"/>
            <w:gridSpan w:val="2"/>
            <w:vAlign w:val="center"/>
          </w:tcPr>
          <w:p w14:paraId="552CBDF5" w14:textId="77777777" w:rsidR="002C2623" w:rsidRPr="00097B85" w:rsidRDefault="002C2623" w:rsidP="001B2E4B">
            <w:pPr>
              <w:jc w:val="both"/>
              <w:rPr>
                <w:rFonts w:ascii="Arial" w:hAnsi="Arial" w:cs="Arial"/>
              </w:rPr>
            </w:pPr>
            <w:r w:rsidRPr="00097B85">
              <w:rPr>
                <w:rFonts w:ascii="Arial" w:hAnsi="Arial" w:cs="Arial"/>
              </w:rPr>
              <w:t>Traslada memorándum al Depto. de Recursos Humanos, informando que no tiene objeción a la renuncia presentada</w:t>
            </w:r>
          </w:p>
        </w:tc>
      </w:tr>
      <w:tr w:rsidR="002C2623" w:rsidRPr="00097B85" w14:paraId="53DCD195" w14:textId="77777777" w:rsidTr="001B2E4B">
        <w:tc>
          <w:tcPr>
            <w:tcW w:w="881" w:type="dxa"/>
            <w:vAlign w:val="center"/>
          </w:tcPr>
          <w:p w14:paraId="420CC715" w14:textId="77777777" w:rsidR="002C2623" w:rsidRPr="00097B85" w:rsidRDefault="002C2623" w:rsidP="001B2E4B">
            <w:pPr>
              <w:jc w:val="center"/>
              <w:rPr>
                <w:rFonts w:ascii="Arial" w:hAnsi="Arial" w:cs="Arial"/>
              </w:rPr>
            </w:pPr>
            <w:r w:rsidRPr="00097B85">
              <w:rPr>
                <w:rFonts w:ascii="Arial" w:hAnsi="Arial" w:cs="Arial"/>
              </w:rPr>
              <w:t>4</w:t>
            </w:r>
          </w:p>
        </w:tc>
        <w:tc>
          <w:tcPr>
            <w:tcW w:w="2835" w:type="dxa"/>
            <w:vAlign w:val="center"/>
          </w:tcPr>
          <w:p w14:paraId="7F3E3B1B" w14:textId="77777777" w:rsidR="002C2623" w:rsidRPr="00097B85" w:rsidRDefault="002C2623" w:rsidP="001B2E4B">
            <w:pPr>
              <w:rPr>
                <w:rFonts w:ascii="Arial" w:hAnsi="Arial" w:cs="Arial"/>
              </w:rPr>
            </w:pPr>
            <w:r w:rsidRPr="00097B85">
              <w:rPr>
                <w:rFonts w:ascii="Arial" w:hAnsi="Arial" w:cs="Arial"/>
              </w:rPr>
              <w:t>Depto. de Recursos Humanos</w:t>
            </w:r>
          </w:p>
        </w:tc>
        <w:tc>
          <w:tcPr>
            <w:tcW w:w="4658" w:type="dxa"/>
            <w:gridSpan w:val="2"/>
            <w:vAlign w:val="center"/>
          </w:tcPr>
          <w:p w14:paraId="116E69C8" w14:textId="77777777" w:rsidR="002C2623" w:rsidRPr="00097B85" w:rsidRDefault="002C2623" w:rsidP="001B2E4B">
            <w:pPr>
              <w:jc w:val="both"/>
              <w:rPr>
                <w:rFonts w:ascii="Arial" w:hAnsi="Arial" w:cs="Arial"/>
              </w:rPr>
            </w:pPr>
            <w:r w:rsidRPr="00097B85">
              <w:rPr>
                <w:rFonts w:ascii="Arial" w:hAnsi="Arial" w:cs="Arial"/>
              </w:rPr>
              <w:t>Recibe carta de renuncia e informa al trabajador que de acuerdo a la normativa vigente, la misma será efectiva al menos 15 días después del conocimiento y aceptación por parte del Directorio.</w:t>
            </w:r>
          </w:p>
        </w:tc>
      </w:tr>
      <w:tr w:rsidR="002C2623" w:rsidRPr="00097B85" w14:paraId="23E5DAAA" w14:textId="77777777" w:rsidTr="001B2E4B">
        <w:tc>
          <w:tcPr>
            <w:tcW w:w="881" w:type="dxa"/>
            <w:vAlign w:val="center"/>
          </w:tcPr>
          <w:p w14:paraId="5961163F" w14:textId="77777777" w:rsidR="002C2623" w:rsidRPr="00097B85" w:rsidRDefault="002C2623" w:rsidP="001B2E4B">
            <w:pPr>
              <w:jc w:val="center"/>
              <w:rPr>
                <w:rFonts w:ascii="Arial" w:hAnsi="Arial" w:cs="Arial"/>
                <w:lang w:val="pt-BR"/>
              </w:rPr>
            </w:pPr>
            <w:r w:rsidRPr="00097B85">
              <w:rPr>
                <w:rFonts w:ascii="Arial" w:hAnsi="Arial" w:cs="Arial"/>
                <w:lang w:val="pt-BR"/>
              </w:rPr>
              <w:t>5</w:t>
            </w:r>
          </w:p>
        </w:tc>
        <w:tc>
          <w:tcPr>
            <w:tcW w:w="2835" w:type="dxa"/>
            <w:vAlign w:val="center"/>
          </w:tcPr>
          <w:p w14:paraId="7C9F55E9" w14:textId="77777777" w:rsidR="002C2623" w:rsidRPr="00097B85" w:rsidRDefault="002C2623" w:rsidP="001B2E4B">
            <w:pPr>
              <w:rPr>
                <w:rFonts w:ascii="Arial" w:hAnsi="Arial" w:cs="Arial"/>
                <w:lang w:val="pt-BR"/>
              </w:rPr>
            </w:pPr>
            <w:r w:rsidRPr="00097B85">
              <w:rPr>
                <w:rFonts w:ascii="Arial" w:hAnsi="Arial" w:cs="Arial"/>
              </w:rPr>
              <w:t>Depto. de Recursos Humanos</w:t>
            </w:r>
          </w:p>
        </w:tc>
        <w:tc>
          <w:tcPr>
            <w:tcW w:w="4658" w:type="dxa"/>
            <w:gridSpan w:val="2"/>
            <w:vAlign w:val="center"/>
          </w:tcPr>
          <w:p w14:paraId="07AFC27C" w14:textId="77777777" w:rsidR="002C2623" w:rsidRDefault="002C2623" w:rsidP="001B2E4B">
            <w:pPr>
              <w:jc w:val="both"/>
              <w:rPr>
                <w:rFonts w:ascii="Arial" w:hAnsi="Arial" w:cs="Arial"/>
              </w:rPr>
            </w:pPr>
            <w:r w:rsidRPr="00097B85">
              <w:rPr>
                <w:rFonts w:ascii="Arial" w:hAnsi="Arial" w:cs="Arial"/>
              </w:rPr>
              <w:t>Informa al Directorio mediante memorándum acerca de la renuncia presentada</w:t>
            </w:r>
          </w:p>
          <w:p w14:paraId="7CC4C5D1" w14:textId="77777777" w:rsidR="00B17944" w:rsidRPr="00097B85" w:rsidRDefault="00B17944" w:rsidP="001B2E4B">
            <w:pPr>
              <w:jc w:val="both"/>
              <w:rPr>
                <w:rFonts w:ascii="Arial" w:hAnsi="Arial" w:cs="Arial"/>
              </w:rPr>
            </w:pPr>
          </w:p>
        </w:tc>
      </w:tr>
      <w:tr w:rsidR="002C2623" w:rsidRPr="00097B85" w14:paraId="139E935A" w14:textId="77777777" w:rsidTr="001B2E4B">
        <w:tc>
          <w:tcPr>
            <w:tcW w:w="881" w:type="dxa"/>
            <w:vAlign w:val="center"/>
          </w:tcPr>
          <w:p w14:paraId="4402696D" w14:textId="77777777" w:rsidR="002C2623" w:rsidRPr="00097B85" w:rsidRDefault="002C2623" w:rsidP="001B2E4B">
            <w:pPr>
              <w:jc w:val="center"/>
              <w:rPr>
                <w:rFonts w:ascii="Arial" w:hAnsi="Arial" w:cs="Arial"/>
                <w:lang w:val="pt-BR"/>
              </w:rPr>
            </w:pPr>
            <w:r w:rsidRPr="00097B85">
              <w:rPr>
                <w:rFonts w:ascii="Arial" w:hAnsi="Arial" w:cs="Arial"/>
                <w:lang w:val="pt-BR"/>
              </w:rPr>
              <w:lastRenderedPageBreak/>
              <w:t>6</w:t>
            </w:r>
          </w:p>
        </w:tc>
        <w:tc>
          <w:tcPr>
            <w:tcW w:w="2835" w:type="dxa"/>
            <w:vAlign w:val="center"/>
          </w:tcPr>
          <w:p w14:paraId="2B9340E2" w14:textId="77777777" w:rsidR="002C2623" w:rsidRPr="00097B85" w:rsidRDefault="002C2623" w:rsidP="001B2E4B">
            <w:pPr>
              <w:rPr>
                <w:rFonts w:ascii="Arial" w:hAnsi="Arial" w:cs="Arial"/>
              </w:rPr>
            </w:pPr>
            <w:r w:rsidRPr="00097B85">
              <w:rPr>
                <w:rFonts w:ascii="Arial" w:hAnsi="Arial" w:cs="Arial"/>
              </w:rPr>
              <w:t>Depto. de Recursos Humanos</w:t>
            </w:r>
          </w:p>
        </w:tc>
        <w:tc>
          <w:tcPr>
            <w:tcW w:w="4658" w:type="dxa"/>
            <w:gridSpan w:val="2"/>
            <w:vAlign w:val="center"/>
          </w:tcPr>
          <w:p w14:paraId="4B2CE01D" w14:textId="77777777" w:rsidR="002C2623" w:rsidRPr="00097B85" w:rsidRDefault="002C2623" w:rsidP="001B2E4B">
            <w:pPr>
              <w:jc w:val="both"/>
              <w:rPr>
                <w:rFonts w:ascii="Arial" w:hAnsi="Arial" w:cs="Arial"/>
              </w:rPr>
            </w:pPr>
            <w:r w:rsidRPr="00097B85">
              <w:rPr>
                <w:rFonts w:ascii="Arial" w:hAnsi="Arial" w:cs="Arial"/>
              </w:rPr>
              <w:t>Conforma expediente, emite dictamen técnico y solicita dictámenes presupuestario y jurídico.</w:t>
            </w:r>
          </w:p>
        </w:tc>
      </w:tr>
      <w:tr w:rsidR="002C2623" w:rsidRPr="00097B85" w14:paraId="43D95EF2" w14:textId="77777777" w:rsidTr="001B2E4B">
        <w:tc>
          <w:tcPr>
            <w:tcW w:w="881" w:type="dxa"/>
            <w:vAlign w:val="center"/>
          </w:tcPr>
          <w:p w14:paraId="45879CDE" w14:textId="77777777" w:rsidR="002C2623" w:rsidRPr="00097B85" w:rsidRDefault="002C2623" w:rsidP="001B2E4B">
            <w:pPr>
              <w:jc w:val="center"/>
              <w:rPr>
                <w:rFonts w:ascii="Arial" w:hAnsi="Arial" w:cs="Arial"/>
              </w:rPr>
            </w:pPr>
            <w:r w:rsidRPr="00097B85">
              <w:rPr>
                <w:rFonts w:ascii="Arial" w:hAnsi="Arial" w:cs="Arial"/>
              </w:rPr>
              <w:t>7</w:t>
            </w:r>
          </w:p>
        </w:tc>
        <w:tc>
          <w:tcPr>
            <w:tcW w:w="2835" w:type="dxa"/>
            <w:vAlign w:val="center"/>
          </w:tcPr>
          <w:p w14:paraId="7E99BAD3" w14:textId="77777777" w:rsidR="002C2623" w:rsidRPr="00097B85" w:rsidRDefault="002C2623" w:rsidP="001B2E4B">
            <w:pPr>
              <w:rPr>
                <w:rFonts w:ascii="Arial" w:hAnsi="Arial" w:cs="Arial"/>
              </w:rPr>
            </w:pPr>
            <w:r w:rsidRPr="00097B85">
              <w:rPr>
                <w:rFonts w:ascii="Arial" w:hAnsi="Arial" w:cs="Arial"/>
              </w:rPr>
              <w:t>Depto. de Recursos Humanos</w:t>
            </w:r>
          </w:p>
        </w:tc>
        <w:tc>
          <w:tcPr>
            <w:tcW w:w="4658" w:type="dxa"/>
            <w:gridSpan w:val="2"/>
            <w:vAlign w:val="center"/>
          </w:tcPr>
          <w:p w14:paraId="6AA12A1C" w14:textId="77777777" w:rsidR="002C2623" w:rsidRPr="00097B85" w:rsidRDefault="002C2623" w:rsidP="001B2E4B">
            <w:pPr>
              <w:jc w:val="both"/>
              <w:rPr>
                <w:rFonts w:ascii="Arial" w:hAnsi="Arial" w:cs="Arial"/>
              </w:rPr>
            </w:pPr>
            <w:r w:rsidRPr="00097B85">
              <w:rPr>
                <w:rFonts w:ascii="Arial" w:hAnsi="Arial" w:cs="Arial"/>
              </w:rPr>
              <w:t>Traslada expediente completo a Secretaría General para someter a consideración del Directorio la aceptación de la renuncia presentada.</w:t>
            </w:r>
          </w:p>
        </w:tc>
      </w:tr>
      <w:tr w:rsidR="002C2623" w:rsidRPr="00097B85" w14:paraId="56FE558A" w14:textId="77777777" w:rsidTr="001B2E4B">
        <w:tc>
          <w:tcPr>
            <w:tcW w:w="881" w:type="dxa"/>
            <w:vAlign w:val="center"/>
          </w:tcPr>
          <w:p w14:paraId="051C3D8A" w14:textId="77777777" w:rsidR="002C2623" w:rsidRPr="00097B85" w:rsidRDefault="002C2623" w:rsidP="001B2E4B">
            <w:pPr>
              <w:jc w:val="center"/>
              <w:rPr>
                <w:rFonts w:ascii="Arial" w:hAnsi="Arial" w:cs="Arial"/>
              </w:rPr>
            </w:pPr>
            <w:r w:rsidRPr="00097B85">
              <w:rPr>
                <w:rFonts w:ascii="Arial" w:hAnsi="Arial" w:cs="Arial"/>
              </w:rPr>
              <w:t>8</w:t>
            </w:r>
          </w:p>
        </w:tc>
        <w:tc>
          <w:tcPr>
            <w:tcW w:w="2835" w:type="dxa"/>
            <w:vAlign w:val="center"/>
          </w:tcPr>
          <w:p w14:paraId="27717F85" w14:textId="77777777" w:rsidR="002C2623" w:rsidRPr="00097B85" w:rsidRDefault="002C2623" w:rsidP="001B2E4B">
            <w:pPr>
              <w:rPr>
                <w:rFonts w:ascii="Arial" w:hAnsi="Arial" w:cs="Arial"/>
              </w:rPr>
            </w:pPr>
            <w:r w:rsidRPr="00097B85">
              <w:rPr>
                <w:rFonts w:ascii="Arial" w:hAnsi="Arial" w:cs="Arial"/>
              </w:rPr>
              <w:t>Directorio</w:t>
            </w:r>
          </w:p>
        </w:tc>
        <w:tc>
          <w:tcPr>
            <w:tcW w:w="4658" w:type="dxa"/>
            <w:gridSpan w:val="2"/>
            <w:vAlign w:val="center"/>
          </w:tcPr>
          <w:p w14:paraId="4835E77C" w14:textId="77777777" w:rsidR="002C2623" w:rsidRPr="00097B85" w:rsidRDefault="002C2623" w:rsidP="001B2E4B">
            <w:pPr>
              <w:jc w:val="both"/>
              <w:rPr>
                <w:rFonts w:ascii="Arial" w:hAnsi="Arial" w:cs="Arial"/>
              </w:rPr>
            </w:pPr>
            <w:r w:rsidRPr="00097B85">
              <w:rPr>
                <w:rFonts w:ascii="Arial" w:hAnsi="Arial" w:cs="Arial"/>
              </w:rPr>
              <w:t>Acepta la renuncia presentada, según corresponda.</w:t>
            </w:r>
          </w:p>
        </w:tc>
      </w:tr>
      <w:tr w:rsidR="002C2623" w:rsidRPr="00097B85" w14:paraId="71981A90" w14:textId="77777777" w:rsidTr="001B2E4B">
        <w:tc>
          <w:tcPr>
            <w:tcW w:w="881" w:type="dxa"/>
            <w:vAlign w:val="center"/>
          </w:tcPr>
          <w:p w14:paraId="762472A2" w14:textId="77777777" w:rsidR="002C2623" w:rsidRPr="00097B85" w:rsidRDefault="002C2623" w:rsidP="001B2E4B">
            <w:pPr>
              <w:jc w:val="center"/>
              <w:rPr>
                <w:rFonts w:ascii="Arial" w:hAnsi="Arial" w:cs="Arial"/>
              </w:rPr>
            </w:pPr>
            <w:r w:rsidRPr="00097B85">
              <w:rPr>
                <w:rFonts w:ascii="Arial" w:hAnsi="Arial" w:cs="Arial"/>
              </w:rPr>
              <w:t>9</w:t>
            </w:r>
          </w:p>
        </w:tc>
        <w:tc>
          <w:tcPr>
            <w:tcW w:w="2835" w:type="dxa"/>
            <w:vAlign w:val="center"/>
          </w:tcPr>
          <w:p w14:paraId="6F4EB971" w14:textId="77777777" w:rsidR="002C2623" w:rsidRPr="00097B85" w:rsidRDefault="002C2623" w:rsidP="001B2E4B">
            <w:pPr>
              <w:rPr>
                <w:rFonts w:ascii="Arial" w:hAnsi="Arial" w:cs="Arial"/>
              </w:rPr>
            </w:pPr>
            <w:r w:rsidRPr="00097B85">
              <w:rPr>
                <w:rFonts w:ascii="Arial" w:hAnsi="Arial" w:cs="Arial"/>
              </w:rPr>
              <w:t>Secretaría General</w:t>
            </w:r>
          </w:p>
        </w:tc>
        <w:tc>
          <w:tcPr>
            <w:tcW w:w="4658" w:type="dxa"/>
            <w:gridSpan w:val="2"/>
            <w:vAlign w:val="center"/>
          </w:tcPr>
          <w:p w14:paraId="3A2D2959" w14:textId="77777777" w:rsidR="002C2623" w:rsidRPr="00097B85" w:rsidRDefault="002C2623" w:rsidP="001B2E4B">
            <w:pPr>
              <w:jc w:val="both"/>
              <w:rPr>
                <w:rFonts w:ascii="Arial" w:hAnsi="Arial" w:cs="Arial"/>
              </w:rPr>
            </w:pPr>
            <w:r w:rsidRPr="00097B85">
              <w:rPr>
                <w:rFonts w:ascii="Arial" w:hAnsi="Arial" w:cs="Arial"/>
              </w:rPr>
              <w:t>Emite Acuerdo con lo resuelto por el Directorio y lo notifica al trabajador, Gerencia correspondiente, Depto. de Recursos Humanos y Depto. de Administración y Planificación Financiera.</w:t>
            </w:r>
          </w:p>
        </w:tc>
      </w:tr>
      <w:tr w:rsidR="002C2623" w:rsidRPr="00097B85" w14:paraId="234E91EB" w14:textId="77777777" w:rsidTr="001B2E4B">
        <w:tc>
          <w:tcPr>
            <w:tcW w:w="881" w:type="dxa"/>
            <w:vAlign w:val="center"/>
          </w:tcPr>
          <w:p w14:paraId="73400158" w14:textId="77777777" w:rsidR="002C2623" w:rsidRPr="00097B85" w:rsidRDefault="002C2623" w:rsidP="001B2E4B">
            <w:pPr>
              <w:jc w:val="center"/>
              <w:rPr>
                <w:rFonts w:ascii="Arial" w:hAnsi="Arial" w:cs="Arial"/>
              </w:rPr>
            </w:pPr>
            <w:r w:rsidRPr="00097B85">
              <w:rPr>
                <w:rFonts w:ascii="Arial" w:hAnsi="Arial" w:cs="Arial"/>
              </w:rPr>
              <w:t>10</w:t>
            </w:r>
          </w:p>
        </w:tc>
        <w:tc>
          <w:tcPr>
            <w:tcW w:w="2835" w:type="dxa"/>
            <w:vAlign w:val="center"/>
          </w:tcPr>
          <w:p w14:paraId="798070B2" w14:textId="77777777" w:rsidR="002C2623" w:rsidRPr="00097B85" w:rsidRDefault="002C2623" w:rsidP="001B2E4B">
            <w:pPr>
              <w:rPr>
                <w:rFonts w:ascii="Arial" w:hAnsi="Arial" w:cs="Arial"/>
              </w:rPr>
            </w:pPr>
            <w:r w:rsidRPr="00097B85">
              <w:rPr>
                <w:rFonts w:ascii="Arial" w:hAnsi="Arial" w:cs="Arial"/>
              </w:rPr>
              <w:t>Depto. de Recursos Humanos</w:t>
            </w:r>
          </w:p>
        </w:tc>
        <w:tc>
          <w:tcPr>
            <w:tcW w:w="4658" w:type="dxa"/>
            <w:gridSpan w:val="2"/>
            <w:vAlign w:val="center"/>
          </w:tcPr>
          <w:p w14:paraId="4F7053E0" w14:textId="77777777" w:rsidR="002C2623" w:rsidRPr="00097B85" w:rsidRDefault="002C2623" w:rsidP="001B2E4B">
            <w:pPr>
              <w:jc w:val="both"/>
              <w:rPr>
                <w:rFonts w:ascii="Arial" w:hAnsi="Arial" w:cs="Arial"/>
              </w:rPr>
            </w:pPr>
            <w:r w:rsidRPr="00097B85">
              <w:rPr>
                <w:rFonts w:ascii="Arial" w:hAnsi="Arial" w:cs="Arial"/>
              </w:rPr>
              <w:t>Da cumplimiento a lo instruido por el Directorio.</w:t>
            </w:r>
          </w:p>
        </w:tc>
      </w:tr>
      <w:tr w:rsidR="002C2623" w:rsidRPr="00097B85" w14:paraId="002A7121" w14:textId="77777777" w:rsidTr="001B2E4B">
        <w:tc>
          <w:tcPr>
            <w:tcW w:w="881" w:type="dxa"/>
            <w:vAlign w:val="center"/>
          </w:tcPr>
          <w:p w14:paraId="18409A2C" w14:textId="77777777" w:rsidR="002C2623" w:rsidRPr="00097B85" w:rsidRDefault="002C2623" w:rsidP="001B2E4B">
            <w:pPr>
              <w:jc w:val="center"/>
              <w:rPr>
                <w:rFonts w:ascii="Arial" w:hAnsi="Arial" w:cs="Arial"/>
              </w:rPr>
            </w:pPr>
          </w:p>
        </w:tc>
        <w:tc>
          <w:tcPr>
            <w:tcW w:w="2835" w:type="dxa"/>
            <w:vAlign w:val="center"/>
          </w:tcPr>
          <w:p w14:paraId="01674D80" w14:textId="77777777" w:rsidR="002C2623" w:rsidRPr="00097B85" w:rsidRDefault="002C2623" w:rsidP="001B2E4B">
            <w:pPr>
              <w:jc w:val="both"/>
              <w:rPr>
                <w:rFonts w:ascii="Arial" w:hAnsi="Arial" w:cs="Arial"/>
              </w:rPr>
            </w:pPr>
          </w:p>
        </w:tc>
        <w:tc>
          <w:tcPr>
            <w:tcW w:w="4658" w:type="dxa"/>
            <w:gridSpan w:val="2"/>
            <w:vAlign w:val="center"/>
          </w:tcPr>
          <w:p w14:paraId="7314CDDC" w14:textId="77777777" w:rsidR="002C2623" w:rsidRPr="00097B85" w:rsidRDefault="002C2623" w:rsidP="001B2E4B">
            <w:pPr>
              <w:jc w:val="both"/>
              <w:rPr>
                <w:rFonts w:ascii="Arial" w:hAnsi="Arial" w:cs="Arial"/>
              </w:rPr>
            </w:pPr>
            <w:r w:rsidRPr="00097B85">
              <w:rPr>
                <w:rFonts w:ascii="Arial" w:hAnsi="Arial" w:cs="Arial"/>
                <w:b/>
              </w:rPr>
              <w:t>FIN DEL PROCEDIMIENTO</w:t>
            </w:r>
          </w:p>
        </w:tc>
      </w:tr>
    </w:tbl>
    <w:p w14:paraId="7742B5E8" w14:textId="77777777" w:rsidR="002C2623" w:rsidRPr="00097B85" w:rsidRDefault="002C2623" w:rsidP="002C2623">
      <w:pPr>
        <w:pStyle w:val="Ttulo3"/>
      </w:pPr>
      <w:r w:rsidRPr="00097B85">
        <w:br w:type="page"/>
      </w:r>
      <w:bookmarkStart w:id="2060" w:name="_Toc77933010"/>
      <w:bookmarkStart w:id="2061" w:name="_Toc77933766"/>
      <w:bookmarkStart w:id="2062" w:name="_Toc85212329"/>
      <w:r w:rsidRPr="00097B85">
        <w:lastRenderedPageBreak/>
        <w:t>Diagrama de Flujo del procedimiento de Presentación de renuncia o solicitud de terminación de contrato (8GADRH1)</w:t>
      </w:r>
      <w:bookmarkEnd w:id="2060"/>
      <w:bookmarkEnd w:id="2061"/>
      <w:bookmarkEnd w:id="2062"/>
    </w:p>
    <w:p w14:paraId="55498AF4" w14:textId="77777777" w:rsidR="002C2623" w:rsidRPr="00097B85" w:rsidRDefault="002C2623" w:rsidP="002C2623">
      <w:pPr>
        <w:jc w:val="center"/>
        <w:rPr>
          <w:rFonts w:ascii="Arial" w:hAnsi="Arial" w:cs="Arial"/>
        </w:rPr>
      </w:pPr>
    </w:p>
    <w:p w14:paraId="01649CAB" w14:textId="77777777" w:rsidR="002C2623" w:rsidRPr="00097B85" w:rsidRDefault="00EB7572" w:rsidP="002C2623">
      <w:pPr>
        <w:jc w:val="center"/>
        <w:rPr>
          <w:rFonts w:ascii="Arial" w:hAnsi="Arial" w:cs="Arial"/>
          <w:b/>
          <w:bCs/>
          <w:lang w:eastAsia="es-ES"/>
        </w:rPr>
      </w:pPr>
      <w:r w:rsidRPr="00097B85">
        <w:rPr>
          <w:rFonts w:ascii="Arial" w:hAnsi="Arial" w:cs="Arial"/>
          <w:noProof/>
          <w:lang w:val="es-GT"/>
        </w:rPr>
        <w:drawing>
          <wp:inline distT="0" distB="0" distL="0" distR="0" wp14:anchorId="56D54CFF" wp14:editId="4FF7A834">
            <wp:extent cx="5247640" cy="6909435"/>
            <wp:effectExtent l="0" t="0" r="0" b="0"/>
            <wp:docPr id="3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47640" cy="6909435"/>
                    </a:xfrm>
                    <a:prstGeom prst="rect">
                      <a:avLst/>
                    </a:prstGeom>
                    <a:noFill/>
                    <a:ln>
                      <a:noFill/>
                    </a:ln>
                  </pic:spPr>
                </pic:pic>
              </a:graphicData>
            </a:graphic>
          </wp:inline>
        </w:drawing>
      </w:r>
    </w:p>
    <w:p w14:paraId="0BDB006D" w14:textId="77777777" w:rsidR="00D700DA" w:rsidRPr="00097B85" w:rsidRDefault="002C2623" w:rsidP="002C2623">
      <w:pPr>
        <w:spacing w:line="276" w:lineRule="auto"/>
        <w:ind w:left="708" w:hanging="318"/>
        <w:jc w:val="both"/>
        <w:rPr>
          <w:rFonts w:ascii="Arial" w:hAnsi="Arial" w:cs="Arial"/>
        </w:rPr>
      </w:pPr>
      <w:r w:rsidRPr="00097B85">
        <w:rPr>
          <w:rFonts w:ascii="Arial" w:hAnsi="Arial" w:cs="Arial"/>
        </w:rPr>
        <w:br w:type="page"/>
      </w: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2167"/>
        <w:gridCol w:w="4175"/>
        <w:gridCol w:w="1350"/>
      </w:tblGrid>
      <w:tr w:rsidR="00D700DA" w:rsidRPr="00097B85" w14:paraId="263F7002" w14:textId="77777777" w:rsidTr="001B2E4B">
        <w:tc>
          <w:tcPr>
            <w:tcW w:w="7182" w:type="dxa"/>
            <w:gridSpan w:val="3"/>
            <w:vAlign w:val="center"/>
          </w:tcPr>
          <w:p w14:paraId="6BAC00D5" w14:textId="77777777" w:rsidR="00D700DA" w:rsidRPr="00097B85" w:rsidRDefault="00D700DA" w:rsidP="001B2E4B">
            <w:pPr>
              <w:jc w:val="center"/>
              <w:rPr>
                <w:rFonts w:ascii="Arial" w:hAnsi="Arial" w:cs="Arial"/>
                <w:b/>
              </w:rPr>
            </w:pPr>
            <w:bookmarkStart w:id="2063" w:name="_Hlk78376696"/>
            <w:r w:rsidRPr="00097B85">
              <w:rPr>
                <w:rFonts w:ascii="Arial" w:hAnsi="Arial" w:cs="Arial"/>
                <w:b/>
              </w:rPr>
              <w:lastRenderedPageBreak/>
              <w:t>COMISIÓN NACIONAL DE ENERGÍA ELÉCTRICA</w:t>
            </w:r>
          </w:p>
        </w:tc>
        <w:tc>
          <w:tcPr>
            <w:tcW w:w="1256" w:type="dxa"/>
            <w:vMerge w:val="restart"/>
            <w:vAlign w:val="center"/>
          </w:tcPr>
          <w:p w14:paraId="40A8C94D" w14:textId="77777777" w:rsidR="00D700DA" w:rsidRPr="00097B85" w:rsidRDefault="00D700DA" w:rsidP="001B2E4B">
            <w:pPr>
              <w:jc w:val="center"/>
              <w:rPr>
                <w:rFonts w:ascii="Arial" w:hAnsi="Arial" w:cs="Arial"/>
                <w:lang w:val="pt-BR"/>
              </w:rPr>
            </w:pPr>
            <w:r w:rsidRPr="00097B85">
              <w:rPr>
                <w:rFonts w:ascii="Arial" w:hAnsi="Arial" w:cs="Arial"/>
                <w:lang w:val="pt-BR"/>
              </w:rPr>
              <w:t>9GADRH1</w:t>
            </w:r>
          </w:p>
        </w:tc>
      </w:tr>
      <w:tr w:rsidR="00D700DA" w:rsidRPr="00097B85" w14:paraId="5B9553EF" w14:textId="77777777" w:rsidTr="001B2E4B">
        <w:tc>
          <w:tcPr>
            <w:tcW w:w="7182" w:type="dxa"/>
            <w:gridSpan w:val="3"/>
            <w:vAlign w:val="center"/>
          </w:tcPr>
          <w:p w14:paraId="6AB8B8D1" w14:textId="77777777" w:rsidR="00D700DA" w:rsidRPr="00097B85" w:rsidRDefault="00D700DA" w:rsidP="001B2E4B">
            <w:pPr>
              <w:jc w:val="center"/>
              <w:rPr>
                <w:rFonts w:ascii="Arial" w:hAnsi="Arial" w:cs="Arial"/>
                <w:b/>
                <w:lang w:val="pt-BR"/>
              </w:rPr>
            </w:pPr>
            <w:r w:rsidRPr="00097B85">
              <w:rPr>
                <w:rFonts w:ascii="Arial" w:hAnsi="Arial" w:cs="Arial"/>
                <w:b/>
                <w:lang w:val="pt-BR"/>
              </w:rPr>
              <w:t>NOMBRE DEL PROCEDIMIENTO</w:t>
            </w:r>
          </w:p>
          <w:p w14:paraId="4B971DB1" w14:textId="77777777" w:rsidR="00D700DA" w:rsidRPr="00097B85" w:rsidRDefault="00D700DA" w:rsidP="001B2E4B">
            <w:pPr>
              <w:jc w:val="center"/>
              <w:rPr>
                <w:rFonts w:ascii="Arial" w:hAnsi="Arial" w:cs="Arial"/>
                <w:lang w:val="pt-BR"/>
              </w:rPr>
            </w:pPr>
            <w:r w:rsidRPr="00097B85">
              <w:rPr>
                <w:rFonts w:ascii="Arial" w:hAnsi="Arial" w:cs="Arial"/>
              </w:rPr>
              <w:t>FINALIZACIÓN DE RELACIÓN LABORAL Y ENTREGA DE CARGO</w:t>
            </w:r>
            <w:r w:rsidRPr="00097B85">
              <w:rPr>
                <w:rFonts w:ascii="Arial" w:hAnsi="Arial" w:cs="Arial"/>
                <w:lang w:val="pt-BR"/>
              </w:rPr>
              <w:t xml:space="preserve"> </w:t>
            </w:r>
          </w:p>
        </w:tc>
        <w:tc>
          <w:tcPr>
            <w:tcW w:w="1256" w:type="dxa"/>
            <w:vMerge/>
            <w:vAlign w:val="center"/>
          </w:tcPr>
          <w:p w14:paraId="7F5ADB20" w14:textId="77777777" w:rsidR="00D700DA" w:rsidRPr="00097B85" w:rsidRDefault="00D700DA" w:rsidP="001B2E4B">
            <w:pPr>
              <w:jc w:val="both"/>
              <w:rPr>
                <w:rFonts w:ascii="Arial" w:hAnsi="Arial" w:cs="Arial"/>
                <w:lang w:val="pt-BR"/>
              </w:rPr>
            </w:pPr>
          </w:p>
        </w:tc>
      </w:tr>
      <w:tr w:rsidR="00D700DA" w:rsidRPr="00097B85" w14:paraId="49083342" w14:textId="77777777" w:rsidTr="001B2E4B">
        <w:tc>
          <w:tcPr>
            <w:tcW w:w="8438" w:type="dxa"/>
            <w:gridSpan w:val="4"/>
            <w:shd w:val="clear" w:color="auto" w:fill="auto"/>
            <w:vAlign w:val="center"/>
          </w:tcPr>
          <w:p w14:paraId="0AC1D4AA" w14:textId="77777777" w:rsidR="00D700DA" w:rsidRPr="00097B85" w:rsidRDefault="00D700DA" w:rsidP="00DE315D">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Es el procedimiento para que los trabajadores finalicen su relación laboral y lleven a cabo el proceso para Entrega de Cargo de manera ordenada y de conformidad con los requisitos correspondientes.</w:t>
            </w:r>
            <w:r w:rsidRPr="00097B85">
              <w:rPr>
                <w:rFonts w:ascii="Arial" w:hAnsi="Arial" w:cs="Arial"/>
                <w:b/>
              </w:rPr>
              <w:t xml:space="preserve"> </w:t>
            </w:r>
            <w:r w:rsidR="00A8237E">
              <w:rPr>
                <w:rFonts w:ascii="Arial" w:hAnsi="Arial" w:cs="Arial"/>
              </w:rPr>
              <w:t xml:space="preserve">Aplica desde la gestión del formulario de solvencia hasta </w:t>
            </w:r>
            <w:r w:rsidR="00DE315D">
              <w:rPr>
                <w:rFonts w:ascii="Arial" w:hAnsi="Arial" w:cs="Arial"/>
              </w:rPr>
              <w:t>el archivo de la documentación dentro del expediente del trabajador.</w:t>
            </w:r>
          </w:p>
        </w:tc>
      </w:tr>
      <w:tr w:rsidR="00D700DA" w:rsidRPr="00097B85" w14:paraId="42CDAC08" w14:textId="77777777" w:rsidTr="001B2E4B">
        <w:tc>
          <w:tcPr>
            <w:tcW w:w="8438" w:type="dxa"/>
            <w:gridSpan w:val="4"/>
            <w:shd w:val="clear" w:color="auto" w:fill="auto"/>
            <w:vAlign w:val="center"/>
          </w:tcPr>
          <w:p w14:paraId="5AA338FA" w14:textId="77777777" w:rsidR="00D700DA" w:rsidRPr="00097B85" w:rsidRDefault="00D700DA" w:rsidP="001B2E4B">
            <w:pPr>
              <w:jc w:val="both"/>
              <w:rPr>
                <w:rFonts w:ascii="Arial" w:hAnsi="Arial" w:cs="Arial"/>
              </w:rPr>
            </w:pPr>
          </w:p>
        </w:tc>
      </w:tr>
      <w:tr w:rsidR="00D700DA" w:rsidRPr="00097B85" w14:paraId="244A5BA6" w14:textId="77777777" w:rsidTr="001B2E4B">
        <w:tc>
          <w:tcPr>
            <w:tcW w:w="8438" w:type="dxa"/>
            <w:gridSpan w:val="4"/>
            <w:shd w:val="clear" w:color="auto" w:fill="auto"/>
            <w:vAlign w:val="center"/>
          </w:tcPr>
          <w:p w14:paraId="674D873F" w14:textId="77777777" w:rsidR="00D700DA" w:rsidRPr="00097B85" w:rsidRDefault="00D700DA" w:rsidP="001B2E4B">
            <w:pPr>
              <w:jc w:val="both"/>
              <w:rPr>
                <w:rFonts w:ascii="Arial" w:hAnsi="Arial" w:cs="Arial"/>
                <w:lang w:val="pt-BR"/>
              </w:rPr>
            </w:pPr>
            <w:r w:rsidRPr="00097B85">
              <w:rPr>
                <w:rFonts w:ascii="Arial" w:hAnsi="Arial" w:cs="Arial"/>
                <w:b/>
              </w:rPr>
              <w:t xml:space="preserve">OBJETIVO: </w:t>
            </w:r>
            <w:r w:rsidRPr="00097B85">
              <w:rPr>
                <w:rFonts w:ascii="Arial" w:hAnsi="Arial" w:cs="Arial"/>
              </w:rPr>
              <w:t>Que los trabajadores de la CNEE conozcan el procedimiento para finalizar su relación laboral y lleven a cabo el proceso para Entrega de Cargo de manera ordenada y de conformidad con los requisitos correspondientes.</w:t>
            </w:r>
          </w:p>
        </w:tc>
      </w:tr>
      <w:tr w:rsidR="00D700DA" w:rsidRPr="00097B85" w14:paraId="54FCDB46" w14:textId="77777777" w:rsidTr="001B2E4B">
        <w:tc>
          <w:tcPr>
            <w:tcW w:w="8438" w:type="dxa"/>
            <w:gridSpan w:val="4"/>
            <w:shd w:val="clear" w:color="auto" w:fill="auto"/>
            <w:vAlign w:val="center"/>
          </w:tcPr>
          <w:p w14:paraId="53AAA806" w14:textId="77777777" w:rsidR="00D700DA" w:rsidRPr="00097B85" w:rsidRDefault="00D700DA" w:rsidP="001B2E4B">
            <w:pPr>
              <w:jc w:val="both"/>
              <w:rPr>
                <w:rFonts w:ascii="Arial" w:hAnsi="Arial" w:cs="Arial"/>
              </w:rPr>
            </w:pPr>
          </w:p>
        </w:tc>
      </w:tr>
      <w:tr w:rsidR="00D700DA" w:rsidRPr="00097B85" w14:paraId="396497B3" w14:textId="77777777" w:rsidTr="001B2E4B">
        <w:tc>
          <w:tcPr>
            <w:tcW w:w="8438" w:type="dxa"/>
            <w:gridSpan w:val="4"/>
            <w:shd w:val="clear" w:color="auto" w:fill="auto"/>
            <w:vAlign w:val="center"/>
          </w:tcPr>
          <w:p w14:paraId="0374F841" w14:textId="77777777" w:rsidR="00D700DA" w:rsidRPr="00097B85" w:rsidRDefault="00D700DA" w:rsidP="001B2E4B">
            <w:pPr>
              <w:jc w:val="both"/>
              <w:rPr>
                <w:rFonts w:ascii="Arial" w:hAnsi="Arial" w:cs="Arial"/>
                <w:lang w:val="pt-BR"/>
              </w:rPr>
            </w:pPr>
            <w:r w:rsidRPr="00097B85">
              <w:rPr>
                <w:rFonts w:ascii="Arial" w:hAnsi="Arial" w:cs="Arial"/>
                <w:b/>
              </w:rPr>
              <w:t xml:space="preserve">RESPONSABLE: </w:t>
            </w:r>
            <w:r w:rsidRPr="00097B85">
              <w:rPr>
                <w:rFonts w:ascii="Arial" w:hAnsi="Arial" w:cs="Arial"/>
              </w:rPr>
              <w:t xml:space="preserve"> Departamento de Recursos Humanos</w:t>
            </w:r>
          </w:p>
        </w:tc>
      </w:tr>
      <w:tr w:rsidR="00D700DA" w:rsidRPr="00097B85" w14:paraId="59C5D39C" w14:textId="77777777" w:rsidTr="001B2E4B">
        <w:tc>
          <w:tcPr>
            <w:tcW w:w="8438" w:type="dxa"/>
            <w:gridSpan w:val="4"/>
            <w:shd w:val="clear" w:color="auto" w:fill="auto"/>
            <w:vAlign w:val="center"/>
          </w:tcPr>
          <w:p w14:paraId="631C8FCF" w14:textId="77777777" w:rsidR="00D700DA" w:rsidRPr="00097B85" w:rsidRDefault="00D700DA" w:rsidP="001B2E4B">
            <w:pPr>
              <w:jc w:val="both"/>
              <w:rPr>
                <w:rFonts w:ascii="Arial" w:hAnsi="Arial" w:cs="Arial"/>
              </w:rPr>
            </w:pPr>
          </w:p>
        </w:tc>
      </w:tr>
      <w:tr w:rsidR="00D700DA" w:rsidRPr="00097B85" w14:paraId="5174886E" w14:textId="77777777" w:rsidTr="001B2E4B">
        <w:tc>
          <w:tcPr>
            <w:tcW w:w="8438" w:type="dxa"/>
            <w:gridSpan w:val="4"/>
            <w:shd w:val="clear" w:color="auto" w:fill="auto"/>
            <w:vAlign w:val="center"/>
          </w:tcPr>
          <w:p w14:paraId="1553F897" w14:textId="77777777" w:rsidR="00D700DA" w:rsidRPr="00097B85" w:rsidRDefault="00D700DA" w:rsidP="001B2E4B">
            <w:pPr>
              <w:jc w:val="both"/>
              <w:rPr>
                <w:rFonts w:ascii="Arial" w:hAnsi="Arial" w:cs="Arial"/>
                <w:b/>
              </w:rPr>
            </w:pPr>
            <w:r w:rsidRPr="00097B85">
              <w:rPr>
                <w:rFonts w:ascii="Arial" w:hAnsi="Arial" w:cs="Arial"/>
                <w:b/>
              </w:rPr>
              <w:t>NORMAS ESPECÍFICAS:</w:t>
            </w:r>
          </w:p>
        </w:tc>
      </w:tr>
      <w:tr w:rsidR="00D700DA" w:rsidRPr="00097B85" w14:paraId="5AB26E77" w14:textId="77777777" w:rsidTr="001B2E4B">
        <w:tc>
          <w:tcPr>
            <w:tcW w:w="8438" w:type="dxa"/>
            <w:gridSpan w:val="4"/>
            <w:shd w:val="clear" w:color="auto" w:fill="auto"/>
            <w:vAlign w:val="center"/>
          </w:tcPr>
          <w:p w14:paraId="7EA2BA0D" w14:textId="77777777" w:rsidR="00D700DA" w:rsidRPr="00097B85" w:rsidRDefault="00D700DA" w:rsidP="00D700DA">
            <w:pPr>
              <w:pStyle w:val="Prrafodelista"/>
              <w:numPr>
                <w:ilvl w:val="0"/>
                <w:numId w:val="175"/>
              </w:numPr>
              <w:ind w:left="350"/>
              <w:contextualSpacing/>
              <w:jc w:val="both"/>
              <w:rPr>
                <w:rFonts w:ascii="Arial" w:hAnsi="Arial" w:cs="Arial"/>
              </w:rPr>
            </w:pPr>
            <w:r w:rsidRPr="00097B85">
              <w:rPr>
                <w:rFonts w:ascii="Arial" w:hAnsi="Arial" w:cs="Arial"/>
              </w:rPr>
              <w:t>Reglamento interno de la Comisión Nacional de Energía Eléctrica</w:t>
            </w:r>
          </w:p>
          <w:p w14:paraId="43C8799C" w14:textId="77777777" w:rsidR="00D700DA" w:rsidRPr="00097B85" w:rsidRDefault="00D700DA" w:rsidP="00D700DA">
            <w:pPr>
              <w:pStyle w:val="Prrafodelista"/>
              <w:numPr>
                <w:ilvl w:val="0"/>
                <w:numId w:val="175"/>
              </w:numPr>
              <w:ind w:left="350"/>
              <w:contextualSpacing/>
              <w:jc w:val="both"/>
              <w:rPr>
                <w:rFonts w:ascii="Arial" w:hAnsi="Arial" w:cs="Arial"/>
              </w:rPr>
            </w:pPr>
            <w:r w:rsidRPr="00097B85">
              <w:rPr>
                <w:rFonts w:ascii="Arial" w:hAnsi="Arial" w:cs="Arial"/>
              </w:rPr>
              <w:t>Código de Trabajo</w:t>
            </w:r>
          </w:p>
          <w:p w14:paraId="7CEE3D4B" w14:textId="77777777" w:rsidR="00D700DA" w:rsidRPr="00097B85" w:rsidRDefault="00D700DA" w:rsidP="00D700DA">
            <w:pPr>
              <w:pStyle w:val="Prrafodelista"/>
              <w:numPr>
                <w:ilvl w:val="0"/>
                <w:numId w:val="175"/>
              </w:numPr>
              <w:ind w:left="350"/>
              <w:contextualSpacing/>
              <w:jc w:val="both"/>
              <w:rPr>
                <w:rFonts w:ascii="Arial" w:hAnsi="Arial" w:cs="Arial"/>
              </w:rPr>
            </w:pPr>
            <w:r w:rsidRPr="00097B85">
              <w:rPr>
                <w:rFonts w:ascii="Arial" w:hAnsi="Arial" w:cs="Arial"/>
              </w:rPr>
              <w:t>Acuerdo internos</w:t>
            </w:r>
          </w:p>
        </w:tc>
      </w:tr>
      <w:tr w:rsidR="00D700DA" w:rsidRPr="00097B85" w14:paraId="07CAE636" w14:textId="77777777" w:rsidTr="001B2E4B">
        <w:tc>
          <w:tcPr>
            <w:tcW w:w="8438" w:type="dxa"/>
            <w:gridSpan w:val="4"/>
            <w:shd w:val="clear" w:color="auto" w:fill="auto"/>
            <w:vAlign w:val="center"/>
          </w:tcPr>
          <w:p w14:paraId="0A44ADC4" w14:textId="77777777" w:rsidR="00D700DA" w:rsidRPr="00097B85" w:rsidRDefault="00D700DA" w:rsidP="001B2E4B">
            <w:pPr>
              <w:jc w:val="both"/>
              <w:rPr>
                <w:rFonts w:ascii="Arial" w:hAnsi="Arial" w:cs="Arial"/>
              </w:rPr>
            </w:pPr>
          </w:p>
        </w:tc>
      </w:tr>
      <w:tr w:rsidR="00D700DA" w:rsidRPr="00097B85" w14:paraId="0EE4DC7A" w14:textId="77777777" w:rsidTr="001B2E4B">
        <w:tc>
          <w:tcPr>
            <w:tcW w:w="8438" w:type="dxa"/>
            <w:gridSpan w:val="4"/>
            <w:shd w:val="clear" w:color="auto" w:fill="auto"/>
            <w:vAlign w:val="center"/>
          </w:tcPr>
          <w:p w14:paraId="0DEE6D54" w14:textId="77777777" w:rsidR="00D700DA" w:rsidRPr="00097B85" w:rsidRDefault="00D700DA" w:rsidP="001B2E4B">
            <w:pPr>
              <w:jc w:val="center"/>
              <w:rPr>
                <w:rFonts w:ascii="Arial" w:hAnsi="Arial" w:cs="Arial"/>
                <w:lang w:val="pt-BR"/>
              </w:rPr>
            </w:pPr>
            <w:r w:rsidRPr="00097B85">
              <w:rPr>
                <w:rFonts w:ascii="Arial" w:hAnsi="Arial" w:cs="Arial"/>
                <w:b/>
              </w:rPr>
              <w:t>DESCRIPCIÓN DEL PROCEDIMIENTO</w:t>
            </w:r>
          </w:p>
        </w:tc>
      </w:tr>
      <w:tr w:rsidR="00D700DA" w:rsidRPr="00097B85" w14:paraId="4664B913" w14:textId="77777777" w:rsidTr="001B2E4B">
        <w:tc>
          <w:tcPr>
            <w:tcW w:w="840" w:type="dxa"/>
            <w:shd w:val="clear" w:color="auto" w:fill="auto"/>
            <w:vAlign w:val="center"/>
          </w:tcPr>
          <w:p w14:paraId="7CEAE731" w14:textId="77777777" w:rsidR="00D700DA" w:rsidRPr="00097B85" w:rsidRDefault="00D700DA" w:rsidP="001B2E4B">
            <w:pPr>
              <w:jc w:val="center"/>
              <w:rPr>
                <w:rFonts w:ascii="Arial" w:hAnsi="Arial" w:cs="Arial"/>
                <w:b/>
              </w:rPr>
            </w:pPr>
            <w:r w:rsidRPr="00097B85">
              <w:rPr>
                <w:rFonts w:ascii="Arial" w:hAnsi="Arial" w:cs="Arial"/>
                <w:b/>
              </w:rPr>
              <w:t xml:space="preserve">PASO </w:t>
            </w:r>
          </w:p>
          <w:p w14:paraId="5AB44FD1" w14:textId="77777777" w:rsidR="00D700DA" w:rsidRPr="00097B85" w:rsidRDefault="00D700DA" w:rsidP="001B2E4B">
            <w:pPr>
              <w:jc w:val="center"/>
              <w:rPr>
                <w:rFonts w:ascii="Arial" w:hAnsi="Arial" w:cs="Arial"/>
                <w:b/>
              </w:rPr>
            </w:pPr>
            <w:r w:rsidRPr="00097B85">
              <w:rPr>
                <w:rFonts w:ascii="Arial" w:hAnsi="Arial" w:cs="Arial"/>
                <w:b/>
              </w:rPr>
              <w:t>NO.</w:t>
            </w:r>
          </w:p>
        </w:tc>
        <w:tc>
          <w:tcPr>
            <w:tcW w:w="2167" w:type="dxa"/>
            <w:shd w:val="clear" w:color="auto" w:fill="auto"/>
            <w:vAlign w:val="center"/>
          </w:tcPr>
          <w:p w14:paraId="5266D912" w14:textId="77777777" w:rsidR="00D700DA" w:rsidRPr="00097B85" w:rsidRDefault="00D700DA" w:rsidP="001B2E4B">
            <w:pPr>
              <w:jc w:val="center"/>
              <w:rPr>
                <w:rFonts w:ascii="Arial" w:hAnsi="Arial" w:cs="Arial"/>
                <w:b/>
              </w:rPr>
            </w:pPr>
            <w:r w:rsidRPr="00097B85">
              <w:rPr>
                <w:rFonts w:ascii="Arial" w:hAnsi="Arial" w:cs="Arial"/>
                <w:b/>
              </w:rPr>
              <w:t>RESPONSABLE</w:t>
            </w:r>
          </w:p>
        </w:tc>
        <w:tc>
          <w:tcPr>
            <w:tcW w:w="5431" w:type="dxa"/>
            <w:gridSpan w:val="2"/>
            <w:shd w:val="clear" w:color="auto" w:fill="auto"/>
            <w:vAlign w:val="center"/>
          </w:tcPr>
          <w:p w14:paraId="4EA260B4" w14:textId="77777777" w:rsidR="00D700DA" w:rsidRPr="00097B85" w:rsidRDefault="00D700DA" w:rsidP="001B2E4B">
            <w:pPr>
              <w:jc w:val="center"/>
              <w:rPr>
                <w:rFonts w:ascii="Arial" w:hAnsi="Arial" w:cs="Arial"/>
                <w:b/>
              </w:rPr>
            </w:pPr>
            <w:r w:rsidRPr="00097B85">
              <w:rPr>
                <w:rFonts w:ascii="Arial" w:hAnsi="Arial" w:cs="Arial"/>
                <w:b/>
              </w:rPr>
              <w:t>DESCRIPCIÓN</w:t>
            </w:r>
          </w:p>
        </w:tc>
      </w:tr>
      <w:tr w:rsidR="00D700DA" w:rsidRPr="00097B85" w14:paraId="2E88FDCC" w14:textId="77777777" w:rsidTr="001B2E4B">
        <w:tc>
          <w:tcPr>
            <w:tcW w:w="840" w:type="dxa"/>
            <w:vAlign w:val="center"/>
          </w:tcPr>
          <w:p w14:paraId="211CE605" w14:textId="77777777" w:rsidR="00D700DA" w:rsidRPr="00097B85" w:rsidRDefault="00D700DA" w:rsidP="001B2E4B">
            <w:pPr>
              <w:jc w:val="both"/>
              <w:rPr>
                <w:rFonts w:ascii="Arial" w:hAnsi="Arial" w:cs="Arial"/>
                <w:lang w:val="pt-BR"/>
              </w:rPr>
            </w:pPr>
          </w:p>
        </w:tc>
        <w:tc>
          <w:tcPr>
            <w:tcW w:w="2167" w:type="dxa"/>
            <w:vAlign w:val="center"/>
          </w:tcPr>
          <w:p w14:paraId="6CB118AB" w14:textId="77777777" w:rsidR="00D700DA" w:rsidRPr="00097B85" w:rsidRDefault="00D700DA" w:rsidP="001B2E4B">
            <w:pPr>
              <w:jc w:val="both"/>
              <w:rPr>
                <w:rFonts w:ascii="Arial" w:hAnsi="Arial" w:cs="Arial"/>
                <w:lang w:val="pt-BR"/>
              </w:rPr>
            </w:pPr>
          </w:p>
        </w:tc>
        <w:tc>
          <w:tcPr>
            <w:tcW w:w="5431" w:type="dxa"/>
            <w:gridSpan w:val="2"/>
            <w:vAlign w:val="center"/>
          </w:tcPr>
          <w:p w14:paraId="610C4391" w14:textId="77777777" w:rsidR="00D700DA" w:rsidRPr="00097B85" w:rsidRDefault="00D700DA" w:rsidP="001B2E4B">
            <w:pPr>
              <w:jc w:val="center"/>
              <w:rPr>
                <w:rFonts w:ascii="Arial" w:hAnsi="Arial" w:cs="Arial"/>
                <w:b/>
              </w:rPr>
            </w:pPr>
            <w:r w:rsidRPr="00097B85">
              <w:rPr>
                <w:rFonts w:ascii="Arial" w:hAnsi="Arial" w:cs="Arial"/>
                <w:b/>
              </w:rPr>
              <w:t>INICIO DEL PROCEDIMIENTO</w:t>
            </w:r>
          </w:p>
        </w:tc>
      </w:tr>
      <w:tr w:rsidR="00D700DA" w:rsidRPr="00097B85" w14:paraId="18ABF780" w14:textId="77777777" w:rsidTr="001B2E4B">
        <w:tc>
          <w:tcPr>
            <w:tcW w:w="840" w:type="dxa"/>
            <w:vAlign w:val="center"/>
          </w:tcPr>
          <w:p w14:paraId="587D5911" w14:textId="77777777" w:rsidR="00D700DA" w:rsidRPr="00097B85" w:rsidRDefault="00D700DA" w:rsidP="001B2E4B">
            <w:pPr>
              <w:jc w:val="center"/>
              <w:rPr>
                <w:rFonts w:ascii="Arial" w:hAnsi="Arial" w:cs="Arial"/>
              </w:rPr>
            </w:pPr>
            <w:r w:rsidRPr="00097B85">
              <w:rPr>
                <w:rFonts w:ascii="Arial" w:hAnsi="Arial" w:cs="Arial"/>
              </w:rPr>
              <w:t>1</w:t>
            </w:r>
          </w:p>
        </w:tc>
        <w:tc>
          <w:tcPr>
            <w:tcW w:w="2167" w:type="dxa"/>
            <w:vAlign w:val="center"/>
          </w:tcPr>
          <w:p w14:paraId="5BCED8D6" w14:textId="77777777" w:rsidR="00D700DA" w:rsidRPr="00097B85" w:rsidRDefault="00D700DA" w:rsidP="001B2E4B">
            <w:pPr>
              <w:rPr>
                <w:rFonts w:ascii="Arial" w:hAnsi="Arial" w:cs="Arial"/>
              </w:rPr>
            </w:pPr>
            <w:r w:rsidRPr="00097B85">
              <w:rPr>
                <w:rFonts w:ascii="Arial" w:hAnsi="Arial" w:cs="Arial"/>
              </w:rPr>
              <w:t>Depto. de Recursos Humanos</w:t>
            </w:r>
          </w:p>
        </w:tc>
        <w:tc>
          <w:tcPr>
            <w:tcW w:w="5431" w:type="dxa"/>
            <w:gridSpan w:val="2"/>
            <w:vAlign w:val="center"/>
          </w:tcPr>
          <w:p w14:paraId="296166A8" w14:textId="77777777" w:rsidR="00D700DA" w:rsidRPr="00097B85" w:rsidRDefault="00D700DA" w:rsidP="001B2E4B">
            <w:pPr>
              <w:jc w:val="both"/>
              <w:rPr>
                <w:rFonts w:ascii="Arial" w:hAnsi="Arial" w:cs="Arial"/>
              </w:rPr>
            </w:pPr>
            <w:r w:rsidRPr="00097B85">
              <w:rPr>
                <w:rFonts w:ascii="Arial" w:hAnsi="Arial" w:cs="Arial"/>
              </w:rPr>
              <w:t>Entrega al trabajador el formulario denominado “Solvencia de Activos y Valores por Finalización de Contrato”, acompañado de los requisitos que debe cumplir para completar la Solvencia</w:t>
            </w:r>
          </w:p>
        </w:tc>
      </w:tr>
      <w:tr w:rsidR="00D700DA" w:rsidRPr="00097B85" w14:paraId="371B46AB" w14:textId="77777777" w:rsidTr="001B2E4B">
        <w:tc>
          <w:tcPr>
            <w:tcW w:w="840" w:type="dxa"/>
            <w:vAlign w:val="center"/>
          </w:tcPr>
          <w:p w14:paraId="1842B362" w14:textId="77777777" w:rsidR="00D700DA" w:rsidRPr="00097B85" w:rsidRDefault="00D700DA" w:rsidP="001B2E4B">
            <w:pPr>
              <w:jc w:val="center"/>
              <w:rPr>
                <w:rFonts w:ascii="Arial" w:hAnsi="Arial" w:cs="Arial"/>
              </w:rPr>
            </w:pPr>
            <w:r w:rsidRPr="00097B85">
              <w:rPr>
                <w:rFonts w:ascii="Arial" w:hAnsi="Arial" w:cs="Arial"/>
              </w:rPr>
              <w:t>2</w:t>
            </w:r>
          </w:p>
        </w:tc>
        <w:tc>
          <w:tcPr>
            <w:tcW w:w="2167" w:type="dxa"/>
            <w:vAlign w:val="center"/>
          </w:tcPr>
          <w:p w14:paraId="51E86DD3" w14:textId="77777777" w:rsidR="00D700DA" w:rsidRPr="00097B85" w:rsidRDefault="00D700DA" w:rsidP="001B2E4B">
            <w:pPr>
              <w:rPr>
                <w:rFonts w:ascii="Arial" w:hAnsi="Arial" w:cs="Arial"/>
              </w:rPr>
            </w:pPr>
            <w:r w:rsidRPr="00097B85">
              <w:rPr>
                <w:rFonts w:ascii="Arial" w:hAnsi="Arial" w:cs="Arial"/>
              </w:rPr>
              <w:t>Trabajador</w:t>
            </w:r>
          </w:p>
        </w:tc>
        <w:tc>
          <w:tcPr>
            <w:tcW w:w="5431" w:type="dxa"/>
            <w:gridSpan w:val="2"/>
            <w:vAlign w:val="center"/>
          </w:tcPr>
          <w:p w14:paraId="5CCA0C78" w14:textId="77777777" w:rsidR="00D700DA" w:rsidRDefault="00D700DA" w:rsidP="001B2E4B">
            <w:pPr>
              <w:jc w:val="both"/>
              <w:rPr>
                <w:rFonts w:ascii="Arial" w:hAnsi="Arial" w:cs="Arial"/>
              </w:rPr>
            </w:pPr>
            <w:r w:rsidRPr="00097B85">
              <w:rPr>
                <w:rFonts w:ascii="Arial" w:hAnsi="Arial" w:cs="Arial"/>
              </w:rPr>
              <w:t>Completa y solicita firmas en el formulario “Solvencia de Activos y Valores por Finalización de Contrato” de acuerdo a lo siguiente:</w:t>
            </w:r>
          </w:p>
          <w:p w14:paraId="4E4D491C" w14:textId="77777777" w:rsidR="00AD2488" w:rsidRPr="00097B85" w:rsidRDefault="00AD2488" w:rsidP="001B2E4B">
            <w:pPr>
              <w:jc w:val="both"/>
              <w:rPr>
                <w:rFonts w:ascii="Arial" w:hAnsi="Arial" w:cs="Arial"/>
              </w:rPr>
            </w:pPr>
          </w:p>
          <w:p w14:paraId="05FA9822" w14:textId="77777777" w:rsidR="00D700DA" w:rsidRPr="00097B85" w:rsidRDefault="00821DA7" w:rsidP="001B2E4B">
            <w:pPr>
              <w:jc w:val="both"/>
              <w:rPr>
                <w:rFonts w:ascii="Arial" w:hAnsi="Arial" w:cs="Arial"/>
              </w:rPr>
            </w:pPr>
            <w:r>
              <w:rPr>
                <w:rFonts w:ascii="Arial" w:hAnsi="Arial" w:cs="Arial"/>
              </w:rPr>
              <w:t>Jefe</w:t>
            </w:r>
            <w:r w:rsidR="00D700DA" w:rsidRPr="00097B85">
              <w:rPr>
                <w:rFonts w:ascii="Arial" w:hAnsi="Arial" w:cs="Arial"/>
              </w:rPr>
              <w:t xml:space="preserve"> inmediato y Gerente – entrega de:</w:t>
            </w:r>
          </w:p>
          <w:p w14:paraId="79AB0579" w14:textId="77777777" w:rsidR="00D700DA" w:rsidRPr="00097B85" w:rsidRDefault="00D700DA" w:rsidP="00D700DA">
            <w:pPr>
              <w:pStyle w:val="Prrafodelista"/>
              <w:numPr>
                <w:ilvl w:val="3"/>
                <w:numId w:val="14"/>
              </w:numPr>
              <w:ind w:left="280" w:hanging="280"/>
              <w:contextualSpacing/>
              <w:jc w:val="both"/>
              <w:rPr>
                <w:rFonts w:ascii="Arial" w:hAnsi="Arial" w:cs="Arial"/>
                <w:sz w:val="20"/>
                <w:szCs w:val="20"/>
              </w:rPr>
            </w:pPr>
            <w:r w:rsidRPr="00097B85">
              <w:rPr>
                <w:rFonts w:ascii="Arial" w:hAnsi="Arial" w:cs="Arial"/>
                <w:sz w:val="20"/>
                <w:szCs w:val="20"/>
              </w:rPr>
              <w:t>Expedientes, documentos, archivos digitales, llaves de archivos, gavetas, etc.</w:t>
            </w:r>
          </w:p>
          <w:p w14:paraId="30FDEAD8" w14:textId="77777777" w:rsidR="00D700DA" w:rsidRDefault="00D700DA" w:rsidP="00D700DA">
            <w:pPr>
              <w:pStyle w:val="Prrafodelista"/>
              <w:numPr>
                <w:ilvl w:val="3"/>
                <w:numId w:val="14"/>
              </w:numPr>
              <w:ind w:left="280" w:hanging="280"/>
              <w:contextualSpacing/>
              <w:jc w:val="both"/>
              <w:rPr>
                <w:rFonts w:ascii="Arial" w:hAnsi="Arial" w:cs="Arial"/>
                <w:sz w:val="20"/>
                <w:szCs w:val="20"/>
              </w:rPr>
            </w:pPr>
            <w:r w:rsidRPr="00097B85">
              <w:rPr>
                <w:rFonts w:ascii="Arial" w:hAnsi="Arial" w:cs="Arial"/>
                <w:sz w:val="20"/>
                <w:szCs w:val="20"/>
              </w:rPr>
              <w:t>Informe del estado del trabajo al momento del retiro, asuntos pendientes de realizar, recomendaciones, etc.</w:t>
            </w:r>
          </w:p>
          <w:p w14:paraId="18272BED" w14:textId="77777777" w:rsidR="00AD2488" w:rsidRPr="00097B85" w:rsidRDefault="00AD2488" w:rsidP="008E7319">
            <w:pPr>
              <w:pStyle w:val="Prrafodelista"/>
              <w:ind w:left="280"/>
              <w:contextualSpacing/>
              <w:jc w:val="both"/>
              <w:rPr>
                <w:rFonts w:ascii="Arial" w:hAnsi="Arial" w:cs="Arial"/>
                <w:sz w:val="20"/>
                <w:szCs w:val="20"/>
              </w:rPr>
            </w:pPr>
          </w:p>
          <w:p w14:paraId="31CCD334" w14:textId="77777777" w:rsidR="00D700DA" w:rsidRPr="00097B85" w:rsidRDefault="00821DA7" w:rsidP="001B2E4B">
            <w:pPr>
              <w:jc w:val="both"/>
              <w:rPr>
                <w:rFonts w:ascii="Arial" w:hAnsi="Arial" w:cs="Arial"/>
              </w:rPr>
            </w:pPr>
            <w:r>
              <w:rPr>
                <w:rFonts w:ascii="Arial" w:hAnsi="Arial" w:cs="Arial"/>
              </w:rPr>
              <w:t>Jefe</w:t>
            </w:r>
            <w:r w:rsidR="00D700DA" w:rsidRPr="00097B85">
              <w:rPr>
                <w:rFonts w:ascii="Arial" w:hAnsi="Arial" w:cs="Arial"/>
              </w:rPr>
              <w:t xml:space="preserve"> Depto. de Recursos Humanos – entrega de:</w:t>
            </w:r>
          </w:p>
          <w:p w14:paraId="19CF3CE6" w14:textId="77777777" w:rsidR="00D700DA" w:rsidRPr="00097B85" w:rsidRDefault="00D700DA" w:rsidP="00D700DA">
            <w:pPr>
              <w:pStyle w:val="Prrafodelista"/>
              <w:numPr>
                <w:ilvl w:val="3"/>
                <w:numId w:val="14"/>
              </w:numPr>
              <w:ind w:left="280" w:hanging="280"/>
              <w:contextualSpacing/>
              <w:jc w:val="both"/>
              <w:rPr>
                <w:rFonts w:ascii="Arial" w:hAnsi="Arial" w:cs="Arial"/>
                <w:sz w:val="20"/>
                <w:szCs w:val="20"/>
              </w:rPr>
            </w:pPr>
            <w:r w:rsidRPr="00097B85">
              <w:rPr>
                <w:rFonts w:ascii="Arial" w:hAnsi="Arial" w:cs="Arial"/>
                <w:sz w:val="20"/>
                <w:szCs w:val="20"/>
              </w:rPr>
              <w:t>Carné de identificación de la CNEE</w:t>
            </w:r>
          </w:p>
          <w:p w14:paraId="3E5FF036" w14:textId="77777777" w:rsidR="00D700DA" w:rsidRPr="00097B85" w:rsidRDefault="00D700DA" w:rsidP="00D700DA">
            <w:pPr>
              <w:pStyle w:val="Prrafodelista"/>
              <w:numPr>
                <w:ilvl w:val="3"/>
                <w:numId w:val="14"/>
              </w:numPr>
              <w:ind w:left="280" w:hanging="280"/>
              <w:contextualSpacing/>
              <w:jc w:val="both"/>
              <w:rPr>
                <w:rFonts w:ascii="Arial" w:hAnsi="Arial" w:cs="Arial"/>
                <w:sz w:val="20"/>
                <w:szCs w:val="20"/>
              </w:rPr>
            </w:pPr>
            <w:r w:rsidRPr="00097B85">
              <w:rPr>
                <w:rFonts w:ascii="Arial" w:hAnsi="Arial" w:cs="Arial"/>
                <w:sz w:val="20"/>
                <w:szCs w:val="20"/>
              </w:rPr>
              <w:t>Carné del seguro</w:t>
            </w:r>
          </w:p>
          <w:p w14:paraId="018F2B5A" w14:textId="77777777" w:rsidR="00D700DA" w:rsidRPr="00097B85" w:rsidRDefault="00D700DA" w:rsidP="00D700DA">
            <w:pPr>
              <w:pStyle w:val="Prrafodelista"/>
              <w:numPr>
                <w:ilvl w:val="3"/>
                <w:numId w:val="14"/>
              </w:numPr>
              <w:ind w:left="280" w:hanging="280"/>
              <w:contextualSpacing/>
              <w:jc w:val="both"/>
              <w:rPr>
                <w:rFonts w:ascii="Arial" w:hAnsi="Arial" w:cs="Arial"/>
                <w:sz w:val="20"/>
                <w:szCs w:val="20"/>
              </w:rPr>
            </w:pPr>
            <w:r w:rsidRPr="00097B85">
              <w:rPr>
                <w:rFonts w:ascii="Arial" w:hAnsi="Arial" w:cs="Arial"/>
                <w:sz w:val="20"/>
                <w:szCs w:val="20"/>
              </w:rPr>
              <w:t>Tarjeta de parqueo (cuando corresponda)</w:t>
            </w:r>
          </w:p>
          <w:p w14:paraId="6C7EC61A" w14:textId="77777777" w:rsidR="00D700DA" w:rsidRDefault="00D700DA" w:rsidP="00D700DA">
            <w:pPr>
              <w:pStyle w:val="Prrafodelista"/>
              <w:numPr>
                <w:ilvl w:val="3"/>
                <w:numId w:val="14"/>
              </w:numPr>
              <w:ind w:left="280" w:hanging="280"/>
              <w:contextualSpacing/>
              <w:jc w:val="both"/>
              <w:rPr>
                <w:rFonts w:ascii="Arial" w:hAnsi="Arial" w:cs="Arial"/>
                <w:sz w:val="20"/>
                <w:szCs w:val="20"/>
              </w:rPr>
            </w:pPr>
            <w:r w:rsidRPr="00097B85">
              <w:rPr>
                <w:rFonts w:ascii="Arial" w:hAnsi="Arial" w:cs="Arial"/>
                <w:sz w:val="20"/>
                <w:szCs w:val="20"/>
              </w:rPr>
              <w:t>Celular asignado por la CNEE (cuando corresponda)</w:t>
            </w:r>
          </w:p>
          <w:p w14:paraId="5682CC4E" w14:textId="77777777" w:rsidR="004B1413" w:rsidRPr="00097B85" w:rsidRDefault="004B1413" w:rsidP="004B1413">
            <w:pPr>
              <w:pStyle w:val="Prrafodelista"/>
              <w:ind w:left="280"/>
              <w:contextualSpacing/>
              <w:jc w:val="both"/>
              <w:rPr>
                <w:rFonts w:ascii="Arial" w:hAnsi="Arial" w:cs="Arial"/>
                <w:sz w:val="20"/>
                <w:szCs w:val="20"/>
              </w:rPr>
            </w:pPr>
          </w:p>
          <w:p w14:paraId="72E4B143" w14:textId="77777777" w:rsidR="00D700DA" w:rsidRPr="00097B85" w:rsidRDefault="00D700DA" w:rsidP="001B2E4B">
            <w:pPr>
              <w:jc w:val="both"/>
              <w:rPr>
                <w:rFonts w:ascii="Arial" w:hAnsi="Arial" w:cs="Arial"/>
              </w:rPr>
            </w:pPr>
            <w:r w:rsidRPr="00097B85">
              <w:rPr>
                <w:rFonts w:ascii="Arial" w:hAnsi="Arial" w:cs="Arial"/>
              </w:rPr>
              <w:t>Contador General – entrega de:</w:t>
            </w:r>
          </w:p>
          <w:p w14:paraId="4A714AE1" w14:textId="77777777" w:rsidR="00D700DA" w:rsidRDefault="00D700DA" w:rsidP="00D700DA">
            <w:pPr>
              <w:pStyle w:val="Prrafodelista"/>
              <w:numPr>
                <w:ilvl w:val="3"/>
                <w:numId w:val="14"/>
              </w:numPr>
              <w:ind w:left="280" w:hanging="280"/>
              <w:contextualSpacing/>
              <w:jc w:val="both"/>
              <w:rPr>
                <w:rFonts w:ascii="Arial" w:hAnsi="Arial" w:cs="Arial"/>
                <w:sz w:val="20"/>
                <w:szCs w:val="20"/>
              </w:rPr>
            </w:pPr>
            <w:r w:rsidRPr="00097B85">
              <w:rPr>
                <w:rFonts w:ascii="Arial" w:hAnsi="Arial" w:cs="Arial"/>
                <w:sz w:val="20"/>
                <w:szCs w:val="20"/>
              </w:rPr>
              <w:lastRenderedPageBreak/>
              <w:t>Viáticos al exterior o al interior pendientes de liquidar</w:t>
            </w:r>
          </w:p>
          <w:p w14:paraId="7752772C" w14:textId="77777777" w:rsidR="00AD2488" w:rsidRPr="00097B85" w:rsidRDefault="00AD2488" w:rsidP="008E7319">
            <w:pPr>
              <w:pStyle w:val="Prrafodelista"/>
              <w:ind w:left="280"/>
              <w:contextualSpacing/>
              <w:jc w:val="both"/>
              <w:rPr>
                <w:rFonts w:ascii="Arial" w:hAnsi="Arial" w:cs="Arial"/>
                <w:sz w:val="20"/>
                <w:szCs w:val="20"/>
              </w:rPr>
            </w:pPr>
          </w:p>
          <w:p w14:paraId="31B2C03B" w14:textId="77777777" w:rsidR="00D700DA" w:rsidRPr="00097B85" w:rsidRDefault="00D700DA" w:rsidP="001B2E4B">
            <w:pPr>
              <w:jc w:val="both"/>
              <w:rPr>
                <w:rFonts w:ascii="Arial" w:hAnsi="Arial" w:cs="Arial"/>
              </w:rPr>
            </w:pPr>
            <w:r w:rsidRPr="00097B85">
              <w:rPr>
                <w:rFonts w:ascii="Arial" w:hAnsi="Arial" w:cs="Arial"/>
              </w:rPr>
              <w:t>Encargado de Activos fijos y bienes fungibles – entrega de:</w:t>
            </w:r>
          </w:p>
          <w:p w14:paraId="31856AFB" w14:textId="77777777" w:rsidR="00D700DA" w:rsidRPr="00097B85" w:rsidRDefault="00D700DA" w:rsidP="00D700DA">
            <w:pPr>
              <w:pStyle w:val="Prrafodelista"/>
              <w:numPr>
                <w:ilvl w:val="3"/>
                <w:numId w:val="14"/>
              </w:numPr>
              <w:ind w:left="280" w:hanging="280"/>
              <w:contextualSpacing/>
              <w:jc w:val="both"/>
              <w:rPr>
                <w:rFonts w:ascii="Arial" w:hAnsi="Arial" w:cs="Arial"/>
                <w:sz w:val="20"/>
                <w:szCs w:val="20"/>
              </w:rPr>
            </w:pPr>
            <w:r w:rsidRPr="00097B85">
              <w:rPr>
                <w:rFonts w:ascii="Arial" w:hAnsi="Arial" w:cs="Arial"/>
                <w:sz w:val="20"/>
                <w:szCs w:val="20"/>
              </w:rPr>
              <w:t>Activos fijos cargados en su tarjeta de responsabilidad</w:t>
            </w:r>
          </w:p>
          <w:p w14:paraId="6665E6F6" w14:textId="77777777" w:rsidR="00D700DA" w:rsidRPr="00097B85" w:rsidRDefault="00D700DA" w:rsidP="00D700DA">
            <w:pPr>
              <w:pStyle w:val="Prrafodelista"/>
              <w:numPr>
                <w:ilvl w:val="3"/>
                <w:numId w:val="14"/>
              </w:numPr>
              <w:ind w:left="280" w:hanging="280"/>
              <w:contextualSpacing/>
              <w:jc w:val="both"/>
              <w:rPr>
                <w:rFonts w:ascii="Arial" w:hAnsi="Arial" w:cs="Arial"/>
                <w:sz w:val="20"/>
                <w:szCs w:val="20"/>
              </w:rPr>
            </w:pPr>
            <w:r w:rsidRPr="00097B85">
              <w:rPr>
                <w:rFonts w:ascii="Arial" w:hAnsi="Arial" w:cs="Arial"/>
                <w:sz w:val="20"/>
                <w:szCs w:val="20"/>
              </w:rPr>
              <w:t>Bienes fungibles cargados en su tarjeta de responsabilidad</w:t>
            </w:r>
          </w:p>
          <w:p w14:paraId="6E5A6C04" w14:textId="77777777" w:rsidR="00D700DA" w:rsidRPr="00097B85" w:rsidRDefault="00D700DA" w:rsidP="001B2E4B">
            <w:pPr>
              <w:pStyle w:val="Prrafodelista"/>
              <w:ind w:left="280"/>
              <w:jc w:val="both"/>
              <w:rPr>
                <w:rFonts w:ascii="Arial" w:hAnsi="Arial" w:cs="Arial"/>
                <w:sz w:val="20"/>
                <w:szCs w:val="20"/>
              </w:rPr>
            </w:pPr>
          </w:p>
          <w:p w14:paraId="1DEED0F0" w14:textId="77777777" w:rsidR="00D700DA" w:rsidRPr="00097B85" w:rsidRDefault="00821DA7" w:rsidP="001B2E4B">
            <w:pPr>
              <w:jc w:val="both"/>
              <w:rPr>
                <w:rFonts w:ascii="Arial" w:hAnsi="Arial" w:cs="Arial"/>
              </w:rPr>
            </w:pPr>
            <w:r>
              <w:rPr>
                <w:rFonts w:ascii="Arial" w:hAnsi="Arial" w:cs="Arial"/>
              </w:rPr>
              <w:t>Jefe del</w:t>
            </w:r>
            <w:r w:rsidR="00D700DA" w:rsidRPr="00097B85">
              <w:rPr>
                <w:rFonts w:ascii="Arial" w:hAnsi="Arial" w:cs="Arial"/>
              </w:rPr>
              <w:t xml:space="preserve"> Departamento de Gestión Tecnológica:</w:t>
            </w:r>
          </w:p>
          <w:p w14:paraId="6DD247D9" w14:textId="77777777" w:rsidR="00D700DA" w:rsidRPr="00097B85" w:rsidRDefault="00D700DA" w:rsidP="00D700DA">
            <w:pPr>
              <w:pStyle w:val="Prrafodelista"/>
              <w:numPr>
                <w:ilvl w:val="3"/>
                <w:numId w:val="14"/>
              </w:numPr>
              <w:ind w:left="280" w:hanging="280"/>
              <w:contextualSpacing/>
              <w:jc w:val="both"/>
              <w:rPr>
                <w:rFonts w:ascii="Arial" w:hAnsi="Arial" w:cs="Arial"/>
                <w:sz w:val="20"/>
                <w:szCs w:val="20"/>
              </w:rPr>
            </w:pPr>
            <w:r w:rsidRPr="00097B85">
              <w:rPr>
                <w:rFonts w:ascii="Arial" w:hAnsi="Arial" w:cs="Arial"/>
                <w:sz w:val="20"/>
                <w:szCs w:val="20"/>
              </w:rPr>
              <w:t>Hace constar que el trabajador no tiene expedientes y documentos en el Sistema de Gestión de Documentos de la CNEE.</w:t>
            </w:r>
          </w:p>
        </w:tc>
      </w:tr>
      <w:tr w:rsidR="00D700DA" w:rsidRPr="00097B85" w14:paraId="4283BC54" w14:textId="77777777" w:rsidTr="001B2E4B">
        <w:tc>
          <w:tcPr>
            <w:tcW w:w="840" w:type="dxa"/>
            <w:vAlign w:val="center"/>
          </w:tcPr>
          <w:p w14:paraId="2C72EB42" w14:textId="77777777" w:rsidR="00D700DA" w:rsidRPr="00097B85" w:rsidRDefault="00D700DA" w:rsidP="001B2E4B">
            <w:pPr>
              <w:jc w:val="center"/>
              <w:rPr>
                <w:rFonts w:ascii="Arial" w:hAnsi="Arial" w:cs="Arial"/>
              </w:rPr>
            </w:pPr>
            <w:r w:rsidRPr="00097B85">
              <w:rPr>
                <w:rFonts w:ascii="Arial" w:hAnsi="Arial" w:cs="Arial"/>
              </w:rPr>
              <w:lastRenderedPageBreak/>
              <w:t>3</w:t>
            </w:r>
          </w:p>
        </w:tc>
        <w:tc>
          <w:tcPr>
            <w:tcW w:w="2167" w:type="dxa"/>
            <w:vAlign w:val="center"/>
          </w:tcPr>
          <w:p w14:paraId="4FB81459" w14:textId="77777777" w:rsidR="00D700DA" w:rsidRPr="00097B85" w:rsidRDefault="00D700DA" w:rsidP="001B2E4B">
            <w:pPr>
              <w:rPr>
                <w:rFonts w:ascii="Arial" w:hAnsi="Arial" w:cs="Arial"/>
              </w:rPr>
            </w:pPr>
            <w:r w:rsidRPr="00097B85">
              <w:rPr>
                <w:rFonts w:ascii="Arial" w:hAnsi="Arial" w:cs="Arial"/>
              </w:rPr>
              <w:t>Trabajador</w:t>
            </w:r>
          </w:p>
        </w:tc>
        <w:tc>
          <w:tcPr>
            <w:tcW w:w="5431" w:type="dxa"/>
            <w:gridSpan w:val="2"/>
            <w:vAlign w:val="center"/>
          </w:tcPr>
          <w:p w14:paraId="63F17E36" w14:textId="77777777" w:rsidR="00D700DA" w:rsidRPr="00097B85" w:rsidRDefault="00D700DA" w:rsidP="001B2E4B">
            <w:pPr>
              <w:jc w:val="both"/>
              <w:rPr>
                <w:rFonts w:ascii="Arial" w:hAnsi="Arial" w:cs="Arial"/>
              </w:rPr>
            </w:pPr>
            <w:r w:rsidRPr="00097B85">
              <w:rPr>
                <w:rFonts w:ascii="Arial" w:hAnsi="Arial" w:cs="Arial"/>
              </w:rPr>
              <w:t xml:space="preserve">Entrega al Depto. de Recursos Humanos la Solvencia original firmada por cada una de las partes, acompañada de copia del informe con sello de recibido por parte del </w:t>
            </w:r>
            <w:r w:rsidR="00821DA7">
              <w:rPr>
                <w:rFonts w:ascii="Arial" w:hAnsi="Arial" w:cs="Arial"/>
              </w:rPr>
              <w:t>Jefe</w:t>
            </w:r>
            <w:r w:rsidRPr="00097B85">
              <w:rPr>
                <w:rFonts w:ascii="Arial" w:hAnsi="Arial" w:cs="Arial"/>
              </w:rPr>
              <w:t xml:space="preserve"> inmediato o del Gerente, así como carné de la CNEE, carné del seguro, tarjeta de parqueo y celular asignado, cuando corresponda.</w:t>
            </w:r>
          </w:p>
        </w:tc>
      </w:tr>
      <w:tr w:rsidR="00D700DA" w:rsidRPr="00097B85" w14:paraId="3CA3D747" w14:textId="77777777" w:rsidTr="001B2E4B">
        <w:trPr>
          <w:trHeight w:val="411"/>
        </w:trPr>
        <w:tc>
          <w:tcPr>
            <w:tcW w:w="840" w:type="dxa"/>
            <w:vAlign w:val="center"/>
          </w:tcPr>
          <w:p w14:paraId="52DCACC5" w14:textId="77777777" w:rsidR="00D700DA" w:rsidRPr="00097B85" w:rsidRDefault="00D700DA" w:rsidP="001B2E4B">
            <w:pPr>
              <w:jc w:val="center"/>
              <w:rPr>
                <w:rFonts w:ascii="Arial" w:hAnsi="Arial" w:cs="Arial"/>
              </w:rPr>
            </w:pPr>
            <w:r w:rsidRPr="00097B85">
              <w:rPr>
                <w:rFonts w:ascii="Arial" w:hAnsi="Arial" w:cs="Arial"/>
              </w:rPr>
              <w:t>4</w:t>
            </w:r>
          </w:p>
        </w:tc>
        <w:tc>
          <w:tcPr>
            <w:tcW w:w="2167" w:type="dxa"/>
            <w:vAlign w:val="center"/>
          </w:tcPr>
          <w:p w14:paraId="76DCDBA1" w14:textId="77777777" w:rsidR="00D700DA" w:rsidRPr="00097B85" w:rsidRDefault="00D700DA" w:rsidP="001B2E4B">
            <w:pPr>
              <w:rPr>
                <w:rFonts w:ascii="Arial" w:hAnsi="Arial" w:cs="Arial"/>
              </w:rPr>
            </w:pPr>
            <w:r w:rsidRPr="00097B85">
              <w:rPr>
                <w:rFonts w:ascii="Arial" w:hAnsi="Arial" w:cs="Arial"/>
              </w:rPr>
              <w:t>Depto. de Recursos Humanos</w:t>
            </w:r>
          </w:p>
        </w:tc>
        <w:tc>
          <w:tcPr>
            <w:tcW w:w="5431" w:type="dxa"/>
            <w:gridSpan w:val="2"/>
            <w:vAlign w:val="center"/>
          </w:tcPr>
          <w:p w14:paraId="11E29611" w14:textId="77777777" w:rsidR="00D700DA" w:rsidRPr="00097B85" w:rsidRDefault="00D700DA" w:rsidP="001B2E4B">
            <w:pPr>
              <w:jc w:val="both"/>
              <w:rPr>
                <w:rFonts w:ascii="Arial" w:hAnsi="Arial" w:cs="Arial"/>
              </w:rPr>
            </w:pPr>
            <w:r w:rsidRPr="00097B85">
              <w:rPr>
                <w:rFonts w:ascii="Arial" w:hAnsi="Arial" w:cs="Arial"/>
              </w:rPr>
              <w:t>Entrega el Acta de Entrega del Cargo para firma del trabajador</w:t>
            </w:r>
          </w:p>
        </w:tc>
      </w:tr>
      <w:tr w:rsidR="00D700DA" w:rsidRPr="00097B85" w14:paraId="0E92ED1C" w14:textId="77777777" w:rsidTr="001B2E4B">
        <w:tc>
          <w:tcPr>
            <w:tcW w:w="840" w:type="dxa"/>
            <w:vAlign w:val="center"/>
          </w:tcPr>
          <w:p w14:paraId="7486951C" w14:textId="77777777" w:rsidR="00D700DA" w:rsidRPr="00097B85" w:rsidRDefault="00D700DA" w:rsidP="001B2E4B">
            <w:pPr>
              <w:jc w:val="center"/>
              <w:rPr>
                <w:rFonts w:ascii="Arial" w:hAnsi="Arial" w:cs="Arial"/>
                <w:lang w:val="pt-BR"/>
              </w:rPr>
            </w:pPr>
            <w:r w:rsidRPr="00097B85">
              <w:rPr>
                <w:rFonts w:ascii="Arial" w:hAnsi="Arial" w:cs="Arial"/>
                <w:lang w:val="pt-BR"/>
              </w:rPr>
              <w:t>5</w:t>
            </w:r>
          </w:p>
        </w:tc>
        <w:tc>
          <w:tcPr>
            <w:tcW w:w="2167" w:type="dxa"/>
            <w:vAlign w:val="center"/>
          </w:tcPr>
          <w:p w14:paraId="6A133699" w14:textId="77777777" w:rsidR="00D700DA" w:rsidRPr="00097B85" w:rsidRDefault="00D700DA" w:rsidP="001B2E4B">
            <w:pPr>
              <w:rPr>
                <w:rFonts w:ascii="Arial" w:hAnsi="Arial" w:cs="Arial"/>
                <w:lang w:val="pt-BR"/>
              </w:rPr>
            </w:pPr>
            <w:r w:rsidRPr="00097B85">
              <w:rPr>
                <w:rFonts w:ascii="Arial" w:hAnsi="Arial" w:cs="Arial"/>
              </w:rPr>
              <w:t>Depto. de Recursos Humanos</w:t>
            </w:r>
          </w:p>
        </w:tc>
        <w:tc>
          <w:tcPr>
            <w:tcW w:w="5431" w:type="dxa"/>
            <w:gridSpan w:val="2"/>
            <w:vAlign w:val="center"/>
          </w:tcPr>
          <w:p w14:paraId="7E228D48" w14:textId="77777777" w:rsidR="00D700DA" w:rsidRPr="00097B85" w:rsidRDefault="00D700DA" w:rsidP="001B2E4B">
            <w:pPr>
              <w:jc w:val="both"/>
              <w:rPr>
                <w:rFonts w:ascii="Arial" w:hAnsi="Arial" w:cs="Arial"/>
              </w:rPr>
            </w:pPr>
            <w:r w:rsidRPr="00097B85">
              <w:rPr>
                <w:rFonts w:ascii="Arial" w:hAnsi="Arial" w:cs="Arial"/>
              </w:rPr>
              <w:t>Traslada al Depto. de Administración y Planificación Financiera la Solvencia original acompañada de copia del informe presentado, copia del Acta de Entrega del Cargo, copia del Acuerdo de terminación de contrato, para que proceda con el trámite de la liquidación correspondiente.</w:t>
            </w:r>
          </w:p>
        </w:tc>
      </w:tr>
      <w:tr w:rsidR="00D700DA" w:rsidRPr="00097B85" w14:paraId="3C32D49F" w14:textId="77777777" w:rsidTr="001B2E4B">
        <w:tc>
          <w:tcPr>
            <w:tcW w:w="840" w:type="dxa"/>
            <w:vAlign w:val="center"/>
          </w:tcPr>
          <w:p w14:paraId="359EF8A8" w14:textId="77777777" w:rsidR="00D700DA" w:rsidRPr="00097B85" w:rsidRDefault="00D700DA" w:rsidP="001B2E4B">
            <w:pPr>
              <w:jc w:val="center"/>
              <w:rPr>
                <w:rFonts w:ascii="Arial" w:hAnsi="Arial" w:cs="Arial"/>
                <w:lang w:val="pt-BR"/>
              </w:rPr>
            </w:pPr>
            <w:r w:rsidRPr="00097B85">
              <w:rPr>
                <w:rFonts w:ascii="Arial" w:hAnsi="Arial" w:cs="Arial"/>
                <w:lang w:val="pt-BR"/>
              </w:rPr>
              <w:t>6</w:t>
            </w:r>
          </w:p>
        </w:tc>
        <w:tc>
          <w:tcPr>
            <w:tcW w:w="2167" w:type="dxa"/>
            <w:vAlign w:val="center"/>
          </w:tcPr>
          <w:p w14:paraId="2EB60253" w14:textId="77777777" w:rsidR="00D700DA" w:rsidRPr="00097B85" w:rsidRDefault="00D700DA" w:rsidP="001B2E4B">
            <w:pPr>
              <w:rPr>
                <w:rFonts w:ascii="Arial" w:hAnsi="Arial" w:cs="Arial"/>
              </w:rPr>
            </w:pPr>
            <w:r w:rsidRPr="00097B85">
              <w:rPr>
                <w:rFonts w:ascii="Arial" w:hAnsi="Arial" w:cs="Arial"/>
              </w:rPr>
              <w:t>Depto. de Recursos Humanos</w:t>
            </w:r>
          </w:p>
        </w:tc>
        <w:tc>
          <w:tcPr>
            <w:tcW w:w="5431" w:type="dxa"/>
            <w:gridSpan w:val="2"/>
            <w:vAlign w:val="center"/>
          </w:tcPr>
          <w:p w14:paraId="1783F3F6" w14:textId="77777777" w:rsidR="00D700DA" w:rsidRPr="00097B85" w:rsidRDefault="00D700DA" w:rsidP="001B2E4B">
            <w:pPr>
              <w:jc w:val="both"/>
              <w:rPr>
                <w:rFonts w:ascii="Arial" w:hAnsi="Arial" w:cs="Arial"/>
              </w:rPr>
            </w:pPr>
            <w:r w:rsidRPr="00097B85">
              <w:rPr>
                <w:rFonts w:ascii="Arial" w:hAnsi="Arial" w:cs="Arial"/>
              </w:rPr>
              <w:t>Archiva en el expediente del trabajador copia de la Solvencia, informe presentado, Acta de Entrega del Cargo, Acuerdo de terminación de contrato, y los carnés respectivos.</w:t>
            </w:r>
          </w:p>
        </w:tc>
      </w:tr>
      <w:tr w:rsidR="00D700DA" w:rsidRPr="00097B85" w14:paraId="44AA412D" w14:textId="77777777" w:rsidTr="001B2E4B">
        <w:tc>
          <w:tcPr>
            <w:tcW w:w="840" w:type="dxa"/>
            <w:vAlign w:val="center"/>
          </w:tcPr>
          <w:p w14:paraId="0513B0B5" w14:textId="77777777" w:rsidR="00D700DA" w:rsidRPr="00097B85" w:rsidRDefault="00D700DA" w:rsidP="001B2E4B">
            <w:pPr>
              <w:jc w:val="center"/>
              <w:rPr>
                <w:rFonts w:ascii="Arial" w:hAnsi="Arial" w:cs="Arial"/>
              </w:rPr>
            </w:pPr>
          </w:p>
        </w:tc>
        <w:tc>
          <w:tcPr>
            <w:tcW w:w="2167" w:type="dxa"/>
            <w:vAlign w:val="center"/>
          </w:tcPr>
          <w:p w14:paraId="5F6EB42B" w14:textId="77777777" w:rsidR="00D700DA" w:rsidRPr="00097B85" w:rsidRDefault="00D700DA" w:rsidP="001B2E4B">
            <w:pPr>
              <w:jc w:val="both"/>
              <w:rPr>
                <w:rFonts w:ascii="Arial" w:hAnsi="Arial" w:cs="Arial"/>
              </w:rPr>
            </w:pPr>
          </w:p>
        </w:tc>
        <w:tc>
          <w:tcPr>
            <w:tcW w:w="5431" w:type="dxa"/>
            <w:gridSpan w:val="2"/>
            <w:vAlign w:val="center"/>
          </w:tcPr>
          <w:p w14:paraId="3502BA1A" w14:textId="77777777" w:rsidR="00D700DA" w:rsidRPr="00097B85" w:rsidRDefault="00D700DA" w:rsidP="001B2E4B">
            <w:pPr>
              <w:jc w:val="both"/>
              <w:rPr>
                <w:rFonts w:ascii="Arial" w:hAnsi="Arial" w:cs="Arial"/>
              </w:rPr>
            </w:pPr>
            <w:r w:rsidRPr="00097B85">
              <w:rPr>
                <w:rFonts w:ascii="Arial" w:hAnsi="Arial" w:cs="Arial"/>
                <w:b/>
              </w:rPr>
              <w:t>FIN DEL PROCEDIMIENTO</w:t>
            </w:r>
          </w:p>
        </w:tc>
      </w:tr>
      <w:bookmarkEnd w:id="2063"/>
    </w:tbl>
    <w:p w14:paraId="52932AFF" w14:textId="77777777" w:rsidR="00D700DA" w:rsidRPr="00097B85" w:rsidRDefault="00D700DA" w:rsidP="004364B7">
      <w:pPr>
        <w:pStyle w:val="Ttulo3"/>
      </w:pPr>
      <w:r w:rsidRPr="00097B85">
        <w:br w:type="page"/>
      </w:r>
      <w:bookmarkStart w:id="2064" w:name="_Toc77933011"/>
      <w:bookmarkStart w:id="2065" w:name="_Toc77933767"/>
      <w:bookmarkStart w:id="2066" w:name="_Toc85212330"/>
      <w:r w:rsidRPr="00097B85">
        <w:lastRenderedPageBreak/>
        <w:t>Diagrama de flujo del procedimiento de Finalización de relación laboral y Entrega de Cargo (9GADRH1)</w:t>
      </w:r>
      <w:bookmarkEnd w:id="2064"/>
      <w:bookmarkEnd w:id="2065"/>
      <w:bookmarkEnd w:id="2066"/>
    </w:p>
    <w:p w14:paraId="72E555B2" w14:textId="77777777" w:rsidR="00D700DA" w:rsidRPr="008E7319" w:rsidRDefault="00D700DA" w:rsidP="008E7319">
      <w:pPr>
        <w:rPr>
          <w:rFonts w:ascii="Arial" w:hAnsi="Arial" w:cs="Arial"/>
          <w:lang w:eastAsia="es-ES"/>
        </w:rPr>
      </w:pPr>
    </w:p>
    <w:p w14:paraId="63157E6E" w14:textId="77777777" w:rsidR="00D700DA" w:rsidRPr="00097B85" w:rsidRDefault="00EB7572" w:rsidP="00D700DA">
      <w:pPr>
        <w:jc w:val="center"/>
        <w:rPr>
          <w:rFonts w:ascii="Arial" w:hAnsi="Arial" w:cs="Arial"/>
          <w:u w:val="single"/>
          <w:lang w:eastAsia="es-ES"/>
        </w:rPr>
      </w:pPr>
      <w:r w:rsidRPr="00097B85">
        <w:rPr>
          <w:rFonts w:ascii="Arial" w:hAnsi="Arial" w:cs="Arial"/>
          <w:noProof/>
          <w:lang w:val="es-GT"/>
        </w:rPr>
        <w:drawing>
          <wp:inline distT="0" distB="0" distL="0" distR="0" wp14:anchorId="6AFCBD5D" wp14:editId="7CF976E4">
            <wp:extent cx="5597525" cy="4452620"/>
            <wp:effectExtent l="19050" t="19050" r="3175" b="5080"/>
            <wp:docPr id="3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97525" cy="4452620"/>
                    </a:xfrm>
                    <a:prstGeom prst="rect">
                      <a:avLst/>
                    </a:prstGeom>
                    <a:noFill/>
                    <a:ln w="6350" cmpd="sng">
                      <a:solidFill>
                        <a:srgbClr val="000000"/>
                      </a:solidFill>
                      <a:miter lim="800000"/>
                      <a:headEnd/>
                      <a:tailEnd/>
                    </a:ln>
                    <a:effectLst/>
                  </pic:spPr>
                </pic:pic>
              </a:graphicData>
            </a:graphic>
          </wp:inline>
        </w:drawing>
      </w:r>
    </w:p>
    <w:p w14:paraId="4AA02A09" w14:textId="77777777" w:rsidR="00CA7B81" w:rsidRPr="00097B85" w:rsidRDefault="00CA7B81" w:rsidP="008E7319">
      <w:pPr>
        <w:spacing w:line="276" w:lineRule="auto"/>
        <w:ind w:left="708" w:hanging="318"/>
        <w:jc w:val="both"/>
        <w:rPr>
          <w:rFonts w:ascii="Arial" w:hAnsi="Arial" w:cs="Arial"/>
        </w:rPr>
      </w:pPr>
    </w:p>
    <w:p w14:paraId="7D798092" w14:textId="77777777" w:rsidR="00D700DA" w:rsidRPr="00097B85" w:rsidRDefault="00D700DA" w:rsidP="004A3367">
      <w:pPr>
        <w:spacing w:line="276" w:lineRule="auto"/>
        <w:ind w:left="390"/>
        <w:jc w:val="both"/>
        <w:rPr>
          <w:rFonts w:ascii="Arial" w:hAnsi="Arial" w:cs="Arial"/>
        </w:rPr>
      </w:pPr>
      <w:r w:rsidRPr="00097B85">
        <w:rPr>
          <w:rFonts w:ascii="Arial" w:hAnsi="Arial" w:cs="Arial"/>
        </w:rPr>
        <w:br w:type="page"/>
      </w:r>
    </w:p>
    <w:tbl>
      <w:tblPr>
        <w:tblW w:w="8438" w:type="dxa"/>
        <w:tblInd w:w="39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00" w:firstRow="0" w:lastRow="0" w:firstColumn="0" w:lastColumn="0" w:noHBand="0" w:noVBand="1"/>
      </w:tblPr>
      <w:tblGrid>
        <w:gridCol w:w="881"/>
        <w:gridCol w:w="2410"/>
        <w:gridCol w:w="3657"/>
        <w:gridCol w:w="1490"/>
      </w:tblGrid>
      <w:tr w:rsidR="00D700DA" w:rsidRPr="00097B85" w14:paraId="7BBD340A" w14:textId="77777777" w:rsidTr="001B2E4B">
        <w:tc>
          <w:tcPr>
            <w:tcW w:w="6948" w:type="dxa"/>
            <w:gridSpan w:val="3"/>
            <w:vAlign w:val="center"/>
          </w:tcPr>
          <w:p w14:paraId="3946510F" w14:textId="77777777" w:rsidR="00D700DA" w:rsidRPr="00097B85" w:rsidRDefault="00D700DA" w:rsidP="001B2E4B">
            <w:pPr>
              <w:jc w:val="center"/>
              <w:rPr>
                <w:rFonts w:ascii="Arial" w:eastAsia="Arial" w:hAnsi="Arial" w:cs="Arial"/>
                <w:b/>
              </w:rPr>
            </w:pPr>
            <w:r w:rsidRPr="00097B85">
              <w:rPr>
                <w:rFonts w:ascii="Arial" w:eastAsia="Arial" w:hAnsi="Arial" w:cs="Arial"/>
                <w:b/>
              </w:rPr>
              <w:lastRenderedPageBreak/>
              <w:t>COMISIÓN NACIONAL DE ENERGIA ELÉCTRICA</w:t>
            </w:r>
          </w:p>
        </w:tc>
        <w:tc>
          <w:tcPr>
            <w:tcW w:w="1490" w:type="dxa"/>
            <w:vMerge w:val="restart"/>
            <w:vAlign w:val="center"/>
          </w:tcPr>
          <w:p w14:paraId="59A07534" w14:textId="77777777" w:rsidR="00D700DA" w:rsidRPr="00097B85" w:rsidRDefault="00D700DA" w:rsidP="001B2E4B">
            <w:pPr>
              <w:jc w:val="center"/>
              <w:rPr>
                <w:rFonts w:ascii="Arial" w:eastAsia="Arial" w:hAnsi="Arial" w:cs="Arial"/>
              </w:rPr>
            </w:pPr>
            <w:r w:rsidRPr="00097B85">
              <w:rPr>
                <w:rFonts w:ascii="Arial" w:eastAsia="Arial" w:hAnsi="Arial" w:cs="Arial"/>
              </w:rPr>
              <w:t>10GADRH1</w:t>
            </w:r>
          </w:p>
        </w:tc>
      </w:tr>
      <w:tr w:rsidR="00D700DA" w:rsidRPr="00097B85" w14:paraId="3D1572BC" w14:textId="77777777" w:rsidTr="001B2E4B">
        <w:tc>
          <w:tcPr>
            <w:tcW w:w="6948" w:type="dxa"/>
            <w:gridSpan w:val="3"/>
            <w:vAlign w:val="center"/>
          </w:tcPr>
          <w:p w14:paraId="24824FE8" w14:textId="77777777" w:rsidR="00D700DA" w:rsidRPr="00097B85" w:rsidRDefault="00D700DA" w:rsidP="001B2E4B">
            <w:pPr>
              <w:jc w:val="center"/>
              <w:rPr>
                <w:rFonts w:ascii="Arial" w:eastAsia="Arial" w:hAnsi="Arial" w:cs="Arial"/>
                <w:b/>
              </w:rPr>
            </w:pPr>
            <w:r w:rsidRPr="00097B85">
              <w:rPr>
                <w:rFonts w:ascii="Arial" w:eastAsia="Arial" w:hAnsi="Arial" w:cs="Arial"/>
                <w:b/>
              </w:rPr>
              <w:t>NOMBRE DEL PROCEDIMIENTO</w:t>
            </w:r>
          </w:p>
          <w:p w14:paraId="36403CE4" w14:textId="77777777" w:rsidR="00D700DA" w:rsidRPr="00097B85" w:rsidRDefault="00D700DA" w:rsidP="001B2E4B">
            <w:pPr>
              <w:jc w:val="center"/>
              <w:rPr>
                <w:rFonts w:ascii="Arial" w:eastAsia="Arial" w:hAnsi="Arial" w:cs="Arial"/>
              </w:rPr>
            </w:pPr>
            <w:r w:rsidRPr="00097B85">
              <w:rPr>
                <w:rFonts w:ascii="Arial" w:eastAsia="Arial" w:hAnsi="Arial" w:cs="Arial"/>
              </w:rPr>
              <w:t xml:space="preserve">MEDICIÓN DE CLIMA LABORAL </w:t>
            </w:r>
          </w:p>
        </w:tc>
        <w:tc>
          <w:tcPr>
            <w:tcW w:w="1490" w:type="dxa"/>
            <w:vMerge/>
            <w:vAlign w:val="center"/>
          </w:tcPr>
          <w:p w14:paraId="596CC6DA" w14:textId="77777777" w:rsidR="00D700DA" w:rsidRPr="00097B85" w:rsidRDefault="00D700DA" w:rsidP="001B2E4B">
            <w:pPr>
              <w:widowControl w:val="0"/>
              <w:pBdr>
                <w:top w:val="nil"/>
                <w:left w:val="nil"/>
                <w:bottom w:val="nil"/>
                <w:right w:val="nil"/>
                <w:between w:val="nil"/>
              </w:pBdr>
              <w:spacing w:line="276" w:lineRule="auto"/>
              <w:rPr>
                <w:rFonts w:ascii="Arial" w:eastAsia="Arial" w:hAnsi="Arial" w:cs="Arial"/>
              </w:rPr>
            </w:pPr>
          </w:p>
        </w:tc>
      </w:tr>
      <w:tr w:rsidR="00D700DA" w:rsidRPr="00097B85" w14:paraId="6936DC60" w14:textId="77777777" w:rsidTr="001B2E4B">
        <w:tc>
          <w:tcPr>
            <w:tcW w:w="8438" w:type="dxa"/>
            <w:gridSpan w:val="4"/>
            <w:shd w:val="clear" w:color="auto" w:fill="auto"/>
            <w:vAlign w:val="center"/>
          </w:tcPr>
          <w:p w14:paraId="7ADF7275" w14:textId="77777777" w:rsidR="00D700DA" w:rsidRPr="00097B85" w:rsidRDefault="00D700DA" w:rsidP="001B2E4B">
            <w:pPr>
              <w:jc w:val="both"/>
              <w:rPr>
                <w:rFonts w:ascii="Arial" w:eastAsia="Arial" w:hAnsi="Arial" w:cs="Arial"/>
                <w:b/>
              </w:rPr>
            </w:pPr>
            <w:r w:rsidRPr="00097B85">
              <w:rPr>
                <w:rFonts w:ascii="Arial" w:eastAsia="Arial" w:hAnsi="Arial" w:cs="Arial"/>
                <w:b/>
              </w:rPr>
              <w:t xml:space="preserve">POLÍTICA RELACIONADA: </w:t>
            </w:r>
            <w:r w:rsidRPr="00097B85">
              <w:rPr>
                <w:rFonts w:ascii="Arial" w:eastAsia="Arial" w:hAnsi="Arial" w:cs="Arial"/>
              </w:rPr>
              <w:t>No Aplica (NA)</w:t>
            </w:r>
          </w:p>
        </w:tc>
      </w:tr>
      <w:tr w:rsidR="00D700DA" w:rsidRPr="00097B85" w14:paraId="433F5A71" w14:textId="77777777" w:rsidTr="001B2E4B">
        <w:tc>
          <w:tcPr>
            <w:tcW w:w="8438" w:type="dxa"/>
            <w:gridSpan w:val="4"/>
            <w:shd w:val="clear" w:color="auto" w:fill="auto"/>
            <w:vAlign w:val="center"/>
          </w:tcPr>
          <w:p w14:paraId="78B14209" w14:textId="77777777" w:rsidR="00D700DA" w:rsidRPr="00097B85" w:rsidRDefault="00D700DA" w:rsidP="001B2E4B">
            <w:pPr>
              <w:jc w:val="both"/>
              <w:rPr>
                <w:rFonts w:ascii="Arial" w:eastAsia="Arial" w:hAnsi="Arial" w:cs="Arial"/>
                <w:u w:val="single"/>
              </w:rPr>
            </w:pPr>
            <w:r w:rsidRPr="00097B85">
              <w:rPr>
                <w:rFonts w:ascii="Arial" w:eastAsia="Arial" w:hAnsi="Arial" w:cs="Arial"/>
                <w:b/>
              </w:rPr>
              <w:t xml:space="preserve">DEFINICIÓN GENERAL: </w:t>
            </w:r>
            <w:r w:rsidRPr="00097B85">
              <w:rPr>
                <w:rFonts w:ascii="Arial" w:eastAsia="Arial" w:hAnsi="Arial" w:cs="Arial"/>
              </w:rPr>
              <w:t>Procedimiento establecido por la Comisión para llevar a cabo la Medición del Clima Laboral de la CNEE</w:t>
            </w:r>
            <w:r w:rsidR="00AD2488">
              <w:rPr>
                <w:rFonts w:ascii="Arial" w:eastAsia="Arial" w:hAnsi="Arial" w:cs="Arial"/>
              </w:rPr>
              <w:t xml:space="preserve"> desde la contratación de la consultoría externa para el efecto, hasta la presentación de los resultados a Directorio.</w:t>
            </w:r>
          </w:p>
        </w:tc>
      </w:tr>
      <w:tr w:rsidR="00D700DA" w:rsidRPr="00097B85" w14:paraId="1708E3B6" w14:textId="77777777" w:rsidTr="001B2E4B">
        <w:tc>
          <w:tcPr>
            <w:tcW w:w="8438" w:type="dxa"/>
            <w:gridSpan w:val="4"/>
            <w:shd w:val="clear" w:color="auto" w:fill="auto"/>
            <w:vAlign w:val="center"/>
          </w:tcPr>
          <w:p w14:paraId="707D6E99" w14:textId="77777777" w:rsidR="00D700DA" w:rsidRPr="00097B85" w:rsidRDefault="00D700DA" w:rsidP="001B2E4B">
            <w:pPr>
              <w:jc w:val="both"/>
              <w:rPr>
                <w:rFonts w:ascii="Arial" w:eastAsia="Arial" w:hAnsi="Arial" w:cs="Arial"/>
              </w:rPr>
            </w:pPr>
          </w:p>
        </w:tc>
      </w:tr>
      <w:tr w:rsidR="00D700DA" w:rsidRPr="00097B85" w14:paraId="6DB1208A" w14:textId="77777777" w:rsidTr="001B2E4B">
        <w:tc>
          <w:tcPr>
            <w:tcW w:w="8438" w:type="dxa"/>
            <w:gridSpan w:val="4"/>
            <w:shd w:val="clear" w:color="auto" w:fill="auto"/>
            <w:vAlign w:val="center"/>
          </w:tcPr>
          <w:p w14:paraId="4B1487F8" w14:textId="77777777" w:rsidR="00D700DA" w:rsidRPr="00097B85" w:rsidRDefault="00D700DA" w:rsidP="001B2E4B">
            <w:pPr>
              <w:spacing w:line="276" w:lineRule="auto"/>
              <w:jc w:val="both"/>
              <w:rPr>
                <w:rFonts w:ascii="Arial" w:eastAsia="Arial" w:hAnsi="Arial" w:cs="Arial"/>
              </w:rPr>
            </w:pPr>
            <w:r w:rsidRPr="00097B85">
              <w:rPr>
                <w:rFonts w:ascii="Arial" w:eastAsia="Arial" w:hAnsi="Arial" w:cs="Arial"/>
                <w:b/>
              </w:rPr>
              <w:t>OBJETIVO</w:t>
            </w:r>
            <w:r w:rsidRPr="00097B85">
              <w:rPr>
                <w:rFonts w:ascii="Arial" w:eastAsia="Arial" w:hAnsi="Arial" w:cs="Arial"/>
              </w:rPr>
              <w:t>: Procedimiento para la medición y diagnóstico del Clima Laboral en la CNEE, desde la contratación de la consultoría externa para el efecto, hasta la presentación de los resultados a Directorio.</w:t>
            </w:r>
          </w:p>
        </w:tc>
      </w:tr>
      <w:tr w:rsidR="00D700DA" w:rsidRPr="00097B85" w14:paraId="37D3EDE8" w14:textId="77777777" w:rsidTr="001B2E4B">
        <w:tc>
          <w:tcPr>
            <w:tcW w:w="8438" w:type="dxa"/>
            <w:gridSpan w:val="4"/>
            <w:shd w:val="clear" w:color="auto" w:fill="auto"/>
            <w:vAlign w:val="center"/>
          </w:tcPr>
          <w:p w14:paraId="3F3A3A1B" w14:textId="77777777" w:rsidR="00D700DA" w:rsidRPr="00097B85" w:rsidRDefault="00D700DA" w:rsidP="001B2E4B">
            <w:pPr>
              <w:jc w:val="both"/>
              <w:rPr>
                <w:rFonts w:ascii="Arial" w:eastAsia="Arial" w:hAnsi="Arial" w:cs="Arial"/>
              </w:rPr>
            </w:pPr>
          </w:p>
        </w:tc>
      </w:tr>
      <w:tr w:rsidR="00D700DA" w:rsidRPr="00097B85" w14:paraId="2C2FC66D" w14:textId="77777777" w:rsidTr="001B2E4B">
        <w:tc>
          <w:tcPr>
            <w:tcW w:w="8438" w:type="dxa"/>
            <w:gridSpan w:val="4"/>
            <w:shd w:val="clear" w:color="auto" w:fill="auto"/>
            <w:vAlign w:val="center"/>
          </w:tcPr>
          <w:p w14:paraId="585ABDCA" w14:textId="77777777" w:rsidR="00D700DA" w:rsidRPr="00097B85" w:rsidRDefault="00D700DA" w:rsidP="001B2E4B">
            <w:pPr>
              <w:jc w:val="both"/>
              <w:rPr>
                <w:rFonts w:ascii="Arial" w:eastAsia="Arial" w:hAnsi="Arial" w:cs="Arial"/>
                <w:b/>
              </w:rPr>
            </w:pPr>
            <w:r w:rsidRPr="00097B85">
              <w:rPr>
                <w:rFonts w:ascii="Arial" w:eastAsia="Arial" w:hAnsi="Arial" w:cs="Arial"/>
                <w:b/>
              </w:rPr>
              <w:t>NORMAS ESPECÍFICAS:</w:t>
            </w:r>
          </w:p>
        </w:tc>
      </w:tr>
      <w:tr w:rsidR="00D700DA" w:rsidRPr="00097B85" w14:paraId="7717E940" w14:textId="77777777" w:rsidTr="001B2E4B">
        <w:tc>
          <w:tcPr>
            <w:tcW w:w="8438" w:type="dxa"/>
            <w:gridSpan w:val="4"/>
            <w:shd w:val="clear" w:color="auto" w:fill="auto"/>
            <w:vAlign w:val="center"/>
          </w:tcPr>
          <w:p w14:paraId="3FDC077C" w14:textId="77777777" w:rsidR="00D700DA" w:rsidRPr="00097B85" w:rsidRDefault="00D700DA" w:rsidP="00D700DA">
            <w:pPr>
              <w:pStyle w:val="Prrafodelista"/>
              <w:numPr>
                <w:ilvl w:val="0"/>
                <w:numId w:val="176"/>
              </w:numPr>
              <w:ind w:left="321"/>
              <w:contextualSpacing/>
              <w:jc w:val="both"/>
              <w:rPr>
                <w:rFonts w:ascii="Arial" w:eastAsia="Arial" w:hAnsi="Arial" w:cs="Arial"/>
                <w:b/>
              </w:rPr>
            </w:pPr>
            <w:r w:rsidRPr="00097B85">
              <w:rPr>
                <w:rFonts w:ascii="Arial" w:hAnsi="Arial" w:cs="Arial"/>
              </w:rPr>
              <w:t>Reglamento Interno de la Comisión Nacional de Energía Eléctrica</w:t>
            </w:r>
          </w:p>
        </w:tc>
      </w:tr>
      <w:tr w:rsidR="00D700DA" w:rsidRPr="00097B85" w14:paraId="49718360" w14:textId="77777777" w:rsidTr="001B2E4B">
        <w:tc>
          <w:tcPr>
            <w:tcW w:w="8438" w:type="dxa"/>
            <w:gridSpan w:val="4"/>
            <w:shd w:val="clear" w:color="auto" w:fill="auto"/>
            <w:vAlign w:val="center"/>
          </w:tcPr>
          <w:p w14:paraId="6B5C27D8" w14:textId="77777777" w:rsidR="00D700DA" w:rsidRPr="00097B85" w:rsidRDefault="00D700DA" w:rsidP="001B2E4B">
            <w:pPr>
              <w:jc w:val="both"/>
              <w:rPr>
                <w:rFonts w:ascii="Arial" w:eastAsia="Arial" w:hAnsi="Arial" w:cs="Arial"/>
              </w:rPr>
            </w:pPr>
            <w:r w:rsidRPr="00097B85">
              <w:rPr>
                <w:rFonts w:ascii="Arial" w:eastAsia="Arial" w:hAnsi="Arial" w:cs="Arial"/>
                <w:b/>
              </w:rPr>
              <w:t xml:space="preserve">RESPONSABLE: Departamento de </w:t>
            </w:r>
            <w:r w:rsidRPr="00097B85">
              <w:rPr>
                <w:rFonts w:ascii="Arial" w:eastAsia="Arial" w:hAnsi="Arial" w:cs="Arial"/>
              </w:rPr>
              <w:t xml:space="preserve">Recursos Humanos </w:t>
            </w:r>
          </w:p>
        </w:tc>
      </w:tr>
      <w:tr w:rsidR="00D700DA" w:rsidRPr="00097B85" w14:paraId="36D9C1FA" w14:textId="77777777" w:rsidTr="001B2E4B">
        <w:tc>
          <w:tcPr>
            <w:tcW w:w="8438" w:type="dxa"/>
            <w:gridSpan w:val="4"/>
            <w:shd w:val="clear" w:color="auto" w:fill="auto"/>
            <w:vAlign w:val="center"/>
          </w:tcPr>
          <w:p w14:paraId="22C9E819" w14:textId="77777777" w:rsidR="00D700DA" w:rsidRPr="00097B85" w:rsidRDefault="00D700DA" w:rsidP="001B2E4B">
            <w:pPr>
              <w:jc w:val="both"/>
              <w:rPr>
                <w:rFonts w:ascii="Arial" w:eastAsia="Arial" w:hAnsi="Arial" w:cs="Arial"/>
              </w:rPr>
            </w:pPr>
          </w:p>
        </w:tc>
      </w:tr>
      <w:tr w:rsidR="00D700DA" w:rsidRPr="00097B85" w14:paraId="466F8D54" w14:textId="77777777" w:rsidTr="001B2E4B">
        <w:tc>
          <w:tcPr>
            <w:tcW w:w="8438" w:type="dxa"/>
            <w:gridSpan w:val="4"/>
            <w:shd w:val="clear" w:color="auto" w:fill="auto"/>
            <w:vAlign w:val="center"/>
          </w:tcPr>
          <w:p w14:paraId="5AF364D1" w14:textId="77777777" w:rsidR="00D700DA" w:rsidRPr="00097B85" w:rsidRDefault="00D700DA" w:rsidP="001B2E4B">
            <w:pPr>
              <w:jc w:val="center"/>
              <w:rPr>
                <w:rFonts w:ascii="Arial" w:eastAsia="Arial" w:hAnsi="Arial" w:cs="Arial"/>
              </w:rPr>
            </w:pPr>
            <w:r w:rsidRPr="00097B85">
              <w:rPr>
                <w:rFonts w:ascii="Arial" w:eastAsia="Arial" w:hAnsi="Arial" w:cs="Arial"/>
                <w:b/>
              </w:rPr>
              <w:t>DESCRIPCIÓN DEL PROCEDIMIENTO</w:t>
            </w:r>
          </w:p>
        </w:tc>
      </w:tr>
      <w:tr w:rsidR="00D700DA" w:rsidRPr="00097B85" w14:paraId="67FBBF80" w14:textId="77777777" w:rsidTr="001B2E4B">
        <w:tc>
          <w:tcPr>
            <w:tcW w:w="881" w:type="dxa"/>
            <w:vMerge w:val="restart"/>
            <w:shd w:val="clear" w:color="auto" w:fill="auto"/>
            <w:vAlign w:val="center"/>
          </w:tcPr>
          <w:p w14:paraId="408D9C78" w14:textId="77777777" w:rsidR="00D700DA" w:rsidRPr="00097B85" w:rsidRDefault="00D700DA" w:rsidP="001B2E4B">
            <w:pPr>
              <w:jc w:val="center"/>
              <w:rPr>
                <w:rFonts w:ascii="Arial" w:eastAsia="Arial" w:hAnsi="Arial" w:cs="Arial"/>
                <w:b/>
              </w:rPr>
            </w:pPr>
            <w:r w:rsidRPr="00097B85">
              <w:rPr>
                <w:rFonts w:ascii="Arial" w:eastAsia="Arial" w:hAnsi="Arial" w:cs="Arial"/>
                <w:b/>
              </w:rPr>
              <w:t>PASO NO.</w:t>
            </w:r>
          </w:p>
        </w:tc>
        <w:tc>
          <w:tcPr>
            <w:tcW w:w="2410" w:type="dxa"/>
            <w:vMerge w:val="restart"/>
            <w:shd w:val="clear" w:color="auto" w:fill="auto"/>
            <w:vAlign w:val="center"/>
          </w:tcPr>
          <w:p w14:paraId="13B86FFA" w14:textId="77777777" w:rsidR="00D700DA" w:rsidRPr="00097B85" w:rsidRDefault="00D700DA" w:rsidP="001B2E4B">
            <w:pPr>
              <w:jc w:val="center"/>
              <w:rPr>
                <w:rFonts w:ascii="Arial" w:eastAsia="Arial" w:hAnsi="Arial" w:cs="Arial"/>
                <w:b/>
              </w:rPr>
            </w:pPr>
            <w:r w:rsidRPr="00097B85">
              <w:rPr>
                <w:rFonts w:ascii="Arial" w:eastAsia="Arial" w:hAnsi="Arial" w:cs="Arial"/>
                <w:b/>
              </w:rPr>
              <w:t>RESPONSABLE</w:t>
            </w:r>
          </w:p>
        </w:tc>
        <w:tc>
          <w:tcPr>
            <w:tcW w:w="5147" w:type="dxa"/>
            <w:gridSpan w:val="2"/>
            <w:shd w:val="clear" w:color="auto" w:fill="auto"/>
            <w:vAlign w:val="center"/>
          </w:tcPr>
          <w:p w14:paraId="25AC8F22" w14:textId="77777777" w:rsidR="00D700DA" w:rsidRPr="00097B85" w:rsidRDefault="00D700DA" w:rsidP="001B2E4B">
            <w:pPr>
              <w:jc w:val="center"/>
              <w:rPr>
                <w:rFonts w:ascii="Arial" w:eastAsia="Arial" w:hAnsi="Arial" w:cs="Arial"/>
                <w:b/>
              </w:rPr>
            </w:pPr>
            <w:r w:rsidRPr="00097B85">
              <w:rPr>
                <w:rFonts w:ascii="Arial" w:eastAsia="Arial" w:hAnsi="Arial" w:cs="Arial"/>
                <w:b/>
              </w:rPr>
              <w:t>DESCRIPCIÓN</w:t>
            </w:r>
          </w:p>
        </w:tc>
      </w:tr>
      <w:tr w:rsidR="00D700DA" w:rsidRPr="00097B85" w14:paraId="2EC9F819" w14:textId="77777777" w:rsidTr="001B2E4B">
        <w:tc>
          <w:tcPr>
            <w:tcW w:w="881" w:type="dxa"/>
            <w:vMerge/>
            <w:vAlign w:val="center"/>
          </w:tcPr>
          <w:p w14:paraId="3FEE7B86" w14:textId="77777777" w:rsidR="00D700DA" w:rsidRPr="00097B85" w:rsidRDefault="00D700DA" w:rsidP="001B2E4B">
            <w:pPr>
              <w:jc w:val="both"/>
              <w:rPr>
                <w:rFonts w:ascii="Arial" w:eastAsia="Arial" w:hAnsi="Arial" w:cs="Arial"/>
              </w:rPr>
            </w:pPr>
          </w:p>
        </w:tc>
        <w:tc>
          <w:tcPr>
            <w:tcW w:w="2410" w:type="dxa"/>
            <w:vMerge/>
            <w:vAlign w:val="center"/>
          </w:tcPr>
          <w:p w14:paraId="3B059E58" w14:textId="77777777" w:rsidR="00D700DA" w:rsidRPr="00097B85" w:rsidRDefault="00D700DA" w:rsidP="001B2E4B">
            <w:pPr>
              <w:jc w:val="both"/>
              <w:rPr>
                <w:rFonts w:ascii="Arial" w:eastAsia="Arial" w:hAnsi="Arial" w:cs="Arial"/>
              </w:rPr>
            </w:pPr>
          </w:p>
        </w:tc>
        <w:tc>
          <w:tcPr>
            <w:tcW w:w="5147" w:type="dxa"/>
            <w:gridSpan w:val="2"/>
            <w:vAlign w:val="center"/>
          </w:tcPr>
          <w:p w14:paraId="61986790" w14:textId="77777777" w:rsidR="00D700DA" w:rsidRPr="00097B85" w:rsidRDefault="00D700DA" w:rsidP="001B2E4B">
            <w:pPr>
              <w:jc w:val="center"/>
              <w:rPr>
                <w:rFonts w:ascii="Arial" w:eastAsia="Arial" w:hAnsi="Arial" w:cs="Arial"/>
                <w:b/>
              </w:rPr>
            </w:pPr>
            <w:r w:rsidRPr="00097B85">
              <w:rPr>
                <w:rFonts w:ascii="Arial" w:eastAsia="Arial" w:hAnsi="Arial" w:cs="Arial"/>
                <w:b/>
              </w:rPr>
              <w:t>INICIO DEL PROCEDIMIENTO</w:t>
            </w:r>
          </w:p>
        </w:tc>
      </w:tr>
      <w:tr w:rsidR="00D700DA" w:rsidRPr="00097B85" w14:paraId="1B58BBEF" w14:textId="77777777" w:rsidTr="001B2E4B">
        <w:tc>
          <w:tcPr>
            <w:tcW w:w="881" w:type="dxa"/>
            <w:vAlign w:val="center"/>
          </w:tcPr>
          <w:p w14:paraId="153FA96E" w14:textId="77777777" w:rsidR="00D700DA" w:rsidRPr="00097B85" w:rsidRDefault="00D700DA" w:rsidP="001B2E4B">
            <w:pPr>
              <w:jc w:val="center"/>
              <w:rPr>
                <w:rFonts w:ascii="Arial" w:eastAsia="Arial" w:hAnsi="Arial" w:cs="Arial"/>
              </w:rPr>
            </w:pPr>
            <w:r w:rsidRPr="00097B85">
              <w:rPr>
                <w:rFonts w:ascii="Arial" w:eastAsia="Arial" w:hAnsi="Arial" w:cs="Arial"/>
              </w:rPr>
              <w:t>1</w:t>
            </w:r>
          </w:p>
        </w:tc>
        <w:tc>
          <w:tcPr>
            <w:tcW w:w="2410" w:type="dxa"/>
            <w:vAlign w:val="center"/>
          </w:tcPr>
          <w:p w14:paraId="4653AC57" w14:textId="77777777" w:rsidR="00D700DA" w:rsidRPr="00097B85" w:rsidRDefault="00D700DA" w:rsidP="001B2E4B">
            <w:pPr>
              <w:jc w:val="both"/>
              <w:rPr>
                <w:rFonts w:ascii="Arial" w:eastAsia="Arial" w:hAnsi="Arial" w:cs="Arial"/>
              </w:rPr>
            </w:pPr>
            <w:r w:rsidRPr="00097B85">
              <w:rPr>
                <w:rFonts w:ascii="Arial" w:eastAsia="Arial" w:hAnsi="Arial" w:cs="Arial"/>
              </w:rPr>
              <w:t>Departamento de Recursos Humanos</w:t>
            </w:r>
          </w:p>
        </w:tc>
        <w:tc>
          <w:tcPr>
            <w:tcW w:w="5147" w:type="dxa"/>
            <w:gridSpan w:val="2"/>
            <w:vAlign w:val="center"/>
          </w:tcPr>
          <w:p w14:paraId="1307551C" w14:textId="77777777" w:rsidR="00D700DA" w:rsidRPr="00097B85" w:rsidRDefault="00D700DA" w:rsidP="001B2E4B">
            <w:pPr>
              <w:jc w:val="both"/>
              <w:rPr>
                <w:rFonts w:ascii="Arial" w:eastAsia="Arial" w:hAnsi="Arial" w:cs="Arial"/>
              </w:rPr>
            </w:pPr>
            <w:r w:rsidRPr="00097B85">
              <w:rPr>
                <w:rFonts w:ascii="Arial" w:eastAsia="Arial" w:hAnsi="Arial" w:cs="Arial"/>
              </w:rPr>
              <w:t>Coordina y solicita la contratación de los servicios de una Consultoría Externa para prestar los servicios de Medición y Diagnóstico del Clima Laboral de la CNEE.</w:t>
            </w:r>
          </w:p>
        </w:tc>
      </w:tr>
      <w:tr w:rsidR="00D700DA" w:rsidRPr="00097B85" w14:paraId="2FA2F875" w14:textId="77777777" w:rsidTr="001B2E4B">
        <w:tc>
          <w:tcPr>
            <w:tcW w:w="881" w:type="dxa"/>
            <w:vAlign w:val="center"/>
          </w:tcPr>
          <w:p w14:paraId="362E9279" w14:textId="77777777" w:rsidR="00D700DA" w:rsidRPr="00097B85" w:rsidRDefault="00D700DA" w:rsidP="001B2E4B">
            <w:pPr>
              <w:jc w:val="center"/>
              <w:rPr>
                <w:rFonts w:ascii="Arial" w:eastAsia="Arial" w:hAnsi="Arial" w:cs="Arial"/>
              </w:rPr>
            </w:pPr>
            <w:r w:rsidRPr="00097B85">
              <w:rPr>
                <w:rFonts w:ascii="Arial" w:eastAsia="Arial" w:hAnsi="Arial" w:cs="Arial"/>
              </w:rPr>
              <w:t>2</w:t>
            </w:r>
          </w:p>
        </w:tc>
        <w:tc>
          <w:tcPr>
            <w:tcW w:w="2410" w:type="dxa"/>
            <w:vAlign w:val="center"/>
          </w:tcPr>
          <w:p w14:paraId="33B5ECD9" w14:textId="77777777" w:rsidR="00D700DA" w:rsidRPr="00097B85" w:rsidRDefault="00D700DA" w:rsidP="001B2E4B">
            <w:pPr>
              <w:jc w:val="both"/>
              <w:rPr>
                <w:rFonts w:ascii="Arial" w:eastAsia="Arial" w:hAnsi="Arial" w:cs="Arial"/>
              </w:rPr>
            </w:pPr>
            <w:r w:rsidRPr="00097B85">
              <w:rPr>
                <w:rFonts w:ascii="Arial" w:eastAsia="Arial" w:hAnsi="Arial" w:cs="Arial"/>
              </w:rPr>
              <w:t>Departamento de Recursos Humanos</w:t>
            </w:r>
          </w:p>
        </w:tc>
        <w:tc>
          <w:tcPr>
            <w:tcW w:w="5147" w:type="dxa"/>
            <w:gridSpan w:val="2"/>
            <w:vAlign w:val="center"/>
          </w:tcPr>
          <w:p w14:paraId="654BFFD8" w14:textId="77777777" w:rsidR="00D700DA" w:rsidRPr="00097B85" w:rsidRDefault="00D700DA" w:rsidP="001B2E4B">
            <w:pPr>
              <w:jc w:val="both"/>
              <w:rPr>
                <w:rFonts w:ascii="Arial" w:eastAsia="Arial" w:hAnsi="Arial" w:cs="Arial"/>
              </w:rPr>
            </w:pPr>
            <w:r w:rsidRPr="00097B85">
              <w:rPr>
                <w:rFonts w:ascii="Arial" w:eastAsia="Arial" w:hAnsi="Arial" w:cs="Arial"/>
              </w:rPr>
              <w:t xml:space="preserve">Brinda a la Consultora Externa contratada la información organizacional correspondiente para que presente la propuesta, metodología, cronograma y herramientas para la medición del Clima Laboral de la CNEE. </w:t>
            </w:r>
          </w:p>
        </w:tc>
      </w:tr>
      <w:tr w:rsidR="00D700DA" w:rsidRPr="00097B85" w14:paraId="164D65BC" w14:textId="77777777" w:rsidTr="001B2E4B">
        <w:tc>
          <w:tcPr>
            <w:tcW w:w="881" w:type="dxa"/>
            <w:vAlign w:val="center"/>
          </w:tcPr>
          <w:p w14:paraId="1A226511" w14:textId="77777777" w:rsidR="00D700DA" w:rsidRPr="00097B85" w:rsidRDefault="00D700DA" w:rsidP="001B2E4B">
            <w:pPr>
              <w:jc w:val="center"/>
              <w:rPr>
                <w:rFonts w:ascii="Arial" w:eastAsia="Arial" w:hAnsi="Arial" w:cs="Arial"/>
              </w:rPr>
            </w:pPr>
            <w:r w:rsidRPr="00097B85">
              <w:rPr>
                <w:rFonts w:ascii="Arial" w:eastAsia="Arial" w:hAnsi="Arial" w:cs="Arial"/>
              </w:rPr>
              <w:t>3</w:t>
            </w:r>
          </w:p>
        </w:tc>
        <w:tc>
          <w:tcPr>
            <w:tcW w:w="2410" w:type="dxa"/>
            <w:vAlign w:val="center"/>
          </w:tcPr>
          <w:p w14:paraId="348BF85F" w14:textId="77777777" w:rsidR="00D700DA" w:rsidRPr="00097B85" w:rsidRDefault="00D700DA" w:rsidP="001B2E4B">
            <w:pPr>
              <w:jc w:val="both"/>
              <w:rPr>
                <w:rFonts w:ascii="Arial" w:eastAsia="Arial" w:hAnsi="Arial" w:cs="Arial"/>
              </w:rPr>
            </w:pPr>
            <w:r w:rsidRPr="00097B85">
              <w:rPr>
                <w:rFonts w:ascii="Arial" w:eastAsia="Arial" w:hAnsi="Arial" w:cs="Arial"/>
              </w:rPr>
              <w:t>Departamento de Recursos Humanos</w:t>
            </w:r>
          </w:p>
        </w:tc>
        <w:tc>
          <w:tcPr>
            <w:tcW w:w="5147" w:type="dxa"/>
            <w:gridSpan w:val="2"/>
            <w:vAlign w:val="center"/>
          </w:tcPr>
          <w:p w14:paraId="78C41B04" w14:textId="77777777" w:rsidR="00D700DA" w:rsidRPr="00097B85" w:rsidRDefault="00D700DA" w:rsidP="001B2E4B">
            <w:pPr>
              <w:jc w:val="both"/>
              <w:rPr>
                <w:rFonts w:ascii="Arial" w:eastAsia="Arial" w:hAnsi="Arial" w:cs="Arial"/>
              </w:rPr>
            </w:pPr>
            <w:r w:rsidRPr="00097B85">
              <w:rPr>
                <w:rFonts w:ascii="Arial" w:eastAsia="Arial" w:hAnsi="Arial" w:cs="Arial"/>
              </w:rPr>
              <w:t>Revisa que la metodología considere que la consultora tabule la información obtenida en la fase de medición, realice el análisis y diagnóstico del Clima Laboral, elabore informe de resultados, conclusiones, recomendaciones y plan de acción propuesto.</w:t>
            </w:r>
          </w:p>
        </w:tc>
      </w:tr>
      <w:tr w:rsidR="00D700DA" w:rsidRPr="00097B85" w14:paraId="21218877" w14:textId="77777777" w:rsidTr="001B2E4B">
        <w:tc>
          <w:tcPr>
            <w:tcW w:w="881" w:type="dxa"/>
            <w:vAlign w:val="center"/>
          </w:tcPr>
          <w:p w14:paraId="3244ABBF" w14:textId="77777777" w:rsidR="00D700DA" w:rsidRPr="00097B85" w:rsidRDefault="00D700DA" w:rsidP="001B2E4B">
            <w:pPr>
              <w:jc w:val="center"/>
              <w:rPr>
                <w:rFonts w:ascii="Arial" w:eastAsia="Arial" w:hAnsi="Arial" w:cs="Arial"/>
              </w:rPr>
            </w:pPr>
            <w:r w:rsidRPr="00097B85">
              <w:rPr>
                <w:rFonts w:ascii="Arial" w:eastAsia="Arial" w:hAnsi="Arial" w:cs="Arial"/>
              </w:rPr>
              <w:t>4</w:t>
            </w:r>
          </w:p>
        </w:tc>
        <w:tc>
          <w:tcPr>
            <w:tcW w:w="2410" w:type="dxa"/>
            <w:vAlign w:val="center"/>
          </w:tcPr>
          <w:p w14:paraId="0F7D9F0C" w14:textId="77777777" w:rsidR="00D700DA" w:rsidRPr="00097B85" w:rsidRDefault="00D700DA" w:rsidP="001B2E4B">
            <w:pPr>
              <w:jc w:val="both"/>
              <w:rPr>
                <w:rFonts w:ascii="Arial" w:eastAsia="Arial" w:hAnsi="Arial" w:cs="Arial"/>
              </w:rPr>
            </w:pPr>
            <w:r w:rsidRPr="00097B85">
              <w:rPr>
                <w:rFonts w:ascii="Arial" w:eastAsia="Arial" w:hAnsi="Arial" w:cs="Arial"/>
              </w:rPr>
              <w:t>Departamento de Recursos Humanos</w:t>
            </w:r>
          </w:p>
        </w:tc>
        <w:tc>
          <w:tcPr>
            <w:tcW w:w="5147" w:type="dxa"/>
            <w:gridSpan w:val="2"/>
            <w:vAlign w:val="center"/>
          </w:tcPr>
          <w:p w14:paraId="614B4EF9" w14:textId="77777777" w:rsidR="00D700DA" w:rsidRPr="00097B85" w:rsidRDefault="00D700DA" w:rsidP="001B2E4B">
            <w:pPr>
              <w:jc w:val="both"/>
              <w:rPr>
                <w:rFonts w:ascii="Arial" w:eastAsia="Arial" w:hAnsi="Arial" w:cs="Arial"/>
              </w:rPr>
            </w:pPr>
            <w:r w:rsidRPr="00097B85">
              <w:rPr>
                <w:rFonts w:ascii="Arial" w:eastAsia="Arial" w:hAnsi="Arial" w:cs="Arial"/>
              </w:rPr>
              <w:t xml:space="preserve">Solicita al Gerente Administrativo y al Directorio la aprobación de la propuesta y metodología para la medición del clima presentada por la Consultora. </w:t>
            </w:r>
          </w:p>
        </w:tc>
      </w:tr>
      <w:tr w:rsidR="00D700DA" w:rsidRPr="00097B85" w14:paraId="494853F7" w14:textId="77777777" w:rsidTr="001B2E4B">
        <w:tc>
          <w:tcPr>
            <w:tcW w:w="881" w:type="dxa"/>
            <w:vAlign w:val="center"/>
          </w:tcPr>
          <w:p w14:paraId="1E7D0730" w14:textId="77777777" w:rsidR="00D700DA" w:rsidRPr="00097B85" w:rsidRDefault="00D700DA" w:rsidP="001B2E4B">
            <w:pPr>
              <w:jc w:val="center"/>
              <w:rPr>
                <w:rFonts w:ascii="Arial" w:eastAsia="Arial" w:hAnsi="Arial" w:cs="Arial"/>
              </w:rPr>
            </w:pPr>
            <w:r w:rsidRPr="00097B85">
              <w:rPr>
                <w:rFonts w:ascii="Arial" w:eastAsia="Arial" w:hAnsi="Arial" w:cs="Arial"/>
              </w:rPr>
              <w:t>5</w:t>
            </w:r>
          </w:p>
        </w:tc>
        <w:tc>
          <w:tcPr>
            <w:tcW w:w="2410" w:type="dxa"/>
            <w:vAlign w:val="center"/>
          </w:tcPr>
          <w:p w14:paraId="3D897AA1" w14:textId="77777777" w:rsidR="00D700DA" w:rsidRPr="00097B85" w:rsidRDefault="00D700DA" w:rsidP="001B2E4B">
            <w:pPr>
              <w:jc w:val="both"/>
              <w:rPr>
                <w:rFonts w:ascii="Arial" w:eastAsia="Arial" w:hAnsi="Arial" w:cs="Arial"/>
              </w:rPr>
            </w:pPr>
            <w:r w:rsidRPr="00097B85">
              <w:rPr>
                <w:rFonts w:ascii="Arial" w:eastAsia="Arial" w:hAnsi="Arial" w:cs="Arial"/>
              </w:rPr>
              <w:t>Departamento de Recursos Humanos</w:t>
            </w:r>
          </w:p>
        </w:tc>
        <w:tc>
          <w:tcPr>
            <w:tcW w:w="5147" w:type="dxa"/>
            <w:gridSpan w:val="2"/>
            <w:vAlign w:val="center"/>
          </w:tcPr>
          <w:p w14:paraId="5E32432F" w14:textId="77777777" w:rsidR="00D700DA" w:rsidRPr="00097B85" w:rsidRDefault="00D700DA" w:rsidP="001B2E4B">
            <w:pPr>
              <w:pBdr>
                <w:top w:val="nil"/>
                <w:left w:val="nil"/>
                <w:bottom w:val="nil"/>
                <w:right w:val="nil"/>
                <w:between w:val="nil"/>
              </w:pBdr>
              <w:jc w:val="both"/>
              <w:rPr>
                <w:rFonts w:ascii="Arial" w:hAnsi="Arial" w:cs="Arial"/>
                <w:color w:val="000000"/>
              </w:rPr>
            </w:pPr>
            <w:r w:rsidRPr="00097B85">
              <w:rPr>
                <w:rFonts w:ascii="Arial" w:eastAsia="Arial" w:hAnsi="Arial" w:cs="Arial"/>
                <w:color w:val="000000"/>
              </w:rPr>
              <w:t xml:space="preserve">Coordina con la Consultora el desarrollo y puesta en marcha del plan de trabajo y </w:t>
            </w:r>
            <w:r w:rsidRPr="00097B85">
              <w:rPr>
                <w:rFonts w:ascii="Arial" w:eastAsia="Arial" w:hAnsi="Arial" w:cs="Arial"/>
                <w:color w:val="000000"/>
              </w:rPr>
              <w:lastRenderedPageBreak/>
              <w:t>metodología para la Medición y Diagnóstico del Clima Laboral de la CNEE.</w:t>
            </w:r>
          </w:p>
        </w:tc>
      </w:tr>
      <w:tr w:rsidR="00D700DA" w:rsidRPr="00097B85" w14:paraId="365C2BED" w14:textId="77777777" w:rsidTr="001B2E4B">
        <w:tc>
          <w:tcPr>
            <w:tcW w:w="881" w:type="dxa"/>
            <w:vAlign w:val="center"/>
          </w:tcPr>
          <w:p w14:paraId="76CA082A" w14:textId="77777777" w:rsidR="00D700DA" w:rsidRPr="00097B85" w:rsidRDefault="00D700DA" w:rsidP="001B2E4B">
            <w:pPr>
              <w:jc w:val="center"/>
              <w:rPr>
                <w:rFonts w:ascii="Arial" w:eastAsia="Arial" w:hAnsi="Arial" w:cs="Arial"/>
              </w:rPr>
            </w:pPr>
            <w:r w:rsidRPr="00097B85">
              <w:rPr>
                <w:rFonts w:ascii="Arial" w:eastAsia="Arial" w:hAnsi="Arial" w:cs="Arial"/>
              </w:rPr>
              <w:lastRenderedPageBreak/>
              <w:t>6</w:t>
            </w:r>
          </w:p>
        </w:tc>
        <w:tc>
          <w:tcPr>
            <w:tcW w:w="2410" w:type="dxa"/>
            <w:vAlign w:val="center"/>
          </w:tcPr>
          <w:p w14:paraId="3FA82081" w14:textId="77777777" w:rsidR="00D700DA" w:rsidRPr="00097B85" w:rsidRDefault="00D700DA" w:rsidP="001B2E4B">
            <w:pPr>
              <w:jc w:val="both"/>
              <w:rPr>
                <w:rFonts w:ascii="Arial" w:eastAsia="Arial" w:hAnsi="Arial" w:cs="Arial"/>
              </w:rPr>
            </w:pPr>
            <w:r w:rsidRPr="00097B85">
              <w:rPr>
                <w:rFonts w:ascii="Arial" w:eastAsia="Arial" w:hAnsi="Arial" w:cs="Arial"/>
              </w:rPr>
              <w:t>Departamento de Recursos Humanos</w:t>
            </w:r>
          </w:p>
        </w:tc>
        <w:tc>
          <w:tcPr>
            <w:tcW w:w="5147" w:type="dxa"/>
            <w:gridSpan w:val="2"/>
            <w:vAlign w:val="center"/>
          </w:tcPr>
          <w:p w14:paraId="2FF3C869" w14:textId="77777777" w:rsidR="00D700DA" w:rsidRPr="00097B85" w:rsidRDefault="00D700DA" w:rsidP="001B2E4B">
            <w:pPr>
              <w:jc w:val="both"/>
              <w:rPr>
                <w:rFonts w:ascii="Arial" w:eastAsia="Arial" w:hAnsi="Arial" w:cs="Arial"/>
              </w:rPr>
            </w:pPr>
            <w:r w:rsidRPr="00097B85">
              <w:rPr>
                <w:rFonts w:ascii="Arial" w:eastAsia="Arial" w:hAnsi="Arial" w:cs="Arial"/>
              </w:rPr>
              <w:t>Coordina la conformación del Comité de Clima Laboral, integrado por dos representantes de la Gerencia Administrativa, un representante del Departamento de Recursos Humanos y un representante de la Unidad de Comunicación y Relaciones Públicas.</w:t>
            </w:r>
          </w:p>
        </w:tc>
      </w:tr>
      <w:tr w:rsidR="00D700DA" w:rsidRPr="00097B85" w14:paraId="3EA88D94" w14:textId="77777777" w:rsidTr="001B2E4B">
        <w:tc>
          <w:tcPr>
            <w:tcW w:w="881" w:type="dxa"/>
            <w:vAlign w:val="center"/>
          </w:tcPr>
          <w:p w14:paraId="090DFD64" w14:textId="77777777" w:rsidR="00D700DA" w:rsidRPr="00097B85" w:rsidRDefault="00D700DA" w:rsidP="001B2E4B">
            <w:pPr>
              <w:jc w:val="center"/>
              <w:rPr>
                <w:rFonts w:ascii="Arial" w:eastAsia="Arial" w:hAnsi="Arial" w:cs="Arial"/>
              </w:rPr>
            </w:pPr>
            <w:r w:rsidRPr="00097B85">
              <w:rPr>
                <w:rFonts w:ascii="Arial" w:eastAsia="Arial" w:hAnsi="Arial" w:cs="Arial"/>
              </w:rPr>
              <w:t>7</w:t>
            </w:r>
          </w:p>
        </w:tc>
        <w:tc>
          <w:tcPr>
            <w:tcW w:w="2410" w:type="dxa"/>
            <w:vAlign w:val="center"/>
          </w:tcPr>
          <w:p w14:paraId="78BE9415" w14:textId="77777777" w:rsidR="00D700DA" w:rsidRPr="00097B85" w:rsidRDefault="00D700DA" w:rsidP="001B2E4B">
            <w:pPr>
              <w:jc w:val="both"/>
              <w:rPr>
                <w:rFonts w:ascii="Arial" w:eastAsia="Arial" w:hAnsi="Arial" w:cs="Arial"/>
              </w:rPr>
            </w:pPr>
            <w:r w:rsidRPr="00097B85">
              <w:rPr>
                <w:rFonts w:ascii="Arial" w:eastAsia="Arial" w:hAnsi="Arial" w:cs="Arial"/>
              </w:rPr>
              <w:t>Departamento de Recursos Humanos</w:t>
            </w:r>
          </w:p>
        </w:tc>
        <w:tc>
          <w:tcPr>
            <w:tcW w:w="5147" w:type="dxa"/>
            <w:gridSpan w:val="2"/>
            <w:vAlign w:val="center"/>
          </w:tcPr>
          <w:p w14:paraId="4243D0A8" w14:textId="77777777" w:rsidR="00D700DA" w:rsidRPr="00097B85" w:rsidRDefault="00D700DA" w:rsidP="001B2E4B">
            <w:pPr>
              <w:jc w:val="both"/>
              <w:rPr>
                <w:rFonts w:ascii="Arial" w:eastAsia="Arial" w:hAnsi="Arial" w:cs="Arial"/>
              </w:rPr>
            </w:pPr>
            <w:r w:rsidRPr="00097B85">
              <w:rPr>
                <w:rFonts w:ascii="Arial" w:eastAsia="Arial" w:hAnsi="Arial" w:cs="Arial"/>
              </w:rPr>
              <w:t>Coordina con la Unidad de Comunicación y Relaciones Públicas la elaboración y divulgación de la campaña de información y sensibilización previa a realizar la medición del clima laboral.</w:t>
            </w:r>
          </w:p>
        </w:tc>
      </w:tr>
      <w:tr w:rsidR="00D700DA" w:rsidRPr="00097B85" w14:paraId="1A22E201" w14:textId="77777777" w:rsidTr="001B2E4B">
        <w:tc>
          <w:tcPr>
            <w:tcW w:w="881" w:type="dxa"/>
            <w:vAlign w:val="center"/>
          </w:tcPr>
          <w:p w14:paraId="634C4AB8" w14:textId="77777777" w:rsidR="00D700DA" w:rsidRPr="00097B85" w:rsidRDefault="00D700DA" w:rsidP="001B2E4B">
            <w:pPr>
              <w:jc w:val="center"/>
              <w:rPr>
                <w:rFonts w:ascii="Arial" w:eastAsia="Arial" w:hAnsi="Arial" w:cs="Arial"/>
              </w:rPr>
            </w:pPr>
            <w:r w:rsidRPr="00097B85">
              <w:rPr>
                <w:rFonts w:ascii="Arial" w:eastAsia="Arial" w:hAnsi="Arial" w:cs="Arial"/>
              </w:rPr>
              <w:t>8</w:t>
            </w:r>
          </w:p>
        </w:tc>
        <w:tc>
          <w:tcPr>
            <w:tcW w:w="2410" w:type="dxa"/>
            <w:vAlign w:val="center"/>
          </w:tcPr>
          <w:p w14:paraId="00DB5A87" w14:textId="77777777" w:rsidR="00D700DA" w:rsidRPr="00097B85" w:rsidRDefault="00D700DA" w:rsidP="001B2E4B">
            <w:pPr>
              <w:jc w:val="both"/>
              <w:rPr>
                <w:rFonts w:ascii="Arial" w:eastAsia="Arial" w:hAnsi="Arial" w:cs="Arial"/>
              </w:rPr>
            </w:pPr>
            <w:r w:rsidRPr="00097B85">
              <w:rPr>
                <w:rFonts w:ascii="Arial" w:eastAsia="Arial" w:hAnsi="Arial" w:cs="Arial"/>
              </w:rPr>
              <w:t>Comité de Clima Laboral</w:t>
            </w:r>
          </w:p>
        </w:tc>
        <w:tc>
          <w:tcPr>
            <w:tcW w:w="5147" w:type="dxa"/>
            <w:gridSpan w:val="2"/>
            <w:vAlign w:val="center"/>
          </w:tcPr>
          <w:p w14:paraId="7A2C8CCF" w14:textId="77777777" w:rsidR="00D700DA" w:rsidRPr="00097B85" w:rsidRDefault="00D700DA" w:rsidP="001B2E4B">
            <w:pPr>
              <w:jc w:val="both"/>
              <w:rPr>
                <w:rFonts w:ascii="Arial" w:eastAsia="Arial" w:hAnsi="Arial" w:cs="Arial"/>
              </w:rPr>
            </w:pPr>
            <w:r w:rsidRPr="00097B85">
              <w:rPr>
                <w:rFonts w:ascii="Arial" w:eastAsia="Arial" w:hAnsi="Arial" w:cs="Arial"/>
              </w:rPr>
              <w:t>Revisa el contenido de las herramientas de medición: Encuesta y Entrevista, y traslada sus comentarios y observaciones a la Consultora, para los ajustes y validación correspondiente.</w:t>
            </w:r>
          </w:p>
        </w:tc>
      </w:tr>
      <w:tr w:rsidR="00D700DA" w:rsidRPr="00097B85" w14:paraId="3C1A0F2B" w14:textId="77777777" w:rsidTr="001B2E4B">
        <w:tc>
          <w:tcPr>
            <w:tcW w:w="881" w:type="dxa"/>
            <w:vAlign w:val="center"/>
          </w:tcPr>
          <w:p w14:paraId="474508AB" w14:textId="77777777" w:rsidR="00D700DA" w:rsidRPr="00097B85" w:rsidRDefault="00D700DA" w:rsidP="001B2E4B">
            <w:pPr>
              <w:jc w:val="center"/>
              <w:rPr>
                <w:rFonts w:ascii="Arial" w:eastAsia="Arial" w:hAnsi="Arial" w:cs="Arial"/>
              </w:rPr>
            </w:pPr>
            <w:r w:rsidRPr="00097B85">
              <w:rPr>
                <w:rFonts w:ascii="Arial" w:eastAsia="Arial" w:hAnsi="Arial" w:cs="Arial"/>
              </w:rPr>
              <w:t>9</w:t>
            </w:r>
          </w:p>
        </w:tc>
        <w:tc>
          <w:tcPr>
            <w:tcW w:w="2410" w:type="dxa"/>
            <w:vAlign w:val="center"/>
          </w:tcPr>
          <w:p w14:paraId="3E6A6CD3" w14:textId="77777777" w:rsidR="00D700DA" w:rsidRPr="00097B85" w:rsidRDefault="00D700DA" w:rsidP="001B2E4B">
            <w:pPr>
              <w:jc w:val="both"/>
              <w:rPr>
                <w:rFonts w:ascii="Arial" w:eastAsia="Arial" w:hAnsi="Arial" w:cs="Arial"/>
              </w:rPr>
            </w:pPr>
            <w:r w:rsidRPr="00097B85">
              <w:rPr>
                <w:rFonts w:ascii="Arial" w:eastAsia="Arial" w:hAnsi="Arial" w:cs="Arial"/>
              </w:rPr>
              <w:t>Departamento de Recursos Humanos</w:t>
            </w:r>
          </w:p>
        </w:tc>
        <w:tc>
          <w:tcPr>
            <w:tcW w:w="5147" w:type="dxa"/>
            <w:gridSpan w:val="2"/>
            <w:vAlign w:val="center"/>
          </w:tcPr>
          <w:p w14:paraId="13DDB94A" w14:textId="77777777" w:rsidR="00D700DA" w:rsidRPr="00097B85" w:rsidRDefault="00D700DA" w:rsidP="001B2E4B">
            <w:pPr>
              <w:jc w:val="both"/>
              <w:rPr>
                <w:rFonts w:ascii="Arial" w:eastAsia="Arial" w:hAnsi="Arial" w:cs="Arial"/>
              </w:rPr>
            </w:pPr>
            <w:r w:rsidRPr="00097B85">
              <w:rPr>
                <w:rFonts w:ascii="Arial" w:eastAsia="Arial" w:hAnsi="Arial" w:cs="Arial"/>
              </w:rPr>
              <w:t>Coordina con la Consultora la fecha de inicio y desarrollo de la fase de Medición del Clima Laboral mediante la recopilación de información por medio de la Encuesta y las Entrevistas.</w:t>
            </w:r>
          </w:p>
        </w:tc>
      </w:tr>
      <w:tr w:rsidR="00D700DA" w:rsidRPr="00097B85" w14:paraId="575D4FBD" w14:textId="77777777" w:rsidTr="001B2E4B">
        <w:tc>
          <w:tcPr>
            <w:tcW w:w="881" w:type="dxa"/>
            <w:vAlign w:val="center"/>
          </w:tcPr>
          <w:p w14:paraId="4EC4C2CE" w14:textId="77777777" w:rsidR="00D700DA" w:rsidRPr="00097B85" w:rsidRDefault="00D700DA" w:rsidP="001B2E4B">
            <w:pPr>
              <w:jc w:val="center"/>
              <w:rPr>
                <w:rFonts w:ascii="Arial" w:eastAsia="Arial" w:hAnsi="Arial" w:cs="Arial"/>
              </w:rPr>
            </w:pPr>
            <w:r w:rsidRPr="00097B85">
              <w:rPr>
                <w:rFonts w:ascii="Arial" w:eastAsia="Arial" w:hAnsi="Arial" w:cs="Arial"/>
              </w:rPr>
              <w:t>10</w:t>
            </w:r>
          </w:p>
        </w:tc>
        <w:tc>
          <w:tcPr>
            <w:tcW w:w="2410" w:type="dxa"/>
            <w:vAlign w:val="center"/>
          </w:tcPr>
          <w:p w14:paraId="6D723F09" w14:textId="77777777" w:rsidR="00D700DA" w:rsidRPr="00097B85" w:rsidRDefault="00D700DA" w:rsidP="001B2E4B">
            <w:pPr>
              <w:jc w:val="both"/>
              <w:rPr>
                <w:rFonts w:ascii="Arial" w:eastAsia="Arial" w:hAnsi="Arial" w:cs="Arial"/>
              </w:rPr>
            </w:pPr>
            <w:r w:rsidRPr="00097B85">
              <w:rPr>
                <w:rFonts w:ascii="Arial" w:eastAsia="Arial" w:hAnsi="Arial" w:cs="Arial"/>
              </w:rPr>
              <w:t>Departamento de Recursos Humanos</w:t>
            </w:r>
          </w:p>
        </w:tc>
        <w:tc>
          <w:tcPr>
            <w:tcW w:w="5147" w:type="dxa"/>
            <w:gridSpan w:val="2"/>
            <w:vAlign w:val="center"/>
          </w:tcPr>
          <w:p w14:paraId="52E9332E" w14:textId="77777777" w:rsidR="00D700DA" w:rsidRPr="00097B85" w:rsidRDefault="00D700DA" w:rsidP="001B2E4B">
            <w:pPr>
              <w:jc w:val="both"/>
              <w:rPr>
                <w:rFonts w:ascii="Arial" w:eastAsia="Arial" w:hAnsi="Arial" w:cs="Arial"/>
              </w:rPr>
            </w:pPr>
            <w:r w:rsidRPr="00097B85">
              <w:rPr>
                <w:rFonts w:ascii="Arial" w:eastAsia="Arial" w:hAnsi="Arial" w:cs="Arial"/>
              </w:rPr>
              <w:t xml:space="preserve">Coordina la </w:t>
            </w:r>
            <w:r w:rsidR="004B1413" w:rsidRPr="00097B85">
              <w:rPr>
                <w:rFonts w:ascii="Arial" w:eastAsia="Arial" w:hAnsi="Arial" w:cs="Arial"/>
              </w:rPr>
              <w:t>presentación de</w:t>
            </w:r>
            <w:r w:rsidRPr="00097B85">
              <w:rPr>
                <w:rFonts w:ascii="Arial" w:eastAsia="Arial" w:hAnsi="Arial" w:cs="Arial"/>
              </w:rPr>
              <w:t xml:space="preserve"> resultados de la medición y diagnóstico de Clima Laboral de parte de la Consultoría contratada al Directorio, Gerente Administrativo, Departamento de Recursos Humanos y Comité de Clima laboral.</w:t>
            </w:r>
          </w:p>
        </w:tc>
      </w:tr>
      <w:tr w:rsidR="00D700DA" w:rsidRPr="00097B85" w14:paraId="30083BFF" w14:textId="77777777" w:rsidTr="001B2E4B">
        <w:tc>
          <w:tcPr>
            <w:tcW w:w="881" w:type="dxa"/>
            <w:vAlign w:val="center"/>
          </w:tcPr>
          <w:p w14:paraId="31C8F24F" w14:textId="77777777" w:rsidR="00D700DA" w:rsidRPr="00097B85" w:rsidRDefault="00D700DA" w:rsidP="001B2E4B">
            <w:pPr>
              <w:jc w:val="center"/>
              <w:rPr>
                <w:rFonts w:ascii="Arial" w:eastAsia="Arial" w:hAnsi="Arial" w:cs="Arial"/>
              </w:rPr>
            </w:pPr>
            <w:r w:rsidRPr="00097B85">
              <w:rPr>
                <w:rFonts w:ascii="Arial" w:eastAsia="Arial" w:hAnsi="Arial" w:cs="Arial"/>
              </w:rPr>
              <w:t>11</w:t>
            </w:r>
          </w:p>
        </w:tc>
        <w:tc>
          <w:tcPr>
            <w:tcW w:w="2410" w:type="dxa"/>
            <w:vAlign w:val="center"/>
          </w:tcPr>
          <w:p w14:paraId="050482B7" w14:textId="77777777" w:rsidR="00D700DA" w:rsidRPr="00097B85" w:rsidRDefault="00D700DA" w:rsidP="001B2E4B">
            <w:pPr>
              <w:jc w:val="both"/>
              <w:rPr>
                <w:rFonts w:ascii="Arial" w:eastAsia="Arial" w:hAnsi="Arial" w:cs="Arial"/>
              </w:rPr>
            </w:pPr>
            <w:r w:rsidRPr="00097B85">
              <w:rPr>
                <w:rFonts w:ascii="Arial" w:eastAsia="Arial" w:hAnsi="Arial" w:cs="Arial"/>
              </w:rPr>
              <w:t>Departamento de Recursos Humanos.</w:t>
            </w:r>
          </w:p>
        </w:tc>
        <w:tc>
          <w:tcPr>
            <w:tcW w:w="5147" w:type="dxa"/>
            <w:gridSpan w:val="2"/>
            <w:vAlign w:val="center"/>
          </w:tcPr>
          <w:p w14:paraId="19175AEF" w14:textId="77777777" w:rsidR="00D700DA" w:rsidRPr="00097B85" w:rsidRDefault="00D700DA" w:rsidP="001B2E4B">
            <w:pPr>
              <w:jc w:val="both"/>
              <w:rPr>
                <w:rFonts w:ascii="Arial" w:eastAsia="Arial" w:hAnsi="Arial" w:cs="Arial"/>
              </w:rPr>
            </w:pPr>
            <w:r w:rsidRPr="00097B85">
              <w:rPr>
                <w:rFonts w:ascii="Arial" w:eastAsia="Arial" w:hAnsi="Arial" w:cs="Arial"/>
              </w:rPr>
              <w:t>En coordinación con el Gerente Administrativo atiende lo instruido por el Directorio.</w:t>
            </w:r>
          </w:p>
        </w:tc>
      </w:tr>
      <w:tr w:rsidR="00D700DA" w:rsidRPr="00097B85" w14:paraId="44C18E9B" w14:textId="77777777" w:rsidTr="001B2E4B">
        <w:tc>
          <w:tcPr>
            <w:tcW w:w="881" w:type="dxa"/>
            <w:vAlign w:val="center"/>
          </w:tcPr>
          <w:p w14:paraId="46F26FD1" w14:textId="77777777" w:rsidR="00D700DA" w:rsidRPr="00097B85" w:rsidRDefault="00D700DA" w:rsidP="001B2E4B">
            <w:pPr>
              <w:jc w:val="center"/>
              <w:rPr>
                <w:rFonts w:ascii="Arial" w:eastAsia="Arial" w:hAnsi="Arial" w:cs="Arial"/>
              </w:rPr>
            </w:pPr>
            <w:r w:rsidRPr="00097B85">
              <w:rPr>
                <w:rFonts w:ascii="Arial" w:eastAsia="Arial" w:hAnsi="Arial" w:cs="Arial"/>
              </w:rPr>
              <w:t>12</w:t>
            </w:r>
          </w:p>
        </w:tc>
        <w:tc>
          <w:tcPr>
            <w:tcW w:w="2410" w:type="dxa"/>
            <w:vAlign w:val="center"/>
          </w:tcPr>
          <w:p w14:paraId="5DB87805" w14:textId="77777777" w:rsidR="00D700DA" w:rsidRPr="00097B85" w:rsidRDefault="00D700DA" w:rsidP="001B2E4B">
            <w:pPr>
              <w:jc w:val="both"/>
              <w:rPr>
                <w:rFonts w:ascii="Arial" w:eastAsia="Arial" w:hAnsi="Arial" w:cs="Arial"/>
              </w:rPr>
            </w:pPr>
            <w:r w:rsidRPr="00097B85">
              <w:rPr>
                <w:rFonts w:ascii="Arial" w:eastAsia="Arial" w:hAnsi="Arial" w:cs="Arial"/>
              </w:rPr>
              <w:t>Gerente Administrativo</w:t>
            </w:r>
          </w:p>
        </w:tc>
        <w:tc>
          <w:tcPr>
            <w:tcW w:w="5147" w:type="dxa"/>
            <w:gridSpan w:val="2"/>
            <w:vAlign w:val="center"/>
          </w:tcPr>
          <w:p w14:paraId="08E14285" w14:textId="77777777" w:rsidR="00D700DA" w:rsidRPr="00097B85" w:rsidRDefault="00D700DA" w:rsidP="001B2E4B">
            <w:pPr>
              <w:jc w:val="both"/>
              <w:rPr>
                <w:rFonts w:ascii="Arial" w:eastAsia="Arial" w:hAnsi="Arial" w:cs="Arial"/>
              </w:rPr>
            </w:pPr>
            <w:r w:rsidRPr="00097B85">
              <w:rPr>
                <w:rFonts w:ascii="Arial" w:eastAsia="Arial" w:hAnsi="Arial" w:cs="Arial"/>
              </w:rPr>
              <w:t>Si corresponde, solicita a Secretaría General aplicar el procedimiento de Sesiones de Directorio (2DIREC1), para someterlo a aprobación por parte de Directorio.</w:t>
            </w:r>
          </w:p>
        </w:tc>
      </w:tr>
      <w:tr w:rsidR="00D700DA" w:rsidRPr="00097B85" w14:paraId="005F1B7D" w14:textId="77777777" w:rsidTr="001B2E4B">
        <w:tc>
          <w:tcPr>
            <w:tcW w:w="881" w:type="dxa"/>
            <w:vAlign w:val="center"/>
          </w:tcPr>
          <w:p w14:paraId="5088A32E" w14:textId="77777777" w:rsidR="00D700DA" w:rsidRPr="00097B85" w:rsidRDefault="00D700DA" w:rsidP="001B2E4B">
            <w:pPr>
              <w:rPr>
                <w:rFonts w:ascii="Arial" w:eastAsia="Arial" w:hAnsi="Arial" w:cs="Arial"/>
              </w:rPr>
            </w:pPr>
          </w:p>
        </w:tc>
        <w:tc>
          <w:tcPr>
            <w:tcW w:w="2410" w:type="dxa"/>
            <w:vAlign w:val="center"/>
          </w:tcPr>
          <w:p w14:paraId="24E8F181" w14:textId="77777777" w:rsidR="00D700DA" w:rsidRPr="00097B85" w:rsidRDefault="00D700DA" w:rsidP="001B2E4B">
            <w:pPr>
              <w:jc w:val="both"/>
              <w:rPr>
                <w:rFonts w:ascii="Arial" w:eastAsia="Arial" w:hAnsi="Arial" w:cs="Arial"/>
              </w:rPr>
            </w:pPr>
          </w:p>
        </w:tc>
        <w:tc>
          <w:tcPr>
            <w:tcW w:w="5147" w:type="dxa"/>
            <w:gridSpan w:val="2"/>
            <w:vAlign w:val="center"/>
          </w:tcPr>
          <w:p w14:paraId="1785BAE2" w14:textId="77777777" w:rsidR="00D700DA" w:rsidRPr="00097B85" w:rsidRDefault="00D700DA" w:rsidP="001B2E4B">
            <w:pPr>
              <w:jc w:val="both"/>
              <w:rPr>
                <w:rFonts w:ascii="Arial" w:eastAsia="Arial" w:hAnsi="Arial" w:cs="Arial"/>
              </w:rPr>
            </w:pPr>
            <w:r w:rsidRPr="00097B85">
              <w:rPr>
                <w:rFonts w:ascii="Arial" w:eastAsia="Arial" w:hAnsi="Arial" w:cs="Arial"/>
                <w:b/>
              </w:rPr>
              <w:t>FIN DEL PROCEDIMIENTO</w:t>
            </w:r>
          </w:p>
        </w:tc>
      </w:tr>
    </w:tbl>
    <w:p w14:paraId="5BAE4467" w14:textId="77777777" w:rsidR="00D700DA" w:rsidRPr="00097B85" w:rsidRDefault="00D700DA" w:rsidP="00D700DA">
      <w:pPr>
        <w:rPr>
          <w:rFonts w:ascii="Arial" w:hAnsi="Arial" w:cs="Arial"/>
          <w:b/>
          <w:bCs/>
          <w:sz w:val="28"/>
          <w:u w:val="single"/>
        </w:rPr>
      </w:pPr>
    </w:p>
    <w:p w14:paraId="478313E3" w14:textId="77777777" w:rsidR="00D700DA" w:rsidRPr="00097B85" w:rsidRDefault="00D700DA" w:rsidP="00D700DA">
      <w:pPr>
        <w:jc w:val="right"/>
        <w:rPr>
          <w:rFonts w:ascii="Arial" w:hAnsi="Arial" w:cs="Arial"/>
          <w:b/>
          <w:bCs/>
          <w:sz w:val="28"/>
          <w:u w:val="single"/>
        </w:rPr>
      </w:pPr>
    </w:p>
    <w:p w14:paraId="0A9EC5FB" w14:textId="77777777" w:rsidR="00D700DA" w:rsidRPr="00097B85" w:rsidRDefault="00D700DA" w:rsidP="00D700DA">
      <w:pPr>
        <w:pStyle w:val="Ttulo3"/>
      </w:pPr>
      <w:r w:rsidRPr="00097B85">
        <w:br w:type="page"/>
      </w:r>
      <w:bookmarkStart w:id="2067" w:name="_Toc77933012"/>
      <w:bookmarkStart w:id="2068" w:name="_Toc77933768"/>
      <w:bookmarkStart w:id="2069" w:name="_Toc85212331"/>
      <w:r w:rsidRPr="00097B85">
        <w:lastRenderedPageBreak/>
        <w:t>Diagrama de Flujo del Procedimiento de Medición de Clima Laboral (10GADRH1)</w:t>
      </w:r>
      <w:bookmarkEnd w:id="2067"/>
      <w:bookmarkEnd w:id="2068"/>
      <w:bookmarkEnd w:id="2069"/>
      <w:r w:rsidRPr="00097B85">
        <w:t xml:space="preserve"> </w:t>
      </w:r>
    </w:p>
    <w:p w14:paraId="081DF1D9" w14:textId="77777777" w:rsidR="00D700DA" w:rsidRPr="008E7319" w:rsidRDefault="00D700DA" w:rsidP="00D700DA">
      <w:pPr>
        <w:rPr>
          <w:rFonts w:ascii="Arial" w:hAnsi="Arial" w:cs="Arial"/>
          <w:lang w:eastAsia="es-ES"/>
        </w:rPr>
      </w:pPr>
    </w:p>
    <w:p w14:paraId="7FD3C621" w14:textId="77777777" w:rsidR="00D700DA" w:rsidRPr="00097B85" w:rsidRDefault="00EB7572" w:rsidP="00D700DA">
      <w:pPr>
        <w:jc w:val="center"/>
        <w:rPr>
          <w:rFonts w:ascii="Arial" w:hAnsi="Arial" w:cs="Arial"/>
        </w:rPr>
      </w:pPr>
      <w:r w:rsidRPr="00097B85">
        <w:rPr>
          <w:rFonts w:ascii="Arial" w:hAnsi="Arial" w:cs="Arial"/>
          <w:noProof/>
          <w:lang w:val="es-GT"/>
        </w:rPr>
        <w:drawing>
          <wp:inline distT="0" distB="0" distL="0" distR="0" wp14:anchorId="09530E6E" wp14:editId="525D4057">
            <wp:extent cx="5136515" cy="6090920"/>
            <wp:effectExtent l="19050" t="19050" r="6985" b="5080"/>
            <wp:docPr id="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36515" cy="6090920"/>
                    </a:xfrm>
                    <a:prstGeom prst="rect">
                      <a:avLst/>
                    </a:prstGeom>
                    <a:noFill/>
                    <a:ln w="6350" cmpd="sng">
                      <a:solidFill>
                        <a:srgbClr val="000000"/>
                      </a:solidFill>
                      <a:miter lim="800000"/>
                      <a:headEnd/>
                      <a:tailEnd/>
                    </a:ln>
                    <a:effectLst/>
                  </pic:spPr>
                </pic:pic>
              </a:graphicData>
            </a:graphic>
          </wp:inline>
        </w:drawing>
      </w:r>
    </w:p>
    <w:p w14:paraId="7A64D7F2" w14:textId="77777777" w:rsidR="00D700DA" w:rsidRPr="00097B85" w:rsidRDefault="00D700DA" w:rsidP="004A3367">
      <w:pPr>
        <w:spacing w:line="276" w:lineRule="auto"/>
        <w:ind w:left="390"/>
        <w:jc w:val="both"/>
        <w:rPr>
          <w:rFonts w:ascii="Arial" w:hAnsi="Arial" w:cs="Arial"/>
        </w:rPr>
      </w:pPr>
      <w:r w:rsidRPr="00097B85">
        <w:rPr>
          <w:rFonts w:ascii="Arial" w:hAnsi="Arial" w:cs="Arial"/>
        </w:rPr>
        <w:br w:type="page"/>
      </w:r>
    </w:p>
    <w:tbl>
      <w:tblPr>
        <w:tblW w:w="8438" w:type="dxa"/>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1"/>
        <w:gridCol w:w="2410"/>
        <w:gridCol w:w="3657"/>
        <w:gridCol w:w="1490"/>
      </w:tblGrid>
      <w:tr w:rsidR="00D700DA" w:rsidRPr="00097B85" w14:paraId="212DB804" w14:textId="77777777" w:rsidTr="001B2E4B">
        <w:tc>
          <w:tcPr>
            <w:tcW w:w="6948" w:type="dxa"/>
            <w:gridSpan w:val="3"/>
            <w:vAlign w:val="center"/>
          </w:tcPr>
          <w:p w14:paraId="09BD57C7" w14:textId="77777777" w:rsidR="00D700DA" w:rsidRPr="00097B85" w:rsidRDefault="00D700DA" w:rsidP="001B2E4B">
            <w:pPr>
              <w:jc w:val="center"/>
              <w:rPr>
                <w:rFonts w:ascii="Arial" w:eastAsia="Arial" w:hAnsi="Arial" w:cs="Arial"/>
                <w:b/>
              </w:rPr>
            </w:pPr>
            <w:r w:rsidRPr="00097B85">
              <w:rPr>
                <w:rFonts w:ascii="Arial" w:eastAsia="Arial" w:hAnsi="Arial" w:cs="Arial"/>
                <w:b/>
              </w:rPr>
              <w:lastRenderedPageBreak/>
              <w:t>COMISIÓN NACIONAL DE ENERGIA ELÉCTRICA</w:t>
            </w:r>
          </w:p>
        </w:tc>
        <w:tc>
          <w:tcPr>
            <w:tcW w:w="1490" w:type="dxa"/>
            <w:vMerge w:val="restart"/>
            <w:vAlign w:val="center"/>
          </w:tcPr>
          <w:p w14:paraId="3FDD2052" w14:textId="77777777" w:rsidR="00D700DA" w:rsidRPr="00097B85" w:rsidRDefault="00D700DA" w:rsidP="001B2E4B">
            <w:pPr>
              <w:jc w:val="center"/>
              <w:rPr>
                <w:rFonts w:ascii="Arial" w:eastAsia="Arial" w:hAnsi="Arial" w:cs="Arial"/>
              </w:rPr>
            </w:pPr>
            <w:r w:rsidRPr="00097B85">
              <w:rPr>
                <w:rFonts w:ascii="Arial" w:eastAsia="Arial" w:hAnsi="Arial" w:cs="Arial"/>
              </w:rPr>
              <w:t>11GADRH1</w:t>
            </w:r>
          </w:p>
        </w:tc>
      </w:tr>
      <w:tr w:rsidR="00D700DA" w:rsidRPr="00097B85" w14:paraId="79AA25AF" w14:textId="77777777" w:rsidTr="001B2E4B">
        <w:tc>
          <w:tcPr>
            <w:tcW w:w="6948" w:type="dxa"/>
            <w:gridSpan w:val="3"/>
            <w:vAlign w:val="center"/>
          </w:tcPr>
          <w:p w14:paraId="71F93D34" w14:textId="77777777" w:rsidR="00D700DA" w:rsidRPr="00097B85" w:rsidRDefault="00D700DA" w:rsidP="001B2E4B">
            <w:pPr>
              <w:jc w:val="center"/>
              <w:rPr>
                <w:rFonts w:ascii="Arial" w:eastAsia="Arial" w:hAnsi="Arial" w:cs="Arial"/>
                <w:b/>
              </w:rPr>
            </w:pPr>
            <w:r w:rsidRPr="00097B85">
              <w:rPr>
                <w:rFonts w:ascii="Arial" w:eastAsia="Arial" w:hAnsi="Arial" w:cs="Arial"/>
                <w:b/>
              </w:rPr>
              <w:t>NOMBRE DEL PROCEDIMIENTO</w:t>
            </w:r>
          </w:p>
          <w:p w14:paraId="01ADE63C" w14:textId="77777777" w:rsidR="00D700DA" w:rsidRPr="00097B85" w:rsidRDefault="00D700DA" w:rsidP="001B2E4B">
            <w:pPr>
              <w:jc w:val="center"/>
              <w:rPr>
                <w:rFonts w:ascii="Arial" w:eastAsia="Arial" w:hAnsi="Arial" w:cs="Arial"/>
              </w:rPr>
            </w:pPr>
            <w:r w:rsidRPr="00097B85">
              <w:rPr>
                <w:rFonts w:ascii="Arial" w:eastAsia="Arial" w:hAnsi="Arial" w:cs="Arial"/>
              </w:rPr>
              <w:t xml:space="preserve">GESTIÓN DE LAS COMUNICACIONES INTERNAS </w:t>
            </w:r>
          </w:p>
        </w:tc>
        <w:tc>
          <w:tcPr>
            <w:tcW w:w="1490" w:type="dxa"/>
            <w:vMerge/>
            <w:vAlign w:val="center"/>
          </w:tcPr>
          <w:p w14:paraId="07664678" w14:textId="77777777" w:rsidR="00D700DA" w:rsidRPr="00097B85" w:rsidRDefault="00D700DA" w:rsidP="001B2E4B">
            <w:pPr>
              <w:widowControl w:val="0"/>
              <w:pBdr>
                <w:top w:val="nil"/>
                <w:left w:val="nil"/>
                <w:bottom w:val="nil"/>
                <w:right w:val="nil"/>
                <w:between w:val="nil"/>
              </w:pBdr>
              <w:spacing w:line="276" w:lineRule="auto"/>
              <w:rPr>
                <w:rFonts w:ascii="Arial" w:eastAsia="Arial" w:hAnsi="Arial" w:cs="Arial"/>
              </w:rPr>
            </w:pPr>
          </w:p>
        </w:tc>
      </w:tr>
      <w:tr w:rsidR="00D700DA" w:rsidRPr="00097B85" w14:paraId="0B5D57DF" w14:textId="77777777" w:rsidTr="001B2E4B">
        <w:tc>
          <w:tcPr>
            <w:tcW w:w="8438" w:type="dxa"/>
            <w:gridSpan w:val="4"/>
            <w:shd w:val="clear" w:color="auto" w:fill="auto"/>
            <w:vAlign w:val="center"/>
          </w:tcPr>
          <w:p w14:paraId="0F74B556" w14:textId="77777777" w:rsidR="00D700DA" w:rsidRPr="00097B85" w:rsidRDefault="00D700DA" w:rsidP="001B2E4B">
            <w:pPr>
              <w:jc w:val="both"/>
              <w:rPr>
                <w:rFonts w:ascii="Arial" w:eastAsia="Arial" w:hAnsi="Arial" w:cs="Arial"/>
                <w:b/>
              </w:rPr>
            </w:pPr>
            <w:r w:rsidRPr="00097B85">
              <w:rPr>
                <w:rFonts w:ascii="Arial" w:eastAsia="Arial" w:hAnsi="Arial" w:cs="Arial"/>
                <w:b/>
              </w:rPr>
              <w:t xml:space="preserve">POLÍTICA RELACIONADA: </w:t>
            </w:r>
            <w:r w:rsidRPr="00097B85">
              <w:rPr>
                <w:rFonts w:ascii="Arial" w:eastAsia="Arial" w:hAnsi="Arial" w:cs="Arial"/>
              </w:rPr>
              <w:t>Política de Comunicaciones Internas</w:t>
            </w:r>
          </w:p>
        </w:tc>
      </w:tr>
      <w:tr w:rsidR="00D700DA" w:rsidRPr="00097B85" w14:paraId="12B61821" w14:textId="77777777" w:rsidTr="001B2E4B">
        <w:tc>
          <w:tcPr>
            <w:tcW w:w="8438" w:type="dxa"/>
            <w:gridSpan w:val="4"/>
            <w:shd w:val="clear" w:color="auto" w:fill="auto"/>
            <w:vAlign w:val="center"/>
          </w:tcPr>
          <w:p w14:paraId="1700BF42" w14:textId="77777777" w:rsidR="00D700DA" w:rsidRPr="00097B85" w:rsidRDefault="00D700DA" w:rsidP="001B2E4B">
            <w:pPr>
              <w:jc w:val="both"/>
              <w:rPr>
                <w:rFonts w:ascii="Arial" w:eastAsia="Arial" w:hAnsi="Arial" w:cs="Arial"/>
                <w:u w:val="single"/>
              </w:rPr>
            </w:pPr>
            <w:r w:rsidRPr="00097B85">
              <w:rPr>
                <w:rFonts w:ascii="Arial" w:eastAsia="Arial" w:hAnsi="Arial" w:cs="Arial"/>
                <w:b/>
              </w:rPr>
              <w:t xml:space="preserve">DEFINICIÓN GENERAL: </w:t>
            </w:r>
            <w:r w:rsidRPr="00097B85">
              <w:rPr>
                <w:rFonts w:ascii="Arial" w:eastAsia="Arial" w:hAnsi="Arial" w:cs="Arial"/>
              </w:rPr>
              <w:t>Procedimiento establecido por la Comisión para llevar a cabo la Comunicación Interna de asuntos administrativos de interés general, desde la identificación de los requerimientos de comunicación interna, hasta su ejecución.</w:t>
            </w:r>
          </w:p>
        </w:tc>
      </w:tr>
      <w:tr w:rsidR="00D700DA" w:rsidRPr="00097B85" w14:paraId="1615A2A8" w14:textId="77777777" w:rsidTr="001B2E4B">
        <w:tc>
          <w:tcPr>
            <w:tcW w:w="8438" w:type="dxa"/>
            <w:gridSpan w:val="4"/>
            <w:shd w:val="clear" w:color="auto" w:fill="auto"/>
            <w:vAlign w:val="center"/>
          </w:tcPr>
          <w:p w14:paraId="6EC85299" w14:textId="77777777" w:rsidR="00D700DA" w:rsidRPr="00097B85" w:rsidRDefault="00D700DA" w:rsidP="001B2E4B">
            <w:pPr>
              <w:jc w:val="both"/>
              <w:rPr>
                <w:rFonts w:ascii="Arial" w:eastAsia="Arial" w:hAnsi="Arial" w:cs="Arial"/>
              </w:rPr>
            </w:pPr>
          </w:p>
        </w:tc>
      </w:tr>
      <w:tr w:rsidR="00D700DA" w:rsidRPr="00097B85" w14:paraId="47FA7965" w14:textId="77777777" w:rsidTr="001B2E4B">
        <w:tc>
          <w:tcPr>
            <w:tcW w:w="8438" w:type="dxa"/>
            <w:gridSpan w:val="4"/>
            <w:shd w:val="clear" w:color="auto" w:fill="auto"/>
            <w:vAlign w:val="center"/>
          </w:tcPr>
          <w:p w14:paraId="570DD03C" w14:textId="77777777" w:rsidR="00D700DA" w:rsidRPr="00097B85" w:rsidRDefault="00D700DA" w:rsidP="001B2E4B">
            <w:pPr>
              <w:spacing w:line="276" w:lineRule="auto"/>
              <w:jc w:val="both"/>
              <w:rPr>
                <w:rFonts w:ascii="Arial" w:eastAsia="Arial" w:hAnsi="Arial" w:cs="Arial"/>
              </w:rPr>
            </w:pPr>
            <w:r w:rsidRPr="00097B85">
              <w:rPr>
                <w:rFonts w:ascii="Arial" w:eastAsia="Arial" w:hAnsi="Arial" w:cs="Arial"/>
                <w:b/>
              </w:rPr>
              <w:t>OBJETIVO</w:t>
            </w:r>
            <w:r w:rsidRPr="00097B85">
              <w:rPr>
                <w:rFonts w:ascii="Arial" w:eastAsia="Arial" w:hAnsi="Arial" w:cs="Arial"/>
              </w:rPr>
              <w:t>: Procedimiento por el cual se establecen las directrices y lineamientos relacionados con la comunicación interna de asuntos de interés general para el personal de la CNEE.</w:t>
            </w:r>
          </w:p>
        </w:tc>
      </w:tr>
      <w:tr w:rsidR="00D700DA" w:rsidRPr="00097B85" w14:paraId="50C04AF1" w14:textId="77777777" w:rsidTr="001B2E4B">
        <w:tc>
          <w:tcPr>
            <w:tcW w:w="8438" w:type="dxa"/>
            <w:gridSpan w:val="4"/>
            <w:shd w:val="clear" w:color="auto" w:fill="auto"/>
            <w:vAlign w:val="center"/>
          </w:tcPr>
          <w:p w14:paraId="6F0FEB3C" w14:textId="77777777" w:rsidR="00D700DA" w:rsidRPr="00097B85" w:rsidRDefault="00D700DA" w:rsidP="001B2E4B">
            <w:pPr>
              <w:jc w:val="both"/>
              <w:rPr>
                <w:rFonts w:ascii="Arial" w:eastAsia="Arial" w:hAnsi="Arial" w:cs="Arial"/>
              </w:rPr>
            </w:pPr>
          </w:p>
        </w:tc>
      </w:tr>
      <w:tr w:rsidR="00D700DA" w:rsidRPr="00097B85" w14:paraId="5442A1F7" w14:textId="77777777" w:rsidTr="001B2E4B">
        <w:tc>
          <w:tcPr>
            <w:tcW w:w="8438" w:type="dxa"/>
            <w:gridSpan w:val="4"/>
            <w:shd w:val="clear" w:color="auto" w:fill="auto"/>
            <w:vAlign w:val="center"/>
          </w:tcPr>
          <w:p w14:paraId="7C07D9FC" w14:textId="77777777" w:rsidR="00D700DA" w:rsidRPr="00097B85" w:rsidRDefault="00D700DA" w:rsidP="001B2E4B">
            <w:pPr>
              <w:jc w:val="both"/>
              <w:rPr>
                <w:rFonts w:ascii="Arial" w:eastAsia="Arial" w:hAnsi="Arial" w:cs="Arial"/>
                <w:b/>
              </w:rPr>
            </w:pPr>
            <w:r w:rsidRPr="00097B85">
              <w:rPr>
                <w:rFonts w:ascii="Arial" w:eastAsia="Arial" w:hAnsi="Arial" w:cs="Arial"/>
                <w:b/>
              </w:rPr>
              <w:t>NORMAS ESPECÍFICAS:</w:t>
            </w:r>
          </w:p>
        </w:tc>
      </w:tr>
      <w:tr w:rsidR="00D700DA" w:rsidRPr="00097B85" w14:paraId="5BFEDBEA" w14:textId="77777777" w:rsidTr="001B2E4B">
        <w:trPr>
          <w:trHeight w:val="455"/>
        </w:trPr>
        <w:tc>
          <w:tcPr>
            <w:tcW w:w="8438" w:type="dxa"/>
            <w:gridSpan w:val="4"/>
            <w:shd w:val="clear" w:color="auto" w:fill="auto"/>
            <w:vAlign w:val="center"/>
          </w:tcPr>
          <w:p w14:paraId="1B4C5FAB" w14:textId="77777777" w:rsidR="00D700DA" w:rsidRPr="00097B85" w:rsidRDefault="00D700DA" w:rsidP="00D700DA">
            <w:pPr>
              <w:numPr>
                <w:ilvl w:val="0"/>
                <w:numId w:val="178"/>
              </w:numPr>
              <w:ind w:left="319"/>
              <w:jc w:val="both"/>
              <w:rPr>
                <w:rFonts w:ascii="Arial" w:eastAsia="Arial" w:hAnsi="Arial" w:cs="Arial"/>
              </w:rPr>
            </w:pPr>
            <w:r w:rsidRPr="00097B85">
              <w:rPr>
                <w:rFonts w:ascii="Arial" w:eastAsia="Arial" w:hAnsi="Arial" w:cs="Arial"/>
              </w:rPr>
              <w:t>Reglamento Interno de la Comisión Nacional de Energía Eléctrica</w:t>
            </w:r>
          </w:p>
        </w:tc>
      </w:tr>
      <w:tr w:rsidR="00D700DA" w:rsidRPr="00097B85" w14:paraId="64085E3D" w14:textId="77777777" w:rsidTr="001B2E4B">
        <w:tc>
          <w:tcPr>
            <w:tcW w:w="8438" w:type="dxa"/>
            <w:gridSpan w:val="4"/>
            <w:shd w:val="clear" w:color="auto" w:fill="auto"/>
            <w:vAlign w:val="center"/>
          </w:tcPr>
          <w:p w14:paraId="5B479412" w14:textId="77777777" w:rsidR="00D700DA" w:rsidRPr="00097B85" w:rsidRDefault="00D700DA" w:rsidP="001B2E4B">
            <w:pPr>
              <w:jc w:val="both"/>
              <w:rPr>
                <w:rFonts w:ascii="Arial" w:eastAsia="Arial" w:hAnsi="Arial" w:cs="Arial"/>
              </w:rPr>
            </w:pPr>
            <w:r w:rsidRPr="00097B85">
              <w:rPr>
                <w:rFonts w:ascii="Arial" w:eastAsia="Arial" w:hAnsi="Arial" w:cs="Arial"/>
                <w:b/>
              </w:rPr>
              <w:t xml:space="preserve">RESPONSABLE: </w:t>
            </w:r>
            <w:r w:rsidRPr="00097B85">
              <w:rPr>
                <w:rFonts w:ascii="Arial" w:eastAsia="Arial" w:hAnsi="Arial" w:cs="Arial"/>
              </w:rPr>
              <w:t xml:space="preserve">Departamento de Recursos Humanos </w:t>
            </w:r>
          </w:p>
        </w:tc>
      </w:tr>
      <w:tr w:rsidR="00D700DA" w:rsidRPr="00097B85" w14:paraId="11F4CBCF" w14:textId="77777777" w:rsidTr="001B2E4B">
        <w:tc>
          <w:tcPr>
            <w:tcW w:w="8438" w:type="dxa"/>
            <w:gridSpan w:val="4"/>
            <w:shd w:val="clear" w:color="auto" w:fill="auto"/>
            <w:vAlign w:val="center"/>
          </w:tcPr>
          <w:p w14:paraId="301432FC" w14:textId="77777777" w:rsidR="00D700DA" w:rsidRPr="00097B85" w:rsidRDefault="00D700DA" w:rsidP="001B2E4B">
            <w:pPr>
              <w:jc w:val="both"/>
              <w:rPr>
                <w:rFonts w:ascii="Arial" w:eastAsia="Arial" w:hAnsi="Arial" w:cs="Arial"/>
              </w:rPr>
            </w:pPr>
          </w:p>
        </w:tc>
      </w:tr>
      <w:tr w:rsidR="00D700DA" w:rsidRPr="00097B85" w14:paraId="42509827" w14:textId="77777777" w:rsidTr="001B2E4B">
        <w:tc>
          <w:tcPr>
            <w:tcW w:w="8438" w:type="dxa"/>
            <w:gridSpan w:val="4"/>
            <w:shd w:val="clear" w:color="auto" w:fill="auto"/>
            <w:vAlign w:val="center"/>
          </w:tcPr>
          <w:p w14:paraId="773B8B01" w14:textId="77777777" w:rsidR="00D700DA" w:rsidRPr="00097B85" w:rsidRDefault="00D700DA" w:rsidP="001B2E4B">
            <w:pPr>
              <w:jc w:val="center"/>
              <w:rPr>
                <w:rFonts w:ascii="Arial" w:eastAsia="Arial" w:hAnsi="Arial" w:cs="Arial"/>
              </w:rPr>
            </w:pPr>
            <w:r w:rsidRPr="00097B85">
              <w:rPr>
                <w:rFonts w:ascii="Arial" w:eastAsia="Arial" w:hAnsi="Arial" w:cs="Arial"/>
                <w:b/>
              </w:rPr>
              <w:t>DESCRIPCIÓN DEL PROCEDIMIENTO</w:t>
            </w:r>
          </w:p>
        </w:tc>
      </w:tr>
      <w:tr w:rsidR="00D700DA" w:rsidRPr="00097B85" w14:paraId="35A8EFFE" w14:textId="77777777" w:rsidTr="001B2E4B">
        <w:tc>
          <w:tcPr>
            <w:tcW w:w="881" w:type="dxa"/>
            <w:vMerge w:val="restart"/>
            <w:shd w:val="clear" w:color="auto" w:fill="auto"/>
            <w:vAlign w:val="center"/>
          </w:tcPr>
          <w:p w14:paraId="28E9F480" w14:textId="77777777" w:rsidR="00D700DA" w:rsidRPr="00097B85" w:rsidRDefault="00D700DA" w:rsidP="001B2E4B">
            <w:pPr>
              <w:jc w:val="center"/>
              <w:rPr>
                <w:rFonts w:ascii="Arial" w:eastAsia="Arial" w:hAnsi="Arial" w:cs="Arial"/>
                <w:b/>
              </w:rPr>
            </w:pPr>
            <w:r w:rsidRPr="00097B85">
              <w:rPr>
                <w:rFonts w:ascii="Arial" w:eastAsia="Arial" w:hAnsi="Arial" w:cs="Arial"/>
                <w:b/>
              </w:rPr>
              <w:t xml:space="preserve">PASO </w:t>
            </w:r>
          </w:p>
          <w:p w14:paraId="32558E4B" w14:textId="77777777" w:rsidR="00D700DA" w:rsidRPr="00097B85" w:rsidRDefault="00D700DA" w:rsidP="001B2E4B">
            <w:pPr>
              <w:jc w:val="center"/>
              <w:rPr>
                <w:rFonts w:ascii="Arial" w:eastAsia="Arial" w:hAnsi="Arial" w:cs="Arial"/>
                <w:b/>
              </w:rPr>
            </w:pPr>
            <w:r w:rsidRPr="00097B85">
              <w:rPr>
                <w:rFonts w:ascii="Arial" w:eastAsia="Arial" w:hAnsi="Arial" w:cs="Arial"/>
                <w:b/>
              </w:rPr>
              <w:t>NO.</w:t>
            </w:r>
          </w:p>
        </w:tc>
        <w:tc>
          <w:tcPr>
            <w:tcW w:w="2410" w:type="dxa"/>
            <w:vMerge w:val="restart"/>
            <w:shd w:val="clear" w:color="auto" w:fill="auto"/>
            <w:vAlign w:val="center"/>
          </w:tcPr>
          <w:p w14:paraId="1740AB24" w14:textId="77777777" w:rsidR="00D700DA" w:rsidRPr="00097B85" w:rsidRDefault="00D700DA" w:rsidP="001B2E4B">
            <w:pPr>
              <w:jc w:val="center"/>
              <w:rPr>
                <w:rFonts w:ascii="Arial" w:eastAsia="Arial" w:hAnsi="Arial" w:cs="Arial"/>
                <w:b/>
              </w:rPr>
            </w:pPr>
            <w:r w:rsidRPr="00097B85">
              <w:rPr>
                <w:rFonts w:ascii="Arial" w:eastAsia="Arial" w:hAnsi="Arial" w:cs="Arial"/>
                <w:b/>
              </w:rPr>
              <w:t>RESPONSABLE</w:t>
            </w:r>
          </w:p>
        </w:tc>
        <w:tc>
          <w:tcPr>
            <w:tcW w:w="5147" w:type="dxa"/>
            <w:gridSpan w:val="2"/>
            <w:shd w:val="clear" w:color="auto" w:fill="auto"/>
            <w:vAlign w:val="center"/>
          </w:tcPr>
          <w:p w14:paraId="26F23A07" w14:textId="77777777" w:rsidR="00D700DA" w:rsidRPr="00097B85" w:rsidRDefault="00D700DA" w:rsidP="001B2E4B">
            <w:pPr>
              <w:jc w:val="center"/>
              <w:rPr>
                <w:rFonts w:ascii="Arial" w:eastAsia="Arial" w:hAnsi="Arial" w:cs="Arial"/>
                <w:b/>
              </w:rPr>
            </w:pPr>
            <w:r w:rsidRPr="00097B85">
              <w:rPr>
                <w:rFonts w:ascii="Arial" w:eastAsia="Arial" w:hAnsi="Arial" w:cs="Arial"/>
                <w:b/>
              </w:rPr>
              <w:t>DESCRIPCIÓN</w:t>
            </w:r>
          </w:p>
        </w:tc>
      </w:tr>
      <w:tr w:rsidR="00D700DA" w:rsidRPr="00097B85" w14:paraId="72184B60" w14:textId="77777777" w:rsidTr="001B2E4B">
        <w:tc>
          <w:tcPr>
            <w:tcW w:w="881" w:type="dxa"/>
            <w:vMerge/>
            <w:vAlign w:val="center"/>
          </w:tcPr>
          <w:p w14:paraId="2D0BA7C2" w14:textId="77777777" w:rsidR="00D700DA" w:rsidRPr="00097B85" w:rsidRDefault="00D700DA" w:rsidP="001B2E4B">
            <w:pPr>
              <w:jc w:val="both"/>
              <w:rPr>
                <w:rFonts w:ascii="Arial" w:eastAsia="Arial" w:hAnsi="Arial" w:cs="Arial"/>
              </w:rPr>
            </w:pPr>
          </w:p>
        </w:tc>
        <w:tc>
          <w:tcPr>
            <w:tcW w:w="2410" w:type="dxa"/>
            <w:vMerge/>
            <w:vAlign w:val="center"/>
          </w:tcPr>
          <w:p w14:paraId="332F9811" w14:textId="77777777" w:rsidR="00D700DA" w:rsidRPr="00097B85" w:rsidRDefault="00D700DA" w:rsidP="001B2E4B">
            <w:pPr>
              <w:jc w:val="both"/>
              <w:rPr>
                <w:rFonts w:ascii="Arial" w:eastAsia="Arial" w:hAnsi="Arial" w:cs="Arial"/>
              </w:rPr>
            </w:pPr>
          </w:p>
        </w:tc>
        <w:tc>
          <w:tcPr>
            <w:tcW w:w="5147" w:type="dxa"/>
            <w:gridSpan w:val="2"/>
            <w:vAlign w:val="center"/>
          </w:tcPr>
          <w:p w14:paraId="43E98ECE" w14:textId="77777777" w:rsidR="00D700DA" w:rsidRPr="00097B85" w:rsidRDefault="00D700DA" w:rsidP="001B2E4B">
            <w:pPr>
              <w:jc w:val="center"/>
              <w:rPr>
                <w:rFonts w:ascii="Arial" w:eastAsia="Arial" w:hAnsi="Arial" w:cs="Arial"/>
                <w:b/>
              </w:rPr>
            </w:pPr>
            <w:r w:rsidRPr="00097B85">
              <w:rPr>
                <w:rFonts w:ascii="Arial" w:eastAsia="Arial" w:hAnsi="Arial" w:cs="Arial"/>
                <w:b/>
              </w:rPr>
              <w:t>INICIO DEL PROCEDIMIENTO</w:t>
            </w:r>
          </w:p>
        </w:tc>
      </w:tr>
      <w:tr w:rsidR="00D700DA" w:rsidRPr="00097B85" w14:paraId="2ADBF4A2" w14:textId="77777777" w:rsidTr="001B2E4B">
        <w:tc>
          <w:tcPr>
            <w:tcW w:w="881" w:type="dxa"/>
            <w:vAlign w:val="center"/>
          </w:tcPr>
          <w:p w14:paraId="29109A36" w14:textId="77777777" w:rsidR="00D700DA" w:rsidRPr="00097B85" w:rsidRDefault="00D700DA" w:rsidP="001B2E4B">
            <w:pPr>
              <w:jc w:val="center"/>
              <w:rPr>
                <w:rFonts w:ascii="Arial" w:eastAsia="Arial" w:hAnsi="Arial" w:cs="Arial"/>
              </w:rPr>
            </w:pPr>
            <w:r w:rsidRPr="00097B85">
              <w:rPr>
                <w:rFonts w:ascii="Arial" w:eastAsia="Arial" w:hAnsi="Arial" w:cs="Arial"/>
              </w:rPr>
              <w:t>1</w:t>
            </w:r>
          </w:p>
        </w:tc>
        <w:tc>
          <w:tcPr>
            <w:tcW w:w="2410" w:type="dxa"/>
            <w:vAlign w:val="center"/>
          </w:tcPr>
          <w:p w14:paraId="7CF8D8AA" w14:textId="77777777" w:rsidR="00D700DA" w:rsidRPr="00097B85" w:rsidRDefault="00D700DA" w:rsidP="001B2E4B">
            <w:pPr>
              <w:jc w:val="both"/>
              <w:rPr>
                <w:rFonts w:ascii="Arial" w:eastAsia="Arial" w:hAnsi="Arial" w:cs="Arial"/>
              </w:rPr>
            </w:pPr>
            <w:r w:rsidRPr="00097B85">
              <w:rPr>
                <w:rFonts w:ascii="Arial" w:eastAsia="Arial" w:hAnsi="Arial" w:cs="Arial"/>
              </w:rPr>
              <w:t>Departamento de Recursos Humanos</w:t>
            </w:r>
          </w:p>
        </w:tc>
        <w:tc>
          <w:tcPr>
            <w:tcW w:w="5147" w:type="dxa"/>
            <w:gridSpan w:val="2"/>
            <w:vAlign w:val="center"/>
          </w:tcPr>
          <w:p w14:paraId="719CE3CC" w14:textId="77777777" w:rsidR="00D700DA" w:rsidRPr="00097B85" w:rsidRDefault="00D700DA" w:rsidP="001B2E4B">
            <w:pPr>
              <w:jc w:val="both"/>
              <w:rPr>
                <w:rFonts w:ascii="Arial" w:eastAsia="Arial" w:hAnsi="Arial" w:cs="Arial"/>
              </w:rPr>
            </w:pPr>
            <w:r w:rsidRPr="00097B85">
              <w:rPr>
                <w:rFonts w:ascii="Arial" w:eastAsia="Arial" w:hAnsi="Arial" w:cs="Arial"/>
              </w:rPr>
              <w:t>Recibe de parte de las Dependencias de la CNEE solicitud de comunicación interna aprobada por la Gerencia correspondiente.</w:t>
            </w:r>
          </w:p>
        </w:tc>
      </w:tr>
      <w:tr w:rsidR="00D700DA" w:rsidRPr="00097B85" w14:paraId="3EA80942" w14:textId="77777777" w:rsidTr="001B2E4B">
        <w:tc>
          <w:tcPr>
            <w:tcW w:w="881" w:type="dxa"/>
            <w:vAlign w:val="center"/>
          </w:tcPr>
          <w:p w14:paraId="5344B781" w14:textId="77777777" w:rsidR="00D700DA" w:rsidRPr="00097B85" w:rsidRDefault="00D700DA" w:rsidP="001B2E4B">
            <w:pPr>
              <w:jc w:val="center"/>
              <w:rPr>
                <w:rFonts w:ascii="Arial" w:eastAsia="Arial" w:hAnsi="Arial" w:cs="Arial"/>
              </w:rPr>
            </w:pPr>
            <w:r w:rsidRPr="00097B85">
              <w:rPr>
                <w:rFonts w:ascii="Arial" w:eastAsia="Arial" w:hAnsi="Arial" w:cs="Arial"/>
              </w:rPr>
              <w:t>2</w:t>
            </w:r>
          </w:p>
        </w:tc>
        <w:tc>
          <w:tcPr>
            <w:tcW w:w="2410" w:type="dxa"/>
            <w:vAlign w:val="center"/>
          </w:tcPr>
          <w:p w14:paraId="0E40A2BD" w14:textId="77777777" w:rsidR="00D700DA" w:rsidRPr="00097B85" w:rsidRDefault="00D700DA" w:rsidP="001B2E4B">
            <w:pPr>
              <w:jc w:val="both"/>
              <w:rPr>
                <w:rFonts w:ascii="Arial" w:eastAsia="Arial" w:hAnsi="Arial" w:cs="Arial"/>
              </w:rPr>
            </w:pPr>
            <w:r w:rsidRPr="00097B85">
              <w:rPr>
                <w:rFonts w:ascii="Arial" w:eastAsia="Arial" w:hAnsi="Arial" w:cs="Arial"/>
              </w:rPr>
              <w:t>Departamento de Recursos Humanos</w:t>
            </w:r>
          </w:p>
        </w:tc>
        <w:tc>
          <w:tcPr>
            <w:tcW w:w="5147" w:type="dxa"/>
            <w:gridSpan w:val="2"/>
            <w:vAlign w:val="center"/>
          </w:tcPr>
          <w:p w14:paraId="60AFDC17" w14:textId="77777777" w:rsidR="00D700DA" w:rsidRPr="00097B85" w:rsidRDefault="00D700DA" w:rsidP="001B2E4B">
            <w:pPr>
              <w:jc w:val="both"/>
              <w:rPr>
                <w:rFonts w:ascii="Arial" w:eastAsia="Arial" w:hAnsi="Arial" w:cs="Arial"/>
              </w:rPr>
            </w:pPr>
            <w:r w:rsidRPr="00097B85">
              <w:rPr>
                <w:rFonts w:ascii="Arial" w:eastAsia="Arial" w:hAnsi="Arial" w:cs="Arial"/>
              </w:rPr>
              <w:t xml:space="preserve">Elabora memorándums, correos electrónicos, circulares internas, convocatorias, u otro medio de comunicación pertinente, para divulgar e informar acerca de los asuntos administrativos solicitados por la Dependencia solicitante. </w:t>
            </w:r>
          </w:p>
          <w:p w14:paraId="559B375F" w14:textId="77777777" w:rsidR="00D700DA" w:rsidRPr="004B1413" w:rsidRDefault="00D700DA" w:rsidP="004B1413">
            <w:pPr>
              <w:contextualSpacing/>
              <w:jc w:val="both"/>
              <w:rPr>
                <w:rFonts w:ascii="Arial" w:eastAsia="Arial" w:hAnsi="Arial" w:cs="Arial"/>
              </w:rPr>
            </w:pPr>
            <w:r w:rsidRPr="004B1413">
              <w:rPr>
                <w:rFonts w:ascii="Arial" w:eastAsia="Arial" w:hAnsi="Arial" w:cs="Arial"/>
              </w:rPr>
              <w:t>Estas comunicaciones podrán realizarse de manera física, vía correo electrónico, página web de la CNEE, por medio de las redes sociales autorizadas para el efecto u otro medio disponible y conveniente.</w:t>
            </w:r>
          </w:p>
        </w:tc>
      </w:tr>
      <w:tr w:rsidR="00D700DA" w:rsidRPr="00097B85" w14:paraId="62EAD352" w14:textId="77777777" w:rsidTr="001B2E4B">
        <w:tc>
          <w:tcPr>
            <w:tcW w:w="881" w:type="dxa"/>
            <w:vAlign w:val="center"/>
          </w:tcPr>
          <w:p w14:paraId="4F780955" w14:textId="77777777" w:rsidR="00D700DA" w:rsidRPr="00097B85" w:rsidRDefault="00D700DA" w:rsidP="001B2E4B">
            <w:pPr>
              <w:jc w:val="center"/>
              <w:rPr>
                <w:rFonts w:ascii="Arial" w:eastAsia="Arial" w:hAnsi="Arial" w:cs="Arial"/>
              </w:rPr>
            </w:pPr>
            <w:r w:rsidRPr="00097B85">
              <w:rPr>
                <w:rFonts w:ascii="Arial" w:eastAsia="Arial" w:hAnsi="Arial" w:cs="Arial"/>
              </w:rPr>
              <w:t>3</w:t>
            </w:r>
          </w:p>
        </w:tc>
        <w:tc>
          <w:tcPr>
            <w:tcW w:w="2410" w:type="dxa"/>
            <w:vAlign w:val="center"/>
          </w:tcPr>
          <w:p w14:paraId="4B0AF259" w14:textId="77777777" w:rsidR="00D700DA" w:rsidRPr="00097B85" w:rsidRDefault="00D700DA" w:rsidP="001B2E4B">
            <w:pPr>
              <w:jc w:val="both"/>
              <w:rPr>
                <w:rFonts w:ascii="Arial" w:eastAsia="Arial" w:hAnsi="Arial" w:cs="Arial"/>
              </w:rPr>
            </w:pPr>
            <w:r w:rsidRPr="00097B85">
              <w:rPr>
                <w:rFonts w:ascii="Arial" w:eastAsia="Arial" w:hAnsi="Arial" w:cs="Arial"/>
              </w:rPr>
              <w:t>Departamento de Recursos Humanos</w:t>
            </w:r>
          </w:p>
        </w:tc>
        <w:tc>
          <w:tcPr>
            <w:tcW w:w="5147" w:type="dxa"/>
            <w:gridSpan w:val="2"/>
            <w:vAlign w:val="center"/>
          </w:tcPr>
          <w:p w14:paraId="7E000C75" w14:textId="77777777" w:rsidR="00D700DA" w:rsidRPr="00097B85" w:rsidRDefault="00D700DA" w:rsidP="001B2E4B">
            <w:pPr>
              <w:jc w:val="both"/>
              <w:rPr>
                <w:rFonts w:ascii="Arial" w:eastAsia="Arial" w:hAnsi="Arial" w:cs="Arial"/>
              </w:rPr>
            </w:pPr>
            <w:r w:rsidRPr="00097B85">
              <w:rPr>
                <w:rFonts w:ascii="Arial" w:eastAsia="Arial" w:hAnsi="Arial" w:cs="Arial"/>
              </w:rPr>
              <w:t>Divulga e informa al personal de la CNEE acerca de asuntos administrativos de interés general aprobados por el Directorio, así como las comunicaciones internas instruidas por el Directorio al Gerente Administrativo, y demás información relevante cuyo cumplimiento sea requerido por instituciones públicas (Contraloría General de Cuentas, SAT, otras)</w:t>
            </w:r>
          </w:p>
        </w:tc>
      </w:tr>
      <w:tr w:rsidR="00D700DA" w:rsidRPr="00097B85" w14:paraId="7A378CFE" w14:textId="77777777" w:rsidTr="001B2E4B">
        <w:tc>
          <w:tcPr>
            <w:tcW w:w="881" w:type="dxa"/>
            <w:vAlign w:val="center"/>
          </w:tcPr>
          <w:p w14:paraId="65B9E381" w14:textId="77777777" w:rsidR="00D700DA" w:rsidRPr="00097B85" w:rsidRDefault="00D700DA" w:rsidP="001B2E4B">
            <w:pPr>
              <w:jc w:val="center"/>
              <w:rPr>
                <w:rFonts w:ascii="Arial" w:eastAsia="Arial" w:hAnsi="Arial" w:cs="Arial"/>
              </w:rPr>
            </w:pPr>
            <w:r w:rsidRPr="00097B85">
              <w:rPr>
                <w:rFonts w:ascii="Arial" w:eastAsia="Arial" w:hAnsi="Arial" w:cs="Arial"/>
              </w:rPr>
              <w:lastRenderedPageBreak/>
              <w:t>4</w:t>
            </w:r>
          </w:p>
        </w:tc>
        <w:tc>
          <w:tcPr>
            <w:tcW w:w="2410" w:type="dxa"/>
            <w:vAlign w:val="center"/>
          </w:tcPr>
          <w:p w14:paraId="2759A93A" w14:textId="77777777" w:rsidR="00D700DA" w:rsidRPr="00097B85" w:rsidRDefault="00D700DA" w:rsidP="001B2E4B">
            <w:pPr>
              <w:jc w:val="both"/>
              <w:rPr>
                <w:rFonts w:ascii="Arial" w:eastAsia="Arial" w:hAnsi="Arial" w:cs="Arial"/>
              </w:rPr>
            </w:pPr>
            <w:r w:rsidRPr="00097B85">
              <w:rPr>
                <w:rFonts w:ascii="Arial" w:eastAsia="Arial" w:hAnsi="Arial" w:cs="Arial"/>
              </w:rPr>
              <w:t>Departamento de Recursos Humanos</w:t>
            </w:r>
          </w:p>
        </w:tc>
        <w:tc>
          <w:tcPr>
            <w:tcW w:w="5147" w:type="dxa"/>
            <w:gridSpan w:val="2"/>
            <w:vAlign w:val="center"/>
          </w:tcPr>
          <w:p w14:paraId="35BDD5FC" w14:textId="77777777" w:rsidR="00D700DA" w:rsidRPr="004B1413" w:rsidRDefault="00D700DA" w:rsidP="004B1413">
            <w:pPr>
              <w:contextualSpacing/>
              <w:jc w:val="both"/>
              <w:rPr>
                <w:rFonts w:ascii="Arial" w:eastAsia="Arial" w:hAnsi="Arial" w:cs="Arial"/>
              </w:rPr>
            </w:pPr>
            <w:r w:rsidRPr="004B1413">
              <w:rPr>
                <w:rFonts w:ascii="Arial" w:eastAsia="Arial" w:hAnsi="Arial" w:cs="Arial"/>
              </w:rPr>
              <w:t>Cuando se considere conveniente podrá solicitar el apoyo de la Unidad de Comunicación y Relaciones Públicas para elaborar materiales que faciliten la comunicación y comprensión de la información interna correspondiente.</w:t>
            </w:r>
          </w:p>
          <w:p w14:paraId="4EC6FC10" w14:textId="77777777" w:rsidR="00D700DA" w:rsidRPr="00097B85" w:rsidRDefault="00D700DA" w:rsidP="001B2E4B">
            <w:pPr>
              <w:pStyle w:val="Prrafodelista"/>
              <w:ind w:left="219"/>
              <w:jc w:val="both"/>
              <w:rPr>
                <w:rFonts w:ascii="Arial" w:eastAsia="Arial" w:hAnsi="Arial" w:cs="Arial"/>
              </w:rPr>
            </w:pPr>
          </w:p>
          <w:p w14:paraId="42C0D1A5" w14:textId="77777777" w:rsidR="00D700DA" w:rsidRPr="004B1413" w:rsidRDefault="00D700DA" w:rsidP="004B1413">
            <w:pPr>
              <w:contextualSpacing/>
              <w:jc w:val="both"/>
              <w:rPr>
                <w:rFonts w:ascii="Arial" w:eastAsia="Arial" w:hAnsi="Arial" w:cs="Arial"/>
              </w:rPr>
            </w:pPr>
            <w:r w:rsidRPr="004B1413">
              <w:rPr>
                <w:rFonts w:ascii="Arial" w:eastAsia="Arial" w:hAnsi="Arial" w:cs="Arial"/>
              </w:rPr>
              <w:t xml:space="preserve">Cuando se considere conveniente la Unidad de Comunicación y Relaciones Públicas, atendiendo lo instruido por el Directorio, podrá comunicar de manera oficial asuntos administrativos de interés general para el personal de la CNEE. </w:t>
            </w:r>
          </w:p>
        </w:tc>
      </w:tr>
      <w:tr w:rsidR="00D700DA" w:rsidRPr="00097B85" w14:paraId="20247505" w14:textId="77777777" w:rsidTr="001B2E4B">
        <w:tc>
          <w:tcPr>
            <w:tcW w:w="881" w:type="dxa"/>
            <w:vAlign w:val="center"/>
          </w:tcPr>
          <w:p w14:paraId="4028D540" w14:textId="77777777" w:rsidR="00D700DA" w:rsidRPr="00097B85" w:rsidRDefault="00D700DA" w:rsidP="001B2E4B">
            <w:pPr>
              <w:jc w:val="center"/>
              <w:rPr>
                <w:rFonts w:ascii="Arial" w:eastAsia="Arial" w:hAnsi="Arial" w:cs="Arial"/>
              </w:rPr>
            </w:pPr>
            <w:r w:rsidRPr="00097B85">
              <w:rPr>
                <w:rFonts w:ascii="Arial" w:eastAsia="Arial" w:hAnsi="Arial" w:cs="Arial"/>
              </w:rPr>
              <w:t>5</w:t>
            </w:r>
          </w:p>
        </w:tc>
        <w:tc>
          <w:tcPr>
            <w:tcW w:w="2410" w:type="dxa"/>
            <w:vAlign w:val="center"/>
          </w:tcPr>
          <w:p w14:paraId="7989BE28" w14:textId="77777777" w:rsidR="00D700DA" w:rsidRPr="00097B85" w:rsidRDefault="00D700DA" w:rsidP="001B2E4B">
            <w:pPr>
              <w:jc w:val="both"/>
              <w:rPr>
                <w:rFonts w:ascii="Arial" w:eastAsia="Arial" w:hAnsi="Arial" w:cs="Arial"/>
              </w:rPr>
            </w:pPr>
            <w:r w:rsidRPr="00097B85">
              <w:rPr>
                <w:rFonts w:ascii="Arial" w:eastAsia="Arial" w:hAnsi="Arial" w:cs="Arial"/>
              </w:rPr>
              <w:t>Departamento de Recursos Humanos</w:t>
            </w:r>
          </w:p>
        </w:tc>
        <w:tc>
          <w:tcPr>
            <w:tcW w:w="5147" w:type="dxa"/>
            <w:gridSpan w:val="2"/>
            <w:vAlign w:val="center"/>
          </w:tcPr>
          <w:p w14:paraId="3450F06E" w14:textId="77777777" w:rsidR="00D700DA" w:rsidRPr="00097B85" w:rsidRDefault="00D700DA" w:rsidP="001B2E4B">
            <w:pPr>
              <w:jc w:val="both"/>
              <w:rPr>
                <w:rFonts w:ascii="Arial" w:eastAsia="Arial" w:hAnsi="Arial" w:cs="Arial"/>
              </w:rPr>
            </w:pPr>
            <w:r w:rsidRPr="00097B85">
              <w:rPr>
                <w:rFonts w:ascii="Arial" w:hAnsi="Arial" w:cs="Arial"/>
              </w:rPr>
              <w:t xml:space="preserve">Registra las comunicaciones internas empleando el formato “Requerimientos de Comunicación” indicando: a) qué se comunicó, b) cuándo se comunicó, c) a quién se comunicó, d) cómo se comunicó y e) quién comunicó. </w:t>
            </w:r>
          </w:p>
        </w:tc>
      </w:tr>
      <w:tr w:rsidR="00D700DA" w:rsidRPr="00097B85" w14:paraId="1B5E9369" w14:textId="77777777" w:rsidTr="001B2E4B">
        <w:tc>
          <w:tcPr>
            <w:tcW w:w="881" w:type="dxa"/>
            <w:vAlign w:val="center"/>
          </w:tcPr>
          <w:p w14:paraId="31A9F81D" w14:textId="77777777" w:rsidR="00D700DA" w:rsidRPr="00097B85" w:rsidRDefault="00D700DA" w:rsidP="001B2E4B">
            <w:pPr>
              <w:jc w:val="center"/>
              <w:rPr>
                <w:rFonts w:ascii="Arial" w:eastAsia="Arial" w:hAnsi="Arial" w:cs="Arial"/>
              </w:rPr>
            </w:pPr>
            <w:r w:rsidRPr="00097B85">
              <w:rPr>
                <w:rFonts w:ascii="Arial" w:eastAsia="Arial" w:hAnsi="Arial" w:cs="Arial"/>
              </w:rPr>
              <w:t>6</w:t>
            </w:r>
          </w:p>
        </w:tc>
        <w:tc>
          <w:tcPr>
            <w:tcW w:w="2410" w:type="dxa"/>
            <w:vAlign w:val="center"/>
          </w:tcPr>
          <w:p w14:paraId="60A04C52" w14:textId="77777777" w:rsidR="00D700DA" w:rsidRPr="00097B85" w:rsidRDefault="00D700DA" w:rsidP="001B2E4B">
            <w:pPr>
              <w:jc w:val="both"/>
              <w:rPr>
                <w:rFonts w:ascii="Arial" w:eastAsia="Arial" w:hAnsi="Arial" w:cs="Arial"/>
              </w:rPr>
            </w:pPr>
            <w:r w:rsidRPr="00097B85">
              <w:rPr>
                <w:rFonts w:ascii="Arial" w:eastAsia="Arial" w:hAnsi="Arial" w:cs="Arial"/>
              </w:rPr>
              <w:t>Departamento de Recursos Humanos</w:t>
            </w:r>
          </w:p>
        </w:tc>
        <w:tc>
          <w:tcPr>
            <w:tcW w:w="5147" w:type="dxa"/>
            <w:gridSpan w:val="2"/>
            <w:vAlign w:val="center"/>
          </w:tcPr>
          <w:p w14:paraId="009CD330" w14:textId="77777777" w:rsidR="00D700DA" w:rsidRPr="00097B85" w:rsidRDefault="00D700DA" w:rsidP="001B2E4B">
            <w:pPr>
              <w:jc w:val="both"/>
              <w:rPr>
                <w:rFonts w:ascii="Arial" w:eastAsia="Arial" w:hAnsi="Arial" w:cs="Arial"/>
              </w:rPr>
            </w:pPr>
            <w:r w:rsidRPr="00097B85">
              <w:rPr>
                <w:rFonts w:ascii="Arial" w:eastAsia="Arial" w:hAnsi="Arial" w:cs="Arial"/>
              </w:rPr>
              <w:t>Verifica que el Personal de la CNEE recibió notificación de la información divulgada.</w:t>
            </w:r>
          </w:p>
        </w:tc>
      </w:tr>
      <w:tr w:rsidR="00D700DA" w:rsidRPr="00097B85" w14:paraId="1B1C4DDB" w14:textId="77777777" w:rsidTr="001B2E4B">
        <w:tc>
          <w:tcPr>
            <w:tcW w:w="881" w:type="dxa"/>
            <w:vAlign w:val="center"/>
          </w:tcPr>
          <w:p w14:paraId="1649D4C0" w14:textId="77777777" w:rsidR="00D700DA" w:rsidRPr="00097B85" w:rsidRDefault="00D700DA" w:rsidP="001B2E4B">
            <w:pPr>
              <w:rPr>
                <w:rFonts w:ascii="Arial" w:eastAsia="Arial" w:hAnsi="Arial" w:cs="Arial"/>
              </w:rPr>
            </w:pPr>
          </w:p>
        </w:tc>
        <w:tc>
          <w:tcPr>
            <w:tcW w:w="2410" w:type="dxa"/>
            <w:vAlign w:val="center"/>
          </w:tcPr>
          <w:p w14:paraId="2973922B" w14:textId="77777777" w:rsidR="00D700DA" w:rsidRPr="00097B85" w:rsidRDefault="00D700DA" w:rsidP="001B2E4B">
            <w:pPr>
              <w:jc w:val="both"/>
              <w:rPr>
                <w:rFonts w:ascii="Arial" w:eastAsia="Arial" w:hAnsi="Arial" w:cs="Arial"/>
              </w:rPr>
            </w:pPr>
          </w:p>
        </w:tc>
        <w:tc>
          <w:tcPr>
            <w:tcW w:w="5147" w:type="dxa"/>
            <w:gridSpan w:val="2"/>
            <w:vAlign w:val="center"/>
          </w:tcPr>
          <w:p w14:paraId="51BB5798" w14:textId="77777777" w:rsidR="00D700DA" w:rsidRPr="00097B85" w:rsidRDefault="00D700DA" w:rsidP="001B2E4B">
            <w:pPr>
              <w:jc w:val="both"/>
              <w:rPr>
                <w:rFonts w:ascii="Arial" w:eastAsia="Arial" w:hAnsi="Arial" w:cs="Arial"/>
              </w:rPr>
            </w:pPr>
            <w:r w:rsidRPr="00097B85">
              <w:rPr>
                <w:rFonts w:ascii="Arial" w:eastAsia="Arial" w:hAnsi="Arial" w:cs="Arial"/>
                <w:b/>
              </w:rPr>
              <w:t>FIN DEL PROCEDIMIENTO</w:t>
            </w:r>
          </w:p>
        </w:tc>
      </w:tr>
    </w:tbl>
    <w:p w14:paraId="27E38E72" w14:textId="77777777" w:rsidR="00D700DA" w:rsidRPr="00097B85" w:rsidRDefault="00D700DA" w:rsidP="008E7319">
      <w:pPr>
        <w:pStyle w:val="Ttulo3"/>
        <w:rPr>
          <w:rFonts w:eastAsia="Arial"/>
        </w:rPr>
      </w:pPr>
      <w:bookmarkStart w:id="2070" w:name="_30j0zll" w:colFirst="0" w:colLast="0"/>
      <w:bookmarkEnd w:id="2070"/>
      <w:r w:rsidRPr="00097B85">
        <w:rPr>
          <w:rFonts w:eastAsia="Arial"/>
        </w:rPr>
        <w:br w:type="page"/>
      </w:r>
      <w:bookmarkStart w:id="2071" w:name="_Toc77933013"/>
      <w:bookmarkStart w:id="2072" w:name="_Toc77933769"/>
      <w:bookmarkStart w:id="2073" w:name="_Toc85212332"/>
      <w:r w:rsidRPr="00097B85">
        <w:rPr>
          <w:rFonts w:eastAsia="Arial"/>
        </w:rPr>
        <w:lastRenderedPageBreak/>
        <w:t>Diagrama de Flujo del Procedimiento de Comunicaciones Internas (11GADRH1)</w:t>
      </w:r>
      <w:bookmarkEnd w:id="2071"/>
      <w:bookmarkEnd w:id="2072"/>
      <w:bookmarkEnd w:id="2073"/>
    </w:p>
    <w:p w14:paraId="5FDC749E" w14:textId="77777777" w:rsidR="00D700DA" w:rsidRPr="00097B85" w:rsidRDefault="00D700DA" w:rsidP="00D700DA">
      <w:pPr>
        <w:rPr>
          <w:rFonts w:ascii="Arial" w:eastAsia="Arial" w:hAnsi="Arial" w:cs="Arial"/>
          <w:b/>
          <w:sz w:val="28"/>
          <w:szCs w:val="28"/>
          <w:u w:val="single"/>
        </w:rPr>
      </w:pPr>
    </w:p>
    <w:p w14:paraId="2772BCFF" w14:textId="77777777" w:rsidR="00D700DA" w:rsidRPr="00097B85" w:rsidRDefault="00EB7572" w:rsidP="00D700DA">
      <w:pPr>
        <w:spacing w:line="360" w:lineRule="auto"/>
        <w:jc w:val="center"/>
        <w:rPr>
          <w:rFonts w:ascii="Arial" w:eastAsia="Arial" w:hAnsi="Arial" w:cs="Arial"/>
          <w:color w:val="000000"/>
        </w:rPr>
      </w:pPr>
      <w:r w:rsidRPr="00097B85">
        <w:rPr>
          <w:rFonts w:ascii="Arial" w:eastAsia="Arial" w:hAnsi="Arial" w:cs="Arial"/>
          <w:noProof/>
          <w:color w:val="000000"/>
          <w:lang w:val="es-GT"/>
        </w:rPr>
        <w:drawing>
          <wp:inline distT="0" distB="0" distL="0" distR="0" wp14:anchorId="5E7A3427" wp14:editId="112FA140">
            <wp:extent cx="5303520" cy="7012940"/>
            <wp:effectExtent l="19050" t="19050" r="0" b="0"/>
            <wp:docPr id="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03520" cy="7012940"/>
                    </a:xfrm>
                    <a:prstGeom prst="rect">
                      <a:avLst/>
                    </a:prstGeom>
                    <a:noFill/>
                    <a:ln w="6350" cmpd="sng">
                      <a:solidFill>
                        <a:srgbClr val="000000"/>
                      </a:solidFill>
                      <a:miter lim="800000"/>
                      <a:headEnd/>
                      <a:tailEnd/>
                    </a:ln>
                    <a:effectLst/>
                  </pic:spPr>
                </pic:pic>
              </a:graphicData>
            </a:graphic>
          </wp:inline>
        </w:drawing>
      </w:r>
    </w:p>
    <w:p w14:paraId="77C9562E" w14:textId="77777777" w:rsidR="00CA7B81" w:rsidRPr="00097B85" w:rsidRDefault="00D700DA" w:rsidP="004A3367">
      <w:pPr>
        <w:spacing w:line="276" w:lineRule="auto"/>
        <w:ind w:left="390"/>
        <w:jc w:val="both"/>
        <w:rPr>
          <w:rFonts w:ascii="Arial" w:hAnsi="Arial" w:cs="Arial"/>
        </w:rPr>
      </w:pPr>
      <w:r w:rsidRPr="00097B85">
        <w:rPr>
          <w:rFonts w:ascii="Arial" w:hAnsi="Arial" w:cs="Arial"/>
        </w:rPr>
        <w:br w:type="page"/>
      </w:r>
    </w:p>
    <w:p w14:paraId="01FC10DC" w14:textId="77777777" w:rsidR="00CA7B81" w:rsidRPr="00097B85" w:rsidRDefault="00CA7B81" w:rsidP="004A3367">
      <w:pPr>
        <w:spacing w:line="276" w:lineRule="auto"/>
        <w:ind w:left="390"/>
        <w:jc w:val="both"/>
        <w:rPr>
          <w:rFonts w:ascii="Arial" w:hAnsi="Arial" w:cs="Arial"/>
        </w:rPr>
      </w:pPr>
    </w:p>
    <w:p w14:paraId="3E1F7BFF" w14:textId="77777777" w:rsidR="00CA7B81" w:rsidRPr="00097B85" w:rsidRDefault="00CA7B81" w:rsidP="004A3367">
      <w:pPr>
        <w:spacing w:line="276" w:lineRule="auto"/>
        <w:ind w:left="390"/>
        <w:jc w:val="both"/>
        <w:rPr>
          <w:rFonts w:ascii="Arial" w:hAnsi="Arial" w:cs="Arial"/>
        </w:rPr>
      </w:pPr>
    </w:p>
    <w:p w14:paraId="58E4C8B1" w14:textId="77777777" w:rsidR="00CA7B81" w:rsidRPr="00097B85" w:rsidRDefault="00CA7B81" w:rsidP="004A3367">
      <w:pPr>
        <w:spacing w:line="276" w:lineRule="auto"/>
        <w:ind w:left="390"/>
        <w:jc w:val="both"/>
        <w:rPr>
          <w:rFonts w:ascii="Arial" w:hAnsi="Arial" w:cs="Arial"/>
        </w:rPr>
      </w:pPr>
    </w:p>
    <w:p w14:paraId="5BF42416" w14:textId="77777777" w:rsidR="00C04F0C" w:rsidRPr="00097B85" w:rsidRDefault="00C04F0C" w:rsidP="004A3367">
      <w:pPr>
        <w:spacing w:line="276" w:lineRule="auto"/>
        <w:ind w:left="390"/>
        <w:jc w:val="both"/>
        <w:rPr>
          <w:rFonts w:ascii="Arial" w:hAnsi="Arial" w:cs="Arial"/>
        </w:rPr>
      </w:pPr>
    </w:p>
    <w:p w14:paraId="40194E83" w14:textId="77777777" w:rsidR="00C04F0C" w:rsidRPr="00097B85" w:rsidRDefault="00C04F0C" w:rsidP="004A3367">
      <w:pPr>
        <w:spacing w:line="276" w:lineRule="auto"/>
        <w:ind w:left="390"/>
        <w:jc w:val="both"/>
        <w:rPr>
          <w:rFonts w:ascii="Arial" w:hAnsi="Arial" w:cs="Arial"/>
        </w:rPr>
      </w:pPr>
    </w:p>
    <w:p w14:paraId="25E5CE5C" w14:textId="77777777" w:rsidR="00C04F0C" w:rsidRPr="00097B85" w:rsidRDefault="00C04F0C" w:rsidP="004A3367">
      <w:pPr>
        <w:spacing w:line="276" w:lineRule="auto"/>
        <w:ind w:left="390"/>
        <w:jc w:val="both"/>
        <w:rPr>
          <w:rFonts w:ascii="Arial" w:hAnsi="Arial" w:cs="Arial"/>
        </w:rPr>
      </w:pPr>
    </w:p>
    <w:p w14:paraId="7C2A5FEF" w14:textId="77777777" w:rsidR="00C04F0C" w:rsidRPr="00097B85" w:rsidRDefault="00C04F0C" w:rsidP="004A3367">
      <w:pPr>
        <w:spacing w:line="276" w:lineRule="auto"/>
        <w:ind w:left="390"/>
        <w:jc w:val="both"/>
        <w:rPr>
          <w:rFonts w:ascii="Arial" w:hAnsi="Arial" w:cs="Arial"/>
        </w:rPr>
      </w:pPr>
    </w:p>
    <w:p w14:paraId="00AF3CBA" w14:textId="77777777" w:rsidR="00C04F0C" w:rsidRPr="00097B85" w:rsidRDefault="00C04F0C" w:rsidP="004A3367">
      <w:pPr>
        <w:spacing w:line="276" w:lineRule="auto"/>
        <w:ind w:left="390"/>
        <w:jc w:val="both"/>
        <w:rPr>
          <w:rFonts w:ascii="Arial" w:hAnsi="Arial" w:cs="Arial"/>
        </w:rPr>
      </w:pPr>
    </w:p>
    <w:p w14:paraId="5DB96A6F" w14:textId="77777777" w:rsidR="00C04F0C" w:rsidRPr="00097B85" w:rsidRDefault="00C04F0C" w:rsidP="004A3367">
      <w:pPr>
        <w:spacing w:line="276" w:lineRule="auto"/>
        <w:ind w:left="390"/>
        <w:jc w:val="both"/>
        <w:rPr>
          <w:rFonts w:ascii="Arial" w:hAnsi="Arial" w:cs="Arial"/>
        </w:rPr>
      </w:pPr>
    </w:p>
    <w:p w14:paraId="2D350D60" w14:textId="77777777" w:rsidR="00C04F0C" w:rsidRPr="00097B85" w:rsidRDefault="00C04F0C" w:rsidP="004A3367">
      <w:pPr>
        <w:spacing w:line="276" w:lineRule="auto"/>
        <w:ind w:left="390"/>
        <w:jc w:val="both"/>
        <w:rPr>
          <w:rFonts w:ascii="Arial" w:hAnsi="Arial" w:cs="Arial"/>
        </w:rPr>
      </w:pPr>
    </w:p>
    <w:p w14:paraId="674EF423" w14:textId="77777777" w:rsidR="00C04F0C" w:rsidRPr="00097B85" w:rsidRDefault="00C04F0C" w:rsidP="004A3367">
      <w:pPr>
        <w:spacing w:line="276" w:lineRule="auto"/>
        <w:ind w:left="390"/>
        <w:jc w:val="both"/>
        <w:rPr>
          <w:rFonts w:ascii="Arial" w:hAnsi="Arial" w:cs="Arial"/>
        </w:rPr>
      </w:pPr>
    </w:p>
    <w:p w14:paraId="5AF8E1DE" w14:textId="77777777" w:rsidR="00C04F0C" w:rsidRPr="00097B85" w:rsidRDefault="00C04F0C" w:rsidP="004A3367">
      <w:pPr>
        <w:spacing w:line="276" w:lineRule="auto"/>
        <w:ind w:left="390"/>
        <w:jc w:val="both"/>
        <w:rPr>
          <w:rFonts w:ascii="Arial" w:hAnsi="Arial" w:cs="Arial"/>
        </w:rPr>
      </w:pPr>
    </w:p>
    <w:p w14:paraId="18FDE4DB" w14:textId="77777777" w:rsidR="00C04F0C" w:rsidRPr="00097B85" w:rsidRDefault="00C04F0C" w:rsidP="004A3367">
      <w:pPr>
        <w:spacing w:line="276" w:lineRule="auto"/>
        <w:ind w:left="390"/>
        <w:jc w:val="both"/>
        <w:rPr>
          <w:rFonts w:ascii="Arial" w:hAnsi="Arial" w:cs="Arial"/>
        </w:rPr>
      </w:pPr>
    </w:p>
    <w:p w14:paraId="5F416BEA" w14:textId="77777777" w:rsidR="00C04F0C" w:rsidRPr="00097B85" w:rsidRDefault="00C04F0C" w:rsidP="004A3367">
      <w:pPr>
        <w:spacing w:line="276" w:lineRule="auto"/>
        <w:ind w:left="390"/>
        <w:jc w:val="both"/>
        <w:rPr>
          <w:rFonts w:ascii="Arial" w:hAnsi="Arial" w:cs="Arial"/>
        </w:rPr>
      </w:pPr>
    </w:p>
    <w:p w14:paraId="6BD5DF59" w14:textId="77777777" w:rsidR="00C04F0C" w:rsidRPr="00097B85" w:rsidRDefault="00C04F0C" w:rsidP="004A3367">
      <w:pPr>
        <w:spacing w:line="276" w:lineRule="auto"/>
        <w:ind w:left="390"/>
        <w:jc w:val="both"/>
        <w:rPr>
          <w:rFonts w:ascii="Arial" w:hAnsi="Arial" w:cs="Arial"/>
        </w:rPr>
      </w:pPr>
    </w:p>
    <w:p w14:paraId="06E65664" w14:textId="77777777" w:rsidR="00CA7B81" w:rsidRPr="00097B85" w:rsidRDefault="00CA7B81" w:rsidP="004A3367">
      <w:pPr>
        <w:spacing w:line="276" w:lineRule="auto"/>
        <w:ind w:left="390"/>
        <w:jc w:val="both"/>
        <w:rPr>
          <w:rFonts w:ascii="Arial" w:hAnsi="Arial" w:cs="Arial"/>
        </w:rPr>
      </w:pPr>
    </w:p>
    <w:p w14:paraId="4D8CF3F3" w14:textId="77777777" w:rsidR="00CA7B81" w:rsidRPr="00097B85" w:rsidRDefault="00CA7B81" w:rsidP="004A3367">
      <w:pPr>
        <w:spacing w:line="276" w:lineRule="auto"/>
        <w:ind w:left="390"/>
        <w:jc w:val="both"/>
        <w:rPr>
          <w:rFonts w:ascii="Arial" w:hAnsi="Arial" w:cs="Arial"/>
        </w:rPr>
      </w:pPr>
    </w:p>
    <w:p w14:paraId="33777EE7" w14:textId="77777777" w:rsidR="00CA7B81" w:rsidRPr="00097B85" w:rsidRDefault="00CA7B81" w:rsidP="00C04F0C">
      <w:pPr>
        <w:pStyle w:val="Ttulo2"/>
      </w:pPr>
      <w:bookmarkStart w:id="2074" w:name="_Toc77933014"/>
      <w:bookmarkStart w:id="2075" w:name="_Toc77933770"/>
      <w:bookmarkStart w:id="2076" w:name="_Toc85212333"/>
      <w:r w:rsidRPr="00097B85">
        <w:t>PROCEDIMIENTOS DE GESTIÓN FINANCIERA</w:t>
      </w:r>
      <w:bookmarkEnd w:id="2074"/>
      <w:bookmarkEnd w:id="2075"/>
      <w:bookmarkEnd w:id="2076"/>
    </w:p>
    <w:p w14:paraId="0A4C44A7" w14:textId="77777777" w:rsidR="00CA7B81" w:rsidRPr="00097B85" w:rsidRDefault="00CA7B81" w:rsidP="004A3367">
      <w:pPr>
        <w:spacing w:line="276" w:lineRule="auto"/>
        <w:ind w:left="390"/>
        <w:jc w:val="both"/>
        <w:rPr>
          <w:rFonts w:ascii="Arial" w:hAnsi="Arial" w:cs="Arial"/>
        </w:rPr>
      </w:pPr>
    </w:p>
    <w:p w14:paraId="2AF28141" w14:textId="77777777" w:rsidR="00C31085" w:rsidRPr="00097B85" w:rsidRDefault="00C31085" w:rsidP="004A3367">
      <w:pPr>
        <w:spacing w:line="276" w:lineRule="auto"/>
        <w:ind w:left="390"/>
        <w:jc w:val="both"/>
        <w:rPr>
          <w:rFonts w:ascii="Arial" w:hAnsi="Arial" w:cs="Arial"/>
        </w:rPr>
      </w:pPr>
    </w:p>
    <w:p w14:paraId="34555223" w14:textId="77777777" w:rsidR="00C31085" w:rsidRPr="00097B85" w:rsidRDefault="00C31085" w:rsidP="004A3367">
      <w:pPr>
        <w:spacing w:line="276" w:lineRule="auto"/>
        <w:ind w:left="390"/>
        <w:jc w:val="both"/>
        <w:rPr>
          <w:rFonts w:ascii="Arial" w:hAnsi="Arial" w:cs="Arial"/>
        </w:rPr>
      </w:pPr>
    </w:p>
    <w:p w14:paraId="483CD30B" w14:textId="77777777" w:rsidR="00C31085" w:rsidRPr="00097B85" w:rsidRDefault="00C31085" w:rsidP="004A3367">
      <w:pPr>
        <w:spacing w:line="276" w:lineRule="auto"/>
        <w:ind w:left="390"/>
        <w:jc w:val="both"/>
        <w:rPr>
          <w:rFonts w:ascii="Arial" w:hAnsi="Arial" w:cs="Arial"/>
        </w:rPr>
      </w:pPr>
    </w:p>
    <w:p w14:paraId="60792E07" w14:textId="77777777" w:rsidR="00C31085" w:rsidRPr="00097B85" w:rsidRDefault="00C31085" w:rsidP="004A3367">
      <w:pPr>
        <w:spacing w:line="276" w:lineRule="auto"/>
        <w:ind w:left="390"/>
        <w:jc w:val="both"/>
        <w:rPr>
          <w:rFonts w:ascii="Arial" w:hAnsi="Arial" w:cs="Arial"/>
        </w:rPr>
      </w:pPr>
    </w:p>
    <w:p w14:paraId="23E7A500" w14:textId="77777777" w:rsidR="00C31085" w:rsidRPr="00097B85" w:rsidRDefault="00C31085" w:rsidP="004A3367">
      <w:pPr>
        <w:spacing w:line="276" w:lineRule="auto"/>
        <w:ind w:left="390"/>
        <w:jc w:val="both"/>
        <w:rPr>
          <w:rFonts w:ascii="Arial" w:hAnsi="Arial" w:cs="Arial"/>
        </w:rPr>
      </w:pPr>
    </w:p>
    <w:p w14:paraId="08B1BE68" w14:textId="77777777" w:rsidR="00C31085" w:rsidRPr="00097B85" w:rsidRDefault="00C31085" w:rsidP="004A3367">
      <w:pPr>
        <w:spacing w:line="276" w:lineRule="auto"/>
        <w:ind w:left="390"/>
        <w:jc w:val="both"/>
        <w:rPr>
          <w:rFonts w:ascii="Arial" w:hAnsi="Arial" w:cs="Arial"/>
        </w:rPr>
      </w:pPr>
    </w:p>
    <w:p w14:paraId="25E2413F" w14:textId="77777777" w:rsidR="00C31085" w:rsidRPr="00097B85" w:rsidRDefault="00C31085" w:rsidP="004A3367">
      <w:pPr>
        <w:spacing w:line="276" w:lineRule="auto"/>
        <w:ind w:left="390"/>
        <w:jc w:val="both"/>
        <w:rPr>
          <w:rFonts w:ascii="Arial" w:hAnsi="Arial" w:cs="Arial"/>
        </w:rPr>
      </w:pPr>
    </w:p>
    <w:p w14:paraId="73EDE0D4" w14:textId="77777777" w:rsidR="00C31085" w:rsidRPr="00097B85" w:rsidRDefault="00C31085" w:rsidP="004A3367">
      <w:pPr>
        <w:spacing w:line="276" w:lineRule="auto"/>
        <w:ind w:left="390"/>
        <w:jc w:val="both"/>
        <w:rPr>
          <w:rFonts w:ascii="Arial" w:hAnsi="Arial" w:cs="Arial"/>
        </w:rPr>
      </w:pPr>
    </w:p>
    <w:p w14:paraId="07D72825" w14:textId="77777777" w:rsidR="00C31085" w:rsidRPr="00097B85" w:rsidRDefault="00C31085" w:rsidP="004A3367">
      <w:pPr>
        <w:spacing w:line="276" w:lineRule="auto"/>
        <w:ind w:left="390"/>
        <w:jc w:val="both"/>
        <w:rPr>
          <w:rFonts w:ascii="Arial" w:hAnsi="Arial" w:cs="Arial"/>
        </w:rPr>
      </w:pPr>
    </w:p>
    <w:p w14:paraId="642BC21F" w14:textId="77777777" w:rsidR="00CA7B81" w:rsidRPr="00097B85" w:rsidRDefault="00CA7B81" w:rsidP="004A3367">
      <w:pPr>
        <w:spacing w:line="276" w:lineRule="auto"/>
        <w:ind w:left="390"/>
        <w:jc w:val="both"/>
        <w:rPr>
          <w:rFonts w:ascii="Arial" w:hAnsi="Arial" w:cs="Arial"/>
        </w:rPr>
      </w:pPr>
    </w:p>
    <w:p w14:paraId="7DC2FF51" w14:textId="77777777" w:rsidR="00CA7B81" w:rsidRPr="00097B85" w:rsidRDefault="00CA7B81" w:rsidP="004A3367">
      <w:pPr>
        <w:spacing w:line="276" w:lineRule="auto"/>
        <w:ind w:left="390"/>
        <w:jc w:val="both"/>
        <w:rPr>
          <w:rFonts w:ascii="Arial" w:hAnsi="Arial" w:cs="Arial"/>
        </w:rPr>
      </w:pPr>
    </w:p>
    <w:p w14:paraId="3CC9C162" w14:textId="77777777" w:rsidR="00CA7B81" w:rsidRPr="00097B85" w:rsidRDefault="00CA7B81" w:rsidP="004A3367">
      <w:pPr>
        <w:spacing w:line="276" w:lineRule="auto"/>
        <w:ind w:left="390"/>
        <w:jc w:val="both"/>
        <w:rPr>
          <w:rFonts w:ascii="Arial" w:hAnsi="Arial" w:cs="Arial"/>
        </w:rPr>
      </w:pPr>
    </w:p>
    <w:p w14:paraId="230CA94A" w14:textId="77777777" w:rsidR="00CA7B81" w:rsidRPr="00097B85" w:rsidRDefault="00CA7B81" w:rsidP="004A3367">
      <w:pPr>
        <w:spacing w:line="276" w:lineRule="auto"/>
        <w:ind w:left="390"/>
        <w:jc w:val="both"/>
        <w:rPr>
          <w:rFonts w:ascii="Arial" w:hAnsi="Arial" w:cs="Arial"/>
        </w:rPr>
      </w:pPr>
    </w:p>
    <w:p w14:paraId="37C749CF" w14:textId="77777777" w:rsidR="00CA7B81" w:rsidRPr="00097B85" w:rsidRDefault="00CA7B81" w:rsidP="004A3367">
      <w:pPr>
        <w:spacing w:line="276" w:lineRule="auto"/>
        <w:ind w:left="390"/>
        <w:jc w:val="both"/>
        <w:rPr>
          <w:rFonts w:ascii="Arial" w:hAnsi="Arial" w:cs="Arial"/>
        </w:rPr>
      </w:pPr>
    </w:p>
    <w:p w14:paraId="73676070" w14:textId="77777777" w:rsidR="00CA7B81" w:rsidRDefault="00CA7B81" w:rsidP="004A3367">
      <w:pPr>
        <w:spacing w:line="276" w:lineRule="auto"/>
        <w:ind w:left="390"/>
        <w:jc w:val="both"/>
        <w:rPr>
          <w:rFonts w:ascii="Arial" w:hAnsi="Arial" w:cs="Arial"/>
        </w:rPr>
      </w:pPr>
    </w:p>
    <w:p w14:paraId="5FEBAB83" w14:textId="77777777" w:rsidR="004B1413" w:rsidRDefault="004B1413" w:rsidP="004A3367">
      <w:pPr>
        <w:spacing w:line="276" w:lineRule="auto"/>
        <w:ind w:left="390"/>
        <w:jc w:val="both"/>
        <w:rPr>
          <w:rFonts w:ascii="Arial" w:hAnsi="Arial" w:cs="Arial"/>
        </w:rPr>
      </w:pPr>
    </w:p>
    <w:p w14:paraId="6F1FA01F" w14:textId="77777777" w:rsidR="004B1413" w:rsidRPr="00097B85" w:rsidRDefault="004B1413" w:rsidP="004A3367">
      <w:pPr>
        <w:spacing w:line="276" w:lineRule="auto"/>
        <w:ind w:left="390"/>
        <w:jc w:val="both"/>
        <w:rPr>
          <w:rFonts w:ascii="Arial" w:hAnsi="Arial" w:cs="Arial"/>
        </w:rPr>
      </w:pPr>
    </w:p>
    <w:p w14:paraId="2B4EB5CE" w14:textId="77777777" w:rsidR="0080075F" w:rsidRPr="00097B85" w:rsidRDefault="0080075F" w:rsidP="00882B5C">
      <w:pPr>
        <w:tabs>
          <w:tab w:val="left" w:pos="4320"/>
        </w:tabs>
        <w:spacing w:line="276" w:lineRule="auto"/>
        <w:jc w:val="both"/>
        <w:rPr>
          <w:rFonts w:ascii="Arial" w:eastAsia="Arial Unicode MS" w:hAnsi="Arial" w:cs="Arial"/>
          <w:color w:val="000000"/>
        </w:rPr>
      </w:pPr>
    </w:p>
    <w:p w14:paraId="05A17316" w14:textId="77777777" w:rsidR="00CA7B81" w:rsidRPr="00097B85" w:rsidRDefault="00CA7B81" w:rsidP="00CA7B81">
      <w:pPr>
        <w:rPr>
          <w:rFonts w:ascii="Arial" w:hAnsi="Arial" w:cs="Arial"/>
          <w:lang w:eastAsia="es-ES"/>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119"/>
      </w:tblGrid>
      <w:tr w:rsidR="00CA7B81" w:rsidRPr="00097B85" w14:paraId="2DF33777" w14:textId="77777777" w:rsidTr="004D0B7E">
        <w:tc>
          <w:tcPr>
            <w:tcW w:w="6319" w:type="dxa"/>
            <w:gridSpan w:val="3"/>
          </w:tcPr>
          <w:p w14:paraId="1DC8BEE7" w14:textId="77777777" w:rsidR="00CA7B81" w:rsidRPr="00097B85" w:rsidRDefault="00CA7B81" w:rsidP="008E7319">
            <w:pPr>
              <w:jc w:val="center"/>
              <w:rPr>
                <w:rFonts w:ascii="Arial" w:hAnsi="Arial" w:cs="Arial"/>
              </w:rPr>
            </w:pPr>
            <w:r w:rsidRPr="00097B85">
              <w:rPr>
                <w:rFonts w:ascii="Arial" w:hAnsi="Arial" w:cs="Arial"/>
                <w:b/>
              </w:rPr>
              <w:lastRenderedPageBreak/>
              <w:t>COMISIÓN NACIONAL DE ENERGIA ELÉCTRICA</w:t>
            </w:r>
          </w:p>
        </w:tc>
        <w:tc>
          <w:tcPr>
            <w:tcW w:w="2119" w:type="dxa"/>
            <w:vMerge w:val="restart"/>
          </w:tcPr>
          <w:p w14:paraId="39506854" w14:textId="77777777" w:rsidR="00CA7B81" w:rsidRPr="00097B85" w:rsidRDefault="00CA7B81" w:rsidP="004D0B7E">
            <w:pPr>
              <w:jc w:val="center"/>
              <w:rPr>
                <w:rFonts w:ascii="Arial" w:hAnsi="Arial" w:cs="Arial"/>
                <w:sz w:val="14"/>
                <w:lang w:val="pt-BR"/>
              </w:rPr>
            </w:pPr>
          </w:p>
          <w:p w14:paraId="5CBF3222" w14:textId="77777777" w:rsidR="00CA7B81" w:rsidRPr="00097B85" w:rsidRDefault="00CA7B81" w:rsidP="004D0B7E">
            <w:pPr>
              <w:jc w:val="center"/>
              <w:rPr>
                <w:rFonts w:ascii="Arial" w:hAnsi="Arial" w:cs="Arial"/>
                <w:lang w:val="pt-BR"/>
              </w:rPr>
            </w:pPr>
            <w:r w:rsidRPr="00097B85">
              <w:rPr>
                <w:rFonts w:ascii="Arial" w:hAnsi="Arial" w:cs="Arial"/>
                <w:lang w:val="pt-BR"/>
              </w:rPr>
              <w:t>1</w:t>
            </w:r>
            <w:r w:rsidR="00C04F0C" w:rsidRPr="00097B85">
              <w:rPr>
                <w:rFonts w:ascii="Arial" w:hAnsi="Arial" w:cs="Arial"/>
                <w:lang w:val="pt-BR"/>
              </w:rPr>
              <w:t>GADPF0</w:t>
            </w:r>
          </w:p>
        </w:tc>
      </w:tr>
      <w:tr w:rsidR="00CA7B81" w:rsidRPr="00097B85" w14:paraId="17784405" w14:textId="77777777" w:rsidTr="004D0B7E">
        <w:tc>
          <w:tcPr>
            <w:tcW w:w="6319" w:type="dxa"/>
            <w:gridSpan w:val="3"/>
          </w:tcPr>
          <w:p w14:paraId="66A3A665" w14:textId="77777777" w:rsidR="00CA7B81" w:rsidRPr="00097B85" w:rsidRDefault="00CA7B81" w:rsidP="004D0B7E">
            <w:pPr>
              <w:jc w:val="center"/>
              <w:rPr>
                <w:rFonts w:ascii="Arial" w:hAnsi="Arial" w:cs="Arial"/>
                <w:b/>
                <w:lang w:val="pt-BR"/>
              </w:rPr>
            </w:pPr>
            <w:r w:rsidRPr="00097B85">
              <w:rPr>
                <w:rFonts w:ascii="Arial" w:hAnsi="Arial" w:cs="Arial"/>
                <w:b/>
                <w:lang w:val="pt-BR"/>
              </w:rPr>
              <w:t>NOMBRE DEL PROCEDIMIENTO</w:t>
            </w:r>
          </w:p>
          <w:p w14:paraId="2F336C8D" w14:textId="77777777" w:rsidR="00CA7B81" w:rsidRPr="00097B85" w:rsidRDefault="00CA7B81" w:rsidP="004D0B7E">
            <w:pPr>
              <w:jc w:val="center"/>
              <w:rPr>
                <w:rFonts w:ascii="Arial" w:hAnsi="Arial" w:cs="Arial"/>
                <w:lang w:val="pt-BR"/>
              </w:rPr>
            </w:pPr>
            <w:r w:rsidRPr="00097B85">
              <w:rPr>
                <w:rFonts w:ascii="Arial" w:hAnsi="Arial" w:cs="Arial"/>
                <w:lang w:val="pt-BR"/>
              </w:rPr>
              <w:t>NOMBRAMIENTO Y LIQUIDACIÓN DE VIÁTICOS AL INTERIOR</w:t>
            </w:r>
          </w:p>
        </w:tc>
        <w:tc>
          <w:tcPr>
            <w:tcW w:w="2119" w:type="dxa"/>
            <w:vMerge/>
          </w:tcPr>
          <w:p w14:paraId="62D81A5D" w14:textId="77777777" w:rsidR="00CA7B81" w:rsidRPr="00097B85" w:rsidRDefault="00CA7B81" w:rsidP="004D0B7E">
            <w:pPr>
              <w:jc w:val="both"/>
              <w:rPr>
                <w:rFonts w:ascii="Arial" w:hAnsi="Arial" w:cs="Arial"/>
                <w:lang w:val="pt-BR"/>
              </w:rPr>
            </w:pPr>
          </w:p>
        </w:tc>
      </w:tr>
      <w:tr w:rsidR="00CA7B81" w:rsidRPr="00097B85" w14:paraId="626ED140" w14:textId="77777777" w:rsidTr="004D0B7E">
        <w:tc>
          <w:tcPr>
            <w:tcW w:w="8438" w:type="dxa"/>
            <w:gridSpan w:val="4"/>
            <w:shd w:val="clear" w:color="auto" w:fill="auto"/>
            <w:vAlign w:val="bottom"/>
          </w:tcPr>
          <w:p w14:paraId="7BD62C4F" w14:textId="77777777" w:rsidR="00CA7B81" w:rsidRPr="00097B85" w:rsidRDefault="00CA7B81" w:rsidP="004D0B7E">
            <w:pPr>
              <w:jc w:val="both"/>
              <w:rPr>
                <w:rFonts w:ascii="Arial" w:hAnsi="Arial" w:cs="Arial"/>
                <w:b/>
              </w:rPr>
            </w:pPr>
            <w:r w:rsidRPr="00097B85">
              <w:rPr>
                <w:rFonts w:ascii="Arial" w:hAnsi="Arial" w:cs="Arial"/>
                <w:b/>
              </w:rPr>
              <w:t>POLÍTICA RELACIONADA: Política de Comisiones y Viáticos al Interior</w:t>
            </w:r>
          </w:p>
        </w:tc>
      </w:tr>
      <w:tr w:rsidR="00CA7B81" w:rsidRPr="00097B85" w14:paraId="53DB7585" w14:textId="77777777" w:rsidTr="004D0B7E">
        <w:tc>
          <w:tcPr>
            <w:tcW w:w="8438" w:type="dxa"/>
            <w:gridSpan w:val="4"/>
            <w:shd w:val="clear" w:color="auto" w:fill="auto"/>
            <w:vAlign w:val="bottom"/>
          </w:tcPr>
          <w:p w14:paraId="505E7C82" w14:textId="77777777" w:rsidR="00CA7B81" w:rsidRPr="00097B85" w:rsidRDefault="00CA7B81" w:rsidP="004D0B7E">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 xml:space="preserve">Procedimiento establecido para las comisiones que requieran viáticos, tanto para su nombramiento como la liquidación respectiva. </w:t>
            </w:r>
          </w:p>
        </w:tc>
      </w:tr>
      <w:tr w:rsidR="00CA7B81" w:rsidRPr="00097B85" w14:paraId="7D833C5E" w14:textId="77777777" w:rsidTr="004D0B7E">
        <w:tc>
          <w:tcPr>
            <w:tcW w:w="8438" w:type="dxa"/>
            <w:gridSpan w:val="4"/>
            <w:shd w:val="clear" w:color="auto" w:fill="auto"/>
            <w:vAlign w:val="bottom"/>
          </w:tcPr>
          <w:p w14:paraId="2538578B" w14:textId="77777777" w:rsidR="00CA7B81" w:rsidRPr="00097B85" w:rsidRDefault="00CA7B81" w:rsidP="004D0B7E">
            <w:pPr>
              <w:jc w:val="both"/>
              <w:rPr>
                <w:rFonts w:ascii="Arial" w:hAnsi="Arial" w:cs="Arial"/>
              </w:rPr>
            </w:pPr>
          </w:p>
        </w:tc>
      </w:tr>
      <w:tr w:rsidR="00CA7B81" w:rsidRPr="00097B85" w14:paraId="2EA21064" w14:textId="77777777" w:rsidTr="004D0B7E">
        <w:tc>
          <w:tcPr>
            <w:tcW w:w="8438" w:type="dxa"/>
            <w:gridSpan w:val="4"/>
            <w:shd w:val="clear" w:color="auto" w:fill="auto"/>
            <w:vAlign w:val="bottom"/>
          </w:tcPr>
          <w:p w14:paraId="2EAFF04A" w14:textId="77777777" w:rsidR="00CA7B81" w:rsidRPr="00097B85" w:rsidRDefault="00CA7B81" w:rsidP="004D0B7E">
            <w:pPr>
              <w:jc w:val="both"/>
              <w:rPr>
                <w:rFonts w:ascii="Arial" w:hAnsi="Arial" w:cs="Arial"/>
                <w:lang w:val="pt-BR"/>
              </w:rPr>
            </w:pPr>
            <w:r w:rsidRPr="00097B85">
              <w:rPr>
                <w:rFonts w:ascii="Arial" w:hAnsi="Arial" w:cs="Arial"/>
                <w:b/>
              </w:rPr>
              <w:t xml:space="preserve">OBJETIVO: </w:t>
            </w:r>
            <w:r w:rsidRPr="00097B85">
              <w:rPr>
                <w:rFonts w:ascii="Arial" w:hAnsi="Arial" w:cs="Arial"/>
              </w:rPr>
              <w:t>Establecer las directrices relacionadas con las comisiones al interior de la República de Guatemala y los viáticos que corresponden.</w:t>
            </w:r>
          </w:p>
        </w:tc>
      </w:tr>
      <w:tr w:rsidR="00CA7B81" w:rsidRPr="00097B85" w14:paraId="4459A6F7" w14:textId="77777777" w:rsidTr="004D0B7E">
        <w:tc>
          <w:tcPr>
            <w:tcW w:w="8438" w:type="dxa"/>
            <w:gridSpan w:val="4"/>
            <w:shd w:val="clear" w:color="auto" w:fill="auto"/>
            <w:vAlign w:val="bottom"/>
          </w:tcPr>
          <w:p w14:paraId="1A5B8713" w14:textId="77777777" w:rsidR="00CA7B81" w:rsidRPr="00097B85" w:rsidRDefault="00CA7B81" w:rsidP="004D0B7E">
            <w:pPr>
              <w:jc w:val="both"/>
              <w:rPr>
                <w:rFonts w:ascii="Arial" w:hAnsi="Arial" w:cs="Arial"/>
              </w:rPr>
            </w:pPr>
          </w:p>
        </w:tc>
      </w:tr>
      <w:tr w:rsidR="00CA7B81" w:rsidRPr="00097B85" w14:paraId="14840E4B" w14:textId="77777777" w:rsidTr="004D0B7E">
        <w:tc>
          <w:tcPr>
            <w:tcW w:w="8438" w:type="dxa"/>
            <w:gridSpan w:val="4"/>
            <w:shd w:val="clear" w:color="auto" w:fill="auto"/>
            <w:vAlign w:val="bottom"/>
          </w:tcPr>
          <w:p w14:paraId="3E671B03" w14:textId="77777777" w:rsidR="00CA7B81" w:rsidRPr="00097B85" w:rsidRDefault="00CA7B81" w:rsidP="004D0B7E">
            <w:pPr>
              <w:jc w:val="both"/>
              <w:rPr>
                <w:rFonts w:ascii="Arial" w:hAnsi="Arial" w:cs="Arial"/>
                <w:b/>
                <w:lang w:val="pt-BR"/>
              </w:rPr>
            </w:pPr>
            <w:r w:rsidRPr="00097B85">
              <w:rPr>
                <w:rFonts w:ascii="Arial" w:hAnsi="Arial" w:cs="Arial"/>
                <w:b/>
              </w:rPr>
              <w:t>NORMAS ESPECÍFICAS:</w:t>
            </w:r>
          </w:p>
        </w:tc>
      </w:tr>
      <w:tr w:rsidR="00CA7B81" w:rsidRPr="00097B85" w14:paraId="513D075E" w14:textId="77777777" w:rsidTr="004D0B7E">
        <w:tc>
          <w:tcPr>
            <w:tcW w:w="8438" w:type="dxa"/>
            <w:gridSpan w:val="4"/>
            <w:shd w:val="clear" w:color="auto" w:fill="auto"/>
            <w:vAlign w:val="bottom"/>
          </w:tcPr>
          <w:p w14:paraId="292522AC" w14:textId="77777777" w:rsidR="00CA7B81" w:rsidRPr="00097B85" w:rsidRDefault="00CA7B81" w:rsidP="00113F0B">
            <w:pPr>
              <w:numPr>
                <w:ilvl w:val="0"/>
                <w:numId w:val="86"/>
              </w:numPr>
              <w:ind w:left="461"/>
              <w:contextualSpacing/>
              <w:jc w:val="both"/>
              <w:rPr>
                <w:rFonts w:ascii="Arial" w:hAnsi="Arial" w:cs="Arial"/>
                <w:color w:val="000000"/>
                <w:lang w:eastAsia="es-ES"/>
              </w:rPr>
            </w:pPr>
            <w:r w:rsidRPr="00097B85">
              <w:rPr>
                <w:rFonts w:ascii="Arial" w:hAnsi="Arial" w:cs="Arial"/>
                <w:color w:val="000000"/>
                <w:lang w:eastAsia="es-ES"/>
              </w:rPr>
              <w:t>Reglamento de Gastos de Viáticos de la CNEE aprobado mediante Acuerdo CNEE -112-2018 de fecha 20 de septiembre de 2018.</w:t>
            </w:r>
          </w:p>
          <w:p w14:paraId="10AFE8A5" w14:textId="77777777" w:rsidR="00CA7B81" w:rsidRPr="00097B85" w:rsidRDefault="00113F0B" w:rsidP="00113F0B">
            <w:pPr>
              <w:numPr>
                <w:ilvl w:val="0"/>
                <w:numId w:val="86"/>
              </w:numPr>
              <w:ind w:left="461" w:hanging="357"/>
              <w:contextualSpacing/>
              <w:jc w:val="both"/>
              <w:rPr>
                <w:rFonts w:ascii="Arial" w:hAnsi="Arial" w:cs="Arial"/>
                <w:color w:val="000000"/>
                <w:lang w:eastAsia="es-ES"/>
              </w:rPr>
            </w:pPr>
            <w:r w:rsidRPr="00097B85">
              <w:rPr>
                <w:rFonts w:ascii="Arial" w:hAnsi="Arial" w:cs="Arial"/>
                <w:color w:val="000000"/>
                <w:lang w:eastAsia="es-ES"/>
              </w:rPr>
              <w:t>Reglamento Interno de la Comisión Nacional de Energía Eléctrica</w:t>
            </w:r>
            <w:r w:rsidR="00CA7B81" w:rsidRPr="00097B85">
              <w:rPr>
                <w:rFonts w:ascii="Arial" w:hAnsi="Arial" w:cs="Arial"/>
                <w:color w:val="000000"/>
                <w:lang w:eastAsia="es-ES"/>
              </w:rPr>
              <w:t>.</w:t>
            </w:r>
          </w:p>
          <w:p w14:paraId="477CB258" w14:textId="77777777" w:rsidR="00CA7B81" w:rsidRPr="00097B85" w:rsidRDefault="00CA7B81" w:rsidP="00113F0B">
            <w:pPr>
              <w:numPr>
                <w:ilvl w:val="0"/>
                <w:numId w:val="86"/>
              </w:numPr>
              <w:ind w:left="461" w:hanging="357"/>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15D2C0D9" w14:textId="77777777" w:rsidR="00CA7B81" w:rsidRPr="00097B85" w:rsidRDefault="00CA7B81" w:rsidP="00113F0B">
            <w:pPr>
              <w:numPr>
                <w:ilvl w:val="0"/>
                <w:numId w:val="86"/>
              </w:numPr>
              <w:ind w:left="461" w:hanging="357"/>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tc>
      </w:tr>
      <w:tr w:rsidR="00CA7B81" w:rsidRPr="00097B85" w14:paraId="053FF9EE" w14:textId="77777777" w:rsidTr="004D0B7E">
        <w:tc>
          <w:tcPr>
            <w:tcW w:w="8438" w:type="dxa"/>
            <w:gridSpan w:val="4"/>
            <w:shd w:val="clear" w:color="auto" w:fill="auto"/>
            <w:vAlign w:val="bottom"/>
          </w:tcPr>
          <w:p w14:paraId="2D508661" w14:textId="77777777" w:rsidR="00CA7B81" w:rsidRPr="00097B85" w:rsidRDefault="00CA7B81" w:rsidP="004D0B7E">
            <w:pPr>
              <w:jc w:val="both"/>
              <w:rPr>
                <w:rFonts w:ascii="Arial" w:hAnsi="Arial" w:cs="Arial"/>
                <w:lang w:val="pt-BR"/>
              </w:rPr>
            </w:pPr>
            <w:r w:rsidRPr="00097B85">
              <w:rPr>
                <w:rFonts w:ascii="Arial" w:hAnsi="Arial" w:cs="Arial"/>
                <w:b/>
              </w:rPr>
              <w:t xml:space="preserve">RESPONSABLE: </w:t>
            </w:r>
            <w:r w:rsidRPr="00097B85">
              <w:rPr>
                <w:rFonts w:ascii="Arial" w:hAnsi="Arial" w:cs="Arial"/>
              </w:rPr>
              <w:t xml:space="preserve">Directorio, Gerencias y </w:t>
            </w:r>
            <w:r w:rsidR="00821DA7">
              <w:rPr>
                <w:rFonts w:ascii="Arial" w:hAnsi="Arial" w:cs="Arial"/>
              </w:rPr>
              <w:t>Jefe</w:t>
            </w:r>
            <w:r w:rsidRPr="00097B85">
              <w:rPr>
                <w:rFonts w:ascii="Arial" w:hAnsi="Arial" w:cs="Arial"/>
              </w:rPr>
              <w:t xml:space="preserve"> de Departamento </w:t>
            </w:r>
          </w:p>
        </w:tc>
      </w:tr>
      <w:tr w:rsidR="00CA7B81" w:rsidRPr="00097B85" w14:paraId="48ABE95D" w14:textId="77777777" w:rsidTr="004D0B7E">
        <w:tc>
          <w:tcPr>
            <w:tcW w:w="8438" w:type="dxa"/>
            <w:gridSpan w:val="4"/>
            <w:shd w:val="clear" w:color="auto" w:fill="auto"/>
            <w:vAlign w:val="bottom"/>
          </w:tcPr>
          <w:p w14:paraId="0263C5E7" w14:textId="77777777" w:rsidR="00CA7B81" w:rsidRPr="00097B85" w:rsidRDefault="00CA7B81" w:rsidP="004D0B7E">
            <w:pPr>
              <w:jc w:val="both"/>
              <w:rPr>
                <w:rFonts w:ascii="Arial" w:hAnsi="Arial" w:cs="Arial"/>
              </w:rPr>
            </w:pPr>
          </w:p>
        </w:tc>
      </w:tr>
      <w:tr w:rsidR="00CA7B81" w:rsidRPr="00097B85" w14:paraId="3CDD6E03" w14:textId="77777777" w:rsidTr="004D0B7E">
        <w:tc>
          <w:tcPr>
            <w:tcW w:w="8438" w:type="dxa"/>
            <w:gridSpan w:val="4"/>
            <w:shd w:val="clear" w:color="auto" w:fill="auto"/>
          </w:tcPr>
          <w:p w14:paraId="06246258" w14:textId="77777777" w:rsidR="00CA7B81" w:rsidRPr="00097B85" w:rsidRDefault="00CA7B81" w:rsidP="004D0B7E">
            <w:pPr>
              <w:jc w:val="center"/>
              <w:rPr>
                <w:rFonts w:ascii="Arial" w:hAnsi="Arial" w:cs="Arial"/>
                <w:lang w:val="pt-BR"/>
              </w:rPr>
            </w:pPr>
            <w:r w:rsidRPr="00097B85">
              <w:rPr>
                <w:rFonts w:ascii="Arial" w:hAnsi="Arial" w:cs="Arial"/>
                <w:b/>
              </w:rPr>
              <w:t>DESCRIPCIÓN DEL PROCEDIMIENTO</w:t>
            </w:r>
          </w:p>
        </w:tc>
      </w:tr>
      <w:tr w:rsidR="00113F0B" w:rsidRPr="00097B85" w14:paraId="51BAF8D1" w14:textId="77777777" w:rsidTr="00113F0B">
        <w:tc>
          <w:tcPr>
            <w:tcW w:w="1222" w:type="dxa"/>
            <w:vMerge w:val="restart"/>
            <w:shd w:val="clear" w:color="auto" w:fill="auto"/>
            <w:vAlign w:val="center"/>
          </w:tcPr>
          <w:p w14:paraId="15D22ABB" w14:textId="77777777" w:rsidR="00113F0B" w:rsidRPr="00097B85" w:rsidRDefault="00113F0B" w:rsidP="004D0B7E">
            <w:pPr>
              <w:jc w:val="center"/>
              <w:rPr>
                <w:rFonts w:ascii="Arial" w:hAnsi="Arial" w:cs="Arial"/>
                <w:b/>
              </w:rPr>
            </w:pPr>
            <w:r w:rsidRPr="00097B85">
              <w:rPr>
                <w:rFonts w:ascii="Arial" w:hAnsi="Arial" w:cs="Arial"/>
                <w:b/>
              </w:rPr>
              <w:t xml:space="preserve">PASO </w:t>
            </w:r>
          </w:p>
          <w:p w14:paraId="3ABDFFE8" w14:textId="77777777" w:rsidR="00113F0B" w:rsidRPr="00097B85" w:rsidRDefault="00113F0B" w:rsidP="004D0B7E">
            <w:pPr>
              <w:jc w:val="center"/>
              <w:rPr>
                <w:rFonts w:ascii="Arial" w:hAnsi="Arial" w:cs="Arial"/>
                <w:b/>
              </w:rPr>
            </w:pPr>
            <w:r w:rsidRPr="00097B85">
              <w:rPr>
                <w:rFonts w:ascii="Arial" w:hAnsi="Arial" w:cs="Arial"/>
                <w:b/>
              </w:rPr>
              <w:t>NO.</w:t>
            </w:r>
          </w:p>
        </w:tc>
        <w:tc>
          <w:tcPr>
            <w:tcW w:w="2818" w:type="dxa"/>
            <w:vMerge w:val="restart"/>
            <w:shd w:val="clear" w:color="auto" w:fill="auto"/>
            <w:vAlign w:val="center"/>
          </w:tcPr>
          <w:p w14:paraId="260F350F" w14:textId="77777777" w:rsidR="00113F0B" w:rsidRPr="00097B85" w:rsidRDefault="00113F0B" w:rsidP="004D0B7E">
            <w:pPr>
              <w:jc w:val="center"/>
              <w:rPr>
                <w:rFonts w:ascii="Arial" w:hAnsi="Arial" w:cs="Arial"/>
                <w:b/>
              </w:rPr>
            </w:pPr>
            <w:r w:rsidRPr="00097B85">
              <w:rPr>
                <w:rFonts w:ascii="Arial" w:hAnsi="Arial" w:cs="Arial"/>
                <w:b/>
              </w:rPr>
              <w:t>RESPONSABLE</w:t>
            </w:r>
          </w:p>
        </w:tc>
        <w:tc>
          <w:tcPr>
            <w:tcW w:w="4398" w:type="dxa"/>
            <w:gridSpan w:val="2"/>
            <w:shd w:val="clear" w:color="auto" w:fill="auto"/>
            <w:vAlign w:val="center"/>
          </w:tcPr>
          <w:p w14:paraId="307348C2" w14:textId="77777777" w:rsidR="00113F0B" w:rsidRPr="00097B85" w:rsidRDefault="00113F0B" w:rsidP="004D0B7E">
            <w:pPr>
              <w:jc w:val="center"/>
              <w:rPr>
                <w:rFonts w:ascii="Arial" w:hAnsi="Arial" w:cs="Arial"/>
                <w:b/>
              </w:rPr>
            </w:pPr>
            <w:r w:rsidRPr="00097B85">
              <w:rPr>
                <w:rFonts w:ascii="Arial" w:hAnsi="Arial" w:cs="Arial"/>
                <w:b/>
              </w:rPr>
              <w:t>DESCRIPCIÓN</w:t>
            </w:r>
          </w:p>
        </w:tc>
      </w:tr>
      <w:tr w:rsidR="00113F0B" w:rsidRPr="00097B85" w14:paraId="6947BB67" w14:textId="77777777" w:rsidTr="00113F0B">
        <w:tc>
          <w:tcPr>
            <w:tcW w:w="1222" w:type="dxa"/>
            <w:vMerge/>
            <w:vAlign w:val="center"/>
          </w:tcPr>
          <w:p w14:paraId="0CE84890" w14:textId="77777777" w:rsidR="00113F0B" w:rsidRPr="00097B85" w:rsidRDefault="00113F0B" w:rsidP="004D0B7E">
            <w:pPr>
              <w:jc w:val="both"/>
              <w:rPr>
                <w:rFonts w:ascii="Arial" w:hAnsi="Arial" w:cs="Arial"/>
                <w:lang w:val="pt-BR"/>
              </w:rPr>
            </w:pPr>
          </w:p>
        </w:tc>
        <w:tc>
          <w:tcPr>
            <w:tcW w:w="2818" w:type="dxa"/>
            <w:vMerge/>
            <w:vAlign w:val="center"/>
          </w:tcPr>
          <w:p w14:paraId="46347F99" w14:textId="77777777" w:rsidR="00113F0B" w:rsidRPr="00097B85" w:rsidRDefault="00113F0B" w:rsidP="004D0B7E">
            <w:pPr>
              <w:jc w:val="both"/>
              <w:rPr>
                <w:rFonts w:ascii="Arial" w:hAnsi="Arial" w:cs="Arial"/>
                <w:lang w:val="pt-BR"/>
              </w:rPr>
            </w:pPr>
          </w:p>
        </w:tc>
        <w:tc>
          <w:tcPr>
            <w:tcW w:w="4398" w:type="dxa"/>
            <w:gridSpan w:val="2"/>
            <w:vAlign w:val="center"/>
          </w:tcPr>
          <w:p w14:paraId="670FEEC4" w14:textId="77777777" w:rsidR="00113F0B" w:rsidRPr="00097B85" w:rsidRDefault="00113F0B" w:rsidP="004D0B7E">
            <w:pPr>
              <w:jc w:val="center"/>
              <w:rPr>
                <w:rFonts w:ascii="Arial" w:hAnsi="Arial" w:cs="Arial"/>
                <w:b/>
              </w:rPr>
            </w:pPr>
            <w:r w:rsidRPr="00097B85">
              <w:rPr>
                <w:rFonts w:ascii="Arial" w:hAnsi="Arial" w:cs="Arial"/>
                <w:b/>
              </w:rPr>
              <w:t>INICIO DEL PROCEDIMIENTO</w:t>
            </w:r>
          </w:p>
        </w:tc>
      </w:tr>
      <w:tr w:rsidR="00CA7B81" w:rsidRPr="00097B85" w14:paraId="1FD8334E" w14:textId="77777777" w:rsidTr="004D0B7E">
        <w:tc>
          <w:tcPr>
            <w:tcW w:w="1222" w:type="dxa"/>
          </w:tcPr>
          <w:p w14:paraId="7FED5553" w14:textId="77777777" w:rsidR="00CA7B81" w:rsidRPr="00097B85" w:rsidRDefault="00CA7B81" w:rsidP="004D0B7E">
            <w:pPr>
              <w:jc w:val="center"/>
              <w:rPr>
                <w:rFonts w:ascii="Arial" w:hAnsi="Arial" w:cs="Arial"/>
              </w:rPr>
            </w:pPr>
            <w:r w:rsidRPr="00097B85">
              <w:rPr>
                <w:rFonts w:ascii="Arial" w:hAnsi="Arial" w:cs="Arial"/>
              </w:rPr>
              <w:t>1</w:t>
            </w:r>
          </w:p>
        </w:tc>
        <w:tc>
          <w:tcPr>
            <w:tcW w:w="2818" w:type="dxa"/>
          </w:tcPr>
          <w:p w14:paraId="4EEF5B78" w14:textId="77777777" w:rsidR="00CA7B81" w:rsidRPr="00097B85" w:rsidRDefault="00CA7B81" w:rsidP="004D0B7E">
            <w:pPr>
              <w:jc w:val="both"/>
              <w:rPr>
                <w:rFonts w:ascii="Arial" w:hAnsi="Arial" w:cs="Arial"/>
              </w:rPr>
            </w:pPr>
            <w:r w:rsidRPr="00097B85">
              <w:rPr>
                <w:rFonts w:ascii="Arial" w:hAnsi="Arial" w:cs="Arial"/>
              </w:rPr>
              <w:t>Autoridad que nombra</w:t>
            </w:r>
          </w:p>
        </w:tc>
        <w:tc>
          <w:tcPr>
            <w:tcW w:w="4398" w:type="dxa"/>
            <w:gridSpan w:val="2"/>
          </w:tcPr>
          <w:p w14:paraId="4F94F06C" w14:textId="77777777" w:rsidR="00CA7B81" w:rsidRPr="00097B85" w:rsidRDefault="00CA7B81" w:rsidP="004D0B7E">
            <w:pPr>
              <w:jc w:val="both"/>
              <w:rPr>
                <w:rFonts w:ascii="Arial" w:hAnsi="Arial" w:cs="Arial"/>
              </w:rPr>
            </w:pPr>
            <w:r w:rsidRPr="00097B85">
              <w:rPr>
                <w:rFonts w:ascii="Arial" w:hAnsi="Arial" w:cs="Arial"/>
              </w:rPr>
              <w:t>Designa al trabajador para la comisión de trabajo al interior.</w:t>
            </w:r>
          </w:p>
        </w:tc>
      </w:tr>
      <w:tr w:rsidR="00CA7B81" w:rsidRPr="00097B85" w14:paraId="1450C4CD" w14:textId="77777777" w:rsidTr="004D0B7E">
        <w:tc>
          <w:tcPr>
            <w:tcW w:w="1222" w:type="dxa"/>
          </w:tcPr>
          <w:p w14:paraId="44350988" w14:textId="77777777" w:rsidR="00CA7B81" w:rsidRPr="00097B85" w:rsidRDefault="00CA7B81" w:rsidP="004D0B7E">
            <w:pPr>
              <w:jc w:val="center"/>
              <w:rPr>
                <w:rFonts w:ascii="Arial" w:hAnsi="Arial" w:cs="Arial"/>
              </w:rPr>
            </w:pPr>
            <w:r w:rsidRPr="00097B85">
              <w:rPr>
                <w:rFonts w:ascii="Arial" w:hAnsi="Arial" w:cs="Arial"/>
              </w:rPr>
              <w:t>2</w:t>
            </w:r>
          </w:p>
        </w:tc>
        <w:tc>
          <w:tcPr>
            <w:tcW w:w="2818" w:type="dxa"/>
          </w:tcPr>
          <w:p w14:paraId="41BB8A36" w14:textId="77777777" w:rsidR="00CA7B81" w:rsidRPr="00097B85" w:rsidRDefault="00CA7B81" w:rsidP="004D0B7E">
            <w:pPr>
              <w:jc w:val="both"/>
              <w:rPr>
                <w:rFonts w:ascii="Arial" w:hAnsi="Arial" w:cs="Arial"/>
              </w:rPr>
            </w:pPr>
            <w:r w:rsidRPr="00097B85">
              <w:rPr>
                <w:rFonts w:ascii="Arial" w:hAnsi="Arial" w:cs="Arial"/>
              </w:rPr>
              <w:t>Persona nombrada</w:t>
            </w:r>
          </w:p>
        </w:tc>
        <w:tc>
          <w:tcPr>
            <w:tcW w:w="4398" w:type="dxa"/>
            <w:gridSpan w:val="2"/>
          </w:tcPr>
          <w:p w14:paraId="52B2115B" w14:textId="77777777" w:rsidR="00CA7B81" w:rsidRPr="00097B85" w:rsidRDefault="00CA7B81" w:rsidP="004D0B7E">
            <w:pPr>
              <w:jc w:val="both"/>
              <w:rPr>
                <w:rFonts w:ascii="Arial" w:hAnsi="Arial" w:cs="Arial"/>
              </w:rPr>
            </w:pPr>
            <w:r w:rsidRPr="00097B85">
              <w:rPr>
                <w:rFonts w:ascii="Arial" w:hAnsi="Arial" w:cs="Arial"/>
              </w:rPr>
              <w:t>Solicita los formularios de viáticos en el Departamento de Administración y Planificación Financiera.</w:t>
            </w:r>
          </w:p>
        </w:tc>
      </w:tr>
      <w:tr w:rsidR="00CA7B81" w:rsidRPr="00097B85" w14:paraId="35D892F1" w14:textId="77777777" w:rsidTr="004D0B7E">
        <w:tc>
          <w:tcPr>
            <w:tcW w:w="1222" w:type="dxa"/>
          </w:tcPr>
          <w:p w14:paraId="799A9FCC" w14:textId="77777777" w:rsidR="00CA7B81" w:rsidRPr="00097B85" w:rsidRDefault="00CA7B81" w:rsidP="004D0B7E">
            <w:pPr>
              <w:jc w:val="center"/>
              <w:rPr>
                <w:rFonts w:ascii="Arial" w:hAnsi="Arial" w:cs="Arial"/>
              </w:rPr>
            </w:pPr>
            <w:r w:rsidRPr="00097B85">
              <w:rPr>
                <w:rFonts w:ascii="Arial" w:hAnsi="Arial" w:cs="Arial"/>
              </w:rPr>
              <w:t>3</w:t>
            </w:r>
          </w:p>
        </w:tc>
        <w:tc>
          <w:tcPr>
            <w:tcW w:w="2818" w:type="dxa"/>
          </w:tcPr>
          <w:p w14:paraId="3BF13F35" w14:textId="77777777" w:rsidR="00CA7B81" w:rsidRPr="00097B85" w:rsidRDefault="00CA7B81" w:rsidP="004D0B7E">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3112B5E3" w14:textId="77777777" w:rsidR="00CA7B81" w:rsidRPr="00097B85" w:rsidRDefault="00CA7B81" w:rsidP="004D0B7E">
            <w:pPr>
              <w:jc w:val="both"/>
              <w:rPr>
                <w:rFonts w:ascii="Arial" w:hAnsi="Arial" w:cs="Arial"/>
              </w:rPr>
            </w:pPr>
            <w:r w:rsidRPr="00097B85">
              <w:rPr>
                <w:rFonts w:ascii="Arial" w:hAnsi="Arial" w:cs="Arial"/>
              </w:rPr>
              <w:t xml:space="preserve">Entrega los formularios de nombramiento y anticipo de viáticos a la persona nombrada, para que gestione las firmas respectivas. Formularios autorizados por la Contraloría General de Cuentas. </w:t>
            </w:r>
          </w:p>
        </w:tc>
      </w:tr>
      <w:tr w:rsidR="00CA7B81" w:rsidRPr="00097B85" w14:paraId="595BEF7E" w14:textId="77777777" w:rsidTr="004D0B7E">
        <w:tc>
          <w:tcPr>
            <w:tcW w:w="1222" w:type="dxa"/>
          </w:tcPr>
          <w:p w14:paraId="5089FA59" w14:textId="77777777" w:rsidR="00CA7B81" w:rsidRPr="00097B85" w:rsidRDefault="00CA7B81" w:rsidP="004D0B7E">
            <w:pPr>
              <w:jc w:val="center"/>
              <w:rPr>
                <w:rFonts w:ascii="Arial" w:hAnsi="Arial" w:cs="Arial"/>
              </w:rPr>
            </w:pPr>
            <w:r w:rsidRPr="00097B85">
              <w:rPr>
                <w:rFonts w:ascii="Arial" w:hAnsi="Arial" w:cs="Arial"/>
              </w:rPr>
              <w:t>4</w:t>
            </w:r>
          </w:p>
        </w:tc>
        <w:tc>
          <w:tcPr>
            <w:tcW w:w="2818" w:type="dxa"/>
          </w:tcPr>
          <w:p w14:paraId="5855F728" w14:textId="77777777" w:rsidR="00CA7B81" w:rsidRPr="00097B85" w:rsidRDefault="00CA7B81" w:rsidP="004D0B7E">
            <w:pPr>
              <w:jc w:val="both"/>
              <w:rPr>
                <w:rFonts w:ascii="Arial" w:hAnsi="Arial" w:cs="Arial"/>
              </w:rPr>
            </w:pPr>
            <w:r w:rsidRPr="00097B85">
              <w:rPr>
                <w:rFonts w:ascii="Arial" w:hAnsi="Arial" w:cs="Arial"/>
              </w:rPr>
              <w:t>Persona nombrada</w:t>
            </w:r>
          </w:p>
        </w:tc>
        <w:tc>
          <w:tcPr>
            <w:tcW w:w="4398" w:type="dxa"/>
            <w:gridSpan w:val="2"/>
          </w:tcPr>
          <w:p w14:paraId="74F796AA" w14:textId="77777777" w:rsidR="00CA7B81" w:rsidRPr="00097B85" w:rsidRDefault="00CA7B81" w:rsidP="004D0B7E">
            <w:pPr>
              <w:jc w:val="both"/>
              <w:rPr>
                <w:rFonts w:ascii="Arial" w:hAnsi="Arial" w:cs="Arial"/>
              </w:rPr>
            </w:pPr>
            <w:r w:rsidRPr="00097B85">
              <w:rPr>
                <w:rFonts w:ascii="Arial" w:hAnsi="Arial" w:cs="Arial"/>
              </w:rPr>
              <w:t>Completa correctamente los formularios y gestiona las firmas y entrega los formularios y documentos correspondientes con todas las firmas respectivas al Departamento de Administración y Planificación financiera (Formularios y Cronograma).</w:t>
            </w:r>
          </w:p>
        </w:tc>
      </w:tr>
      <w:tr w:rsidR="00CA7B81" w:rsidRPr="00097B85" w14:paraId="3887483E" w14:textId="77777777" w:rsidTr="004D0B7E">
        <w:tc>
          <w:tcPr>
            <w:tcW w:w="1222" w:type="dxa"/>
          </w:tcPr>
          <w:p w14:paraId="36FF98CE" w14:textId="77777777" w:rsidR="00CA7B81" w:rsidRPr="00097B85" w:rsidRDefault="00CA7B81" w:rsidP="004D0B7E">
            <w:pPr>
              <w:jc w:val="center"/>
              <w:rPr>
                <w:rFonts w:ascii="Arial" w:hAnsi="Arial" w:cs="Arial"/>
              </w:rPr>
            </w:pPr>
            <w:r w:rsidRPr="00097B85">
              <w:rPr>
                <w:rFonts w:ascii="Arial" w:hAnsi="Arial" w:cs="Arial"/>
              </w:rPr>
              <w:t>5</w:t>
            </w:r>
          </w:p>
        </w:tc>
        <w:tc>
          <w:tcPr>
            <w:tcW w:w="2818" w:type="dxa"/>
          </w:tcPr>
          <w:p w14:paraId="0695DD1F" w14:textId="77777777" w:rsidR="00CA7B81" w:rsidRPr="00097B85" w:rsidRDefault="00CA7B81" w:rsidP="004D0B7E">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3E50B046" w14:textId="77777777" w:rsidR="00CA7B81" w:rsidRPr="00097B85" w:rsidRDefault="00CA7B81" w:rsidP="004D0B7E">
            <w:pPr>
              <w:jc w:val="both"/>
              <w:rPr>
                <w:rFonts w:ascii="Arial" w:hAnsi="Arial" w:cs="Arial"/>
              </w:rPr>
            </w:pPr>
            <w:r w:rsidRPr="00097B85">
              <w:rPr>
                <w:rFonts w:ascii="Arial" w:hAnsi="Arial" w:cs="Arial"/>
              </w:rPr>
              <w:t xml:space="preserve">Revisa que los formularios estén firmados. Si está todo correcto, los traslada para la gestión del anticipo de viáticos y si no los devuelve a la </w:t>
            </w:r>
            <w:r w:rsidRPr="00097B85">
              <w:rPr>
                <w:rFonts w:ascii="Arial" w:hAnsi="Arial" w:cs="Arial"/>
              </w:rPr>
              <w:lastRenderedPageBreak/>
              <w:t xml:space="preserve">persona nombrada para la corrección respectiva. </w:t>
            </w:r>
          </w:p>
        </w:tc>
      </w:tr>
      <w:tr w:rsidR="00CA7B81" w:rsidRPr="00097B85" w14:paraId="0DBD30D5" w14:textId="77777777" w:rsidTr="004D0B7E">
        <w:tc>
          <w:tcPr>
            <w:tcW w:w="1222" w:type="dxa"/>
          </w:tcPr>
          <w:p w14:paraId="38EB520F" w14:textId="77777777" w:rsidR="00CA7B81" w:rsidRPr="00097B85" w:rsidRDefault="00CA7B81" w:rsidP="004D0B7E">
            <w:pPr>
              <w:jc w:val="center"/>
              <w:rPr>
                <w:rFonts w:ascii="Arial" w:hAnsi="Arial" w:cs="Arial"/>
              </w:rPr>
            </w:pPr>
            <w:r w:rsidRPr="00097B85">
              <w:rPr>
                <w:rFonts w:ascii="Arial" w:hAnsi="Arial" w:cs="Arial"/>
              </w:rPr>
              <w:lastRenderedPageBreak/>
              <w:t>6</w:t>
            </w:r>
          </w:p>
        </w:tc>
        <w:tc>
          <w:tcPr>
            <w:tcW w:w="2818" w:type="dxa"/>
          </w:tcPr>
          <w:p w14:paraId="36B7D3A1" w14:textId="77777777" w:rsidR="00CA7B81" w:rsidRPr="00097B85" w:rsidRDefault="00CA7B81" w:rsidP="004D0B7E">
            <w:pPr>
              <w:jc w:val="both"/>
              <w:rPr>
                <w:rFonts w:ascii="Arial" w:hAnsi="Arial" w:cs="Arial"/>
              </w:rPr>
            </w:pPr>
            <w:r w:rsidRPr="00097B85">
              <w:rPr>
                <w:rFonts w:ascii="Arial" w:hAnsi="Arial" w:cs="Arial"/>
              </w:rPr>
              <w:t>Persona nombrada</w:t>
            </w:r>
          </w:p>
        </w:tc>
        <w:tc>
          <w:tcPr>
            <w:tcW w:w="4398" w:type="dxa"/>
            <w:gridSpan w:val="2"/>
          </w:tcPr>
          <w:p w14:paraId="453E9A95" w14:textId="77777777" w:rsidR="00CA7B81" w:rsidRPr="00097B85" w:rsidRDefault="00CA7B81" w:rsidP="004D0B7E">
            <w:pPr>
              <w:jc w:val="both"/>
              <w:rPr>
                <w:rFonts w:ascii="Arial" w:hAnsi="Arial" w:cs="Arial"/>
              </w:rPr>
            </w:pPr>
            <w:r w:rsidRPr="00097B85">
              <w:rPr>
                <w:rFonts w:ascii="Arial" w:hAnsi="Arial" w:cs="Arial"/>
              </w:rPr>
              <w:t>Al regreso de la comisión, elabora el informe respectivo, lo traslada a la autoridad que lo nombró para su aprobación. Entrega la liquidación completa con todos los anexos adjuntos e informe al Departamento de Administración y Planificación financiera.</w:t>
            </w:r>
          </w:p>
        </w:tc>
      </w:tr>
      <w:tr w:rsidR="00CA7B81" w:rsidRPr="00097B85" w14:paraId="7DF57A30" w14:textId="77777777" w:rsidTr="004D0B7E">
        <w:tc>
          <w:tcPr>
            <w:tcW w:w="1222" w:type="dxa"/>
          </w:tcPr>
          <w:p w14:paraId="2E0701AB" w14:textId="77777777" w:rsidR="00CA7B81" w:rsidRPr="00097B85" w:rsidRDefault="00CA7B81" w:rsidP="004D0B7E">
            <w:pPr>
              <w:jc w:val="center"/>
              <w:rPr>
                <w:rFonts w:ascii="Arial" w:hAnsi="Arial" w:cs="Arial"/>
              </w:rPr>
            </w:pPr>
            <w:r w:rsidRPr="00097B85">
              <w:rPr>
                <w:rFonts w:ascii="Arial" w:hAnsi="Arial" w:cs="Arial"/>
              </w:rPr>
              <w:t>7</w:t>
            </w:r>
          </w:p>
        </w:tc>
        <w:tc>
          <w:tcPr>
            <w:tcW w:w="2818" w:type="dxa"/>
          </w:tcPr>
          <w:p w14:paraId="5DD7CFFE" w14:textId="77777777" w:rsidR="00CA7B81" w:rsidRPr="00097B85" w:rsidRDefault="00CA7B81" w:rsidP="004D0B7E">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3B531911" w14:textId="77777777" w:rsidR="00CA7B81" w:rsidRPr="00097B85" w:rsidRDefault="00CA7B81" w:rsidP="004D0B7E">
            <w:pPr>
              <w:jc w:val="both"/>
              <w:rPr>
                <w:rFonts w:ascii="Arial" w:hAnsi="Arial" w:cs="Arial"/>
              </w:rPr>
            </w:pPr>
            <w:r w:rsidRPr="00097B85">
              <w:rPr>
                <w:rFonts w:ascii="Arial" w:hAnsi="Arial" w:cs="Arial"/>
              </w:rPr>
              <w:t xml:space="preserve">Recibe y revisa liquidación de viáticos, si corresponde se gestiona el pago del complemento o devolución de viáticos. </w:t>
            </w:r>
          </w:p>
        </w:tc>
      </w:tr>
      <w:tr w:rsidR="00CA7B81" w:rsidRPr="00097B85" w14:paraId="221981CC" w14:textId="77777777" w:rsidTr="004D0B7E">
        <w:tc>
          <w:tcPr>
            <w:tcW w:w="1222" w:type="dxa"/>
          </w:tcPr>
          <w:p w14:paraId="4D5D7B8C" w14:textId="77777777" w:rsidR="00CA7B81" w:rsidRPr="00097B85" w:rsidRDefault="00CA7B81" w:rsidP="004D0B7E">
            <w:pPr>
              <w:jc w:val="center"/>
              <w:rPr>
                <w:rFonts w:ascii="Arial" w:hAnsi="Arial" w:cs="Arial"/>
              </w:rPr>
            </w:pPr>
            <w:r w:rsidRPr="00097B85">
              <w:rPr>
                <w:rFonts w:ascii="Arial" w:hAnsi="Arial" w:cs="Arial"/>
              </w:rPr>
              <w:t>8</w:t>
            </w:r>
          </w:p>
        </w:tc>
        <w:tc>
          <w:tcPr>
            <w:tcW w:w="2818" w:type="dxa"/>
          </w:tcPr>
          <w:p w14:paraId="16598A4C" w14:textId="77777777" w:rsidR="00CA7B81" w:rsidRPr="00097B85" w:rsidRDefault="00CA7B81" w:rsidP="004D0B7E">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041B3053" w14:textId="77777777" w:rsidR="00CA7B81" w:rsidRPr="00097B85" w:rsidRDefault="00CA7B81" w:rsidP="004D0B7E">
            <w:pPr>
              <w:jc w:val="both"/>
              <w:rPr>
                <w:rFonts w:ascii="Arial" w:hAnsi="Arial" w:cs="Arial"/>
              </w:rPr>
            </w:pPr>
            <w:r w:rsidRPr="00097B85">
              <w:rPr>
                <w:rFonts w:ascii="Arial" w:hAnsi="Arial" w:cs="Arial"/>
              </w:rPr>
              <w:t xml:space="preserve">Completa las firmas de la liquidación de viáticos. </w:t>
            </w:r>
          </w:p>
        </w:tc>
      </w:tr>
      <w:tr w:rsidR="00CA7B81" w:rsidRPr="00097B85" w14:paraId="74B36251" w14:textId="77777777" w:rsidTr="004D0B7E">
        <w:tc>
          <w:tcPr>
            <w:tcW w:w="1222" w:type="dxa"/>
            <w:tcBorders>
              <w:top w:val="single" w:sz="4" w:space="0" w:color="auto"/>
              <w:left w:val="single" w:sz="4" w:space="0" w:color="auto"/>
              <w:bottom w:val="single" w:sz="4" w:space="0" w:color="auto"/>
              <w:right w:val="single" w:sz="4" w:space="0" w:color="auto"/>
            </w:tcBorders>
          </w:tcPr>
          <w:p w14:paraId="479537F1" w14:textId="77777777" w:rsidR="00CA7B81" w:rsidRPr="00097B85" w:rsidRDefault="00CA7B81" w:rsidP="004D0B7E">
            <w:pPr>
              <w:jc w:val="center"/>
              <w:rPr>
                <w:rFonts w:ascii="Arial" w:hAnsi="Arial" w:cs="Arial"/>
                <w:lang w:val="pt-BR"/>
              </w:rPr>
            </w:pPr>
            <w:r w:rsidRPr="00097B85">
              <w:rPr>
                <w:rFonts w:ascii="Arial" w:hAnsi="Arial" w:cs="Arial"/>
                <w:lang w:val="pt-BR"/>
              </w:rPr>
              <w:t>9</w:t>
            </w:r>
          </w:p>
        </w:tc>
        <w:tc>
          <w:tcPr>
            <w:tcW w:w="2818" w:type="dxa"/>
            <w:tcBorders>
              <w:top w:val="single" w:sz="4" w:space="0" w:color="auto"/>
              <w:left w:val="single" w:sz="4" w:space="0" w:color="auto"/>
              <w:bottom w:val="single" w:sz="4" w:space="0" w:color="auto"/>
              <w:right w:val="single" w:sz="4" w:space="0" w:color="auto"/>
            </w:tcBorders>
          </w:tcPr>
          <w:p w14:paraId="428FE14E" w14:textId="77777777" w:rsidR="00CA7B81" w:rsidRPr="00097B85" w:rsidRDefault="00CA7B81" w:rsidP="004D0B7E">
            <w:pPr>
              <w:jc w:val="both"/>
              <w:rPr>
                <w:rFonts w:ascii="Arial" w:hAnsi="Arial" w:cs="Arial"/>
                <w:lang w:val="pt-BR"/>
              </w:rPr>
            </w:pPr>
            <w:r w:rsidRPr="00097B85">
              <w:rPr>
                <w:rFonts w:ascii="Arial" w:hAnsi="Arial" w:cs="Arial"/>
              </w:rPr>
              <w:t>Departamento de Administración y Planificación financiera</w:t>
            </w:r>
          </w:p>
        </w:tc>
        <w:tc>
          <w:tcPr>
            <w:tcW w:w="4398" w:type="dxa"/>
            <w:gridSpan w:val="2"/>
            <w:tcBorders>
              <w:top w:val="single" w:sz="4" w:space="0" w:color="auto"/>
              <w:left w:val="single" w:sz="4" w:space="0" w:color="auto"/>
              <w:bottom w:val="single" w:sz="4" w:space="0" w:color="auto"/>
              <w:right w:val="single" w:sz="4" w:space="0" w:color="auto"/>
            </w:tcBorders>
          </w:tcPr>
          <w:p w14:paraId="24C3557D" w14:textId="77777777" w:rsidR="00CA7B81" w:rsidRPr="00097B85" w:rsidRDefault="00CA7B81" w:rsidP="004D0B7E">
            <w:pPr>
              <w:jc w:val="both"/>
              <w:rPr>
                <w:rFonts w:ascii="Arial" w:hAnsi="Arial" w:cs="Arial"/>
                <w:lang w:val="pt-BR"/>
              </w:rPr>
            </w:pPr>
            <w:r w:rsidRPr="00097B85">
              <w:rPr>
                <w:rFonts w:ascii="Arial" w:hAnsi="Arial" w:cs="Arial"/>
              </w:rPr>
              <w:t>Archiva expediente.</w:t>
            </w:r>
          </w:p>
        </w:tc>
      </w:tr>
      <w:tr w:rsidR="00CA7B81" w:rsidRPr="00097B85" w14:paraId="204BD0CC" w14:textId="77777777" w:rsidTr="004D0B7E">
        <w:tc>
          <w:tcPr>
            <w:tcW w:w="1222" w:type="dxa"/>
            <w:tcBorders>
              <w:top w:val="single" w:sz="4" w:space="0" w:color="auto"/>
              <w:left w:val="single" w:sz="4" w:space="0" w:color="auto"/>
              <w:bottom w:val="single" w:sz="4" w:space="0" w:color="auto"/>
              <w:right w:val="single" w:sz="4" w:space="0" w:color="auto"/>
            </w:tcBorders>
          </w:tcPr>
          <w:p w14:paraId="20CFA953" w14:textId="77777777" w:rsidR="00CA7B81" w:rsidRPr="00097B85" w:rsidRDefault="00CA7B81" w:rsidP="004D0B7E">
            <w:pPr>
              <w:jc w:val="center"/>
              <w:rPr>
                <w:rFonts w:ascii="Arial" w:hAnsi="Arial" w:cs="Arial"/>
                <w:highlight w:val="yellow"/>
                <w:lang w:val="pt-BR"/>
              </w:rPr>
            </w:pPr>
          </w:p>
        </w:tc>
        <w:tc>
          <w:tcPr>
            <w:tcW w:w="2818" w:type="dxa"/>
            <w:tcBorders>
              <w:top w:val="single" w:sz="4" w:space="0" w:color="auto"/>
              <w:left w:val="single" w:sz="4" w:space="0" w:color="auto"/>
              <w:bottom w:val="single" w:sz="4" w:space="0" w:color="auto"/>
              <w:right w:val="single" w:sz="4" w:space="0" w:color="auto"/>
            </w:tcBorders>
          </w:tcPr>
          <w:p w14:paraId="599F9E35" w14:textId="77777777" w:rsidR="00CA7B81" w:rsidRPr="00097B85" w:rsidRDefault="00CA7B81" w:rsidP="004D0B7E">
            <w:pPr>
              <w:jc w:val="both"/>
              <w:rPr>
                <w:rFonts w:ascii="Arial" w:hAnsi="Arial" w:cs="Arial"/>
                <w:lang w:val="pt-BR"/>
              </w:rPr>
            </w:pPr>
          </w:p>
        </w:tc>
        <w:tc>
          <w:tcPr>
            <w:tcW w:w="4398" w:type="dxa"/>
            <w:gridSpan w:val="2"/>
            <w:tcBorders>
              <w:top w:val="single" w:sz="4" w:space="0" w:color="auto"/>
              <w:left w:val="single" w:sz="4" w:space="0" w:color="auto"/>
              <w:bottom w:val="single" w:sz="4" w:space="0" w:color="auto"/>
              <w:right w:val="single" w:sz="4" w:space="0" w:color="auto"/>
            </w:tcBorders>
          </w:tcPr>
          <w:p w14:paraId="5B8534EA" w14:textId="77777777" w:rsidR="00CA7B81" w:rsidRPr="00097B85" w:rsidRDefault="00CA7B81" w:rsidP="004D0B7E">
            <w:pPr>
              <w:jc w:val="both"/>
              <w:rPr>
                <w:rFonts w:ascii="Arial" w:hAnsi="Arial" w:cs="Arial"/>
                <w:lang w:val="pt-BR"/>
              </w:rPr>
            </w:pPr>
            <w:r w:rsidRPr="00097B85">
              <w:rPr>
                <w:rFonts w:ascii="Arial" w:hAnsi="Arial" w:cs="Arial"/>
                <w:b/>
              </w:rPr>
              <w:t>FIN DEL PROCEDIMIENTO</w:t>
            </w:r>
          </w:p>
        </w:tc>
      </w:tr>
    </w:tbl>
    <w:p w14:paraId="1795E925" w14:textId="77777777" w:rsidR="00CA7B81" w:rsidRPr="00097B85" w:rsidRDefault="00CA7B81" w:rsidP="002C2623">
      <w:pPr>
        <w:pStyle w:val="Ttulo3"/>
      </w:pPr>
      <w:bookmarkStart w:id="2077" w:name="_Toc533618811"/>
      <w:bookmarkStart w:id="2078" w:name="_Toc47001442"/>
      <w:r w:rsidRPr="00097B85">
        <w:rPr>
          <w:rFonts w:eastAsia="Calibri"/>
        </w:rPr>
        <w:br w:type="page"/>
      </w:r>
      <w:bookmarkStart w:id="2079" w:name="_Toc77933015"/>
      <w:bookmarkStart w:id="2080" w:name="_Toc77933771"/>
      <w:bookmarkStart w:id="2081" w:name="_Toc85212334"/>
      <w:r w:rsidRPr="00097B85">
        <w:lastRenderedPageBreak/>
        <w:t>Diagrama de Flujo del Procedimiento Nombramiento y Liquidación de Viáticos al Interior</w:t>
      </w:r>
      <w:bookmarkEnd w:id="2077"/>
      <w:bookmarkEnd w:id="2078"/>
      <w:r w:rsidRPr="00097B85">
        <w:t xml:space="preserve"> (1</w:t>
      </w:r>
      <w:r w:rsidR="00C04F0C" w:rsidRPr="00097B85">
        <w:t>GADPF0</w:t>
      </w:r>
      <w:r w:rsidRPr="00097B85">
        <w:t>)</w:t>
      </w:r>
      <w:bookmarkEnd w:id="2079"/>
      <w:bookmarkEnd w:id="2080"/>
      <w:bookmarkEnd w:id="2081"/>
    </w:p>
    <w:p w14:paraId="6D1DEB68" w14:textId="77777777" w:rsidR="0017117A" w:rsidRPr="00097B85" w:rsidRDefault="0017117A" w:rsidP="0017117A">
      <w:pPr>
        <w:jc w:val="center"/>
        <w:rPr>
          <w:rFonts w:ascii="Arial" w:hAnsi="Arial" w:cs="Arial"/>
        </w:rPr>
      </w:pPr>
    </w:p>
    <w:p w14:paraId="2FDCF31D" w14:textId="77777777" w:rsidR="00CA7B81" w:rsidRPr="00097B85" w:rsidRDefault="00EB7572" w:rsidP="0017117A">
      <w:pPr>
        <w:jc w:val="center"/>
        <w:rPr>
          <w:rFonts w:ascii="Arial" w:eastAsia="Calibri" w:hAnsi="Arial" w:cs="Arial"/>
        </w:rPr>
      </w:pPr>
      <w:r w:rsidRPr="00097B85">
        <w:rPr>
          <w:rFonts w:ascii="Arial" w:hAnsi="Arial" w:cs="Arial"/>
          <w:noProof/>
          <w:lang w:val="es-GT"/>
        </w:rPr>
        <w:drawing>
          <wp:inline distT="0" distB="0" distL="0" distR="0" wp14:anchorId="6B49C8FF" wp14:editId="08B0DA0C">
            <wp:extent cx="4707255" cy="6718935"/>
            <wp:effectExtent l="19050" t="19050" r="0" b="5715"/>
            <wp:docPr id="3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07255" cy="6718935"/>
                    </a:xfrm>
                    <a:prstGeom prst="rect">
                      <a:avLst/>
                    </a:prstGeom>
                    <a:noFill/>
                    <a:ln w="9525" cmpd="sng">
                      <a:solidFill>
                        <a:srgbClr val="000000"/>
                      </a:solidFill>
                      <a:miter lim="800000"/>
                      <a:headEnd/>
                      <a:tailEnd/>
                    </a:ln>
                    <a:effectLst/>
                  </pic:spPr>
                </pic:pic>
              </a:graphicData>
            </a:graphic>
          </wp:inline>
        </w:drawing>
      </w:r>
    </w:p>
    <w:p w14:paraId="4A675C9A" w14:textId="77777777" w:rsidR="0080075F" w:rsidRPr="00097B85" w:rsidRDefault="00C04F0C" w:rsidP="00882B5C">
      <w:pPr>
        <w:tabs>
          <w:tab w:val="left" w:pos="4320"/>
        </w:tabs>
        <w:spacing w:line="276" w:lineRule="auto"/>
        <w:jc w:val="both"/>
        <w:rPr>
          <w:rFonts w:ascii="Arial" w:eastAsia="Arial Unicode MS" w:hAnsi="Arial" w:cs="Arial"/>
          <w:color w:val="000000"/>
        </w:rPr>
      </w:pPr>
      <w:r w:rsidRPr="00097B85">
        <w:rPr>
          <w:rFonts w:ascii="Arial" w:eastAsia="Arial Unicode MS" w:hAnsi="Arial" w:cs="Arial"/>
          <w:color w:val="000000"/>
        </w:rPr>
        <w:br w:type="page"/>
      </w: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4"/>
        <w:gridCol w:w="2705"/>
        <w:gridCol w:w="2611"/>
        <w:gridCol w:w="1998"/>
      </w:tblGrid>
      <w:tr w:rsidR="003129B5" w:rsidRPr="00097B85" w14:paraId="6B63D83F" w14:textId="77777777" w:rsidTr="004D0B7E">
        <w:tc>
          <w:tcPr>
            <w:tcW w:w="6440" w:type="dxa"/>
            <w:gridSpan w:val="3"/>
          </w:tcPr>
          <w:p w14:paraId="7A585B34" w14:textId="77777777" w:rsidR="003129B5" w:rsidRPr="008E7319" w:rsidRDefault="003129B5" w:rsidP="008E7319">
            <w:pPr>
              <w:jc w:val="center"/>
              <w:rPr>
                <w:rFonts w:ascii="Arial" w:hAnsi="Arial" w:cs="Arial"/>
                <w:b/>
              </w:rPr>
            </w:pPr>
            <w:r w:rsidRPr="00097B85">
              <w:rPr>
                <w:rFonts w:ascii="Arial" w:hAnsi="Arial" w:cs="Arial"/>
                <w:b/>
              </w:rPr>
              <w:lastRenderedPageBreak/>
              <w:t>COMISIÓN NACIONAL DE ENERGIA ELÉCTRICA</w:t>
            </w:r>
          </w:p>
        </w:tc>
        <w:tc>
          <w:tcPr>
            <w:tcW w:w="1998" w:type="dxa"/>
            <w:vMerge w:val="restart"/>
          </w:tcPr>
          <w:p w14:paraId="2AAFE33C" w14:textId="77777777" w:rsidR="003129B5" w:rsidRPr="00097B85" w:rsidRDefault="003129B5" w:rsidP="004D0B7E">
            <w:pPr>
              <w:jc w:val="center"/>
              <w:rPr>
                <w:rFonts w:ascii="Arial" w:hAnsi="Arial" w:cs="Arial"/>
                <w:sz w:val="14"/>
                <w:lang w:val="pt-BR"/>
              </w:rPr>
            </w:pPr>
          </w:p>
          <w:p w14:paraId="38AD4CB0" w14:textId="77777777" w:rsidR="003129B5" w:rsidRPr="00097B85" w:rsidRDefault="003129B5" w:rsidP="004D0B7E">
            <w:pPr>
              <w:jc w:val="center"/>
              <w:rPr>
                <w:rFonts w:ascii="Arial" w:hAnsi="Arial" w:cs="Arial"/>
                <w:lang w:val="pt-BR"/>
              </w:rPr>
            </w:pPr>
            <w:r w:rsidRPr="00097B85">
              <w:rPr>
                <w:rFonts w:ascii="Arial" w:hAnsi="Arial" w:cs="Arial"/>
                <w:lang w:val="pt-BR"/>
              </w:rPr>
              <w:t>2</w:t>
            </w:r>
            <w:r w:rsidR="00C04F0C" w:rsidRPr="00097B85">
              <w:rPr>
                <w:rFonts w:ascii="Arial" w:hAnsi="Arial" w:cs="Arial"/>
                <w:lang w:val="pt-BR"/>
              </w:rPr>
              <w:t>GADPF0</w:t>
            </w:r>
          </w:p>
        </w:tc>
      </w:tr>
      <w:tr w:rsidR="003129B5" w:rsidRPr="00097B85" w14:paraId="053DF42E" w14:textId="77777777" w:rsidTr="004D0B7E">
        <w:tc>
          <w:tcPr>
            <w:tcW w:w="6440" w:type="dxa"/>
            <w:gridSpan w:val="3"/>
          </w:tcPr>
          <w:p w14:paraId="706BE0B2" w14:textId="77777777" w:rsidR="003129B5" w:rsidRPr="00097B85" w:rsidRDefault="003129B5" w:rsidP="004D0B7E">
            <w:pPr>
              <w:jc w:val="center"/>
              <w:rPr>
                <w:rFonts w:ascii="Arial" w:hAnsi="Arial" w:cs="Arial"/>
                <w:b/>
                <w:lang w:val="pt-BR"/>
              </w:rPr>
            </w:pPr>
            <w:r w:rsidRPr="00097B85">
              <w:rPr>
                <w:rFonts w:ascii="Arial" w:hAnsi="Arial" w:cs="Arial"/>
                <w:b/>
                <w:lang w:val="pt-BR"/>
              </w:rPr>
              <w:t>NOMBRE DEL PROCEDIMIENTO</w:t>
            </w:r>
          </w:p>
          <w:p w14:paraId="7597F795" w14:textId="77777777" w:rsidR="003129B5" w:rsidRPr="00097B85" w:rsidRDefault="003129B5" w:rsidP="004D0B7E">
            <w:pPr>
              <w:jc w:val="center"/>
              <w:rPr>
                <w:rFonts w:ascii="Arial" w:hAnsi="Arial" w:cs="Arial"/>
                <w:lang w:val="pt-BR"/>
              </w:rPr>
            </w:pPr>
            <w:r w:rsidRPr="00097B85">
              <w:rPr>
                <w:rFonts w:ascii="Arial" w:hAnsi="Arial" w:cs="Arial"/>
                <w:lang w:val="pt-BR"/>
              </w:rPr>
              <w:t>NOMBRAMIENTO Y LIQUIDACIÓN DE VIÁTICOS AL EXTERIOR</w:t>
            </w:r>
          </w:p>
        </w:tc>
        <w:tc>
          <w:tcPr>
            <w:tcW w:w="1998" w:type="dxa"/>
            <w:vMerge/>
          </w:tcPr>
          <w:p w14:paraId="6202171F" w14:textId="77777777" w:rsidR="003129B5" w:rsidRPr="00097B85" w:rsidRDefault="003129B5" w:rsidP="004D0B7E">
            <w:pPr>
              <w:jc w:val="both"/>
              <w:rPr>
                <w:rFonts w:ascii="Arial" w:hAnsi="Arial" w:cs="Arial"/>
                <w:lang w:val="pt-BR"/>
              </w:rPr>
            </w:pPr>
          </w:p>
        </w:tc>
      </w:tr>
      <w:tr w:rsidR="003129B5" w:rsidRPr="00097B85" w14:paraId="4087EF3D" w14:textId="77777777" w:rsidTr="004D0B7E">
        <w:tc>
          <w:tcPr>
            <w:tcW w:w="8438" w:type="dxa"/>
            <w:gridSpan w:val="4"/>
            <w:shd w:val="clear" w:color="auto" w:fill="auto"/>
            <w:vAlign w:val="bottom"/>
          </w:tcPr>
          <w:p w14:paraId="34CD3C1D" w14:textId="77777777" w:rsidR="003129B5" w:rsidRPr="00097B85" w:rsidRDefault="003129B5" w:rsidP="004D0B7E">
            <w:pPr>
              <w:jc w:val="both"/>
              <w:rPr>
                <w:rFonts w:ascii="Arial" w:hAnsi="Arial" w:cs="Arial"/>
                <w:b/>
              </w:rPr>
            </w:pPr>
            <w:r w:rsidRPr="00097B85">
              <w:rPr>
                <w:rFonts w:ascii="Arial" w:hAnsi="Arial" w:cs="Arial"/>
                <w:b/>
              </w:rPr>
              <w:t>POLÍTICA RELACIONADA: Política de Comisiones y Viáticos al Exterior</w:t>
            </w:r>
          </w:p>
        </w:tc>
      </w:tr>
      <w:tr w:rsidR="003129B5" w:rsidRPr="00097B85" w14:paraId="0D789857" w14:textId="77777777" w:rsidTr="004D0B7E">
        <w:tc>
          <w:tcPr>
            <w:tcW w:w="8438" w:type="dxa"/>
            <w:gridSpan w:val="4"/>
            <w:shd w:val="clear" w:color="auto" w:fill="auto"/>
            <w:vAlign w:val="bottom"/>
          </w:tcPr>
          <w:p w14:paraId="39F1D4AC" w14:textId="77777777" w:rsidR="003129B5" w:rsidRPr="00097B85" w:rsidRDefault="003129B5" w:rsidP="004D0B7E">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 xml:space="preserve">Procedimiento establecido para las comisiones que requieran viáticos, tanto para su nombramiento como la liquidación respectiva. </w:t>
            </w:r>
          </w:p>
        </w:tc>
      </w:tr>
      <w:tr w:rsidR="003129B5" w:rsidRPr="00097B85" w14:paraId="47C9AA89" w14:textId="77777777" w:rsidTr="004D0B7E">
        <w:tc>
          <w:tcPr>
            <w:tcW w:w="8438" w:type="dxa"/>
            <w:gridSpan w:val="4"/>
            <w:shd w:val="clear" w:color="auto" w:fill="auto"/>
            <w:vAlign w:val="bottom"/>
          </w:tcPr>
          <w:p w14:paraId="6678EA84" w14:textId="77777777" w:rsidR="003129B5" w:rsidRPr="00097B85" w:rsidRDefault="003129B5" w:rsidP="004D0B7E">
            <w:pPr>
              <w:jc w:val="both"/>
              <w:rPr>
                <w:rFonts w:ascii="Arial" w:hAnsi="Arial" w:cs="Arial"/>
              </w:rPr>
            </w:pPr>
          </w:p>
        </w:tc>
      </w:tr>
      <w:tr w:rsidR="003129B5" w:rsidRPr="00097B85" w14:paraId="0149406D" w14:textId="77777777" w:rsidTr="004D0B7E">
        <w:tc>
          <w:tcPr>
            <w:tcW w:w="8438" w:type="dxa"/>
            <w:gridSpan w:val="4"/>
            <w:shd w:val="clear" w:color="auto" w:fill="auto"/>
            <w:vAlign w:val="bottom"/>
          </w:tcPr>
          <w:p w14:paraId="1EA028C8" w14:textId="77777777" w:rsidR="003129B5" w:rsidRPr="00097B85" w:rsidRDefault="003129B5" w:rsidP="004D0B7E">
            <w:pPr>
              <w:jc w:val="both"/>
              <w:rPr>
                <w:rFonts w:ascii="Arial" w:hAnsi="Arial" w:cs="Arial"/>
                <w:lang w:val="pt-BR"/>
              </w:rPr>
            </w:pPr>
            <w:r w:rsidRPr="00097B85">
              <w:rPr>
                <w:rFonts w:ascii="Arial" w:hAnsi="Arial" w:cs="Arial"/>
                <w:b/>
              </w:rPr>
              <w:t xml:space="preserve">OBJETIVO: </w:t>
            </w:r>
            <w:r w:rsidRPr="00097B85">
              <w:rPr>
                <w:rFonts w:ascii="Arial" w:hAnsi="Arial" w:cs="Arial"/>
              </w:rPr>
              <w:t>Establecer las directrices relacionadas con las comisiones al exterior de la República de Guatemala y los viáticos que corresponden.</w:t>
            </w:r>
          </w:p>
        </w:tc>
      </w:tr>
      <w:tr w:rsidR="003129B5" w:rsidRPr="00097B85" w14:paraId="18456BA4" w14:textId="77777777" w:rsidTr="004D0B7E">
        <w:tc>
          <w:tcPr>
            <w:tcW w:w="8438" w:type="dxa"/>
            <w:gridSpan w:val="4"/>
            <w:shd w:val="clear" w:color="auto" w:fill="auto"/>
            <w:vAlign w:val="bottom"/>
          </w:tcPr>
          <w:p w14:paraId="723938D0" w14:textId="77777777" w:rsidR="003129B5" w:rsidRPr="00097B85" w:rsidRDefault="003129B5" w:rsidP="004D0B7E">
            <w:pPr>
              <w:jc w:val="both"/>
              <w:rPr>
                <w:rFonts w:ascii="Arial" w:hAnsi="Arial" w:cs="Arial"/>
              </w:rPr>
            </w:pPr>
          </w:p>
        </w:tc>
      </w:tr>
      <w:tr w:rsidR="003129B5" w:rsidRPr="00097B85" w14:paraId="271910ED" w14:textId="77777777" w:rsidTr="004D0B7E">
        <w:tc>
          <w:tcPr>
            <w:tcW w:w="8438" w:type="dxa"/>
            <w:gridSpan w:val="4"/>
            <w:shd w:val="clear" w:color="auto" w:fill="auto"/>
            <w:vAlign w:val="bottom"/>
          </w:tcPr>
          <w:p w14:paraId="3A3F3D22" w14:textId="77777777" w:rsidR="003129B5" w:rsidRPr="00097B85" w:rsidRDefault="003129B5" w:rsidP="004D0B7E">
            <w:pPr>
              <w:jc w:val="both"/>
              <w:rPr>
                <w:rFonts w:ascii="Arial" w:hAnsi="Arial" w:cs="Arial"/>
                <w:b/>
                <w:lang w:val="pt-BR"/>
              </w:rPr>
            </w:pPr>
            <w:r w:rsidRPr="00097B85">
              <w:rPr>
                <w:rFonts w:ascii="Arial" w:hAnsi="Arial" w:cs="Arial"/>
                <w:b/>
              </w:rPr>
              <w:t>NORMAS ESPECÍFICAS:</w:t>
            </w:r>
          </w:p>
        </w:tc>
      </w:tr>
      <w:tr w:rsidR="003129B5" w:rsidRPr="00097B85" w14:paraId="31B8AADF" w14:textId="77777777" w:rsidTr="004D0B7E">
        <w:tc>
          <w:tcPr>
            <w:tcW w:w="8438" w:type="dxa"/>
            <w:gridSpan w:val="4"/>
            <w:shd w:val="clear" w:color="auto" w:fill="auto"/>
            <w:vAlign w:val="bottom"/>
          </w:tcPr>
          <w:p w14:paraId="07AB2A32" w14:textId="77777777" w:rsidR="003129B5" w:rsidRPr="00097B85" w:rsidRDefault="003129B5" w:rsidP="008E7319">
            <w:pPr>
              <w:numPr>
                <w:ilvl w:val="0"/>
                <w:numId w:val="196"/>
              </w:numPr>
              <w:ind w:left="461"/>
              <w:contextualSpacing/>
              <w:jc w:val="both"/>
              <w:rPr>
                <w:rFonts w:ascii="Arial" w:hAnsi="Arial" w:cs="Arial"/>
                <w:color w:val="000000"/>
                <w:lang w:eastAsia="es-ES"/>
              </w:rPr>
            </w:pPr>
            <w:r w:rsidRPr="00097B85">
              <w:rPr>
                <w:rFonts w:ascii="Arial" w:hAnsi="Arial" w:cs="Arial"/>
                <w:color w:val="000000"/>
                <w:lang w:eastAsia="es-ES"/>
              </w:rPr>
              <w:t>Reglamento de Viáticos de la CNEE aprobado mediante acuerdo Reglamento de Viáticos de la CNEE aprobado mediante Acuerdo CNEE -112-2018 de fecha 20 de septiembre de 2018.</w:t>
            </w:r>
          </w:p>
          <w:p w14:paraId="4C7E6853" w14:textId="77777777" w:rsidR="003129B5" w:rsidRPr="00097B85" w:rsidRDefault="003129B5" w:rsidP="008E7319">
            <w:pPr>
              <w:numPr>
                <w:ilvl w:val="0"/>
                <w:numId w:val="196"/>
              </w:numPr>
              <w:ind w:left="461"/>
              <w:contextualSpacing/>
              <w:jc w:val="both"/>
              <w:rPr>
                <w:rFonts w:ascii="Arial" w:hAnsi="Arial" w:cs="Arial"/>
                <w:color w:val="000000"/>
                <w:lang w:eastAsia="es-ES"/>
              </w:rPr>
            </w:pPr>
            <w:r w:rsidRPr="00097B85">
              <w:rPr>
                <w:rFonts w:ascii="Arial" w:hAnsi="Arial" w:cs="Arial"/>
                <w:color w:val="000000"/>
                <w:lang w:eastAsia="es-ES"/>
              </w:rPr>
              <w:t xml:space="preserve"> y las modificaciones que se aprueben posteriormente.</w:t>
            </w:r>
          </w:p>
          <w:p w14:paraId="28751FC8" w14:textId="77777777" w:rsidR="003129B5" w:rsidRPr="00097B85" w:rsidRDefault="00113F0B" w:rsidP="008E7319">
            <w:pPr>
              <w:numPr>
                <w:ilvl w:val="0"/>
                <w:numId w:val="196"/>
              </w:numPr>
              <w:ind w:left="461"/>
              <w:contextualSpacing/>
              <w:jc w:val="both"/>
              <w:rPr>
                <w:rFonts w:ascii="Arial" w:hAnsi="Arial" w:cs="Arial"/>
                <w:color w:val="000000"/>
                <w:lang w:eastAsia="es-ES"/>
              </w:rPr>
            </w:pPr>
            <w:r w:rsidRPr="00097B85">
              <w:rPr>
                <w:rFonts w:ascii="Arial" w:hAnsi="Arial" w:cs="Arial"/>
                <w:color w:val="000000"/>
                <w:lang w:eastAsia="es-ES"/>
              </w:rPr>
              <w:t>Reglamento Interno de la Comisión Nacional de Energía Eléctrica</w:t>
            </w:r>
            <w:r w:rsidR="003129B5" w:rsidRPr="00097B85">
              <w:rPr>
                <w:rFonts w:ascii="Arial" w:hAnsi="Arial" w:cs="Arial"/>
                <w:color w:val="000000"/>
                <w:lang w:eastAsia="es-ES"/>
              </w:rPr>
              <w:t>.</w:t>
            </w:r>
          </w:p>
          <w:p w14:paraId="3050F727" w14:textId="77777777" w:rsidR="003129B5" w:rsidRPr="00097B85" w:rsidRDefault="003129B5" w:rsidP="008E7319">
            <w:pPr>
              <w:numPr>
                <w:ilvl w:val="0"/>
                <w:numId w:val="196"/>
              </w:numPr>
              <w:ind w:left="461"/>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2D264F30" w14:textId="77777777" w:rsidR="003129B5" w:rsidRPr="00097B85" w:rsidRDefault="003129B5" w:rsidP="008E7319">
            <w:pPr>
              <w:numPr>
                <w:ilvl w:val="0"/>
                <w:numId w:val="196"/>
              </w:numPr>
              <w:ind w:left="461"/>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tc>
      </w:tr>
      <w:tr w:rsidR="003129B5" w:rsidRPr="00097B85" w14:paraId="0D183BF1" w14:textId="77777777" w:rsidTr="004D0B7E">
        <w:tc>
          <w:tcPr>
            <w:tcW w:w="8438" w:type="dxa"/>
            <w:gridSpan w:val="4"/>
            <w:shd w:val="clear" w:color="auto" w:fill="auto"/>
            <w:vAlign w:val="bottom"/>
          </w:tcPr>
          <w:p w14:paraId="147FFCF7" w14:textId="77777777" w:rsidR="003129B5" w:rsidRPr="00097B85" w:rsidRDefault="003129B5" w:rsidP="004D0B7E">
            <w:pPr>
              <w:jc w:val="both"/>
              <w:rPr>
                <w:rFonts w:ascii="Arial" w:hAnsi="Arial" w:cs="Arial"/>
                <w:lang w:val="pt-BR"/>
              </w:rPr>
            </w:pPr>
            <w:r w:rsidRPr="00097B85">
              <w:rPr>
                <w:rFonts w:ascii="Arial" w:hAnsi="Arial" w:cs="Arial"/>
                <w:b/>
              </w:rPr>
              <w:t xml:space="preserve">RESPONSABLE: </w:t>
            </w:r>
            <w:r w:rsidRPr="00097B85">
              <w:rPr>
                <w:rFonts w:ascii="Arial" w:hAnsi="Arial" w:cs="Arial"/>
              </w:rPr>
              <w:t xml:space="preserve">Directorio, Gerencias y </w:t>
            </w:r>
            <w:r w:rsidR="00821DA7">
              <w:rPr>
                <w:rFonts w:ascii="Arial" w:hAnsi="Arial" w:cs="Arial"/>
              </w:rPr>
              <w:t>Jefe</w:t>
            </w:r>
            <w:r w:rsidRPr="00097B85">
              <w:rPr>
                <w:rFonts w:ascii="Arial" w:hAnsi="Arial" w:cs="Arial"/>
              </w:rPr>
              <w:t xml:space="preserve"> de Departamento </w:t>
            </w:r>
          </w:p>
        </w:tc>
      </w:tr>
      <w:tr w:rsidR="003129B5" w:rsidRPr="00097B85" w14:paraId="6C5C5317" w14:textId="77777777" w:rsidTr="004D0B7E">
        <w:tc>
          <w:tcPr>
            <w:tcW w:w="8438" w:type="dxa"/>
            <w:gridSpan w:val="4"/>
            <w:shd w:val="clear" w:color="auto" w:fill="auto"/>
            <w:vAlign w:val="bottom"/>
          </w:tcPr>
          <w:p w14:paraId="75C04678" w14:textId="77777777" w:rsidR="003129B5" w:rsidRPr="00097B85" w:rsidRDefault="003129B5" w:rsidP="004D0B7E">
            <w:pPr>
              <w:jc w:val="both"/>
              <w:rPr>
                <w:rFonts w:ascii="Arial" w:hAnsi="Arial" w:cs="Arial"/>
              </w:rPr>
            </w:pPr>
          </w:p>
        </w:tc>
      </w:tr>
      <w:tr w:rsidR="003129B5" w:rsidRPr="00097B85" w14:paraId="0A5BE541" w14:textId="77777777" w:rsidTr="004D0B7E">
        <w:tc>
          <w:tcPr>
            <w:tcW w:w="8438" w:type="dxa"/>
            <w:gridSpan w:val="4"/>
            <w:shd w:val="clear" w:color="auto" w:fill="auto"/>
          </w:tcPr>
          <w:p w14:paraId="2CEC8FF8" w14:textId="77777777" w:rsidR="003129B5" w:rsidRPr="00097B85" w:rsidRDefault="003129B5" w:rsidP="004D0B7E">
            <w:pPr>
              <w:jc w:val="center"/>
              <w:rPr>
                <w:rFonts w:ascii="Arial" w:hAnsi="Arial" w:cs="Arial"/>
                <w:lang w:val="pt-BR"/>
              </w:rPr>
            </w:pPr>
            <w:r w:rsidRPr="00097B85">
              <w:rPr>
                <w:rFonts w:ascii="Arial" w:hAnsi="Arial" w:cs="Arial"/>
                <w:b/>
              </w:rPr>
              <w:t>DESCRIPCIÓN DEL PROCEDIMIENTO</w:t>
            </w:r>
          </w:p>
        </w:tc>
      </w:tr>
      <w:tr w:rsidR="003129B5" w:rsidRPr="00097B85" w14:paraId="4875DEA5" w14:textId="77777777" w:rsidTr="008E7319">
        <w:tc>
          <w:tcPr>
            <w:tcW w:w="1124" w:type="dxa"/>
            <w:shd w:val="clear" w:color="auto" w:fill="auto"/>
            <w:vAlign w:val="bottom"/>
          </w:tcPr>
          <w:p w14:paraId="02769F05" w14:textId="77777777" w:rsidR="003129B5" w:rsidRPr="00097B85" w:rsidRDefault="003129B5" w:rsidP="004D0B7E">
            <w:pPr>
              <w:jc w:val="center"/>
              <w:rPr>
                <w:rFonts w:ascii="Arial" w:hAnsi="Arial" w:cs="Arial"/>
                <w:b/>
              </w:rPr>
            </w:pPr>
            <w:r w:rsidRPr="00097B85">
              <w:rPr>
                <w:rFonts w:ascii="Arial" w:hAnsi="Arial" w:cs="Arial"/>
                <w:b/>
              </w:rPr>
              <w:t xml:space="preserve">PASO </w:t>
            </w:r>
          </w:p>
          <w:p w14:paraId="1BBF4355" w14:textId="77777777" w:rsidR="003129B5" w:rsidRPr="00097B85" w:rsidRDefault="003129B5" w:rsidP="004D0B7E">
            <w:pPr>
              <w:jc w:val="center"/>
              <w:rPr>
                <w:rFonts w:ascii="Arial" w:hAnsi="Arial" w:cs="Arial"/>
                <w:b/>
              </w:rPr>
            </w:pPr>
            <w:r w:rsidRPr="00097B85">
              <w:rPr>
                <w:rFonts w:ascii="Arial" w:hAnsi="Arial" w:cs="Arial"/>
                <w:b/>
              </w:rPr>
              <w:t>NO.</w:t>
            </w:r>
          </w:p>
        </w:tc>
        <w:tc>
          <w:tcPr>
            <w:tcW w:w="2705" w:type="dxa"/>
            <w:shd w:val="clear" w:color="auto" w:fill="auto"/>
            <w:vAlign w:val="bottom"/>
          </w:tcPr>
          <w:p w14:paraId="1386D66C" w14:textId="77777777" w:rsidR="003129B5" w:rsidRPr="00097B85" w:rsidRDefault="003129B5" w:rsidP="004D0B7E">
            <w:pPr>
              <w:jc w:val="center"/>
              <w:rPr>
                <w:rFonts w:ascii="Arial" w:hAnsi="Arial" w:cs="Arial"/>
                <w:b/>
              </w:rPr>
            </w:pPr>
            <w:r w:rsidRPr="00097B85">
              <w:rPr>
                <w:rFonts w:ascii="Arial" w:hAnsi="Arial" w:cs="Arial"/>
                <w:b/>
              </w:rPr>
              <w:t>RESPONSABLE</w:t>
            </w:r>
          </w:p>
        </w:tc>
        <w:tc>
          <w:tcPr>
            <w:tcW w:w="4609" w:type="dxa"/>
            <w:gridSpan w:val="2"/>
            <w:shd w:val="clear" w:color="auto" w:fill="auto"/>
            <w:vAlign w:val="center"/>
          </w:tcPr>
          <w:p w14:paraId="36DC9CBD" w14:textId="77777777" w:rsidR="003129B5" w:rsidRPr="00097B85" w:rsidRDefault="003129B5" w:rsidP="004D0B7E">
            <w:pPr>
              <w:jc w:val="center"/>
              <w:rPr>
                <w:rFonts w:ascii="Arial" w:hAnsi="Arial" w:cs="Arial"/>
                <w:b/>
              </w:rPr>
            </w:pPr>
            <w:r w:rsidRPr="00097B85">
              <w:rPr>
                <w:rFonts w:ascii="Arial" w:hAnsi="Arial" w:cs="Arial"/>
                <w:b/>
              </w:rPr>
              <w:t>DESCRIPCIÓN</w:t>
            </w:r>
          </w:p>
        </w:tc>
      </w:tr>
      <w:tr w:rsidR="003129B5" w:rsidRPr="00097B85" w14:paraId="222D6B54" w14:textId="77777777" w:rsidTr="008E7319">
        <w:tc>
          <w:tcPr>
            <w:tcW w:w="1124" w:type="dxa"/>
          </w:tcPr>
          <w:p w14:paraId="6CEB2D91" w14:textId="77777777" w:rsidR="003129B5" w:rsidRPr="00097B85" w:rsidRDefault="003129B5" w:rsidP="004D0B7E">
            <w:pPr>
              <w:jc w:val="both"/>
              <w:rPr>
                <w:rFonts w:ascii="Arial" w:hAnsi="Arial" w:cs="Arial"/>
                <w:lang w:val="pt-BR"/>
              </w:rPr>
            </w:pPr>
          </w:p>
        </w:tc>
        <w:tc>
          <w:tcPr>
            <w:tcW w:w="2705" w:type="dxa"/>
          </w:tcPr>
          <w:p w14:paraId="153FF469" w14:textId="77777777" w:rsidR="003129B5" w:rsidRPr="00097B85" w:rsidRDefault="003129B5" w:rsidP="004D0B7E">
            <w:pPr>
              <w:jc w:val="both"/>
              <w:rPr>
                <w:rFonts w:ascii="Arial" w:hAnsi="Arial" w:cs="Arial"/>
                <w:lang w:val="pt-BR"/>
              </w:rPr>
            </w:pPr>
          </w:p>
        </w:tc>
        <w:tc>
          <w:tcPr>
            <w:tcW w:w="4609" w:type="dxa"/>
            <w:gridSpan w:val="2"/>
            <w:vAlign w:val="center"/>
          </w:tcPr>
          <w:p w14:paraId="519026CD" w14:textId="77777777" w:rsidR="003129B5" w:rsidRPr="00097B85" w:rsidRDefault="003129B5" w:rsidP="004D0B7E">
            <w:pPr>
              <w:jc w:val="center"/>
              <w:rPr>
                <w:rFonts w:ascii="Arial" w:hAnsi="Arial" w:cs="Arial"/>
                <w:b/>
              </w:rPr>
            </w:pPr>
            <w:r w:rsidRPr="00097B85">
              <w:rPr>
                <w:rFonts w:ascii="Arial" w:hAnsi="Arial" w:cs="Arial"/>
                <w:b/>
              </w:rPr>
              <w:t>INICIO DEL PROCEDIMIENTO</w:t>
            </w:r>
          </w:p>
        </w:tc>
      </w:tr>
      <w:tr w:rsidR="003129B5" w:rsidRPr="00097B85" w14:paraId="497BCB41" w14:textId="77777777" w:rsidTr="008E7319">
        <w:tc>
          <w:tcPr>
            <w:tcW w:w="1124" w:type="dxa"/>
          </w:tcPr>
          <w:p w14:paraId="437B3BB9" w14:textId="77777777" w:rsidR="003129B5" w:rsidRPr="00097B85" w:rsidRDefault="003129B5" w:rsidP="004D0B7E">
            <w:pPr>
              <w:jc w:val="center"/>
              <w:rPr>
                <w:rFonts w:ascii="Arial" w:hAnsi="Arial" w:cs="Arial"/>
              </w:rPr>
            </w:pPr>
            <w:r w:rsidRPr="00097B85">
              <w:rPr>
                <w:rFonts w:ascii="Arial" w:hAnsi="Arial" w:cs="Arial"/>
              </w:rPr>
              <w:t>1</w:t>
            </w:r>
          </w:p>
        </w:tc>
        <w:tc>
          <w:tcPr>
            <w:tcW w:w="2705" w:type="dxa"/>
          </w:tcPr>
          <w:p w14:paraId="69AF099D" w14:textId="77777777" w:rsidR="003129B5" w:rsidRPr="00097B85" w:rsidRDefault="003129B5" w:rsidP="004D0B7E">
            <w:pPr>
              <w:jc w:val="both"/>
              <w:rPr>
                <w:rFonts w:ascii="Arial" w:hAnsi="Arial" w:cs="Arial"/>
              </w:rPr>
            </w:pPr>
            <w:r w:rsidRPr="00097B85">
              <w:rPr>
                <w:rFonts w:ascii="Arial" w:hAnsi="Arial" w:cs="Arial"/>
              </w:rPr>
              <w:t>Autoridad que nombra</w:t>
            </w:r>
          </w:p>
        </w:tc>
        <w:tc>
          <w:tcPr>
            <w:tcW w:w="4609" w:type="dxa"/>
            <w:gridSpan w:val="2"/>
          </w:tcPr>
          <w:p w14:paraId="7B10AAF7" w14:textId="77777777" w:rsidR="003129B5" w:rsidRPr="00097B85" w:rsidRDefault="003129B5" w:rsidP="004D0B7E">
            <w:pPr>
              <w:jc w:val="both"/>
              <w:rPr>
                <w:rFonts w:ascii="Arial" w:hAnsi="Arial" w:cs="Arial"/>
              </w:rPr>
            </w:pPr>
            <w:r w:rsidRPr="00097B85">
              <w:rPr>
                <w:rFonts w:ascii="Arial" w:hAnsi="Arial" w:cs="Arial"/>
              </w:rPr>
              <w:t>Designa al trabajador para la comisión al exterior.</w:t>
            </w:r>
          </w:p>
        </w:tc>
      </w:tr>
      <w:tr w:rsidR="003129B5" w:rsidRPr="00097B85" w14:paraId="65986B6C" w14:textId="77777777" w:rsidTr="008E7319">
        <w:tc>
          <w:tcPr>
            <w:tcW w:w="1124" w:type="dxa"/>
          </w:tcPr>
          <w:p w14:paraId="2D314A77" w14:textId="77777777" w:rsidR="003129B5" w:rsidRPr="00097B85" w:rsidRDefault="003129B5" w:rsidP="004D0B7E">
            <w:pPr>
              <w:jc w:val="center"/>
              <w:rPr>
                <w:rFonts w:ascii="Arial" w:hAnsi="Arial" w:cs="Arial"/>
              </w:rPr>
            </w:pPr>
            <w:r w:rsidRPr="00097B85">
              <w:rPr>
                <w:rFonts w:ascii="Arial" w:hAnsi="Arial" w:cs="Arial"/>
              </w:rPr>
              <w:t>2</w:t>
            </w:r>
          </w:p>
        </w:tc>
        <w:tc>
          <w:tcPr>
            <w:tcW w:w="2705" w:type="dxa"/>
          </w:tcPr>
          <w:p w14:paraId="57028681" w14:textId="77777777" w:rsidR="003129B5" w:rsidRPr="00097B85" w:rsidRDefault="003129B5" w:rsidP="004D0B7E">
            <w:pPr>
              <w:jc w:val="both"/>
              <w:rPr>
                <w:rFonts w:ascii="Arial" w:hAnsi="Arial" w:cs="Arial"/>
              </w:rPr>
            </w:pPr>
            <w:r w:rsidRPr="00097B85">
              <w:rPr>
                <w:rFonts w:ascii="Arial" w:hAnsi="Arial" w:cs="Arial"/>
              </w:rPr>
              <w:t>Persona nombrada</w:t>
            </w:r>
          </w:p>
        </w:tc>
        <w:tc>
          <w:tcPr>
            <w:tcW w:w="4609" w:type="dxa"/>
            <w:gridSpan w:val="2"/>
          </w:tcPr>
          <w:p w14:paraId="16EEE373" w14:textId="77777777" w:rsidR="003129B5" w:rsidRPr="00097B85" w:rsidRDefault="003129B5" w:rsidP="004D0B7E">
            <w:pPr>
              <w:jc w:val="both"/>
              <w:rPr>
                <w:rFonts w:ascii="Arial" w:hAnsi="Arial" w:cs="Arial"/>
              </w:rPr>
            </w:pPr>
            <w:r w:rsidRPr="00097B85">
              <w:rPr>
                <w:rFonts w:ascii="Arial" w:hAnsi="Arial" w:cs="Arial"/>
              </w:rPr>
              <w:t>Solicita los formularios de viáticos en el Departamento de Administración y Planificación Financiera.</w:t>
            </w:r>
          </w:p>
        </w:tc>
      </w:tr>
      <w:tr w:rsidR="003129B5" w:rsidRPr="00097B85" w14:paraId="2CDDFD3A" w14:textId="77777777" w:rsidTr="008E7319">
        <w:tc>
          <w:tcPr>
            <w:tcW w:w="1124" w:type="dxa"/>
          </w:tcPr>
          <w:p w14:paraId="235DF45D" w14:textId="77777777" w:rsidR="003129B5" w:rsidRPr="00097B85" w:rsidRDefault="003129B5" w:rsidP="004D0B7E">
            <w:pPr>
              <w:jc w:val="center"/>
              <w:rPr>
                <w:rFonts w:ascii="Arial" w:hAnsi="Arial" w:cs="Arial"/>
              </w:rPr>
            </w:pPr>
            <w:r w:rsidRPr="00097B85">
              <w:rPr>
                <w:rFonts w:ascii="Arial" w:hAnsi="Arial" w:cs="Arial"/>
              </w:rPr>
              <w:t>3</w:t>
            </w:r>
          </w:p>
        </w:tc>
        <w:tc>
          <w:tcPr>
            <w:tcW w:w="2705" w:type="dxa"/>
          </w:tcPr>
          <w:p w14:paraId="66745D5D" w14:textId="77777777" w:rsidR="003129B5" w:rsidRPr="00097B85" w:rsidRDefault="003129B5" w:rsidP="004D0B7E">
            <w:pPr>
              <w:jc w:val="both"/>
              <w:rPr>
                <w:rFonts w:ascii="Arial" w:hAnsi="Arial" w:cs="Arial"/>
              </w:rPr>
            </w:pPr>
            <w:r w:rsidRPr="00097B85">
              <w:rPr>
                <w:rFonts w:ascii="Arial" w:hAnsi="Arial" w:cs="Arial"/>
              </w:rPr>
              <w:t>Departamento de Administración y Planificación financiera</w:t>
            </w:r>
          </w:p>
        </w:tc>
        <w:tc>
          <w:tcPr>
            <w:tcW w:w="4609" w:type="dxa"/>
            <w:gridSpan w:val="2"/>
          </w:tcPr>
          <w:p w14:paraId="192EA0DD" w14:textId="77777777" w:rsidR="003129B5" w:rsidRPr="00097B85" w:rsidRDefault="003129B5" w:rsidP="004D0B7E">
            <w:pPr>
              <w:jc w:val="both"/>
              <w:rPr>
                <w:rFonts w:ascii="Arial" w:hAnsi="Arial" w:cs="Arial"/>
              </w:rPr>
            </w:pPr>
            <w:r w:rsidRPr="00097B85">
              <w:rPr>
                <w:rFonts w:ascii="Arial" w:hAnsi="Arial" w:cs="Arial"/>
              </w:rPr>
              <w:t xml:space="preserve">Entrega los formularios de nombramiento y de recibo de anticipo de viáticos a la persona nombrada, para que gestiones las firmas respectivas. </w:t>
            </w:r>
          </w:p>
        </w:tc>
      </w:tr>
      <w:tr w:rsidR="003129B5" w:rsidRPr="00097B85" w14:paraId="65CCDB5B" w14:textId="77777777" w:rsidTr="008E7319">
        <w:tc>
          <w:tcPr>
            <w:tcW w:w="1124" w:type="dxa"/>
          </w:tcPr>
          <w:p w14:paraId="5B4863B9" w14:textId="77777777" w:rsidR="003129B5" w:rsidRPr="00097B85" w:rsidRDefault="003129B5" w:rsidP="004D0B7E">
            <w:pPr>
              <w:jc w:val="center"/>
              <w:rPr>
                <w:rFonts w:ascii="Arial" w:hAnsi="Arial" w:cs="Arial"/>
              </w:rPr>
            </w:pPr>
            <w:r w:rsidRPr="00097B85">
              <w:rPr>
                <w:rFonts w:ascii="Arial" w:hAnsi="Arial" w:cs="Arial"/>
              </w:rPr>
              <w:t>4</w:t>
            </w:r>
          </w:p>
        </w:tc>
        <w:tc>
          <w:tcPr>
            <w:tcW w:w="2705" w:type="dxa"/>
          </w:tcPr>
          <w:p w14:paraId="03269F41" w14:textId="77777777" w:rsidR="003129B5" w:rsidRPr="00097B85" w:rsidRDefault="003129B5" w:rsidP="004D0B7E">
            <w:pPr>
              <w:jc w:val="both"/>
              <w:rPr>
                <w:rFonts w:ascii="Arial" w:hAnsi="Arial" w:cs="Arial"/>
              </w:rPr>
            </w:pPr>
            <w:r w:rsidRPr="00097B85">
              <w:rPr>
                <w:rFonts w:ascii="Arial" w:hAnsi="Arial" w:cs="Arial"/>
              </w:rPr>
              <w:t>Persona nombrada</w:t>
            </w:r>
          </w:p>
        </w:tc>
        <w:tc>
          <w:tcPr>
            <w:tcW w:w="4609" w:type="dxa"/>
            <w:gridSpan w:val="2"/>
          </w:tcPr>
          <w:p w14:paraId="7BB83B6E" w14:textId="77777777" w:rsidR="003129B5" w:rsidRPr="00097B85" w:rsidRDefault="003129B5" w:rsidP="004D0B7E">
            <w:pPr>
              <w:jc w:val="both"/>
              <w:rPr>
                <w:rFonts w:ascii="Arial" w:hAnsi="Arial" w:cs="Arial"/>
                <w:highlight w:val="yellow"/>
              </w:rPr>
            </w:pPr>
            <w:r w:rsidRPr="00097B85">
              <w:rPr>
                <w:rFonts w:ascii="Arial" w:hAnsi="Arial" w:cs="Arial"/>
              </w:rPr>
              <w:t>Completa correctamente los formularios y gestiona las firmas y entrega los formularios y documentos correspondientes con todas las firmas respectivas al Departamento de Administración y Planificación financiera (Formularios y Cronograma).</w:t>
            </w:r>
          </w:p>
        </w:tc>
      </w:tr>
      <w:tr w:rsidR="003129B5" w:rsidRPr="00097B85" w14:paraId="1AC2ED66" w14:textId="77777777" w:rsidTr="008E7319">
        <w:tc>
          <w:tcPr>
            <w:tcW w:w="1124" w:type="dxa"/>
          </w:tcPr>
          <w:p w14:paraId="7F080E4B" w14:textId="77777777" w:rsidR="003129B5" w:rsidRPr="00097B85" w:rsidRDefault="003129B5" w:rsidP="004D0B7E">
            <w:pPr>
              <w:jc w:val="center"/>
              <w:rPr>
                <w:rFonts w:ascii="Arial" w:hAnsi="Arial" w:cs="Arial"/>
                <w:highlight w:val="yellow"/>
              </w:rPr>
            </w:pPr>
            <w:r w:rsidRPr="00097B85">
              <w:rPr>
                <w:rFonts w:ascii="Arial" w:hAnsi="Arial" w:cs="Arial"/>
              </w:rPr>
              <w:t>5</w:t>
            </w:r>
          </w:p>
        </w:tc>
        <w:tc>
          <w:tcPr>
            <w:tcW w:w="2705" w:type="dxa"/>
          </w:tcPr>
          <w:p w14:paraId="73194416" w14:textId="77777777" w:rsidR="003129B5" w:rsidRPr="00097B85" w:rsidRDefault="003129B5" w:rsidP="004D0B7E">
            <w:pPr>
              <w:jc w:val="both"/>
              <w:rPr>
                <w:rFonts w:ascii="Arial" w:hAnsi="Arial" w:cs="Arial"/>
                <w:highlight w:val="yellow"/>
              </w:rPr>
            </w:pPr>
            <w:r w:rsidRPr="00097B85">
              <w:rPr>
                <w:rFonts w:ascii="Arial" w:hAnsi="Arial" w:cs="Arial"/>
              </w:rPr>
              <w:t>Departamento de Administración y Planificación financiera</w:t>
            </w:r>
          </w:p>
        </w:tc>
        <w:tc>
          <w:tcPr>
            <w:tcW w:w="4609" w:type="dxa"/>
            <w:gridSpan w:val="2"/>
          </w:tcPr>
          <w:p w14:paraId="2B55EF1D" w14:textId="77777777" w:rsidR="003129B5" w:rsidRPr="00097B85" w:rsidRDefault="003129B5" w:rsidP="004D0B7E">
            <w:pPr>
              <w:jc w:val="both"/>
              <w:rPr>
                <w:rFonts w:ascii="Arial" w:hAnsi="Arial" w:cs="Arial"/>
              </w:rPr>
            </w:pPr>
            <w:r w:rsidRPr="00097B85">
              <w:rPr>
                <w:rFonts w:ascii="Arial" w:hAnsi="Arial" w:cs="Arial"/>
              </w:rPr>
              <w:t xml:space="preserve">Revisa que los formularios estén firmados. Si está todo correcto, los traslada para la gestión del anticipo de </w:t>
            </w:r>
            <w:r w:rsidRPr="00097B85">
              <w:rPr>
                <w:rFonts w:ascii="Arial" w:hAnsi="Arial" w:cs="Arial"/>
              </w:rPr>
              <w:lastRenderedPageBreak/>
              <w:t xml:space="preserve">viáticos y si no los devuelve a la persona nombrada para la corrección respectiva. </w:t>
            </w:r>
          </w:p>
        </w:tc>
      </w:tr>
      <w:tr w:rsidR="003129B5" w:rsidRPr="00097B85" w14:paraId="03A81C00" w14:textId="77777777" w:rsidTr="008E7319">
        <w:tc>
          <w:tcPr>
            <w:tcW w:w="1124" w:type="dxa"/>
          </w:tcPr>
          <w:p w14:paraId="431A2EEE" w14:textId="77777777" w:rsidR="003129B5" w:rsidRPr="00097B85" w:rsidRDefault="003129B5" w:rsidP="004D0B7E">
            <w:pPr>
              <w:jc w:val="center"/>
              <w:rPr>
                <w:rFonts w:ascii="Arial" w:hAnsi="Arial" w:cs="Arial"/>
              </w:rPr>
            </w:pPr>
            <w:r w:rsidRPr="00097B85">
              <w:rPr>
                <w:rFonts w:ascii="Arial" w:hAnsi="Arial" w:cs="Arial"/>
              </w:rPr>
              <w:lastRenderedPageBreak/>
              <w:t>6</w:t>
            </w:r>
          </w:p>
        </w:tc>
        <w:tc>
          <w:tcPr>
            <w:tcW w:w="2705" w:type="dxa"/>
          </w:tcPr>
          <w:p w14:paraId="5E87483C" w14:textId="77777777" w:rsidR="003129B5" w:rsidRPr="00097B85" w:rsidRDefault="003129B5" w:rsidP="004D0B7E">
            <w:pPr>
              <w:jc w:val="both"/>
              <w:rPr>
                <w:rFonts w:ascii="Arial" w:hAnsi="Arial" w:cs="Arial"/>
              </w:rPr>
            </w:pPr>
            <w:r w:rsidRPr="00097B85">
              <w:rPr>
                <w:rFonts w:ascii="Arial" w:hAnsi="Arial" w:cs="Arial"/>
              </w:rPr>
              <w:t>Persona nombrada</w:t>
            </w:r>
          </w:p>
        </w:tc>
        <w:tc>
          <w:tcPr>
            <w:tcW w:w="4609" w:type="dxa"/>
            <w:gridSpan w:val="2"/>
          </w:tcPr>
          <w:p w14:paraId="06EB1598" w14:textId="77777777" w:rsidR="003129B5" w:rsidRPr="00097B85" w:rsidRDefault="003129B5" w:rsidP="004D0B7E">
            <w:pPr>
              <w:jc w:val="both"/>
              <w:rPr>
                <w:rFonts w:ascii="Arial" w:hAnsi="Arial" w:cs="Arial"/>
              </w:rPr>
            </w:pPr>
            <w:r w:rsidRPr="00097B85">
              <w:rPr>
                <w:rFonts w:ascii="Arial" w:hAnsi="Arial" w:cs="Arial"/>
              </w:rPr>
              <w:t>Al regreso de la comisión, elabora el informe respectivo, lo traslada a la autoridad que lo nombró para su aprobación. Entrega la liquidación completa con todos los anexos adjuntos e informe al Departamento de Administración y Planificación financiera.</w:t>
            </w:r>
          </w:p>
        </w:tc>
      </w:tr>
      <w:tr w:rsidR="003129B5" w:rsidRPr="00097B85" w14:paraId="597AE67E" w14:textId="77777777" w:rsidTr="008E7319">
        <w:tc>
          <w:tcPr>
            <w:tcW w:w="1124" w:type="dxa"/>
          </w:tcPr>
          <w:p w14:paraId="6346CCD1" w14:textId="77777777" w:rsidR="003129B5" w:rsidRPr="00097B85" w:rsidRDefault="003129B5" w:rsidP="004D0B7E">
            <w:pPr>
              <w:jc w:val="center"/>
              <w:rPr>
                <w:rFonts w:ascii="Arial" w:hAnsi="Arial" w:cs="Arial"/>
              </w:rPr>
            </w:pPr>
            <w:r w:rsidRPr="00097B85">
              <w:rPr>
                <w:rFonts w:ascii="Arial" w:hAnsi="Arial" w:cs="Arial"/>
              </w:rPr>
              <w:t>7</w:t>
            </w:r>
          </w:p>
        </w:tc>
        <w:tc>
          <w:tcPr>
            <w:tcW w:w="2705" w:type="dxa"/>
          </w:tcPr>
          <w:p w14:paraId="2E2C5D32" w14:textId="77777777" w:rsidR="003129B5" w:rsidRPr="00097B85" w:rsidRDefault="003129B5" w:rsidP="004D0B7E">
            <w:pPr>
              <w:jc w:val="both"/>
              <w:rPr>
                <w:rFonts w:ascii="Arial" w:hAnsi="Arial" w:cs="Arial"/>
              </w:rPr>
            </w:pPr>
            <w:r w:rsidRPr="00097B85">
              <w:rPr>
                <w:rFonts w:ascii="Arial" w:hAnsi="Arial" w:cs="Arial"/>
              </w:rPr>
              <w:t>Departamento de Administración y Planificación financiera</w:t>
            </w:r>
          </w:p>
        </w:tc>
        <w:tc>
          <w:tcPr>
            <w:tcW w:w="4609" w:type="dxa"/>
            <w:gridSpan w:val="2"/>
          </w:tcPr>
          <w:p w14:paraId="770016E2" w14:textId="77777777" w:rsidR="003129B5" w:rsidRPr="00097B85" w:rsidRDefault="003129B5" w:rsidP="004D0B7E">
            <w:pPr>
              <w:jc w:val="both"/>
              <w:rPr>
                <w:rFonts w:ascii="Arial" w:hAnsi="Arial" w:cs="Arial"/>
                <w:highlight w:val="yellow"/>
              </w:rPr>
            </w:pPr>
            <w:r w:rsidRPr="00097B85">
              <w:rPr>
                <w:rFonts w:ascii="Arial" w:hAnsi="Arial" w:cs="Arial"/>
              </w:rPr>
              <w:t xml:space="preserve">Recibe y revisa liquidación de viáticos, si corresponde se gestiona el pago del complemento o devolución de viáticos. </w:t>
            </w:r>
          </w:p>
        </w:tc>
      </w:tr>
      <w:tr w:rsidR="003129B5" w:rsidRPr="00097B85" w14:paraId="25C446C4" w14:textId="77777777" w:rsidTr="008E7319">
        <w:tc>
          <w:tcPr>
            <w:tcW w:w="1124" w:type="dxa"/>
          </w:tcPr>
          <w:p w14:paraId="5AE95C7E" w14:textId="77777777" w:rsidR="003129B5" w:rsidRPr="00097B85" w:rsidRDefault="003129B5" w:rsidP="004D0B7E">
            <w:pPr>
              <w:jc w:val="center"/>
              <w:rPr>
                <w:rFonts w:ascii="Arial" w:hAnsi="Arial" w:cs="Arial"/>
                <w:highlight w:val="yellow"/>
              </w:rPr>
            </w:pPr>
            <w:r w:rsidRPr="00097B85">
              <w:rPr>
                <w:rFonts w:ascii="Arial" w:hAnsi="Arial" w:cs="Arial"/>
              </w:rPr>
              <w:t>8</w:t>
            </w:r>
          </w:p>
        </w:tc>
        <w:tc>
          <w:tcPr>
            <w:tcW w:w="2705" w:type="dxa"/>
          </w:tcPr>
          <w:p w14:paraId="458E3D1E" w14:textId="77777777" w:rsidR="003129B5" w:rsidRPr="00097B85" w:rsidRDefault="003129B5" w:rsidP="004D0B7E">
            <w:pPr>
              <w:jc w:val="both"/>
              <w:rPr>
                <w:rFonts w:ascii="Arial" w:hAnsi="Arial" w:cs="Arial"/>
                <w:highlight w:val="yellow"/>
              </w:rPr>
            </w:pPr>
            <w:r w:rsidRPr="00097B85">
              <w:rPr>
                <w:rFonts w:ascii="Arial" w:hAnsi="Arial" w:cs="Arial"/>
              </w:rPr>
              <w:t>Departamento de Administración y Planificación financiera</w:t>
            </w:r>
          </w:p>
        </w:tc>
        <w:tc>
          <w:tcPr>
            <w:tcW w:w="4609" w:type="dxa"/>
            <w:gridSpan w:val="2"/>
          </w:tcPr>
          <w:p w14:paraId="7CCB7E96" w14:textId="77777777" w:rsidR="003129B5" w:rsidRPr="00097B85" w:rsidRDefault="003129B5" w:rsidP="004D0B7E">
            <w:pPr>
              <w:jc w:val="both"/>
              <w:rPr>
                <w:rFonts w:ascii="Arial" w:hAnsi="Arial" w:cs="Arial"/>
                <w:highlight w:val="yellow"/>
              </w:rPr>
            </w:pPr>
            <w:r w:rsidRPr="00097B85">
              <w:rPr>
                <w:rFonts w:ascii="Arial" w:hAnsi="Arial" w:cs="Arial"/>
              </w:rPr>
              <w:t xml:space="preserve">Completa las firmas de la liquidación de viáticos. </w:t>
            </w:r>
          </w:p>
        </w:tc>
      </w:tr>
      <w:tr w:rsidR="003129B5" w:rsidRPr="00097B85" w14:paraId="23BEA2A6" w14:textId="77777777" w:rsidTr="008E7319">
        <w:tc>
          <w:tcPr>
            <w:tcW w:w="1124" w:type="dxa"/>
          </w:tcPr>
          <w:p w14:paraId="75DB93DC" w14:textId="77777777" w:rsidR="003129B5" w:rsidRPr="00097B85" w:rsidRDefault="003129B5" w:rsidP="004D0B7E">
            <w:pPr>
              <w:jc w:val="center"/>
              <w:rPr>
                <w:rFonts w:ascii="Arial" w:hAnsi="Arial" w:cs="Arial"/>
              </w:rPr>
            </w:pPr>
            <w:r w:rsidRPr="00097B85">
              <w:rPr>
                <w:rFonts w:ascii="Arial" w:hAnsi="Arial" w:cs="Arial"/>
              </w:rPr>
              <w:t>9</w:t>
            </w:r>
          </w:p>
        </w:tc>
        <w:tc>
          <w:tcPr>
            <w:tcW w:w="2705" w:type="dxa"/>
          </w:tcPr>
          <w:p w14:paraId="03C443C8" w14:textId="77777777" w:rsidR="003129B5" w:rsidRPr="00097B85" w:rsidRDefault="003129B5" w:rsidP="004D0B7E">
            <w:pPr>
              <w:jc w:val="both"/>
              <w:rPr>
                <w:rFonts w:ascii="Arial" w:hAnsi="Arial" w:cs="Arial"/>
              </w:rPr>
            </w:pPr>
            <w:r w:rsidRPr="00097B85">
              <w:rPr>
                <w:rFonts w:ascii="Arial" w:hAnsi="Arial" w:cs="Arial"/>
              </w:rPr>
              <w:t>Departamento de Administración y Planificación financiera</w:t>
            </w:r>
          </w:p>
        </w:tc>
        <w:tc>
          <w:tcPr>
            <w:tcW w:w="4609" w:type="dxa"/>
            <w:gridSpan w:val="2"/>
          </w:tcPr>
          <w:p w14:paraId="1B68EFA7" w14:textId="77777777" w:rsidR="003129B5" w:rsidRPr="00097B85" w:rsidRDefault="003129B5" w:rsidP="004D0B7E">
            <w:pPr>
              <w:jc w:val="both"/>
              <w:rPr>
                <w:rFonts w:ascii="Arial" w:hAnsi="Arial" w:cs="Arial"/>
              </w:rPr>
            </w:pPr>
            <w:r w:rsidRPr="00097B85">
              <w:rPr>
                <w:rFonts w:ascii="Arial" w:hAnsi="Arial" w:cs="Arial"/>
              </w:rPr>
              <w:t xml:space="preserve">Archiva expediente. </w:t>
            </w:r>
          </w:p>
        </w:tc>
      </w:tr>
      <w:tr w:rsidR="003129B5" w:rsidRPr="00097B85" w14:paraId="1720DFCF" w14:textId="77777777" w:rsidTr="008E7319">
        <w:tc>
          <w:tcPr>
            <w:tcW w:w="1124" w:type="dxa"/>
          </w:tcPr>
          <w:p w14:paraId="637290FF" w14:textId="77777777" w:rsidR="003129B5" w:rsidRPr="00097B85" w:rsidRDefault="003129B5" w:rsidP="004D0B7E">
            <w:pPr>
              <w:jc w:val="center"/>
              <w:rPr>
                <w:rFonts w:ascii="Arial" w:hAnsi="Arial" w:cs="Arial"/>
                <w:lang w:val="pt-BR"/>
              </w:rPr>
            </w:pPr>
          </w:p>
        </w:tc>
        <w:tc>
          <w:tcPr>
            <w:tcW w:w="2705" w:type="dxa"/>
          </w:tcPr>
          <w:p w14:paraId="3D31668C" w14:textId="77777777" w:rsidR="003129B5" w:rsidRPr="00097B85" w:rsidRDefault="003129B5" w:rsidP="004D0B7E">
            <w:pPr>
              <w:jc w:val="both"/>
              <w:rPr>
                <w:rFonts w:ascii="Arial" w:hAnsi="Arial" w:cs="Arial"/>
                <w:lang w:val="pt-BR"/>
              </w:rPr>
            </w:pPr>
          </w:p>
        </w:tc>
        <w:tc>
          <w:tcPr>
            <w:tcW w:w="4609" w:type="dxa"/>
            <w:gridSpan w:val="2"/>
          </w:tcPr>
          <w:p w14:paraId="2B37CF85" w14:textId="77777777" w:rsidR="003129B5" w:rsidRPr="00097B85" w:rsidRDefault="003129B5" w:rsidP="004D0B7E">
            <w:pPr>
              <w:jc w:val="both"/>
              <w:rPr>
                <w:rFonts w:ascii="Arial" w:hAnsi="Arial" w:cs="Arial"/>
                <w:lang w:val="pt-BR"/>
              </w:rPr>
            </w:pPr>
            <w:r w:rsidRPr="00097B85">
              <w:rPr>
                <w:rFonts w:ascii="Arial" w:hAnsi="Arial" w:cs="Arial"/>
                <w:b/>
              </w:rPr>
              <w:t>FIN DEL PROCEDIMIENTO</w:t>
            </w:r>
          </w:p>
        </w:tc>
      </w:tr>
    </w:tbl>
    <w:p w14:paraId="6336CE68" w14:textId="77777777" w:rsidR="00C04F0C" w:rsidRPr="00097B85" w:rsidRDefault="00C04F0C" w:rsidP="00C04F0C">
      <w:pPr>
        <w:rPr>
          <w:rFonts w:ascii="Arial" w:hAnsi="Arial" w:cs="Arial"/>
          <w:color w:val="000000"/>
        </w:rPr>
      </w:pPr>
      <w:bookmarkStart w:id="2082" w:name="_Toc533618814"/>
      <w:bookmarkStart w:id="2083" w:name="_Toc47001444"/>
    </w:p>
    <w:p w14:paraId="48994D30" w14:textId="77777777" w:rsidR="00C04F0C" w:rsidRPr="00097B85" w:rsidRDefault="00C04F0C" w:rsidP="00C04F0C">
      <w:pPr>
        <w:rPr>
          <w:rFonts w:ascii="Arial" w:hAnsi="Arial" w:cs="Arial"/>
          <w:color w:val="000000"/>
        </w:rPr>
      </w:pPr>
    </w:p>
    <w:p w14:paraId="3C33095F" w14:textId="77777777" w:rsidR="003129B5" w:rsidRPr="00097B85" w:rsidRDefault="00C04F0C" w:rsidP="00C04F0C">
      <w:pPr>
        <w:pStyle w:val="Ttulo3"/>
      </w:pPr>
      <w:r w:rsidRPr="00097B85">
        <w:rPr>
          <w:color w:val="000000"/>
        </w:rPr>
        <w:br w:type="page"/>
      </w:r>
      <w:bookmarkStart w:id="2084" w:name="_Toc77933016"/>
      <w:bookmarkStart w:id="2085" w:name="_Toc77933772"/>
      <w:bookmarkStart w:id="2086" w:name="_Toc85212335"/>
      <w:r w:rsidR="003129B5" w:rsidRPr="00097B85">
        <w:lastRenderedPageBreak/>
        <w:t>Diagrama de Flujo del Procedimiento Nombramiento y Liquidación de Viáticos al Exterior</w:t>
      </w:r>
      <w:bookmarkEnd w:id="2082"/>
      <w:bookmarkEnd w:id="2083"/>
      <w:r w:rsidR="003129B5" w:rsidRPr="00097B85">
        <w:t xml:space="preserve"> (2</w:t>
      </w:r>
      <w:r w:rsidRPr="00097B85">
        <w:t>GADPF0</w:t>
      </w:r>
      <w:r w:rsidR="003129B5" w:rsidRPr="00097B85">
        <w:t>)</w:t>
      </w:r>
      <w:bookmarkEnd w:id="2084"/>
      <w:bookmarkEnd w:id="2085"/>
      <w:bookmarkEnd w:id="2086"/>
    </w:p>
    <w:p w14:paraId="0CFB60AD" w14:textId="77777777" w:rsidR="00C04F0C" w:rsidRPr="00097B85" w:rsidRDefault="00C04F0C" w:rsidP="00C04F0C">
      <w:pPr>
        <w:rPr>
          <w:rFonts w:ascii="Arial" w:hAnsi="Arial" w:cs="Arial"/>
          <w:lang w:eastAsia="es-ES"/>
        </w:rPr>
      </w:pPr>
    </w:p>
    <w:p w14:paraId="22B87430" w14:textId="77777777" w:rsidR="003129B5" w:rsidRPr="00097B85" w:rsidRDefault="00EB7572" w:rsidP="003129B5">
      <w:pPr>
        <w:spacing w:line="360" w:lineRule="auto"/>
        <w:jc w:val="center"/>
        <w:rPr>
          <w:rFonts w:ascii="Arial" w:hAnsi="Arial" w:cs="Arial"/>
          <w:b/>
          <w:sz w:val="28"/>
          <w:szCs w:val="28"/>
        </w:rPr>
      </w:pPr>
      <w:bookmarkStart w:id="2087" w:name="_Toc533617298"/>
      <w:bookmarkEnd w:id="2087"/>
      <w:r w:rsidRPr="00097B85">
        <w:rPr>
          <w:rFonts w:ascii="Arial" w:hAnsi="Arial" w:cs="Arial"/>
          <w:noProof/>
          <w:lang w:val="es-GT"/>
        </w:rPr>
        <w:drawing>
          <wp:inline distT="0" distB="0" distL="0" distR="0" wp14:anchorId="03A9B822" wp14:editId="2109A58E">
            <wp:extent cx="4874260" cy="7037070"/>
            <wp:effectExtent l="0" t="0" r="0" b="0"/>
            <wp:docPr id="3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74260" cy="7037070"/>
                    </a:xfrm>
                    <a:prstGeom prst="rect">
                      <a:avLst/>
                    </a:prstGeom>
                    <a:noFill/>
                    <a:ln>
                      <a:noFill/>
                    </a:ln>
                  </pic:spPr>
                </pic:pic>
              </a:graphicData>
            </a:graphic>
          </wp:inline>
        </w:drawing>
      </w:r>
    </w:p>
    <w:p w14:paraId="194E16C7" w14:textId="77777777" w:rsidR="0080075F" w:rsidRPr="00097B85" w:rsidRDefault="0080075F" w:rsidP="00882B5C">
      <w:pPr>
        <w:tabs>
          <w:tab w:val="left" w:pos="4320"/>
        </w:tabs>
        <w:spacing w:line="276" w:lineRule="auto"/>
        <w:jc w:val="both"/>
        <w:rPr>
          <w:rFonts w:ascii="Arial" w:eastAsia="Arial Unicode MS" w:hAnsi="Arial" w:cs="Arial"/>
          <w:color w:val="000000"/>
        </w:rPr>
      </w:pPr>
    </w:p>
    <w:p w14:paraId="63CC92C1" w14:textId="77777777" w:rsidR="00F5783F" w:rsidRPr="00097B85" w:rsidRDefault="00F5783F" w:rsidP="00F5783F">
      <w:pPr>
        <w:rPr>
          <w:rFonts w:ascii="Arial" w:hAnsi="Arial" w:cs="Arial"/>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137"/>
      </w:tblGrid>
      <w:tr w:rsidR="00F5783F" w:rsidRPr="00097B85" w14:paraId="7B1B5EFF" w14:textId="77777777" w:rsidTr="00113F0B">
        <w:tc>
          <w:tcPr>
            <w:tcW w:w="6319" w:type="dxa"/>
            <w:gridSpan w:val="3"/>
            <w:vAlign w:val="center"/>
          </w:tcPr>
          <w:p w14:paraId="3A26D460" w14:textId="77777777" w:rsidR="00F5783F" w:rsidRPr="00097B85" w:rsidRDefault="00F5783F" w:rsidP="008E7319">
            <w:pPr>
              <w:jc w:val="center"/>
              <w:rPr>
                <w:rFonts w:ascii="Arial" w:hAnsi="Arial" w:cs="Arial"/>
              </w:rPr>
            </w:pPr>
            <w:r w:rsidRPr="00097B85">
              <w:rPr>
                <w:rFonts w:ascii="Arial" w:hAnsi="Arial" w:cs="Arial"/>
                <w:b/>
              </w:rPr>
              <w:t>COMISIÓN NACIONAL DE ENERGIA ELÉCTRICA</w:t>
            </w:r>
          </w:p>
        </w:tc>
        <w:tc>
          <w:tcPr>
            <w:tcW w:w="2137" w:type="dxa"/>
            <w:vMerge w:val="restart"/>
            <w:vAlign w:val="center"/>
          </w:tcPr>
          <w:p w14:paraId="7EAE2DAE" w14:textId="77777777" w:rsidR="00F5783F" w:rsidRPr="00097B85" w:rsidRDefault="00F5783F" w:rsidP="00A77E7E">
            <w:pPr>
              <w:jc w:val="center"/>
              <w:rPr>
                <w:rFonts w:ascii="Arial" w:hAnsi="Arial" w:cs="Arial"/>
                <w:lang w:val="pt-BR"/>
              </w:rPr>
            </w:pPr>
            <w:r w:rsidRPr="00097B85">
              <w:rPr>
                <w:rFonts w:ascii="Arial" w:hAnsi="Arial" w:cs="Arial"/>
                <w:lang w:val="pt-BR"/>
              </w:rPr>
              <w:t>3</w:t>
            </w:r>
            <w:r w:rsidR="00C04F0C" w:rsidRPr="00097B85">
              <w:rPr>
                <w:rFonts w:ascii="Arial" w:hAnsi="Arial" w:cs="Arial"/>
                <w:lang w:val="pt-BR"/>
              </w:rPr>
              <w:t>GADPF0</w:t>
            </w:r>
          </w:p>
        </w:tc>
      </w:tr>
      <w:tr w:rsidR="00F5783F" w:rsidRPr="00097B85" w14:paraId="28664A14" w14:textId="77777777" w:rsidTr="00113F0B">
        <w:tc>
          <w:tcPr>
            <w:tcW w:w="6319" w:type="dxa"/>
            <w:gridSpan w:val="3"/>
            <w:vAlign w:val="center"/>
          </w:tcPr>
          <w:p w14:paraId="64186754" w14:textId="77777777" w:rsidR="00F5783F" w:rsidRPr="00097B85" w:rsidRDefault="00F5783F" w:rsidP="00A77E7E">
            <w:pPr>
              <w:jc w:val="center"/>
              <w:rPr>
                <w:rFonts w:ascii="Arial" w:hAnsi="Arial" w:cs="Arial"/>
                <w:b/>
                <w:lang w:val="pt-BR"/>
              </w:rPr>
            </w:pPr>
            <w:r w:rsidRPr="00097B85">
              <w:rPr>
                <w:rFonts w:ascii="Arial" w:hAnsi="Arial" w:cs="Arial"/>
                <w:b/>
                <w:lang w:val="pt-BR"/>
              </w:rPr>
              <w:t>NOMBRE DEL PROCEDIMIENTO</w:t>
            </w:r>
          </w:p>
          <w:p w14:paraId="1740E3C0" w14:textId="77777777" w:rsidR="00F5783F" w:rsidRPr="00097B85" w:rsidRDefault="00F5783F" w:rsidP="00A77E7E">
            <w:pPr>
              <w:jc w:val="center"/>
              <w:rPr>
                <w:rFonts w:ascii="Arial" w:hAnsi="Arial" w:cs="Arial"/>
              </w:rPr>
            </w:pPr>
            <w:r w:rsidRPr="00097B85">
              <w:rPr>
                <w:rFonts w:ascii="Arial" w:hAnsi="Arial" w:cs="Arial"/>
                <w:lang w:val="pt-BR"/>
              </w:rPr>
              <w:t xml:space="preserve">REGISTRO DE </w:t>
            </w:r>
            <w:r w:rsidRPr="00097B85">
              <w:rPr>
                <w:rFonts w:ascii="Arial" w:hAnsi="Arial" w:cs="Arial"/>
              </w:rPr>
              <w:t>MOBILIARIO</w:t>
            </w:r>
            <w:r w:rsidRPr="00097B85">
              <w:rPr>
                <w:rFonts w:ascii="Arial" w:hAnsi="Arial" w:cs="Arial"/>
                <w:lang w:val="pt-BR"/>
              </w:rPr>
              <w:t xml:space="preserve"> Y EQUIPO </w:t>
            </w:r>
            <w:r w:rsidRPr="00097B85">
              <w:rPr>
                <w:rFonts w:ascii="Arial" w:hAnsi="Arial" w:cs="Arial"/>
              </w:rPr>
              <w:t>ASIGNADO</w:t>
            </w:r>
            <w:r w:rsidRPr="00097B85">
              <w:rPr>
                <w:rFonts w:ascii="Arial" w:hAnsi="Arial" w:cs="Arial"/>
                <w:lang w:val="pt-BR"/>
              </w:rPr>
              <w:t xml:space="preserve"> AL </w:t>
            </w:r>
            <w:r w:rsidRPr="00097B85">
              <w:rPr>
                <w:rFonts w:ascii="Arial" w:hAnsi="Arial" w:cs="Arial"/>
              </w:rPr>
              <w:t>PERSONAL</w:t>
            </w:r>
          </w:p>
        </w:tc>
        <w:tc>
          <w:tcPr>
            <w:tcW w:w="2137" w:type="dxa"/>
            <w:vMerge/>
            <w:vAlign w:val="center"/>
          </w:tcPr>
          <w:p w14:paraId="2F6DF53F" w14:textId="77777777" w:rsidR="00F5783F" w:rsidRPr="00097B85" w:rsidRDefault="00F5783F" w:rsidP="00A77E7E">
            <w:pPr>
              <w:jc w:val="both"/>
              <w:rPr>
                <w:rFonts w:ascii="Arial" w:hAnsi="Arial" w:cs="Arial"/>
                <w:lang w:val="pt-BR"/>
              </w:rPr>
            </w:pPr>
          </w:p>
        </w:tc>
      </w:tr>
      <w:tr w:rsidR="00F5783F" w:rsidRPr="00097B85" w14:paraId="3BC73A52" w14:textId="77777777" w:rsidTr="00113F0B">
        <w:tc>
          <w:tcPr>
            <w:tcW w:w="8456" w:type="dxa"/>
            <w:gridSpan w:val="4"/>
            <w:shd w:val="clear" w:color="auto" w:fill="auto"/>
            <w:vAlign w:val="center"/>
          </w:tcPr>
          <w:p w14:paraId="7734B316" w14:textId="77777777" w:rsidR="00F5783F" w:rsidRPr="00097B85" w:rsidRDefault="00F5783F" w:rsidP="00A77E7E">
            <w:pPr>
              <w:jc w:val="both"/>
              <w:rPr>
                <w:rFonts w:ascii="Arial" w:hAnsi="Arial" w:cs="Arial"/>
                <w:b/>
              </w:rPr>
            </w:pPr>
            <w:r w:rsidRPr="00097B85">
              <w:rPr>
                <w:rFonts w:ascii="Arial" w:hAnsi="Arial" w:cs="Arial"/>
                <w:b/>
              </w:rPr>
              <w:t>POLÍTICA RELACIONADA: Política de Registro y Depreciación de Propiedad, Planta y Equipo (Activos Fijos)</w:t>
            </w:r>
          </w:p>
        </w:tc>
      </w:tr>
      <w:tr w:rsidR="00F5783F" w:rsidRPr="00097B85" w14:paraId="76C0554D" w14:textId="77777777" w:rsidTr="00113F0B">
        <w:tc>
          <w:tcPr>
            <w:tcW w:w="8456" w:type="dxa"/>
            <w:gridSpan w:val="4"/>
            <w:shd w:val="clear" w:color="auto" w:fill="auto"/>
            <w:vAlign w:val="center"/>
          </w:tcPr>
          <w:p w14:paraId="651521D8" w14:textId="77777777" w:rsidR="00F5783F" w:rsidRPr="00097B85" w:rsidRDefault="00F5783F" w:rsidP="00A77E7E">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 xml:space="preserve">Procedimiento establecido para el registro de los Activos Fijos e intangibles que se realizará aplicando el principio de contabilidad de “Costo Histórico”. </w:t>
            </w:r>
          </w:p>
        </w:tc>
      </w:tr>
      <w:tr w:rsidR="00F5783F" w:rsidRPr="00097B85" w14:paraId="3A7D5A4A" w14:textId="77777777" w:rsidTr="00113F0B">
        <w:tc>
          <w:tcPr>
            <w:tcW w:w="8456" w:type="dxa"/>
            <w:gridSpan w:val="4"/>
            <w:shd w:val="clear" w:color="auto" w:fill="auto"/>
            <w:vAlign w:val="center"/>
          </w:tcPr>
          <w:p w14:paraId="4B955226" w14:textId="77777777" w:rsidR="00F5783F" w:rsidRPr="00097B85" w:rsidRDefault="00F5783F" w:rsidP="00A77E7E">
            <w:pPr>
              <w:jc w:val="both"/>
              <w:rPr>
                <w:rFonts w:ascii="Arial" w:hAnsi="Arial" w:cs="Arial"/>
              </w:rPr>
            </w:pPr>
          </w:p>
        </w:tc>
      </w:tr>
      <w:tr w:rsidR="00F5783F" w:rsidRPr="00097B85" w14:paraId="1EA041A6" w14:textId="77777777" w:rsidTr="00113F0B">
        <w:tc>
          <w:tcPr>
            <w:tcW w:w="8456" w:type="dxa"/>
            <w:gridSpan w:val="4"/>
            <w:shd w:val="clear" w:color="auto" w:fill="auto"/>
            <w:vAlign w:val="center"/>
          </w:tcPr>
          <w:p w14:paraId="75FDA498" w14:textId="77777777" w:rsidR="00F5783F" w:rsidRPr="00097B85" w:rsidRDefault="00F5783F" w:rsidP="00A77E7E">
            <w:pPr>
              <w:jc w:val="both"/>
              <w:rPr>
                <w:rFonts w:ascii="Arial" w:hAnsi="Arial" w:cs="Arial"/>
                <w:lang w:val="pt-BR"/>
              </w:rPr>
            </w:pPr>
            <w:r w:rsidRPr="00097B85">
              <w:rPr>
                <w:rFonts w:ascii="Arial" w:hAnsi="Arial" w:cs="Arial"/>
                <w:b/>
              </w:rPr>
              <w:t xml:space="preserve">OBJETIVO: </w:t>
            </w:r>
            <w:r w:rsidRPr="00097B85">
              <w:rPr>
                <w:rFonts w:ascii="Arial" w:hAnsi="Arial" w:cs="Arial"/>
              </w:rPr>
              <w:t>Establecer las directrices relacionadas con el registro de las operaciones contables; registro y depreciaciones de Propiedad, Planta y Equipo (Activos Fijos)</w:t>
            </w:r>
          </w:p>
        </w:tc>
      </w:tr>
      <w:tr w:rsidR="00F5783F" w:rsidRPr="00097B85" w14:paraId="6833A627" w14:textId="77777777" w:rsidTr="00113F0B">
        <w:tc>
          <w:tcPr>
            <w:tcW w:w="8456" w:type="dxa"/>
            <w:gridSpan w:val="4"/>
            <w:shd w:val="clear" w:color="auto" w:fill="auto"/>
            <w:vAlign w:val="center"/>
          </w:tcPr>
          <w:p w14:paraId="05033C79" w14:textId="77777777" w:rsidR="00F5783F" w:rsidRPr="00097B85" w:rsidRDefault="00F5783F" w:rsidP="00A77E7E">
            <w:pPr>
              <w:jc w:val="both"/>
              <w:rPr>
                <w:rFonts w:ascii="Arial" w:hAnsi="Arial" w:cs="Arial"/>
              </w:rPr>
            </w:pPr>
          </w:p>
        </w:tc>
      </w:tr>
      <w:tr w:rsidR="00F5783F" w:rsidRPr="00097B85" w14:paraId="04B24F24" w14:textId="77777777" w:rsidTr="00113F0B">
        <w:tc>
          <w:tcPr>
            <w:tcW w:w="8456" w:type="dxa"/>
            <w:gridSpan w:val="4"/>
            <w:shd w:val="clear" w:color="auto" w:fill="auto"/>
            <w:vAlign w:val="center"/>
          </w:tcPr>
          <w:p w14:paraId="207A08DA" w14:textId="77777777" w:rsidR="00F5783F" w:rsidRPr="00097B85" w:rsidRDefault="00F5783F" w:rsidP="00A77E7E">
            <w:pPr>
              <w:jc w:val="both"/>
              <w:rPr>
                <w:rFonts w:ascii="Arial" w:hAnsi="Arial" w:cs="Arial"/>
                <w:b/>
                <w:lang w:val="pt-BR"/>
              </w:rPr>
            </w:pPr>
            <w:r w:rsidRPr="00097B85">
              <w:rPr>
                <w:rFonts w:ascii="Arial" w:hAnsi="Arial" w:cs="Arial"/>
                <w:b/>
              </w:rPr>
              <w:t>NORMAS ESPECÍFICAS:</w:t>
            </w:r>
          </w:p>
        </w:tc>
      </w:tr>
      <w:tr w:rsidR="00F5783F" w:rsidRPr="00097B85" w14:paraId="3AA1D527" w14:textId="77777777" w:rsidTr="00113F0B">
        <w:tc>
          <w:tcPr>
            <w:tcW w:w="8456" w:type="dxa"/>
            <w:gridSpan w:val="4"/>
            <w:shd w:val="clear" w:color="auto" w:fill="auto"/>
            <w:vAlign w:val="center"/>
          </w:tcPr>
          <w:p w14:paraId="4792D78B" w14:textId="77777777" w:rsidR="00F5783F" w:rsidRPr="00097B85" w:rsidRDefault="00F5783F" w:rsidP="00113F0B">
            <w:pPr>
              <w:numPr>
                <w:ilvl w:val="0"/>
                <w:numId w:val="145"/>
              </w:numPr>
              <w:ind w:left="461" w:hanging="357"/>
              <w:contextualSpacing/>
              <w:jc w:val="both"/>
              <w:rPr>
                <w:rFonts w:ascii="Arial" w:hAnsi="Arial" w:cs="Arial"/>
              </w:rPr>
            </w:pPr>
            <w:r w:rsidRPr="00097B85">
              <w:rPr>
                <w:rFonts w:ascii="Arial" w:hAnsi="Arial" w:cs="Arial"/>
              </w:rPr>
              <w:t>Constitución Política de la República de Guatemala</w:t>
            </w:r>
          </w:p>
          <w:p w14:paraId="6763C390" w14:textId="77777777" w:rsidR="00F5783F" w:rsidRPr="00097B85" w:rsidRDefault="00F5783F" w:rsidP="00113F0B">
            <w:pPr>
              <w:numPr>
                <w:ilvl w:val="0"/>
                <w:numId w:val="145"/>
              </w:numPr>
              <w:ind w:left="461" w:hanging="357"/>
              <w:contextualSpacing/>
              <w:jc w:val="both"/>
              <w:rPr>
                <w:rFonts w:ascii="Arial" w:hAnsi="Arial" w:cs="Arial"/>
              </w:rPr>
            </w:pPr>
            <w:r w:rsidRPr="00097B85">
              <w:rPr>
                <w:rFonts w:ascii="Arial" w:hAnsi="Arial" w:cs="Arial"/>
              </w:rPr>
              <w:t>Ley General de Electricidad</w:t>
            </w:r>
          </w:p>
          <w:p w14:paraId="795263DE" w14:textId="77777777" w:rsidR="00F5783F" w:rsidRPr="00097B85" w:rsidRDefault="00F5783F" w:rsidP="00113F0B">
            <w:pPr>
              <w:numPr>
                <w:ilvl w:val="0"/>
                <w:numId w:val="145"/>
              </w:numPr>
              <w:ind w:left="461" w:hanging="357"/>
              <w:contextualSpacing/>
              <w:jc w:val="both"/>
              <w:rPr>
                <w:rFonts w:ascii="Arial" w:hAnsi="Arial" w:cs="Arial"/>
              </w:rPr>
            </w:pPr>
            <w:r w:rsidRPr="00097B85">
              <w:rPr>
                <w:rFonts w:ascii="Arial" w:hAnsi="Arial" w:cs="Arial"/>
              </w:rPr>
              <w:t>Reglamento de la Ley General de Electricidad</w:t>
            </w:r>
          </w:p>
          <w:p w14:paraId="68CE45D0" w14:textId="77777777" w:rsidR="00F5783F" w:rsidRPr="00097B85" w:rsidRDefault="00F5783F" w:rsidP="00113F0B">
            <w:pPr>
              <w:numPr>
                <w:ilvl w:val="0"/>
                <w:numId w:val="145"/>
              </w:numPr>
              <w:ind w:left="461" w:hanging="357"/>
              <w:contextualSpacing/>
              <w:jc w:val="both"/>
              <w:rPr>
                <w:rFonts w:ascii="Arial" w:hAnsi="Arial" w:cs="Arial"/>
              </w:rPr>
            </w:pPr>
            <w:r w:rsidRPr="00097B85">
              <w:rPr>
                <w:rFonts w:ascii="Arial" w:hAnsi="Arial" w:cs="Arial"/>
              </w:rPr>
              <w:t>Reglamento Interno de la Comisión Nacional de Energía Eléctrica</w:t>
            </w:r>
          </w:p>
          <w:p w14:paraId="4C593AAB" w14:textId="77777777" w:rsidR="00F5783F" w:rsidRPr="00097B85" w:rsidRDefault="00F5783F" w:rsidP="00113F0B">
            <w:pPr>
              <w:numPr>
                <w:ilvl w:val="0"/>
                <w:numId w:val="145"/>
              </w:numPr>
              <w:ind w:left="461" w:hanging="357"/>
              <w:contextualSpacing/>
              <w:jc w:val="both"/>
              <w:rPr>
                <w:rFonts w:ascii="Arial" w:hAnsi="Arial" w:cs="Arial"/>
              </w:rPr>
            </w:pPr>
            <w:r w:rsidRPr="00097B85">
              <w:rPr>
                <w:rFonts w:ascii="Arial" w:hAnsi="Arial" w:cs="Arial"/>
              </w:rPr>
              <w:t>Manual de Clasificaciones Presupuestarias para el Sector Público de Guatemala</w:t>
            </w:r>
          </w:p>
          <w:p w14:paraId="162C8080" w14:textId="77777777" w:rsidR="00F5783F" w:rsidRPr="00097B85" w:rsidRDefault="00F5783F" w:rsidP="00113F0B">
            <w:pPr>
              <w:numPr>
                <w:ilvl w:val="0"/>
                <w:numId w:val="145"/>
              </w:numPr>
              <w:ind w:left="461" w:hanging="357"/>
              <w:contextualSpacing/>
              <w:jc w:val="both"/>
              <w:rPr>
                <w:rFonts w:ascii="Arial" w:hAnsi="Arial" w:cs="Arial"/>
              </w:rPr>
            </w:pPr>
            <w:r w:rsidRPr="00097B85">
              <w:rPr>
                <w:rFonts w:ascii="Arial" w:hAnsi="Arial" w:cs="Arial"/>
              </w:rPr>
              <w:t>Ley Orgánica del Presupuesto</w:t>
            </w:r>
          </w:p>
          <w:p w14:paraId="444A61D3" w14:textId="77777777" w:rsidR="00F5783F" w:rsidRPr="00097B85" w:rsidRDefault="00F5783F" w:rsidP="00113F0B">
            <w:pPr>
              <w:numPr>
                <w:ilvl w:val="0"/>
                <w:numId w:val="145"/>
              </w:numPr>
              <w:ind w:left="461" w:hanging="357"/>
              <w:contextualSpacing/>
              <w:jc w:val="both"/>
              <w:rPr>
                <w:rFonts w:ascii="Arial" w:hAnsi="Arial" w:cs="Arial"/>
              </w:rPr>
            </w:pPr>
            <w:r w:rsidRPr="00097B85">
              <w:rPr>
                <w:rFonts w:ascii="Arial" w:hAnsi="Arial" w:cs="Arial"/>
              </w:rPr>
              <w:t>Ley Orgánica de la Contraloría General de Cuentas</w:t>
            </w:r>
          </w:p>
          <w:p w14:paraId="7497C5BF" w14:textId="77777777" w:rsidR="00F5783F" w:rsidRPr="00097B85" w:rsidRDefault="00F5783F" w:rsidP="00113F0B">
            <w:pPr>
              <w:numPr>
                <w:ilvl w:val="0"/>
                <w:numId w:val="145"/>
              </w:numPr>
              <w:ind w:left="461" w:hanging="357"/>
              <w:contextualSpacing/>
              <w:jc w:val="both"/>
              <w:rPr>
                <w:rFonts w:ascii="Arial" w:hAnsi="Arial" w:cs="Arial"/>
              </w:rPr>
            </w:pPr>
            <w:r w:rsidRPr="00097B85">
              <w:rPr>
                <w:rFonts w:ascii="Arial" w:hAnsi="Arial" w:cs="Arial"/>
              </w:rPr>
              <w:t>Ley de Probidad y Responsabilidades de Funcionarios y Trabajadores Públicos</w:t>
            </w:r>
          </w:p>
          <w:p w14:paraId="7D8A3861" w14:textId="77777777" w:rsidR="00F5783F" w:rsidRPr="00097B85" w:rsidRDefault="00F5783F" w:rsidP="00113F0B">
            <w:pPr>
              <w:numPr>
                <w:ilvl w:val="0"/>
                <w:numId w:val="145"/>
              </w:numPr>
              <w:ind w:left="461" w:hanging="357"/>
              <w:contextualSpacing/>
              <w:jc w:val="both"/>
              <w:rPr>
                <w:rFonts w:ascii="Arial" w:hAnsi="Arial" w:cs="Arial"/>
              </w:rPr>
            </w:pPr>
            <w:r w:rsidRPr="00097B85">
              <w:rPr>
                <w:rFonts w:ascii="Arial" w:hAnsi="Arial" w:cs="Arial"/>
              </w:rPr>
              <w:t>Reglamento de Inventarios de los Bienes Muebles de la Administración Pública. Acuerdo Gubernativo No. 217-94</w:t>
            </w:r>
          </w:p>
        </w:tc>
      </w:tr>
      <w:tr w:rsidR="00F5783F" w:rsidRPr="00097B85" w14:paraId="25950566" w14:textId="77777777" w:rsidTr="00113F0B">
        <w:tc>
          <w:tcPr>
            <w:tcW w:w="8456" w:type="dxa"/>
            <w:gridSpan w:val="4"/>
            <w:shd w:val="clear" w:color="auto" w:fill="auto"/>
            <w:vAlign w:val="center"/>
          </w:tcPr>
          <w:p w14:paraId="6D7B1301" w14:textId="77777777" w:rsidR="00F5783F" w:rsidRPr="00097B85" w:rsidRDefault="00F5783F" w:rsidP="00A77E7E">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Administración y Planificación Financiera y los responsables de las áreas respectivas.</w:t>
            </w:r>
          </w:p>
        </w:tc>
      </w:tr>
      <w:tr w:rsidR="00F5783F" w:rsidRPr="00097B85" w14:paraId="6319EA61" w14:textId="77777777" w:rsidTr="00113F0B">
        <w:tc>
          <w:tcPr>
            <w:tcW w:w="8456" w:type="dxa"/>
            <w:gridSpan w:val="4"/>
            <w:shd w:val="clear" w:color="auto" w:fill="auto"/>
            <w:vAlign w:val="center"/>
          </w:tcPr>
          <w:p w14:paraId="60FCF398" w14:textId="77777777" w:rsidR="00F5783F" w:rsidRPr="00097B85" w:rsidRDefault="00F5783F" w:rsidP="00A77E7E">
            <w:pPr>
              <w:jc w:val="both"/>
              <w:rPr>
                <w:rFonts w:ascii="Arial" w:hAnsi="Arial" w:cs="Arial"/>
              </w:rPr>
            </w:pPr>
          </w:p>
        </w:tc>
      </w:tr>
      <w:tr w:rsidR="00F5783F" w:rsidRPr="00097B85" w14:paraId="0E36A644" w14:textId="77777777" w:rsidTr="00113F0B">
        <w:tc>
          <w:tcPr>
            <w:tcW w:w="8456" w:type="dxa"/>
            <w:gridSpan w:val="4"/>
            <w:shd w:val="clear" w:color="auto" w:fill="auto"/>
            <w:vAlign w:val="center"/>
          </w:tcPr>
          <w:p w14:paraId="7441751C" w14:textId="77777777" w:rsidR="00F5783F" w:rsidRPr="00097B85" w:rsidRDefault="00F5783F" w:rsidP="00A77E7E">
            <w:pPr>
              <w:jc w:val="center"/>
              <w:rPr>
                <w:rFonts w:ascii="Arial" w:hAnsi="Arial" w:cs="Arial"/>
                <w:lang w:val="pt-BR"/>
              </w:rPr>
            </w:pPr>
            <w:r w:rsidRPr="00097B85">
              <w:rPr>
                <w:rFonts w:ascii="Arial" w:hAnsi="Arial" w:cs="Arial"/>
                <w:b/>
              </w:rPr>
              <w:t>DESCRIPCIÓN DEL PROCEDIMIENTO</w:t>
            </w:r>
          </w:p>
        </w:tc>
      </w:tr>
      <w:tr w:rsidR="00113F0B" w:rsidRPr="00097B85" w14:paraId="7F12C840" w14:textId="77777777" w:rsidTr="00113F0B">
        <w:tc>
          <w:tcPr>
            <w:tcW w:w="1222" w:type="dxa"/>
            <w:vMerge w:val="restart"/>
            <w:shd w:val="clear" w:color="auto" w:fill="auto"/>
            <w:vAlign w:val="center"/>
          </w:tcPr>
          <w:p w14:paraId="6195322D" w14:textId="77777777" w:rsidR="00113F0B" w:rsidRPr="00097B85" w:rsidRDefault="00113F0B" w:rsidP="00A77E7E">
            <w:pPr>
              <w:jc w:val="center"/>
              <w:rPr>
                <w:rFonts w:ascii="Arial" w:hAnsi="Arial" w:cs="Arial"/>
                <w:b/>
              </w:rPr>
            </w:pPr>
            <w:r w:rsidRPr="00097B85">
              <w:rPr>
                <w:rFonts w:ascii="Arial" w:hAnsi="Arial" w:cs="Arial"/>
                <w:b/>
              </w:rPr>
              <w:t xml:space="preserve">PASO </w:t>
            </w:r>
          </w:p>
          <w:p w14:paraId="33B2E062" w14:textId="77777777" w:rsidR="00113F0B" w:rsidRPr="00097B85" w:rsidRDefault="00113F0B" w:rsidP="00A77E7E">
            <w:pPr>
              <w:jc w:val="center"/>
              <w:rPr>
                <w:rFonts w:ascii="Arial" w:hAnsi="Arial" w:cs="Arial"/>
                <w:b/>
              </w:rPr>
            </w:pPr>
            <w:r w:rsidRPr="00097B85">
              <w:rPr>
                <w:rFonts w:ascii="Arial" w:hAnsi="Arial" w:cs="Arial"/>
                <w:b/>
              </w:rPr>
              <w:t>NO.</w:t>
            </w:r>
          </w:p>
        </w:tc>
        <w:tc>
          <w:tcPr>
            <w:tcW w:w="2818" w:type="dxa"/>
            <w:vMerge w:val="restart"/>
            <w:shd w:val="clear" w:color="auto" w:fill="auto"/>
            <w:vAlign w:val="center"/>
          </w:tcPr>
          <w:p w14:paraId="7056E8FD" w14:textId="77777777" w:rsidR="00113F0B" w:rsidRPr="00097B85" w:rsidRDefault="00113F0B" w:rsidP="00A77E7E">
            <w:pPr>
              <w:jc w:val="center"/>
              <w:rPr>
                <w:rFonts w:ascii="Arial" w:hAnsi="Arial" w:cs="Arial"/>
                <w:b/>
              </w:rPr>
            </w:pPr>
            <w:r w:rsidRPr="00097B85">
              <w:rPr>
                <w:rFonts w:ascii="Arial" w:hAnsi="Arial" w:cs="Arial"/>
                <w:b/>
              </w:rPr>
              <w:t>RESPONSABLE</w:t>
            </w:r>
          </w:p>
        </w:tc>
        <w:tc>
          <w:tcPr>
            <w:tcW w:w="4416" w:type="dxa"/>
            <w:gridSpan w:val="2"/>
            <w:shd w:val="clear" w:color="auto" w:fill="auto"/>
            <w:vAlign w:val="center"/>
          </w:tcPr>
          <w:p w14:paraId="5135267F" w14:textId="77777777" w:rsidR="00113F0B" w:rsidRPr="00097B85" w:rsidRDefault="00113F0B" w:rsidP="00A77E7E">
            <w:pPr>
              <w:jc w:val="center"/>
              <w:rPr>
                <w:rFonts w:ascii="Arial" w:hAnsi="Arial" w:cs="Arial"/>
                <w:b/>
              </w:rPr>
            </w:pPr>
            <w:r w:rsidRPr="00097B85">
              <w:rPr>
                <w:rFonts w:ascii="Arial" w:hAnsi="Arial" w:cs="Arial"/>
                <w:b/>
              </w:rPr>
              <w:t>DESCRIPCIÓN</w:t>
            </w:r>
          </w:p>
        </w:tc>
      </w:tr>
      <w:tr w:rsidR="00113F0B" w:rsidRPr="00097B85" w14:paraId="0FC0F723" w14:textId="77777777" w:rsidTr="00113F0B">
        <w:tc>
          <w:tcPr>
            <w:tcW w:w="1222" w:type="dxa"/>
            <w:vMerge/>
            <w:vAlign w:val="center"/>
          </w:tcPr>
          <w:p w14:paraId="0E993198" w14:textId="77777777" w:rsidR="00113F0B" w:rsidRPr="00097B85" w:rsidRDefault="00113F0B" w:rsidP="00A77E7E">
            <w:pPr>
              <w:jc w:val="both"/>
              <w:rPr>
                <w:rFonts w:ascii="Arial" w:hAnsi="Arial" w:cs="Arial"/>
                <w:lang w:val="pt-BR"/>
              </w:rPr>
            </w:pPr>
          </w:p>
        </w:tc>
        <w:tc>
          <w:tcPr>
            <w:tcW w:w="2818" w:type="dxa"/>
            <w:vMerge/>
            <w:vAlign w:val="center"/>
          </w:tcPr>
          <w:p w14:paraId="26104EE4" w14:textId="77777777" w:rsidR="00113F0B" w:rsidRPr="00097B85" w:rsidRDefault="00113F0B" w:rsidP="00A77E7E">
            <w:pPr>
              <w:jc w:val="both"/>
              <w:rPr>
                <w:rFonts w:ascii="Arial" w:hAnsi="Arial" w:cs="Arial"/>
                <w:lang w:val="pt-BR"/>
              </w:rPr>
            </w:pPr>
          </w:p>
        </w:tc>
        <w:tc>
          <w:tcPr>
            <w:tcW w:w="4416" w:type="dxa"/>
            <w:gridSpan w:val="2"/>
            <w:vAlign w:val="center"/>
          </w:tcPr>
          <w:p w14:paraId="5AAF3CEB" w14:textId="77777777" w:rsidR="00113F0B" w:rsidRPr="00097B85" w:rsidRDefault="00113F0B" w:rsidP="00A77E7E">
            <w:pPr>
              <w:jc w:val="center"/>
              <w:rPr>
                <w:rFonts w:ascii="Arial" w:hAnsi="Arial" w:cs="Arial"/>
                <w:b/>
              </w:rPr>
            </w:pPr>
            <w:r w:rsidRPr="00097B85">
              <w:rPr>
                <w:rFonts w:ascii="Arial" w:hAnsi="Arial" w:cs="Arial"/>
                <w:b/>
              </w:rPr>
              <w:t>INICIO DEL PROCEDIMIENTO</w:t>
            </w:r>
          </w:p>
        </w:tc>
      </w:tr>
      <w:tr w:rsidR="00F5783F" w:rsidRPr="00097B85" w14:paraId="5CEF9753" w14:textId="77777777" w:rsidTr="00113F0B">
        <w:tc>
          <w:tcPr>
            <w:tcW w:w="1222" w:type="dxa"/>
            <w:vAlign w:val="center"/>
          </w:tcPr>
          <w:p w14:paraId="78D5C58A" w14:textId="77777777" w:rsidR="00F5783F" w:rsidRPr="00097B85" w:rsidRDefault="00F5783F" w:rsidP="00A77E7E">
            <w:pPr>
              <w:jc w:val="center"/>
              <w:rPr>
                <w:rFonts w:ascii="Arial" w:hAnsi="Arial" w:cs="Arial"/>
              </w:rPr>
            </w:pPr>
            <w:r w:rsidRPr="00097B85">
              <w:rPr>
                <w:rFonts w:ascii="Arial" w:hAnsi="Arial" w:cs="Arial"/>
              </w:rPr>
              <w:t>1</w:t>
            </w:r>
          </w:p>
        </w:tc>
        <w:tc>
          <w:tcPr>
            <w:tcW w:w="2818" w:type="dxa"/>
            <w:vAlign w:val="center"/>
          </w:tcPr>
          <w:p w14:paraId="3C083871" w14:textId="77777777" w:rsidR="00F5783F" w:rsidRPr="00097B85" w:rsidRDefault="00F5783F" w:rsidP="00A77E7E">
            <w:pPr>
              <w:jc w:val="both"/>
              <w:rPr>
                <w:rFonts w:ascii="Arial" w:hAnsi="Arial" w:cs="Arial"/>
              </w:rPr>
            </w:pPr>
            <w:r w:rsidRPr="00097B85">
              <w:rPr>
                <w:rFonts w:ascii="Arial" w:hAnsi="Arial" w:cs="Arial"/>
              </w:rPr>
              <w:t>Gerencia Administrativa / Recursos Humanos / Departamento de Gestión Tecnológica</w:t>
            </w:r>
          </w:p>
        </w:tc>
        <w:tc>
          <w:tcPr>
            <w:tcW w:w="4416" w:type="dxa"/>
            <w:gridSpan w:val="2"/>
            <w:vAlign w:val="center"/>
          </w:tcPr>
          <w:p w14:paraId="226A23E4" w14:textId="77777777" w:rsidR="00F5783F" w:rsidRPr="00097B85" w:rsidRDefault="00F5783F" w:rsidP="00A77E7E">
            <w:pPr>
              <w:jc w:val="both"/>
              <w:rPr>
                <w:rFonts w:ascii="Arial" w:hAnsi="Arial" w:cs="Arial"/>
              </w:rPr>
            </w:pPr>
            <w:r w:rsidRPr="00097B85">
              <w:rPr>
                <w:rFonts w:ascii="Arial" w:hAnsi="Arial" w:cs="Arial"/>
              </w:rPr>
              <w:t xml:space="preserve">Informa al Departamento de Administración y Planificación Financiera de la asignación de mobiliario y equipo para trabajador de la Comisión. </w:t>
            </w:r>
          </w:p>
        </w:tc>
      </w:tr>
      <w:tr w:rsidR="00F5783F" w:rsidRPr="00097B85" w14:paraId="449B84B1" w14:textId="77777777" w:rsidTr="00113F0B">
        <w:tc>
          <w:tcPr>
            <w:tcW w:w="1222" w:type="dxa"/>
            <w:vAlign w:val="center"/>
          </w:tcPr>
          <w:p w14:paraId="6E8D3F83" w14:textId="77777777" w:rsidR="00F5783F" w:rsidRPr="00097B85" w:rsidRDefault="00F5783F" w:rsidP="00A77E7E">
            <w:pPr>
              <w:jc w:val="center"/>
              <w:rPr>
                <w:rFonts w:ascii="Arial" w:hAnsi="Arial" w:cs="Arial"/>
              </w:rPr>
            </w:pPr>
            <w:r w:rsidRPr="00097B85">
              <w:rPr>
                <w:rFonts w:ascii="Arial" w:hAnsi="Arial" w:cs="Arial"/>
              </w:rPr>
              <w:t>2</w:t>
            </w:r>
          </w:p>
        </w:tc>
        <w:tc>
          <w:tcPr>
            <w:tcW w:w="2818" w:type="dxa"/>
            <w:vAlign w:val="center"/>
          </w:tcPr>
          <w:p w14:paraId="3BCA882A" w14:textId="77777777" w:rsidR="00F5783F" w:rsidRPr="00097B85" w:rsidRDefault="00F5783F" w:rsidP="00A77E7E">
            <w:pPr>
              <w:jc w:val="both"/>
              <w:rPr>
                <w:rFonts w:ascii="Arial" w:hAnsi="Arial" w:cs="Arial"/>
              </w:rPr>
            </w:pPr>
            <w:r w:rsidRPr="00097B85">
              <w:rPr>
                <w:rFonts w:ascii="Arial" w:hAnsi="Arial" w:cs="Arial"/>
              </w:rPr>
              <w:t>Departamento de Administración y Planificación financiera</w:t>
            </w:r>
          </w:p>
        </w:tc>
        <w:tc>
          <w:tcPr>
            <w:tcW w:w="4416" w:type="dxa"/>
            <w:gridSpan w:val="2"/>
            <w:vAlign w:val="center"/>
          </w:tcPr>
          <w:p w14:paraId="63D68B99" w14:textId="77777777" w:rsidR="00F5783F" w:rsidRPr="00097B85" w:rsidRDefault="00F5783F" w:rsidP="00A77E7E">
            <w:pPr>
              <w:jc w:val="both"/>
              <w:rPr>
                <w:rFonts w:ascii="Arial" w:hAnsi="Arial" w:cs="Arial"/>
              </w:rPr>
            </w:pPr>
            <w:r w:rsidRPr="00097B85">
              <w:rPr>
                <w:rFonts w:ascii="Arial" w:hAnsi="Arial" w:cs="Arial"/>
              </w:rPr>
              <w:t xml:space="preserve">Recibe la instrucción para asignación de Mobiliario y Equipo al trabajador de la Comisión por lo que procede a trasladar el requerimiento al </w:t>
            </w:r>
            <w:r w:rsidRPr="00097B85">
              <w:rPr>
                <w:rFonts w:ascii="Arial" w:hAnsi="Arial" w:cs="Arial"/>
              </w:rPr>
              <w:lastRenderedPageBreak/>
              <w:t xml:space="preserve">responsable del control de Inventarios y Activos Fijos. </w:t>
            </w:r>
          </w:p>
          <w:p w14:paraId="38B64C57" w14:textId="77777777" w:rsidR="00F5783F" w:rsidRPr="00097B85" w:rsidRDefault="00F5783F" w:rsidP="00A77E7E">
            <w:pPr>
              <w:jc w:val="both"/>
              <w:rPr>
                <w:rFonts w:ascii="Arial" w:hAnsi="Arial" w:cs="Arial"/>
              </w:rPr>
            </w:pPr>
          </w:p>
        </w:tc>
      </w:tr>
      <w:tr w:rsidR="00F5783F" w:rsidRPr="00097B85" w14:paraId="5AC91CBF" w14:textId="77777777" w:rsidTr="00113F0B">
        <w:tc>
          <w:tcPr>
            <w:tcW w:w="1222" w:type="dxa"/>
            <w:vAlign w:val="center"/>
          </w:tcPr>
          <w:p w14:paraId="1D3E4109" w14:textId="77777777" w:rsidR="00F5783F" w:rsidRPr="00097B85" w:rsidRDefault="00F5783F" w:rsidP="00A77E7E">
            <w:pPr>
              <w:jc w:val="center"/>
              <w:rPr>
                <w:rFonts w:ascii="Arial" w:hAnsi="Arial" w:cs="Arial"/>
              </w:rPr>
            </w:pPr>
            <w:r w:rsidRPr="00097B85">
              <w:rPr>
                <w:rFonts w:ascii="Arial" w:hAnsi="Arial" w:cs="Arial"/>
              </w:rPr>
              <w:lastRenderedPageBreak/>
              <w:t>3</w:t>
            </w:r>
          </w:p>
        </w:tc>
        <w:tc>
          <w:tcPr>
            <w:tcW w:w="2818" w:type="dxa"/>
            <w:vAlign w:val="center"/>
          </w:tcPr>
          <w:p w14:paraId="7851BBBA" w14:textId="77777777" w:rsidR="00F5783F" w:rsidRPr="00097B85" w:rsidRDefault="00F5783F" w:rsidP="00A77E7E">
            <w:pPr>
              <w:jc w:val="both"/>
              <w:rPr>
                <w:rFonts w:ascii="Arial" w:hAnsi="Arial" w:cs="Arial"/>
              </w:rPr>
            </w:pPr>
            <w:r w:rsidRPr="00097B85">
              <w:rPr>
                <w:rFonts w:ascii="Arial" w:hAnsi="Arial" w:cs="Arial"/>
              </w:rPr>
              <w:t>Responsable del control de Activos Fijos y bienes Fungibles.</w:t>
            </w:r>
          </w:p>
        </w:tc>
        <w:tc>
          <w:tcPr>
            <w:tcW w:w="4416" w:type="dxa"/>
            <w:gridSpan w:val="2"/>
            <w:vAlign w:val="center"/>
          </w:tcPr>
          <w:p w14:paraId="729BB705" w14:textId="77777777" w:rsidR="00F5783F" w:rsidRPr="00097B85" w:rsidRDefault="00F5783F" w:rsidP="00A77E7E">
            <w:pPr>
              <w:jc w:val="both"/>
              <w:rPr>
                <w:rFonts w:ascii="Arial" w:hAnsi="Arial" w:cs="Arial"/>
              </w:rPr>
            </w:pPr>
            <w:r w:rsidRPr="00097B85">
              <w:rPr>
                <w:rFonts w:ascii="Arial" w:hAnsi="Arial" w:cs="Arial"/>
              </w:rPr>
              <w:t>Elabora la Tarjeta de Responsabilidad autorizada por la Contraloría General de Cuentas.</w:t>
            </w:r>
          </w:p>
        </w:tc>
      </w:tr>
      <w:tr w:rsidR="00F5783F" w:rsidRPr="00097B85" w14:paraId="1DFAAFA7" w14:textId="77777777" w:rsidTr="00113F0B">
        <w:tc>
          <w:tcPr>
            <w:tcW w:w="1222" w:type="dxa"/>
            <w:vAlign w:val="center"/>
          </w:tcPr>
          <w:p w14:paraId="7060B4CF" w14:textId="77777777" w:rsidR="00F5783F" w:rsidRPr="00097B85" w:rsidRDefault="00F5783F" w:rsidP="00A77E7E">
            <w:pPr>
              <w:jc w:val="center"/>
              <w:rPr>
                <w:rFonts w:ascii="Arial" w:hAnsi="Arial" w:cs="Arial"/>
              </w:rPr>
            </w:pPr>
            <w:r w:rsidRPr="00097B85">
              <w:rPr>
                <w:rFonts w:ascii="Arial" w:hAnsi="Arial" w:cs="Arial"/>
              </w:rPr>
              <w:t>4</w:t>
            </w:r>
          </w:p>
        </w:tc>
        <w:tc>
          <w:tcPr>
            <w:tcW w:w="2818" w:type="dxa"/>
            <w:vAlign w:val="center"/>
          </w:tcPr>
          <w:p w14:paraId="490558D8" w14:textId="77777777" w:rsidR="00F5783F" w:rsidRPr="00097B85" w:rsidRDefault="00F5783F" w:rsidP="00A77E7E">
            <w:pPr>
              <w:jc w:val="both"/>
              <w:rPr>
                <w:rFonts w:ascii="Arial" w:hAnsi="Arial" w:cs="Arial"/>
              </w:rPr>
            </w:pPr>
            <w:r w:rsidRPr="00097B85">
              <w:rPr>
                <w:rFonts w:ascii="Arial" w:hAnsi="Arial" w:cs="Arial"/>
              </w:rPr>
              <w:t>Responsable de control de Activos Fijos y Bienes Fungibles.</w:t>
            </w:r>
          </w:p>
        </w:tc>
        <w:tc>
          <w:tcPr>
            <w:tcW w:w="4416" w:type="dxa"/>
            <w:gridSpan w:val="2"/>
            <w:vAlign w:val="center"/>
          </w:tcPr>
          <w:p w14:paraId="6D2E22D1" w14:textId="77777777" w:rsidR="00F5783F" w:rsidRPr="00097B85" w:rsidRDefault="00F5783F" w:rsidP="00A77E7E">
            <w:pPr>
              <w:jc w:val="both"/>
              <w:rPr>
                <w:rFonts w:ascii="Arial" w:hAnsi="Arial" w:cs="Arial"/>
              </w:rPr>
            </w:pPr>
            <w:r w:rsidRPr="00097B85">
              <w:rPr>
                <w:rFonts w:ascii="Arial" w:hAnsi="Arial" w:cs="Arial"/>
              </w:rPr>
              <w:t xml:space="preserve">Registra el movimiento de Activos Fijos con los datos que figuran en documentación de soporte. </w:t>
            </w:r>
          </w:p>
        </w:tc>
      </w:tr>
      <w:tr w:rsidR="00F5783F" w:rsidRPr="00097B85" w14:paraId="5FFC4763" w14:textId="77777777" w:rsidTr="00113F0B">
        <w:tc>
          <w:tcPr>
            <w:tcW w:w="1222" w:type="dxa"/>
            <w:vAlign w:val="center"/>
          </w:tcPr>
          <w:p w14:paraId="353159BC" w14:textId="77777777" w:rsidR="00F5783F" w:rsidRPr="00097B85" w:rsidRDefault="00F5783F" w:rsidP="00A77E7E">
            <w:pPr>
              <w:jc w:val="center"/>
              <w:rPr>
                <w:rFonts w:ascii="Arial" w:hAnsi="Arial" w:cs="Arial"/>
              </w:rPr>
            </w:pPr>
            <w:r w:rsidRPr="00097B85">
              <w:rPr>
                <w:rFonts w:ascii="Arial" w:hAnsi="Arial" w:cs="Arial"/>
              </w:rPr>
              <w:t>5</w:t>
            </w:r>
          </w:p>
        </w:tc>
        <w:tc>
          <w:tcPr>
            <w:tcW w:w="2818" w:type="dxa"/>
            <w:vAlign w:val="center"/>
          </w:tcPr>
          <w:p w14:paraId="414C4063" w14:textId="77777777" w:rsidR="00F5783F" w:rsidRPr="00097B85" w:rsidRDefault="00F5783F" w:rsidP="00A77E7E">
            <w:pPr>
              <w:jc w:val="both"/>
              <w:rPr>
                <w:rFonts w:ascii="Arial" w:hAnsi="Arial" w:cs="Arial"/>
              </w:rPr>
            </w:pPr>
            <w:r w:rsidRPr="00097B85">
              <w:rPr>
                <w:rFonts w:ascii="Arial" w:hAnsi="Arial" w:cs="Arial"/>
              </w:rPr>
              <w:t>Departamento de Administración y Planificación Financiera</w:t>
            </w:r>
          </w:p>
        </w:tc>
        <w:tc>
          <w:tcPr>
            <w:tcW w:w="4416" w:type="dxa"/>
            <w:gridSpan w:val="2"/>
            <w:vAlign w:val="center"/>
          </w:tcPr>
          <w:p w14:paraId="254EED8F" w14:textId="77777777" w:rsidR="00F5783F" w:rsidRPr="00097B85" w:rsidRDefault="00F5783F" w:rsidP="00A77E7E">
            <w:pPr>
              <w:jc w:val="both"/>
              <w:rPr>
                <w:rFonts w:ascii="Arial" w:hAnsi="Arial" w:cs="Arial"/>
              </w:rPr>
            </w:pPr>
            <w:r w:rsidRPr="00097B85">
              <w:rPr>
                <w:rFonts w:ascii="Arial" w:hAnsi="Arial" w:cs="Arial"/>
              </w:rPr>
              <w:t xml:space="preserve">Verifica el registro en las tarjetas y que los registros de inventarios estén actualizados. </w:t>
            </w:r>
          </w:p>
        </w:tc>
      </w:tr>
      <w:tr w:rsidR="00F5783F" w:rsidRPr="00097B85" w14:paraId="2F992744" w14:textId="77777777" w:rsidTr="00113F0B">
        <w:tc>
          <w:tcPr>
            <w:tcW w:w="1222" w:type="dxa"/>
            <w:vAlign w:val="center"/>
          </w:tcPr>
          <w:p w14:paraId="6C4B82E5" w14:textId="77777777" w:rsidR="00F5783F" w:rsidRPr="00097B85" w:rsidRDefault="00F5783F" w:rsidP="00A77E7E">
            <w:pPr>
              <w:jc w:val="center"/>
              <w:rPr>
                <w:rFonts w:ascii="Arial" w:hAnsi="Arial" w:cs="Arial"/>
                <w:lang w:val="pt-BR"/>
              </w:rPr>
            </w:pPr>
          </w:p>
        </w:tc>
        <w:tc>
          <w:tcPr>
            <w:tcW w:w="2818" w:type="dxa"/>
            <w:vAlign w:val="center"/>
          </w:tcPr>
          <w:p w14:paraId="27E9748B" w14:textId="77777777" w:rsidR="00F5783F" w:rsidRPr="00097B85" w:rsidRDefault="00F5783F" w:rsidP="00A77E7E">
            <w:pPr>
              <w:jc w:val="both"/>
              <w:rPr>
                <w:rFonts w:ascii="Arial" w:hAnsi="Arial" w:cs="Arial"/>
                <w:lang w:val="pt-BR"/>
              </w:rPr>
            </w:pPr>
          </w:p>
        </w:tc>
        <w:tc>
          <w:tcPr>
            <w:tcW w:w="4416" w:type="dxa"/>
            <w:gridSpan w:val="2"/>
            <w:vAlign w:val="center"/>
          </w:tcPr>
          <w:p w14:paraId="4228BAF5" w14:textId="77777777" w:rsidR="00F5783F" w:rsidRPr="00097B85" w:rsidRDefault="00F5783F" w:rsidP="00A77E7E">
            <w:pPr>
              <w:jc w:val="both"/>
              <w:rPr>
                <w:rFonts w:ascii="Arial" w:hAnsi="Arial" w:cs="Arial"/>
                <w:lang w:val="pt-BR"/>
              </w:rPr>
            </w:pPr>
            <w:r w:rsidRPr="00097B85">
              <w:rPr>
                <w:rFonts w:ascii="Arial" w:hAnsi="Arial" w:cs="Arial"/>
                <w:b/>
              </w:rPr>
              <w:t>FIN DEL PROCEDIMIENTO</w:t>
            </w:r>
          </w:p>
        </w:tc>
      </w:tr>
    </w:tbl>
    <w:p w14:paraId="21842283" w14:textId="77777777" w:rsidR="00C04F0C" w:rsidRPr="008E7319" w:rsidRDefault="00C04F0C" w:rsidP="00927741">
      <w:pPr>
        <w:rPr>
          <w:rFonts w:ascii="Arial" w:hAnsi="Arial" w:cs="Arial"/>
          <w:lang w:eastAsia="es-ES"/>
        </w:rPr>
      </w:pPr>
    </w:p>
    <w:p w14:paraId="652CC804" w14:textId="77777777" w:rsidR="00F5783F" w:rsidRPr="00097B85" w:rsidRDefault="00F5783F" w:rsidP="00C64474">
      <w:pPr>
        <w:pStyle w:val="Ttulo3"/>
      </w:pPr>
      <w:bookmarkStart w:id="2088" w:name="_Toc533618820"/>
      <w:bookmarkStart w:id="2089" w:name="_Toc47001460"/>
      <w:bookmarkStart w:id="2090" w:name="_Toc77933017"/>
      <w:bookmarkStart w:id="2091" w:name="_Toc77933773"/>
      <w:bookmarkStart w:id="2092" w:name="_Toc85212336"/>
      <w:r w:rsidRPr="00097B85">
        <w:t xml:space="preserve">Diagrama de </w:t>
      </w:r>
      <w:r w:rsidR="00C04F0C" w:rsidRPr="00097B85">
        <w:t xml:space="preserve">Flujo del Procedimiento de </w:t>
      </w:r>
      <w:r w:rsidRPr="00097B85">
        <w:t>Registro de Mobiliario y Equipo Asignado al Personal</w:t>
      </w:r>
      <w:bookmarkEnd w:id="2088"/>
      <w:bookmarkEnd w:id="2089"/>
      <w:r w:rsidRPr="00097B85">
        <w:t xml:space="preserve"> (3</w:t>
      </w:r>
      <w:r w:rsidR="00C04F0C" w:rsidRPr="00097B85">
        <w:t>GADPF0</w:t>
      </w:r>
      <w:r w:rsidRPr="00097B85">
        <w:t>)</w:t>
      </w:r>
      <w:bookmarkEnd w:id="2090"/>
      <w:bookmarkEnd w:id="2091"/>
      <w:bookmarkEnd w:id="2092"/>
    </w:p>
    <w:p w14:paraId="020225C9" w14:textId="77777777" w:rsidR="00F5783F" w:rsidRPr="00097B85" w:rsidRDefault="00F5783F" w:rsidP="00F5783F">
      <w:pPr>
        <w:rPr>
          <w:rFonts w:ascii="Arial" w:hAnsi="Arial" w:cs="Arial"/>
        </w:rPr>
      </w:pPr>
      <w:bookmarkStart w:id="2093" w:name="_Toc533618821"/>
      <w:bookmarkStart w:id="2094" w:name="_Toc533618819"/>
    </w:p>
    <w:bookmarkEnd w:id="2093"/>
    <w:bookmarkEnd w:id="2094"/>
    <w:p w14:paraId="27704BD0" w14:textId="77777777" w:rsidR="00F5783F" w:rsidRDefault="00EB7572" w:rsidP="008E7319">
      <w:pPr>
        <w:jc w:val="center"/>
        <w:rPr>
          <w:rFonts w:ascii="Arial" w:hAnsi="Arial" w:cs="Arial"/>
          <w:noProof/>
        </w:rPr>
      </w:pPr>
      <w:r w:rsidRPr="00097B85">
        <w:rPr>
          <w:rFonts w:ascii="Arial" w:hAnsi="Arial" w:cs="Arial"/>
          <w:noProof/>
          <w:lang w:val="es-GT"/>
        </w:rPr>
        <w:drawing>
          <wp:inline distT="0" distB="0" distL="0" distR="0" wp14:anchorId="0A20EAB7" wp14:editId="2BD935D0">
            <wp:extent cx="5367020" cy="4174490"/>
            <wp:effectExtent l="0" t="0" r="0" b="0"/>
            <wp:docPr id="3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67020" cy="4174490"/>
                    </a:xfrm>
                    <a:prstGeom prst="rect">
                      <a:avLst/>
                    </a:prstGeom>
                    <a:noFill/>
                    <a:ln>
                      <a:noFill/>
                    </a:ln>
                  </pic:spPr>
                </pic:pic>
              </a:graphicData>
            </a:graphic>
          </wp:inline>
        </w:drawing>
      </w:r>
    </w:p>
    <w:p w14:paraId="1A194275" w14:textId="77777777" w:rsidR="00CC71B4" w:rsidRDefault="00CC71B4" w:rsidP="008E7319">
      <w:pPr>
        <w:jc w:val="center"/>
        <w:rPr>
          <w:rFonts w:ascii="Arial" w:hAnsi="Arial" w:cs="Arial"/>
          <w:noProof/>
        </w:rPr>
      </w:pPr>
    </w:p>
    <w:p w14:paraId="56174F74" w14:textId="77777777" w:rsidR="00CC71B4" w:rsidRDefault="00CC71B4" w:rsidP="008E7319">
      <w:pPr>
        <w:jc w:val="center"/>
        <w:rPr>
          <w:rFonts w:ascii="Arial" w:hAnsi="Arial" w:cs="Arial"/>
          <w:noProof/>
        </w:rPr>
      </w:pPr>
    </w:p>
    <w:p w14:paraId="575003E2" w14:textId="77777777" w:rsidR="00CC71B4" w:rsidRPr="00097B85" w:rsidRDefault="00CC71B4" w:rsidP="008E7319">
      <w:pPr>
        <w:jc w:val="center"/>
        <w:rPr>
          <w:rFonts w:ascii="Arial" w:hAnsi="Arial" w:cs="Arial"/>
          <w:noProof/>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2"/>
        <w:gridCol w:w="2818"/>
        <w:gridCol w:w="2908"/>
        <w:gridCol w:w="1508"/>
      </w:tblGrid>
      <w:tr w:rsidR="00F5783F" w:rsidRPr="00097B85" w14:paraId="2FE81E91" w14:textId="77777777" w:rsidTr="008E7319">
        <w:tc>
          <w:tcPr>
            <w:tcW w:w="6948" w:type="dxa"/>
            <w:gridSpan w:val="3"/>
          </w:tcPr>
          <w:p w14:paraId="33B1E0C6" w14:textId="77777777" w:rsidR="00F5783F" w:rsidRPr="00097B85" w:rsidRDefault="009811BC" w:rsidP="008E7319">
            <w:pPr>
              <w:jc w:val="center"/>
              <w:rPr>
                <w:rFonts w:ascii="Arial" w:hAnsi="Arial" w:cs="Arial"/>
              </w:rPr>
            </w:pPr>
            <w:r w:rsidRPr="00097B85">
              <w:rPr>
                <w:rFonts w:ascii="Arial" w:hAnsi="Arial" w:cs="Arial"/>
                <w:noProof/>
              </w:rPr>
              <w:lastRenderedPageBreak/>
              <w:br w:type="page"/>
            </w:r>
            <w:r w:rsidR="00F5783F" w:rsidRPr="00097B85">
              <w:rPr>
                <w:rFonts w:ascii="Arial" w:hAnsi="Arial" w:cs="Arial"/>
                <w:b/>
              </w:rPr>
              <w:t>COMISIÓN NACIONAL DE ENERGIA ELÉCTRICA</w:t>
            </w:r>
          </w:p>
        </w:tc>
        <w:tc>
          <w:tcPr>
            <w:tcW w:w="1508" w:type="dxa"/>
            <w:vMerge w:val="restart"/>
          </w:tcPr>
          <w:p w14:paraId="4A08E671" w14:textId="77777777" w:rsidR="00F5783F" w:rsidRPr="00097B85" w:rsidRDefault="00F5783F" w:rsidP="00A77E7E">
            <w:pPr>
              <w:jc w:val="center"/>
              <w:rPr>
                <w:rFonts w:ascii="Arial" w:hAnsi="Arial" w:cs="Arial"/>
                <w:sz w:val="14"/>
                <w:lang w:val="pt-BR"/>
              </w:rPr>
            </w:pPr>
          </w:p>
          <w:p w14:paraId="527D6713" w14:textId="77777777" w:rsidR="00F5783F" w:rsidRPr="00097B85" w:rsidRDefault="00F5783F" w:rsidP="00A77E7E">
            <w:pPr>
              <w:jc w:val="center"/>
              <w:rPr>
                <w:rFonts w:ascii="Arial" w:hAnsi="Arial" w:cs="Arial"/>
                <w:lang w:val="pt-BR"/>
              </w:rPr>
            </w:pPr>
            <w:r w:rsidRPr="00097B85">
              <w:rPr>
                <w:rFonts w:ascii="Arial" w:hAnsi="Arial" w:cs="Arial"/>
                <w:lang w:val="pt-BR"/>
              </w:rPr>
              <w:t>4</w:t>
            </w:r>
            <w:r w:rsidR="00C04F0C" w:rsidRPr="00097B85">
              <w:rPr>
                <w:rFonts w:ascii="Arial" w:hAnsi="Arial" w:cs="Arial"/>
                <w:lang w:val="pt-BR"/>
              </w:rPr>
              <w:t>GADPF0</w:t>
            </w:r>
          </w:p>
        </w:tc>
      </w:tr>
      <w:tr w:rsidR="00F5783F" w:rsidRPr="00097B85" w14:paraId="507549F3" w14:textId="77777777" w:rsidTr="008E7319">
        <w:tc>
          <w:tcPr>
            <w:tcW w:w="6948" w:type="dxa"/>
            <w:gridSpan w:val="3"/>
          </w:tcPr>
          <w:p w14:paraId="76E97245" w14:textId="77777777" w:rsidR="00F5783F" w:rsidRPr="00097B85" w:rsidRDefault="00F5783F" w:rsidP="00A77E7E">
            <w:pPr>
              <w:jc w:val="center"/>
              <w:rPr>
                <w:rFonts w:ascii="Arial" w:hAnsi="Arial" w:cs="Arial"/>
                <w:b/>
                <w:lang w:val="pt-BR"/>
              </w:rPr>
            </w:pPr>
            <w:r w:rsidRPr="00097B85">
              <w:rPr>
                <w:rFonts w:ascii="Arial" w:hAnsi="Arial" w:cs="Arial"/>
                <w:b/>
                <w:lang w:val="pt-BR"/>
              </w:rPr>
              <w:t>NOMBRE DEL PROCEDIMIENTO</w:t>
            </w:r>
          </w:p>
          <w:p w14:paraId="74D1B9D9" w14:textId="77777777" w:rsidR="00F5783F" w:rsidRPr="00097B85" w:rsidRDefault="00F5783F" w:rsidP="00A77E7E">
            <w:pPr>
              <w:jc w:val="center"/>
              <w:rPr>
                <w:rFonts w:ascii="Arial" w:hAnsi="Arial" w:cs="Arial"/>
                <w:lang w:val="pt-BR"/>
              </w:rPr>
            </w:pPr>
            <w:r w:rsidRPr="00097B85">
              <w:rPr>
                <w:rFonts w:ascii="Arial" w:hAnsi="Arial" w:cs="Arial"/>
              </w:rPr>
              <w:t>CONTROL</w:t>
            </w:r>
            <w:r w:rsidRPr="00097B85">
              <w:rPr>
                <w:rFonts w:ascii="Arial" w:hAnsi="Arial" w:cs="Arial"/>
                <w:lang w:val="pt-BR"/>
              </w:rPr>
              <w:t xml:space="preserve"> DE INVENTARIO FÍSICO</w:t>
            </w:r>
          </w:p>
        </w:tc>
        <w:tc>
          <w:tcPr>
            <w:tcW w:w="1508" w:type="dxa"/>
            <w:vMerge/>
          </w:tcPr>
          <w:p w14:paraId="2CD3B28B" w14:textId="77777777" w:rsidR="00F5783F" w:rsidRPr="00097B85" w:rsidRDefault="00F5783F" w:rsidP="00A77E7E">
            <w:pPr>
              <w:jc w:val="both"/>
              <w:rPr>
                <w:rFonts w:ascii="Arial" w:hAnsi="Arial" w:cs="Arial"/>
                <w:lang w:val="pt-BR"/>
              </w:rPr>
            </w:pPr>
          </w:p>
        </w:tc>
      </w:tr>
      <w:tr w:rsidR="00F5783F" w:rsidRPr="00097B85" w14:paraId="0588FB65" w14:textId="77777777" w:rsidTr="008E7319">
        <w:tc>
          <w:tcPr>
            <w:tcW w:w="8456" w:type="dxa"/>
            <w:gridSpan w:val="4"/>
            <w:shd w:val="clear" w:color="auto" w:fill="auto"/>
            <w:vAlign w:val="bottom"/>
          </w:tcPr>
          <w:p w14:paraId="3EA2C5BF" w14:textId="77777777" w:rsidR="00F5783F" w:rsidRPr="00097B85" w:rsidRDefault="00F5783F" w:rsidP="00A77E7E">
            <w:pPr>
              <w:jc w:val="both"/>
              <w:rPr>
                <w:rFonts w:ascii="Arial" w:hAnsi="Arial" w:cs="Arial"/>
                <w:b/>
              </w:rPr>
            </w:pPr>
            <w:r w:rsidRPr="00097B85">
              <w:rPr>
                <w:rFonts w:ascii="Arial" w:hAnsi="Arial" w:cs="Arial"/>
                <w:b/>
              </w:rPr>
              <w:t xml:space="preserve">POLÍTICA RELACIONADA: </w:t>
            </w:r>
            <w:r w:rsidRPr="00097B85">
              <w:rPr>
                <w:rFonts w:ascii="Arial" w:hAnsi="Arial" w:cs="Arial"/>
              </w:rPr>
              <w:t>Política de Registro y Depreciación de Propiedad, Planta y Equipo (Activos Fijos)</w:t>
            </w:r>
          </w:p>
        </w:tc>
      </w:tr>
      <w:tr w:rsidR="00F5783F" w:rsidRPr="00097B85" w14:paraId="53CA8010" w14:textId="77777777" w:rsidTr="008E7319">
        <w:tc>
          <w:tcPr>
            <w:tcW w:w="8456" w:type="dxa"/>
            <w:gridSpan w:val="4"/>
            <w:shd w:val="clear" w:color="auto" w:fill="auto"/>
            <w:vAlign w:val="bottom"/>
          </w:tcPr>
          <w:p w14:paraId="7320FE59" w14:textId="77777777" w:rsidR="00F5783F" w:rsidRPr="00097B85" w:rsidRDefault="00F5783F" w:rsidP="00A77E7E">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 xml:space="preserve">Procedimiento establecido para el realizar el Inventario Físico de los bienes Comisión. </w:t>
            </w:r>
          </w:p>
        </w:tc>
      </w:tr>
      <w:tr w:rsidR="00F5783F" w:rsidRPr="00097B85" w14:paraId="7C2F4ADB" w14:textId="77777777" w:rsidTr="008E7319">
        <w:tc>
          <w:tcPr>
            <w:tcW w:w="8456" w:type="dxa"/>
            <w:gridSpan w:val="4"/>
            <w:shd w:val="clear" w:color="auto" w:fill="auto"/>
            <w:vAlign w:val="bottom"/>
          </w:tcPr>
          <w:p w14:paraId="1A9FB6AA" w14:textId="77777777" w:rsidR="00F5783F" w:rsidRPr="00097B85" w:rsidRDefault="00F5783F" w:rsidP="00A77E7E">
            <w:pPr>
              <w:jc w:val="both"/>
              <w:rPr>
                <w:rFonts w:ascii="Arial" w:hAnsi="Arial" w:cs="Arial"/>
              </w:rPr>
            </w:pPr>
          </w:p>
        </w:tc>
      </w:tr>
      <w:tr w:rsidR="00F5783F" w:rsidRPr="00097B85" w14:paraId="67E5D99A" w14:textId="77777777" w:rsidTr="008E7319">
        <w:tc>
          <w:tcPr>
            <w:tcW w:w="8456" w:type="dxa"/>
            <w:gridSpan w:val="4"/>
            <w:shd w:val="clear" w:color="auto" w:fill="auto"/>
            <w:vAlign w:val="bottom"/>
          </w:tcPr>
          <w:p w14:paraId="3D57AF1E" w14:textId="77777777" w:rsidR="00F5783F" w:rsidRPr="00097B85" w:rsidRDefault="00F5783F" w:rsidP="00A77E7E">
            <w:pPr>
              <w:jc w:val="both"/>
              <w:rPr>
                <w:rFonts w:ascii="Arial" w:hAnsi="Arial" w:cs="Arial"/>
                <w:lang w:val="pt-BR"/>
              </w:rPr>
            </w:pPr>
            <w:r w:rsidRPr="00097B85">
              <w:rPr>
                <w:rFonts w:ascii="Arial" w:hAnsi="Arial" w:cs="Arial"/>
                <w:b/>
              </w:rPr>
              <w:t xml:space="preserve">OBJETIVO: </w:t>
            </w:r>
            <w:r w:rsidRPr="00097B85">
              <w:rPr>
                <w:rFonts w:ascii="Arial" w:hAnsi="Arial" w:cs="Arial"/>
              </w:rPr>
              <w:t>Realizar de forma física la toma de inventario</w:t>
            </w:r>
          </w:p>
        </w:tc>
      </w:tr>
      <w:tr w:rsidR="00F5783F" w:rsidRPr="00097B85" w14:paraId="7CD813B9" w14:textId="77777777" w:rsidTr="008E7319">
        <w:tc>
          <w:tcPr>
            <w:tcW w:w="8456" w:type="dxa"/>
            <w:gridSpan w:val="4"/>
            <w:shd w:val="clear" w:color="auto" w:fill="auto"/>
            <w:vAlign w:val="bottom"/>
          </w:tcPr>
          <w:p w14:paraId="77D9E2A0" w14:textId="77777777" w:rsidR="00F5783F" w:rsidRPr="00097B85" w:rsidRDefault="00F5783F" w:rsidP="00A77E7E">
            <w:pPr>
              <w:jc w:val="both"/>
              <w:rPr>
                <w:rFonts w:ascii="Arial" w:hAnsi="Arial" w:cs="Arial"/>
              </w:rPr>
            </w:pPr>
          </w:p>
        </w:tc>
      </w:tr>
      <w:tr w:rsidR="00F5783F" w:rsidRPr="00097B85" w14:paraId="3EFA17A6" w14:textId="77777777" w:rsidTr="008E7319">
        <w:tc>
          <w:tcPr>
            <w:tcW w:w="8456" w:type="dxa"/>
            <w:gridSpan w:val="4"/>
            <w:shd w:val="clear" w:color="auto" w:fill="auto"/>
            <w:vAlign w:val="bottom"/>
          </w:tcPr>
          <w:p w14:paraId="0879AD4D" w14:textId="77777777" w:rsidR="00F5783F" w:rsidRPr="00097B85" w:rsidRDefault="00F5783F" w:rsidP="00A77E7E">
            <w:pPr>
              <w:jc w:val="both"/>
              <w:rPr>
                <w:rFonts w:ascii="Arial" w:hAnsi="Arial" w:cs="Arial"/>
                <w:b/>
                <w:lang w:val="pt-BR"/>
              </w:rPr>
            </w:pPr>
            <w:r w:rsidRPr="00097B85">
              <w:rPr>
                <w:rFonts w:ascii="Arial" w:hAnsi="Arial" w:cs="Arial"/>
                <w:b/>
              </w:rPr>
              <w:t>NORMAS ESPECÍFICAS:</w:t>
            </w:r>
          </w:p>
        </w:tc>
      </w:tr>
      <w:tr w:rsidR="00F5783F" w:rsidRPr="00097B85" w14:paraId="1103391B" w14:textId="77777777" w:rsidTr="008E7319">
        <w:tc>
          <w:tcPr>
            <w:tcW w:w="8456" w:type="dxa"/>
            <w:gridSpan w:val="4"/>
            <w:shd w:val="clear" w:color="auto" w:fill="auto"/>
            <w:vAlign w:val="bottom"/>
          </w:tcPr>
          <w:p w14:paraId="1B6A0962" w14:textId="77777777" w:rsidR="00F5783F" w:rsidRPr="00097B85" w:rsidRDefault="00F5783F" w:rsidP="009811BC">
            <w:pPr>
              <w:numPr>
                <w:ilvl w:val="0"/>
                <w:numId w:val="146"/>
              </w:numPr>
              <w:ind w:left="461" w:hanging="357"/>
              <w:contextualSpacing/>
              <w:jc w:val="both"/>
              <w:rPr>
                <w:rFonts w:ascii="Arial" w:hAnsi="Arial" w:cs="Arial"/>
              </w:rPr>
            </w:pPr>
            <w:r w:rsidRPr="00097B85">
              <w:rPr>
                <w:rFonts w:ascii="Arial" w:hAnsi="Arial" w:cs="Arial"/>
              </w:rPr>
              <w:t>Constitución Política de la República de Guatemala</w:t>
            </w:r>
          </w:p>
          <w:p w14:paraId="4DF6B26B" w14:textId="77777777" w:rsidR="00F5783F" w:rsidRPr="00097B85" w:rsidRDefault="00F5783F" w:rsidP="009811BC">
            <w:pPr>
              <w:numPr>
                <w:ilvl w:val="0"/>
                <w:numId w:val="146"/>
              </w:numPr>
              <w:ind w:left="461" w:hanging="357"/>
              <w:contextualSpacing/>
              <w:jc w:val="both"/>
              <w:rPr>
                <w:rFonts w:ascii="Arial" w:hAnsi="Arial" w:cs="Arial"/>
              </w:rPr>
            </w:pPr>
            <w:r w:rsidRPr="00097B85">
              <w:rPr>
                <w:rFonts w:ascii="Arial" w:hAnsi="Arial" w:cs="Arial"/>
              </w:rPr>
              <w:t>Ley General de Electricidad</w:t>
            </w:r>
          </w:p>
          <w:p w14:paraId="0C278718" w14:textId="77777777" w:rsidR="00F5783F" w:rsidRPr="00097B85" w:rsidRDefault="00F5783F" w:rsidP="009811BC">
            <w:pPr>
              <w:numPr>
                <w:ilvl w:val="0"/>
                <w:numId w:val="146"/>
              </w:numPr>
              <w:ind w:left="461" w:hanging="357"/>
              <w:contextualSpacing/>
              <w:jc w:val="both"/>
              <w:rPr>
                <w:rFonts w:ascii="Arial" w:hAnsi="Arial" w:cs="Arial"/>
              </w:rPr>
            </w:pPr>
            <w:r w:rsidRPr="00097B85">
              <w:rPr>
                <w:rFonts w:ascii="Arial" w:hAnsi="Arial" w:cs="Arial"/>
              </w:rPr>
              <w:t>Reglamento de la Ley General de Electricidad</w:t>
            </w:r>
          </w:p>
          <w:p w14:paraId="63765D7D" w14:textId="77777777" w:rsidR="00F5783F" w:rsidRPr="00097B85" w:rsidRDefault="00F5783F" w:rsidP="009811BC">
            <w:pPr>
              <w:numPr>
                <w:ilvl w:val="0"/>
                <w:numId w:val="146"/>
              </w:numPr>
              <w:ind w:left="461" w:hanging="357"/>
              <w:contextualSpacing/>
              <w:jc w:val="both"/>
              <w:rPr>
                <w:rFonts w:ascii="Arial" w:hAnsi="Arial" w:cs="Arial"/>
              </w:rPr>
            </w:pPr>
            <w:r w:rsidRPr="00097B85">
              <w:rPr>
                <w:rFonts w:ascii="Arial" w:hAnsi="Arial" w:cs="Arial"/>
              </w:rPr>
              <w:t>Reglamento Interno de la Comisión Nacional de Energía Eléctrica</w:t>
            </w:r>
          </w:p>
          <w:p w14:paraId="4EED5FF9" w14:textId="77777777" w:rsidR="00F5783F" w:rsidRPr="00097B85" w:rsidRDefault="00F5783F" w:rsidP="009811BC">
            <w:pPr>
              <w:numPr>
                <w:ilvl w:val="0"/>
                <w:numId w:val="146"/>
              </w:numPr>
              <w:ind w:left="461" w:hanging="357"/>
              <w:contextualSpacing/>
              <w:jc w:val="both"/>
              <w:rPr>
                <w:rFonts w:ascii="Arial" w:hAnsi="Arial" w:cs="Arial"/>
              </w:rPr>
            </w:pPr>
            <w:r w:rsidRPr="00097B85">
              <w:rPr>
                <w:rFonts w:ascii="Arial" w:hAnsi="Arial" w:cs="Arial"/>
              </w:rPr>
              <w:t>Manual de Clasificaciones Presupuestarias para el Sector Público de Guatemala</w:t>
            </w:r>
          </w:p>
          <w:p w14:paraId="0387ABF4" w14:textId="77777777" w:rsidR="00F5783F" w:rsidRPr="00097B85" w:rsidRDefault="00F5783F" w:rsidP="009811BC">
            <w:pPr>
              <w:numPr>
                <w:ilvl w:val="0"/>
                <w:numId w:val="146"/>
              </w:numPr>
              <w:ind w:left="461" w:hanging="357"/>
              <w:contextualSpacing/>
              <w:jc w:val="both"/>
              <w:rPr>
                <w:rFonts w:ascii="Arial" w:hAnsi="Arial" w:cs="Arial"/>
              </w:rPr>
            </w:pPr>
            <w:r w:rsidRPr="00097B85">
              <w:rPr>
                <w:rFonts w:ascii="Arial" w:hAnsi="Arial" w:cs="Arial"/>
              </w:rPr>
              <w:t>Ley Orgánica del Presupuesto</w:t>
            </w:r>
          </w:p>
          <w:p w14:paraId="06DC509D" w14:textId="77777777" w:rsidR="00F5783F" w:rsidRPr="00097B85" w:rsidRDefault="00F5783F" w:rsidP="009811BC">
            <w:pPr>
              <w:numPr>
                <w:ilvl w:val="0"/>
                <w:numId w:val="146"/>
              </w:numPr>
              <w:ind w:left="461" w:hanging="357"/>
              <w:contextualSpacing/>
              <w:jc w:val="both"/>
              <w:rPr>
                <w:rFonts w:ascii="Arial" w:hAnsi="Arial" w:cs="Arial"/>
              </w:rPr>
            </w:pPr>
            <w:r w:rsidRPr="00097B85">
              <w:rPr>
                <w:rFonts w:ascii="Arial" w:hAnsi="Arial" w:cs="Arial"/>
              </w:rPr>
              <w:t>Ley Orgánica de la Contraloría General de Cuentas</w:t>
            </w:r>
          </w:p>
          <w:p w14:paraId="4D0D4783" w14:textId="77777777" w:rsidR="00F5783F" w:rsidRPr="00097B85" w:rsidRDefault="00F5783F" w:rsidP="009811BC">
            <w:pPr>
              <w:numPr>
                <w:ilvl w:val="0"/>
                <w:numId w:val="146"/>
              </w:numPr>
              <w:ind w:left="461" w:hanging="357"/>
              <w:contextualSpacing/>
              <w:jc w:val="both"/>
              <w:rPr>
                <w:rFonts w:ascii="Arial" w:hAnsi="Arial" w:cs="Arial"/>
              </w:rPr>
            </w:pPr>
            <w:r w:rsidRPr="00097B85">
              <w:rPr>
                <w:rFonts w:ascii="Arial" w:hAnsi="Arial" w:cs="Arial"/>
              </w:rPr>
              <w:t>Ley de Probidad y Responsabilidades de Funcionarios y Trabajadores Públicos</w:t>
            </w:r>
          </w:p>
          <w:p w14:paraId="117D5A70" w14:textId="77777777" w:rsidR="00F5783F" w:rsidRPr="00097B85" w:rsidRDefault="00F5783F" w:rsidP="009811BC">
            <w:pPr>
              <w:numPr>
                <w:ilvl w:val="0"/>
                <w:numId w:val="146"/>
              </w:numPr>
              <w:ind w:left="461" w:hanging="357"/>
              <w:contextualSpacing/>
              <w:jc w:val="both"/>
              <w:rPr>
                <w:rFonts w:ascii="Arial" w:hAnsi="Arial" w:cs="Arial"/>
              </w:rPr>
            </w:pPr>
            <w:r w:rsidRPr="00097B85">
              <w:rPr>
                <w:rFonts w:ascii="Arial" w:hAnsi="Arial" w:cs="Arial"/>
              </w:rPr>
              <w:t>Reglamento de Inventarios de los Bienes Muebles de la Administración Pública.</w:t>
            </w:r>
          </w:p>
        </w:tc>
      </w:tr>
      <w:tr w:rsidR="00F5783F" w:rsidRPr="00097B85" w14:paraId="31E731E3" w14:textId="77777777" w:rsidTr="008E7319">
        <w:tc>
          <w:tcPr>
            <w:tcW w:w="8456" w:type="dxa"/>
            <w:gridSpan w:val="4"/>
            <w:shd w:val="clear" w:color="auto" w:fill="auto"/>
            <w:vAlign w:val="bottom"/>
          </w:tcPr>
          <w:p w14:paraId="43B2800C" w14:textId="77777777" w:rsidR="00F5783F" w:rsidRPr="00097B85" w:rsidRDefault="00F5783F" w:rsidP="00A77E7E">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Administración y Planificación Financiera y los responsables de las áreas respectivas.</w:t>
            </w:r>
          </w:p>
        </w:tc>
      </w:tr>
      <w:tr w:rsidR="00F5783F" w:rsidRPr="00097B85" w14:paraId="5D7AB8DC" w14:textId="77777777" w:rsidTr="008E7319">
        <w:tc>
          <w:tcPr>
            <w:tcW w:w="8456" w:type="dxa"/>
            <w:gridSpan w:val="4"/>
            <w:shd w:val="clear" w:color="auto" w:fill="auto"/>
            <w:vAlign w:val="bottom"/>
          </w:tcPr>
          <w:p w14:paraId="0D71B007" w14:textId="77777777" w:rsidR="00F5783F" w:rsidRPr="00097B85" w:rsidRDefault="00F5783F" w:rsidP="00A77E7E">
            <w:pPr>
              <w:jc w:val="both"/>
              <w:rPr>
                <w:rFonts w:ascii="Arial" w:hAnsi="Arial" w:cs="Arial"/>
              </w:rPr>
            </w:pPr>
          </w:p>
        </w:tc>
      </w:tr>
      <w:tr w:rsidR="00F5783F" w:rsidRPr="00097B85" w14:paraId="104C40E7" w14:textId="77777777" w:rsidTr="008E7319">
        <w:tc>
          <w:tcPr>
            <w:tcW w:w="8456" w:type="dxa"/>
            <w:gridSpan w:val="4"/>
            <w:shd w:val="clear" w:color="auto" w:fill="auto"/>
          </w:tcPr>
          <w:p w14:paraId="4812B23A" w14:textId="77777777" w:rsidR="00F5783F" w:rsidRPr="00097B85" w:rsidRDefault="00F5783F" w:rsidP="00A77E7E">
            <w:pPr>
              <w:jc w:val="center"/>
              <w:rPr>
                <w:rFonts w:ascii="Arial" w:hAnsi="Arial" w:cs="Arial"/>
                <w:lang w:val="pt-BR"/>
              </w:rPr>
            </w:pPr>
            <w:r w:rsidRPr="00097B85">
              <w:rPr>
                <w:rFonts w:ascii="Arial" w:hAnsi="Arial" w:cs="Arial"/>
                <w:b/>
              </w:rPr>
              <w:t>DESCRIPCIÓN DEL PROCEDIMIENTO</w:t>
            </w:r>
          </w:p>
        </w:tc>
      </w:tr>
      <w:tr w:rsidR="009811BC" w:rsidRPr="00097B85" w14:paraId="4A0BDDBE" w14:textId="77777777" w:rsidTr="009811BC">
        <w:tc>
          <w:tcPr>
            <w:tcW w:w="1222" w:type="dxa"/>
            <w:vMerge w:val="restart"/>
            <w:shd w:val="clear" w:color="auto" w:fill="auto"/>
            <w:vAlign w:val="bottom"/>
          </w:tcPr>
          <w:p w14:paraId="58628BA0" w14:textId="77777777" w:rsidR="009811BC" w:rsidRPr="00097B85" w:rsidRDefault="009811BC" w:rsidP="00A77E7E">
            <w:pPr>
              <w:jc w:val="center"/>
              <w:rPr>
                <w:rFonts w:ascii="Arial" w:hAnsi="Arial" w:cs="Arial"/>
                <w:b/>
              </w:rPr>
            </w:pPr>
            <w:r w:rsidRPr="00097B85">
              <w:rPr>
                <w:rFonts w:ascii="Arial" w:hAnsi="Arial" w:cs="Arial"/>
                <w:b/>
              </w:rPr>
              <w:t xml:space="preserve">PASO </w:t>
            </w:r>
          </w:p>
          <w:p w14:paraId="57934B52" w14:textId="77777777" w:rsidR="009811BC" w:rsidRPr="00097B85" w:rsidRDefault="009811BC" w:rsidP="00A77E7E">
            <w:pPr>
              <w:jc w:val="center"/>
              <w:rPr>
                <w:rFonts w:ascii="Arial" w:hAnsi="Arial" w:cs="Arial"/>
                <w:b/>
              </w:rPr>
            </w:pPr>
            <w:r w:rsidRPr="00097B85">
              <w:rPr>
                <w:rFonts w:ascii="Arial" w:hAnsi="Arial" w:cs="Arial"/>
                <w:b/>
              </w:rPr>
              <w:t>NO.</w:t>
            </w:r>
          </w:p>
        </w:tc>
        <w:tc>
          <w:tcPr>
            <w:tcW w:w="2818" w:type="dxa"/>
            <w:vMerge w:val="restart"/>
            <w:shd w:val="clear" w:color="auto" w:fill="auto"/>
            <w:vAlign w:val="bottom"/>
          </w:tcPr>
          <w:p w14:paraId="48BD6C98" w14:textId="77777777" w:rsidR="009811BC" w:rsidRPr="00097B85" w:rsidRDefault="009811BC" w:rsidP="00A77E7E">
            <w:pPr>
              <w:jc w:val="center"/>
              <w:rPr>
                <w:rFonts w:ascii="Arial" w:hAnsi="Arial" w:cs="Arial"/>
                <w:b/>
              </w:rPr>
            </w:pPr>
            <w:r w:rsidRPr="00097B85">
              <w:rPr>
                <w:rFonts w:ascii="Arial" w:hAnsi="Arial" w:cs="Arial"/>
                <w:b/>
              </w:rPr>
              <w:t>RESPONSABLE</w:t>
            </w:r>
          </w:p>
        </w:tc>
        <w:tc>
          <w:tcPr>
            <w:tcW w:w="4416" w:type="dxa"/>
            <w:gridSpan w:val="2"/>
            <w:shd w:val="clear" w:color="auto" w:fill="auto"/>
            <w:vAlign w:val="center"/>
          </w:tcPr>
          <w:p w14:paraId="25FBDAF6" w14:textId="77777777" w:rsidR="009811BC" w:rsidRPr="00097B85" w:rsidRDefault="009811BC" w:rsidP="00A77E7E">
            <w:pPr>
              <w:jc w:val="center"/>
              <w:rPr>
                <w:rFonts w:ascii="Arial" w:hAnsi="Arial" w:cs="Arial"/>
                <w:b/>
              </w:rPr>
            </w:pPr>
            <w:r w:rsidRPr="00097B85">
              <w:rPr>
                <w:rFonts w:ascii="Arial" w:hAnsi="Arial" w:cs="Arial"/>
                <w:b/>
              </w:rPr>
              <w:t>DESCRIPCIÓN</w:t>
            </w:r>
          </w:p>
        </w:tc>
      </w:tr>
      <w:tr w:rsidR="009811BC" w:rsidRPr="00097B85" w14:paraId="21E14E83" w14:textId="77777777" w:rsidTr="009811BC">
        <w:tc>
          <w:tcPr>
            <w:tcW w:w="1222" w:type="dxa"/>
            <w:vMerge/>
          </w:tcPr>
          <w:p w14:paraId="44469BB6" w14:textId="77777777" w:rsidR="009811BC" w:rsidRPr="00097B85" w:rsidRDefault="009811BC" w:rsidP="00A77E7E">
            <w:pPr>
              <w:jc w:val="both"/>
              <w:rPr>
                <w:rFonts w:ascii="Arial" w:hAnsi="Arial" w:cs="Arial"/>
                <w:lang w:val="pt-BR"/>
              </w:rPr>
            </w:pPr>
          </w:p>
        </w:tc>
        <w:tc>
          <w:tcPr>
            <w:tcW w:w="2818" w:type="dxa"/>
            <w:vMerge/>
          </w:tcPr>
          <w:p w14:paraId="63D07F37" w14:textId="77777777" w:rsidR="009811BC" w:rsidRPr="00097B85" w:rsidRDefault="009811BC" w:rsidP="00A77E7E">
            <w:pPr>
              <w:jc w:val="both"/>
              <w:rPr>
                <w:rFonts w:ascii="Arial" w:hAnsi="Arial" w:cs="Arial"/>
                <w:lang w:val="pt-BR"/>
              </w:rPr>
            </w:pPr>
          </w:p>
        </w:tc>
        <w:tc>
          <w:tcPr>
            <w:tcW w:w="4416" w:type="dxa"/>
            <w:gridSpan w:val="2"/>
            <w:vAlign w:val="center"/>
          </w:tcPr>
          <w:p w14:paraId="50AD429D" w14:textId="77777777" w:rsidR="009811BC" w:rsidRPr="00097B85" w:rsidRDefault="009811BC" w:rsidP="00A77E7E">
            <w:pPr>
              <w:jc w:val="center"/>
              <w:rPr>
                <w:rFonts w:ascii="Arial" w:hAnsi="Arial" w:cs="Arial"/>
                <w:b/>
              </w:rPr>
            </w:pPr>
            <w:r w:rsidRPr="00097B85">
              <w:rPr>
                <w:rFonts w:ascii="Arial" w:hAnsi="Arial" w:cs="Arial"/>
                <w:b/>
              </w:rPr>
              <w:t>INICIO DEL PROCEDIMIENTO</w:t>
            </w:r>
          </w:p>
        </w:tc>
      </w:tr>
      <w:tr w:rsidR="00F5783F" w:rsidRPr="00097B85" w14:paraId="7B34CFAF" w14:textId="77777777" w:rsidTr="008E7319">
        <w:tc>
          <w:tcPr>
            <w:tcW w:w="1222" w:type="dxa"/>
          </w:tcPr>
          <w:p w14:paraId="5B8DCA62" w14:textId="77777777" w:rsidR="00F5783F" w:rsidRPr="00097B85" w:rsidRDefault="00F5783F" w:rsidP="00A77E7E">
            <w:pPr>
              <w:jc w:val="center"/>
              <w:rPr>
                <w:rFonts w:ascii="Arial" w:hAnsi="Arial" w:cs="Arial"/>
              </w:rPr>
            </w:pPr>
            <w:r w:rsidRPr="00097B85">
              <w:rPr>
                <w:rFonts w:ascii="Arial" w:hAnsi="Arial" w:cs="Arial"/>
              </w:rPr>
              <w:t>1</w:t>
            </w:r>
          </w:p>
        </w:tc>
        <w:tc>
          <w:tcPr>
            <w:tcW w:w="2818" w:type="dxa"/>
          </w:tcPr>
          <w:p w14:paraId="699A06CA" w14:textId="77777777" w:rsidR="00F5783F" w:rsidRPr="00097B85" w:rsidRDefault="00F5783F" w:rsidP="00A77E7E">
            <w:pPr>
              <w:jc w:val="both"/>
              <w:rPr>
                <w:rFonts w:ascii="Arial" w:hAnsi="Arial" w:cs="Arial"/>
              </w:rPr>
            </w:pPr>
            <w:r w:rsidRPr="00097B85">
              <w:rPr>
                <w:rFonts w:ascii="Arial" w:hAnsi="Arial" w:cs="Arial"/>
              </w:rPr>
              <w:t>Departamento de Administración y Planificación financiera</w:t>
            </w:r>
          </w:p>
        </w:tc>
        <w:tc>
          <w:tcPr>
            <w:tcW w:w="4416" w:type="dxa"/>
            <w:gridSpan w:val="2"/>
          </w:tcPr>
          <w:p w14:paraId="55035085" w14:textId="77777777" w:rsidR="00F5783F" w:rsidRPr="00097B85" w:rsidRDefault="00F5783F" w:rsidP="00A77E7E">
            <w:pPr>
              <w:jc w:val="both"/>
              <w:rPr>
                <w:rFonts w:ascii="Arial" w:hAnsi="Arial" w:cs="Arial"/>
              </w:rPr>
            </w:pPr>
            <w:r w:rsidRPr="00097B85">
              <w:rPr>
                <w:rFonts w:ascii="Arial" w:hAnsi="Arial" w:cs="Arial"/>
              </w:rPr>
              <w:t xml:space="preserve">Gira instrucciones al Encargado de Inventarios para realizar el inventario físico. (Este debe de ser realizado como mínimo una vez por año). </w:t>
            </w:r>
          </w:p>
        </w:tc>
      </w:tr>
      <w:tr w:rsidR="00F5783F" w:rsidRPr="00097B85" w14:paraId="53B8388C" w14:textId="77777777" w:rsidTr="008E7319">
        <w:tc>
          <w:tcPr>
            <w:tcW w:w="1222" w:type="dxa"/>
          </w:tcPr>
          <w:p w14:paraId="341076D1" w14:textId="77777777" w:rsidR="00F5783F" w:rsidRPr="00097B85" w:rsidRDefault="00F5783F" w:rsidP="00A77E7E">
            <w:pPr>
              <w:jc w:val="center"/>
              <w:rPr>
                <w:rFonts w:ascii="Arial" w:hAnsi="Arial" w:cs="Arial"/>
              </w:rPr>
            </w:pPr>
            <w:r w:rsidRPr="00097B85">
              <w:rPr>
                <w:rFonts w:ascii="Arial" w:hAnsi="Arial" w:cs="Arial"/>
              </w:rPr>
              <w:t>2</w:t>
            </w:r>
          </w:p>
        </w:tc>
        <w:tc>
          <w:tcPr>
            <w:tcW w:w="2818" w:type="dxa"/>
          </w:tcPr>
          <w:p w14:paraId="76AB0EB5" w14:textId="77777777" w:rsidR="00F5783F" w:rsidRPr="00097B85" w:rsidRDefault="00F5783F" w:rsidP="00A77E7E">
            <w:pPr>
              <w:jc w:val="both"/>
              <w:rPr>
                <w:rFonts w:ascii="Arial" w:hAnsi="Arial" w:cs="Arial"/>
              </w:rPr>
            </w:pPr>
            <w:r w:rsidRPr="00097B85">
              <w:rPr>
                <w:rFonts w:ascii="Arial" w:hAnsi="Arial" w:cs="Arial"/>
              </w:rPr>
              <w:t>Encargado de Activos Fijos y Bienes Fungibles</w:t>
            </w:r>
          </w:p>
        </w:tc>
        <w:tc>
          <w:tcPr>
            <w:tcW w:w="4416" w:type="dxa"/>
            <w:gridSpan w:val="2"/>
          </w:tcPr>
          <w:p w14:paraId="1B602D58" w14:textId="77777777" w:rsidR="00F5783F" w:rsidRPr="00097B85" w:rsidRDefault="00F5783F" w:rsidP="00A77E7E">
            <w:pPr>
              <w:jc w:val="both"/>
              <w:rPr>
                <w:rFonts w:ascii="Arial" w:hAnsi="Arial" w:cs="Arial"/>
              </w:rPr>
            </w:pPr>
            <w:r w:rsidRPr="00097B85">
              <w:rPr>
                <w:rFonts w:ascii="Arial" w:hAnsi="Arial" w:cs="Arial"/>
              </w:rPr>
              <w:t xml:space="preserve">Realiza el inventario físico de los bienes de la Comisión. Y traslada al </w:t>
            </w:r>
            <w:r w:rsidR="00821DA7">
              <w:rPr>
                <w:rFonts w:ascii="Arial" w:hAnsi="Arial" w:cs="Arial"/>
              </w:rPr>
              <w:t>Jefe</w:t>
            </w:r>
            <w:r w:rsidRPr="00097B85">
              <w:rPr>
                <w:rFonts w:ascii="Arial" w:hAnsi="Arial" w:cs="Arial"/>
              </w:rPr>
              <w:t xml:space="preserve"> de Departamento de Administración y Planificación Financiera. </w:t>
            </w:r>
          </w:p>
        </w:tc>
      </w:tr>
      <w:tr w:rsidR="00F5783F" w:rsidRPr="00097B85" w14:paraId="38A3C695" w14:textId="77777777" w:rsidTr="008E7319">
        <w:tc>
          <w:tcPr>
            <w:tcW w:w="1222" w:type="dxa"/>
          </w:tcPr>
          <w:p w14:paraId="5D5E39CF" w14:textId="77777777" w:rsidR="00F5783F" w:rsidRPr="00097B85" w:rsidRDefault="00F5783F" w:rsidP="00A77E7E">
            <w:pPr>
              <w:jc w:val="center"/>
              <w:rPr>
                <w:rFonts w:ascii="Arial" w:hAnsi="Arial" w:cs="Arial"/>
              </w:rPr>
            </w:pPr>
            <w:r w:rsidRPr="00097B85">
              <w:rPr>
                <w:rFonts w:ascii="Arial" w:hAnsi="Arial" w:cs="Arial"/>
              </w:rPr>
              <w:t>3</w:t>
            </w:r>
          </w:p>
        </w:tc>
        <w:tc>
          <w:tcPr>
            <w:tcW w:w="2818" w:type="dxa"/>
          </w:tcPr>
          <w:p w14:paraId="02DCAA12" w14:textId="77777777" w:rsidR="00F5783F" w:rsidRPr="00097B85" w:rsidRDefault="00F5783F" w:rsidP="00A77E7E">
            <w:pPr>
              <w:jc w:val="both"/>
              <w:rPr>
                <w:rFonts w:ascii="Arial" w:hAnsi="Arial" w:cs="Arial"/>
              </w:rPr>
            </w:pPr>
            <w:r w:rsidRPr="00097B85">
              <w:rPr>
                <w:rFonts w:ascii="Arial" w:hAnsi="Arial" w:cs="Arial"/>
              </w:rPr>
              <w:t>Departamento de Administración y Planificación financiera</w:t>
            </w:r>
          </w:p>
        </w:tc>
        <w:tc>
          <w:tcPr>
            <w:tcW w:w="4416" w:type="dxa"/>
            <w:gridSpan w:val="2"/>
          </w:tcPr>
          <w:p w14:paraId="66752F48" w14:textId="77777777" w:rsidR="00F5783F" w:rsidRPr="00097B85" w:rsidRDefault="00F5783F" w:rsidP="00A77E7E">
            <w:pPr>
              <w:jc w:val="both"/>
              <w:rPr>
                <w:rFonts w:ascii="Arial" w:hAnsi="Arial" w:cs="Arial"/>
              </w:rPr>
            </w:pPr>
            <w:r w:rsidRPr="00097B85">
              <w:rPr>
                <w:rFonts w:ascii="Arial" w:hAnsi="Arial" w:cs="Arial"/>
              </w:rPr>
              <w:t xml:space="preserve">Envía el Inventario Físico a la Dirección de Bienes del Estado, mismo que debe ser enviado durante el mes de enero de cada año. </w:t>
            </w:r>
          </w:p>
        </w:tc>
      </w:tr>
      <w:tr w:rsidR="00F5783F" w:rsidRPr="00097B85" w14:paraId="5B3078E1" w14:textId="77777777" w:rsidTr="008E7319">
        <w:tc>
          <w:tcPr>
            <w:tcW w:w="1222" w:type="dxa"/>
          </w:tcPr>
          <w:p w14:paraId="7E062269" w14:textId="77777777" w:rsidR="00F5783F" w:rsidRPr="00097B85" w:rsidRDefault="00F5783F" w:rsidP="00A77E7E">
            <w:pPr>
              <w:jc w:val="center"/>
              <w:rPr>
                <w:rFonts w:ascii="Arial" w:hAnsi="Arial" w:cs="Arial"/>
              </w:rPr>
            </w:pPr>
            <w:r w:rsidRPr="00097B85">
              <w:rPr>
                <w:rFonts w:ascii="Arial" w:hAnsi="Arial" w:cs="Arial"/>
              </w:rPr>
              <w:t>4</w:t>
            </w:r>
          </w:p>
        </w:tc>
        <w:tc>
          <w:tcPr>
            <w:tcW w:w="2818" w:type="dxa"/>
          </w:tcPr>
          <w:p w14:paraId="4C62FFA5" w14:textId="77777777" w:rsidR="00F5783F" w:rsidRPr="00097B85" w:rsidRDefault="00F5783F" w:rsidP="00A77E7E">
            <w:pPr>
              <w:jc w:val="both"/>
              <w:rPr>
                <w:rFonts w:ascii="Arial" w:hAnsi="Arial" w:cs="Arial"/>
              </w:rPr>
            </w:pPr>
            <w:r w:rsidRPr="00097B85">
              <w:rPr>
                <w:rFonts w:ascii="Arial" w:hAnsi="Arial" w:cs="Arial"/>
              </w:rPr>
              <w:t xml:space="preserve">Encargado de Activos Fijos y Bienes Fungibles </w:t>
            </w:r>
          </w:p>
        </w:tc>
        <w:tc>
          <w:tcPr>
            <w:tcW w:w="4416" w:type="dxa"/>
            <w:gridSpan w:val="2"/>
          </w:tcPr>
          <w:p w14:paraId="0CF62D31" w14:textId="77777777" w:rsidR="00F5783F" w:rsidRPr="00097B85" w:rsidRDefault="00F5783F" w:rsidP="00A77E7E">
            <w:pPr>
              <w:jc w:val="both"/>
              <w:rPr>
                <w:rFonts w:ascii="Arial" w:hAnsi="Arial" w:cs="Arial"/>
              </w:rPr>
            </w:pPr>
            <w:r w:rsidRPr="00097B85">
              <w:rPr>
                <w:rFonts w:ascii="Arial" w:hAnsi="Arial" w:cs="Arial"/>
              </w:rPr>
              <w:t xml:space="preserve">Registra en el Sistema el ingreso del activo fijo, que se incorporará al libro de inventario (Si los bienes se adquirieron </w:t>
            </w:r>
            <w:r w:rsidRPr="00097B85">
              <w:rPr>
                <w:rFonts w:ascii="Arial" w:hAnsi="Arial" w:cs="Arial"/>
              </w:rPr>
              <w:lastRenderedPageBreak/>
              <w:t xml:space="preserve">por traslado de otra dependencia, también deben ingresarse al inventario, explicando la proveniencia de los mismos). </w:t>
            </w:r>
          </w:p>
        </w:tc>
      </w:tr>
      <w:tr w:rsidR="00F5783F" w:rsidRPr="00097B85" w14:paraId="7E561822" w14:textId="77777777" w:rsidTr="008E7319">
        <w:tc>
          <w:tcPr>
            <w:tcW w:w="1222" w:type="dxa"/>
          </w:tcPr>
          <w:p w14:paraId="6D9A45E6" w14:textId="77777777" w:rsidR="00F5783F" w:rsidRPr="00097B85" w:rsidRDefault="00F5783F" w:rsidP="00A77E7E">
            <w:pPr>
              <w:jc w:val="center"/>
              <w:rPr>
                <w:rFonts w:ascii="Arial" w:hAnsi="Arial" w:cs="Arial"/>
              </w:rPr>
            </w:pPr>
            <w:r w:rsidRPr="00097B85">
              <w:rPr>
                <w:rFonts w:ascii="Arial" w:hAnsi="Arial" w:cs="Arial"/>
              </w:rPr>
              <w:lastRenderedPageBreak/>
              <w:t>5</w:t>
            </w:r>
          </w:p>
        </w:tc>
        <w:tc>
          <w:tcPr>
            <w:tcW w:w="2818" w:type="dxa"/>
          </w:tcPr>
          <w:p w14:paraId="5278738D" w14:textId="77777777" w:rsidR="00F5783F" w:rsidRPr="00097B85" w:rsidRDefault="00F5783F" w:rsidP="00A77E7E">
            <w:pPr>
              <w:jc w:val="both"/>
              <w:rPr>
                <w:rFonts w:ascii="Arial" w:hAnsi="Arial" w:cs="Arial"/>
              </w:rPr>
            </w:pPr>
            <w:r w:rsidRPr="00097B85">
              <w:rPr>
                <w:rFonts w:ascii="Arial" w:hAnsi="Arial" w:cs="Arial"/>
              </w:rPr>
              <w:t xml:space="preserve">Departamento de Administración y Planificación financiera </w:t>
            </w:r>
          </w:p>
        </w:tc>
        <w:tc>
          <w:tcPr>
            <w:tcW w:w="4416" w:type="dxa"/>
            <w:gridSpan w:val="2"/>
          </w:tcPr>
          <w:p w14:paraId="71F5D0BF" w14:textId="77777777" w:rsidR="00F5783F" w:rsidRPr="00097B85" w:rsidRDefault="00F5783F" w:rsidP="00A77E7E">
            <w:pPr>
              <w:jc w:val="both"/>
              <w:rPr>
                <w:rFonts w:ascii="Arial" w:hAnsi="Arial" w:cs="Arial"/>
              </w:rPr>
            </w:pPr>
            <w:r w:rsidRPr="00097B85">
              <w:rPr>
                <w:rFonts w:ascii="Arial" w:hAnsi="Arial" w:cs="Arial"/>
              </w:rPr>
              <w:t xml:space="preserve">Verifican que las tarjetas y los registros de inventarios estén actualizados. </w:t>
            </w:r>
          </w:p>
        </w:tc>
      </w:tr>
      <w:tr w:rsidR="00F5783F" w:rsidRPr="00097B85" w14:paraId="326EA1C7" w14:textId="77777777" w:rsidTr="008E7319">
        <w:tc>
          <w:tcPr>
            <w:tcW w:w="1222" w:type="dxa"/>
          </w:tcPr>
          <w:p w14:paraId="47E8CE28" w14:textId="77777777" w:rsidR="00F5783F" w:rsidRPr="00097B85" w:rsidRDefault="00F5783F" w:rsidP="00A77E7E">
            <w:pPr>
              <w:jc w:val="center"/>
              <w:rPr>
                <w:rFonts w:ascii="Arial" w:hAnsi="Arial" w:cs="Arial"/>
                <w:lang w:val="pt-BR"/>
              </w:rPr>
            </w:pPr>
          </w:p>
        </w:tc>
        <w:tc>
          <w:tcPr>
            <w:tcW w:w="2818" w:type="dxa"/>
          </w:tcPr>
          <w:p w14:paraId="4939AD79" w14:textId="77777777" w:rsidR="00F5783F" w:rsidRPr="00097B85" w:rsidRDefault="00F5783F" w:rsidP="00A77E7E">
            <w:pPr>
              <w:jc w:val="both"/>
              <w:rPr>
                <w:rFonts w:ascii="Arial" w:hAnsi="Arial" w:cs="Arial"/>
                <w:lang w:val="pt-BR"/>
              </w:rPr>
            </w:pPr>
          </w:p>
        </w:tc>
        <w:tc>
          <w:tcPr>
            <w:tcW w:w="4416" w:type="dxa"/>
            <w:gridSpan w:val="2"/>
          </w:tcPr>
          <w:p w14:paraId="44C0C5BC" w14:textId="77777777" w:rsidR="00F5783F" w:rsidRPr="00097B85" w:rsidRDefault="00F5783F" w:rsidP="00A77E7E">
            <w:pPr>
              <w:jc w:val="both"/>
              <w:rPr>
                <w:rFonts w:ascii="Arial" w:hAnsi="Arial" w:cs="Arial"/>
                <w:lang w:val="pt-BR"/>
              </w:rPr>
            </w:pPr>
            <w:r w:rsidRPr="00097B85">
              <w:rPr>
                <w:rFonts w:ascii="Arial" w:hAnsi="Arial" w:cs="Arial"/>
                <w:b/>
              </w:rPr>
              <w:t>FIN DEL PROCEDIMIENTO</w:t>
            </w:r>
          </w:p>
        </w:tc>
      </w:tr>
    </w:tbl>
    <w:p w14:paraId="59411905" w14:textId="77777777" w:rsidR="00F5783F" w:rsidRPr="00097B85" w:rsidRDefault="00F5783F" w:rsidP="00F5783F">
      <w:pPr>
        <w:rPr>
          <w:rFonts w:ascii="Arial" w:hAnsi="Arial" w:cs="Arial"/>
        </w:rPr>
      </w:pPr>
    </w:p>
    <w:p w14:paraId="3169CAD4" w14:textId="77777777" w:rsidR="00F5783F" w:rsidRPr="00097B85" w:rsidRDefault="00F5783F" w:rsidP="00C64474">
      <w:pPr>
        <w:pStyle w:val="Ttulo3"/>
      </w:pPr>
      <w:bookmarkStart w:id="2095" w:name="_Toc533618822"/>
      <w:bookmarkStart w:id="2096" w:name="_Toc47001462"/>
      <w:bookmarkStart w:id="2097" w:name="_Toc77933018"/>
      <w:bookmarkStart w:id="2098" w:name="_Toc77933774"/>
      <w:bookmarkStart w:id="2099" w:name="_Toc85212337"/>
      <w:r w:rsidRPr="00097B85">
        <w:t>Diagrama de Flujo del Procedimiento Control de Inventario Físico</w:t>
      </w:r>
      <w:bookmarkEnd w:id="2095"/>
      <w:bookmarkEnd w:id="2096"/>
      <w:r w:rsidRPr="00097B85">
        <w:t xml:space="preserve"> (4</w:t>
      </w:r>
      <w:r w:rsidR="00C04F0C" w:rsidRPr="00097B85">
        <w:t>GADPF0</w:t>
      </w:r>
      <w:r w:rsidRPr="00097B85">
        <w:t>)</w:t>
      </w:r>
      <w:bookmarkEnd w:id="2097"/>
      <w:bookmarkEnd w:id="2098"/>
      <w:bookmarkEnd w:id="2099"/>
    </w:p>
    <w:p w14:paraId="42970414" w14:textId="77777777" w:rsidR="00F5783F" w:rsidRPr="00097B85" w:rsidRDefault="00F5783F" w:rsidP="00F5783F">
      <w:pPr>
        <w:rPr>
          <w:rFonts w:ascii="Arial" w:hAnsi="Arial" w:cs="Arial"/>
        </w:rPr>
      </w:pPr>
    </w:p>
    <w:p w14:paraId="36843DAC" w14:textId="77777777" w:rsidR="00F5783F" w:rsidRPr="00097B85" w:rsidRDefault="00EB7572" w:rsidP="008E7319">
      <w:pPr>
        <w:jc w:val="center"/>
        <w:rPr>
          <w:rFonts w:ascii="Arial" w:hAnsi="Arial" w:cs="Arial"/>
        </w:rPr>
      </w:pPr>
      <w:r w:rsidRPr="00097B85">
        <w:rPr>
          <w:rFonts w:ascii="Arial" w:hAnsi="Arial" w:cs="Arial"/>
          <w:noProof/>
          <w:lang w:val="es-GT"/>
        </w:rPr>
        <w:drawing>
          <wp:inline distT="0" distB="0" distL="0" distR="0" wp14:anchorId="46F24367" wp14:editId="5710B443">
            <wp:extent cx="4134485" cy="5073015"/>
            <wp:effectExtent l="0" t="0" r="0" b="0"/>
            <wp:docPr id="3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134485" cy="5073015"/>
                    </a:xfrm>
                    <a:prstGeom prst="rect">
                      <a:avLst/>
                    </a:prstGeom>
                    <a:noFill/>
                    <a:ln>
                      <a:noFill/>
                    </a:ln>
                  </pic:spPr>
                </pic:pic>
              </a:graphicData>
            </a:graphic>
          </wp:inline>
        </w:drawing>
      </w:r>
    </w:p>
    <w:p w14:paraId="0A3EB120" w14:textId="77777777" w:rsidR="00CA7B81" w:rsidRPr="00097B85" w:rsidRDefault="00CA7B81" w:rsidP="00882B5C">
      <w:pPr>
        <w:tabs>
          <w:tab w:val="left" w:pos="4320"/>
        </w:tabs>
        <w:spacing w:line="276" w:lineRule="auto"/>
        <w:jc w:val="both"/>
        <w:rPr>
          <w:rFonts w:ascii="Arial" w:eastAsia="Arial Unicode MS" w:hAnsi="Arial" w:cs="Arial"/>
          <w:color w:val="000000"/>
        </w:rPr>
      </w:pPr>
    </w:p>
    <w:p w14:paraId="221DD099" w14:textId="77777777" w:rsidR="00F5783F" w:rsidRDefault="00F5783F" w:rsidP="00882B5C">
      <w:pPr>
        <w:tabs>
          <w:tab w:val="left" w:pos="4320"/>
        </w:tabs>
        <w:spacing w:line="276" w:lineRule="auto"/>
        <w:jc w:val="both"/>
        <w:rPr>
          <w:rFonts w:ascii="Arial" w:eastAsia="Arial Unicode MS" w:hAnsi="Arial" w:cs="Arial"/>
          <w:color w:val="000000"/>
        </w:rPr>
      </w:pPr>
    </w:p>
    <w:p w14:paraId="6CD84B5B" w14:textId="77777777" w:rsidR="00CC71B4" w:rsidRPr="00097B85" w:rsidRDefault="00CC71B4" w:rsidP="00882B5C">
      <w:pPr>
        <w:tabs>
          <w:tab w:val="left" w:pos="4320"/>
        </w:tabs>
        <w:spacing w:line="276" w:lineRule="auto"/>
        <w:jc w:val="both"/>
        <w:rPr>
          <w:rFonts w:ascii="Arial" w:eastAsia="Arial Unicode MS" w:hAnsi="Arial" w:cs="Arial"/>
          <w:color w:val="000000"/>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137"/>
      </w:tblGrid>
      <w:tr w:rsidR="00F5783F" w:rsidRPr="00097B85" w14:paraId="05BBBFF0" w14:textId="77777777" w:rsidTr="008E7319">
        <w:tc>
          <w:tcPr>
            <w:tcW w:w="6319" w:type="dxa"/>
            <w:gridSpan w:val="3"/>
            <w:vAlign w:val="center"/>
          </w:tcPr>
          <w:p w14:paraId="40CFD0BA" w14:textId="77777777" w:rsidR="00F5783F" w:rsidRPr="00097B85" w:rsidRDefault="00F5783F" w:rsidP="008E7319">
            <w:pPr>
              <w:jc w:val="center"/>
              <w:rPr>
                <w:rFonts w:ascii="Arial" w:hAnsi="Arial" w:cs="Arial"/>
              </w:rPr>
            </w:pPr>
            <w:r w:rsidRPr="00097B85">
              <w:rPr>
                <w:rFonts w:ascii="Arial" w:hAnsi="Arial" w:cs="Arial"/>
                <w:b/>
              </w:rPr>
              <w:lastRenderedPageBreak/>
              <w:t>COMISIÓN NACIONAL DE ENERGIA ELÉCTRICA</w:t>
            </w:r>
          </w:p>
        </w:tc>
        <w:tc>
          <w:tcPr>
            <w:tcW w:w="2137" w:type="dxa"/>
            <w:vMerge w:val="restart"/>
            <w:vAlign w:val="center"/>
          </w:tcPr>
          <w:p w14:paraId="7F875458" w14:textId="77777777" w:rsidR="00F5783F" w:rsidRPr="00097B85" w:rsidRDefault="00F5783F" w:rsidP="00A77E7E">
            <w:pPr>
              <w:jc w:val="center"/>
              <w:rPr>
                <w:rFonts w:ascii="Arial" w:hAnsi="Arial" w:cs="Arial"/>
                <w:lang w:val="pt-BR"/>
              </w:rPr>
            </w:pPr>
            <w:r w:rsidRPr="00097B85">
              <w:rPr>
                <w:rFonts w:ascii="Arial" w:hAnsi="Arial" w:cs="Arial"/>
                <w:lang w:val="pt-BR"/>
              </w:rPr>
              <w:t>5</w:t>
            </w:r>
            <w:r w:rsidR="00C04F0C" w:rsidRPr="00097B85">
              <w:rPr>
                <w:rFonts w:ascii="Arial" w:hAnsi="Arial" w:cs="Arial"/>
                <w:lang w:val="pt-BR"/>
              </w:rPr>
              <w:t>GADPF0</w:t>
            </w:r>
          </w:p>
        </w:tc>
      </w:tr>
      <w:tr w:rsidR="00F5783F" w:rsidRPr="00097B85" w14:paraId="20342F8E" w14:textId="77777777" w:rsidTr="009811BC">
        <w:tc>
          <w:tcPr>
            <w:tcW w:w="6319" w:type="dxa"/>
            <w:gridSpan w:val="3"/>
          </w:tcPr>
          <w:p w14:paraId="0EBF195B" w14:textId="77777777" w:rsidR="00F5783F" w:rsidRPr="00097B85" w:rsidRDefault="00F5783F" w:rsidP="00A77E7E">
            <w:pPr>
              <w:jc w:val="center"/>
              <w:rPr>
                <w:rFonts w:ascii="Arial" w:hAnsi="Arial" w:cs="Arial"/>
                <w:b/>
                <w:lang w:val="pt-BR"/>
              </w:rPr>
            </w:pPr>
            <w:r w:rsidRPr="00097B85">
              <w:rPr>
                <w:rFonts w:ascii="Arial" w:hAnsi="Arial" w:cs="Arial"/>
                <w:b/>
                <w:lang w:val="pt-BR"/>
              </w:rPr>
              <w:t>NOMBRE DEL PROCEDIMIENTO</w:t>
            </w:r>
          </w:p>
          <w:p w14:paraId="543C7041" w14:textId="77777777" w:rsidR="00F5783F" w:rsidRPr="00097B85" w:rsidRDefault="00F5783F" w:rsidP="00A77E7E">
            <w:pPr>
              <w:jc w:val="center"/>
              <w:rPr>
                <w:rFonts w:ascii="Arial" w:hAnsi="Arial" w:cs="Arial"/>
                <w:lang w:val="pt-BR"/>
              </w:rPr>
            </w:pPr>
            <w:r w:rsidRPr="00097B85">
              <w:rPr>
                <w:rFonts w:ascii="Arial" w:hAnsi="Arial" w:cs="Arial"/>
                <w:lang w:val="pt-BR"/>
              </w:rPr>
              <w:t xml:space="preserve">BAJAS DE INVENTARIO DE </w:t>
            </w:r>
            <w:r w:rsidRPr="00097B85">
              <w:rPr>
                <w:rFonts w:ascii="Arial" w:hAnsi="Arial" w:cs="Arial"/>
              </w:rPr>
              <w:t>ACTIVOS</w:t>
            </w:r>
            <w:r w:rsidRPr="00097B85">
              <w:rPr>
                <w:rFonts w:ascii="Arial" w:hAnsi="Arial" w:cs="Arial"/>
                <w:lang w:val="pt-BR"/>
              </w:rPr>
              <w:t xml:space="preserve"> </w:t>
            </w:r>
            <w:r w:rsidRPr="00097B85">
              <w:rPr>
                <w:rFonts w:ascii="Arial" w:hAnsi="Arial" w:cs="Arial"/>
              </w:rPr>
              <w:t>FIJOS</w:t>
            </w:r>
            <w:r w:rsidRPr="00097B85">
              <w:rPr>
                <w:rFonts w:ascii="Arial" w:hAnsi="Arial" w:cs="Arial"/>
                <w:lang w:val="pt-BR"/>
              </w:rPr>
              <w:t xml:space="preserve"> (POR </w:t>
            </w:r>
            <w:r w:rsidRPr="00097B85">
              <w:rPr>
                <w:rFonts w:ascii="Arial" w:hAnsi="Arial" w:cs="Arial"/>
              </w:rPr>
              <w:t>DESTRUCCIÓN</w:t>
            </w:r>
            <w:r w:rsidRPr="00097B85">
              <w:rPr>
                <w:rFonts w:ascii="Arial" w:hAnsi="Arial" w:cs="Arial"/>
                <w:lang w:val="pt-BR"/>
              </w:rPr>
              <w:t xml:space="preserve">, </w:t>
            </w:r>
            <w:r w:rsidRPr="00097B85">
              <w:rPr>
                <w:rFonts w:ascii="Arial" w:hAnsi="Arial" w:cs="Arial"/>
              </w:rPr>
              <w:t>INCINERACIÓN</w:t>
            </w:r>
            <w:r w:rsidRPr="00097B85">
              <w:rPr>
                <w:rFonts w:ascii="Arial" w:hAnsi="Arial" w:cs="Arial"/>
                <w:lang w:val="pt-BR"/>
              </w:rPr>
              <w:t xml:space="preserve"> O DESUSO) </w:t>
            </w:r>
          </w:p>
        </w:tc>
        <w:tc>
          <w:tcPr>
            <w:tcW w:w="2137" w:type="dxa"/>
            <w:vMerge/>
          </w:tcPr>
          <w:p w14:paraId="2DAB504C" w14:textId="77777777" w:rsidR="00F5783F" w:rsidRPr="00097B85" w:rsidRDefault="00F5783F" w:rsidP="00A77E7E">
            <w:pPr>
              <w:jc w:val="both"/>
              <w:rPr>
                <w:rFonts w:ascii="Arial" w:hAnsi="Arial" w:cs="Arial"/>
                <w:lang w:val="pt-BR"/>
              </w:rPr>
            </w:pPr>
          </w:p>
        </w:tc>
      </w:tr>
      <w:tr w:rsidR="00F5783F" w:rsidRPr="00097B85" w14:paraId="642138CA" w14:textId="77777777" w:rsidTr="009811BC">
        <w:tc>
          <w:tcPr>
            <w:tcW w:w="8456" w:type="dxa"/>
            <w:gridSpan w:val="4"/>
            <w:shd w:val="clear" w:color="auto" w:fill="auto"/>
            <w:vAlign w:val="bottom"/>
          </w:tcPr>
          <w:p w14:paraId="0D111A0E" w14:textId="77777777" w:rsidR="00F5783F" w:rsidRPr="00097B85" w:rsidRDefault="00F5783F" w:rsidP="00A77E7E">
            <w:pPr>
              <w:jc w:val="both"/>
              <w:rPr>
                <w:rFonts w:ascii="Arial" w:hAnsi="Arial" w:cs="Arial"/>
                <w:b/>
              </w:rPr>
            </w:pPr>
            <w:r w:rsidRPr="00097B85">
              <w:rPr>
                <w:rFonts w:ascii="Arial" w:hAnsi="Arial" w:cs="Arial"/>
                <w:b/>
              </w:rPr>
              <w:t>POLÍTICA RELACIONADA: Política de Registro y Depreciación de Propiedad, Planta y Equipo (Activos Fijos)</w:t>
            </w:r>
          </w:p>
        </w:tc>
      </w:tr>
      <w:tr w:rsidR="00F5783F" w:rsidRPr="00097B85" w14:paraId="5161225B" w14:textId="77777777" w:rsidTr="009811BC">
        <w:tc>
          <w:tcPr>
            <w:tcW w:w="8456" w:type="dxa"/>
            <w:gridSpan w:val="4"/>
            <w:shd w:val="clear" w:color="auto" w:fill="auto"/>
            <w:vAlign w:val="bottom"/>
          </w:tcPr>
          <w:p w14:paraId="698C95F1" w14:textId="77777777" w:rsidR="00F5783F" w:rsidRPr="00097B85" w:rsidRDefault="00F5783F" w:rsidP="00A77E7E">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 xml:space="preserve">Procedimiento establecido para el realizar las bajas de Activos Fijos de Inventario de los bienes Comisión. </w:t>
            </w:r>
          </w:p>
        </w:tc>
      </w:tr>
      <w:tr w:rsidR="00F5783F" w:rsidRPr="00097B85" w14:paraId="5B438AD9" w14:textId="77777777" w:rsidTr="009811BC">
        <w:tc>
          <w:tcPr>
            <w:tcW w:w="8456" w:type="dxa"/>
            <w:gridSpan w:val="4"/>
            <w:shd w:val="clear" w:color="auto" w:fill="auto"/>
            <w:vAlign w:val="bottom"/>
          </w:tcPr>
          <w:p w14:paraId="166FD4CD" w14:textId="77777777" w:rsidR="00F5783F" w:rsidRPr="00097B85" w:rsidRDefault="00F5783F" w:rsidP="00A77E7E">
            <w:pPr>
              <w:jc w:val="both"/>
              <w:rPr>
                <w:rFonts w:ascii="Arial" w:hAnsi="Arial" w:cs="Arial"/>
              </w:rPr>
            </w:pPr>
          </w:p>
        </w:tc>
      </w:tr>
      <w:tr w:rsidR="00F5783F" w:rsidRPr="00097B85" w14:paraId="3179586B" w14:textId="77777777" w:rsidTr="009811BC">
        <w:tc>
          <w:tcPr>
            <w:tcW w:w="8456" w:type="dxa"/>
            <w:gridSpan w:val="4"/>
            <w:shd w:val="clear" w:color="auto" w:fill="auto"/>
            <w:vAlign w:val="bottom"/>
          </w:tcPr>
          <w:p w14:paraId="49328085" w14:textId="77777777" w:rsidR="00F5783F" w:rsidRPr="00097B85" w:rsidRDefault="00F5783F" w:rsidP="00A77E7E">
            <w:pPr>
              <w:jc w:val="both"/>
              <w:rPr>
                <w:rFonts w:ascii="Arial" w:hAnsi="Arial" w:cs="Arial"/>
                <w:lang w:val="pt-BR"/>
              </w:rPr>
            </w:pPr>
            <w:r w:rsidRPr="00097B85">
              <w:rPr>
                <w:rFonts w:ascii="Arial" w:hAnsi="Arial" w:cs="Arial"/>
                <w:b/>
              </w:rPr>
              <w:t xml:space="preserve">OBJETIVO: </w:t>
            </w:r>
            <w:r w:rsidRPr="00097B85">
              <w:rPr>
                <w:rFonts w:ascii="Arial" w:hAnsi="Arial" w:cs="Arial"/>
              </w:rPr>
              <w:t>Realizar la baja Activos del Inventario Físico de la Comisión</w:t>
            </w:r>
          </w:p>
        </w:tc>
      </w:tr>
      <w:tr w:rsidR="00F5783F" w:rsidRPr="00097B85" w14:paraId="4FDB7E8E" w14:textId="77777777" w:rsidTr="009811BC">
        <w:tc>
          <w:tcPr>
            <w:tcW w:w="8456" w:type="dxa"/>
            <w:gridSpan w:val="4"/>
            <w:shd w:val="clear" w:color="auto" w:fill="auto"/>
            <w:vAlign w:val="bottom"/>
          </w:tcPr>
          <w:p w14:paraId="1741BC24" w14:textId="77777777" w:rsidR="00F5783F" w:rsidRPr="00097B85" w:rsidRDefault="00F5783F" w:rsidP="00A77E7E">
            <w:pPr>
              <w:jc w:val="both"/>
              <w:rPr>
                <w:rFonts w:ascii="Arial" w:hAnsi="Arial" w:cs="Arial"/>
              </w:rPr>
            </w:pPr>
          </w:p>
        </w:tc>
      </w:tr>
      <w:tr w:rsidR="00F5783F" w:rsidRPr="00097B85" w14:paraId="47B6DE6D" w14:textId="77777777" w:rsidTr="009811BC">
        <w:tc>
          <w:tcPr>
            <w:tcW w:w="8456" w:type="dxa"/>
            <w:gridSpan w:val="4"/>
            <w:shd w:val="clear" w:color="auto" w:fill="auto"/>
            <w:vAlign w:val="bottom"/>
          </w:tcPr>
          <w:p w14:paraId="3292E062" w14:textId="77777777" w:rsidR="00F5783F" w:rsidRPr="00097B85" w:rsidRDefault="00F5783F" w:rsidP="00A77E7E">
            <w:pPr>
              <w:jc w:val="both"/>
              <w:rPr>
                <w:rFonts w:ascii="Arial" w:hAnsi="Arial" w:cs="Arial"/>
                <w:b/>
                <w:lang w:val="pt-BR"/>
              </w:rPr>
            </w:pPr>
            <w:r w:rsidRPr="00097B85">
              <w:rPr>
                <w:rFonts w:ascii="Arial" w:hAnsi="Arial" w:cs="Arial"/>
                <w:b/>
              </w:rPr>
              <w:t>NORMAS ESPECÍFICAS:</w:t>
            </w:r>
          </w:p>
        </w:tc>
      </w:tr>
      <w:tr w:rsidR="00F5783F" w:rsidRPr="00097B85" w14:paraId="2908DC6F" w14:textId="77777777" w:rsidTr="009811BC">
        <w:tc>
          <w:tcPr>
            <w:tcW w:w="8456" w:type="dxa"/>
            <w:gridSpan w:val="4"/>
            <w:shd w:val="clear" w:color="auto" w:fill="auto"/>
            <w:vAlign w:val="bottom"/>
          </w:tcPr>
          <w:p w14:paraId="4D7FD8BC" w14:textId="77777777" w:rsidR="00F5783F" w:rsidRPr="00097B85" w:rsidRDefault="00F5783F" w:rsidP="009811BC">
            <w:pPr>
              <w:numPr>
                <w:ilvl w:val="0"/>
                <w:numId w:val="147"/>
              </w:numPr>
              <w:ind w:left="461" w:hanging="357"/>
              <w:contextualSpacing/>
              <w:jc w:val="both"/>
              <w:rPr>
                <w:rFonts w:ascii="Arial" w:hAnsi="Arial" w:cs="Arial"/>
              </w:rPr>
            </w:pPr>
            <w:r w:rsidRPr="00097B85">
              <w:rPr>
                <w:rFonts w:ascii="Arial" w:hAnsi="Arial" w:cs="Arial"/>
              </w:rPr>
              <w:t>Constitución Política de la República de Guatemala</w:t>
            </w:r>
          </w:p>
          <w:p w14:paraId="3CAA75AB" w14:textId="77777777" w:rsidR="00F5783F" w:rsidRPr="00097B85" w:rsidRDefault="00F5783F" w:rsidP="009811BC">
            <w:pPr>
              <w:numPr>
                <w:ilvl w:val="0"/>
                <w:numId w:val="147"/>
              </w:numPr>
              <w:ind w:left="461" w:hanging="357"/>
              <w:contextualSpacing/>
              <w:jc w:val="both"/>
              <w:rPr>
                <w:rFonts w:ascii="Arial" w:hAnsi="Arial" w:cs="Arial"/>
              </w:rPr>
            </w:pPr>
            <w:r w:rsidRPr="00097B85">
              <w:rPr>
                <w:rFonts w:ascii="Arial" w:hAnsi="Arial" w:cs="Arial"/>
              </w:rPr>
              <w:t>Ley General de Electricidad</w:t>
            </w:r>
          </w:p>
          <w:p w14:paraId="727104FF" w14:textId="77777777" w:rsidR="00F5783F" w:rsidRPr="00097B85" w:rsidRDefault="00F5783F" w:rsidP="009811BC">
            <w:pPr>
              <w:numPr>
                <w:ilvl w:val="0"/>
                <w:numId w:val="147"/>
              </w:numPr>
              <w:ind w:left="461" w:hanging="357"/>
              <w:contextualSpacing/>
              <w:jc w:val="both"/>
              <w:rPr>
                <w:rFonts w:ascii="Arial" w:hAnsi="Arial" w:cs="Arial"/>
              </w:rPr>
            </w:pPr>
            <w:r w:rsidRPr="00097B85">
              <w:rPr>
                <w:rFonts w:ascii="Arial" w:hAnsi="Arial" w:cs="Arial"/>
              </w:rPr>
              <w:t>Reglamento de la Ley General de Electricidad</w:t>
            </w:r>
          </w:p>
          <w:p w14:paraId="74D9AFB5" w14:textId="77777777" w:rsidR="00F5783F" w:rsidRPr="00097B85" w:rsidRDefault="00F5783F" w:rsidP="009811BC">
            <w:pPr>
              <w:numPr>
                <w:ilvl w:val="0"/>
                <w:numId w:val="147"/>
              </w:numPr>
              <w:ind w:left="461" w:hanging="357"/>
              <w:contextualSpacing/>
              <w:jc w:val="both"/>
              <w:rPr>
                <w:rFonts w:ascii="Arial" w:hAnsi="Arial" w:cs="Arial"/>
              </w:rPr>
            </w:pPr>
            <w:r w:rsidRPr="00097B85">
              <w:rPr>
                <w:rFonts w:ascii="Arial" w:hAnsi="Arial" w:cs="Arial"/>
              </w:rPr>
              <w:t>Reglamento Interno de la Comisión Nacional de Energía Eléctrica</w:t>
            </w:r>
          </w:p>
          <w:p w14:paraId="5E36A35F" w14:textId="77777777" w:rsidR="00F5783F" w:rsidRPr="00097B85" w:rsidRDefault="00F5783F" w:rsidP="009811BC">
            <w:pPr>
              <w:numPr>
                <w:ilvl w:val="0"/>
                <w:numId w:val="147"/>
              </w:numPr>
              <w:ind w:left="461" w:hanging="357"/>
              <w:contextualSpacing/>
              <w:jc w:val="both"/>
              <w:rPr>
                <w:rFonts w:ascii="Arial" w:hAnsi="Arial" w:cs="Arial"/>
              </w:rPr>
            </w:pPr>
            <w:r w:rsidRPr="00097B85">
              <w:rPr>
                <w:rFonts w:ascii="Arial" w:hAnsi="Arial" w:cs="Arial"/>
              </w:rPr>
              <w:t>Manual de Clasificaciones Presupuestarias para el Sector Público de Guatemala</w:t>
            </w:r>
          </w:p>
          <w:p w14:paraId="71264DA6" w14:textId="77777777" w:rsidR="00F5783F" w:rsidRPr="00097B85" w:rsidRDefault="00F5783F" w:rsidP="009811BC">
            <w:pPr>
              <w:numPr>
                <w:ilvl w:val="0"/>
                <w:numId w:val="147"/>
              </w:numPr>
              <w:ind w:left="461" w:hanging="357"/>
              <w:contextualSpacing/>
              <w:jc w:val="both"/>
              <w:rPr>
                <w:rFonts w:ascii="Arial" w:hAnsi="Arial" w:cs="Arial"/>
              </w:rPr>
            </w:pPr>
            <w:r w:rsidRPr="00097B85">
              <w:rPr>
                <w:rFonts w:ascii="Arial" w:hAnsi="Arial" w:cs="Arial"/>
              </w:rPr>
              <w:t>Ley Orgánica del Presupuesto</w:t>
            </w:r>
          </w:p>
          <w:p w14:paraId="657DC6D9" w14:textId="77777777" w:rsidR="00F5783F" w:rsidRPr="00097B85" w:rsidRDefault="00F5783F" w:rsidP="009811BC">
            <w:pPr>
              <w:numPr>
                <w:ilvl w:val="0"/>
                <w:numId w:val="147"/>
              </w:numPr>
              <w:ind w:left="461" w:hanging="357"/>
              <w:contextualSpacing/>
              <w:jc w:val="both"/>
              <w:rPr>
                <w:rFonts w:ascii="Arial" w:hAnsi="Arial" w:cs="Arial"/>
              </w:rPr>
            </w:pPr>
            <w:r w:rsidRPr="00097B85">
              <w:rPr>
                <w:rFonts w:ascii="Arial" w:hAnsi="Arial" w:cs="Arial"/>
              </w:rPr>
              <w:t>Ley Orgánica de la Contraloría General de Cuentas</w:t>
            </w:r>
          </w:p>
          <w:p w14:paraId="25426241" w14:textId="77777777" w:rsidR="00F5783F" w:rsidRPr="00097B85" w:rsidRDefault="00F5783F" w:rsidP="009811BC">
            <w:pPr>
              <w:numPr>
                <w:ilvl w:val="0"/>
                <w:numId w:val="147"/>
              </w:numPr>
              <w:ind w:left="461" w:hanging="357"/>
              <w:contextualSpacing/>
              <w:jc w:val="both"/>
              <w:rPr>
                <w:rFonts w:ascii="Arial" w:hAnsi="Arial" w:cs="Arial"/>
              </w:rPr>
            </w:pPr>
            <w:r w:rsidRPr="00097B85">
              <w:rPr>
                <w:rFonts w:ascii="Arial" w:hAnsi="Arial" w:cs="Arial"/>
              </w:rPr>
              <w:t>Ley de Probidad y Responsabilidades de Funcionarios y Trabajadores Públicos</w:t>
            </w:r>
          </w:p>
          <w:p w14:paraId="7EC00EE8" w14:textId="77777777" w:rsidR="00F5783F" w:rsidRPr="00097B85" w:rsidRDefault="00F5783F" w:rsidP="009811BC">
            <w:pPr>
              <w:numPr>
                <w:ilvl w:val="0"/>
                <w:numId w:val="147"/>
              </w:numPr>
              <w:ind w:left="461" w:hanging="357"/>
              <w:contextualSpacing/>
              <w:jc w:val="both"/>
              <w:rPr>
                <w:rFonts w:ascii="Arial" w:hAnsi="Arial" w:cs="Arial"/>
              </w:rPr>
            </w:pPr>
            <w:r w:rsidRPr="00097B85">
              <w:rPr>
                <w:rFonts w:ascii="Arial" w:hAnsi="Arial" w:cs="Arial"/>
              </w:rPr>
              <w:t>Reglamento de Inventarios de los Bienes Muebles de la Administración Pública.</w:t>
            </w:r>
          </w:p>
        </w:tc>
      </w:tr>
      <w:tr w:rsidR="00F5783F" w:rsidRPr="00097B85" w14:paraId="38C34543" w14:textId="77777777" w:rsidTr="009811BC">
        <w:tc>
          <w:tcPr>
            <w:tcW w:w="8456" w:type="dxa"/>
            <w:gridSpan w:val="4"/>
            <w:shd w:val="clear" w:color="auto" w:fill="auto"/>
            <w:vAlign w:val="bottom"/>
          </w:tcPr>
          <w:p w14:paraId="53FD556E" w14:textId="77777777" w:rsidR="00F5783F" w:rsidRPr="00097B85" w:rsidRDefault="00F5783F" w:rsidP="00A77E7E">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Administración y Planificación Financiera y los responsables de las áreas respectivas.</w:t>
            </w:r>
          </w:p>
        </w:tc>
      </w:tr>
      <w:tr w:rsidR="00F5783F" w:rsidRPr="00097B85" w14:paraId="0D98C1BB" w14:textId="77777777" w:rsidTr="009811BC">
        <w:tc>
          <w:tcPr>
            <w:tcW w:w="8456" w:type="dxa"/>
            <w:gridSpan w:val="4"/>
            <w:shd w:val="clear" w:color="auto" w:fill="auto"/>
            <w:vAlign w:val="bottom"/>
          </w:tcPr>
          <w:p w14:paraId="3644EF2F" w14:textId="77777777" w:rsidR="00F5783F" w:rsidRPr="00097B85" w:rsidRDefault="00F5783F" w:rsidP="00A77E7E">
            <w:pPr>
              <w:jc w:val="both"/>
              <w:rPr>
                <w:rFonts w:ascii="Arial" w:hAnsi="Arial" w:cs="Arial"/>
              </w:rPr>
            </w:pPr>
          </w:p>
        </w:tc>
      </w:tr>
      <w:tr w:rsidR="00F5783F" w:rsidRPr="00097B85" w14:paraId="7A22E546" w14:textId="77777777" w:rsidTr="009811BC">
        <w:tc>
          <w:tcPr>
            <w:tcW w:w="8456" w:type="dxa"/>
            <w:gridSpan w:val="4"/>
            <w:shd w:val="clear" w:color="auto" w:fill="auto"/>
          </w:tcPr>
          <w:p w14:paraId="384CECBD" w14:textId="77777777" w:rsidR="00F5783F" w:rsidRPr="00097B85" w:rsidRDefault="00F5783F" w:rsidP="00A77E7E">
            <w:pPr>
              <w:jc w:val="center"/>
              <w:rPr>
                <w:rFonts w:ascii="Arial" w:hAnsi="Arial" w:cs="Arial"/>
                <w:lang w:val="pt-BR"/>
              </w:rPr>
            </w:pPr>
            <w:r w:rsidRPr="00097B85">
              <w:rPr>
                <w:rFonts w:ascii="Arial" w:hAnsi="Arial" w:cs="Arial"/>
                <w:b/>
              </w:rPr>
              <w:t>DESCRIPCIÓN DEL PROCEDIMIENTO</w:t>
            </w:r>
          </w:p>
        </w:tc>
      </w:tr>
      <w:tr w:rsidR="009811BC" w:rsidRPr="00097B85" w14:paraId="73900678" w14:textId="77777777" w:rsidTr="009811BC">
        <w:tc>
          <w:tcPr>
            <w:tcW w:w="1222" w:type="dxa"/>
            <w:vMerge w:val="restart"/>
            <w:shd w:val="clear" w:color="auto" w:fill="auto"/>
            <w:vAlign w:val="center"/>
          </w:tcPr>
          <w:p w14:paraId="27C2ADBC" w14:textId="77777777" w:rsidR="009811BC" w:rsidRPr="00097B85" w:rsidRDefault="009811BC" w:rsidP="00A77E7E">
            <w:pPr>
              <w:jc w:val="center"/>
              <w:rPr>
                <w:rFonts w:ascii="Arial" w:hAnsi="Arial" w:cs="Arial"/>
                <w:b/>
              </w:rPr>
            </w:pPr>
            <w:r w:rsidRPr="00097B85">
              <w:rPr>
                <w:rFonts w:ascii="Arial" w:hAnsi="Arial" w:cs="Arial"/>
                <w:b/>
              </w:rPr>
              <w:t xml:space="preserve">PASO </w:t>
            </w:r>
          </w:p>
          <w:p w14:paraId="728FD026" w14:textId="77777777" w:rsidR="009811BC" w:rsidRPr="00097B85" w:rsidRDefault="009811BC" w:rsidP="00A77E7E">
            <w:pPr>
              <w:jc w:val="center"/>
              <w:rPr>
                <w:rFonts w:ascii="Arial" w:hAnsi="Arial" w:cs="Arial"/>
                <w:b/>
              </w:rPr>
            </w:pPr>
            <w:r w:rsidRPr="00097B85">
              <w:rPr>
                <w:rFonts w:ascii="Arial" w:hAnsi="Arial" w:cs="Arial"/>
                <w:b/>
              </w:rPr>
              <w:t>NO.</w:t>
            </w:r>
          </w:p>
        </w:tc>
        <w:tc>
          <w:tcPr>
            <w:tcW w:w="2818" w:type="dxa"/>
            <w:vMerge w:val="restart"/>
            <w:shd w:val="clear" w:color="auto" w:fill="auto"/>
            <w:vAlign w:val="center"/>
          </w:tcPr>
          <w:p w14:paraId="12312D41" w14:textId="77777777" w:rsidR="009811BC" w:rsidRPr="00097B85" w:rsidRDefault="009811BC" w:rsidP="00A77E7E">
            <w:pPr>
              <w:jc w:val="center"/>
              <w:rPr>
                <w:rFonts w:ascii="Arial" w:hAnsi="Arial" w:cs="Arial"/>
                <w:b/>
              </w:rPr>
            </w:pPr>
            <w:r w:rsidRPr="00097B85">
              <w:rPr>
                <w:rFonts w:ascii="Arial" w:hAnsi="Arial" w:cs="Arial"/>
                <w:b/>
              </w:rPr>
              <w:t>RESPONSABLE</w:t>
            </w:r>
          </w:p>
        </w:tc>
        <w:tc>
          <w:tcPr>
            <w:tcW w:w="4416" w:type="dxa"/>
            <w:gridSpan w:val="2"/>
            <w:shd w:val="clear" w:color="auto" w:fill="auto"/>
            <w:vAlign w:val="center"/>
          </w:tcPr>
          <w:p w14:paraId="03A1DC60" w14:textId="77777777" w:rsidR="009811BC" w:rsidRPr="00097B85" w:rsidRDefault="009811BC" w:rsidP="00A77E7E">
            <w:pPr>
              <w:jc w:val="center"/>
              <w:rPr>
                <w:rFonts w:ascii="Arial" w:hAnsi="Arial" w:cs="Arial"/>
                <w:b/>
              </w:rPr>
            </w:pPr>
            <w:r w:rsidRPr="00097B85">
              <w:rPr>
                <w:rFonts w:ascii="Arial" w:hAnsi="Arial" w:cs="Arial"/>
                <w:b/>
              </w:rPr>
              <w:t>DESCRIPCIÓN</w:t>
            </w:r>
          </w:p>
        </w:tc>
      </w:tr>
      <w:tr w:rsidR="009811BC" w:rsidRPr="00097B85" w14:paraId="2CEFFF3B" w14:textId="77777777" w:rsidTr="009811BC">
        <w:tc>
          <w:tcPr>
            <w:tcW w:w="1222" w:type="dxa"/>
            <w:vMerge/>
          </w:tcPr>
          <w:p w14:paraId="77552140" w14:textId="77777777" w:rsidR="009811BC" w:rsidRPr="00097B85" w:rsidRDefault="009811BC" w:rsidP="00A77E7E">
            <w:pPr>
              <w:jc w:val="both"/>
              <w:rPr>
                <w:rFonts w:ascii="Arial" w:hAnsi="Arial" w:cs="Arial"/>
                <w:lang w:val="pt-BR"/>
              </w:rPr>
            </w:pPr>
          </w:p>
        </w:tc>
        <w:tc>
          <w:tcPr>
            <w:tcW w:w="2818" w:type="dxa"/>
            <w:vMerge/>
          </w:tcPr>
          <w:p w14:paraId="17E9979A" w14:textId="77777777" w:rsidR="009811BC" w:rsidRPr="00097B85" w:rsidRDefault="009811BC" w:rsidP="00A77E7E">
            <w:pPr>
              <w:jc w:val="both"/>
              <w:rPr>
                <w:rFonts w:ascii="Arial" w:hAnsi="Arial" w:cs="Arial"/>
                <w:lang w:val="pt-BR"/>
              </w:rPr>
            </w:pPr>
          </w:p>
        </w:tc>
        <w:tc>
          <w:tcPr>
            <w:tcW w:w="4416" w:type="dxa"/>
            <w:gridSpan w:val="2"/>
            <w:vAlign w:val="center"/>
          </w:tcPr>
          <w:p w14:paraId="7769B274" w14:textId="77777777" w:rsidR="009811BC" w:rsidRPr="00097B85" w:rsidRDefault="009811BC" w:rsidP="00A77E7E">
            <w:pPr>
              <w:jc w:val="center"/>
              <w:rPr>
                <w:rFonts w:ascii="Arial" w:hAnsi="Arial" w:cs="Arial"/>
                <w:b/>
              </w:rPr>
            </w:pPr>
            <w:r w:rsidRPr="00097B85">
              <w:rPr>
                <w:rFonts w:ascii="Arial" w:hAnsi="Arial" w:cs="Arial"/>
                <w:b/>
              </w:rPr>
              <w:t>INICIO DEL PROCEDIMIENTO</w:t>
            </w:r>
          </w:p>
        </w:tc>
      </w:tr>
      <w:tr w:rsidR="00F5783F" w:rsidRPr="00097B85" w14:paraId="545290F7" w14:textId="77777777" w:rsidTr="009811BC">
        <w:tc>
          <w:tcPr>
            <w:tcW w:w="1222" w:type="dxa"/>
          </w:tcPr>
          <w:p w14:paraId="0E1F5447" w14:textId="77777777" w:rsidR="00F5783F" w:rsidRPr="00097B85" w:rsidRDefault="00F5783F" w:rsidP="00A77E7E">
            <w:pPr>
              <w:jc w:val="center"/>
              <w:rPr>
                <w:rFonts w:ascii="Arial" w:hAnsi="Arial" w:cs="Arial"/>
              </w:rPr>
            </w:pPr>
            <w:r w:rsidRPr="00097B85">
              <w:rPr>
                <w:rFonts w:ascii="Arial" w:hAnsi="Arial" w:cs="Arial"/>
              </w:rPr>
              <w:t>1</w:t>
            </w:r>
          </w:p>
        </w:tc>
        <w:tc>
          <w:tcPr>
            <w:tcW w:w="2818" w:type="dxa"/>
          </w:tcPr>
          <w:p w14:paraId="62F0D31A" w14:textId="77777777" w:rsidR="00F5783F" w:rsidRPr="00097B85" w:rsidRDefault="00F5783F" w:rsidP="00A77E7E">
            <w:pPr>
              <w:jc w:val="both"/>
              <w:rPr>
                <w:rFonts w:ascii="Arial" w:hAnsi="Arial" w:cs="Arial"/>
              </w:rPr>
            </w:pPr>
            <w:r w:rsidRPr="00097B85">
              <w:rPr>
                <w:rFonts w:ascii="Arial" w:hAnsi="Arial" w:cs="Arial"/>
              </w:rPr>
              <w:t xml:space="preserve">Encargado de Activos Fijos y Bienes Fungibles </w:t>
            </w:r>
          </w:p>
        </w:tc>
        <w:tc>
          <w:tcPr>
            <w:tcW w:w="4416" w:type="dxa"/>
            <w:gridSpan w:val="2"/>
          </w:tcPr>
          <w:p w14:paraId="4BDF65D6" w14:textId="77777777" w:rsidR="00F5783F" w:rsidRPr="00097B85" w:rsidRDefault="00F5783F" w:rsidP="00A77E7E">
            <w:pPr>
              <w:jc w:val="both"/>
              <w:rPr>
                <w:rFonts w:ascii="Arial" w:hAnsi="Arial" w:cs="Arial"/>
              </w:rPr>
            </w:pPr>
            <w:r w:rsidRPr="00097B85">
              <w:rPr>
                <w:rFonts w:ascii="Arial" w:hAnsi="Arial" w:cs="Arial"/>
              </w:rPr>
              <w:t xml:space="preserve">Recibe del responsable del activo la notificación de los bienes inservibles que no sea posible reparar o utilizar. </w:t>
            </w:r>
          </w:p>
        </w:tc>
      </w:tr>
      <w:tr w:rsidR="00F5783F" w:rsidRPr="00097B85" w14:paraId="068970F8" w14:textId="77777777" w:rsidTr="009811BC">
        <w:tc>
          <w:tcPr>
            <w:tcW w:w="1222" w:type="dxa"/>
          </w:tcPr>
          <w:p w14:paraId="7E9045D8" w14:textId="77777777" w:rsidR="00F5783F" w:rsidRPr="00097B85" w:rsidRDefault="00F5783F" w:rsidP="00A77E7E">
            <w:pPr>
              <w:jc w:val="center"/>
              <w:rPr>
                <w:rFonts w:ascii="Arial" w:hAnsi="Arial" w:cs="Arial"/>
              </w:rPr>
            </w:pPr>
            <w:r w:rsidRPr="00097B85">
              <w:rPr>
                <w:rFonts w:ascii="Arial" w:hAnsi="Arial" w:cs="Arial"/>
              </w:rPr>
              <w:t>2</w:t>
            </w:r>
          </w:p>
        </w:tc>
        <w:tc>
          <w:tcPr>
            <w:tcW w:w="2818" w:type="dxa"/>
          </w:tcPr>
          <w:p w14:paraId="7FD461CE" w14:textId="77777777" w:rsidR="00F5783F" w:rsidRPr="00097B85" w:rsidRDefault="00F5783F" w:rsidP="00A77E7E">
            <w:pPr>
              <w:jc w:val="both"/>
              <w:rPr>
                <w:rFonts w:ascii="Arial" w:hAnsi="Arial" w:cs="Arial"/>
              </w:rPr>
            </w:pPr>
            <w:r w:rsidRPr="00097B85">
              <w:rPr>
                <w:rFonts w:ascii="Arial" w:hAnsi="Arial" w:cs="Arial"/>
              </w:rPr>
              <w:t xml:space="preserve">Encargado de Activos Fijos y Bienes Fungibles </w:t>
            </w:r>
          </w:p>
        </w:tc>
        <w:tc>
          <w:tcPr>
            <w:tcW w:w="4416" w:type="dxa"/>
            <w:gridSpan w:val="2"/>
          </w:tcPr>
          <w:p w14:paraId="11B9233C" w14:textId="77777777" w:rsidR="00F5783F" w:rsidRPr="00097B85" w:rsidRDefault="00F5783F" w:rsidP="00A77E7E">
            <w:pPr>
              <w:jc w:val="both"/>
              <w:rPr>
                <w:rFonts w:ascii="Arial" w:hAnsi="Arial" w:cs="Arial"/>
              </w:rPr>
            </w:pPr>
            <w:r w:rsidRPr="00097B85">
              <w:rPr>
                <w:rFonts w:ascii="Arial" w:hAnsi="Arial" w:cs="Arial"/>
              </w:rPr>
              <w:t xml:space="preserve">Realiza verificación de las certificaciones contables y de ingreso a inventario para elaborar el acta respectiva para gestionar baja por destrucción, incineración o desuso. </w:t>
            </w:r>
          </w:p>
        </w:tc>
      </w:tr>
      <w:tr w:rsidR="00F5783F" w:rsidRPr="00097B85" w14:paraId="7C1830A5" w14:textId="77777777" w:rsidTr="009811BC">
        <w:tc>
          <w:tcPr>
            <w:tcW w:w="1222" w:type="dxa"/>
          </w:tcPr>
          <w:p w14:paraId="61BF8819" w14:textId="77777777" w:rsidR="00F5783F" w:rsidRPr="00097B85" w:rsidRDefault="00F5783F" w:rsidP="00A77E7E">
            <w:pPr>
              <w:jc w:val="center"/>
              <w:rPr>
                <w:rFonts w:ascii="Arial" w:hAnsi="Arial" w:cs="Arial"/>
              </w:rPr>
            </w:pPr>
            <w:r w:rsidRPr="00097B85">
              <w:rPr>
                <w:rFonts w:ascii="Arial" w:hAnsi="Arial" w:cs="Arial"/>
              </w:rPr>
              <w:t>3</w:t>
            </w:r>
          </w:p>
        </w:tc>
        <w:tc>
          <w:tcPr>
            <w:tcW w:w="2818" w:type="dxa"/>
          </w:tcPr>
          <w:p w14:paraId="0BD51528" w14:textId="77777777" w:rsidR="00F5783F" w:rsidRPr="00097B85" w:rsidRDefault="00F5783F" w:rsidP="00A77E7E">
            <w:pPr>
              <w:jc w:val="both"/>
              <w:rPr>
                <w:rFonts w:ascii="Arial" w:hAnsi="Arial" w:cs="Arial"/>
              </w:rPr>
            </w:pPr>
            <w:r w:rsidRPr="00097B85">
              <w:rPr>
                <w:rFonts w:ascii="Arial" w:hAnsi="Arial" w:cs="Arial"/>
              </w:rPr>
              <w:t>Departamento de Administración y Planificación financiera</w:t>
            </w:r>
          </w:p>
        </w:tc>
        <w:tc>
          <w:tcPr>
            <w:tcW w:w="4416" w:type="dxa"/>
            <w:gridSpan w:val="2"/>
          </w:tcPr>
          <w:p w14:paraId="08994C7E" w14:textId="77777777" w:rsidR="00F5783F" w:rsidRPr="00097B85" w:rsidRDefault="00F5783F" w:rsidP="00A77E7E">
            <w:pPr>
              <w:jc w:val="both"/>
              <w:rPr>
                <w:rFonts w:ascii="Arial" w:hAnsi="Arial" w:cs="Arial"/>
              </w:rPr>
            </w:pPr>
            <w:r w:rsidRPr="00097B85">
              <w:rPr>
                <w:rFonts w:ascii="Arial" w:hAnsi="Arial" w:cs="Arial"/>
              </w:rPr>
              <w:t>Recibe la documentación y solicita a la autoridad superior que autorice la continuación con el trámite, enviando a la Dirección de Bienes del Estado lo que corresponda según la normativa vigente.</w:t>
            </w:r>
          </w:p>
        </w:tc>
      </w:tr>
      <w:tr w:rsidR="00F5783F" w:rsidRPr="00097B85" w14:paraId="1B6B5CC8" w14:textId="77777777" w:rsidTr="009811BC">
        <w:tc>
          <w:tcPr>
            <w:tcW w:w="1222" w:type="dxa"/>
          </w:tcPr>
          <w:p w14:paraId="470F36F5" w14:textId="77777777" w:rsidR="00F5783F" w:rsidRPr="00097B85" w:rsidRDefault="00F5783F" w:rsidP="00A77E7E">
            <w:pPr>
              <w:jc w:val="center"/>
              <w:rPr>
                <w:rFonts w:ascii="Arial" w:hAnsi="Arial" w:cs="Arial"/>
              </w:rPr>
            </w:pPr>
            <w:r w:rsidRPr="00097B85">
              <w:rPr>
                <w:rFonts w:ascii="Arial" w:hAnsi="Arial" w:cs="Arial"/>
              </w:rPr>
              <w:lastRenderedPageBreak/>
              <w:t>4</w:t>
            </w:r>
          </w:p>
        </w:tc>
        <w:tc>
          <w:tcPr>
            <w:tcW w:w="2818" w:type="dxa"/>
          </w:tcPr>
          <w:p w14:paraId="2DBC2926" w14:textId="77777777" w:rsidR="00F5783F" w:rsidRPr="00097B85" w:rsidRDefault="00F5783F" w:rsidP="00A77E7E">
            <w:pPr>
              <w:jc w:val="both"/>
              <w:rPr>
                <w:rFonts w:ascii="Arial" w:hAnsi="Arial" w:cs="Arial"/>
              </w:rPr>
            </w:pPr>
            <w:r w:rsidRPr="00097B85">
              <w:rPr>
                <w:rFonts w:ascii="Arial" w:hAnsi="Arial" w:cs="Arial"/>
              </w:rPr>
              <w:t>Departamento de Administración y Planificación financiera</w:t>
            </w:r>
          </w:p>
        </w:tc>
        <w:tc>
          <w:tcPr>
            <w:tcW w:w="4416" w:type="dxa"/>
            <w:gridSpan w:val="2"/>
          </w:tcPr>
          <w:p w14:paraId="26836FF9" w14:textId="77777777" w:rsidR="00F5783F" w:rsidRPr="00097B85" w:rsidRDefault="00F5783F" w:rsidP="00A77E7E">
            <w:pPr>
              <w:jc w:val="both"/>
              <w:rPr>
                <w:rFonts w:ascii="Arial" w:hAnsi="Arial" w:cs="Arial"/>
              </w:rPr>
            </w:pPr>
            <w:r w:rsidRPr="00097B85">
              <w:rPr>
                <w:rFonts w:ascii="Arial" w:hAnsi="Arial" w:cs="Arial"/>
              </w:rPr>
              <w:t xml:space="preserve">Recibe la autorización y la documentación de los activos para proceder con la baja de los activos como corresponda. </w:t>
            </w:r>
          </w:p>
        </w:tc>
      </w:tr>
      <w:tr w:rsidR="00F5783F" w:rsidRPr="00097B85" w14:paraId="75521B10" w14:textId="77777777" w:rsidTr="009811BC">
        <w:tc>
          <w:tcPr>
            <w:tcW w:w="1222" w:type="dxa"/>
          </w:tcPr>
          <w:p w14:paraId="00D3166A" w14:textId="77777777" w:rsidR="00F5783F" w:rsidRPr="00097B85" w:rsidRDefault="00F5783F" w:rsidP="00A77E7E">
            <w:pPr>
              <w:jc w:val="center"/>
              <w:rPr>
                <w:rFonts w:ascii="Arial" w:hAnsi="Arial" w:cs="Arial"/>
              </w:rPr>
            </w:pPr>
            <w:r w:rsidRPr="00097B85">
              <w:rPr>
                <w:rFonts w:ascii="Arial" w:hAnsi="Arial" w:cs="Arial"/>
              </w:rPr>
              <w:t>5</w:t>
            </w:r>
          </w:p>
        </w:tc>
        <w:tc>
          <w:tcPr>
            <w:tcW w:w="2818" w:type="dxa"/>
          </w:tcPr>
          <w:p w14:paraId="3D0F8500" w14:textId="77777777" w:rsidR="00F5783F" w:rsidRPr="00097B85" w:rsidRDefault="00F5783F" w:rsidP="00A77E7E">
            <w:pPr>
              <w:jc w:val="both"/>
              <w:rPr>
                <w:rFonts w:ascii="Arial" w:hAnsi="Arial" w:cs="Arial"/>
              </w:rPr>
            </w:pPr>
            <w:r w:rsidRPr="00097B85">
              <w:rPr>
                <w:rFonts w:ascii="Arial" w:hAnsi="Arial" w:cs="Arial"/>
              </w:rPr>
              <w:t xml:space="preserve">Encargado de Activos Fijos y Bienes Fungibles </w:t>
            </w:r>
          </w:p>
        </w:tc>
        <w:tc>
          <w:tcPr>
            <w:tcW w:w="4416" w:type="dxa"/>
            <w:gridSpan w:val="2"/>
          </w:tcPr>
          <w:p w14:paraId="176E1616" w14:textId="77777777" w:rsidR="00F5783F" w:rsidRPr="00097B85" w:rsidRDefault="00F5783F" w:rsidP="00A77E7E">
            <w:pPr>
              <w:jc w:val="both"/>
              <w:rPr>
                <w:rFonts w:ascii="Arial" w:hAnsi="Arial" w:cs="Arial"/>
              </w:rPr>
            </w:pPr>
            <w:r w:rsidRPr="00097B85">
              <w:rPr>
                <w:rFonts w:ascii="Arial" w:hAnsi="Arial" w:cs="Arial"/>
              </w:rPr>
              <w:t xml:space="preserve">Registra la baja en libros y archiva la documentación relacionada. </w:t>
            </w:r>
          </w:p>
        </w:tc>
      </w:tr>
      <w:tr w:rsidR="00F5783F" w:rsidRPr="00097B85" w14:paraId="38B23E50" w14:textId="77777777" w:rsidTr="009811BC">
        <w:tc>
          <w:tcPr>
            <w:tcW w:w="1222" w:type="dxa"/>
          </w:tcPr>
          <w:p w14:paraId="69E5232E" w14:textId="77777777" w:rsidR="00F5783F" w:rsidRPr="00097B85" w:rsidRDefault="00F5783F" w:rsidP="00A77E7E">
            <w:pPr>
              <w:jc w:val="center"/>
              <w:rPr>
                <w:rFonts w:ascii="Arial" w:hAnsi="Arial" w:cs="Arial"/>
                <w:lang w:val="pt-BR"/>
              </w:rPr>
            </w:pPr>
          </w:p>
        </w:tc>
        <w:tc>
          <w:tcPr>
            <w:tcW w:w="2818" w:type="dxa"/>
          </w:tcPr>
          <w:p w14:paraId="16838AFB" w14:textId="77777777" w:rsidR="00F5783F" w:rsidRPr="00097B85" w:rsidRDefault="00F5783F" w:rsidP="00A77E7E">
            <w:pPr>
              <w:jc w:val="both"/>
              <w:rPr>
                <w:rFonts w:ascii="Arial" w:hAnsi="Arial" w:cs="Arial"/>
                <w:lang w:val="pt-BR"/>
              </w:rPr>
            </w:pPr>
          </w:p>
        </w:tc>
        <w:tc>
          <w:tcPr>
            <w:tcW w:w="4416" w:type="dxa"/>
            <w:gridSpan w:val="2"/>
          </w:tcPr>
          <w:p w14:paraId="4F778EE8" w14:textId="77777777" w:rsidR="00F5783F" w:rsidRPr="00097B85" w:rsidRDefault="00F5783F" w:rsidP="00A77E7E">
            <w:pPr>
              <w:jc w:val="both"/>
              <w:rPr>
                <w:rFonts w:ascii="Arial" w:hAnsi="Arial" w:cs="Arial"/>
                <w:lang w:val="pt-BR"/>
              </w:rPr>
            </w:pPr>
            <w:r w:rsidRPr="00097B85">
              <w:rPr>
                <w:rFonts w:ascii="Arial" w:hAnsi="Arial" w:cs="Arial"/>
                <w:b/>
              </w:rPr>
              <w:t>FIN DEL PROCEDIMIENTO</w:t>
            </w:r>
          </w:p>
        </w:tc>
      </w:tr>
    </w:tbl>
    <w:p w14:paraId="290D4959" w14:textId="77777777" w:rsidR="00F5783F" w:rsidRPr="00097B85" w:rsidRDefault="00F5783F" w:rsidP="00F5783F">
      <w:pPr>
        <w:rPr>
          <w:rFonts w:ascii="Arial" w:hAnsi="Arial" w:cs="Arial"/>
        </w:rPr>
      </w:pPr>
    </w:p>
    <w:p w14:paraId="7DC39D57" w14:textId="77777777" w:rsidR="00F5783F" w:rsidRPr="00097B85" w:rsidRDefault="00F5783F" w:rsidP="00C64474">
      <w:pPr>
        <w:pStyle w:val="Ttulo3"/>
      </w:pPr>
      <w:bookmarkStart w:id="2100" w:name="_Toc533618824"/>
      <w:bookmarkStart w:id="2101" w:name="_Toc47001464"/>
      <w:bookmarkStart w:id="2102" w:name="_Toc77933019"/>
      <w:bookmarkStart w:id="2103" w:name="_Toc77933775"/>
      <w:bookmarkStart w:id="2104" w:name="_Toc85212338"/>
      <w:r w:rsidRPr="00097B85">
        <w:t>Diagrama de Flujo del Procedimiento Bajas de Inventarios Fijos (por destrucción, incineración o desuso)</w:t>
      </w:r>
      <w:bookmarkEnd w:id="2100"/>
      <w:bookmarkEnd w:id="2101"/>
      <w:r w:rsidRPr="00097B85">
        <w:t xml:space="preserve"> (5</w:t>
      </w:r>
      <w:r w:rsidR="00C04F0C" w:rsidRPr="00097B85">
        <w:t>GADPF0</w:t>
      </w:r>
      <w:r w:rsidRPr="00097B85">
        <w:t>)</w:t>
      </w:r>
      <w:bookmarkEnd w:id="2102"/>
      <w:bookmarkEnd w:id="2103"/>
      <w:bookmarkEnd w:id="2104"/>
    </w:p>
    <w:p w14:paraId="547813C8" w14:textId="77777777" w:rsidR="00F5783F" w:rsidRPr="00097B85" w:rsidRDefault="00F5783F" w:rsidP="00F5783F">
      <w:pPr>
        <w:rPr>
          <w:rFonts w:ascii="Arial" w:hAnsi="Arial" w:cs="Arial"/>
        </w:rPr>
      </w:pPr>
    </w:p>
    <w:p w14:paraId="1D9BBF31" w14:textId="77777777" w:rsidR="00F5783F" w:rsidRPr="00097B85" w:rsidRDefault="00EB7572" w:rsidP="0017117A">
      <w:pPr>
        <w:jc w:val="center"/>
        <w:rPr>
          <w:rFonts w:ascii="Arial" w:eastAsia="Calibri" w:hAnsi="Arial" w:cs="Arial"/>
        </w:rPr>
      </w:pPr>
      <w:r w:rsidRPr="00097B85">
        <w:rPr>
          <w:rFonts w:ascii="Arial" w:hAnsi="Arial" w:cs="Arial"/>
          <w:noProof/>
          <w:lang w:val="es-GT"/>
        </w:rPr>
        <w:drawing>
          <wp:inline distT="0" distB="0" distL="0" distR="0" wp14:anchorId="36E0531F" wp14:editId="56E18B80">
            <wp:extent cx="4524375" cy="5224145"/>
            <wp:effectExtent l="0" t="0" r="0" b="0"/>
            <wp:docPr id="3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24375" cy="5224145"/>
                    </a:xfrm>
                    <a:prstGeom prst="rect">
                      <a:avLst/>
                    </a:prstGeom>
                    <a:noFill/>
                    <a:ln>
                      <a:noFill/>
                    </a:ln>
                  </pic:spPr>
                </pic:pic>
              </a:graphicData>
            </a:graphic>
          </wp:inline>
        </w:drawing>
      </w:r>
    </w:p>
    <w:p w14:paraId="7B0284FA" w14:textId="77777777" w:rsidR="00F5783F" w:rsidRPr="00097B85" w:rsidRDefault="00F5783F" w:rsidP="00882B5C">
      <w:pPr>
        <w:tabs>
          <w:tab w:val="left" w:pos="4320"/>
        </w:tabs>
        <w:spacing w:line="276" w:lineRule="auto"/>
        <w:jc w:val="both"/>
        <w:rPr>
          <w:rFonts w:ascii="Arial" w:eastAsia="Arial Unicode MS" w:hAnsi="Arial" w:cs="Arial"/>
          <w:color w:val="000000"/>
        </w:rPr>
      </w:pPr>
    </w:p>
    <w:p w14:paraId="2AB46448" w14:textId="77777777" w:rsidR="00F5783F" w:rsidRPr="00097B85" w:rsidRDefault="00F5783F" w:rsidP="00882B5C">
      <w:pPr>
        <w:tabs>
          <w:tab w:val="left" w:pos="4320"/>
        </w:tabs>
        <w:spacing w:line="276" w:lineRule="auto"/>
        <w:jc w:val="both"/>
        <w:rPr>
          <w:rFonts w:ascii="Arial" w:eastAsia="Arial Unicode MS" w:hAnsi="Arial" w:cs="Arial"/>
          <w:color w:val="000000"/>
        </w:rPr>
      </w:pPr>
    </w:p>
    <w:p w14:paraId="6577E290" w14:textId="77777777" w:rsidR="00F5783F" w:rsidRPr="00097B85" w:rsidRDefault="00F5783F" w:rsidP="00882B5C">
      <w:pPr>
        <w:tabs>
          <w:tab w:val="left" w:pos="4320"/>
        </w:tabs>
        <w:spacing w:line="276" w:lineRule="auto"/>
        <w:jc w:val="both"/>
        <w:rPr>
          <w:rFonts w:ascii="Arial" w:eastAsia="Arial Unicode MS" w:hAnsi="Arial" w:cs="Arial"/>
          <w:color w:val="000000"/>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137"/>
      </w:tblGrid>
      <w:tr w:rsidR="00F5783F" w:rsidRPr="00097B85" w14:paraId="372FB197" w14:textId="77777777" w:rsidTr="009A2A26">
        <w:tc>
          <w:tcPr>
            <w:tcW w:w="6319" w:type="dxa"/>
            <w:gridSpan w:val="3"/>
            <w:vAlign w:val="center"/>
          </w:tcPr>
          <w:p w14:paraId="433BA84C" w14:textId="77777777" w:rsidR="00F5783F" w:rsidRPr="00097B85" w:rsidRDefault="00F5783F" w:rsidP="009A2A26">
            <w:pPr>
              <w:jc w:val="center"/>
              <w:rPr>
                <w:rFonts w:ascii="Arial" w:hAnsi="Arial" w:cs="Arial"/>
                <w:b/>
              </w:rPr>
            </w:pPr>
            <w:r w:rsidRPr="00097B85">
              <w:rPr>
                <w:rFonts w:ascii="Arial" w:hAnsi="Arial" w:cs="Arial"/>
                <w:b/>
              </w:rPr>
              <w:lastRenderedPageBreak/>
              <w:t>COMISIÓN NACIONAL DE ENERGIA ELÉCTRICA</w:t>
            </w:r>
          </w:p>
        </w:tc>
        <w:tc>
          <w:tcPr>
            <w:tcW w:w="2137" w:type="dxa"/>
            <w:vMerge w:val="restart"/>
            <w:vAlign w:val="center"/>
          </w:tcPr>
          <w:p w14:paraId="62B43A5B" w14:textId="77777777" w:rsidR="00F5783F" w:rsidRPr="00097B85" w:rsidRDefault="00F5783F" w:rsidP="00A77E7E">
            <w:pPr>
              <w:jc w:val="center"/>
              <w:rPr>
                <w:rFonts w:ascii="Arial" w:hAnsi="Arial" w:cs="Arial"/>
                <w:lang w:val="pt-BR"/>
              </w:rPr>
            </w:pPr>
            <w:r w:rsidRPr="00097B85">
              <w:rPr>
                <w:rFonts w:ascii="Arial" w:hAnsi="Arial" w:cs="Arial"/>
                <w:lang w:val="pt-BR"/>
              </w:rPr>
              <w:t>6</w:t>
            </w:r>
            <w:r w:rsidR="00C04F0C" w:rsidRPr="00097B85">
              <w:rPr>
                <w:rFonts w:ascii="Arial" w:hAnsi="Arial" w:cs="Arial"/>
                <w:lang w:val="pt-BR"/>
              </w:rPr>
              <w:t>GADPF0</w:t>
            </w:r>
          </w:p>
        </w:tc>
      </w:tr>
      <w:tr w:rsidR="00F5783F" w:rsidRPr="00097B85" w14:paraId="2D4C0651" w14:textId="77777777" w:rsidTr="009A2A26">
        <w:tc>
          <w:tcPr>
            <w:tcW w:w="6319" w:type="dxa"/>
            <w:gridSpan w:val="3"/>
            <w:vAlign w:val="center"/>
          </w:tcPr>
          <w:p w14:paraId="3BBCC359" w14:textId="77777777" w:rsidR="00F5783F" w:rsidRPr="00097B85" w:rsidRDefault="00F5783F" w:rsidP="00A77E7E">
            <w:pPr>
              <w:jc w:val="center"/>
              <w:rPr>
                <w:rFonts w:ascii="Arial" w:hAnsi="Arial" w:cs="Arial"/>
                <w:b/>
                <w:lang w:val="pt-BR"/>
              </w:rPr>
            </w:pPr>
            <w:r w:rsidRPr="00097B85">
              <w:rPr>
                <w:rFonts w:ascii="Arial" w:hAnsi="Arial" w:cs="Arial"/>
                <w:b/>
                <w:lang w:val="pt-BR"/>
              </w:rPr>
              <w:t>NOMBRE DEL PROCEDIMIENTO</w:t>
            </w:r>
          </w:p>
          <w:p w14:paraId="539F10D6" w14:textId="77777777" w:rsidR="00F5783F" w:rsidRPr="00097B85" w:rsidRDefault="00F5783F" w:rsidP="00A77E7E">
            <w:pPr>
              <w:jc w:val="center"/>
              <w:rPr>
                <w:rFonts w:ascii="Arial" w:hAnsi="Arial" w:cs="Arial"/>
                <w:lang w:val="pt-BR"/>
              </w:rPr>
            </w:pPr>
            <w:r w:rsidRPr="00097B85">
              <w:rPr>
                <w:rFonts w:ascii="Arial" w:hAnsi="Arial" w:cs="Arial"/>
                <w:lang w:val="pt-BR"/>
              </w:rPr>
              <w:t xml:space="preserve">BAJAS DE INVENTARIO DE </w:t>
            </w:r>
            <w:r w:rsidRPr="00097B85">
              <w:rPr>
                <w:rFonts w:ascii="Arial" w:hAnsi="Arial" w:cs="Arial"/>
              </w:rPr>
              <w:t>ACTIVOS</w:t>
            </w:r>
            <w:r w:rsidRPr="00097B85">
              <w:rPr>
                <w:rFonts w:ascii="Arial" w:hAnsi="Arial" w:cs="Arial"/>
                <w:lang w:val="pt-BR"/>
              </w:rPr>
              <w:t xml:space="preserve"> </w:t>
            </w:r>
            <w:r w:rsidRPr="00097B85">
              <w:rPr>
                <w:rFonts w:ascii="Arial" w:hAnsi="Arial" w:cs="Arial"/>
              </w:rPr>
              <w:t>FIJOS</w:t>
            </w:r>
            <w:r w:rsidRPr="00097B85">
              <w:rPr>
                <w:rFonts w:ascii="Arial" w:hAnsi="Arial" w:cs="Arial"/>
                <w:lang w:val="pt-BR"/>
              </w:rPr>
              <w:t xml:space="preserve"> (POR </w:t>
            </w:r>
            <w:r w:rsidRPr="00097B85">
              <w:rPr>
                <w:rFonts w:ascii="Arial" w:hAnsi="Arial" w:cs="Arial"/>
              </w:rPr>
              <w:t>PÉRDIDA</w:t>
            </w:r>
            <w:r w:rsidRPr="00097B85">
              <w:rPr>
                <w:rFonts w:ascii="Arial" w:hAnsi="Arial" w:cs="Arial"/>
                <w:lang w:val="pt-BR"/>
              </w:rPr>
              <w:t xml:space="preserve"> O ROBO) </w:t>
            </w:r>
          </w:p>
        </w:tc>
        <w:tc>
          <w:tcPr>
            <w:tcW w:w="2137" w:type="dxa"/>
            <w:vMerge/>
            <w:vAlign w:val="center"/>
          </w:tcPr>
          <w:p w14:paraId="1855C3FA" w14:textId="77777777" w:rsidR="00F5783F" w:rsidRPr="00097B85" w:rsidRDefault="00F5783F" w:rsidP="00A77E7E">
            <w:pPr>
              <w:jc w:val="both"/>
              <w:rPr>
                <w:rFonts w:ascii="Arial" w:hAnsi="Arial" w:cs="Arial"/>
                <w:lang w:val="pt-BR"/>
              </w:rPr>
            </w:pPr>
          </w:p>
        </w:tc>
      </w:tr>
      <w:tr w:rsidR="00F5783F" w:rsidRPr="00097B85" w14:paraId="53986438" w14:textId="77777777" w:rsidTr="009A2A26">
        <w:tc>
          <w:tcPr>
            <w:tcW w:w="8456" w:type="dxa"/>
            <w:gridSpan w:val="4"/>
            <w:shd w:val="clear" w:color="auto" w:fill="auto"/>
            <w:vAlign w:val="center"/>
          </w:tcPr>
          <w:p w14:paraId="589B299D" w14:textId="77777777" w:rsidR="00F5783F" w:rsidRPr="00097B85" w:rsidRDefault="00F5783F" w:rsidP="00A77E7E">
            <w:pPr>
              <w:jc w:val="both"/>
              <w:rPr>
                <w:rFonts w:ascii="Arial" w:hAnsi="Arial" w:cs="Arial"/>
                <w:b/>
              </w:rPr>
            </w:pPr>
            <w:r w:rsidRPr="00097B85">
              <w:rPr>
                <w:rFonts w:ascii="Arial" w:hAnsi="Arial" w:cs="Arial"/>
                <w:b/>
              </w:rPr>
              <w:t>POLÍTICA RELACIONADA: Política de Registro y Depreciación de Propiedad, Planta y Equipo (Activos Fijos)</w:t>
            </w:r>
          </w:p>
        </w:tc>
      </w:tr>
      <w:tr w:rsidR="00F5783F" w:rsidRPr="00097B85" w14:paraId="5B7F4F77" w14:textId="77777777" w:rsidTr="009A2A26">
        <w:tc>
          <w:tcPr>
            <w:tcW w:w="8456" w:type="dxa"/>
            <w:gridSpan w:val="4"/>
            <w:shd w:val="clear" w:color="auto" w:fill="auto"/>
            <w:vAlign w:val="bottom"/>
          </w:tcPr>
          <w:p w14:paraId="18499FAC" w14:textId="77777777" w:rsidR="00F5783F" w:rsidRPr="00097B85" w:rsidRDefault="00F5783F" w:rsidP="00A77E7E">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 xml:space="preserve">Procedimiento establecido para el realizar las bajas de Activos Fijos de Inventario de los bienes Comisión. </w:t>
            </w:r>
          </w:p>
        </w:tc>
      </w:tr>
      <w:tr w:rsidR="00F5783F" w:rsidRPr="00097B85" w14:paraId="4C373304" w14:textId="77777777" w:rsidTr="009A2A26">
        <w:tc>
          <w:tcPr>
            <w:tcW w:w="8456" w:type="dxa"/>
            <w:gridSpan w:val="4"/>
            <w:shd w:val="clear" w:color="auto" w:fill="auto"/>
            <w:vAlign w:val="bottom"/>
          </w:tcPr>
          <w:p w14:paraId="3E187B19" w14:textId="77777777" w:rsidR="00F5783F" w:rsidRPr="00097B85" w:rsidRDefault="00F5783F" w:rsidP="00A77E7E">
            <w:pPr>
              <w:jc w:val="both"/>
              <w:rPr>
                <w:rFonts w:ascii="Arial" w:hAnsi="Arial" w:cs="Arial"/>
              </w:rPr>
            </w:pPr>
          </w:p>
        </w:tc>
      </w:tr>
      <w:tr w:rsidR="00F5783F" w:rsidRPr="00097B85" w14:paraId="13ABD9AE" w14:textId="77777777" w:rsidTr="009A2A26">
        <w:tc>
          <w:tcPr>
            <w:tcW w:w="8456" w:type="dxa"/>
            <w:gridSpan w:val="4"/>
            <w:shd w:val="clear" w:color="auto" w:fill="auto"/>
            <w:vAlign w:val="bottom"/>
          </w:tcPr>
          <w:p w14:paraId="7CACFE7C" w14:textId="77777777" w:rsidR="00F5783F" w:rsidRPr="00097B85" w:rsidRDefault="00F5783F" w:rsidP="00A77E7E">
            <w:pPr>
              <w:jc w:val="both"/>
              <w:rPr>
                <w:rFonts w:ascii="Arial" w:hAnsi="Arial" w:cs="Arial"/>
                <w:lang w:val="pt-BR"/>
              </w:rPr>
            </w:pPr>
            <w:r w:rsidRPr="00097B85">
              <w:rPr>
                <w:rFonts w:ascii="Arial" w:hAnsi="Arial" w:cs="Arial"/>
                <w:b/>
              </w:rPr>
              <w:t xml:space="preserve">OBJETIVO: </w:t>
            </w:r>
            <w:r w:rsidRPr="00097B85">
              <w:rPr>
                <w:rFonts w:ascii="Arial" w:hAnsi="Arial" w:cs="Arial"/>
              </w:rPr>
              <w:t>Realizar la baja Activos del Inventario de la Comisión por pérdida o robo</w:t>
            </w:r>
          </w:p>
        </w:tc>
      </w:tr>
      <w:tr w:rsidR="00F5783F" w:rsidRPr="00097B85" w14:paraId="71A10229" w14:textId="77777777" w:rsidTr="009A2A26">
        <w:tc>
          <w:tcPr>
            <w:tcW w:w="8456" w:type="dxa"/>
            <w:gridSpan w:val="4"/>
            <w:shd w:val="clear" w:color="auto" w:fill="auto"/>
            <w:vAlign w:val="bottom"/>
          </w:tcPr>
          <w:p w14:paraId="42CA9ACA" w14:textId="77777777" w:rsidR="00F5783F" w:rsidRPr="00097B85" w:rsidRDefault="00F5783F" w:rsidP="00A77E7E">
            <w:pPr>
              <w:jc w:val="both"/>
              <w:rPr>
                <w:rFonts w:ascii="Arial" w:hAnsi="Arial" w:cs="Arial"/>
              </w:rPr>
            </w:pPr>
          </w:p>
        </w:tc>
      </w:tr>
      <w:tr w:rsidR="00F5783F" w:rsidRPr="00097B85" w14:paraId="584003AE" w14:textId="77777777" w:rsidTr="009A2A26">
        <w:tc>
          <w:tcPr>
            <w:tcW w:w="8456" w:type="dxa"/>
            <w:gridSpan w:val="4"/>
            <w:shd w:val="clear" w:color="auto" w:fill="auto"/>
            <w:vAlign w:val="bottom"/>
          </w:tcPr>
          <w:p w14:paraId="48DCC360" w14:textId="77777777" w:rsidR="00F5783F" w:rsidRPr="00097B85" w:rsidRDefault="00F5783F" w:rsidP="00A77E7E">
            <w:pPr>
              <w:jc w:val="both"/>
              <w:rPr>
                <w:rFonts w:ascii="Arial" w:hAnsi="Arial" w:cs="Arial"/>
                <w:b/>
                <w:lang w:val="pt-BR"/>
              </w:rPr>
            </w:pPr>
            <w:r w:rsidRPr="00097B85">
              <w:rPr>
                <w:rFonts w:ascii="Arial" w:hAnsi="Arial" w:cs="Arial"/>
                <w:b/>
              </w:rPr>
              <w:t>NORMAS ESPECÍFICAS:</w:t>
            </w:r>
          </w:p>
        </w:tc>
      </w:tr>
      <w:tr w:rsidR="00F5783F" w:rsidRPr="00097B85" w14:paraId="25A9FEC9" w14:textId="77777777" w:rsidTr="009A2A26">
        <w:tc>
          <w:tcPr>
            <w:tcW w:w="8456" w:type="dxa"/>
            <w:gridSpan w:val="4"/>
            <w:shd w:val="clear" w:color="auto" w:fill="auto"/>
            <w:vAlign w:val="bottom"/>
          </w:tcPr>
          <w:p w14:paraId="2ADA00D4" w14:textId="77777777" w:rsidR="00F5783F" w:rsidRPr="00097B85" w:rsidRDefault="00F5783F" w:rsidP="009A2A26">
            <w:pPr>
              <w:numPr>
                <w:ilvl w:val="0"/>
                <w:numId w:val="148"/>
              </w:numPr>
              <w:ind w:left="461" w:hanging="357"/>
              <w:contextualSpacing/>
              <w:jc w:val="both"/>
              <w:rPr>
                <w:rFonts w:ascii="Arial" w:hAnsi="Arial" w:cs="Arial"/>
              </w:rPr>
            </w:pPr>
            <w:r w:rsidRPr="00097B85">
              <w:rPr>
                <w:rFonts w:ascii="Arial" w:hAnsi="Arial" w:cs="Arial"/>
              </w:rPr>
              <w:t>Constitución Política de la República de Guatemala</w:t>
            </w:r>
          </w:p>
          <w:p w14:paraId="085E9DF6" w14:textId="77777777" w:rsidR="00F5783F" w:rsidRPr="00097B85" w:rsidRDefault="00F5783F" w:rsidP="009A2A26">
            <w:pPr>
              <w:numPr>
                <w:ilvl w:val="0"/>
                <w:numId w:val="148"/>
              </w:numPr>
              <w:ind w:left="461" w:hanging="357"/>
              <w:contextualSpacing/>
              <w:jc w:val="both"/>
              <w:rPr>
                <w:rFonts w:ascii="Arial" w:hAnsi="Arial" w:cs="Arial"/>
              </w:rPr>
            </w:pPr>
            <w:r w:rsidRPr="00097B85">
              <w:rPr>
                <w:rFonts w:ascii="Arial" w:hAnsi="Arial" w:cs="Arial"/>
              </w:rPr>
              <w:t>Ley General de Electricidad</w:t>
            </w:r>
          </w:p>
          <w:p w14:paraId="30DE8AC9" w14:textId="77777777" w:rsidR="00F5783F" w:rsidRPr="00097B85" w:rsidRDefault="00F5783F" w:rsidP="009A2A26">
            <w:pPr>
              <w:numPr>
                <w:ilvl w:val="0"/>
                <w:numId w:val="148"/>
              </w:numPr>
              <w:ind w:left="461" w:hanging="357"/>
              <w:contextualSpacing/>
              <w:jc w:val="both"/>
              <w:rPr>
                <w:rFonts w:ascii="Arial" w:hAnsi="Arial" w:cs="Arial"/>
              </w:rPr>
            </w:pPr>
            <w:r w:rsidRPr="00097B85">
              <w:rPr>
                <w:rFonts w:ascii="Arial" w:hAnsi="Arial" w:cs="Arial"/>
              </w:rPr>
              <w:t>Reglamento de la Ley General de Electricidad</w:t>
            </w:r>
          </w:p>
          <w:p w14:paraId="647EFF22" w14:textId="77777777" w:rsidR="00F5783F" w:rsidRPr="00097B85" w:rsidRDefault="00F5783F" w:rsidP="009A2A26">
            <w:pPr>
              <w:numPr>
                <w:ilvl w:val="0"/>
                <w:numId w:val="148"/>
              </w:numPr>
              <w:ind w:left="461" w:hanging="357"/>
              <w:contextualSpacing/>
              <w:jc w:val="both"/>
              <w:rPr>
                <w:rFonts w:ascii="Arial" w:hAnsi="Arial" w:cs="Arial"/>
              </w:rPr>
            </w:pPr>
            <w:r w:rsidRPr="00097B85">
              <w:rPr>
                <w:rFonts w:ascii="Arial" w:hAnsi="Arial" w:cs="Arial"/>
              </w:rPr>
              <w:t>Reglamento Interno de la Comisión Nacional de Energía Eléctrica</w:t>
            </w:r>
          </w:p>
          <w:p w14:paraId="770EAB71" w14:textId="77777777" w:rsidR="00F5783F" w:rsidRPr="00097B85" w:rsidRDefault="00F5783F" w:rsidP="009A2A26">
            <w:pPr>
              <w:numPr>
                <w:ilvl w:val="0"/>
                <w:numId w:val="148"/>
              </w:numPr>
              <w:ind w:left="461" w:hanging="357"/>
              <w:contextualSpacing/>
              <w:jc w:val="both"/>
              <w:rPr>
                <w:rFonts w:ascii="Arial" w:hAnsi="Arial" w:cs="Arial"/>
              </w:rPr>
            </w:pPr>
            <w:r w:rsidRPr="00097B85">
              <w:rPr>
                <w:rFonts w:ascii="Arial" w:hAnsi="Arial" w:cs="Arial"/>
              </w:rPr>
              <w:t>Manual de Clasificaciones Presupuestarias para el Sector Público de Guatemala</w:t>
            </w:r>
          </w:p>
          <w:p w14:paraId="08D40411" w14:textId="77777777" w:rsidR="00F5783F" w:rsidRPr="00097B85" w:rsidRDefault="00F5783F" w:rsidP="009A2A26">
            <w:pPr>
              <w:numPr>
                <w:ilvl w:val="0"/>
                <w:numId w:val="148"/>
              </w:numPr>
              <w:ind w:left="461" w:hanging="357"/>
              <w:contextualSpacing/>
              <w:jc w:val="both"/>
              <w:rPr>
                <w:rFonts w:ascii="Arial" w:hAnsi="Arial" w:cs="Arial"/>
              </w:rPr>
            </w:pPr>
            <w:r w:rsidRPr="00097B85">
              <w:rPr>
                <w:rFonts w:ascii="Arial" w:hAnsi="Arial" w:cs="Arial"/>
              </w:rPr>
              <w:t>Ley Orgánica del Presupuesto</w:t>
            </w:r>
          </w:p>
          <w:p w14:paraId="48ACB6F3" w14:textId="77777777" w:rsidR="00F5783F" w:rsidRPr="00097B85" w:rsidRDefault="00F5783F" w:rsidP="009A2A26">
            <w:pPr>
              <w:numPr>
                <w:ilvl w:val="0"/>
                <w:numId w:val="148"/>
              </w:numPr>
              <w:ind w:left="461" w:hanging="357"/>
              <w:contextualSpacing/>
              <w:jc w:val="both"/>
              <w:rPr>
                <w:rFonts w:ascii="Arial" w:hAnsi="Arial" w:cs="Arial"/>
              </w:rPr>
            </w:pPr>
            <w:r w:rsidRPr="00097B85">
              <w:rPr>
                <w:rFonts w:ascii="Arial" w:hAnsi="Arial" w:cs="Arial"/>
              </w:rPr>
              <w:t>Ley Orgánica de la Contraloría General de Cuentas</w:t>
            </w:r>
          </w:p>
          <w:p w14:paraId="24F359A7" w14:textId="77777777" w:rsidR="00F5783F" w:rsidRPr="00097B85" w:rsidRDefault="00F5783F" w:rsidP="009A2A26">
            <w:pPr>
              <w:numPr>
                <w:ilvl w:val="0"/>
                <w:numId w:val="148"/>
              </w:numPr>
              <w:ind w:left="461" w:hanging="357"/>
              <w:contextualSpacing/>
              <w:jc w:val="both"/>
              <w:rPr>
                <w:rFonts w:ascii="Arial" w:hAnsi="Arial" w:cs="Arial"/>
              </w:rPr>
            </w:pPr>
            <w:r w:rsidRPr="00097B85">
              <w:rPr>
                <w:rFonts w:ascii="Arial" w:hAnsi="Arial" w:cs="Arial"/>
              </w:rPr>
              <w:t>Ley de Probidad y Responsabilidades de Funcionarios y Trabajadores Públicos</w:t>
            </w:r>
          </w:p>
          <w:p w14:paraId="26C31930" w14:textId="77777777" w:rsidR="00F5783F" w:rsidRPr="00097B85" w:rsidRDefault="00F5783F" w:rsidP="009A2A26">
            <w:pPr>
              <w:numPr>
                <w:ilvl w:val="0"/>
                <w:numId w:val="148"/>
              </w:numPr>
              <w:ind w:left="461" w:hanging="357"/>
              <w:contextualSpacing/>
              <w:jc w:val="both"/>
              <w:rPr>
                <w:rFonts w:ascii="Arial" w:hAnsi="Arial" w:cs="Arial"/>
              </w:rPr>
            </w:pPr>
            <w:r w:rsidRPr="00097B85">
              <w:rPr>
                <w:rFonts w:ascii="Arial" w:hAnsi="Arial" w:cs="Arial"/>
              </w:rPr>
              <w:t>Reglamento de Inventarios de los Bienes Muebles de la Administración Pública.</w:t>
            </w:r>
          </w:p>
        </w:tc>
      </w:tr>
      <w:tr w:rsidR="00F5783F" w:rsidRPr="00097B85" w14:paraId="6D426A7E" w14:textId="77777777" w:rsidTr="009A2A26">
        <w:tc>
          <w:tcPr>
            <w:tcW w:w="8456" w:type="dxa"/>
            <w:gridSpan w:val="4"/>
            <w:shd w:val="clear" w:color="auto" w:fill="auto"/>
            <w:vAlign w:val="bottom"/>
          </w:tcPr>
          <w:p w14:paraId="05A02F47" w14:textId="77777777" w:rsidR="00F5783F" w:rsidRPr="00097B85" w:rsidRDefault="00F5783F" w:rsidP="00A77E7E">
            <w:pPr>
              <w:jc w:val="both"/>
              <w:rPr>
                <w:rFonts w:ascii="Arial" w:hAnsi="Arial" w:cs="Arial"/>
                <w:lang w:val="pt-BR"/>
              </w:rPr>
            </w:pPr>
            <w:r w:rsidRPr="00097B85">
              <w:rPr>
                <w:rFonts w:ascii="Arial" w:hAnsi="Arial" w:cs="Arial"/>
                <w:b/>
              </w:rPr>
              <w:t xml:space="preserve">RESPONSABLE: </w:t>
            </w:r>
            <w:r w:rsidRPr="00097B85">
              <w:rPr>
                <w:rFonts w:ascii="Arial" w:hAnsi="Arial" w:cs="Arial"/>
              </w:rPr>
              <w:t>Gerencia Administrativa; Departamento de Administración y Planificación Financiera y los responsables de las áreas respectivas.</w:t>
            </w:r>
          </w:p>
        </w:tc>
      </w:tr>
      <w:tr w:rsidR="00F5783F" w:rsidRPr="00097B85" w14:paraId="14BD2BCD" w14:textId="77777777" w:rsidTr="009A2A26">
        <w:tc>
          <w:tcPr>
            <w:tcW w:w="8456" w:type="dxa"/>
            <w:gridSpan w:val="4"/>
            <w:shd w:val="clear" w:color="auto" w:fill="auto"/>
            <w:vAlign w:val="bottom"/>
          </w:tcPr>
          <w:p w14:paraId="27FC4A5A" w14:textId="77777777" w:rsidR="00F5783F" w:rsidRPr="00097B85" w:rsidRDefault="00F5783F" w:rsidP="00A77E7E">
            <w:pPr>
              <w:jc w:val="both"/>
              <w:rPr>
                <w:rFonts w:ascii="Arial" w:hAnsi="Arial" w:cs="Arial"/>
              </w:rPr>
            </w:pPr>
          </w:p>
        </w:tc>
      </w:tr>
      <w:tr w:rsidR="00F5783F" w:rsidRPr="00097B85" w14:paraId="7197C406" w14:textId="77777777" w:rsidTr="009A2A26">
        <w:tc>
          <w:tcPr>
            <w:tcW w:w="8456" w:type="dxa"/>
            <w:gridSpan w:val="4"/>
            <w:shd w:val="clear" w:color="auto" w:fill="auto"/>
          </w:tcPr>
          <w:p w14:paraId="3846076D" w14:textId="77777777" w:rsidR="00F5783F" w:rsidRPr="00097B85" w:rsidRDefault="00F5783F" w:rsidP="00A77E7E">
            <w:pPr>
              <w:jc w:val="center"/>
              <w:rPr>
                <w:rFonts w:ascii="Arial" w:hAnsi="Arial" w:cs="Arial"/>
                <w:lang w:val="pt-BR"/>
              </w:rPr>
            </w:pPr>
            <w:r w:rsidRPr="00097B85">
              <w:rPr>
                <w:rFonts w:ascii="Arial" w:hAnsi="Arial" w:cs="Arial"/>
                <w:b/>
              </w:rPr>
              <w:t>DESCRIPCIÓN DEL PROCEDIMIENTO</w:t>
            </w:r>
          </w:p>
        </w:tc>
      </w:tr>
      <w:tr w:rsidR="009A2A26" w:rsidRPr="00097B85" w14:paraId="559DA2DD" w14:textId="77777777" w:rsidTr="009A2A26">
        <w:tc>
          <w:tcPr>
            <w:tcW w:w="1222" w:type="dxa"/>
            <w:vMerge w:val="restart"/>
            <w:shd w:val="clear" w:color="auto" w:fill="auto"/>
            <w:vAlign w:val="center"/>
          </w:tcPr>
          <w:p w14:paraId="66481BCE" w14:textId="77777777" w:rsidR="009A2A26" w:rsidRPr="00097B85" w:rsidRDefault="009A2A26" w:rsidP="00A77E7E">
            <w:pPr>
              <w:jc w:val="center"/>
              <w:rPr>
                <w:rFonts w:ascii="Arial" w:hAnsi="Arial" w:cs="Arial"/>
                <w:b/>
              </w:rPr>
            </w:pPr>
            <w:r w:rsidRPr="00097B85">
              <w:rPr>
                <w:rFonts w:ascii="Arial" w:hAnsi="Arial" w:cs="Arial"/>
                <w:b/>
              </w:rPr>
              <w:t xml:space="preserve">PASO </w:t>
            </w:r>
          </w:p>
          <w:p w14:paraId="775F90F7" w14:textId="77777777" w:rsidR="009A2A26" w:rsidRPr="00097B85" w:rsidRDefault="009A2A26" w:rsidP="00A77E7E">
            <w:pPr>
              <w:jc w:val="center"/>
              <w:rPr>
                <w:rFonts w:ascii="Arial" w:hAnsi="Arial" w:cs="Arial"/>
                <w:b/>
              </w:rPr>
            </w:pPr>
            <w:r w:rsidRPr="00097B85">
              <w:rPr>
                <w:rFonts w:ascii="Arial" w:hAnsi="Arial" w:cs="Arial"/>
                <w:b/>
              </w:rPr>
              <w:t>NO.</w:t>
            </w:r>
          </w:p>
        </w:tc>
        <w:tc>
          <w:tcPr>
            <w:tcW w:w="2818" w:type="dxa"/>
            <w:vMerge w:val="restart"/>
            <w:shd w:val="clear" w:color="auto" w:fill="auto"/>
            <w:vAlign w:val="center"/>
          </w:tcPr>
          <w:p w14:paraId="2849397C" w14:textId="77777777" w:rsidR="009A2A26" w:rsidRPr="00097B85" w:rsidRDefault="009A2A26" w:rsidP="00A77E7E">
            <w:pPr>
              <w:jc w:val="center"/>
              <w:rPr>
                <w:rFonts w:ascii="Arial" w:hAnsi="Arial" w:cs="Arial"/>
                <w:b/>
              </w:rPr>
            </w:pPr>
            <w:r w:rsidRPr="00097B85">
              <w:rPr>
                <w:rFonts w:ascii="Arial" w:hAnsi="Arial" w:cs="Arial"/>
                <w:b/>
              </w:rPr>
              <w:t>RESPONSABLE</w:t>
            </w:r>
          </w:p>
        </w:tc>
        <w:tc>
          <w:tcPr>
            <w:tcW w:w="4416" w:type="dxa"/>
            <w:gridSpan w:val="2"/>
            <w:shd w:val="clear" w:color="auto" w:fill="auto"/>
            <w:vAlign w:val="center"/>
          </w:tcPr>
          <w:p w14:paraId="1C2F174D" w14:textId="77777777" w:rsidR="009A2A26" w:rsidRPr="00097B85" w:rsidRDefault="009A2A26" w:rsidP="00A77E7E">
            <w:pPr>
              <w:jc w:val="center"/>
              <w:rPr>
                <w:rFonts w:ascii="Arial" w:hAnsi="Arial" w:cs="Arial"/>
                <w:b/>
              </w:rPr>
            </w:pPr>
            <w:r w:rsidRPr="00097B85">
              <w:rPr>
                <w:rFonts w:ascii="Arial" w:hAnsi="Arial" w:cs="Arial"/>
                <w:b/>
              </w:rPr>
              <w:t>DESCRIPCIÓN</w:t>
            </w:r>
          </w:p>
        </w:tc>
      </w:tr>
      <w:tr w:rsidR="009A2A26" w:rsidRPr="00097B85" w14:paraId="1788F9E1" w14:textId="77777777" w:rsidTr="009A2A26">
        <w:tc>
          <w:tcPr>
            <w:tcW w:w="1222" w:type="dxa"/>
            <w:vMerge/>
            <w:vAlign w:val="center"/>
          </w:tcPr>
          <w:p w14:paraId="1B7DD37A" w14:textId="77777777" w:rsidR="009A2A26" w:rsidRPr="00097B85" w:rsidRDefault="009A2A26" w:rsidP="00A77E7E">
            <w:pPr>
              <w:jc w:val="both"/>
              <w:rPr>
                <w:rFonts w:ascii="Arial" w:hAnsi="Arial" w:cs="Arial"/>
                <w:lang w:val="pt-BR"/>
              </w:rPr>
            </w:pPr>
          </w:p>
        </w:tc>
        <w:tc>
          <w:tcPr>
            <w:tcW w:w="2818" w:type="dxa"/>
            <w:vMerge/>
            <w:vAlign w:val="center"/>
          </w:tcPr>
          <w:p w14:paraId="4526A4F8" w14:textId="77777777" w:rsidR="009A2A26" w:rsidRPr="00097B85" w:rsidRDefault="009A2A26" w:rsidP="00A77E7E">
            <w:pPr>
              <w:jc w:val="both"/>
              <w:rPr>
                <w:rFonts w:ascii="Arial" w:hAnsi="Arial" w:cs="Arial"/>
                <w:lang w:val="pt-BR"/>
              </w:rPr>
            </w:pPr>
          </w:p>
        </w:tc>
        <w:tc>
          <w:tcPr>
            <w:tcW w:w="4416" w:type="dxa"/>
            <w:gridSpan w:val="2"/>
            <w:vAlign w:val="center"/>
          </w:tcPr>
          <w:p w14:paraId="76939A07" w14:textId="77777777" w:rsidR="009A2A26" w:rsidRPr="00097B85" w:rsidRDefault="009A2A26" w:rsidP="00A77E7E">
            <w:pPr>
              <w:jc w:val="center"/>
              <w:rPr>
                <w:rFonts w:ascii="Arial" w:hAnsi="Arial" w:cs="Arial"/>
                <w:b/>
              </w:rPr>
            </w:pPr>
            <w:r w:rsidRPr="00097B85">
              <w:rPr>
                <w:rFonts w:ascii="Arial" w:hAnsi="Arial" w:cs="Arial"/>
                <w:b/>
              </w:rPr>
              <w:t>INICIO DEL PROCEDIMIENTO</w:t>
            </w:r>
          </w:p>
        </w:tc>
      </w:tr>
      <w:tr w:rsidR="00F5783F" w:rsidRPr="00097B85" w14:paraId="6CD2D2CB" w14:textId="77777777" w:rsidTr="009A2A26">
        <w:tc>
          <w:tcPr>
            <w:tcW w:w="1222" w:type="dxa"/>
          </w:tcPr>
          <w:p w14:paraId="7CE6DF9C" w14:textId="77777777" w:rsidR="00F5783F" w:rsidRPr="00097B85" w:rsidRDefault="00F5783F" w:rsidP="00A77E7E">
            <w:pPr>
              <w:jc w:val="center"/>
              <w:rPr>
                <w:rFonts w:ascii="Arial" w:hAnsi="Arial" w:cs="Arial"/>
              </w:rPr>
            </w:pPr>
            <w:r w:rsidRPr="00097B85">
              <w:rPr>
                <w:rFonts w:ascii="Arial" w:hAnsi="Arial" w:cs="Arial"/>
              </w:rPr>
              <w:t>1</w:t>
            </w:r>
          </w:p>
        </w:tc>
        <w:tc>
          <w:tcPr>
            <w:tcW w:w="2818" w:type="dxa"/>
          </w:tcPr>
          <w:p w14:paraId="401D70B0" w14:textId="77777777" w:rsidR="00F5783F" w:rsidRPr="00097B85" w:rsidRDefault="00F5783F" w:rsidP="00A77E7E">
            <w:pPr>
              <w:jc w:val="both"/>
              <w:rPr>
                <w:rFonts w:ascii="Arial" w:hAnsi="Arial" w:cs="Arial"/>
              </w:rPr>
            </w:pPr>
            <w:r w:rsidRPr="00097B85">
              <w:rPr>
                <w:rFonts w:ascii="Arial" w:hAnsi="Arial" w:cs="Arial"/>
              </w:rPr>
              <w:t xml:space="preserve">Encargado de Activos Fijos y Bienes Fungibles </w:t>
            </w:r>
          </w:p>
        </w:tc>
        <w:tc>
          <w:tcPr>
            <w:tcW w:w="4416" w:type="dxa"/>
            <w:gridSpan w:val="2"/>
          </w:tcPr>
          <w:p w14:paraId="4478E415" w14:textId="77777777" w:rsidR="00F5783F" w:rsidRPr="00097B85" w:rsidRDefault="00F5783F" w:rsidP="00A77E7E">
            <w:pPr>
              <w:jc w:val="both"/>
              <w:rPr>
                <w:rFonts w:ascii="Arial" w:hAnsi="Arial" w:cs="Arial"/>
              </w:rPr>
            </w:pPr>
            <w:r w:rsidRPr="00097B85">
              <w:rPr>
                <w:rFonts w:ascii="Arial" w:hAnsi="Arial" w:cs="Arial"/>
              </w:rPr>
              <w:t xml:space="preserve">Recibe información de la pérdida de un bien de la Comisión. </w:t>
            </w:r>
          </w:p>
        </w:tc>
      </w:tr>
      <w:tr w:rsidR="00F5783F" w:rsidRPr="00097B85" w14:paraId="6929F31B" w14:textId="77777777" w:rsidTr="009A2A26">
        <w:tc>
          <w:tcPr>
            <w:tcW w:w="1222" w:type="dxa"/>
          </w:tcPr>
          <w:p w14:paraId="6EED956D" w14:textId="77777777" w:rsidR="00F5783F" w:rsidRPr="00097B85" w:rsidRDefault="00F5783F" w:rsidP="00A77E7E">
            <w:pPr>
              <w:jc w:val="center"/>
              <w:rPr>
                <w:rFonts w:ascii="Arial" w:hAnsi="Arial" w:cs="Arial"/>
              </w:rPr>
            </w:pPr>
            <w:r w:rsidRPr="00097B85">
              <w:rPr>
                <w:rFonts w:ascii="Arial" w:hAnsi="Arial" w:cs="Arial"/>
              </w:rPr>
              <w:t>2</w:t>
            </w:r>
          </w:p>
        </w:tc>
        <w:tc>
          <w:tcPr>
            <w:tcW w:w="2818" w:type="dxa"/>
          </w:tcPr>
          <w:p w14:paraId="2B8A7527" w14:textId="77777777" w:rsidR="00F5783F" w:rsidRPr="00097B85" w:rsidRDefault="00F5783F" w:rsidP="00A77E7E">
            <w:pPr>
              <w:jc w:val="both"/>
              <w:rPr>
                <w:rFonts w:ascii="Arial" w:hAnsi="Arial" w:cs="Arial"/>
              </w:rPr>
            </w:pPr>
            <w:r w:rsidRPr="00097B85">
              <w:rPr>
                <w:rFonts w:ascii="Arial" w:hAnsi="Arial" w:cs="Arial"/>
              </w:rPr>
              <w:t xml:space="preserve">Encargado de Activos Fijos y Bienes Fungibles </w:t>
            </w:r>
          </w:p>
        </w:tc>
        <w:tc>
          <w:tcPr>
            <w:tcW w:w="4416" w:type="dxa"/>
            <w:gridSpan w:val="2"/>
          </w:tcPr>
          <w:p w14:paraId="79BD2B10" w14:textId="77777777" w:rsidR="00F5783F" w:rsidRPr="00097B85" w:rsidRDefault="00F5783F" w:rsidP="00A77E7E">
            <w:pPr>
              <w:jc w:val="both"/>
              <w:rPr>
                <w:rFonts w:ascii="Arial" w:hAnsi="Arial" w:cs="Arial"/>
              </w:rPr>
            </w:pPr>
            <w:r w:rsidRPr="00097B85">
              <w:rPr>
                <w:rFonts w:ascii="Arial" w:hAnsi="Arial" w:cs="Arial"/>
              </w:rPr>
              <w:t xml:space="preserve">Suscribe con el apoyo del Abogado de la Comisión el acta y certificación correspondiente. Se le exige al trabajador de la Comisión que debe reintegrar el valor del bien, registrado en el inventario cuando corresponda </w:t>
            </w:r>
          </w:p>
        </w:tc>
      </w:tr>
      <w:tr w:rsidR="00F5783F" w:rsidRPr="00097B85" w14:paraId="35FDF1C6" w14:textId="77777777" w:rsidTr="009A2A26">
        <w:tc>
          <w:tcPr>
            <w:tcW w:w="1222" w:type="dxa"/>
          </w:tcPr>
          <w:p w14:paraId="09603B0A" w14:textId="77777777" w:rsidR="00F5783F" w:rsidRPr="00097B85" w:rsidRDefault="00F5783F" w:rsidP="00A77E7E">
            <w:pPr>
              <w:jc w:val="center"/>
              <w:rPr>
                <w:rFonts w:ascii="Arial" w:hAnsi="Arial" w:cs="Arial"/>
              </w:rPr>
            </w:pPr>
            <w:r w:rsidRPr="00097B85">
              <w:rPr>
                <w:rFonts w:ascii="Arial" w:hAnsi="Arial" w:cs="Arial"/>
              </w:rPr>
              <w:t>3</w:t>
            </w:r>
          </w:p>
        </w:tc>
        <w:tc>
          <w:tcPr>
            <w:tcW w:w="2818" w:type="dxa"/>
          </w:tcPr>
          <w:p w14:paraId="4BC59525" w14:textId="77777777" w:rsidR="00F5783F" w:rsidRPr="00097B85" w:rsidRDefault="00F5783F" w:rsidP="00A77E7E">
            <w:pPr>
              <w:jc w:val="both"/>
              <w:rPr>
                <w:rFonts w:ascii="Arial" w:hAnsi="Arial" w:cs="Arial"/>
              </w:rPr>
            </w:pPr>
            <w:r w:rsidRPr="00097B85">
              <w:rPr>
                <w:rFonts w:ascii="Arial" w:hAnsi="Arial" w:cs="Arial"/>
              </w:rPr>
              <w:t xml:space="preserve">Trabajador de la Comisión </w:t>
            </w:r>
          </w:p>
        </w:tc>
        <w:tc>
          <w:tcPr>
            <w:tcW w:w="4416" w:type="dxa"/>
            <w:gridSpan w:val="2"/>
          </w:tcPr>
          <w:p w14:paraId="75F79437" w14:textId="77777777" w:rsidR="00F5783F" w:rsidRPr="00097B85" w:rsidRDefault="00F5783F" w:rsidP="00A77E7E">
            <w:pPr>
              <w:jc w:val="both"/>
              <w:rPr>
                <w:rFonts w:ascii="Arial" w:hAnsi="Arial" w:cs="Arial"/>
              </w:rPr>
            </w:pPr>
            <w:r w:rsidRPr="00097B85">
              <w:rPr>
                <w:rFonts w:ascii="Arial" w:hAnsi="Arial" w:cs="Arial"/>
              </w:rPr>
              <w:t xml:space="preserve">Reintegra el valor de los bienes perdidos. </w:t>
            </w:r>
          </w:p>
        </w:tc>
      </w:tr>
      <w:tr w:rsidR="00F5783F" w:rsidRPr="00097B85" w14:paraId="015CC257" w14:textId="77777777" w:rsidTr="009A2A26">
        <w:tc>
          <w:tcPr>
            <w:tcW w:w="1222" w:type="dxa"/>
          </w:tcPr>
          <w:p w14:paraId="6A311311" w14:textId="77777777" w:rsidR="00F5783F" w:rsidRPr="00097B85" w:rsidRDefault="00F5783F" w:rsidP="00A77E7E">
            <w:pPr>
              <w:jc w:val="center"/>
              <w:rPr>
                <w:rFonts w:ascii="Arial" w:hAnsi="Arial" w:cs="Arial"/>
              </w:rPr>
            </w:pPr>
            <w:r w:rsidRPr="00097B85">
              <w:rPr>
                <w:rFonts w:ascii="Arial" w:hAnsi="Arial" w:cs="Arial"/>
              </w:rPr>
              <w:t>4</w:t>
            </w:r>
          </w:p>
        </w:tc>
        <w:tc>
          <w:tcPr>
            <w:tcW w:w="2818" w:type="dxa"/>
          </w:tcPr>
          <w:p w14:paraId="77B560B8" w14:textId="77777777" w:rsidR="00F5783F" w:rsidRPr="00097B85" w:rsidRDefault="00F5783F" w:rsidP="00A77E7E">
            <w:pPr>
              <w:jc w:val="both"/>
              <w:rPr>
                <w:rFonts w:ascii="Arial" w:hAnsi="Arial" w:cs="Arial"/>
              </w:rPr>
            </w:pPr>
            <w:r w:rsidRPr="00097B85">
              <w:rPr>
                <w:rFonts w:ascii="Arial" w:hAnsi="Arial" w:cs="Arial"/>
              </w:rPr>
              <w:t>Trabajador de la Comisión</w:t>
            </w:r>
          </w:p>
        </w:tc>
        <w:tc>
          <w:tcPr>
            <w:tcW w:w="4416" w:type="dxa"/>
            <w:gridSpan w:val="2"/>
          </w:tcPr>
          <w:p w14:paraId="044C621E" w14:textId="77777777" w:rsidR="00F5783F" w:rsidRPr="00097B85" w:rsidRDefault="00F5783F" w:rsidP="00A77E7E">
            <w:pPr>
              <w:jc w:val="both"/>
              <w:rPr>
                <w:rFonts w:ascii="Arial" w:hAnsi="Arial" w:cs="Arial"/>
              </w:rPr>
            </w:pPr>
            <w:r w:rsidRPr="00097B85">
              <w:rPr>
                <w:rFonts w:ascii="Arial" w:hAnsi="Arial" w:cs="Arial"/>
              </w:rPr>
              <w:t xml:space="preserve">Informa si el bien fue robado por personas desconocidas, con el apoyo del abogado de la Comisión deberá </w:t>
            </w:r>
            <w:r w:rsidRPr="00097B85">
              <w:rPr>
                <w:rFonts w:ascii="Arial" w:hAnsi="Arial" w:cs="Arial"/>
              </w:rPr>
              <w:lastRenderedPageBreak/>
              <w:t xml:space="preserve">presentar la denuncia a la Policía Nacional Civil o al Ministerio Público e informará al Departamento de Administración y Planificación Financiera y Gerente Administrativo. </w:t>
            </w:r>
          </w:p>
        </w:tc>
      </w:tr>
      <w:tr w:rsidR="00F5783F" w:rsidRPr="00097B85" w14:paraId="58D8D9D7" w14:textId="77777777" w:rsidTr="009A2A26">
        <w:tc>
          <w:tcPr>
            <w:tcW w:w="1222" w:type="dxa"/>
          </w:tcPr>
          <w:p w14:paraId="5E9821E0" w14:textId="77777777" w:rsidR="00F5783F" w:rsidRPr="00097B85" w:rsidRDefault="00F5783F" w:rsidP="00A77E7E">
            <w:pPr>
              <w:jc w:val="center"/>
              <w:rPr>
                <w:rFonts w:ascii="Arial" w:hAnsi="Arial" w:cs="Arial"/>
              </w:rPr>
            </w:pPr>
            <w:r w:rsidRPr="00097B85">
              <w:rPr>
                <w:rFonts w:ascii="Arial" w:hAnsi="Arial" w:cs="Arial"/>
              </w:rPr>
              <w:lastRenderedPageBreak/>
              <w:t>5</w:t>
            </w:r>
          </w:p>
        </w:tc>
        <w:tc>
          <w:tcPr>
            <w:tcW w:w="2818" w:type="dxa"/>
          </w:tcPr>
          <w:p w14:paraId="0D5876E8" w14:textId="77777777" w:rsidR="00F5783F" w:rsidRPr="00097B85" w:rsidRDefault="00F5783F" w:rsidP="00A77E7E">
            <w:pPr>
              <w:jc w:val="both"/>
              <w:rPr>
                <w:rFonts w:ascii="Arial" w:hAnsi="Arial" w:cs="Arial"/>
              </w:rPr>
            </w:pPr>
            <w:r w:rsidRPr="00097B85">
              <w:rPr>
                <w:rFonts w:ascii="Arial" w:hAnsi="Arial" w:cs="Arial"/>
              </w:rPr>
              <w:t>Trabajador de la Comisión</w:t>
            </w:r>
          </w:p>
        </w:tc>
        <w:tc>
          <w:tcPr>
            <w:tcW w:w="4416" w:type="dxa"/>
            <w:gridSpan w:val="2"/>
          </w:tcPr>
          <w:p w14:paraId="15D649C5" w14:textId="77777777" w:rsidR="00F5783F" w:rsidRPr="00097B85" w:rsidRDefault="00F5783F" w:rsidP="00A77E7E">
            <w:pPr>
              <w:jc w:val="both"/>
              <w:rPr>
                <w:rFonts w:ascii="Arial" w:hAnsi="Arial" w:cs="Arial"/>
              </w:rPr>
            </w:pPr>
            <w:r w:rsidRPr="00097B85">
              <w:rPr>
                <w:rFonts w:ascii="Arial" w:hAnsi="Arial" w:cs="Arial"/>
              </w:rPr>
              <w:t xml:space="preserve">Informa inmediatamente a la Gerencia Administrativa y en su ausencia al </w:t>
            </w:r>
            <w:r w:rsidR="00821DA7">
              <w:rPr>
                <w:rFonts w:ascii="Arial" w:hAnsi="Arial" w:cs="Arial"/>
              </w:rPr>
              <w:t>Jefe</w:t>
            </w:r>
            <w:r w:rsidRPr="00097B85">
              <w:rPr>
                <w:rFonts w:ascii="Arial" w:hAnsi="Arial" w:cs="Arial"/>
              </w:rPr>
              <w:t xml:space="preserve"> del Departamento de Compras y Contrataciones, si el robo es de un vehículo propiedad de la Comisión. </w:t>
            </w:r>
          </w:p>
        </w:tc>
      </w:tr>
      <w:tr w:rsidR="00F5783F" w:rsidRPr="00097B85" w14:paraId="47B600A7" w14:textId="77777777" w:rsidTr="009A2A26">
        <w:tc>
          <w:tcPr>
            <w:tcW w:w="1222" w:type="dxa"/>
          </w:tcPr>
          <w:p w14:paraId="1229EDB1" w14:textId="77777777" w:rsidR="00F5783F" w:rsidRPr="00097B85" w:rsidRDefault="00F5783F" w:rsidP="00A77E7E">
            <w:pPr>
              <w:jc w:val="center"/>
              <w:rPr>
                <w:rFonts w:ascii="Arial" w:hAnsi="Arial" w:cs="Arial"/>
              </w:rPr>
            </w:pPr>
            <w:r w:rsidRPr="00097B85">
              <w:rPr>
                <w:rFonts w:ascii="Arial" w:hAnsi="Arial" w:cs="Arial"/>
              </w:rPr>
              <w:t>6</w:t>
            </w:r>
          </w:p>
        </w:tc>
        <w:tc>
          <w:tcPr>
            <w:tcW w:w="2818" w:type="dxa"/>
          </w:tcPr>
          <w:p w14:paraId="6D9057F2" w14:textId="77777777" w:rsidR="00F5783F" w:rsidRPr="00097B85" w:rsidRDefault="00F5783F" w:rsidP="00A77E7E">
            <w:pPr>
              <w:jc w:val="both"/>
              <w:rPr>
                <w:rFonts w:ascii="Arial" w:hAnsi="Arial" w:cs="Arial"/>
              </w:rPr>
            </w:pPr>
            <w:r w:rsidRPr="00097B85">
              <w:rPr>
                <w:rFonts w:ascii="Arial" w:hAnsi="Arial" w:cs="Arial"/>
              </w:rPr>
              <w:t>Trabajador de la Comisión</w:t>
            </w:r>
          </w:p>
        </w:tc>
        <w:tc>
          <w:tcPr>
            <w:tcW w:w="4416" w:type="dxa"/>
            <w:gridSpan w:val="2"/>
          </w:tcPr>
          <w:p w14:paraId="558AC50A" w14:textId="77777777" w:rsidR="00F5783F" w:rsidRPr="00097B85" w:rsidRDefault="00F5783F" w:rsidP="00A77E7E">
            <w:pPr>
              <w:jc w:val="both"/>
              <w:rPr>
                <w:rFonts w:ascii="Arial" w:hAnsi="Arial" w:cs="Arial"/>
              </w:rPr>
            </w:pPr>
            <w:r w:rsidRPr="00097B85">
              <w:rPr>
                <w:rFonts w:ascii="Arial" w:hAnsi="Arial" w:cs="Arial"/>
              </w:rPr>
              <w:t>Presenta con el apoyo del abogado de la Comisión la denuncia al Ministerio Público.</w:t>
            </w:r>
          </w:p>
        </w:tc>
      </w:tr>
      <w:tr w:rsidR="00F5783F" w:rsidRPr="00097B85" w14:paraId="6AC86FB4" w14:textId="77777777" w:rsidTr="009A2A26">
        <w:tc>
          <w:tcPr>
            <w:tcW w:w="1222" w:type="dxa"/>
          </w:tcPr>
          <w:p w14:paraId="2C43CF5A" w14:textId="77777777" w:rsidR="00F5783F" w:rsidRPr="00097B85" w:rsidRDefault="00F5783F" w:rsidP="00A77E7E">
            <w:pPr>
              <w:jc w:val="center"/>
              <w:rPr>
                <w:rFonts w:ascii="Arial" w:hAnsi="Arial" w:cs="Arial"/>
              </w:rPr>
            </w:pPr>
            <w:r w:rsidRPr="00097B85">
              <w:rPr>
                <w:rFonts w:ascii="Arial" w:hAnsi="Arial" w:cs="Arial"/>
              </w:rPr>
              <w:t>7</w:t>
            </w:r>
          </w:p>
        </w:tc>
        <w:tc>
          <w:tcPr>
            <w:tcW w:w="2818" w:type="dxa"/>
          </w:tcPr>
          <w:p w14:paraId="40766A84" w14:textId="77777777" w:rsidR="00F5783F" w:rsidRPr="00097B85" w:rsidRDefault="00F5783F" w:rsidP="00A77E7E">
            <w:pPr>
              <w:jc w:val="both"/>
              <w:rPr>
                <w:rFonts w:ascii="Arial" w:hAnsi="Arial" w:cs="Arial"/>
              </w:rPr>
            </w:pPr>
            <w:r w:rsidRPr="00097B85">
              <w:rPr>
                <w:rFonts w:ascii="Arial" w:hAnsi="Arial" w:cs="Arial"/>
              </w:rPr>
              <w:t>Gerencia Administrativa o Departamento de Compras y Contrataciones</w:t>
            </w:r>
          </w:p>
        </w:tc>
        <w:tc>
          <w:tcPr>
            <w:tcW w:w="4416" w:type="dxa"/>
            <w:gridSpan w:val="2"/>
          </w:tcPr>
          <w:p w14:paraId="19E113FC" w14:textId="77777777" w:rsidR="00F5783F" w:rsidRPr="00097B85" w:rsidRDefault="00F5783F" w:rsidP="00A77E7E">
            <w:pPr>
              <w:jc w:val="both"/>
              <w:rPr>
                <w:rFonts w:ascii="Arial" w:hAnsi="Arial" w:cs="Arial"/>
              </w:rPr>
            </w:pPr>
            <w:r w:rsidRPr="00097B85">
              <w:rPr>
                <w:rFonts w:ascii="Arial" w:hAnsi="Arial" w:cs="Arial"/>
              </w:rPr>
              <w:t xml:space="preserve">Recibe la información sobre el robo del vehículo y la denuncia respectiva y coordina lo relacionado con el seguro de vehículos. Si es arrendado establecer comunicación con la arrendadora. </w:t>
            </w:r>
          </w:p>
        </w:tc>
      </w:tr>
      <w:tr w:rsidR="00F5783F" w:rsidRPr="00097B85" w14:paraId="3850DA76" w14:textId="77777777" w:rsidTr="009A2A26">
        <w:tc>
          <w:tcPr>
            <w:tcW w:w="1222" w:type="dxa"/>
          </w:tcPr>
          <w:p w14:paraId="26723F55" w14:textId="77777777" w:rsidR="00F5783F" w:rsidRPr="00097B85" w:rsidRDefault="00F5783F" w:rsidP="00A77E7E">
            <w:pPr>
              <w:jc w:val="center"/>
              <w:rPr>
                <w:rFonts w:ascii="Arial" w:hAnsi="Arial" w:cs="Arial"/>
              </w:rPr>
            </w:pPr>
            <w:r w:rsidRPr="00097B85">
              <w:rPr>
                <w:rFonts w:ascii="Arial" w:hAnsi="Arial" w:cs="Arial"/>
              </w:rPr>
              <w:t>8</w:t>
            </w:r>
          </w:p>
        </w:tc>
        <w:tc>
          <w:tcPr>
            <w:tcW w:w="2818" w:type="dxa"/>
          </w:tcPr>
          <w:p w14:paraId="07F46BEF" w14:textId="77777777" w:rsidR="00F5783F" w:rsidRPr="00097B85" w:rsidRDefault="00F5783F" w:rsidP="00A77E7E">
            <w:pPr>
              <w:jc w:val="both"/>
              <w:rPr>
                <w:rFonts w:ascii="Arial" w:hAnsi="Arial" w:cs="Arial"/>
              </w:rPr>
            </w:pPr>
            <w:r w:rsidRPr="00097B85">
              <w:rPr>
                <w:rFonts w:ascii="Arial" w:hAnsi="Arial" w:cs="Arial"/>
              </w:rPr>
              <w:t>Gerencia Administrativa o Departamento de Administración y Planificación financiera</w:t>
            </w:r>
          </w:p>
        </w:tc>
        <w:tc>
          <w:tcPr>
            <w:tcW w:w="4416" w:type="dxa"/>
            <w:gridSpan w:val="2"/>
          </w:tcPr>
          <w:p w14:paraId="46DD7150" w14:textId="77777777" w:rsidR="00F5783F" w:rsidRPr="00097B85" w:rsidRDefault="00F5783F" w:rsidP="00A77E7E">
            <w:pPr>
              <w:jc w:val="both"/>
              <w:rPr>
                <w:rFonts w:ascii="Arial" w:hAnsi="Arial" w:cs="Arial"/>
              </w:rPr>
            </w:pPr>
            <w:r w:rsidRPr="00097B85">
              <w:rPr>
                <w:rFonts w:ascii="Arial" w:hAnsi="Arial" w:cs="Arial"/>
              </w:rPr>
              <w:t xml:space="preserve">Suscribe el acta correspondiente en la que describe lo acontecido, haciendo un detalle de los bienes afectados. </w:t>
            </w:r>
          </w:p>
        </w:tc>
      </w:tr>
      <w:tr w:rsidR="00F5783F" w:rsidRPr="00097B85" w14:paraId="7B464ECA" w14:textId="77777777" w:rsidTr="009A2A26">
        <w:tc>
          <w:tcPr>
            <w:tcW w:w="1222" w:type="dxa"/>
          </w:tcPr>
          <w:p w14:paraId="10D9B6E3" w14:textId="77777777" w:rsidR="00F5783F" w:rsidRPr="00097B85" w:rsidRDefault="00660828" w:rsidP="00A77E7E">
            <w:pPr>
              <w:jc w:val="center"/>
              <w:rPr>
                <w:rFonts w:ascii="Arial" w:hAnsi="Arial" w:cs="Arial"/>
              </w:rPr>
            </w:pPr>
            <w:r w:rsidRPr="00097B85">
              <w:rPr>
                <w:rFonts w:ascii="Arial" w:hAnsi="Arial" w:cs="Arial"/>
              </w:rPr>
              <w:t>9</w:t>
            </w:r>
          </w:p>
        </w:tc>
        <w:tc>
          <w:tcPr>
            <w:tcW w:w="2818" w:type="dxa"/>
          </w:tcPr>
          <w:p w14:paraId="0B49EA06" w14:textId="77777777" w:rsidR="00F5783F" w:rsidRPr="00097B85" w:rsidRDefault="00F5783F" w:rsidP="00A77E7E">
            <w:pPr>
              <w:jc w:val="both"/>
              <w:rPr>
                <w:rFonts w:ascii="Arial" w:hAnsi="Arial" w:cs="Arial"/>
              </w:rPr>
            </w:pPr>
            <w:r w:rsidRPr="00097B85">
              <w:rPr>
                <w:rFonts w:ascii="Arial" w:hAnsi="Arial" w:cs="Arial"/>
              </w:rPr>
              <w:t>Gerencia Administrativa o Departamento de Administración y Planificación financiera</w:t>
            </w:r>
          </w:p>
        </w:tc>
        <w:tc>
          <w:tcPr>
            <w:tcW w:w="4416" w:type="dxa"/>
            <w:gridSpan w:val="2"/>
          </w:tcPr>
          <w:p w14:paraId="2DA3AD91" w14:textId="77777777" w:rsidR="00F5783F" w:rsidRPr="00097B85" w:rsidRDefault="00F5783F" w:rsidP="00A77E7E">
            <w:pPr>
              <w:jc w:val="both"/>
              <w:rPr>
                <w:rFonts w:ascii="Arial" w:hAnsi="Arial" w:cs="Arial"/>
              </w:rPr>
            </w:pPr>
            <w:r w:rsidRPr="00097B85">
              <w:rPr>
                <w:rFonts w:ascii="Arial" w:hAnsi="Arial" w:cs="Arial"/>
              </w:rPr>
              <w:t xml:space="preserve">Remite las actuaciones realizadas a la Dirección de Bienes del Estado y a la Contraloría General de Cuentas para la continuación y conclusión de trámite. </w:t>
            </w:r>
          </w:p>
        </w:tc>
      </w:tr>
      <w:tr w:rsidR="00F5783F" w:rsidRPr="00097B85" w14:paraId="4FCAE62D" w14:textId="77777777" w:rsidTr="009A2A26">
        <w:tc>
          <w:tcPr>
            <w:tcW w:w="1222" w:type="dxa"/>
          </w:tcPr>
          <w:p w14:paraId="5349A7A6" w14:textId="77777777" w:rsidR="00F5783F" w:rsidRPr="00097B85" w:rsidRDefault="00F5783F" w:rsidP="00A77E7E">
            <w:pPr>
              <w:jc w:val="center"/>
              <w:rPr>
                <w:rFonts w:ascii="Arial" w:hAnsi="Arial" w:cs="Arial"/>
                <w:lang w:val="pt-BR"/>
              </w:rPr>
            </w:pPr>
          </w:p>
        </w:tc>
        <w:tc>
          <w:tcPr>
            <w:tcW w:w="2818" w:type="dxa"/>
          </w:tcPr>
          <w:p w14:paraId="4BB16658" w14:textId="77777777" w:rsidR="00F5783F" w:rsidRPr="00097B85" w:rsidRDefault="00F5783F" w:rsidP="00A77E7E">
            <w:pPr>
              <w:jc w:val="both"/>
              <w:rPr>
                <w:rFonts w:ascii="Arial" w:hAnsi="Arial" w:cs="Arial"/>
                <w:lang w:val="pt-BR"/>
              </w:rPr>
            </w:pPr>
          </w:p>
        </w:tc>
        <w:tc>
          <w:tcPr>
            <w:tcW w:w="4416" w:type="dxa"/>
            <w:gridSpan w:val="2"/>
          </w:tcPr>
          <w:p w14:paraId="6FB00C0B" w14:textId="77777777" w:rsidR="00F5783F" w:rsidRPr="00097B85" w:rsidRDefault="00F5783F" w:rsidP="00A77E7E">
            <w:pPr>
              <w:jc w:val="both"/>
              <w:rPr>
                <w:rFonts w:ascii="Arial" w:hAnsi="Arial" w:cs="Arial"/>
                <w:lang w:val="pt-BR"/>
              </w:rPr>
            </w:pPr>
            <w:r w:rsidRPr="00097B85">
              <w:rPr>
                <w:rFonts w:ascii="Arial" w:hAnsi="Arial" w:cs="Arial"/>
                <w:b/>
              </w:rPr>
              <w:t>FIN DEL PROCEDIMIENTO</w:t>
            </w:r>
          </w:p>
        </w:tc>
      </w:tr>
    </w:tbl>
    <w:p w14:paraId="35ED20A5" w14:textId="77777777" w:rsidR="00F5783F" w:rsidRPr="00097B85" w:rsidRDefault="00657240" w:rsidP="00C64474">
      <w:pPr>
        <w:pStyle w:val="Ttulo3"/>
      </w:pPr>
      <w:bookmarkStart w:id="2105" w:name="_Toc533618826"/>
      <w:bookmarkStart w:id="2106" w:name="_Toc47001467"/>
      <w:bookmarkStart w:id="2107" w:name="_Toc77933020"/>
      <w:bookmarkStart w:id="2108" w:name="_Toc77933776"/>
      <w:r w:rsidRPr="00097B85">
        <w:rPr>
          <w:b w:val="0"/>
          <w:bCs w:val="0"/>
          <w:sz w:val="24"/>
          <w:u w:val="none"/>
          <w:lang w:eastAsia="es-GT"/>
        </w:rPr>
        <w:br w:type="page"/>
      </w:r>
      <w:bookmarkStart w:id="2109" w:name="_Toc85212339"/>
      <w:r w:rsidR="00F5783F" w:rsidRPr="00097B85">
        <w:lastRenderedPageBreak/>
        <w:t>Diagrama de Flujo del Procedimiento Bajas de Inventarios Fijos (por pérdida o robo)</w:t>
      </w:r>
      <w:bookmarkEnd w:id="2105"/>
      <w:bookmarkEnd w:id="2106"/>
      <w:r w:rsidR="00F5783F" w:rsidRPr="00097B85">
        <w:t xml:space="preserve"> (6</w:t>
      </w:r>
      <w:r w:rsidR="00C04F0C" w:rsidRPr="00097B85">
        <w:t>GADPF0</w:t>
      </w:r>
      <w:r w:rsidR="00F5783F" w:rsidRPr="00097B85">
        <w:t>)</w:t>
      </w:r>
      <w:bookmarkEnd w:id="2107"/>
      <w:bookmarkEnd w:id="2108"/>
      <w:bookmarkEnd w:id="2109"/>
    </w:p>
    <w:p w14:paraId="650A1AAD" w14:textId="77777777" w:rsidR="00657240" w:rsidRPr="00097B85" w:rsidRDefault="00657240" w:rsidP="00657240">
      <w:pPr>
        <w:rPr>
          <w:rFonts w:ascii="Arial" w:hAnsi="Arial" w:cs="Arial"/>
          <w:lang w:eastAsia="es-ES"/>
        </w:rPr>
      </w:pPr>
    </w:p>
    <w:p w14:paraId="4FAE5CA7" w14:textId="77777777" w:rsidR="00F5783F" w:rsidRPr="00097B85" w:rsidRDefault="00EB7572" w:rsidP="00F5783F">
      <w:pPr>
        <w:rPr>
          <w:rFonts w:ascii="Arial" w:hAnsi="Arial" w:cs="Arial"/>
        </w:rPr>
      </w:pPr>
      <w:r w:rsidRPr="00097B85">
        <w:rPr>
          <w:rFonts w:ascii="Arial" w:hAnsi="Arial" w:cs="Arial"/>
          <w:noProof/>
          <w:lang w:val="es-GT"/>
        </w:rPr>
        <w:drawing>
          <wp:inline distT="0" distB="0" distL="0" distR="0" wp14:anchorId="25B19308" wp14:editId="2862521B">
            <wp:extent cx="5613400" cy="7012940"/>
            <wp:effectExtent l="0" t="0" r="0" b="0"/>
            <wp:docPr id="3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3400" cy="7012940"/>
                    </a:xfrm>
                    <a:prstGeom prst="rect">
                      <a:avLst/>
                    </a:prstGeom>
                    <a:noFill/>
                    <a:ln>
                      <a:noFill/>
                    </a:ln>
                  </pic:spPr>
                </pic:pic>
              </a:graphicData>
            </a:graphic>
          </wp:inline>
        </w:drawing>
      </w:r>
    </w:p>
    <w:p w14:paraId="6F254B88" w14:textId="77777777" w:rsidR="00F5783F" w:rsidRPr="00097B85" w:rsidRDefault="00F5783F" w:rsidP="00F5783F">
      <w:pPr>
        <w:rPr>
          <w:rFonts w:ascii="Arial" w:hAnsi="Arial" w:cs="Arial"/>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885"/>
        <w:gridCol w:w="1613"/>
        <w:gridCol w:w="1484"/>
        <w:gridCol w:w="142"/>
        <w:gridCol w:w="1467"/>
        <w:gridCol w:w="1910"/>
      </w:tblGrid>
      <w:tr w:rsidR="00693A10" w:rsidRPr="00097B85" w14:paraId="78EB8CEC" w14:textId="77777777" w:rsidTr="00693A10">
        <w:tc>
          <w:tcPr>
            <w:tcW w:w="5346" w:type="dxa"/>
            <w:gridSpan w:val="5"/>
            <w:vAlign w:val="center"/>
          </w:tcPr>
          <w:p w14:paraId="04CF8A95" w14:textId="77777777" w:rsidR="00693A10" w:rsidRPr="00097B85" w:rsidRDefault="00693A10" w:rsidP="00657240">
            <w:pPr>
              <w:jc w:val="center"/>
              <w:rPr>
                <w:rFonts w:ascii="Arial" w:hAnsi="Arial" w:cs="Arial"/>
              </w:rPr>
            </w:pPr>
            <w:r w:rsidRPr="00097B85">
              <w:rPr>
                <w:rFonts w:ascii="Arial" w:hAnsi="Arial" w:cs="Arial"/>
                <w:b/>
              </w:rPr>
              <w:lastRenderedPageBreak/>
              <w:t>COMISIÓN NACIONAL DE ENERGIA ELÉCTRICA</w:t>
            </w:r>
          </w:p>
        </w:tc>
        <w:tc>
          <w:tcPr>
            <w:tcW w:w="1467" w:type="dxa"/>
          </w:tcPr>
          <w:p w14:paraId="29043871" w14:textId="77777777" w:rsidR="00693A10" w:rsidRPr="00097B85" w:rsidRDefault="00693A10" w:rsidP="00A77E7E">
            <w:pPr>
              <w:jc w:val="center"/>
              <w:rPr>
                <w:rFonts w:ascii="Arial" w:hAnsi="Arial" w:cs="Arial"/>
                <w:lang w:val="pt-BR"/>
              </w:rPr>
            </w:pPr>
          </w:p>
        </w:tc>
        <w:tc>
          <w:tcPr>
            <w:tcW w:w="1910" w:type="dxa"/>
            <w:vMerge w:val="restart"/>
            <w:vAlign w:val="center"/>
          </w:tcPr>
          <w:p w14:paraId="21F61760" w14:textId="77777777" w:rsidR="00693A10" w:rsidRPr="00097B85" w:rsidRDefault="00693A10" w:rsidP="00A77E7E">
            <w:pPr>
              <w:jc w:val="center"/>
              <w:rPr>
                <w:rFonts w:ascii="Arial" w:hAnsi="Arial" w:cs="Arial"/>
                <w:lang w:val="pt-BR"/>
              </w:rPr>
            </w:pPr>
            <w:r w:rsidRPr="00097B85">
              <w:rPr>
                <w:rFonts w:ascii="Arial" w:hAnsi="Arial" w:cs="Arial"/>
                <w:lang w:val="pt-BR"/>
              </w:rPr>
              <w:t>7GADPF0</w:t>
            </w:r>
          </w:p>
        </w:tc>
      </w:tr>
      <w:tr w:rsidR="00693A10" w:rsidRPr="00097B85" w14:paraId="23A01510" w14:textId="77777777" w:rsidTr="00693A10">
        <w:tc>
          <w:tcPr>
            <w:tcW w:w="5346" w:type="dxa"/>
            <w:gridSpan w:val="5"/>
            <w:vAlign w:val="center"/>
          </w:tcPr>
          <w:p w14:paraId="7F8A2BC6" w14:textId="77777777" w:rsidR="00693A10" w:rsidRPr="00097B85" w:rsidRDefault="00693A10" w:rsidP="00A77E7E">
            <w:pPr>
              <w:jc w:val="center"/>
              <w:rPr>
                <w:rFonts w:ascii="Arial" w:hAnsi="Arial" w:cs="Arial"/>
                <w:b/>
                <w:lang w:val="pt-BR"/>
              </w:rPr>
            </w:pPr>
            <w:r w:rsidRPr="00097B85">
              <w:rPr>
                <w:rFonts w:ascii="Arial" w:hAnsi="Arial" w:cs="Arial"/>
                <w:b/>
                <w:lang w:val="pt-BR"/>
              </w:rPr>
              <w:t>NOMBRE DEL PROCEDIMIENTO</w:t>
            </w:r>
          </w:p>
          <w:p w14:paraId="72BE3673" w14:textId="77777777" w:rsidR="00693A10" w:rsidRPr="00097B85" w:rsidRDefault="00693A10" w:rsidP="00A77E7E">
            <w:pPr>
              <w:jc w:val="center"/>
              <w:rPr>
                <w:rFonts w:ascii="Arial" w:hAnsi="Arial" w:cs="Arial"/>
                <w:lang w:val="pt-BR"/>
              </w:rPr>
            </w:pPr>
            <w:r w:rsidRPr="00097B85">
              <w:rPr>
                <w:rFonts w:ascii="Arial" w:hAnsi="Arial" w:cs="Arial"/>
                <w:lang w:val="pt-BR"/>
              </w:rPr>
              <w:t xml:space="preserve">BAJAS DE INVENTARIO DE </w:t>
            </w:r>
            <w:r w:rsidRPr="00097B85">
              <w:rPr>
                <w:rFonts w:ascii="Arial" w:hAnsi="Arial" w:cs="Arial"/>
              </w:rPr>
              <w:t>ACTIVOS</w:t>
            </w:r>
            <w:r w:rsidRPr="00097B85">
              <w:rPr>
                <w:rFonts w:ascii="Arial" w:hAnsi="Arial" w:cs="Arial"/>
                <w:lang w:val="pt-BR"/>
              </w:rPr>
              <w:t xml:space="preserve"> </w:t>
            </w:r>
            <w:r w:rsidRPr="00097B85">
              <w:rPr>
                <w:rFonts w:ascii="Arial" w:hAnsi="Arial" w:cs="Arial"/>
              </w:rPr>
              <w:t>FIJOS</w:t>
            </w:r>
            <w:r w:rsidRPr="00097B85">
              <w:rPr>
                <w:rFonts w:ascii="Arial" w:hAnsi="Arial" w:cs="Arial"/>
                <w:lang w:val="pt-BR"/>
              </w:rPr>
              <w:t xml:space="preserve"> (POR TRASLADO A </w:t>
            </w:r>
            <w:r w:rsidRPr="00097B85">
              <w:rPr>
                <w:rFonts w:ascii="Arial" w:hAnsi="Arial" w:cs="Arial"/>
              </w:rPr>
              <w:t>OTRA</w:t>
            </w:r>
            <w:r w:rsidRPr="00097B85">
              <w:rPr>
                <w:rFonts w:ascii="Arial" w:hAnsi="Arial" w:cs="Arial"/>
                <w:lang w:val="pt-BR"/>
              </w:rPr>
              <w:t xml:space="preserve"> </w:t>
            </w:r>
            <w:r w:rsidRPr="00097B85">
              <w:rPr>
                <w:rFonts w:ascii="Arial" w:hAnsi="Arial" w:cs="Arial"/>
              </w:rPr>
              <w:t>DEPENDENCIA</w:t>
            </w:r>
            <w:r w:rsidRPr="00097B85">
              <w:rPr>
                <w:rFonts w:ascii="Arial" w:hAnsi="Arial" w:cs="Arial"/>
                <w:lang w:val="pt-BR"/>
              </w:rPr>
              <w:t xml:space="preserve"> O </w:t>
            </w:r>
            <w:r w:rsidRPr="00097B85">
              <w:rPr>
                <w:rFonts w:ascii="Arial" w:hAnsi="Arial" w:cs="Arial"/>
              </w:rPr>
              <w:t>ENTIDAD</w:t>
            </w:r>
            <w:r w:rsidRPr="00097B85">
              <w:rPr>
                <w:rFonts w:ascii="Arial" w:hAnsi="Arial" w:cs="Arial"/>
                <w:lang w:val="pt-BR"/>
              </w:rPr>
              <w:t xml:space="preserve"> </w:t>
            </w:r>
            <w:r w:rsidRPr="00097B85">
              <w:rPr>
                <w:rFonts w:ascii="Arial" w:hAnsi="Arial" w:cs="Arial"/>
              </w:rPr>
              <w:t>DEL</w:t>
            </w:r>
            <w:r w:rsidRPr="00097B85">
              <w:rPr>
                <w:rFonts w:ascii="Arial" w:hAnsi="Arial" w:cs="Arial"/>
                <w:lang w:val="pt-BR"/>
              </w:rPr>
              <w:t xml:space="preserve"> ESTADO. </w:t>
            </w:r>
          </w:p>
        </w:tc>
        <w:tc>
          <w:tcPr>
            <w:tcW w:w="1467" w:type="dxa"/>
          </w:tcPr>
          <w:p w14:paraId="063BCCCC" w14:textId="77777777" w:rsidR="00693A10" w:rsidRPr="00097B85" w:rsidRDefault="00693A10" w:rsidP="00A77E7E">
            <w:pPr>
              <w:jc w:val="both"/>
              <w:rPr>
                <w:rFonts w:ascii="Arial" w:hAnsi="Arial" w:cs="Arial"/>
                <w:lang w:val="pt-BR"/>
              </w:rPr>
            </w:pPr>
          </w:p>
        </w:tc>
        <w:tc>
          <w:tcPr>
            <w:tcW w:w="1910" w:type="dxa"/>
            <w:vMerge/>
            <w:vAlign w:val="center"/>
          </w:tcPr>
          <w:p w14:paraId="3F2C5AB1" w14:textId="77777777" w:rsidR="00693A10" w:rsidRPr="00097B85" w:rsidRDefault="00693A10" w:rsidP="00A77E7E">
            <w:pPr>
              <w:jc w:val="both"/>
              <w:rPr>
                <w:rFonts w:ascii="Arial" w:hAnsi="Arial" w:cs="Arial"/>
                <w:lang w:val="pt-BR"/>
              </w:rPr>
            </w:pPr>
          </w:p>
        </w:tc>
      </w:tr>
      <w:tr w:rsidR="00693A10" w:rsidRPr="00097B85" w14:paraId="3AC5EE36" w14:textId="77777777" w:rsidTr="00693A10">
        <w:tc>
          <w:tcPr>
            <w:tcW w:w="2107" w:type="dxa"/>
            <w:gridSpan w:val="2"/>
          </w:tcPr>
          <w:p w14:paraId="4F54DBB5" w14:textId="77777777" w:rsidR="00693A10" w:rsidRPr="00097B85" w:rsidRDefault="00693A10" w:rsidP="00A77E7E">
            <w:pPr>
              <w:jc w:val="both"/>
              <w:rPr>
                <w:rFonts w:ascii="Arial" w:hAnsi="Arial" w:cs="Arial"/>
                <w:b/>
              </w:rPr>
            </w:pPr>
          </w:p>
        </w:tc>
        <w:tc>
          <w:tcPr>
            <w:tcW w:w="6616" w:type="dxa"/>
            <w:gridSpan w:val="5"/>
            <w:shd w:val="clear" w:color="auto" w:fill="auto"/>
            <w:vAlign w:val="bottom"/>
          </w:tcPr>
          <w:p w14:paraId="057D80E1" w14:textId="77777777" w:rsidR="00693A10" w:rsidRPr="00097B85" w:rsidRDefault="00693A10" w:rsidP="00A77E7E">
            <w:pPr>
              <w:jc w:val="both"/>
              <w:rPr>
                <w:rFonts w:ascii="Arial" w:hAnsi="Arial" w:cs="Arial"/>
                <w:b/>
              </w:rPr>
            </w:pPr>
            <w:r w:rsidRPr="00097B85">
              <w:rPr>
                <w:rFonts w:ascii="Arial" w:hAnsi="Arial" w:cs="Arial"/>
                <w:b/>
              </w:rPr>
              <w:t>POLÍTICA RELACIONADA: Política de Registro y Depreciación de Propiedad, Planta y Equipo (Activos Fijos)</w:t>
            </w:r>
          </w:p>
        </w:tc>
      </w:tr>
      <w:tr w:rsidR="00693A10" w:rsidRPr="00097B85" w14:paraId="120F53CA" w14:textId="77777777" w:rsidTr="00693A10">
        <w:tc>
          <w:tcPr>
            <w:tcW w:w="2107" w:type="dxa"/>
            <w:gridSpan w:val="2"/>
          </w:tcPr>
          <w:p w14:paraId="5650697A" w14:textId="77777777" w:rsidR="00693A10" w:rsidRPr="00097B85" w:rsidRDefault="00693A10" w:rsidP="00A77E7E">
            <w:pPr>
              <w:jc w:val="both"/>
              <w:rPr>
                <w:rFonts w:ascii="Arial" w:hAnsi="Arial" w:cs="Arial"/>
                <w:b/>
              </w:rPr>
            </w:pPr>
          </w:p>
        </w:tc>
        <w:tc>
          <w:tcPr>
            <w:tcW w:w="6616" w:type="dxa"/>
            <w:gridSpan w:val="5"/>
            <w:shd w:val="clear" w:color="auto" w:fill="auto"/>
            <w:vAlign w:val="bottom"/>
          </w:tcPr>
          <w:p w14:paraId="65EB61AF" w14:textId="77777777" w:rsidR="00693A10" w:rsidRPr="00097B85" w:rsidRDefault="00693A10" w:rsidP="00A77E7E">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 xml:space="preserve">Procedimiento establecido para el realizar las bajas de Activos Fijos de Inventario de los bienes Comisión. </w:t>
            </w:r>
          </w:p>
        </w:tc>
      </w:tr>
      <w:tr w:rsidR="00693A10" w:rsidRPr="00097B85" w14:paraId="7B14B6F1" w14:textId="77777777" w:rsidTr="00693A10">
        <w:tc>
          <w:tcPr>
            <w:tcW w:w="2107" w:type="dxa"/>
            <w:gridSpan w:val="2"/>
          </w:tcPr>
          <w:p w14:paraId="710E1E5B" w14:textId="77777777" w:rsidR="00693A10" w:rsidRPr="00097B85" w:rsidRDefault="00693A10" w:rsidP="00A77E7E">
            <w:pPr>
              <w:jc w:val="both"/>
              <w:rPr>
                <w:rFonts w:ascii="Arial" w:hAnsi="Arial" w:cs="Arial"/>
              </w:rPr>
            </w:pPr>
          </w:p>
        </w:tc>
        <w:tc>
          <w:tcPr>
            <w:tcW w:w="6616" w:type="dxa"/>
            <w:gridSpan w:val="5"/>
            <w:shd w:val="clear" w:color="auto" w:fill="auto"/>
            <w:vAlign w:val="bottom"/>
          </w:tcPr>
          <w:p w14:paraId="45AF8F2E" w14:textId="77777777" w:rsidR="00693A10" w:rsidRPr="00097B85" w:rsidRDefault="00693A10" w:rsidP="00A77E7E">
            <w:pPr>
              <w:jc w:val="both"/>
              <w:rPr>
                <w:rFonts w:ascii="Arial" w:hAnsi="Arial" w:cs="Arial"/>
              </w:rPr>
            </w:pPr>
          </w:p>
        </w:tc>
      </w:tr>
      <w:tr w:rsidR="00693A10" w:rsidRPr="00097B85" w14:paraId="48FE29B2" w14:textId="77777777" w:rsidTr="00693A10">
        <w:tc>
          <w:tcPr>
            <w:tcW w:w="2107" w:type="dxa"/>
            <w:gridSpan w:val="2"/>
          </w:tcPr>
          <w:p w14:paraId="64BB3695" w14:textId="77777777" w:rsidR="00693A10" w:rsidRPr="00097B85" w:rsidRDefault="00693A10" w:rsidP="00A77E7E">
            <w:pPr>
              <w:jc w:val="both"/>
              <w:rPr>
                <w:rFonts w:ascii="Arial" w:hAnsi="Arial" w:cs="Arial"/>
                <w:b/>
              </w:rPr>
            </w:pPr>
          </w:p>
        </w:tc>
        <w:tc>
          <w:tcPr>
            <w:tcW w:w="6616" w:type="dxa"/>
            <w:gridSpan w:val="5"/>
            <w:shd w:val="clear" w:color="auto" w:fill="auto"/>
            <w:vAlign w:val="bottom"/>
          </w:tcPr>
          <w:p w14:paraId="7D29D5DB" w14:textId="77777777" w:rsidR="00693A10" w:rsidRPr="00097B85" w:rsidRDefault="00693A10" w:rsidP="00A77E7E">
            <w:pPr>
              <w:jc w:val="both"/>
              <w:rPr>
                <w:rFonts w:ascii="Arial" w:hAnsi="Arial" w:cs="Arial"/>
                <w:lang w:val="pt-BR"/>
              </w:rPr>
            </w:pPr>
            <w:r w:rsidRPr="00097B85">
              <w:rPr>
                <w:rFonts w:ascii="Arial" w:hAnsi="Arial" w:cs="Arial"/>
                <w:b/>
              </w:rPr>
              <w:t xml:space="preserve">OBJETIVO: </w:t>
            </w:r>
            <w:r w:rsidRPr="00097B85">
              <w:rPr>
                <w:rFonts w:ascii="Arial" w:hAnsi="Arial" w:cs="Arial"/>
              </w:rPr>
              <w:t>Realizar la baja Activos del Inventario de la Comisión por traslado a otra dependencia o Entidad del Estado.</w:t>
            </w:r>
          </w:p>
        </w:tc>
      </w:tr>
      <w:tr w:rsidR="00693A10" w:rsidRPr="00097B85" w14:paraId="23007CA8" w14:textId="77777777" w:rsidTr="00693A10">
        <w:tc>
          <w:tcPr>
            <w:tcW w:w="2107" w:type="dxa"/>
            <w:gridSpan w:val="2"/>
          </w:tcPr>
          <w:p w14:paraId="5992644F" w14:textId="77777777" w:rsidR="00693A10" w:rsidRPr="00097B85" w:rsidRDefault="00693A10" w:rsidP="00A77E7E">
            <w:pPr>
              <w:jc w:val="both"/>
              <w:rPr>
                <w:rFonts w:ascii="Arial" w:hAnsi="Arial" w:cs="Arial"/>
              </w:rPr>
            </w:pPr>
          </w:p>
        </w:tc>
        <w:tc>
          <w:tcPr>
            <w:tcW w:w="6616" w:type="dxa"/>
            <w:gridSpan w:val="5"/>
            <w:shd w:val="clear" w:color="auto" w:fill="auto"/>
            <w:vAlign w:val="bottom"/>
          </w:tcPr>
          <w:p w14:paraId="601F11F3" w14:textId="77777777" w:rsidR="00693A10" w:rsidRPr="00097B85" w:rsidRDefault="00693A10" w:rsidP="00A77E7E">
            <w:pPr>
              <w:jc w:val="both"/>
              <w:rPr>
                <w:rFonts w:ascii="Arial" w:hAnsi="Arial" w:cs="Arial"/>
              </w:rPr>
            </w:pPr>
          </w:p>
        </w:tc>
      </w:tr>
      <w:tr w:rsidR="00693A10" w:rsidRPr="00097B85" w14:paraId="7D312069" w14:textId="77777777" w:rsidTr="00693A10">
        <w:tc>
          <w:tcPr>
            <w:tcW w:w="2107" w:type="dxa"/>
            <w:gridSpan w:val="2"/>
          </w:tcPr>
          <w:p w14:paraId="64BB09A7" w14:textId="77777777" w:rsidR="00693A10" w:rsidRPr="00097B85" w:rsidRDefault="00693A10" w:rsidP="00A77E7E">
            <w:pPr>
              <w:jc w:val="both"/>
              <w:rPr>
                <w:rFonts w:ascii="Arial" w:hAnsi="Arial" w:cs="Arial"/>
                <w:b/>
              </w:rPr>
            </w:pPr>
          </w:p>
        </w:tc>
        <w:tc>
          <w:tcPr>
            <w:tcW w:w="6616" w:type="dxa"/>
            <w:gridSpan w:val="5"/>
            <w:shd w:val="clear" w:color="auto" w:fill="auto"/>
            <w:vAlign w:val="bottom"/>
          </w:tcPr>
          <w:p w14:paraId="766E3696" w14:textId="77777777" w:rsidR="00693A10" w:rsidRPr="00097B85" w:rsidRDefault="00693A10" w:rsidP="00A77E7E">
            <w:pPr>
              <w:jc w:val="both"/>
              <w:rPr>
                <w:rFonts w:ascii="Arial" w:hAnsi="Arial" w:cs="Arial"/>
                <w:b/>
                <w:lang w:val="pt-BR"/>
              </w:rPr>
            </w:pPr>
            <w:r w:rsidRPr="00097B85">
              <w:rPr>
                <w:rFonts w:ascii="Arial" w:hAnsi="Arial" w:cs="Arial"/>
                <w:b/>
              </w:rPr>
              <w:t>NORMAS ESPECÍFICAS:</w:t>
            </w:r>
          </w:p>
        </w:tc>
      </w:tr>
      <w:tr w:rsidR="00693A10" w:rsidRPr="00097B85" w14:paraId="18AA489E" w14:textId="77777777" w:rsidTr="00693A10">
        <w:tc>
          <w:tcPr>
            <w:tcW w:w="2107" w:type="dxa"/>
            <w:gridSpan w:val="2"/>
          </w:tcPr>
          <w:p w14:paraId="60B5492A" w14:textId="77777777" w:rsidR="00693A10" w:rsidRPr="00097B85" w:rsidRDefault="00693A10" w:rsidP="00657240">
            <w:pPr>
              <w:numPr>
                <w:ilvl w:val="0"/>
                <w:numId w:val="149"/>
              </w:numPr>
              <w:ind w:left="461" w:hanging="357"/>
              <w:contextualSpacing/>
              <w:jc w:val="both"/>
              <w:rPr>
                <w:rFonts w:ascii="Arial" w:hAnsi="Arial" w:cs="Arial"/>
              </w:rPr>
            </w:pPr>
          </w:p>
        </w:tc>
        <w:tc>
          <w:tcPr>
            <w:tcW w:w="6616" w:type="dxa"/>
            <w:gridSpan w:val="5"/>
            <w:shd w:val="clear" w:color="auto" w:fill="auto"/>
            <w:vAlign w:val="bottom"/>
          </w:tcPr>
          <w:p w14:paraId="25C4B530" w14:textId="77777777" w:rsidR="00693A10" w:rsidRPr="00097B85" w:rsidRDefault="00693A10" w:rsidP="00657240">
            <w:pPr>
              <w:numPr>
                <w:ilvl w:val="0"/>
                <w:numId w:val="149"/>
              </w:numPr>
              <w:ind w:left="461" w:hanging="357"/>
              <w:contextualSpacing/>
              <w:jc w:val="both"/>
              <w:rPr>
                <w:rFonts w:ascii="Arial" w:hAnsi="Arial" w:cs="Arial"/>
              </w:rPr>
            </w:pPr>
            <w:r w:rsidRPr="00097B85">
              <w:rPr>
                <w:rFonts w:ascii="Arial" w:hAnsi="Arial" w:cs="Arial"/>
              </w:rPr>
              <w:t>Constitución Política de la República de Guatemala</w:t>
            </w:r>
          </w:p>
          <w:p w14:paraId="0667BF9E" w14:textId="77777777" w:rsidR="00693A10" w:rsidRPr="00097B85" w:rsidRDefault="00693A10" w:rsidP="00657240">
            <w:pPr>
              <w:numPr>
                <w:ilvl w:val="0"/>
                <w:numId w:val="149"/>
              </w:numPr>
              <w:ind w:left="461" w:hanging="357"/>
              <w:contextualSpacing/>
              <w:jc w:val="both"/>
              <w:rPr>
                <w:rFonts w:ascii="Arial" w:hAnsi="Arial" w:cs="Arial"/>
              </w:rPr>
            </w:pPr>
            <w:r w:rsidRPr="00097B85">
              <w:rPr>
                <w:rFonts w:ascii="Arial" w:hAnsi="Arial" w:cs="Arial"/>
              </w:rPr>
              <w:t>Ley General de Electricidad</w:t>
            </w:r>
          </w:p>
          <w:p w14:paraId="552EC752" w14:textId="77777777" w:rsidR="00693A10" w:rsidRPr="00097B85" w:rsidRDefault="00693A10" w:rsidP="00657240">
            <w:pPr>
              <w:numPr>
                <w:ilvl w:val="0"/>
                <w:numId w:val="149"/>
              </w:numPr>
              <w:ind w:left="461" w:hanging="357"/>
              <w:contextualSpacing/>
              <w:jc w:val="both"/>
              <w:rPr>
                <w:rFonts w:ascii="Arial" w:hAnsi="Arial" w:cs="Arial"/>
              </w:rPr>
            </w:pPr>
            <w:r w:rsidRPr="00097B85">
              <w:rPr>
                <w:rFonts w:ascii="Arial" w:hAnsi="Arial" w:cs="Arial"/>
              </w:rPr>
              <w:t>Reglamento de la Ley General de Electricidad</w:t>
            </w:r>
          </w:p>
          <w:p w14:paraId="7EA17418" w14:textId="77777777" w:rsidR="00693A10" w:rsidRPr="00097B85" w:rsidRDefault="00693A10" w:rsidP="00657240">
            <w:pPr>
              <w:numPr>
                <w:ilvl w:val="0"/>
                <w:numId w:val="149"/>
              </w:numPr>
              <w:ind w:left="461" w:hanging="357"/>
              <w:contextualSpacing/>
              <w:jc w:val="both"/>
              <w:rPr>
                <w:rFonts w:ascii="Arial" w:hAnsi="Arial" w:cs="Arial"/>
              </w:rPr>
            </w:pPr>
            <w:r w:rsidRPr="00097B85">
              <w:rPr>
                <w:rFonts w:ascii="Arial" w:hAnsi="Arial" w:cs="Arial"/>
              </w:rPr>
              <w:t>Reglamento Interno de la Comisión Nacional de Energía Eléctrica</w:t>
            </w:r>
          </w:p>
          <w:p w14:paraId="12EFBEB9" w14:textId="77777777" w:rsidR="00693A10" w:rsidRPr="00097B85" w:rsidRDefault="00693A10" w:rsidP="00657240">
            <w:pPr>
              <w:numPr>
                <w:ilvl w:val="0"/>
                <w:numId w:val="149"/>
              </w:numPr>
              <w:ind w:left="461" w:hanging="357"/>
              <w:contextualSpacing/>
              <w:jc w:val="both"/>
              <w:rPr>
                <w:rFonts w:ascii="Arial" w:hAnsi="Arial" w:cs="Arial"/>
              </w:rPr>
            </w:pPr>
            <w:r w:rsidRPr="00097B85">
              <w:rPr>
                <w:rFonts w:ascii="Arial" w:hAnsi="Arial" w:cs="Arial"/>
              </w:rPr>
              <w:t>Manual de Clasificaciones Presupuestarias para el Sector Público de Guatemala</w:t>
            </w:r>
          </w:p>
          <w:p w14:paraId="12747861" w14:textId="77777777" w:rsidR="00693A10" w:rsidRPr="00097B85" w:rsidRDefault="00693A10" w:rsidP="00657240">
            <w:pPr>
              <w:numPr>
                <w:ilvl w:val="0"/>
                <w:numId w:val="149"/>
              </w:numPr>
              <w:ind w:left="461" w:hanging="357"/>
              <w:contextualSpacing/>
              <w:jc w:val="both"/>
              <w:rPr>
                <w:rFonts w:ascii="Arial" w:hAnsi="Arial" w:cs="Arial"/>
              </w:rPr>
            </w:pPr>
            <w:r w:rsidRPr="00097B85">
              <w:rPr>
                <w:rFonts w:ascii="Arial" w:hAnsi="Arial" w:cs="Arial"/>
              </w:rPr>
              <w:t>Ley Orgánica del Presupuesto</w:t>
            </w:r>
          </w:p>
          <w:p w14:paraId="193AEB6C" w14:textId="77777777" w:rsidR="00693A10" w:rsidRPr="00097B85" w:rsidRDefault="00693A10" w:rsidP="00657240">
            <w:pPr>
              <w:numPr>
                <w:ilvl w:val="0"/>
                <w:numId w:val="149"/>
              </w:numPr>
              <w:ind w:left="461" w:hanging="357"/>
              <w:contextualSpacing/>
              <w:jc w:val="both"/>
              <w:rPr>
                <w:rFonts w:ascii="Arial" w:hAnsi="Arial" w:cs="Arial"/>
              </w:rPr>
            </w:pPr>
            <w:r w:rsidRPr="00097B85">
              <w:rPr>
                <w:rFonts w:ascii="Arial" w:hAnsi="Arial" w:cs="Arial"/>
              </w:rPr>
              <w:t>Ley Orgánica de la Contraloría General de Cuentas</w:t>
            </w:r>
          </w:p>
          <w:p w14:paraId="04663AF8" w14:textId="77777777" w:rsidR="00693A10" w:rsidRPr="00097B85" w:rsidRDefault="00693A10" w:rsidP="00657240">
            <w:pPr>
              <w:numPr>
                <w:ilvl w:val="0"/>
                <w:numId w:val="149"/>
              </w:numPr>
              <w:ind w:left="461" w:hanging="357"/>
              <w:contextualSpacing/>
              <w:jc w:val="both"/>
              <w:rPr>
                <w:rFonts w:ascii="Arial" w:hAnsi="Arial" w:cs="Arial"/>
              </w:rPr>
            </w:pPr>
            <w:r w:rsidRPr="00097B85">
              <w:rPr>
                <w:rFonts w:ascii="Arial" w:hAnsi="Arial" w:cs="Arial"/>
              </w:rPr>
              <w:t>Ley de Probidad y Responsabilidades de Funcionarios y Trabajadores Públicos</w:t>
            </w:r>
          </w:p>
          <w:p w14:paraId="60F1006D" w14:textId="77777777" w:rsidR="00693A10" w:rsidRPr="00097B85" w:rsidRDefault="00693A10" w:rsidP="00657240">
            <w:pPr>
              <w:numPr>
                <w:ilvl w:val="0"/>
                <w:numId w:val="149"/>
              </w:numPr>
              <w:ind w:left="461" w:hanging="357"/>
              <w:contextualSpacing/>
              <w:jc w:val="both"/>
              <w:rPr>
                <w:rFonts w:ascii="Arial" w:hAnsi="Arial" w:cs="Arial"/>
              </w:rPr>
            </w:pPr>
            <w:r w:rsidRPr="00097B85">
              <w:rPr>
                <w:rFonts w:ascii="Arial" w:hAnsi="Arial" w:cs="Arial"/>
              </w:rPr>
              <w:t>Reglamento de Inventarios de los Bienes Muebles de la Administración Pública.</w:t>
            </w:r>
          </w:p>
        </w:tc>
      </w:tr>
      <w:tr w:rsidR="00693A10" w:rsidRPr="00097B85" w14:paraId="7408ECEA" w14:textId="77777777" w:rsidTr="00693A10">
        <w:tc>
          <w:tcPr>
            <w:tcW w:w="2107" w:type="dxa"/>
            <w:gridSpan w:val="2"/>
          </w:tcPr>
          <w:p w14:paraId="57B081E8" w14:textId="77777777" w:rsidR="00693A10" w:rsidRPr="00097B85" w:rsidRDefault="00693A10" w:rsidP="00A77E7E">
            <w:pPr>
              <w:jc w:val="both"/>
              <w:rPr>
                <w:rFonts w:ascii="Arial" w:hAnsi="Arial" w:cs="Arial"/>
                <w:b/>
              </w:rPr>
            </w:pPr>
          </w:p>
        </w:tc>
        <w:tc>
          <w:tcPr>
            <w:tcW w:w="6616" w:type="dxa"/>
            <w:gridSpan w:val="5"/>
            <w:shd w:val="clear" w:color="auto" w:fill="auto"/>
            <w:vAlign w:val="bottom"/>
          </w:tcPr>
          <w:p w14:paraId="29747713" w14:textId="77777777" w:rsidR="00693A10" w:rsidRPr="00097B85" w:rsidRDefault="00693A10" w:rsidP="00A77E7E">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Administración y Planificación Financiera y los responsables de las áreas respectivas.</w:t>
            </w:r>
          </w:p>
        </w:tc>
      </w:tr>
      <w:tr w:rsidR="00693A10" w:rsidRPr="00097B85" w14:paraId="4B6BBDF3" w14:textId="77777777" w:rsidTr="00693A10">
        <w:tc>
          <w:tcPr>
            <w:tcW w:w="2107" w:type="dxa"/>
            <w:gridSpan w:val="2"/>
          </w:tcPr>
          <w:p w14:paraId="1575C51F" w14:textId="77777777" w:rsidR="00693A10" w:rsidRPr="00097B85" w:rsidRDefault="00693A10" w:rsidP="00A77E7E">
            <w:pPr>
              <w:jc w:val="both"/>
              <w:rPr>
                <w:rFonts w:ascii="Arial" w:hAnsi="Arial" w:cs="Arial"/>
              </w:rPr>
            </w:pPr>
          </w:p>
        </w:tc>
        <w:tc>
          <w:tcPr>
            <w:tcW w:w="6616" w:type="dxa"/>
            <w:gridSpan w:val="5"/>
            <w:shd w:val="clear" w:color="auto" w:fill="auto"/>
            <w:vAlign w:val="bottom"/>
          </w:tcPr>
          <w:p w14:paraId="6217F054" w14:textId="77777777" w:rsidR="00693A10" w:rsidRPr="00097B85" w:rsidRDefault="00693A10" w:rsidP="00A77E7E">
            <w:pPr>
              <w:jc w:val="both"/>
              <w:rPr>
                <w:rFonts w:ascii="Arial" w:hAnsi="Arial" w:cs="Arial"/>
              </w:rPr>
            </w:pPr>
          </w:p>
        </w:tc>
      </w:tr>
      <w:tr w:rsidR="00693A10" w:rsidRPr="00097B85" w14:paraId="6A4F3578" w14:textId="77777777" w:rsidTr="00693A10">
        <w:tc>
          <w:tcPr>
            <w:tcW w:w="2107" w:type="dxa"/>
            <w:gridSpan w:val="2"/>
          </w:tcPr>
          <w:p w14:paraId="7F6301A5" w14:textId="77777777" w:rsidR="00693A10" w:rsidRPr="00097B85" w:rsidRDefault="00693A10" w:rsidP="00A77E7E">
            <w:pPr>
              <w:jc w:val="center"/>
              <w:rPr>
                <w:rFonts w:ascii="Arial" w:hAnsi="Arial" w:cs="Arial"/>
                <w:b/>
              </w:rPr>
            </w:pPr>
          </w:p>
        </w:tc>
        <w:tc>
          <w:tcPr>
            <w:tcW w:w="6616" w:type="dxa"/>
            <w:gridSpan w:val="5"/>
            <w:shd w:val="clear" w:color="auto" w:fill="auto"/>
          </w:tcPr>
          <w:p w14:paraId="14430623" w14:textId="77777777" w:rsidR="00693A10" w:rsidRPr="00097B85" w:rsidRDefault="00693A10" w:rsidP="00A77E7E">
            <w:pPr>
              <w:jc w:val="center"/>
              <w:rPr>
                <w:rFonts w:ascii="Arial" w:hAnsi="Arial" w:cs="Arial"/>
                <w:lang w:val="pt-BR"/>
              </w:rPr>
            </w:pPr>
            <w:r w:rsidRPr="00097B85">
              <w:rPr>
                <w:rFonts w:ascii="Arial" w:hAnsi="Arial" w:cs="Arial"/>
                <w:b/>
              </w:rPr>
              <w:t>DESCRIPCIÓN DEL PROCEDIMIENTO</w:t>
            </w:r>
          </w:p>
        </w:tc>
      </w:tr>
      <w:tr w:rsidR="00693A10" w:rsidRPr="00097B85" w14:paraId="2B7B791A" w14:textId="77777777" w:rsidTr="00693A10">
        <w:tc>
          <w:tcPr>
            <w:tcW w:w="1222" w:type="dxa"/>
            <w:vMerge w:val="restart"/>
            <w:shd w:val="clear" w:color="auto" w:fill="auto"/>
            <w:vAlign w:val="center"/>
          </w:tcPr>
          <w:p w14:paraId="7BC324BE" w14:textId="77777777" w:rsidR="00693A10" w:rsidRPr="00097B85" w:rsidRDefault="00693A10" w:rsidP="00A77E7E">
            <w:pPr>
              <w:jc w:val="center"/>
              <w:rPr>
                <w:rFonts w:ascii="Arial" w:hAnsi="Arial" w:cs="Arial"/>
                <w:b/>
              </w:rPr>
            </w:pPr>
            <w:r w:rsidRPr="00097B85">
              <w:rPr>
                <w:rFonts w:ascii="Arial" w:hAnsi="Arial" w:cs="Arial"/>
                <w:b/>
              </w:rPr>
              <w:t xml:space="preserve">PASO </w:t>
            </w:r>
          </w:p>
          <w:p w14:paraId="0865794C" w14:textId="77777777" w:rsidR="00693A10" w:rsidRPr="00097B85" w:rsidRDefault="00693A10" w:rsidP="00A77E7E">
            <w:pPr>
              <w:jc w:val="center"/>
              <w:rPr>
                <w:rFonts w:ascii="Arial" w:hAnsi="Arial" w:cs="Arial"/>
                <w:b/>
              </w:rPr>
            </w:pPr>
            <w:r w:rsidRPr="00097B85">
              <w:rPr>
                <w:rFonts w:ascii="Arial" w:hAnsi="Arial" w:cs="Arial"/>
                <w:b/>
              </w:rPr>
              <w:t>NO.</w:t>
            </w:r>
          </w:p>
        </w:tc>
        <w:tc>
          <w:tcPr>
            <w:tcW w:w="2498" w:type="dxa"/>
            <w:gridSpan w:val="2"/>
            <w:vMerge w:val="restart"/>
            <w:shd w:val="clear" w:color="auto" w:fill="auto"/>
            <w:vAlign w:val="center"/>
          </w:tcPr>
          <w:p w14:paraId="37EB1E38" w14:textId="77777777" w:rsidR="00693A10" w:rsidRPr="00097B85" w:rsidRDefault="00693A10" w:rsidP="00A77E7E">
            <w:pPr>
              <w:jc w:val="center"/>
              <w:rPr>
                <w:rFonts w:ascii="Arial" w:hAnsi="Arial" w:cs="Arial"/>
                <w:b/>
              </w:rPr>
            </w:pPr>
            <w:r w:rsidRPr="00097B85">
              <w:rPr>
                <w:rFonts w:ascii="Arial" w:hAnsi="Arial" w:cs="Arial"/>
                <w:b/>
              </w:rPr>
              <w:t>RESPONSABLE</w:t>
            </w:r>
          </w:p>
        </w:tc>
        <w:tc>
          <w:tcPr>
            <w:tcW w:w="1484" w:type="dxa"/>
          </w:tcPr>
          <w:p w14:paraId="51F31A5E" w14:textId="77777777" w:rsidR="00693A10" w:rsidRPr="00097B85" w:rsidRDefault="00693A10" w:rsidP="00A77E7E">
            <w:pPr>
              <w:jc w:val="center"/>
              <w:rPr>
                <w:rFonts w:ascii="Arial" w:hAnsi="Arial" w:cs="Arial"/>
                <w:b/>
              </w:rPr>
            </w:pPr>
          </w:p>
        </w:tc>
        <w:tc>
          <w:tcPr>
            <w:tcW w:w="3519" w:type="dxa"/>
            <w:gridSpan w:val="3"/>
            <w:shd w:val="clear" w:color="auto" w:fill="auto"/>
            <w:vAlign w:val="center"/>
          </w:tcPr>
          <w:p w14:paraId="764761AF" w14:textId="77777777" w:rsidR="00693A10" w:rsidRPr="00097B85" w:rsidRDefault="00693A10" w:rsidP="00A77E7E">
            <w:pPr>
              <w:jc w:val="center"/>
              <w:rPr>
                <w:rFonts w:ascii="Arial" w:hAnsi="Arial" w:cs="Arial"/>
                <w:b/>
              </w:rPr>
            </w:pPr>
            <w:r w:rsidRPr="00097B85">
              <w:rPr>
                <w:rFonts w:ascii="Arial" w:hAnsi="Arial" w:cs="Arial"/>
                <w:b/>
              </w:rPr>
              <w:t>DESCRIPCIÓN</w:t>
            </w:r>
          </w:p>
        </w:tc>
      </w:tr>
      <w:tr w:rsidR="00693A10" w:rsidRPr="00097B85" w14:paraId="5DCBB7F1" w14:textId="77777777" w:rsidTr="00693A10">
        <w:tc>
          <w:tcPr>
            <w:tcW w:w="1222" w:type="dxa"/>
            <w:vMerge/>
            <w:vAlign w:val="center"/>
          </w:tcPr>
          <w:p w14:paraId="3AE19E1B" w14:textId="77777777" w:rsidR="00693A10" w:rsidRPr="00097B85" w:rsidRDefault="00693A10" w:rsidP="00A77E7E">
            <w:pPr>
              <w:jc w:val="both"/>
              <w:rPr>
                <w:rFonts w:ascii="Arial" w:hAnsi="Arial" w:cs="Arial"/>
                <w:lang w:val="pt-BR"/>
              </w:rPr>
            </w:pPr>
          </w:p>
        </w:tc>
        <w:tc>
          <w:tcPr>
            <w:tcW w:w="2498" w:type="dxa"/>
            <w:gridSpan w:val="2"/>
            <w:vMerge/>
            <w:vAlign w:val="center"/>
          </w:tcPr>
          <w:p w14:paraId="7C7B4C78" w14:textId="77777777" w:rsidR="00693A10" w:rsidRPr="00097B85" w:rsidRDefault="00693A10" w:rsidP="00A77E7E">
            <w:pPr>
              <w:jc w:val="both"/>
              <w:rPr>
                <w:rFonts w:ascii="Arial" w:hAnsi="Arial" w:cs="Arial"/>
                <w:lang w:val="pt-BR"/>
              </w:rPr>
            </w:pPr>
          </w:p>
        </w:tc>
        <w:tc>
          <w:tcPr>
            <w:tcW w:w="1484" w:type="dxa"/>
          </w:tcPr>
          <w:p w14:paraId="21318F8E" w14:textId="77777777" w:rsidR="00693A10" w:rsidRPr="00097B85" w:rsidRDefault="00693A10" w:rsidP="00A77E7E">
            <w:pPr>
              <w:jc w:val="center"/>
              <w:rPr>
                <w:rFonts w:ascii="Arial" w:hAnsi="Arial" w:cs="Arial"/>
                <w:b/>
              </w:rPr>
            </w:pPr>
          </w:p>
        </w:tc>
        <w:tc>
          <w:tcPr>
            <w:tcW w:w="3519" w:type="dxa"/>
            <w:gridSpan w:val="3"/>
            <w:vAlign w:val="center"/>
          </w:tcPr>
          <w:p w14:paraId="055D0D16" w14:textId="77777777" w:rsidR="00693A10" w:rsidRPr="00097B85" w:rsidRDefault="00693A10" w:rsidP="00A77E7E">
            <w:pPr>
              <w:jc w:val="center"/>
              <w:rPr>
                <w:rFonts w:ascii="Arial" w:hAnsi="Arial" w:cs="Arial"/>
                <w:b/>
              </w:rPr>
            </w:pPr>
            <w:r w:rsidRPr="00097B85">
              <w:rPr>
                <w:rFonts w:ascii="Arial" w:hAnsi="Arial" w:cs="Arial"/>
                <w:b/>
              </w:rPr>
              <w:t>INICIO DEL PROCEDIMIENTO</w:t>
            </w:r>
          </w:p>
        </w:tc>
      </w:tr>
      <w:tr w:rsidR="00693A10" w:rsidRPr="00097B85" w14:paraId="09BEDB8A" w14:textId="77777777" w:rsidTr="00693A10">
        <w:tc>
          <w:tcPr>
            <w:tcW w:w="1222" w:type="dxa"/>
          </w:tcPr>
          <w:p w14:paraId="6B5C862B" w14:textId="77777777" w:rsidR="00693A10" w:rsidRPr="00097B85" w:rsidRDefault="00693A10" w:rsidP="00A77E7E">
            <w:pPr>
              <w:jc w:val="center"/>
              <w:rPr>
                <w:rFonts w:ascii="Arial" w:hAnsi="Arial" w:cs="Arial"/>
              </w:rPr>
            </w:pPr>
            <w:r w:rsidRPr="00097B85">
              <w:rPr>
                <w:rFonts w:ascii="Arial" w:hAnsi="Arial" w:cs="Arial"/>
              </w:rPr>
              <w:t>1</w:t>
            </w:r>
          </w:p>
        </w:tc>
        <w:tc>
          <w:tcPr>
            <w:tcW w:w="2498" w:type="dxa"/>
            <w:gridSpan w:val="2"/>
          </w:tcPr>
          <w:p w14:paraId="579415DB" w14:textId="77777777" w:rsidR="00693A10" w:rsidRPr="00097B85" w:rsidRDefault="00693A10" w:rsidP="00A77E7E">
            <w:pPr>
              <w:jc w:val="both"/>
              <w:rPr>
                <w:rFonts w:ascii="Arial" w:hAnsi="Arial" w:cs="Arial"/>
              </w:rPr>
            </w:pPr>
            <w:r w:rsidRPr="00097B85">
              <w:rPr>
                <w:rFonts w:ascii="Arial" w:hAnsi="Arial" w:cs="Arial"/>
              </w:rPr>
              <w:t>Directorio</w:t>
            </w:r>
          </w:p>
        </w:tc>
        <w:tc>
          <w:tcPr>
            <w:tcW w:w="1484" w:type="dxa"/>
          </w:tcPr>
          <w:p w14:paraId="671764AC" w14:textId="77777777" w:rsidR="00693A10" w:rsidRPr="00097B85" w:rsidRDefault="00693A10" w:rsidP="00A77E7E">
            <w:pPr>
              <w:jc w:val="both"/>
              <w:rPr>
                <w:rFonts w:ascii="Arial" w:hAnsi="Arial" w:cs="Arial"/>
              </w:rPr>
            </w:pPr>
          </w:p>
        </w:tc>
        <w:tc>
          <w:tcPr>
            <w:tcW w:w="3519" w:type="dxa"/>
            <w:gridSpan w:val="3"/>
          </w:tcPr>
          <w:p w14:paraId="077E0CD4" w14:textId="77777777" w:rsidR="00693A10" w:rsidRPr="00097B85" w:rsidRDefault="00693A10" w:rsidP="00A77E7E">
            <w:pPr>
              <w:jc w:val="both"/>
              <w:rPr>
                <w:rFonts w:ascii="Arial" w:hAnsi="Arial" w:cs="Arial"/>
              </w:rPr>
            </w:pPr>
            <w:r w:rsidRPr="00097B85">
              <w:rPr>
                <w:rFonts w:ascii="Arial" w:hAnsi="Arial" w:cs="Arial"/>
              </w:rPr>
              <w:t xml:space="preserve">Establece la conveniencia de trasladar bienes a otra Entidad del Estado y elaborar el Acuerdo de aprobación respectivo. </w:t>
            </w:r>
          </w:p>
        </w:tc>
      </w:tr>
      <w:tr w:rsidR="00693A10" w:rsidRPr="00097B85" w14:paraId="768A30BF" w14:textId="77777777" w:rsidTr="00693A10">
        <w:tc>
          <w:tcPr>
            <w:tcW w:w="1222" w:type="dxa"/>
          </w:tcPr>
          <w:p w14:paraId="79F8EB49" w14:textId="77777777" w:rsidR="00693A10" w:rsidRPr="00097B85" w:rsidRDefault="00693A10" w:rsidP="00A77E7E">
            <w:pPr>
              <w:jc w:val="center"/>
              <w:rPr>
                <w:rFonts w:ascii="Arial" w:hAnsi="Arial" w:cs="Arial"/>
              </w:rPr>
            </w:pPr>
            <w:r w:rsidRPr="00097B85">
              <w:rPr>
                <w:rFonts w:ascii="Arial" w:hAnsi="Arial" w:cs="Arial"/>
              </w:rPr>
              <w:lastRenderedPageBreak/>
              <w:t>2</w:t>
            </w:r>
          </w:p>
        </w:tc>
        <w:tc>
          <w:tcPr>
            <w:tcW w:w="2498" w:type="dxa"/>
            <w:gridSpan w:val="2"/>
          </w:tcPr>
          <w:p w14:paraId="5D674B86" w14:textId="77777777" w:rsidR="00693A10" w:rsidRPr="00097B85" w:rsidRDefault="00693A10" w:rsidP="00A77E7E">
            <w:pPr>
              <w:jc w:val="both"/>
              <w:rPr>
                <w:rFonts w:ascii="Arial" w:hAnsi="Arial" w:cs="Arial"/>
              </w:rPr>
            </w:pPr>
            <w:r w:rsidRPr="00097B85">
              <w:rPr>
                <w:rFonts w:ascii="Arial" w:hAnsi="Arial" w:cs="Arial"/>
              </w:rPr>
              <w:t xml:space="preserve">Departamento de Administración y Planificación Financiera </w:t>
            </w:r>
          </w:p>
        </w:tc>
        <w:tc>
          <w:tcPr>
            <w:tcW w:w="1484" w:type="dxa"/>
          </w:tcPr>
          <w:p w14:paraId="5EC94532" w14:textId="77777777" w:rsidR="00693A10" w:rsidRPr="00097B85" w:rsidRDefault="00693A10" w:rsidP="00A77E7E">
            <w:pPr>
              <w:jc w:val="both"/>
              <w:rPr>
                <w:rFonts w:ascii="Arial" w:hAnsi="Arial" w:cs="Arial"/>
              </w:rPr>
            </w:pPr>
          </w:p>
        </w:tc>
        <w:tc>
          <w:tcPr>
            <w:tcW w:w="3519" w:type="dxa"/>
            <w:gridSpan w:val="3"/>
          </w:tcPr>
          <w:p w14:paraId="6A70701E" w14:textId="77777777" w:rsidR="00693A10" w:rsidRPr="00097B85" w:rsidRDefault="00693A10" w:rsidP="00A77E7E">
            <w:pPr>
              <w:jc w:val="both"/>
              <w:rPr>
                <w:rFonts w:ascii="Arial" w:hAnsi="Arial" w:cs="Arial"/>
              </w:rPr>
            </w:pPr>
            <w:r w:rsidRPr="00097B85">
              <w:rPr>
                <w:rFonts w:ascii="Arial" w:hAnsi="Arial" w:cs="Arial"/>
              </w:rPr>
              <w:t>Recibe Acuerdo aprobado por el Directorio autorizando el traslado. Y envío al Responsable de Control de activos fijos y bienes fungibles (Acta detallada describiendo los bienes a trasladar y el valor de los mismos; Baja en libros; Baja en las tarjetas de responsabilidad).</w:t>
            </w:r>
          </w:p>
        </w:tc>
      </w:tr>
      <w:tr w:rsidR="00693A10" w:rsidRPr="00097B85" w14:paraId="6C566817" w14:textId="77777777" w:rsidTr="00693A10">
        <w:tc>
          <w:tcPr>
            <w:tcW w:w="1222" w:type="dxa"/>
          </w:tcPr>
          <w:p w14:paraId="2E7D0746" w14:textId="77777777" w:rsidR="00693A10" w:rsidRPr="00097B85" w:rsidRDefault="00693A10" w:rsidP="00A77E7E">
            <w:pPr>
              <w:jc w:val="center"/>
              <w:rPr>
                <w:rFonts w:ascii="Arial" w:hAnsi="Arial" w:cs="Arial"/>
              </w:rPr>
            </w:pPr>
            <w:r w:rsidRPr="00097B85">
              <w:rPr>
                <w:rFonts w:ascii="Arial" w:hAnsi="Arial" w:cs="Arial"/>
              </w:rPr>
              <w:t>3</w:t>
            </w:r>
          </w:p>
        </w:tc>
        <w:tc>
          <w:tcPr>
            <w:tcW w:w="2498" w:type="dxa"/>
            <w:gridSpan w:val="2"/>
          </w:tcPr>
          <w:p w14:paraId="0D8CD3E3" w14:textId="77777777" w:rsidR="00693A10" w:rsidRPr="00097B85" w:rsidRDefault="00693A10" w:rsidP="00A77E7E">
            <w:pPr>
              <w:jc w:val="both"/>
              <w:rPr>
                <w:rFonts w:ascii="Arial" w:hAnsi="Arial" w:cs="Arial"/>
              </w:rPr>
            </w:pPr>
            <w:r w:rsidRPr="00097B85">
              <w:rPr>
                <w:rFonts w:ascii="Arial" w:hAnsi="Arial" w:cs="Arial"/>
              </w:rPr>
              <w:t xml:space="preserve">Encargado de Activos Fijos y Bienes Fungibles </w:t>
            </w:r>
          </w:p>
        </w:tc>
        <w:tc>
          <w:tcPr>
            <w:tcW w:w="1484" w:type="dxa"/>
          </w:tcPr>
          <w:p w14:paraId="6EA95B91" w14:textId="77777777" w:rsidR="00693A10" w:rsidRPr="00097B85" w:rsidRDefault="00693A10" w:rsidP="00A77E7E">
            <w:pPr>
              <w:jc w:val="both"/>
              <w:rPr>
                <w:rFonts w:ascii="Arial" w:hAnsi="Arial" w:cs="Arial"/>
              </w:rPr>
            </w:pPr>
          </w:p>
        </w:tc>
        <w:tc>
          <w:tcPr>
            <w:tcW w:w="3519" w:type="dxa"/>
            <w:gridSpan w:val="3"/>
          </w:tcPr>
          <w:p w14:paraId="722ABB0A" w14:textId="77777777" w:rsidR="00693A10" w:rsidRPr="00097B85" w:rsidRDefault="00693A10" w:rsidP="00A77E7E">
            <w:pPr>
              <w:jc w:val="both"/>
              <w:rPr>
                <w:rFonts w:ascii="Arial" w:hAnsi="Arial" w:cs="Arial"/>
              </w:rPr>
            </w:pPr>
            <w:r w:rsidRPr="00097B85">
              <w:rPr>
                <w:rFonts w:ascii="Arial" w:hAnsi="Arial" w:cs="Arial"/>
              </w:rPr>
              <w:t xml:space="preserve">Elabora con el apoyo del Abogado de la Comisión el Acta detallada en la que se describen los bienes a trasladar y el valor en libros de los mismos. </w:t>
            </w:r>
          </w:p>
        </w:tc>
      </w:tr>
      <w:tr w:rsidR="00693A10" w:rsidRPr="00097B85" w14:paraId="64335B1D" w14:textId="77777777" w:rsidTr="00693A10">
        <w:tc>
          <w:tcPr>
            <w:tcW w:w="1222" w:type="dxa"/>
          </w:tcPr>
          <w:p w14:paraId="49E42521" w14:textId="77777777" w:rsidR="00693A10" w:rsidRPr="00097B85" w:rsidRDefault="00693A10" w:rsidP="00A77E7E">
            <w:pPr>
              <w:jc w:val="center"/>
              <w:rPr>
                <w:rFonts w:ascii="Arial" w:hAnsi="Arial" w:cs="Arial"/>
              </w:rPr>
            </w:pPr>
            <w:r w:rsidRPr="00097B85">
              <w:rPr>
                <w:rFonts w:ascii="Arial" w:hAnsi="Arial" w:cs="Arial"/>
              </w:rPr>
              <w:t>4</w:t>
            </w:r>
          </w:p>
        </w:tc>
        <w:tc>
          <w:tcPr>
            <w:tcW w:w="2498" w:type="dxa"/>
            <w:gridSpan w:val="2"/>
          </w:tcPr>
          <w:p w14:paraId="507136AF" w14:textId="77777777" w:rsidR="00693A10" w:rsidRPr="00097B85" w:rsidRDefault="00693A10" w:rsidP="00A77E7E">
            <w:pPr>
              <w:jc w:val="both"/>
              <w:rPr>
                <w:rFonts w:ascii="Arial" w:hAnsi="Arial" w:cs="Arial"/>
              </w:rPr>
            </w:pPr>
            <w:r w:rsidRPr="00097B85">
              <w:rPr>
                <w:rFonts w:ascii="Arial" w:hAnsi="Arial" w:cs="Arial"/>
              </w:rPr>
              <w:t xml:space="preserve">Encargado de Activos Fijos y Bienes Fungibles </w:t>
            </w:r>
          </w:p>
        </w:tc>
        <w:tc>
          <w:tcPr>
            <w:tcW w:w="1484" w:type="dxa"/>
          </w:tcPr>
          <w:p w14:paraId="224BAD4B" w14:textId="77777777" w:rsidR="00693A10" w:rsidRPr="00097B85" w:rsidRDefault="00693A10" w:rsidP="00A77E7E">
            <w:pPr>
              <w:jc w:val="both"/>
              <w:rPr>
                <w:rFonts w:ascii="Arial" w:hAnsi="Arial" w:cs="Arial"/>
              </w:rPr>
            </w:pPr>
          </w:p>
        </w:tc>
        <w:tc>
          <w:tcPr>
            <w:tcW w:w="3519" w:type="dxa"/>
            <w:gridSpan w:val="3"/>
          </w:tcPr>
          <w:p w14:paraId="4C43E84B" w14:textId="77777777" w:rsidR="00693A10" w:rsidRPr="00097B85" w:rsidRDefault="00693A10" w:rsidP="00A77E7E">
            <w:pPr>
              <w:jc w:val="both"/>
              <w:rPr>
                <w:rFonts w:ascii="Arial" w:hAnsi="Arial" w:cs="Arial"/>
              </w:rPr>
            </w:pPr>
            <w:r w:rsidRPr="00097B85">
              <w:rPr>
                <w:rFonts w:ascii="Arial" w:hAnsi="Arial" w:cs="Arial"/>
              </w:rPr>
              <w:t>Da de baja, según resolución correspondiente, en el libro de inventario de los bienes trasladados e informar al área de Contabilidad actualizar el descargo correspondiente.</w:t>
            </w:r>
          </w:p>
        </w:tc>
      </w:tr>
      <w:tr w:rsidR="00693A10" w:rsidRPr="00097B85" w14:paraId="148A2A34" w14:textId="77777777" w:rsidTr="00693A10">
        <w:tc>
          <w:tcPr>
            <w:tcW w:w="1222" w:type="dxa"/>
          </w:tcPr>
          <w:p w14:paraId="213B4785" w14:textId="77777777" w:rsidR="00693A10" w:rsidRPr="00097B85" w:rsidRDefault="00693A10" w:rsidP="00A77E7E">
            <w:pPr>
              <w:jc w:val="center"/>
              <w:rPr>
                <w:rFonts w:ascii="Arial" w:hAnsi="Arial" w:cs="Arial"/>
              </w:rPr>
            </w:pPr>
            <w:r w:rsidRPr="00097B85">
              <w:rPr>
                <w:rFonts w:ascii="Arial" w:hAnsi="Arial" w:cs="Arial"/>
              </w:rPr>
              <w:t>5</w:t>
            </w:r>
          </w:p>
        </w:tc>
        <w:tc>
          <w:tcPr>
            <w:tcW w:w="2498" w:type="dxa"/>
            <w:gridSpan w:val="2"/>
          </w:tcPr>
          <w:p w14:paraId="7A3386F0" w14:textId="77777777" w:rsidR="00693A10" w:rsidRPr="00097B85" w:rsidRDefault="00693A10" w:rsidP="00A77E7E">
            <w:pPr>
              <w:jc w:val="both"/>
              <w:rPr>
                <w:rFonts w:ascii="Arial" w:hAnsi="Arial" w:cs="Arial"/>
              </w:rPr>
            </w:pPr>
            <w:r w:rsidRPr="00097B85">
              <w:rPr>
                <w:rFonts w:ascii="Arial" w:hAnsi="Arial" w:cs="Arial"/>
              </w:rPr>
              <w:t xml:space="preserve">Encargado de Activos Fijos y Bienes Fungibles </w:t>
            </w:r>
          </w:p>
        </w:tc>
        <w:tc>
          <w:tcPr>
            <w:tcW w:w="1484" w:type="dxa"/>
          </w:tcPr>
          <w:p w14:paraId="25CCAC49" w14:textId="77777777" w:rsidR="00693A10" w:rsidRPr="00097B85" w:rsidRDefault="00693A10" w:rsidP="00A77E7E">
            <w:pPr>
              <w:jc w:val="both"/>
              <w:rPr>
                <w:rFonts w:ascii="Arial" w:hAnsi="Arial" w:cs="Arial"/>
              </w:rPr>
            </w:pPr>
          </w:p>
        </w:tc>
        <w:tc>
          <w:tcPr>
            <w:tcW w:w="3519" w:type="dxa"/>
            <w:gridSpan w:val="3"/>
          </w:tcPr>
          <w:p w14:paraId="37FA332D" w14:textId="77777777" w:rsidR="00693A10" w:rsidRPr="00097B85" w:rsidRDefault="00693A10" w:rsidP="00A77E7E">
            <w:pPr>
              <w:jc w:val="both"/>
              <w:rPr>
                <w:rFonts w:ascii="Arial" w:hAnsi="Arial" w:cs="Arial"/>
              </w:rPr>
            </w:pPr>
            <w:r w:rsidRPr="00097B85">
              <w:rPr>
                <w:rFonts w:ascii="Arial" w:hAnsi="Arial" w:cs="Arial"/>
              </w:rPr>
              <w:t xml:space="preserve">Da de baja en la tarjeta de inventarios que corresponda a los bienes trasladados. </w:t>
            </w:r>
          </w:p>
        </w:tc>
      </w:tr>
      <w:tr w:rsidR="00693A10" w:rsidRPr="00097B85" w14:paraId="457D5FA2" w14:textId="77777777" w:rsidTr="00693A10">
        <w:tc>
          <w:tcPr>
            <w:tcW w:w="1222" w:type="dxa"/>
          </w:tcPr>
          <w:p w14:paraId="1381D31A" w14:textId="77777777" w:rsidR="00693A10" w:rsidRPr="00097B85" w:rsidRDefault="00693A10" w:rsidP="00A77E7E">
            <w:pPr>
              <w:jc w:val="center"/>
              <w:rPr>
                <w:rFonts w:ascii="Arial" w:hAnsi="Arial" w:cs="Arial"/>
              </w:rPr>
            </w:pPr>
            <w:r w:rsidRPr="00097B85">
              <w:rPr>
                <w:rFonts w:ascii="Arial" w:hAnsi="Arial" w:cs="Arial"/>
              </w:rPr>
              <w:t>6</w:t>
            </w:r>
          </w:p>
        </w:tc>
        <w:tc>
          <w:tcPr>
            <w:tcW w:w="2498" w:type="dxa"/>
            <w:gridSpan w:val="2"/>
          </w:tcPr>
          <w:p w14:paraId="768C477C" w14:textId="77777777" w:rsidR="00693A10" w:rsidRPr="00097B85" w:rsidRDefault="00693A10" w:rsidP="00A77E7E">
            <w:pPr>
              <w:jc w:val="both"/>
              <w:rPr>
                <w:rFonts w:ascii="Arial" w:hAnsi="Arial" w:cs="Arial"/>
              </w:rPr>
            </w:pPr>
            <w:r w:rsidRPr="00097B85">
              <w:rPr>
                <w:rFonts w:ascii="Arial" w:hAnsi="Arial" w:cs="Arial"/>
              </w:rPr>
              <w:t xml:space="preserve">Encargado de Activos Fijos y Bienes Fungibles </w:t>
            </w:r>
          </w:p>
        </w:tc>
        <w:tc>
          <w:tcPr>
            <w:tcW w:w="1484" w:type="dxa"/>
          </w:tcPr>
          <w:p w14:paraId="7E9F6557" w14:textId="77777777" w:rsidR="00693A10" w:rsidRPr="00097B85" w:rsidRDefault="00693A10" w:rsidP="00A77E7E">
            <w:pPr>
              <w:jc w:val="both"/>
              <w:rPr>
                <w:rFonts w:ascii="Arial" w:hAnsi="Arial" w:cs="Arial"/>
              </w:rPr>
            </w:pPr>
          </w:p>
        </w:tc>
        <w:tc>
          <w:tcPr>
            <w:tcW w:w="3519" w:type="dxa"/>
            <w:gridSpan w:val="3"/>
          </w:tcPr>
          <w:p w14:paraId="43FFC034" w14:textId="77777777" w:rsidR="00693A10" w:rsidRPr="00097B85" w:rsidRDefault="00693A10" w:rsidP="00A77E7E">
            <w:pPr>
              <w:jc w:val="both"/>
              <w:rPr>
                <w:rFonts w:ascii="Arial" w:hAnsi="Arial" w:cs="Arial"/>
              </w:rPr>
            </w:pPr>
            <w:r w:rsidRPr="00097B85">
              <w:rPr>
                <w:rFonts w:ascii="Arial" w:hAnsi="Arial" w:cs="Arial"/>
              </w:rPr>
              <w:t xml:space="preserve">Informa a la Dirección de Bienes del Estado y la Contraloría General de Cuentas de lo actuado. </w:t>
            </w:r>
          </w:p>
        </w:tc>
      </w:tr>
      <w:tr w:rsidR="00693A10" w:rsidRPr="00097B85" w14:paraId="6DA50E3F" w14:textId="77777777" w:rsidTr="00693A10">
        <w:tc>
          <w:tcPr>
            <w:tcW w:w="1222" w:type="dxa"/>
          </w:tcPr>
          <w:p w14:paraId="75CAB466" w14:textId="77777777" w:rsidR="00693A10" w:rsidRPr="00097B85" w:rsidRDefault="00693A10" w:rsidP="00A77E7E">
            <w:pPr>
              <w:jc w:val="center"/>
              <w:rPr>
                <w:rFonts w:ascii="Arial" w:hAnsi="Arial" w:cs="Arial"/>
              </w:rPr>
            </w:pPr>
            <w:r w:rsidRPr="00097B85">
              <w:rPr>
                <w:rFonts w:ascii="Arial" w:hAnsi="Arial" w:cs="Arial"/>
              </w:rPr>
              <w:t>7</w:t>
            </w:r>
          </w:p>
        </w:tc>
        <w:tc>
          <w:tcPr>
            <w:tcW w:w="2498" w:type="dxa"/>
            <w:gridSpan w:val="2"/>
          </w:tcPr>
          <w:p w14:paraId="7C779221" w14:textId="77777777" w:rsidR="00693A10" w:rsidRPr="00097B85" w:rsidRDefault="00693A10" w:rsidP="00A77E7E">
            <w:pPr>
              <w:jc w:val="both"/>
              <w:rPr>
                <w:rFonts w:ascii="Arial" w:hAnsi="Arial" w:cs="Arial"/>
              </w:rPr>
            </w:pPr>
            <w:r w:rsidRPr="00097B85">
              <w:rPr>
                <w:rFonts w:ascii="Arial" w:hAnsi="Arial" w:cs="Arial"/>
              </w:rPr>
              <w:t xml:space="preserve">Encargado de Activos Fijos y Bienes Fungibles </w:t>
            </w:r>
          </w:p>
        </w:tc>
        <w:tc>
          <w:tcPr>
            <w:tcW w:w="1484" w:type="dxa"/>
          </w:tcPr>
          <w:p w14:paraId="122DFD8B" w14:textId="77777777" w:rsidR="00693A10" w:rsidRPr="00097B85" w:rsidRDefault="00693A10" w:rsidP="00A77E7E">
            <w:pPr>
              <w:jc w:val="both"/>
              <w:rPr>
                <w:rFonts w:ascii="Arial" w:hAnsi="Arial" w:cs="Arial"/>
              </w:rPr>
            </w:pPr>
          </w:p>
        </w:tc>
        <w:tc>
          <w:tcPr>
            <w:tcW w:w="3519" w:type="dxa"/>
            <w:gridSpan w:val="3"/>
          </w:tcPr>
          <w:p w14:paraId="09647339" w14:textId="77777777" w:rsidR="00693A10" w:rsidRPr="00097B85" w:rsidRDefault="00693A10" w:rsidP="00A77E7E">
            <w:pPr>
              <w:jc w:val="both"/>
              <w:rPr>
                <w:rFonts w:ascii="Arial" w:hAnsi="Arial" w:cs="Arial"/>
              </w:rPr>
            </w:pPr>
            <w:r w:rsidRPr="00097B85">
              <w:rPr>
                <w:rFonts w:ascii="Arial" w:hAnsi="Arial" w:cs="Arial"/>
              </w:rPr>
              <w:t xml:space="preserve">Archiva el expediente para el resguardo respectivo. </w:t>
            </w:r>
          </w:p>
        </w:tc>
      </w:tr>
      <w:tr w:rsidR="00693A10" w:rsidRPr="00097B85" w14:paraId="2DCA9F71" w14:textId="77777777" w:rsidTr="00693A10">
        <w:tc>
          <w:tcPr>
            <w:tcW w:w="1222" w:type="dxa"/>
          </w:tcPr>
          <w:p w14:paraId="70207E18" w14:textId="77777777" w:rsidR="00693A10" w:rsidRPr="00097B85" w:rsidRDefault="00693A10" w:rsidP="00A77E7E">
            <w:pPr>
              <w:jc w:val="center"/>
              <w:rPr>
                <w:rFonts w:ascii="Arial" w:hAnsi="Arial" w:cs="Arial"/>
                <w:lang w:val="pt-BR"/>
              </w:rPr>
            </w:pPr>
          </w:p>
        </w:tc>
        <w:tc>
          <w:tcPr>
            <w:tcW w:w="2498" w:type="dxa"/>
            <w:gridSpan w:val="2"/>
          </w:tcPr>
          <w:p w14:paraId="29925E9F" w14:textId="77777777" w:rsidR="00693A10" w:rsidRPr="00097B85" w:rsidRDefault="00693A10" w:rsidP="00A77E7E">
            <w:pPr>
              <w:jc w:val="both"/>
              <w:rPr>
                <w:rFonts w:ascii="Arial" w:hAnsi="Arial" w:cs="Arial"/>
                <w:lang w:val="pt-BR"/>
              </w:rPr>
            </w:pPr>
          </w:p>
        </w:tc>
        <w:tc>
          <w:tcPr>
            <w:tcW w:w="1484" w:type="dxa"/>
          </w:tcPr>
          <w:p w14:paraId="6F44D5FF" w14:textId="77777777" w:rsidR="00693A10" w:rsidRPr="00097B85" w:rsidRDefault="00693A10" w:rsidP="00A77E7E">
            <w:pPr>
              <w:jc w:val="both"/>
              <w:rPr>
                <w:rFonts w:ascii="Arial" w:hAnsi="Arial" w:cs="Arial"/>
                <w:b/>
              </w:rPr>
            </w:pPr>
          </w:p>
        </w:tc>
        <w:tc>
          <w:tcPr>
            <w:tcW w:w="3519" w:type="dxa"/>
            <w:gridSpan w:val="3"/>
          </w:tcPr>
          <w:p w14:paraId="3ED2887B" w14:textId="77777777" w:rsidR="00693A10" w:rsidRPr="00097B85" w:rsidRDefault="00693A10" w:rsidP="00A77E7E">
            <w:pPr>
              <w:jc w:val="both"/>
              <w:rPr>
                <w:rFonts w:ascii="Arial" w:hAnsi="Arial" w:cs="Arial"/>
                <w:lang w:val="pt-BR"/>
              </w:rPr>
            </w:pPr>
            <w:r w:rsidRPr="00097B85">
              <w:rPr>
                <w:rFonts w:ascii="Arial" w:hAnsi="Arial" w:cs="Arial"/>
                <w:b/>
              </w:rPr>
              <w:t>FIN DEL PROCEDIMIENTO</w:t>
            </w:r>
          </w:p>
        </w:tc>
      </w:tr>
    </w:tbl>
    <w:p w14:paraId="515373D6" w14:textId="77777777" w:rsidR="00F5783F" w:rsidRPr="00097B85" w:rsidRDefault="00F5783F" w:rsidP="00F5783F">
      <w:pPr>
        <w:rPr>
          <w:rFonts w:ascii="Arial" w:hAnsi="Arial" w:cs="Arial"/>
        </w:rPr>
      </w:pPr>
    </w:p>
    <w:p w14:paraId="098FC504" w14:textId="77777777" w:rsidR="00F5783F" w:rsidRPr="00097B85" w:rsidRDefault="00F5783F" w:rsidP="00F5783F">
      <w:pPr>
        <w:rPr>
          <w:rFonts w:ascii="Arial" w:hAnsi="Arial" w:cs="Arial"/>
        </w:rPr>
      </w:pPr>
    </w:p>
    <w:p w14:paraId="6B85EFFC" w14:textId="77777777" w:rsidR="00F5783F" w:rsidRPr="00097B85" w:rsidRDefault="00F5783F" w:rsidP="00F5783F">
      <w:pPr>
        <w:rPr>
          <w:rFonts w:ascii="Arial" w:hAnsi="Arial" w:cs="Arial"/>
        </w:rPr>
      </w:pPr>
    </w:p>
    <w:p w14:paraId="0C5485F8" w14:textId="77777777" w:rsidR="00F5783F" w:rsidRPr="00097B85" w:rsidRDefault="00F5783F" w:rsidP="00F5783F">
      <w:pPr>
        <w:rPr>
          <w:rFonts w:ascii="Arial" w:hAnsi="Arial" w:cs="Arial"/>
        </w:rPr>
      </w:pPr>
    </w:p>
    <w:p w14:paraId="21A43278" w14:textId="77777777" w:rsidR="00F5783F" w:rsidRPr="00097B85" w:rsidRDefault="00F5783F" w:rsidP="00F5783F">
      <w:pPr>
        <w:rPr>
          <w:rFonts w:ascii="Arial" w:hAnsi="Arial" w:cs="Arial"/>
        </w:rPr>
      </w:pPr>
    </w:p>
    <w:p w14:paraId="3330E1FD" w14:textId="77777777" w:rsidR="00F5783F" w:rsidRPr="00097B85" w:rsidRDefault="00F5783F" w:rsidP="00F5783F">
      <w:pPr>
        <w:rPr>
          <w:rFonts w:ascii="Arial" w:hAnsi="Arial" w:cs="Arial"/>
        </w:rPr>
      </w:pPr>
    </w:p>
    <w:p w14:paraId="755A69D1" w14:textId="77777777" w:rsidR="00F5783F" w:rsidRPr="00097B85" w:rsidRDefault="00F5783F" w:rsidP="00F5783F">
      <w:pPr>
        <w:rPr>
          <w:rFonts w:ascii="Arial" w:hAnsi="Arial" w:cs="Arial"/>
        </w:rPr>
      </w:pPr>
    </w:p>
    <w:p w14:paraId="289A7EFF" w14:textId="77777777" w:rsidR="00F5783F" w:rsidRPr="00097B85" w:rsidRDefault="00F5783F" w:rsidP="00F5783F">
      <w:pPr>
        <w:rPr>
          <w:rFonts w:ascii="Arial" w:hAnsi="Arial" w:cs="Arial"/>
        </w:rPr>
      </w:pPr>
    </w:p>
    <w:p w14:paraId="4A06D115" w14:textId="77777777" w:rsidR="00F5783F" w:rsidRPr="00097B85" w:rsidRDefault="00F5783F" w:rsidP="00F5783F">
      <w:pPr>
        <w:rPr>
          <w:rFonts w:ascii="Arial" w:hAnsi="Arial" w:cs="Arial"/>
        </w:rPr>
      </w:pPr>
    </w:p>
    <w:p w14:paraId="028FE14F" w14:textId="77777777" w:rsidR="00F5783F" w:rsidRPr="00097B85" w:rsidRDefault="00F5783F" w:rsidP="00F5783F">
      <w:pPr>
        <w:rPr>
          <w:rFonts w:ascii="Arial" w:hAnsi="Arial" w:cs="Arial"/>
        </w:rPr>
      </w:pPr>
    </w:p>
    <w:p w14:paraId="64C33C89" w14:textId="77777777" w:rsidR="00F5783F" w:rsidRPr="00097B85" w:rsidRDefault="00F5783F" w:rsidP="00F5783F">
      <w:pPr>
        <w:rPr>
          <w:rFonts w:ascii="Arial" w:hAnsi="Arial" w:cs="Arial"/>
        </w:rPr>
      </w:pPr>
    </w:p>
    <w:p w14:paraId="30F62D63" w14:textId="77777777" w:rsidR="00F5783F" w:rsidRPr="00097B85" w:rsidRDefault="00F5783F" w:rsidP="00C64474">
      <w:pPr>
        <w:pStyle w:val="Ttulo3"/>
      </w:pPr>
      <w:bookmarkStart w:id="2110" w:name="_Toc533618828"/>
      <w:bookmarkStart w:id="2111" w:name="_Toc47001469"/>
      <w:bookmarkStart w:id="2112" w:name="_Toc77933021"/>
      <w:bookmarkStart w:id="2113" w:name="_Toc77933777"/>
      <w:bookmarkStart w:id="2114" w:name="_Toc85212340"/>
      <w:r w:rsidRPr="00097B85">
        <w:lastRenderedPageBreak/>
        <w:t>Diagrama de Flujo del Procedimiento Bajas de Inventarios Fijos (por traslado a otra dependencia o Entidad del Estado)</w:t>
      </w:r>
      <w:bookmarkEnd w:id="2110"/>
      <w:bookmarkEnd w:id="2111"/>
      <w:r w:rsidRPr="00097B85">
        <w:t xml:space="preserve"> (7</w:t>
      </w:r>
      <w:r w:rsidR="00C04F0C" w:rsidRPr="00097B85">
        <w:t>GADPF0</w:t>
      </w:r>
      <w:r w:rsidRPr="00097B85">
        <w:t>)</w:t>
      </w:r>
      <w:bookmarkEnd w:id="2112"/>
      <w:bookmarkEnd w:id="2113"/>
      <w:bookmarkEnd w:id="2114"/>
    </w:p>
    <w:p w14:paraId="6F3802BB" w14:textId="77777777" w:rsidR="00F5783F" w:rsidRPr="00097B85" w:rsidRDefault="00F5783F" w:rsidP="00F5783F">
      <w:pPr>
        <w:rPr>
          <w:rFonts w:ascii="Arial" w:hAnsi="Arial" w:cs="Arial"/>
        </w:rPr>
      </w:pPr>
    </w:p>
    <w:p w14:paraId="52CDC2FB" w14:textId="77777777" w:rsidR="00F5783F" w:rsidRDefault="00EB7572" w:rsidP="00F5783F">
      <w:pPr>
        <w:jc w:val="center"/>
        <w:rPr>
          <w:rFonts w:ascii="Arial" w:hAnsi="Arial" w:cs="Arial"/>
        </w:rPr>
      </w:pPr>
      <w:r w:rsidRPr="00097B85">
        <w:rPr>
          <w:rFonts w:ascii="Arial" w:hAnsi="Arial" w:cs="Arial"/>
          <w:noProof/>
          <w:lang w:val="es-GT"/>
        </w:rPr>
        <w:drawing>
          <wp:inline distT="0" distB="0" distL="0" distR="0" wp14:anchorId="5EF49220" wp14:editId="6796B7EE">
            <wp:extent cx="4913630" cy="6480175"/>
            <wp:effectExtent l="0" t="0" r="0" b="0"/>
            <wp:docPr id="4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13630" cy="6480175"/>
                    </a:xfrm>
                    <a:prstGeom prst="rect">
                      <a:avLst/>
                    </a:prstGeom>
                    <a:noFill/>
                    <a:ln>
                      <a:noFill/>
                    </a:ln>
                  </pic:spPr>
                </pic:pic>
              </a:graphicData>
            </a:graphic>
          </wp:inline>
        </w:drawing>
      </w:r>
    </w:p>
    <w:p w14:paraId="3ABE0B8C" w14:textId="77777777" w:rsidR="00693A10" w:rsidRDefault="00693A10" w:rsidP="00F5783F">
      <w:pPr>
        <w:jc w:val="center"/>
        <w:rPr>
          <w:rFonts w:ascii="Arial" w:hAnsi="Arial" w:cs="Arial"/>
        </w:rPr>
      </w:pPr>
    </w:p>
    <w:p w14:paraId="27CDD712" w14:textId="77777777" w:rsidR="00693A10" w:rsidRDefault="00693A10" w:rsidP="00F5783F">
      <w:pPr>
        <w:jc w:val="center"/>
        <w:rPr>
          <w:rFonts w:ascii="Arial" w:hAnsi="Arial" w:cs="Arial"/>
        </w:rPr>
      </w:pPr>
    </w:p>
    <w:p w14:paraId="1EC0A5E2" w14:textId="77777777" w:rsidR="00693A10" w:rsidRDefault="00693A10" w:rsidP="00F5783F">
      <w:pPr>
        <w:jc w:val="center"/>
        <w:rPr>
          <w:rFonts w:ascii="Arial" w:hAnsi="Arial" w:cs="Arial"/>
        </w:rPr>
      </w:pPr>
    </w:p>
    <w:p w14:paraId="5FA8887F" w14:textId="77777777" w:rsidR="00693A10" w:rsidRPr="00097B85" w:rsidRDefault="00693A10" w:rsidP="00F5783F">
      <w:pPr>
        <w:jc w:val="center"/>
        <w:rPr>
          <w:rFonts w:ascii="Arial" w:hAnsi="Arial" w:cs="Arial"/>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137"/>
      </w:tblGrid>
      <w:tr w:rsidR="00F5783F" w:rsidRPr="00097B85" w14:paraId="6F042882" w14:textId="77777777" w:rsidTr="00657240">
        <w:tc>
          <w:tcPr>
            <w:tcW w:w="6319" w:type="dxa"/>
            <w:gridSpan w:val="3"/>
            <w:vAlign w:val="center"/>
          </w:tcPr>
          <w:p w14:paraId="5F894F38" w14:textId="77777777" w:rsidR="00F5783F" w:rsidRPr="00097B85" w:rsidRDefault="00657240" w:rsidP="008E7319">
            <w:pPr>
              <w:jc w:val="center"/>
              <w:rPr>
                <w:rFonts w:ascii="Arial" w:hAnsi="Arial" w:cs="Arial"/>
              </w:rPr>
            </w:pPr>
            <w:r w:rsidRPr="00097B85">
              <w:rPr>
                <w:rFonts w:ascii="Arial" w:hAnsi="Arial" w:cs="Arial"/>
              </w:rPr>
              <w:lastRenderedPageBreak/>
              <w:br w:type="page"/>
            </w:r>
            <w:r w:rsidR="00F5783F" w:rsidRPr="00097B85">
              <w:rPr>
                <w:rFonts w:ascii="Arial" w:hAnsi="Arial" w:cs="Arial"/>
                <w:b/>
              </w:rPr>
              <w:t>COMISIÓN NACIONAL DE ENERGIA ELÉCTRICA</w:t>
            </w:r>
          </w:p>
        </w:tc>
        <w:tc>
          <w:tcPr>
            <w:tcW w:w="2137" w:type="dxa"/>
            <w:vMerge w:val="restart"/>
            <w:vAlign w:val="center"/>
          </w:tcPr>
          <w:p w14:paraId="31B10471" w14:textId="77777777" w:rsidR="00F5783F" w:rsidRPr="00097B85" w:rsidRDefault="00F5783F" w:rsidP="00A77E7E">
            <w:pPr>
              <w:jc w:val="center"/>
              <w:rPr>
                <w:rFonts w:ascii="Arial" w:hAnsi="Arial" w:cs="Arial"/>
                <w:lang w:val="pt-BR"/>
              </w:rPr>
            </w:pPr>
            <w:r w:rsidRPr="00097B85">
              <w:rPr>
                <w:rFonts w:ascii="Arial" w:hAnsi="Arial" w:cs="Arial"/>
                <w:lang w:val="pt-BR"/>
              </w:rPr>
              <w:t>8</w:t>
            </w:r>
            <w:r w:rsidR="00C04F0C" w:rsidRPr="00097B85">
              <w:rPr>
                <w:rFonts w:ascii="Arial" w:hAnsi="Arial" w:cs="Arial"/>
                <w:lang w:val="pt-BR"/>
              </w:rPr>
              <w:t>GADPF0</w:t>
            </w:r>
          </w:p>
        </w:tc>
      </w:tr>
      <w:tr w:rsidR="00F5783F" w:rsidRPr="00097B85" w14:paraId="3771C041" w14:textId="77777777" w:rsidTr="00657240">
        <w:tc>
          <w:tcPr>
            <w:tcW w:w="6319" w:type="dxa"/>
            <w:gridSpan w:val="3"/>
            <w:vAlign w:val="center"/>
          </w:tcPr>
          <w:p w14:paraId="0D92EBAE" w14:textId="77777777" w:rsidR="00F5783F" w:rsidRPr="00097B85" w:rsidRDefault="00F5783F" w:rsidP="00A77E7E">
            <w:pPr>
              <w:jc w:val="center"/>
              <w:rPr>
                <w:rFonts w:ascii="Arial" w:hAnsi="Arial" w:cs="Arial"/>
                <w:b/>
                <w:lang w:val="pt-BR"/>
              </w:rPr>
            </w:pPr>
            <w:r w:rsidRPr="00097B85">
              <w:rPr>
                <w:rFonts w:ascii="Arial" w:hAnsi="Arial" w:cs="Arial"/>
                <w:b/>
                <w:lang w:val="pt-BR"/>
              </w:rPr>
              <w:t>NOMBRE DEL PROCEDIMIENTO</w:t>
            </w:r>
          </w:p>
          <w:p w14:paraId="58682DC7" w14:textId="77777777" w:rsidR="00F5783F" w:rsidRPr="00097B85" w:rsidRDefault="00F5783F" w:rsidP="00A77E7E">
            <w:pPr>
              <w:jc w:val="center"/>
              <w:rPr>
                <w:rFonts w:ascii="Arial" w:hAnsi="Arial" w:cs="Arial"/>
                <w:lang w:val="pt-BR"/>
              </w:rPr>
            </w:pPr>
            <w:r w:rsidRPr="00097B85">
              <w:rPr>
                <w:rFonts w:ascii="Arial" w:hAnsi="Arial" w:cs="Arial"/>
              </w:rPr>
              <w:t>ELABORACIÓN</w:t>
            </w:r>
            <w:r w:rsidRPr="00097B85">
              <w:rPr>
                <w:rFonts w:ascii="Arial" w:hAnsi="Arial" w:cs="Arial"/>
                <w:lang w:val="pt-BR"/>
              </w:rPr>
              <w:t xml:space="preserve"> Y </w:t>
            </w:r>
            <w:r w:rsidRPr="00097B85">
              <w:rPr>
                <w:rFonts w:ascii="Arial" w:hAnsi="Arial" w:cs="Arial"/>
              </w:rPr>
              <w:t>PRESENTACIÓN</w:t>
            </w:r>
            <w:r w:rsidRPr="00097B85">
              <w:rPr>
                <w:rFonts w:ascii="Arial" w:hAnsi="Arial" w:cs="Arial"/>
                <w:lang w:val="pt-BR"/>
              </w:rPr>
              <w:t xml:space="preserve"> DE ESTADOS </w:t>
            </w:r>
            <w:r w:rsidRPr="00097B85">
              <w:rPr>
                <w:rFonts w:ascii="Arial" w:hAnsi="Arial" w:cs="Arial"/>
              </w:rPr>
              <w:t>FINANCIEROS</w:t>
            </w:r>
            <w:r w:rsidRPr="00097B85">
              <w:rPr>
                <w:rFonts w:ascii="Arial" w:hAnsi="Arial" w:cs="Arial"/>
                <w:lang w:val="pt-BR"/>
              </w:rPr>
              <w:t xml:space="preserve"> </w:t>
            </w:r>
          </w:p>
        </w:tc>
        <w:tc>
          <w:tcPr>
            <w:tcW w:w="2137" w:type="dxa"/>
            <w:vMerge/>
            <w:vAlign w:val="center"/>
          </w:tcPr>
          <w:p w14:paraId="2FB114A5" w14:textId="77777777" w:rsidR="00F5783F" w:rsidRPr="00097B85" w:rsidRDefault="00F5783F" w:rsidP="00A77E7E">
            <w:pPr>
              <w:jc w:val="both"/>
              <w:rPr>
                <w:rFonts w:ascii="Arial" w:hAnsi="Arial" w:cs="Arial"/>
                <w:lang w:val="pt-BR"/>
              </w:rPr>
            </w:pPr>
          </w:p>
        </w:tc>
      </w:tr>
      <w:tr w:rsidR="00F5783F" w:rsidRPr="00097B85" w14:paraId="0E5FBF3D" w14:textId="77777777" w:rsidTr="00657240">
        <w:tc>
          <w:tcPr>
            <w:tcW w:w="8456" w:type="dxa"/>
            <w:gridSpan w:val="4"/>
            <w:shd w:val="clear" w:color="auto" w:fill="auto"/>
            <w:vAlign w:val="bottom"/>
          </w:tcPr>
          <w:p w14:paraId="21E94DF0" w14:textId="77777777" w:rsidR="00F5783F" w:rsidRPr="00097B85" w:rsidRDefault="00F5783F" w:rsidP="00A77E7E">
            <w:pPr>
              <w:jc w:val="both"/>
              <w:rPr>
                <w:rFonts w:ascii="Arial" w:hAnsi="Arial" w:cs="Arial"/>
                <w:b/>
              </w:rPr>
            </w:pPr>
            <w:r w:rsidRPr="00097B85">
              <w:rPr>
                <w:rFonts w:ascii="Arial" w:hAnsi="Arial" w:cs="Arial"/>
                <w:b/>
              </w:rPr>
              <w:t>POLÍTICA RELACIONADA: Política de Elaboración y Presentación de Estados Financieros</w:t>
            </w:r>
          </w:p>
        </w:tc>
      </w:tr>
      <w:tr w:rsidR="00F5783F" w:rsidRPr="00097B85" w14:paraId="2DCEC71E" w14:textId="77777777" w:rsidTr="00657240">
        <w:tc>
          <w:tcPr>
            <w:tcW w:w="8456" w:type="dxa"/>
            <w:gridSpan w:val="4"/>
            <w:shd w:val="clear" w:color="auto" w:fill="auto"/>
            <w:vAlign w:val="bottom"/>
          </w:tcPr>
          <w:p w14:paraId="0A3852D7" w14:textId="77777777" w:rsidR="00F5783F" w:rsidRPr="00097B85" w:rsidRDefault="00F5783F" w:rsidP="00A77E7E">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Procedimiento establecido para el elaborar y presentar los Estados Financieros de la Comisión.</w:t>
            </w:r>
          </w:p>
        </w:tc>
      </w:tr>
      <w:tr w:rsidR="00F5783F" w:rsidRPr="00097B85" w14:paraId="18B7EA48" w14:textId="77777777" w:rsidTr="00657240">
        <w:tc>
          <w:tcPr>
            <w:tcW w:w="8456" w:type="dxa"/>
            <w:gridSpan w:val="4"/>
            <w:shd w:val="clear" w:color="auto" w:fill="auto"/>
            <w:vAlign w:val="bottom"/>
          </w:tcPr>
          <w:p w14:paraId="70B98889" w14:textId="77777777" w:rsidR="00F5783F" w:rsidRPr="00097B85" w:rsidRDefault="00F5783F" w:rsidP="00A77E7E">
            <w:pPr>
              <w:jc w:val="both"/>
              <w:rPr>
                <w:rFonts w:ascii="Arial" w:hAnsi="Arial" w:cs="Arial"/>
              </w:rPr>
            </w:pPr>
          </w:p>
        </w:tc>
      </w:tr>
      <w:tr w:rsidR="00F5783F" w:rsidRPr="00097B85" w14:paraId="354D3C8F" w14:textId="77777777" w:rsidTr="00657240">
        <w:tc>
          <w:tcPr>
            <w:tcW w:w="8456" w:type="dxa"/>
            <w:gridSpan w:val="4"/>
            <w:shd w:val="clear" w:color="auto" w:fill="auto"/>
            <w:vAlign w:val="bottom"/>
          </w:tcPr>
          <w:p w14:paraId="62A37F08" w14:textId="77777777" w:rsidR="00F5783F" w:rsidRPr="00097B85" w:rsidRDefault="00F5783F" w:rsidP="00A77E7E">
            <w:pPr>
              <w:jc w:val="both"/>
              <w:rPr>
                <w:rFonts w:ascii="Arial" w:hAnsi="Arial" w:cs="Arial"/>
                <w:lang w:val="pt-BR"/>
              </w:rPr>
            </w:pPr>
            <w:r w:rsidRPr="00097B85">
              <w:rPr>
                <w:rFonts w:ascii="Arial" w:hAnsi="Arial" w:cs="Arial"/>
                <w:b/>
              </w:rPr>
              <w:t xml:space="preserve">OBJETIVO: </w:t>
            </w:r>
            <w:r w:rsidRPr="00097B85">
              <w:rPr>
                <w:rFonts w:ascii="Arial" w:hAnsi="Arial" w:cs="Arial"/>
              </w:rPr>
              <w:t xml:space="preserve">Dar los lineamientos para la Elaboración y Presentación de los Estados Financieros de la Comisión. </w:t>
            </w:r>
          </w:p>
        </w:tc>
      </w:tr>
      <w:tr w:rsidR="00F5783F" w:rsidRPr="00097B85" w14:paraId="2F38C825" w14:textId="77777777" w:rsidTr="00657240">
        <w:tc>
          <w:tcPr>
            <w:tcW w:w="8456" w:type="dxa"/>
            <w:gridSpan w:val="4"/>
            <w:shd w:val="clear" w:color="auto" w:fill="auto"/>
            <w:vAlign w:val="bottom"/>
          </w:tcPr>
          <w:p w14:paraId="6F190DF1" w14:textId="77777777" w:rsidR="00F5783F" w:rsidRPr="00097B85" w:rsidRDefault="00F5783F" w:rsidP="00A77E7E">
            <w:pPr>
              <w:jc w:val="both"/>
              <w:rPr>
                <w:rFonts w:ascii="Arial" w:hAnsi="Arial" w:cs="Arial"/>
              </w:rPr>
            </w:pPr>
          </w:p>
        </w:tc>
      </w:tr>
      <w:tr w:rsidR="00F5783F" w:rsidRPr="00097B85" w14:paraId="5F5DFEBA" w14:textId="77777777" w:rsidTr="00657240">
        <w:tc>
          <w:tcPr>
            <w:tcW w:w="8456" w:type="dxa"/>
            <w:gridSpan w:val="4"/>
            <w:shd w:val="clear" w:color="auto" w:fill="auto"/>
            <w:vAlign w:val="bottom"/>
          </w:tcPr>
          <w:p w14:paraId="3062F501" w14:textId="77777777" w:rsidR="00F5783F" w:rsidRPr="00097B85" w:rsidRDefault="00F5783F" w:rsidP="00A77E7E">
            <w:pPr>
              <w:jc w:val="both"/>
              <w:rPr>
                <w:rFonts w:ascii="Arial" w:hAnsi="Arial" w:cs="Arial"/>
                <w:b/>
                <w:lang w:val="pt-BR"/>
              </w:rPr>
            </w:pPr>
            <w:r w:rsidRPr="00097B85">
              <w:rPr>
                <w:rFonts w:ascii="Arial" w:hAnsi="Arial" w:cs="Arial"/>
                <w:b/>
              </w:rPr>
              <w:t>NORMAS ESPECÍFICAS:</w:t>
            </w:r>
          </w:p>
        </w:tc>
      </w:tr>
      <w:tr w:rsidR="00F5783F" w:rsidRPr="00097B85" w14:paraId="406FA123" w14:textId="77777777" w:rsidTr="00657240">
        <w:tc>
          <w:tcPr>
            <w:tcW w:w="8456" w:type="dxa"/>
            <w:gridSpan w:val="4"/>
            <w:shd w:val="clear" w:color="auto" w:fill="auto"/>
            <w:vAlign w:val="bottom"/>
          </w:tcPr>
          <w:p w14:paraId="34021DD5" w14:textId="77777777" w:rsidR="00F5783F" w:rsidRPr="00097B85" w:rsidRDefault="00F5783F" w:rsidP="00657240">
            <w:pPr>
              <w:numPr>
                <w:ilvl w:val="0"/>
                <w:numId w:val="94"/>
              </w:numPr>
              <w:ind w:left="461" w:hanging="357"/>
              <w:contextualSpacing/>
              <w:jc w:val="both"/>
              <w:rPr>
                <w:rFonts w:ascii="Arial" w:hAnsi="Arial" w:cs="Arial"/>
                <w:color w:val="000000"/>
                <w:lang w:eastAsia="es-ES"/>
              </w:rPr>
            </w:pPr>
            <w:r w:rsidRPr="00097B85">
              <w:rPr>
                <w:rFonts w:ascii="Arial" w:hAnsi="Arial" w:cs="Arial"/>
                <w:color w:val="000000"/>
                <w:lang w:eastAsia="es-ES"/>
              </w:rPr>
              <w:t>Constitución Política de la República de Guatemala</w:t>
            </w:r>
          </w:p>
          <w:p w14:paraId="503F3C4F" w14:textId="77777777" w:rsidR="00F5783F" w:rsidRPr="00097B85" w:rsidRDefault="00F5783F" w:rsidP="00657240">
            <w:pPr>
              <w:numPr>
                <w:ilvl w:val="0"/>
                <w:numId w:val="94"/>
              </w:numPr>
              <w:ind w:left="461" w:hanging="357"/>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24F98AED" w14:textId="77777777" w:rsidR="00F5783F" w:rsidRPr="00097B85" w:rsidRDefault="00F5783F" w:rsidP="00657240">
            <w:pPr>
              <w:numPr>
                <w:ilvl w:val="0"/>
                <w:numId w:val="94"/>
              </w:numPr>
              <w:ind w:left="461" w:hanging="357"/>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145372FA" w14:textId="77777777" w:rsidR="00F5783F" w:rsidRPr="00097B85" w:rsidRDefault="00F5783F" w:rsidP="00657240">
            <w:pPr>
              <w:numPr>
                <w:ilvl w:val="0"/>
                <w:numId w:val="94"/>
              </w:numPr>
              <w:ind w:left="461" w:hanging="357"/>
              <w:contextualSpacing/>
              <w:jc w:val="both"/>
              <w:rPr>
                <w:rFonts w:ascii="Arial" w:hAnsi="Arial" w:cs="Arial"/>
                <w:color w:val="000000"/>
                <w:lang w:eastAsia="es-ES"/>
              </w:rPr>
            </w:pPr>
            <w:r w:rsidRPr="00097B85">
              <w:rPr>
                <w:rFonts w:ascii="Arial" w:hAnsi="Arial" w:cs="Arial"/>
                <w:color w:val="000000"/>
                <w:lang w:eastAsia="es-ES"/>
              </w:rPr>
              <w:t>Reglamento Interno de la Comisión Nacional de Energía Eléctrica</w:t>
            </w:r>
          </w:p>
          <w:p w14:paraId="606EA23B" w14:textId="77777777" w:rsidR="00F5783F" w:rsidRPr="00097B85" w:rsidRDefault="00F5783F" w:rsidP="00657240">
            <w:pPr>
              <w:numPr>
                <w:ilvl w:val="0"/>
                <w:numId w:val="94"/>
              </w:numPr>
              <w:ind w:left="461" w:hanging="357"/>
              <w:contextualSpacing/>
              <w:jc w:val="both"/>
              <w:rPr>
                <w:rFonts w:ascii="Arial" w:hAnsi="Arial" w:cs="Arial"/>
                <w:color w:val="000000"/>
                <w:lang w:eastAsia="es-ES"/>
              </w:rPr>
            </w:pPr>
            <w:r w:rsidRPr="00097B85">
              <w:rPr>
                <w:rFonts w:ascii="Arial" w:hAnsi="Arial" w:cs="Arial"/>
                <w:color w:val="000000"/>
                <w:lang w:eastAsia="es-ES"/>
              </w:rPr>
              <w:t>Manual de Clasificaciones Presupuestarias para el Sector Público de Guatemala</w:t>
            </w:r>
          </w:p>
          <w:p w14:paraId="0F52A13B" w14:textId="77777777" w:rsidR="00F5783F" w:rsidRPr="00097B85" w:rsidRDefault="00F5783F" w:rsidP="00657240">
            <w:pPr>
              <w:numPr>
                <w:ilvl w:val="0"/>
                <w:numId w:val="94"/>
              </w:numPr>
              <w:ind w:left="461" w:hanging="357"/>
              <w:contextualSpacing/>
              <w:jc w:val="both"/>
              <w:rPr>
                <w:rFonts w:ascii="Arial" w:hAnsi="Arial" w:cs="Arial"/>
                <w:color w:val="000000"/>
                <w:lang w:eastAsia="es-ES"/>
              </w:rPr>
            </w:pPr>
            <w:r w:rsidRPr="00097B85">
              <w:rPr>
                <w:rFonts w:ascii="Arial" w:hAnsi="Arial" w:cs="Arial"/>
                <w:color w:val="000000"/>
                <w:lang w:eastAsia="es-ES"/>
              </w:rPr>
              <w:t>Ley Orgánica del Presupuesto</w:t>
            </w:r>
          </w:p>
          <w:p w14:paraId="70000835" w14:textId="77777777" w:rsidR="00F5783F" w:rsidRPr="00097B85" w:rsidRDefault="00F5783F" w:rsidP="00657240">
            <w:pPr>
              <w:numPr>
                <w:ilvl w:val="0"/>
                <w:numId w:val="94"/>
              </w:numPr>
              <w:ind w:left="461" w:hanging="357"/>
              <w:contextualSpacing/>
              <w:jc w:val="both"/>
              <w:rPr>
                <w:rFonts w:ascii="Arial" w:hAnsi="Arial" w:cs="Arial"/>
                <w:color w:val="000000"/>
                <w:lang w:eastAsia="es-ES"/>
              </w:rPr>
            </w:pPr>
            <w:r w:rsidRPr="00097B85">
              <w:rPr>
                <w:rFonts w:ascii="Arial" w:hAnsi="Arial" w:cs="Arial"/>
                <w:color w:val="000000"/>
                <w:lang w:eastAsia="es-ES"/>
              </w:rPr>
              <w:t>Ley Orgánica de la Contraloría General de Cuentas</w:t>
            </w:r>
          </w:p>
          <w:p w14:paraId="4C47C6CC" w14:textId="77777777" w:rsidR="00F5783F" w:rsidRPr="00097B85" w:rsidRDefault="00F5783F" w:rsidP="00657240">
            <w:pPr>
              <w:numPr>
                <w:ilvl w:val="0"/>
                <w:numId w:val="94"/>
              </w:numPr>
              <w:ind w:left="461" w:hanging="357"/>
              <w:contextualSpacing/>
              <w:jc w:val="both"/>
              <w:rPr>
                <w:rFonts w:ascii="Arial" w:hAnsi="Arial" w:cs="Arial"/>
                <w:color w:val="000000"/>
                <w:lang w:eastAsia="es-ES"/>
              </w:rPr>
            </w:pPr>
            <w:r w:rsidRPr="00097B85">
              <w:rPr>
                <w:rFonts w:ascii="Arial" w:hAnsi="Arial" w:cs="Arial"/>
                <w:color w:val="000000"/>
                <w:lang w:eastAsia="es-ES"/>
              </w:rPr>
              <w:t>Ley de Probidad y Responsabilidades de Funcionarios y Trabajadores Públicos</w:t>
            </w:r>
          </w:p>
          <w:p w14:paraId="78A26F86" w14:textId="77777777" w:rsidR="00F5783F" w:rsidRPr="00097B85" w:rsidRDefault="00F5783F" w:rsidP="00657240">
            <w:pPr>
              <w:numPr>
                <w:ilvl w:val="0"/>
                <w:numId w:val="94"/>
              </w:numPr>
              <w:ind w:left="461" w:hanging="357"/>
              <w:contextualSpacing/>
              <w:jc w:val="both"/>
              <w:rPr>
                <w:rFonts w:ascii="Arial" w:hAnsi="Arial" w:cs="Arial"/>
                <w:color w:val="000000"/>
                <w:lang w:eastAsia="es-ES"/>
              </w:rPr>
            </w:pPr>
            <w:r w:rsidRPr="00097B85">
              <w:rPr>
                <w:rFonts w:ascii="Arial" w:hAnsi="Arial" w:cs="Arial"/>
                <w:color w:val="000000"/>
                <w:lang w:eastAsia="es-ES"/>
              </w:rPr>
              <w:t>Ley de Contrataciones del Estado</w:t>
            </w:r>
          </w:p>
          <w:p w14:paraId="0A9D6BB5" w14:textId="77777777" w:rsidR="00F5783F" w:rsidRPr="00097B85" w:rsidRDefault="00F5783F" w:rsidP="00657240">
            <w:pPr>
              <w:numPr>
                <w:ilvl w:val="0"/>
                <w:numId w:val="94"/>
              </w:numPr>
              <w:ind w:left="461" w:hanging="357"/>
              <w:contextualSpacing/>
              <w:jc w:val="both"/>
              <w:rPr>
                <w:rFonts w:ascii="Arial" w:hAnsi="Arial" w:cs="Arial"/>
                <w:color w:val="000000"/>
                <w:lang w:eastAsia="es-ES"/>
              </w:rPr>
            </w:pPr>
            <w:r w:rsidRPr="00097B85">
              <w:rPr>
                <w:rFonts w:ascii="Arial" w:hAnsi="Arial" w:cs="Arial"/>
                <w:color w:val="000000"/>
                <w:lang w:eastAsia="es-ES"/>
              </w:rPr>
              <w:t>Reglamento de la Ley de Contrataciones del Estado</w:t>
            </w:r>
          </w:p>
          <w:p w14:paraId="5439B454" w14:textId="77777777" w:rsidR="00F5783F" w:rsidRPr="00097B85" w:rsidRDefault="00F5783F" w:rsidP="00657240">
            <w:pPr>
              <w:numPr>
                <w:ilvl w:val="0"/>
                <w:numId w:val="94"/>
              </w:numPr>
              <w:ind w:left="461" w:hanging="357"/>
              <w:contextualSpacing/>
              <w:jc w:val="both"/>
              <w:rPr>
                <w:rFonts w:ascii="Arial" w:hAnsi="Arial" w:cs="Arial"/>
                <w:color w:val="000000"/>
                <w:lang w:eastAsia="es-ES"/>
              </w:rPr>
            </w:pPr>
            <w:r w:rsidRPr="00097B85">
              <w:rPr>
                <w:rFonts w:ascii="Arial" w:hAnsi="Arial" w:cs="Arial"/>
                <w:color w:val="000000"/>
                <w:lang w:eastAsia="es-ES"/>
              </w:rPr>
              <w:t>Ley de Actualización Tributaria</w:t>
            </w:r>
          </w:p>
          <w:p w14:paraId="44C7CF7C" w14:textId="77777777" w:rsidR="00F5783F" w:rsidRPr="00097B85" w:rsidRDefault="00F5783F" w:rsidP="00657240">
            <w:pPr>
              <w:numPr>
                <w:ilvl w:val="0"/>
                <w:numId w:val="94"/>
              </w:numPr>
              <w:ind w:left="461" w:hanging="357"/>
              <w:contextualSpacing/>
              <w:jc w:val="both"/>
              <w:rPr>
                <w:rFonts w:ascii="Arial" w:hAnsi="Arial" w:cs="Arial"/>
                <w:color w:val="000000"/>
                <w:lang w:eastAsia="es-ES"/>
              </w:rPr>
            </w:pPr>
            <w:r w:rsidRPr="00097B85">
              <w:rPr>
                <w:rFonts w:ascii="Arial" w:hAnsi="Arial" w:cs="Arial"/>
                <w:color w:val="000000"/>
                <w:lang w:eastAsia="es-ES"/>
              </w:rPr>
              <w:t>Disposiciones para el Fortalecimiento del Sistema Tributario y el Combate a la Defraudación y al Contrabando.</w:t>
            </w:r>
          </w:p>
        </w:tc>
      </w:tr>
      <w:tr w:rsidR="00F5783F" w:rsidRPr="00097B85" w14:paraId="409C1C33" w14:textId="77777777" w:rsidTr="00657240">
        <w:tc>
          <w:tcPr>
            <w:tcW w:w="8456" w:type="dxa"/>
            <w:gridSpan w:val="4"/>
            <w:shd w:val="clear" w:color="auto" w:fill="auto"/>
            <w:vAlign w:val="bottom"/>
          </w:tcPr>
          <w:p w14:paraId="1585946F" w14:textId="77777777" w:rsidR="00F5783F" w:rsidRPr="00097B85" w:rsidRDefault="00F5783F" w:rsidP="00A77E7E">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Administración y Planificación Financiera y los responsables de las áreas respectivas.</w:t>
            </w:r>
          </w:p>
        </w:tc>
      </w:tr>
      <w:tr w:rsidR="00F5783F" w:rsidRPr="00097B85" w14:paraId="59316455" w14:textId="77777777" w:rsidTr="00657240">
        <w:tc>
          <w:tcPr>
            <w:tcW w:w="8456" w:type="dxa"/>
            <w:gridSpan w:val="4"/>
            <w:shd w:val="clear" w:color="auto" w:fill="auto"/>
            <w:vAlign w:val="bottom"/>
          </w:tcPr>
          <w:p w14:paraId="3FF29B02" w14:textId="77777777" w:rsidR="00F5783F" w:rsidRPr="00097B85" w:rsidRDefault="00F5783F" w:rsidP="00A77E7E">
            <w:pPr>
              <w:jc w:val="both"/>
              <w:rPr>
                <w:rFonts w:ascii="Arial" w:hAnsi="Arial" w:cs="Arial"/>
              </w:rPr>
            </w:pPr>
          </w:p>
        </w:tc>
      </w:tr>
      <w:tr w:rsidR="00F5783F" w:rsidRPr="00097B85" w14:paraId="5A61C5DE" w14:textId="77777777" w:rsidTr="00657240">
        <w:tc>
          <w:tcPr>
            <w:tcW w:w="8456" w:type="dxa"/>
            <w:gridSpan w:val="4"/>
            <w:shd w:val="clear" w:color="auto" w:fill="auto"/>
          </w:tcPr>
          <w:p w14:paraId="56E2EB17" w14:textId="77777777" w:rsidR="00F5783F" w:rsidRPr="00097B85" w:rsidRDefault="00F5783F" w:rsidP="00A77E7E">
            <w:pPr>
              <w:jc w:val="center"/>
              <w:rPr>
                <w:rFonts w:ascii="Arial" w:hAnsi="Arial" w:cs="Arial"/>
                <w:lang w:val="pt-BR"/>
              </w:rPr>
            </w:pPr>
            <w:r w:rsidRPr="00097B85">
              <w:rPr>
                <w:rFonts w:ascii="Arial" w:hAnsi="Arial" w:cs="Arial"/>
                <w:b/>
              </w:rPr>
              <w:t>DESCRIPCIÓN DEL PROCEDIMIENTO</w:t>
            </w:r>
          </w:p>
        </w:tc>
      </w:tr>
      <w:tr w:rsidR="00657240" w:rsidRPr="00097B85" w14:paraId="6DFA7ED2" w14:textId="77777777" w:rsidTr="00657240">
        <w:tc>
          <w:tcPr>
            <w:tcW w:w="1222" w:type="dxa"/>
            <w:vMerge w:val="restart"/>
            <w:shd w:val="clear" w:color="auto" w:fill="auto"/>
            <w:vAlign w:val="center"/>
          </w:tcPr>
          <w:p w14:paraId="73F0C0CB" w14:textId="77777777" w:rsidR="00657240" w:rsidRPr="00097B85" w:rsidRDefault="00657240" w:rsidP="00A77E7E">
            <w:pPr>
              <w:jc w:val="center"/>
              <w:rPr>
                <w:rFonts w:ascii="Arial" w:hAnsi="Arial" w:cs="Arial"/>
                <w:b/>
              </w:rPr>
            </w:pPr>
            <w:r w:rsidRPr="00097B85">
              <w:rPr>
                <w:rFonts w:ascii="Arial" w:hAnsi="Arial" w:cs="Arial"/>
                <w:b/>
              </w:rPr>
              <w:t xml:space="preserve">PASO </w:t>
            </w:r>
          </w:p>
          <w:p w14:paraId="76212234" w14:textId="77777777" w:rsidR="00657240" w:rsidRPr="00097B85" w:rsidRDefault="00657240" w:rsidP="00A77E7E">
            <w:pPr>
              <w:jc w:val="center"/>
              <w:rPr>
                <w:rFonts w:ascii="Arial" w:hAnsi="Arial" w:cs="Arial"/>
                <w:b/>
              </w:rPr>
            </w:pPr>
            <w:r w:rsidRPr="00097B85">
              <w:rPr>
                <w:rFonts w:ascii="Arial" w:hAnsi="Arial" w:cs="Arial"/>
                <w:b/>
              </w:rPr>
              <w:t>NO.</w:t>
            </w:r>
          </w:p>
        </w:tc>
        <w:tc>
          <w:tcPr>
            <w:tcW w:w="2818" w:type="dxa"/>
            <w:vMerge w:val="restart"/>
            <w:shd w:val="clear" w:color="auto" w:fill="auto"/>
            <w:vAlign w:val="center"/>
          </w:tcPr>
          <w:p w14:paraId="702A2BD5" w14:textId="77777777" w:rsidR="00657240" w:rsidRPr="00097B85" w:rsidRDefault="00657240" w:rsidP="00A77E7E">
            <w:pPr>
              <w:jc w:val="center"/>
              <w:rPr>
                <w:rFonts w:ascii="Arial" w:hAnsi="Arial" w:cs="Arial"/>
                <w:b/>
              </w:rPr>
            </w:pPr>
            <w:r w:rsidRPr="00097B85">
              <w:rPr>
                <w:rFonts w:ascii="Arial" w:hAnsi="Arial" w:cs="Arial"/>
                <w:b/>
              </w:rPr>
              <w:t>RESPONSABLE</w:t>
            </w:r>
          </w:p>
        </w:tc>
        <w:tc>
          <w:tcPr>
            <w:tcW w:w="4416" w:type="dxa"/>
            <w:gridSpan w:val="2"/>
            <w:shd w:val="clear" w:color="auto" w:fill="auto"/>
            <w:vAlign w:val="center"/>
          </w:tcPr>
          <w:p w14:paraId="1CE08FD4" w14:textId="77777777" w:rsidR="00657240" w:rsidRPr="00097B85" w:rsidRDefault="00657240" w:rsidP="00A77E7E">
            <w:pPr>
              <w:jc w:val="center"/>
              <w:rPr>
                <w:rFonts w:ascii="Arial" w:hAnsi="Arial" w:cs="Arial"/>
                <w:b/>
              </w:rPr>
            </w:pPr>
            <w:r w:rsidRPr="00097B85">
              <w:rPr>
                <w:rFonts w:ascii="Arial" w:hAnsi="Arial" w:cs="Arial"/>
                <w:b/>
              </w:rPr>
              <w:t>DESCRIPCIÓN</w:t>
            </w:r>
          </w:p>
        </w:tc>
      </w:tr>
      <w:tr w:rsidR="00657240" w:rsidRPr="00097B85" w14:paraId="57DECFC4" w14:textId="77777777" w:rsidTr="00657240">
        <w:tc>
          <w:tcPr>
            <w:tcW w:w="1222" w:type="dxa"/>
            <w:vMerge/>
            <w:vAlign w:val="center"/>
          </w:tcPr>
          <w:p w14:paraId="3DE03114" w14:textId="77777777" w:rsidR="00657240" w:rsidRPr="00097B85" w:rsidRDefault="00657240" w:rsidP="00A77E7E">
            <w:pPr>
              <w:jc w:val="both"/>
              <w:rPr>
                <w:rFonts w:ascii="Arial" w:hAnsi="Arial" w:cs="Arial"/>
                <w:lang w:val="pt-BR"/>
              </w:rPr>
            </w:pPr>
          </w:p>
        </w:tc>
        <w:tc>
          <w:tcPr>
            <w:tcW w:w="2818" w:type="dxa"/>
            <w:vMerge/>
            <w:vAlign w:val="center"/>
          </w:tcPr>
          <w:p w14:paraId="5CC7B098" w14:textId="77777777" w:rsidR="00657240" w:rsidRPr="00097B85" w:rsidRDefault="00657240" w:rsidP="00A77E7E">
            <w:pPr>
              <w:jc w:val="both"/>
              <w:rPr>
                <w:rFonts w:ascii="Arial" w:hAnsi="Arial" w:cs="Arial"/>
                <w:lang w:val="pt-BR"/>
              </w:rPr>
            </w:pPr>
          </w:p>
        </w:tc>
        <w:tc>
          <w:tcPr>
            <w:tcW w:w="4416" w:type="dxa"/>
            <w:gridSpan w:val="2"/>
            <w:vAlign w:val="center"/>
          </w:tcPr>
          <w:p w14:paraId="73CE995F" w14:textId="77777777" w:rsidR="00657240" w:rsidRPr="00097B85" w:rsidRDefault="00657240" w:rsidP="00A77E7E">
            <w:pPr>
              <w:jc w:val="center"/>
              <w:rPr>
                <w:rFonts w:ascii="Arial" w:hAnsi="Arial" w:cs="Arial"/>
                <w:b/>
              </w:rPr>
            </w:pPr>
            <w:r w:rsidRPr="00097B85">
              <w:rPr>
                <w:rFonts w:ascii="Arial" w:hAnsi="Arial" w:cs="Arial"/>
                <w:b/>
              </w:rPr>
              <w:t>INICIO DEL PROCEDIMIENTO</w:t>
            </w:r>
          </w:p>
        </w:tc>
      </w:tr>
      <w:tr w:rsidR="00F5783F" w:rsidRPr="00097B85" w14:paraId="14F496B6" w14:textId="77777777" w:rsidTr="00657240">
        <w:tc>
          <w:tcPr>
            <w:tcW w:w="1222" w:type="dxa"/>
          </w:tcPr>
          <w:p w14:paraId="19D56E98" w14:textId="77777777" w:rsidR="00F5783F" w:rsidRPr="00097B85" w:rsidRDefault="00F5783F" w:rsidP="00A77E7E">
            <w:pPr>
              <w:jc w:val="center"/>
              <w:rPr>
                <w:rFonts w:ascii="Arial" w:hAnsi="Arial" w:cs="Arial"/>
              </w:rPr>
            </w:pPr>
            <w:r w:rsidRPr="00097B85">
              <w:rPr>
                <w:rFonts w:ascii="Arial" w:hAnsi="Arial" w:cs="Arial"/>
              </w:rPr>
              <w:t>1</w:t>
            </w:r>
          </w:p>
        </w:tc>
        <w:tc>
          <w:tcPr>
            <w:tcW w:w="2818" w:type="dxa"/>
          </w:tcPr>
          <w:p w14:paraId="2C006F46" w14:textId="77777777" w:rsidR="00F5783F" w:rsidRPr="00097B85" w:rsidRDefault="00F5783F" w:rsidP="00A77E7E">
            <w:pPr>
              <w:jc w:val="both"/>
              <w:rPr>
                <w:rFonts w:ascii="Arial" w:hAnsi="Arial" w:cs="Arial"/>
              </w:rPr>
            </w:pPr>
            <w:r w:rsidRPr="00097B85">
              <w:rPr>
                <w:rFonts w:ascii="Arial" w:hAnsi="Arial" w:cs="Arial"/>
              </w:rPr>
              <w:t xml:space="preserve">Departamento de Administración y Planificación Financiera </w:t>
            </w:r>
          </w:p>
        </w:tc>
        <w:tc>
          <w:tcPr>
            <w:tcW w:w="4416" w:type="dxa"/>
            <w:gridSpan w:val="2"/>
          </w:tcPr>
          <w:p w14:paraId="27B990CB" w14:textId="77777777" w:rsidR="00F5783F" w:rsidRPr="00097B85" w:rsidRDefault="00F5783F" w:rsidP="00A77E7E">
            <w:pPr>
              <w:jc w:val="both"/>
              <w:rPr>
                <w:rFonts w:ascii="Arial" w:hAnsi="Arial" w:cs="Arial"/>
              </w:rPr>
            </w:pPr>
            <w:r w:rsidRPr="00097B85">
              <w:rPr>
                <w:rFonts w:ascii="Arial" w:hAnsi="Arial" w:cs="Arial"/>
              </w:rPr>
              <w:t xml:space="preserve">Da las directrices al Contador General sobre la Elaboración los Estados Financieros Básicos de acuerdo a los principios de Contabilidad para entidades gubernamentales de Guatemala. </w:t>
            </w:r>
          </w:p>
        </w:tc>
      </w:tr>
      <w:tr w:rsidR="00F5783F" w:rsidRPr="00097B85" w14:paraId="155E66B2" w14:textId="77777777" w:rsidTr="00657240">
        <w:tc>
          <w:tcPr>
            <w:tcW w:w="1222" w:type="dxa"/>
          </w:tcPr>
          <w:p w14:paraId="06468B3A" w14:textId="77777777" w:rsidR="00F5783F" w:rsidRPr="00097B85" w:rsidRDefault="00F5783F" w:rsidP="00A77E7E">
            <w:pPr>
              <w:jc w:val="center"/>
              <w:rPr>
                <w:rFonts w:ascii="Arial" w:hAnsi="Arial" w:cs="Arial"/>
              </w:rPr>
            </w:pPr>
            <w:r w:rsidRPr="00097B85">
              <w:rPr>
                <w:rFonts w:ascii="Arial" w:hAnsi="Arial" w:cs="Arial"/>
              </w:rPr>
              <w:t>2</w:t>
            </w:r>
          </w:p>
        </w:tc>
        <w:tc>
          <w:tcPr>
            <w:tcW w:w="2818" w:type="dxa"/>
          </w:tcPr>
          <w:p w14:paraId="5B57F202" w14:textId="77777777" w:rsidR="00F5783F" w:rsidRPr="00097B85" w:rsidRDefault="00F5783F" w:rsidP="00A77E7E">
            <w:pPr>
              <w:jc w:val="both"/>
              <w:rPr>
                <w:rFonts w:ascii="Arial" w:hAnsi="Arial" w:cs="Arial"/>
              </w:rPr>
            </w:pPr>
            <w:r w:rsidRPr="00097B85">
              <w:rPr>
                <w:rFonts w:ascii="Arial" w:hAnsi="Arial" w:cs="Arial"/>
              </w:rPr>
              <w:t xml:space="preserve">Contador General </w:t>
            </w:r>
          </w:p>
        </w:tc>
        <w:tc>
          <w:tcPr>
            <w:tcW w:w="4416" w:type="dxa"/>
            <w:gridSpan w:val="2"/>
          </w:tcPr>
          <w:p w14:paraId="57EC0A92" w14:textId="77777777" w:rsidR="00F5783F" w:rsidRPr="00097B85" w:rsidRDefault="00F5783F" w:rsidP="00A77E7E">
            <w:pPr>
              <w:jc w:val="both"/>
              <w:rPr>
                <w:rFonts w:ascii="Arial" w:hAnsi="Arial" w:cs="Arial"/>
              </w:rPr>
            </w:pPr>
            <w:r w:rsidRPr="00097B85">
              <w:rPr>
                <w:rFonts w:ascii="Arial" w:hAnsi="Arial" w:cs="Arial"/>
              </w:rPr>
              <w:t xml:space="preserve">Recibe directrices para elaborar los Estados Financieros Básicos (Balance General o Estado de Situación </w:t>
            </w:r>
            <w:r w:rsidRPr="00097B85">
              <w:rPr>
                <w:rFonts w:ascii="Arial" w:hAnsi="Arial" w:cs="Arial"/>
              </w:rPr>
              <w:lastRenderedPageBreak/>
              <w:t>Financiera; Estado de Ingresos y Gastos –Estado de Resultados-; Flujo de Efectivo Histórico; Estado de Ejecución Presupuestaria de Ingresos; Estado de Ejecución Presupuestaria de Egresos; Notas a los Estados Financieros) de acuerdo a los principios de Contabilidad para entidades gubernamentales de Guatemala.</w:t>
            </w:r>
          </w:p>
        </w:tc>
      </w:tr>
      <w:tr w:rsidR="00F5783F" w:rsidRPr="00097B85" w14:paraId="12AADEBB" w14:textId="77777777" w:rsidTr="00657240">
        <w:tc>
          <w:tcPr>
            <w:tcW w:w="1222" w:type="dxa"/>
          </w:tcPr>
          <w:p w14:paraId="61968477" w14:textId="77777777" w:rsidR="00F5783F" w:rsidRPr="00097B85" w:rsidRDefault="00F5783F" w:rsidP="00A77E7E">
            <w:pPr>
              <w:jc w:val="center"/>
              <w:rPr>
                <w:rFonts w:ascii="Arial" w:hAnsi="Arial" w:cs="Arial"/>
              </w:rPr>
            </w:pPr>
            <w:r w:rsidRPr="00097B85">
              <w:rPr>
                <w:rFonts w:ascii="Arial" w:hAnsi="Arial" w:cs="Arial"/>
              </w:rPr>
              <w:lastRenderedPageBreak/>
              <w:t>3</w:t>
            </w:r>
          </w:p>
        </w:tc>
        <w:tc>
          <w:tcPr>
            <w:tcW w:w="2818" w:type="dxa"/>
          </w:tcPr>
          <w:p w14:paraId="6664C635" w14:textId="77777777" w:rsidR="00F5783F" w:rsidRPr="00097B85" w:rsidRDefault="00F5783F" w:rsidP="00A77E7E">
            <w:pPr>
              <w:jc w:val="both"/>
              <w:rPr>
                <w:rFonts w:ascii="Arial" w:hAnsi="Arial" w:cs="Arial"/>
              </w:rPr>
            </w:pPr>
            <w:r w:rsidRPr="00097B85">
              <w:rPr>
                <w:rFonts w:ascii="Arial" w:hAnsi="Arial" w:cs="Arial"/>
              </w:rPr>
              <w:t xml:space="preserve">Contador General </w:t>
            </w:r>
          </w:p>
        </w:tc>
        <w:tc>
          <w:tcPr>
            <w:tcW w:w="4416" w:type="dxa"/>
            <w:gridSpan w:val="2"/>
          </w:tcPr>
          <w:p w14:paraId="4314DE8F" w14:textId="77777777" w:rsidR="00F5783F" w:rsidRPr="00097B85" w:rsidRDefault="00F5783F" w:rsidP="00A77E7E">
            <w:pPr>
              <w:jc w:val="both"/>
              <w:rPr>
                <w:rFonts w:ascii="Arial" w:hAnsi="Arial" w:cs="Arial"/>
              </w:rPr>
            </w:pPr>
            <w:r w:rsidRPr="00097B85">
              <w:rPr>
                <w:rFonts w:ascii="Arial" w:hAnsi="Arial" w:cs="Arial"/>
              </w:rPr>
              <w:t xml:space="preserve">Garantiza que cumplan también con los principios de contabilidad generalmente aceptados (Entidad; Negocio en Marcha; Unidad Monetaria; Conservatismo; Sustancia antes que forma; Costos históricos Originales; Realización; Período Contable; Revelación Suficiente: Importancia Relativa; Consistencia y Uniformidad). Y traslada el resultado al </w:t>
            </w:r>
            <w:r w:rsidR="00821DA7">
              <w:rPr>
                <w:rFonts w:ascii="Arial" w:hAnsi="Arial" w:cs="Arial"/>
              </w:rPr>
              <w:t>Jefe</w:t>
            </w:r>
            <w:r w:rsidRPr="00097B85">
              <w:rPr>
                <w:rFonts w:ascii="Arial" w:hAnsi="Arial" w:cs="Arial"/>
              </w:rPr>
              <w:t xml:space="preserve"> del Departamento de Administración y Planificación Financiera.</w:t>
            </w:r>
          </w:p>
        </w:tc>
      </w:tr>
      <w:tr w:rsidR="00F5783F" w:rsidRPr="00097B85" w14:paraId="7D839D84" w14:textId="77777777" w:rsidTr="00657240">
        <w:tc>
          <w:tcPr>
            <w:tcW w:w="1222" w:type="dxa"/>
          </w:tcPr>
          <w:p w14:paraId="402F6A0D" w14:textId="77777777" w:rsidR="00F5783F" w:rsidRPr="00097B85" w:rsidRDefault="00F5783F" w:rsidP="00A77E7E">
            <w:pPr>
              <w:jc w:val="center"/>
              <w:rPr>
                <w:rFonts w:ascii="Arial" w:hAnsi="Arial" w:cs="Arial"/>
              </w:rPr>
            </w:pPr>
            <w:r w:rsidRPr="00097B85">
              <w:rPr>
                <w:rFonts w:ascii="Arial" w:hAnsi="Arial" w:cs="Arial"/>
              </w:rPr>
              <w:t>4</w:t>
            </w:r>
          </w:p>
        </w:tc>
        <w:tc>
          <w:tcPr>
            <w:tcW w:w="2818" w:type="dxa"/>
          </w:tcPr>
          <w:p w14:paraId="76043E73" w14:textId="77777777" w:rsidR="00F5783F" w:rsidRPr="00097B85" w:rsidRDefault="00F5783F" w:rsidP="00A77E7E">
            <w:pPr>
              <w:jc w:val="both"/>
              <w:rPr>
                <w:rFonts w:ascii="Arial" w:hAnsi="Arial" w:cs="Arial"/>
              </w:rPr>
            </w:pPr>
            <w:r w:rsidRPr="00097B85">
              <w:rPr>
                <w:rFonts w:ascii="Arial" w:hAnsi="Arial" w:cs="Arial"/>
              </w:rPr>
              <w:t>Departamento de Administración y Planificación Financiera y Gerencia Administrativa</w:t>
            </w:r>
          </w:p>
        </w:tc>
        <w:tc>
          <w:tcPr>
            <w:tcW w:w="4416" w:type="dxa"/>
            <w:gridSpan w:val="2"/>
          </w:tcPr>
          <w:p w14:paraId="1BDCB7CB" w14:textId="77777777" w:rsidR="00F5783F" w:rsidRPr="00097B85" w:rsidRDefault="00F5783F" w:rsidP="00A77E7E">
            <w:pPr>
              <w:jc w:val="both"/>
              <w:rPr>
                <w:rFonts w:ascii="Arial" w:hAnsi="Arial" w:cs="Arial"/>
              </w:rPr>
            </w:pPr>
            <w:r w:rsidRPr="00097B85">
              <w:rPr>
                <w:rFonts w:ascii="Arial" w:hAnsi="Arial" w:cs="Arial"/>
              </w:rPr>
              <w:t xml:space="preserve">Presentan al Directorio mensualmente la situación financiera de la Entidad. </w:t>
            </w:r>
          </w:p>
        </w:tc>
      </w:tr>
      <w:tr w:rsidR="00F5783F" w:rsidRPr="00097B85" w14:paraId="47A3FE40" w14:textId="77777777" w:rsidTr="00657240">
        <w:tc>
          <w:tcPr>
            <w:tcW w:w="1222" w:type="dxa"/>
          </w:tcPr>
          <w:p w14:paraId="3D3EC8B0" w14:textId="77777777" w:rsidR="00F5783F" w:rsidRPr="00097B85" w:rsidRDefault="00F5783F" w:rsidP="00A77E7E">
            <w:pPr>
              <w:jc w:val="center"/>
              <w:rPr>
                <w:rFonts w:ascii="Arial" w:hAnsi="Arial" w:cs="Arial"/>
              </w:rPr>
            </w:pPr>
            <w:r w:rsidRPr="00097B85">
              <w:rPr>
                <w:rFonts w:ascii="Arial" w:hAnsi="Arial" w:cs="Arial"/>
              </w:rPr>
              <w:t>5</w:t>
            </w:r>
          </w:p>
        </w:tc>
        <w:tc>
          <w:tcPr>
            <w:tcW w:w="2818" w:type="dxa"/>
          </w:tcPr>
          <w:p w14:paraId="2CA5EBF8" w14:textId="77777777" w:rsidR="00F5783F" w:rsidRPr="00097B85" w:rsidRDefault="00F5783F" w:rsidP="00A77E7E">
            <w:pPr>
              <w:jc w:val="both"/>
              <w:rPr>
                <w:rFonts w:ascii="Arial" w:hAnsi="Arial" w:cs="Arial"/>
              </w:rPr>
            </w:pPr>
            <w:r w:rsidRPr="00097B85">
              <w:rPr>
                <w:rFonts w:ascii="Arial" w:hAnsi="Arial" w:cs="Arial"/>
              </w:rPr>
              <w:t>Departamento de Administración y Planificación Financiera y la Gerencia Administrativa</w:t>
            </w:r>
          </w:p>
        </w:tc>
        <w:tc>
          <w:tcPr>
            <w:tcW w:w="4416" w:type="dxa"/>
            <w:gridSpan w:val="2"/>
          </w:tcPr>
          <w:p w14:paraId="745A4F60" w14:textId="77777777" w:rsidR="00F5783F" w:rsidRPr="00097B85" w:rsidRDefault="00F5783F" w:rsidP="00A77E7E">
            <w:pPr>
              <w:jc w:val="both"/>
              <w:rPr>
                <w:rFonts w:ascii="Arial" w:hAnsi="Arial" w:cs="Arial"/>
              </w:rPr>
            </w:pPr>
            <w:r w:rsidRPr="00097B85">
              <w:rPr>
                <w:rFonts w:ascii="Arial" w:hAnsi="Arial" w:cs="Arial"/>
              </w:rPr>
              <w:t xml:space="preserve">Publica en el Diario oficial, el Balance General o Estado de Situación financiera de cada año terminado, ya auditado por Auditor Externo. </w:t>
            </w:r>
          </w:p>
        </w:tc>
      </w:tr>
      <w:tr w:rsidR="00F5783F" w:rsidRPr="00097B85" w14:paraId="162D29E4" w14:textId="77777777" w:rsidTr="00657240">
        <w:tc>
          <w:tcPr>
            <w:tcW w:w="1222" w:type="dxa"/>
          </w:tcPr>
          <w:p w14:paraId="795DB823" w14:textId="77777777" w:rsidR="00F5783F" w:rsidRPr="00097B85" w:rsidRDefault="00F5783F" w:rsidP="00A77E7E">
            <w:pPr>
              <w:jc w:val="center"/>
              <w:rPr>
                <w:rFonts w:ascii="Arial" w:hAnsi="Arial" w:cs="Arial"/>
                <w:lang w:val="pt-BR"/>
              </w:rPr>
            </w:pPr>
          </w:p>
        </w:tc>
        <w:tc>
          <w:tcPr>
            <w:tcW w:w="2818" w:type="dxa"/>
          </w:tcPr>
          <w:p w14:paraId="1B6DFD38" w14:textId="77777777" w:rsidR="00F5783F" w:rsidRPr="00097B85" w:rsidRDefault="00F5783F" w:rsidP="00A77E7E">
            <w:pPr>
              <w:jc w:val="both"/>
              <w:rPr>
                <w:rFonts w:ascii="Arial" w:hAnsi="Arial" w:cs="Arial"/>
                <w:lang w:val="pt-BR"/>
              </w:rPr>
            </w:pPr>
          </w:p>
        </w:tc>
        <w:tc>
          <w:tcPr>
            <w:tcW w:w="4416" w:type="dxa"/>
            <w:gridSpan w:val="2"/>
          </w:tcPr>
          <w:p w14:paraId="65981366" w14:textId="77777777" w:rsidR="00F5783F" w:rsidRPr="00097B85" w:rsidRDefault="00F5783F" w:rsidP="00A77E7E">
            <w:pPr>
              <w:jc w:val="both"/>
              <w:rPr>
                <w:rFonts w:ascii="Arial" w:hAnsi="Arial" w:cs="Arial"/>
                <w:lang w:val="pt-BR"/>
              </w:rPr>
            </w:pPr>
            <w:r w:rsidRPr="00097B85">
              <w:rPr>
                <w:rFonts w:ascii="Arial" w:hAnsi="Arial" w:cs="Arial"/>
                <w:b/>
              </w:rPr>
              <w:t>FIN DEL PROCEDIMIENTO</w:t>
            </w:r>
          </w:p>
        </w:tc>
      </w:tr>
    </w:tbl>
    <w:p w14:paraId="5DACD0A4" w14:textId="77777777" w:rsidR="00F5783F" w:rsidRPr="00097B85" w:rsidRDefault="00657240" w:rsidP="00C64474">
      <w:pPr>
        <w:pStyle w:val="Ttulo3"/>
      </w:pPr>
      <w:bookmarkStart w:id="2115" w:name="_Toc533618831"/>
      <w:bookmarkStart w:id="2116" w:name="_Toc47001471"/>
      <w:bookmarkStart w:id="2117" w:name="_Toc77933022"/>
      <w:bookmarkStart w:id="2118" w:name="_Toc77933778"/>
      <w:r w:rsidRPr="00097B85">
        <w:rPr>
          <w:rFonts w:eastAsia="Calibri"/>
          <w:b w:val="0"/>
          <w:bCs w:val="0"/>
          <w:sz w:val="24"/>
          <w:u w:val="none"/>
          <w:lang w:eastAsia="es-GT"/>
        </w:rPr>
        <w:br w:type="page"/>
      </w:r>
      <w:bookmarkStart w:id="2119" w:name="_Toc85212341"/>
      <w:r w:rsidR="00F5783F" w:rsidRPr="00097B85">
        <w:lastRenderedPageBreak/>
        <w:t>Diagrama de Flujo del Procedimiento Elaboración y Presentación de Estados Financieros</w:t>
      </w:r>
      <w:bookmarkEnd w:id="2115"/>
      <w:bookmarkEnd w:id="2116"/>
      <w:r w:rsidR="00F5783F" w:rsidRPr="00097B85">
        <w:t xml:space="preserve"> (8</w:t>
      </w:r>
      <w:r w:rsidR="00C04F0C" w:rsidRPr="00097B85">
        <w:t>GADPF0</w:t>
      </w:r>
      <w:r w:rsidR="00F5783F" w:rsidRPr="00097B85">
        <w:t>)</w:t>
      </w:r>
      <w:bookmarkEnd w:id="2117"/>
      <w:bookmarkEnd w:id="2118"/>
      <w:bookmarkEnd w:id="2119"/>
    </w:p>
    <w:p w14:paraId="49CD01FD" w14:textId="77777777" w:rsidR="00F5783F" w:rsidRPr="00097B85" w:rsidRDefault="00F5783F" w:rsidP="00F5783F">
      <w:pPr>
        <w:jc w:val="both"/>
        <w:rPr>
          <w:rFonts w:ascii="Arial" w:hAnsi="Arial" w:cs="Arial"/>
        </w:rPr>
      </w:pPr>
    </w:p>
    <w:p w14:paraId="58D21BA7" w14:textId="77777777" w:rsidR="00F5783F" w:rsidRPr="00097B85" w:rsidRDefault="00F5783F" w:rsidP="00F5783F">
      <w:pPr>
        <w:autoSpaceDE w:val="0"/>
        <w:autoSpaceDN w:val="0"/>
        <w:adjustRightInd w:val="0"/>
        <w:spacing w:line="360" w:lineRule="auto"/>
        <w:jc w:val="both"/>
        <w:rPr>
          <w:rFonts w:ascii="Arial" w:eastAsia="Calibri" w:hAnsi="Arial" w:cs="Arial"/>
        </w:rPr>
      </w:pPr>
    </w:p>
    <w:p w14:paraId="0F7BC038" w14:textId="77777777" w:rsidR="00F5783F" w:rsidRPr="00097B85" w:rsidRDefault="00EB7572" w:rsidP="00F5783F">
      <w:pPr>
        <w:autoSpaceDE w:val="0"/>
        <w:autoSpaceDN w:val="0"/>
        <w:adjustRightInd w:val="0"/>
        <w:spacing w:line="360" w:lineRule="auto"/>
        <w:jc w:val="both"/>
        <w:rPr>
          <w:rFonts w:ascii="Arial" w:eastAsia="Calibri" w:hAnsi="Arial" w:cs="Arial"/>
        </w:rPr>
      </w:pPr>
      <w:r w:rsidRPr="00097B85">
        <w:rPr>
          <w:rFonts w:ascii="Arial" w:hAnsi="Arial" w:cs="Arial"/>
          <w:noProof/>
          <w:lang w:val="es-GT"/>
        </w:rPr>
        <w:drawing>
          <wp:inline distT="0" distB="0" distL="0" distR="0" wp14:anchorId="1C1B0B4A" wp14:editId="548CE9F4">
            <wp:extent cx="5613400" cy="5446395"/>
            <wp:effectExtent l="0" t="0" r="0" b="0"/>
            <wp:docPr id="4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3400" cy="5446395"/>
                    </a:xfrm>
                    <a:prstGeom prst="rect">
                      <a:avLst/>
                    </a:prstGeom>
                    <a:noFill/>
                    <a:ln>
                      <a:noFill/>
                    </a:ln>
                  </pic:spPr>
                </pic:pic>
              </a:graphicData>
            </a:graphic>
          </wp:inline>
        </w:drawing>
      </w:r>
    </w:p>
    <w:p w14:paraId="1989E310" w14:textId="77777777" w:rsidR="00F5783F" w:rsidRPr="00097B85" w:rsidRDefault="00657240" w:rsidP="00882B5C">
      <w:pPr>
        <w:tabs>
          <w:tab w:val="left" w:pos="4320"/>
        </w:tabs>
        <w:spacing w:line="276" w:lineRule="auto"/>
        <w:jc w:val="both"/>
        <w:rPr>
          <w:rFonts w:ascii="Arial" w:eastAsia="Arial Unicode MS" w:hAnsi="Arial" w:cs="Arial"/>
          <w:color w:val="000000"/>
        </w:rPr>
      </w:pPr>
      <w:r w:rsidRPr="00097B85">
        <w:rPr>
          <w:rFonts w:ascii="Arial" w:hAnsi="Arial" w:cs="Arial"/>
          <w:color w:val="000000"/>
          <w:lang w:eastAsia="es-ES"/>
        </w:rPr>
        <w:br w:type="page"/>
      </w: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3"/>
        <w:gridCol w:w="2877"/>
        <w:gridCol w:w="2245"/>
        <w:gridCol w:w="2137"/>
      </w:tblGrid>
      <w:tr w:rsidR="00F5783F" w:rsidRPr="00097B85" w14:paraId="2F47811E" w14:textId="77777777" w:rsidTr="00893749">
        <w:tc>
          <w:tcPr>
            <w:tcW w:w="6335" w:type="dxa"/>
            <w:gridSpan w:val="3"/>
            <w:vAlign w:val="center"/>
          </w:tcPr>
          <w:p w14:paraId="59D89190" w14:textId="77777777" w:rsidR="00F5783F" w:rsidRPr="00097B85" w:rsidRDefault="00F5783F" w:rsidP="00657240">
            <w:pPr>
              <w:jc w:val="center"/>
              <w:rPr>
                <w:rFonts w:ascii="Arial" w:hAnsi="Arial" w:cs="Arial"/>
                <w:b/>
              </w:rPr>
            </w:pPr>
            <w:r w:rsidRPr="00097B85">
              <w:rPr>
                <w:rFonts w:ascii="Arial" w:hAnsi="Arial" w:cs="Arial"/>
                <w:b/>
              </w:rPr>
              <w:lastRenderedPageBreak/>
              <w:t>COMISIÓN NACIONAL DE ENERGIA ELÉCTRICA</w:t>
            </w:r>
          </w:p>
        </w:tc>
        <w:tc>
          <w:tcPr>
            <w:tcW w:w="2137" w:type="dxa"/>
            <w:vMerge w:val="restart"/>
            <w:vAlign w:val="center"/>
          </w:tcPr>
          <w:p w14:paraId="6455165B" w14:textId="77777777" w:rsidR="00F5783F" w:rsidRPr="00097B85" w:rsidRDefault="00F5783F" w:rsidP="00A77E7E">
            <w:pPr>
              <w:jc w:val="center"/>
              <w:rPr>
                <w:rFonts w:ascii="Arial" w:hAnsi="Arial" w:cs="Arial"/>
              </w:rPr>
            </w:pPr>
            <w:r w:rsidRPr="00097B85">
              <w:rPr>
                <w:rFonts w:ascii="Arial" w:hAnsi="Arial" w:cs="Arial"/>
              </w:rPr>
              <w:t>9</w:t>
            </w:r>
            <w:r w:rsidR="00C04F0C" w:rsidRPr="00097B85">
              <w:rPr>
                <w:rFonts w:ascii="Arial" w:hAnsi="Arial" w:cs="Arial"/>
              </w:rPr>
              <w:t>GADPF0</w:t>
            </w:r>
          </w:p>
        </w:tc>
      </w:tr>
      <w:tr w:rsidR="00F5783F" w:rsidRPr="00097B85" w14:paraId="0208021A" w14:textId="77777777" w:rsidTr="00893749">
        <w:tc>
          <w:tcPr>
            <w:tcW w:w="6335" w:type="dxa"/>
            <w:gridSpan w:val="3"/>
            <w:vAlign w:val="center"/>
          </w:tcPr>
          <w:p w14:paraId="6531307E" w14:textId="77777777" w:rsidR="00F5783F" w:rsidRPr="00097B85" w:rsidRDefault="00F5783F" w:rsidP="00A77E7E">
            <w:pPr>
              <w:jc w:val="center"/>
              <w:rPr>
                <w:rFonts w:ascii="Arial" w:hAnsi="Arial" w:cs="Arial"/>
                <w:b/>
              </w:rPr>
            </w:pPr>
            <w:r w:rsidRPr="00097B85">
              <w:rPr>
                <w:rFonts w:ascii="Arial" w:hAnsi="Arial" w:cs="Arial"/>
                <w:b/>
              </w:rPr>
              <w:t>NOMBRE DEL PROCEDIMIENTO</w:t>
            </w:r>
          </w:p>
          <w:p w14:paraId="2B1E2E63" w14:textId="77777777" w:rsidR="00F5783F" w:rsidRPr="00097B85" w:rsidRDefault="00F5783F" w:rsidP="00A77E7E">
            <w:pPr>
              <w:jc w:val="center"/>
              <w:rPr>
                <w:rFonts w:ascii="Arial" w:hAnsi="Arial" w:cs="Arial"/>
              </w:rPr>
            </w:pPr>
            <w:r w:rsidRPr="00097B85">
              <w:rPr>
                <w:rFonts w:ascii="Arial" w:hAnsi="Arial" w:cs="Arial"/>
              </w:rPr>
              <w:t xml:space="preserve">ELABORACIÓN Y EJECUCIÓN DEL PRESUPUESTO ANUAL DE INGRESOS Y EGRESOS DE LA COMISIÓN </w:t>
            </w:r>
          </w:p>
        </w:tc>
        <w:tc>
          <w:tcPr>
            <w:tcW w:w="2137" w:type="dxa"/>
            <w:vMerge/>
            <w:vAlign w:val="center"/>
          </w:tcPr>
          <w:p w14:paraId="3FE652EC" w14:textId="77777777" w:rsidR="00F5783F" w:rsidRPr="00097B85" w:rsidRDefault="00F5783F" w:rsidP="00A77E7E">
            <w:pPr>
              <w:jc w:val="both"/>
              <w:rPr>
                <w:rFonts w:ascii="Arial" w:hAnsi="Arial" w:cs="Arial"/>
              </w:rPr>
            </w:pPr>
          </w:p>
        </w:tc>
      </w:tr>
      <w:tr w:rsidR="00F5783F" w:rsidRPr="00097B85" w14:paraId="66E13587" w14:textId="77777777" w:rsidTr="00893749">
        <w:tc>
          <w:tcPr>
            <w:tcW w:w="8472" w:type="dxa"/>
            <w:gridSpan w:val="4"/>
            <w:shd w:val="clear" w:color="auto" w:fill="auto"/>
            <w:vAlign w:val="bottom"/>
          </w:tcPr>
          <w:p w14:paraId="0845552C" w14:textId="77777777" w:rsidR="00F5783F" w:rsidRPr="00097B85" w:rsidRDefault="00F5783F" w:rsidP="00A77E7E">
            <w:pPr>
              <w:jc w:val="both"/>
              <w:rPr>
                <w:rFonts w:ascii="Arial" w:hAnsi="Arial" w:cs="Arial"/>
                <w:b/>
              </w:rPr>
            </w:pPr>
            <w:r w:rsidRPr="00097B85">
              <w:rPr>
                <w:rFonts w:ascii="Arial" w:hAnsi="Arial" w:cs="Arial"/>
                <w:b/>
              </w:rPr>
              <w:t xml:space="preserve">POLÍTICA RELACIONADA: Política de Elaboración y Ejecución de Presupuesto Anual de Ingresos y Egresos. </w:t>
            </w:r>
          </w:p>
        </w:tc>
      </w:tr>
      <w:tr w:rsidR="00F5783F" w:rsidRPr="00097B85" w14:paraId="7737BC93" w14:textId="77777777" w:rsidTr="00893749">
        <w:tc>
          <w:tcPr>
            <w:tcW w:w="8472" w:type="dxa"/>
            <w:gridSpan w:val="4"/>
            <w:shd w:val="clear" w:color="auto" w:fill="auto"/>
            <w:vAlign w:val="bottom"/>
          </w:tcPr>
          <w:p w14:paraId="68CF63E2" w14:textId="77777777" w:rsidR="00F5783F" w:rsidRPr="00097B85" w:rsidRDefault="00F5783F" w:rsidP="00A77E7E">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Procedimiento establecido para el elaborar y ejecutar el Presupuesto de Ingresos y Egresos de la Comisión.</w:t>
            </w:r>
          </w:p>
        </w:tc>
      </w:tr>
      <w:tr w:rsidR="00F5783F" w:rsidRPr="00097B85" w14:paraId="2D931D33" w14:textId="77777777" w:rsidTr="00893749">
        <w:tc>
          <w:tcPr>
            <w:tcW w:w="8472" w:type="dxa"/>
            <w:gridSpan w:val="4"/>
            <w:shd w:val="clear" w:color="auto" w:fill="auto"/>
            <w:vAlign w:val="bottom"/>
          </w:tcPr>
          <w:p w14:paraId="304A4DB0" w14:textId="77777777" w:rsidR="00F5783F" w:rsidRPr="00097B85" w:rsidRDefault="00F5783F" w:rsidP="00A77E7E">
            <w:pPr>
              <w:jc w:val="both"/>
              <w:rPr>
                <w:rFonts w:ascii="Arial" w:hAnsi="Arial" w:cs="Arial"/>
              </w:rPr>
            </w:pPr>
          </w:p>
        </w:tc>
      </w:tr>
      <w:tr w:rsidR="00F5783F" w:rsidRPr="00097B85" w14:paraId="0126359D" w14:textId="77777777" w:rsidTr="00893749">
        <w:tc>
          <w:tcPr>
            <w:tcW w:w="8472" w:type="dxa"/>
            <w:gridSpan w:val="4"/>
            <w:shd w:val="clear" w:color="auto" w:fill="auto"/>
            <w:vAlign w:val="bottom"/>
          </w:tcPr>
          <w:p w14:paraId="7FD3F335" w14:textId="77777777" w:rsidR="00F5783F" w:rsidRPr="00097B85" w:rsidRDefault="00F5783F" w:rsidP="00A77E7E">
            <w:pPr>
              <w:jc w:val="both"/>
              <w:rPr>
                <w:rFonts w:ascii="Arial" w:hAnsi="Arial" w:cs="Arial"/>
              </w:rPr>
            </w:pPr>
            <w:r w:rsidRPr="00097B85">
              <w:rPr>
                <w:rFonts w:ascii="Arial" w:hAnsi="Arial" w:cs="Arial"/>
                <w:b/>
              </w:rPr>
              <w:t xml:space="preserve">OBJETIVO: </w:t>
            </w:r>
            <w:r w:rsidRPr="00097B85">
              <w:rPr>
                <w:rFonts w:ascii="Arial" w:hAnsi="Arial" w:cs="Arial"/>
              </w:rPr>
              <w:t xml:space="preserve">Definir las acciones para la Elaboración y Ejecución del Presupuesto Anual de Ingresos y Egresos de la Comisión. </w:t>
            </w:r>
          </w:p>
        </w:tc>
      </w:tr>
      <w:tr w:rsidR="00F5783F" w:rsidRPr="00097B85" w14:paraId="7E5F69C3" w14:textId="77777777" w:rsidTr="00893749">
        <w:tc>
          <w:tcPr>
            <w:tcW w:w="8472" w:type="dxa"/>
            <w:gridSpan w:val="4"/>
            <w:shd w:val="clear" w:color="auto" w:fill="auto"/>
            <w:vAlign w:val="bottom"/>
          </w:tcPr>
          <w:p w14:paraId="31E3772B" w14:textId="77777777" w:rsidR="00F5783F" w:rsidRPr="00097B85" w:rsidRDefault="00F5783F" w:rsidP="00A77E7E">
            <w:pPr>
              <w:jc w:val="both"/>
              <w:rPr>
                <w:rFonts w:ascii="Arial" w:hAnsi="Arial" w:cs="Arial"/>
              </w:rPr>
            </w:pPr>
          </w:p>
        </w:tc>
      </w:tr>
      <w:tr w:rsidR="00F5783F" w:rsidRPr="00097B85" w14:paraId="3B850DA9" w14:textId="77777777" w:rsidTr="00893749">
        <w:tc>
          <w:tcPr>
            <w:tcW w:w="8472" w:type="dxa"/>
            <w:gridSpan w:val="4"/>
            <w:shd w:val="clear" w:color="auto" w:fill="auto"/>
            <w:vAlign w:val="bottom"/>
          </w:tcPr>
          <w:p w14:paraId="2D694B93" w14:textId="77777777" w:rsidR="00F5783F" w:rsidRPr="00097B85" w:rsidRDefault="00F5783F" w:rsidP="00A77E7E">
            <w:pPr>
              <w:jc w:val="both"/>
              <w:rPr>
                <w:rFonts w:ascii="Arial" w:hAnsi="Arial" w:cs="Arial"/>
                <w:b/>
              </w:rPr>
            </w:pPr>
            <w:r w:rsidRPr="00097B85">
              <w:rPr>
                <w:rFonts w:ascii="Arial" w:hAnsi="Arial" w:cs="Arial"/>
                <w:b/>
              </w:rPr>
              <w:t>NORMAS ESPECÍFICAS:</w:t>
            </w:r>
          </w:p>
        </w:tc>
      </w:tr>
      <w:tr w:rsidR="00F5783F" w:rsidRPr="00097B85" w14:paraId="196E177B" w14:textId="77777777" w:rsidTr="00893749">
        <w:tc>
          <w:tcPr>
            <w:tcW w:w="8472" w:type="dxa"/>
            <w:gridSpan w:val="4"/>
            <w:shd w:val="clear" w:color="auto" w:fill="auto"/>
            <w:vAlign w:val="bottom"/>
          </w:tcPr>
          <w:p w14:paraId="7A69DC44" w14:textId="77777777" w:rsidR="00F5783F" w:rsidRPr="00097B85" w:rsidRDefault="00F5783F" w:rsidP="00893749">
            <w:pPr>
              <w:numPr>
                <w:ilvl w:val="0"/>
                <w:numId w:val="95"/>
              </w:numPr>
              <w:ind w:left="461"/>
              <w:contextualSpacing/>
              <w:jc w:val="both"/>
              <w:rPr>
                <w:rFonts w:ascii="Arial" w:hAnsi="Arial" w:cs="Arial"/>
                <w:color w:val="000000"/>
                <w:lang w:eastAsia="es-ES"/>
              </w:rPr>
            </w:pPr>
            <w:r w:rsidRPr="00097B85">
              <w:rPr>
                <w:rFonts w:ascii="Arial" w:hAnsi="Arial" w:cs="Arial"/>
                <w:color w:val="000000"/>
                <w:lang w:eastAsia="es-ES"/>
              </w:rPr>
              <w:t>Constitución Política de la República de Guatemala</w:t>
            </w:r>
          </w:p>
          <w:p w14:paraId="4A340EAB" w14:textId="77777777" w:rsidR="00F5783F" w:rsidRPr="00097B85" w:rsidRDefault="00F5783F" w:rsidP="00893749">
            <w:pPr>
              <w:numPr>
                <w:ilvl w:val="0"/>
                <w:numId w:val="95"/>
              </w:numPr>
              <w:ind w:left="461" w:hanging="357"/>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4A239A9A" w14:textId="77777777" w:rsidR="00F5783F" w:rsidRPr="00097B85" w:rsidRDefault="00F5783F" w:rsidP="00893749">
            <w:pPr>
              <w:numPr>
                <w:ilvl w:val="0"/>
                <w:numId w:val="95"/>
              </w:numPr>
              <w:ind w:left="461" w:hanging="357"/>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52EECFAD" w14:textId="77777777" w:rsidR="00F5783F" w:rsidRPr="00097B85" w:rsidRDefault="00F5783F" w:rsidP="00893749">
            <w:pPr>
              <w:numPr>
                <w:ilvl w:val="0"/>
                <w:numId w:val="95"/>
              </w:numPr>
              <w:ind w:left="461" w:hanging="357"/>
              <w:contextualSpacing/>
              <w:jc w:val="both"/>
              <w:rPr>
                <w:rFonts w:ascii="Arial" w:hAnsi="Arial" w:cs="Arial"/>
                <w:color w:val="000000"/>
                <w:lang w:eastAsia="es-ES"/>
              </w:rPr>
            </w:pPr>
            <w:r w:rsidRPr="00097B85">
              <w:rPr>
                <w:rFonts w:ascii="Arial" w:hAnsi="Arial" w:cs="Arial"/>
                <w:color w:val="000000"/>
                <w:lang w:eastAsia="es-ES"/>
              </w:rPr>
              <w:t>Reglamento Interno de la Comisión Nacional de Energía Eléctrica</w:t>
            </w:r>
          </w:p>
          <w:p w14:paraId="2EA1EF7F" w14:textId="77777777" w:rsidR="00F5783F" w:rsidRPr="00097B85" w:rsidRDefault="00F5783F" w:rsidP="00893749">
            <w:pPr>
              <w:numPr>
                <w:ilvl w:val="0"/>
                <w:numId w:val="95"/>
              </w:numPr>
              <w:ind w:left="461" w:hanging="357"/>
              <w:contextualSpacing/>
              <w:jc w:val="both"/>
              <w:rPr>
                <w:rFonts w:ascii="Arial" w:hAnsi="Arial" w:cs="Arial"/>
                <w:color w:val="000000"/>
                <w:lang w:eastAsia="es-ES"/>
              </w:rPr>
            </w:pPr>
            <w:r w:rsidRPr="00097B85">
              <w:rPr>
                <w:rFonts w:ascii="Arial" w:hAnsi="Arial" w:cs="Arial"/>
                <w:color w:val="000000"/>
                <w:lang w:eastAsia="es-ES"/>
              </w:rPr>
              <w:t>Manual de Clasificaciones Presupuestarias para el Sector Público de Guatemala</w:t>
            </w:r>
          </w:p>
          <w:p w14:paraId="156DB833" w14:textId="77777777" w:rsidR="00F5783F" w:rsidRPr="00097B85" w:rsidRDefault="00F5783F" w:rsidP="00893749">
            <w:pPr>
              <w:numPr>
                <w:ilvl w:val="0"/>
                <w:numId w:val="95"/>
              </w:numPr>
              <w:ind w:left="461" w:hanging="357"/>
              <w:contextualSpacing/>
              <w:jc w:val="both"/>
              <w:rPr>
                <w:rFonts w:ascii="Arial" w:hAnsi="Arial" w:cs="Arial"/>
                <w:color w:val="000000"/>
                <w:lang w:eastAsia="es-ES"/>
              </w:rPr>
            </w:pPr>
            <w:r w:rsidRPr="00097B85">
              <w:rPr>
                <w:rFonts w:ascii="Arial" w:hAnsi="Arial" w:cs="Arial"/>
                <w:color w:val="000000"/>
                <w:lang w:eastAsia="es-ES"/>
              </w:rPr>
              <w:t>Ley Orgánica del Presupuesto</w:t>
            </w:r>
          </w:p>
          <w:p w14:paraId="2D4046EF" w14:textId="77777777" w:rsidR="00F5783F" w:rsidRPr="00097B85" w:rsidRDefault="00F5783F" w:rsidP="00893749">
            <w:pPr>
              <w:numPr>
                <w:ilvl w:val="0"/>
                <w:numId w:val="95"/>
              </w:numPr>
              <w:ind w:left="461" w:hanging="357"/>
              <w:contextualSpacing/>
              <w:jc w:val="both"/>
              <w:rPr>
                <w:rFonts w:ascii="Arial" w:hAnsi="Arial" w:cs="Arial"/>
                <w:color w:val="000000"/>
                <w:lang w:eastAsia="es-ES"/>
              </w:rPr>
            </w:pPr>
            <w:r w:rsidRPr="00097B85">
              <w:rPr>
                <w:rFonts w:ascii="Arial" w:hAnsi="Arial" w:cs="Arial"/>
                <w:color w:val="000000"/>
                <w:lang w:eastAsia="es-ES"/>
              </w:rPr>
              <w:t>Ley Orgánica de la Contraloría General de Cuentas</w:t>
            </w:r>
          </w:p>
          <w:p w14:paraId="15EE0077" w14:textId="77777777" w:rsidR="00F5783F" w:rsidRPr="00097B85" w:rsidRDefault="00F5783F" w:rsidP="00893749">
            <w:pPr>
              <w:numPr>
                <w:ilvl w:val="0"/>
                <w:numId w:val="95"/>
              </w:numPr>
              <w:ind w:left="461" w:hanging="357"/>
              <w:contextualSpacing/>
              <w:jc w:val="both"/>
              <w:rPr>
                <w:rFonts w:ascii="Arial" w:hAnsi="Arial" w:cs="Arial"/>
                <w:color w:val="000000"/>
                <w:lang w:eastAsia="es-ES"/>
              </w:rPr>
            </w:pPr>
            <w:r w:rsidRPr="00097B85">
              <w:rPr>
                <w:rFonts w:ascii="Arial" w:hAnsi="Arial" w:cs="Arial"/>
                <w:color w:val="000000"/>
                <w:lang w:eastAsia="es-ES"/>
              </w:rPr>
              <w:t>Ley de Probidad y Responsabilidades de Funcionarios y Trabajadores Públicos</w:t>
            </w:r>
          </w:p>
          <w:p w14:paraId="66948D33" w14:textId="77777777" w:rsidR="00F5783F" w:rsidRPr="00097B85" w:rsidRDefault="00F5783F" w:rsidP="00893749">
            <w:pPr>
              <w:numPr>
                <w:ilvl w:val="0"/>
                <w:numId w:val="95"/>
              </w:numPr>
              <w:ind w:left="461" w:hanging="357"/>
              <w:contextualSpacing/>
              <w:jc w:val="both"/>
              <w:rPr>
                <w:rFonts w:ascii="Arial" w:hAnsi="Arial" w:cs="Arial"/>
                <w:color w:val="000000"/>
                <w:lang w:eastAsia="es-ES"/>
              </w:rPr>
            </w:pPr>
            <w:r w:rsidRPr="00097B85">
              <w:rPr>
                <w:rFonts w:ascii="Arial" w:hAnsi="Arial" w:cs="Arial"/>
                <w:color w:val="000000"/>
                <w:lang w:eastAsia="es-ES"/>
              </w:rPr>
              <w:t>Ley de Contrataciones del Estado</w:t>
            </w:r>
          </w:p>
          <w:p w14:paraId="6BF9D1AA" w14:textId="77777777" w:rsidR="00F5783F" w:rsidRPr="00097B85" w:rsidRDefault="00F5783F" w:rsidP="00893749">
            <w:pPr>
              <w:numPr>
                <w:ilvl w:val="0"/>
                <w:numId w:val="95"/>
              </w:numPr>
              <w:ind w:left="461" w:hanging="357"/>
              <w:contextualSpacing/>
              <w:jc w:val="both"/>
              <w:rPr>
                <w:rFonts w:ascii="Arial" w:hAnsi="Arial" w:cs="Arial"/>
                <w:color w:val="000000"/>
                <w:lang w:eastAsia="es-ES"/>
              </w:rPr>
            </w:pPr>
            <w:r w:rsidRPr="00097B85">
              <w:rPr>
                <w:rFonts w:ascii="Arial" w:hAnsi="Arial" w:cs="Arial"/>
                <w:color w:val="000000"/>
                <w:lang w:eastAsia="es-ES"/>
              </w:rPr>
              <w:t>Reglamento de la Ley de Contrataciones del Estado</w:t>
            </w:r>
          </w:p>
          <w:p w14:paraId="69ED556D" w14:textId="77777777" w:rsidR="00F5783F" w:rsidRPr="00097B85" w:rsidRDefault="00F5783F" w:rsidP="00893749">
            <w:pPr>
              <w:numPr>
                <w:ilvl w:val="0"/>
                <w:numId w:val="95"/>
              </w:numPr>
              <w:ind w:left="461" w:hanging="357"/>
              <w:contextualSpacing/>
              <w:jc w:val="both"/>
              <w:rPr>
                <w:rFonts w:ascii="Arial" w:hAnsi="Arial" w:cs="Arial"/>
                <w:color w:val="000000"/>
                <w:lang w:eastAsia="es-ES"/>
              </w:rPr>
            </w:pPr>
            <w:r w:rsidRPr="00097B85">
              <w:rPr>
                <w:rFonts w:ascii="Arial" w:hAnsi="Arial" w:cs="Arial"/>
                <w:color w:val="000000"/>
                <w:lang w:eastAsia="es-ES"/>
              </w:rPr>
              <w:t>Ley de Actualización Tributaria</w:t>
            </w:r>
          </w:p>
          <w:p w14:paraId="50F31B60" w14:textId="77777777" w:rsidR="00F5783F" w:rsidRPr="00097B85" w:rsidRDefault="00F5783F" w:rsidP="00893749">
            <w:pPr>
              <w:numPr>
                <w:ilvl w:val="0"/>
                <w:numId w:val="95"/>
              </w:numPr>
              <w:ind w:left="461" w:hanging="357"/>
              <w:contextualSpacing/>
              <w:jc w:val="both"/>
              <w:rPr>
                <w:rFonts w:ascii="Arial" w:hAnsi="Arial" w:cs="Arial"/>
                <w:color w:val="000000"/>
                <w:lang w:eastAsia="es-ES"/>
              </w:rPr>
            </w:pPr>
            <w:r w:rsidRPr="00097B85">
              <w:rPr>
                <w:rFonts w:ascii="Arial" w:hAnsi="Arial" w:cs="Arial"/>
                <w:color w:val="000000"/>
                <w:lang w:eastAsia="es-ES"/>
              </w:rPr>
              <w:t>Disposiciones para el Fortalecimiento del Sistema Tributario y el Combate a la Defraudación y al Contrabando.</w:t>
            </w:r>
          </w:p>
        </w:tc>
      </w:tr>
      <w:tr w:rsidR="00F5783F" w:rsidRPr="00097B85" w14:paraId="7D99CB63" w14:textId="77777777" w:rsidTr="00893749">
        <w:tc>
          <w:tcPr>
            <w:tcW w:w="8472" w:type="dxa"/>
            <w:gridSpan w:val="4"/>
            <w:shd w:val="clear" w:color="auto" w:fill="auto"/>
            <w:vAlign w:val="bottom"/>
          </w:tcPr>
          <w:p w14:paraId="2F8788D9" w14:textId="77777777" w:rsidR="00F5783F" w:rsidRPr="00097B85" w:rsidRDefault="00F5783F" w:rsidP="00A77E7E">
            <w:pPr>
              <w:jc w:val="both"/>
              <w:rPr>
                <w:rFonts w:ascii="Arial" w:hAnsi="Arial" w:cs="Arial"/>
              </w:rPr>
            </w:pPr>
            <w:r w:rsidRPr="00097B85">
              <w:rPr>
                <w:rFonts w:ascii="Arial" w:hAnsi="Arial" w:cs="Arial"/>
                <w:b/>
              </w:rPr>
              <w:t xml:space="preserve">RESPONSABLE: </w:t>
            </w:r>
            <w:r w:rsidRPr="00097B85">
              <w:rPr>
                <w:rFonts w:ascii="Arial" w:hAnsi="Arial" w:cs="Arial"/>
              </w:rPr>
              <w:t>Departamento de Administración y Planificación Financiera y los responsables de las áreas respectivas.</w:t>
            </w:r>
          </w:p>
        </w:tc>
      </w:tr>
      <w:tr w:rsidR="00F5783F" w:rsidRPr="00097B85" w14:paraId="34E6951C" w14:textId="77777777" w:rsidTr="00893749">
        <w:tc>
          <w:tcPr>
            <w:tcW w:w="8472" w:type="dxa"/>
            <w:gridSpan w:val="4"/>
            <w:shd w:val="clear" w:color="auto" w:fill="auto"/>
            <w:vAlign w:val="bottom"/>
          </w:tcPr>
          <w:p w14:paraId="101C9E03" w14:textId="77777777" w:rsidR="00F5783F" w:rsidRPr="00097B85" w:rsidRDefault="00F5783F" w:rsidP="00A77E7E">
            <w:pPr>
              <w:jc w:val="both"/>
              <w:rPr>
                <w:rFonts w:ascii="Arial" w:hAnsi="Arial" w:cs="Arial"/>
              </w:rPr>
            </w:pPr>
          </w:p>
        </w:tc>
      </w:tr>
      <w:tr w:rsidR="00F5783F" w:rsidRPr="00097B85" w14:paraId="652A1F41" w14:textId="77777777" w:rsidTr="00893749">
        <w:tc>
          <w:tcPr>
            <w:tcW w:w="8472" w:type="dxa"/>
            <w:gridSpan w:val="4"/>
            <w:shd w:val="clear" w:color="auto" w:fill="auto"/>
          </w:tcPr>
          <w:p w14:paraId="0CF3199C" w14:textId="77777777" w:rsidR="00F5783F" w:rsidRPr="00097B85" w:rsidRDefault="00F5783F" w:rsidP="00A77E7E">
            <w:pPr>
              <w:jc w:val="center"/>
              <w:rPr>
                <w:rFonts w:ascii="Arial" w:hAnsi="Arial" w:cs="Arial"/>
              </w:rPr>
            </w:pPr>
            <w:r w:rsidRPr="00097B85">
              <w:rPr>
                <w:rFonts w:ascii="Arial" w:hAnsi="Arial" w:cs="Arial"/>
                <w:b/>
              </w:rPr>
              <w:t>DESCRIPCIÓN DEL PROCEDIMIENTO</w:t>
            </w:r>
          </w:p>
        </w:tc>
      </w:tr>
      <w:tr w:rsidR="00893749" w:rsidRPr="00097B85" w14:paraId="44B57589" w14:textId="77777777" w:rsidTr="00893749">
        <w:tc>
          <w:tcPr>
            <w:tcW w:w="1213" w:type="dxa"/>
            <w:vMerge w:val="restart"/>
            <w:shd w:val="clear" w:color="auto" w:fill="auto"/>
            <w:vAlign w:val="center"/>
          </w:tcPr>
          <w:p w14:paraId="1BFDF98D" w14:textId="77777777" w:rsidR="00893749" w:rsidRPr="00097B85" w:rsidRDefault="00893749" w:rsidP="00A77E7E">
            <w:pPr>
              <w:jc w:val="center"/>
              <w:rPr>
                <w:rFonts w:ascii="Arial" w:hAnsi="Arial" w:cs="Arial"/>
                <w:b/>
              </w:rPr>
            </w:pPr>
            <w:r w:rsidRPr="00097B85">
              <w:rPr>
                <w:rFonts w:ascii="Arial" w:hAnsi="Arial" w:cs="Arial"/>
                <w:b/>
              </w:rPr>
              <w:t xml:space="preserve">PASO </w:t>
            </w:r>
          </w:p>
          <w:p w14:paraId="795B5024" w14:textId="77777777" w:rsidR="00893749" w:rsidRPr="00097B85" w:rsidRDefault="00893749" w:rsidP="00A77E7E">
            <w:pPr>
              <w:jc w:val="center"/>
              <w:rPr>
                <w:rFonts w:ascii="Arial" w:hAnsi="Arial" w:cs="Arial"/>
                <w:b/>
              </w:rPr>
            </w:pPr>
            <w:r w:rsidRPr="00097B85">
              <w:rPr>
                <w:rFonts w:ascii="Arial" w:hAnsi="Arial" w:cs="Arial"/>
                <w:b/>
              </w:rPr>
              <w:t>NO.</w:t>
            </w:r>
          </w:p>
        </w:tc>
        <w:tc>
          <w:tcPr>
            <w:tcW w:w="2877" w:type="dxa"/>
            <w:vMerge w:val="restart"/>
            <w:shd w:val="clear" w:color="auto" w:fill="auto"/>
            <w:vAlign w:val="center"/>
          </w:tcPr>
          <w:p w14:paraId="3F1E5E94" w14:textId="77777777" w:rsidR="00893749" w:rsidRPr="00097B85" w:rsidRDefault="00893749" w:rsidP="00A77E7E">
            <w:pPr>
              <w:jc w:val="center"/>
              <w:rPr>
                <w:rFonts w:ascii="Arial" w:hAnsi="Arial" w:cs="Arial"/>
                <w:b/>
              </w:rPr>
            </w:pPr>
            <w:r w:rsidRPr="00097B85">
              <w:rPr>
                <w:rFonts w:ascii="Arial" w:hAnsi="Arial" w:cs="Arial"/>
                <w:b/>
              </w:rPr>
              <w:t>RESPONSABLE</w:t>
            </w:r>
          </w:p>
        </w:tc>
        <w:tc>
          <w:tcPr>
            <w:tcW w:w="4382" w:type="dxa"/>
            <w:gridSpan w:val="2"/>
            <w:shd w:val="clear" w:color="auto" w:fill="auto"/>
            <w:vAlign w:val="center"/>
          </w:tcPr>
          <w:p w14:paraId="0B1F2404" w14:textId="77777777" w:rsidR="00893749" w:rsidRPr="00097B85" w:rsidRDefault="00893749" w:rsidP="00A77E7E">
            <w:pPr>
              <w:jc w:val="center"/>
              <w:rPr>
                <w:rFonts w:ascii="Arial" w:hAnsi="Arial" w:cs="Arial"/>
                <w:b/>
              </w:rPr>
            </w:pPr>
            <w:r w:rsidRPr="00097B85">
              <w:rPr>
                <w:rFonts w:ascii="Arial" w:hAnsi="Arial" w:cs="Arial"/>
                <w:b/>
              </w:rPr>
              <w:t>DESCRIPCIÓN</w:t>
            </w:r>
          </w:p>
        </w:tc>
      </w:tr>
      <w:tr w:rsidR="00893749" w:rsidRPr="00097B85" w14:paraId="35EF98FB" w14:textId="77777777" w:rsidTr="00893749">
        <w:tc>
          <w:tcPr>
            <w:tcW w:w="1213" w:type="dxa"/>
            <w:vMerge/>
            <w:vAlign w:val="center"/>
          </w:tcPr>
          <w:p w14:paraId="006AD893" w14:textId="77777777" w:rsidR="00893749" w:rsidRPr="00097B85" w:rsidRDefault="00893749" w:rsidP="00A77E7E">
            <w:pPr>
              <w:jc w:val="both"/>
              <w:rPr>
                <w:rFonts w:ascii="Arial" w:hAnsi="Arial" w:cs="Arial"/>
              </w:rPr>
            </w:pPr>
          </w:p>
        </w:tc>
        <w:tc>
          <w:tcPr>
            <w:tcW w:w="2877" w:type="dxa"/>
            <w:vMerge/>
            <w:vAlign w:val="center"/>
          </w:tcPr>
          <w:p w14:paraId="1E031DAD" w14:textId="77777777" w:rsidR="00893749" w:rsidRPr="00097B85" w:rsidRDefault="00893749" w:rsidP="00A77E7E">
            <w:pPr>
              <w:jc w:val="both"/>
              <w:rPr>
                <w:rFonts w:ascii="Arial" w:hAnsi="Arial" w:cs="Arial"/>
              </w:rPr>
            </w:pPr>
          </w:p>
        </w:tc>
        <w:tc>
          <w:tcPr>
            <w:tcW w:w="4382" w:type="dxa"/>
            <w:gridSpan w:val="2"/>
            <w:vAlign w:val="center"/>
          </w:tcPr>
          <w:p w14:paraId="78963802" w14:textId="77777777" w:rsidR="00893749" w:rsidRPr="00097B85" w:rsidRDefault="00893749" w:rsidP="00A77E7E">
            <w:pPr>
              <w:jc w:val="center"/>
              <w:rPr>
                <w:rFonts w:ascii="Arial" w:hAnsi="Arial" w:cs="Arial"/>
                <w:b/>
              </w:rPr>
            </w:pPr>
            <w:r w:rsidRPr="00097B85">
              <w:rPr>
                <w:rFonts w:ascii="Arial" w:hAnsi="Arial" w:cs="Arial"/>
                <w:b/>
              </w:rPr>
              <w:t>INICIO DEL PROCEDIMIENTO</w:t>
            </w:r>
          </w:p>
        </w:tc>
      </w:tr>
      <w:tr w:rsidR="00F5783F" w:rsidRPr="00097B85" w14:paraId="1985AFC0" w14:textId="77777777" w:rsidTr="00893749">
        <w:tc>
          <w:tcPr>
            <w:tcW w:w="1213" w:type="dxa"/>
          </w:tcPr>
          <w:p w14:paraId="43CC94CC" w14:textId="77777777" w:rsidR="00F5783F" w:rsidRPr="00097B85" w:rsidRDefault="00F5783F" w:rsidP="00A77E7E">
            <w:pPr>
              <w:jc w:val="center"/>
              <w:rPr>
                <w:rFonts w:ascii="Arial" w:hAnsi="Arial" w:cs="Arial"/>
              </w:rPr>
            </w:pPr>
            <w:r w:rsidRPr="00097B85">
              <w:rPr>
                <w:rFonts w:ascii="Arial" w:hAnsi="Arial" w:cs="Arial"/>
              </w:rPr>
              <w:t>1</w:t>
            </w:r>
          </w:p>
        </w:tc>
        <w:tc>
          <w:tcPr>
            <w:tcW w:w="2877" w:type="dxa"/>
          </w:tcPr>
          <w:p w14:paraId="1A75381E" w14:textId="77777777" w:rsidR="00F5783F" w:rsidRPr="00097B85" w:rsidRDefault="00F5783F" w:rsidP="00A77E7E">
            <w:pPr>
              <w:jc w:val="both"/>
              <w:rPr>
                <w:rFonts w:ascii="Arial" w:hAnsi="Arial" w:cs="Arial"/>
              </w:rPr>
            </w:pPr>
            <w:r w:rsidRPr="00097B85">
              <w:rPr>
                <w:rFonts w:ascii="Arial" w:hAnsi="Arial" w:cs="Arial"/>
              </w:rPr>
              <w:t xml:space="preserve">Departamento de Administración y Planificación Financiera </w:t>
            </w:r>
          </w:p>
        </w:tc>
        <w:tc>
          <w:tcPr>
            <w:tcW w:w="4382" w:type="dxa"/>
            <w:gridSpan w:val="2"/>
          </w:tcPr>
          <w:p w14:paraId="1DF6A0DB" w14:textId="77777777" w:rsidR="00F5783F" w:rsidRPr="00097B85" w:rsidRDefault="00F5783F" w:rsidP="00A77E7E">
            <w:pPr>
              <w:shd w:val="clear" w:color="auto" w:fill="FFFFFF"/>
              <w:spacing w:after="300"/>
              <w:jc w:val="both"/>
              <w:rPr>
                <w:rFonts w:ascii="Arial" w:hAnsi="Arial" w:cs="Arial"/>
              </w:rPr>
            </w:pPr>
            <w:r w:rsidRPr="00097B85">
              <w:rPr>
                <w:rFonts w:ascii="Arial" w:hAnsi="Arial" w:cs="Arial"/>
              </w:rPr>
              <w:t xml:space="preserve">Elabora el consolidado del Presupuesto Anual de Ingresos y Egresos de la Comisión. (Los ingresos lo constituyen (los </w:t>
            </w:r>
            <w:r w:rsidRPr="00097B85">
              <w:rPr>
                <w:rFonts w:ascii="Arial" w:hAnsi="Arial" w:cs="Arial"/>
                <w:color w:val="000000"/>
              </w:rPr>
              <w:t xml:space="preserve">aportes anuales que efectuarán las empresas autorizadas de distribución de electricidad, las multas que la Comisión perciba de acuerdo a lo establecido en la Ley General de Electricidad y su Reglamento, el saldo </w:t>
            </w:r>
            <w:r w:rsidRPr="00097B85">
              <w:rPr>
                <w:rFonts w:ascii="Arial" w:hAnsi="Arial" w:cs="Arial"/>
                <w:color w:val="000000"/>
              </w:rPr>
              <w:lastRenderedPageBreak/>
              <w:t>de caja y bancos, intereses bancarios y otros ingresos).</w:t>
            </w:r>
          </w:p>
        </w:tc>
      </w:tr>
      <w:tr w:rsidR="00F5783F" w:rsidRPr="00097B85" w14:paraId="6D4EF7E2" w14:textId="77777777" w:rsidTr="00893749">
        <w:tc>
          <w:tcPr>
            <w:tcW w:w="1213" w:type="dxa"/>
          </w:tcPr>
          <w:p w14:paraId="38B42973" w14:textId="77777777" w:rsidR="00F5783F" w:rsidRPr="00097B85" w:rsidRDefault="00F5783F" w:rsidP="00A77E7E">
            <w:pPr>
              <w:jc w:val="center"/>
              <w:rPr>
                <w:rFonts w:ascii="Arial" w:hAnsi="Arial" w:cs="Arial"/>
              </w:rPr>
            </w:pPr>
            <w:r w:rsidRPr="00097B85">
              <w:rPr>
                <w:rFonts w:ascii="Arial" w:hAnsi="Arial" w:cs="Arial"/>
              </w:rPr>
              <w:lastRenderedPageBreak/>
              <w:t>2</w:t>
            </w:r>
          </w:p>
        </w:tc>
        <w:tc>
          <w:tcPr>
            <w:tcW w:w="2877" w:type="dxa"/>
          </w:tcPr>
          <w:p w14:paraId="72A6EC4D" w14:textId="77777777" w:rsidR="00F5783F" w:rsidRPr="00097B85" w:rsidRDefault="00821DA7" w:rsidP="00A77E7E">
            <w:pPr>
              <w:jc w:val="both"/>
              <w:rPr>
                <w:rFonts w:ascii="Arial" w:hAnsi="Arial" w:cs="Arial"/>
              </w:rPr>
            </w:pPr>
            <w:r>
              <w:rPr>
                <w:rFonts w:ascii="Arial" w:hAnsi="Arial" w:cs="Arial"/>
              </w:rPr>
              <w:t>Jefe</w:t>
            </w:r>
            <w:r w:rsidR="00F5783F" w:rsidRPr="00097B85">
              <w:rPr>
                <w:rFonts w:ascii="Arial" w:hAnsi="Arial" w:cs="Arial"/>
              </w:rPr>
              <w:t xml:space="preserve"> del Departamento de Administración y Planificación Financiera conjuntamente con la Gerencia Administrativa </w:t>
            </w:r>
          </w:p>
        </w:tc>
        <w:tc>
          <w:tcPr>
            <w:tcW w:w="4382" w:type="dxa"/>
            <w:gridSpan w:val="2"/>
          </w:tcPr>
          <w:p w14:paraId="08C449C6" w14:textId="77777777" w:rsidR="00F5783F" w:rsidRPr="00097B85" w:rsidRDefault="00F5783F" w:rsidP="00A77E7E">
            <w:pPr>
              <w:jc w:val="both"/>
              <w:rPr>
                <w:rFonts w:ascii="Arial" w:hAnsi="Arial" w:cs="Arial"/>
              </w:rPr>
            </w:pPr>
            <w:r w:rsidRPr="00097B85">
              <w:rPr>
                <w:rFonts w:ascii="Arial" w:hAnsi="Arial" w:cs="Arial"/>
              </w:rPr>
              <w:t xml:space="preserve">Presenta al Directorio de la Comisión el Presupuesto de Ingresos y Egresos de la Comisión. </w:t>
            </w:r>
          </w:p>
        </w:tc>
      </w:tr>
      <w:tr w:rsidR="00F5783F" w:rsidRPr="00097B85" w14:paraId="348A2F53" w14:textId="77777777" w:rsidTr="00893749">
        <w:tc>
          <w:tcPr>
            <w:tcW w:w="1213" w:type="dxa"/>
          </w:tcPr>
          <w:p w14:paraId="098899D5" w14:textId="77777777" w:rsidR="00F5783F" w:rsidRPr="00097B85" w:rsidRDefault="00F5783F" w:rsidP="00A77E7E">
            <w:pPr>
              <w:jc w:val="center"/>
              <w:rPr>
                <w:rFonts w:ascii="Arial" w:hAnsi="Arial" w:cs="Arial"/>
              </w:rPr>
            </w:pPr>
            <w:r w:rsidRPr="00097B85">
              <w:rPr>
                <w:rFonts w:ascii="Arial" w:hAnsi="Arial" w:cs="Arial"/>
              </w:rPr>
              <w:t>3</w:t>
            </w:r>
          </w:p>
        </w:tc>
        <w:tc>
          <w:tcPr>
            <w:tcW w:w="2877" w:type="dxa"/>
          </w:tcPr>
          <w:p w14:paraId="58823640" w14:textId="77777777" w:rsidR="00F5783F" w:rsidRPr="00097B85" w:rsidRDefault="00F5783F" w:rsidP="00A77E7E">
            <w:pPr>
              <w:jc w:val="both"/>
              <w:rPr>
                <w:rFonts w:ascii="Arial" w:hAnsi="Arial" w:cs="Arial"/>
              </w:rPr>
            </w:pPr>
            <w:r w:rsidRPr="00097B85">
              <w:rPr>
                <w:rFonts w:ascii="Arial" w:hAnsi="Arial" w:cs="Arial"/>
              </w:rPr>
              <w:t xml:space="preserve">Directorio </w:t>
            </w:r>
          </w:p>
        </w:tc>
        <w:tc>
          <w:tcPr>
            <w:tcW w:w="4382" w:type="dxa"/>
            <w:gridSpan w:val="2"/>
          </w:tcPr>
          <w:p w14:paraId="16682618" w14:textId="77777777" w:rsidR="00F5783F" w:rsidRPr="00097B85" w:rsidRDefault="00F5783F" w:rsidP="00A77E7E">
            <w:pPr>
              <w:jc w:val="both"/>
              <w:rPr>
                <w:rFonts w:ascii="Arial" w:hAnsi="Arial" w:cs="Arial"/>
              </w:rPr>
            </w:pPr>
            <w:r w:rsidRPr="00097B85">
              <w:rPr>
                <w:rFonts w:ascii="Arial" w:hAnsi="Arial" w:cs="Arial"/>
              </w:rPr>
              <w:t xml:space="preserve">Aprueba el Presupuesto Anual de Ingresos y Egresos de la Comisión. </w:t>
            </w:r>
          </w:p>
        </w:tc>
      </w:tr>
      <w:tr w:rsidR="00F5783F" w:rsidRPr="00097B85" w14:paraId="720B0D92" w14:textId="77777777" w:rsidTr="00893749">
        <w:tc>
          <w:tcPr>
            <w:tcW w:w="1213" w:type="dxa"/>
          </w:tcPr>
          <w:p w14:paraId="34465D5E" w14:textId="77777777" w:rsidR="00F5783F" w:rsidRPr="00097B85" w:rsidRDefault="00F5783F" w:rsidP="00A77E7E">
            <w:pPr>
              <w:jc w:val="center"/>
              <w:rPr>
                <w:rFonts w:ascii="Arial" w:hAnsi="Arial" w:cs="Arial"/>
              </w:rPr>
            </w:pPr>
            <w:r w:rsidRPr="00097B85">
              <w:rPr>
                <w:rFonts w:ascii="Arial" w:hAnsi="Arial" w:cs="Arial"/>
              </w:rPr>
              <w:t>4</w:t>
            </w:r>
          </w:p>
        </w:tc>
        <w:tc>
          <w:tcPr>
            <w:tcW w:w="2877" w:type="dxa"/>
          </w:tcPr>
          <w:p w14:paraId="0A78AD4D" w14:textId="77777777" w:rsidR="00F5783F" w:rsidRPr="00097B85" w:rsidRDefault="00F5783F" w:rsidP="00A77E7E">
            <w:pPr>
              <w:jc w:val="both"/>
              <w:rPr>
                <w:rFonts w:ascii="Arial" w:hAnsi="Arial" w:cs="Arial"/>
              </w:rPr>
            </w:pPr>
            <w:r w:rsidRPr="00097B85">
              <w:rPr>
                <w:rFonts w:ascii="Arial" w:hAnsi="Arial" w:cs="Arial"/>
              </w:rPr>
              <w:t xml:space="preserve">Departamento de Administración y Planificación Financiera </w:t>
            </w:r>
          </w:p>
        </w:tc>
        <w:tc>
          <w:tcPr>
            <w:tcW w:w="4382" w:type="dxa"/>
            <w:gridSpan w:val="2"/>
          </w:tcPr>
          <w:p w14:paraId="529D27C2" w14:textId="77777777" w:rsidR="00F5783F" w:rsidRPr="00097B85" w:rsidRDefault="00F5783F" w:rsidP="00A77E7E">
            <w:pPr>
              <w:jc w:val="both"/>
              <w:rPr>
                <w:rFonts w:ascii="Arial" w:hAnsi="Arial" w:cs="Arial"/>
              </w:rPr>
            </w:pPr>
            <w:r w:rsidRPr="00097B85">
              <w:rPr>
                <w:rFonts w:ascii="Arial" w:hAnsi="Arial" w:cs="Arial"/>
              </w:rPr>
              <w:t xml:space="preserve">Elabora el informe de ajustes a los aportes del año anterior. Para que las empresas de distribución final de energía eléctrica presente su informe de energía real distribuida del año anterior. </w:t>
            </w:r>
          </w:p>
        </w:tc>
      </w:tr>
      <w:tr w:rsidR="00F5783F" w:rsidRPr="00097B85" w14:paraId="7EB690DB" w14:textId="77777777" w:rsidTr="00893749">
        <w:tc>
          <w:tcPr>
            <w:tcW w:w="1213" w:type="dxa"/>
          </w:tcPr>
          <w:p w14:paraId="2D14A0E9" w14:textId="77777777" w:rsidR="00F5783F" w:rsidRPr="00097B85" w:rsidRDefault="00F5783F" w:rsidP="00A77E7E">
            <w:pPr>
              <w:jc w:val="center"/>
              <w:rPr>
                <w:rFonts w:ascii="Arial" w:hAnsi="Arial" w:cs="Arial"/>
              </w:rPr>
            </w:pPr>
            <w:r w:rsidRPr="00097B85">
              <w:rPr>
                <w:rFonts w:ascii="Arial" w:hAnsi="Arial" w:cs="Arial"/>
              </w:rPr>
              <w:t>5</w:t>
            </w:r>
          </w:p>
        </w:tc>
        <w:tc>
          <w:tcPr>
            <w:tcW w:w="2877" w:type="dxa"/>
          </w:tcPr>
          <w:p w14:paraId="0B6DE2B0" w14:textId="77777777" w:rsidR="00F5783F" w:rsidRPr="00097B85" w:rsidRDefault="00F5783F" w:rsidP="00A77E7E">
            <w:pPr>
              <w:jc w:val="both"/>
              <w:rPr>
                <w:rFonts w:ascii="Arial" w:hAnsi="Arial" w:cs="Arial"/>
              </w:rPr>
            </w:pPr>
            <w:r w:rsidRPr="00097B85">
              <w:rPr>
                <w:rFonts w:ascii="Arial" w:hAnsi="Arial" w:cs="Arial"/>
              </w:rPr>
              <w:t xml:space="preserve">Departamento de Administración y Planificación Financiera </w:t>
            </w:r>
          </w:p>
        </w:tc>
        <w:tc>
          <w:tcPr>
            <w:tcW w:w="4382" w:type="dxa"/>
            <w:gridSpan w:val="2"/>
          </w:tcPr>
          <w:p w14:paraId="119E3DD3" w14:textId="77777777" w:rsidR="00F5783F" w:rsidRPr="00097B85" w:rsidRDefault="00F5783F" w:rsidP="00A77E7E">
            <w:pPr>
              <w:jc w:val="both"/>
              <w:rPr>
                <w:rFonts w:ascii="Arial" w:hAnsi="Arial" w:cs="Arial"/>
              </w:rPr>
            </w:pPr>
            <w:r w:rsidRPr="00097B85">
              <w:rPr>
                <w:rFonts w:ascii="Arial" w:hAnsi="Arial" w:cs="Arial"/>
              </w:rPr>
              <w:t>Traslada a Gerencia de Tarifas el Informe entregado por las Empresas de distribución final de energía eléctrica para su validación</w:t>
            </w:r>
          </w:p>
        </w:tc>
      </w:tr>
      <w:tr w:rsidR="00F5783F" w:rsidRPr="00097B85" w14:paraId="0DAD14CD" w14:textId="77777777" w:rsidTr="00893749">
        <w:tc>
          <w:tcPr>
            <w:tcW w:w="1213" w:type="dxa"/>
          </w:tcPr>
          <w:p w14:paraId="3CE00D28" w14:textId="77777777" w:rsidR="00F5783F" w:rsidRPr="00097B85" w:rsidRDefault="00F5783F" w:rsidP="00A77E7E">
            <w:pPr>
              <w:jc w:val="center"/>
              <w:rPr>
                <w:rFonts w:ascii="Arial" w:hAnsi="Arial" w:cs="Arial"/>
              </w:rPr>
            </w:pPr>
            <w:r w:rsidRPr="00097B85">
              <w:rPr>
                <w:rFonts w:ascii="Arial" w:hAnsi="Arial" w:cs="Arial"/>
              </w:rPr>
              <w:t>6</w:t>
            </w:r>
          </w:p>
        </w:tc>
        <w:tc>
          <w:tcPr>
            <w:tcW w:w="2877" w:type="dxa"/>
          </w:tcPr>
          <w:p w14:paraId="7A658B13" w14:textId="77777777" w:rsidR="00F5783F" w:rsidRPr="00097B85" w:rsidRDefault="00F5783F" w:rsidP="00A77E7E">
            <w:pPr>
              <w:jc w:val="both"/>
              <w:rPr>
                <w:rFonts w:ascii="Arial" w:hAnsi="Arial" w:cs="Arial"/>
              </w:rPr>
            </w:pPr>
            <w:r w:rsidRPr="00097B85">
              <w:rPr>
                <w:rFonts w:ascii="Arial" w:hAnsi="Arial" w:cs="Arial"/>
              </w:rPr>
              <w:t xml:space="preserve">Gerencia de Tarifas </w:t>
            </w:r>
          </w:p>
        </w:tc>
        <w:tc>
          <w:tcPr>
            <w:tcW w:w="4382" w:type="dxa"/>
            <w:gridSpan w:val="2"/>
          </w:tcPr>
          <w:p w14:paraId="2495460D" w14:textId="77777777" w:rsidR="00F5783F" w:rsidRPr="00097B85" w:rsidRDefault="00F5783F" w:rsidP="00A77E7E">
            <w:pPr>
              <w:jc w:val="both"/>
              <w:rPr>
                <w:rFonts w:ascii="Arial" w:hAnsi="Arial" w:cs="Arial"/>
              </w:rPr>
            </w:pPr>
            <w:r w:rsidRPr="00097B85">
              <w:rPr>
                <w:rFonts w:ascii="Arial" w:hAnsi="Arial" w:cs="Arial"/>
              </w:rPr>
              <w:t xml:space="preserve">Presenta informe al Departamento de Administración y Planificación Financiera. </w:t>
            </w:r>
          </w:p>
        </w:tc>
      </w:tr>
      <w:tr w:rsidR="00F5783F" w:rsidRPr="00097B85" w14:paraId="0AA90C4A" w14:textId="77777777" w:rsidTr="00893749">
        <w:tc>
          <w:tcPr>
            <w:tcW w:w="1213" w:type="dxa"/>
          </w:tcPr>
          <w:p w14:paraId="4403B92A" w14:textId="77777777" w:rsidR="00F5783F" w:rsidRPr="00097B85" w:rsidRDefault="00F5783F" w:rsidP="00A77E7E">
            <w:pPr>
              <w:jc w:val="center"/>
              <w:rPr>
                <w:rFonts w:ascii="Arial" w:hAnsi="Arial" w:cs="Arial"/>
              </w:rPr>
            </w:pPr>
            <w:r w:rsidRPr="00097B85">
              <w:rPr>
                <w:rFonts w:ascii="Arial" w:hAnsi="Arial" w:cs="Arial"/>
              </w:rPr>
              <w:t>7</w:t>
            </w:r>
          </w:p>
        </w:tc>
        <w:tc>
          <w:tcPr>
            <w:tcW w:w="2877" w:type="dxa"/>
          </w:tcPr>
          <w:p w14:paraId="5DE35F0A" w14:textId="77777777" w:rsidR="00F5783F" w:rsidRPr="00097B85" w:rsidRDefault="00F5783F" w:rsidP="00A77E7E">
            <w:pPr>
              <w:jc w:val="both"/>
              <w:rPr>
                <w:rFonts w:ascii="Arial" w:hAnsi="Arial" w:cs="Arial"/>
              </w:rPr>
            </w:pPr>
            <w:r w:rsidRPr="00097B85">
              <w:rPr>
                <w:rFonts w:ascii="Arial" w:hAnsi="Arial" w:cs="Arial"/>
              </w:rPr>
              <w:t xml:space="preserve">Gerencia Administrativa y Departamento de Administración y Planificación Financiera </w:t>
            </w:r>
          </w:p>
        </w:tc>
        <w:tc>
          <w:tcPr>
            <w:tcW w:w="4382" w:type="dxa"/>
            <w:gridSpan w:val="2"/>
          </w:tcPr>
          <w:p w14:paraId="76C1FA37" w14:textId="77777777" w:rsidR="00F5783F" w:rsidRPr="00097B85" w:rsidRDefault="00F5783F" w:rsidP="00A77E7E">
            <w:pPr>
              <w:jc w:val="both"/>
              <w:rPr>
                <w:rFonts w:ascii="Arial" w:hAnsi="Arial" w:cs="Arial"/>
              </w:rPr>
            </w:pPr>
            <w:r w:rsidRPr="00097B85">
              <w:rPr>
                <w:rFonts w:ascii="Arial" w:hAnsi="Arial" w:cs="Arial"/>
              </w:rPr>
              <w:t xml:space="preserve">Presentan al Directorio para su aprobación los ajustes a los aportes del año anterior. </w:t>
            </w:r>
          </w:p>
        </w:tc>
      </w:tr>
      <w:tr w:rsidR="00F5783F" w:rsidRPr="00097B85" w14:paraId="09DDFF16" w14:textId="77777777" w:rsidTr="00893749">
        <w:tc>
          <w:tcPr>
            <w:tcW w:w="1213" w:type="dxa"/>
          </w:tcPr>
          <w:p w14:paraId="1249338D" w14:textId="77777777" w:rsidR="00F5783F" w:rsidRPr="00097B85" w:rsidRDefault="00F5783F" w:rsidP="00A77E7E">
            <w:pPr>
              <w:jc w:val="center"/>
              <w:rPr>
                <w:rFonts w:ascii="Arial" w:hAnsi="Arial" w:cs="Arial"/>
              </w:rPr>
            </w:pPr>
            <w:r w:rsidRPr="00097B85">
              <w:rPr>
                <w:rFonts w:ascii="Arial" w:hAnsi="Arial" w:cs="Arial"/>
              </w:rPr>
              <w:t>8</w:t>
            </w:r>
          </w:p>
        </w:tc>
        <w:tc>
          <w:tcPr>
            <w:tcW w:w="2877" w:type="dxa"/>
          </w:tcPr>
          <w:p w14:paraId="1D4B5256" w14:textId="77777777" w:rsidR="00F5783F" w:rsidRPr="00097B85" w:rsidRDefault="00F5783F" w:rsidP="00A77E7E">
            <w:pPr>
              <w:jc w:val="both"/>
              <w:rPr>
                <w:rFonts w:ascii="Arial" w:hAnsi="Arial" w:cs="Arial"/>
              </w:rPr>
            </w:pPr>
            <w:r w:rsidRPr="00097B85">
              <w:rPr>
                <w:rFonts w:ascii="Arial" w:hAnsi="Arial" w:cs="Arial"/>
              </w:rPr>
              <w:t>Directorio</w:t>
            </w:r>
          </w:p>
        </w:tc>
        <w:tc>
          <w:tcPr>
            <w:tcW w:w="4382" w:type="dxa"/>
            <w:gridSpan w:val="2"/>
          </w:tcPr>
          <w:p w14:paraId="6DA263DD" w14:textId="77777777" w:rsidR="00F5783F" w:rsidRPr="00097B85" w:rsidRDefault="00F5783F" w:rsidP="00A77E7E">
            <w:pPr>
              <w:jc w:val="both"/>
              <w:rPr>
                <w:rFonts w:ascii="Arial" w:hAnsi="Arial" w:cs="Arial"/>
              </w:rPr>
            </w:pPr>
            <w:r w:rsidRPr="00097B85">
              <w:rPr>
                <w:rFonts w:ascii="Arial" w:hAnsi="Arial" w:cs="Arial"/>
              </w:rPr>
              <w:t xml:space="preserve">Aprueba los ajustes presentados. Y traslada la aprobación al Departamento de Administración y Planificación Financiera. </w:t>
            </w:r>
          </w:p>
        </w:tc>
      </w:tr>
      <w:tr w:rsidR="00F5783F" w:rsidRPr="00097B85" w14:paraId="718D996B" w14:textId="77777777" w:rsidTr="00893749">
        <w:tc>
          <w:tcPr>
            <w:tcW w:w="1213" w:type="dxa"/>
          </w:tcPr>
          <w:p w14:paraId="248FB4C1" w14:textId="77777777" w:rsidR="00F5783F" w:rsidRPr="00097B85" w:rsidRDefault="00F5783F" w:rsidP="00A77E7E">
            <w:pPr>
              <w:jc w:val="center"/>
              <w:rPr>
                <w:rFonts w:ascii="Arial" w:hAnsi="Arial" w:cs="Arial"/>
              </w:rPr>
            </w:pPr>
            <w:r w:rsidRPr="00097B85">
              <w:rPr>
                <w:rFonts w:ascii="Arial" w:hAnsi="Arial" w:cs="Arial"/>
              </w:rPr>
              <w:t>9</w:t>
            </w:r>
          </w:p>
        </w:tc>
        <w:tc>
          <w:tcPr>
            <w:tcW w:w="2877" w:type="dxa"/>
          </w:tcPr>
          <w:p w14:paraId="381607B6" w14:textId="77777777" w:rsidR="00F5783F" w:rsidRPr="00097B85" w:rsidRDefault="00F5783F" w:rsidP="00A77E7E">
            <w:pPr>
              <w:jc w:val="both"/>
              <w:rPr>
                <w:rFonts w:ascii="Arial" w:hAnsi="Arial" w:cs="Arial"/>
              </w:rPr>
            </w:pPr>
            <w:r w:rsidRPr="00097B85">
              <w:rPr>
                <w:rFonts w:ascii="Arial" w:hAnsi="Arial" w:cs="Arial"/>
              </w:rPr>
              <w:t xml:space="preserve">Departamento de Administración y Planificación Financiera </w:t>
            </w:r>
          </w:p>
        </w:tc>
        <w:tc>
          <w:tcPr>
            <w:tcW w:w="4382" w:type="dxa"/>
            <w:gridSpan w:val="2"/>
          </w:tcPr>
          <w:p w14:paraId="4032A26A" w14:textId="77777777" w:rsidR="00F5783F" w:rsidRPr="00097B85" w:rsidRDefault="00F5783F" w:rsidP="00A77E7E">
            <w:pPr>
              <w:jc w:val="both"/>
              <w:rPr>
                <w:rFonts w:ascii="Arial" w:hAnsi="Arial" w:cs="Arial"/>
              </w:rPr>
            </w:pPr>
            <w:r w:rsidRPr="00097B85">
              <w:rPr>
                <w:rFonts w:ascii="Arial" w:hAnsi="Arial" w:cs="Arial"/>
              </w:rPr>
              <w:t xml:space="preserve">Recibe Autorización y realiza las gestiones para notificar y realizara el cobro de los aportes del año anterior a las Empresas que deberán pagar los aportes pendientes. </w:t>
            </w:r>
          </w:p>
        </w:tc>
      </w:tr>
      <w:tr w:rsidR="00F5783F" w:rsidRPr="00097B85" w14:paraId="1A12C461" w14:textId="77777777" w:rsidTr="00893749">
        <w:tc>
          <w:tcPr>
            <w:tcW w:w="1213" w:type="dxa"/>
          </w:tcPr>
          <w:p w14:paraId="604380B3" w14:textId="77777777" w:rsidR="00F5783F" w:rsidRPr="00097B85" w:rsidRDefault="00F5783F" w:rsidP="00A77E7E">
            <w:pPr>
              <w:jc w:val="center"/>
              <w:rPr>
                <w:rFonts w:ascii="Arial" w:hAnsi="Arial" w:cs="Arial"/>
              </w:rPr>
            </w:pPr>
            <w:r w:rsidRPr="00097B85">
              <w:rPr>
                <w:rFonts w:ascii="Arial" w:hAnsi="Arial" w:cs="Arial"/>
              </w:rPr>
              <w:t>10</w:t>
            </w:r>
          </w:p>
        </w:tc>
        <w:tc>
          <w:tcPr>
            <w:tcW w:w="2877" w:type="dxa"/>
          </w:tcPr>
          <w:p w14:paraId="18AD4359" w14:textId="77777777" w:rsidR="00F5783F" w:rsidRPr="00097B85" w:rsidRDefault="00F5783F" w:rsidP="00A77E7E">
            <w:pPr>
              <w:jc w:val="both"/>
              <w:rPr>
                <w:rFonts w:ascii="Arial" w:hAnsi="Arial" w:cs="Arial"/>
              </w:rPr>
            </w:pPr>
            <w:r w:rsidRPr="00097B85">
              <w:rPr>
                <w:rFonts w:ascii="Arial" w:hAnsi="Arial" w:cs="Arial"/>
              </w:rPr>
              <w:t xml:space="preserve">Departamento de Administración y Planificación Financiera </w:t>
            </w:r>
          </w:p>
        </w:tc>
        <w:tc>
          <w:tcPr>
            <w:tcW w:w="4382" w:type="dxa"/>
            <w:gridSpan w:val="2"/>
          </w:tcPr>
          <w:p w14:paraId="49FD6B86" w14:textId="77777777" w:rsidR="00F5783F" w:rsidRPr="00097B85" w:rsidRDefault="00F5783F" w:rsidP="00A77E7E">
            <w:pPr>
              <w:jc w:val="both"/>
              <w:rPr>
                <w:rFonts w:ascii="Arial" w:hAnsi="Arial" w:cs="Arial"/>
              </w:rPr>
            </w:pPr>
            <w:r w:rsidRPr="00097B85">
              <w:rPr>
                <w:rFonts w:ascii="Arial" w:hAnsi="Arial" w:cs="Arial"/>
              </w:rPr>
              <w:t>Garantiza que el Presupuesto de Egresos de la Comisión debe responder financieramente para cubrir las necesidades de funcionamiento de la Comisión</w:t>
            </w:r>
          </w:p>
        </w:tc>
      </w:tr>
      <w:tr w:rsidR="00F5783F" w:rsidRPr="00097B85" w14:paraId="3CD7F843" w14:textId="77777777" w:rsidTr="00893749">
        <w:tc>
          <w:tcPr>
            <w:tcW w:w="1213" w:type="dxa"/>
          </w:tcPr>
          <w:p w14:paraId="5D0488C4" w14:textId="77777777" w:rsidR="00F5783F" w:rsidRPr="00097B85" w:rsidRDefault="00F5783F" w:rsidP="00A77E7E">
            <w:pPr>
              <w:jc w:val="center"/>
              <w:rPr>
                <w:rFonts w:ascii="Arial" w:hAnsi="Arial" w:cs="Arial"/>
              </w:rPr>
            </w:pPr>
            <w:r w:rsidRPr="00097B85">
              <w:rPr>
                <w:rFonts w:ascii="Arial" w:hAnsi="Arial" w:cs="Arial"/>
              </w:rPr>
              <w:t>12</w:t>
            </w:r>
          </w:p>
        </w:tc>
        <w:tc>
          <w:tcPr>
            <w:tcW w:w="2877" w:type="dxa"/>
          </w:tcPr>
          <w:p w14:paraId="11FFA4A4" w14:textId="77777777" w:rsidR="00F5783F" w:rsidRPr="00097B85" w:rsidRDefault="00F5783F" w:rsidP="00A77E7E">
            <w:pPr>
              <w:jc w:val="both"/>
              <w:rPr>
                <w:rFonts w:ascii="Arial" w:hAnsi="Arial" w:cs="Arial"/>
              </w:rPr>
            </w:pPr>
            <w:r w:rsidRPr="00097B85">
              <w:rPr>
                <w:rFonts w:ascii="Arial" w:hAnsi="Arial" w:cs="Arial"/>
              </w:rPr>
              <w:t xml:space="preserve">Gerencia Administrativa y Departamento de </w:t>
            </w:r>
            <w:r w:rsidRPr="00097B85">
              <w:rPr>
                <w:rFonts w:ascii="Arial" w:hAnsi="Arial" w:cs="Arial"/>
              </w:rPr>
              <w:lastRenderedPageBreak/>
              <w:t xml:space="preserve">Administración y Planificación Financiera </w:t>
            </w:r>
          </w:p>
        </w:tc>
        <w:tc>
          <w:tcPr>
            <w:tcW w:w="4382" w:type="dxa"/>
            <w:gridSpan w:val="2"/>
          </w:tcPr>
          <w:p w14:paraId="175BEE77" w14:textId="77777777" w:rsidR="00F5783F" w:rsidRPr="00097B85" w:rsidRDefault="00F5783F" w:rsidP="00A77E7E">
            <w:pPr>
              <w:jc w:val="both"/>
              <w:rPr>
                <w:rFonts w:ascii="Arial" w:hAnsi="Arial" w:cs="Arial"/>
              </w:rPr>
            </w:pPr>
            <w:r w:rsidRPr="00097B85">
              <w:rPr>
                <w:rFonts w:ascii="Arial" w:hAnsi="Arial" w:cs="Arial"/>
              </w:rPr>
              <w:lastRenderedPageBreak/>
              <w:t xml:space="preserve">Presentan al Directorio el informe mensual de ejecución para su conocimiento e información. </w:t>
            </w:r>
          </w:p>
        </w:tc>
      </w:tr>
      <w:tr w:rsidR="00F5783F" w:rsidRPr="00097B85" w14:paraId="233DB9BC" w14:textId="77777777" w:rsidTr="00893749">
        <w:tc>
          <w:tcPr>
            <w:tcW w:w="1213" w:type="dxa"/>
          </w:tcPr>
          <w:p w14:paraId="445C028C" w14:textId="77777777" w:rsidR="00F5783F" w:rsidRPr="00097B85" w:rsidRDefault="00F5783F" w:rsidP="00A77E7E">
            <w:pPr>
              <w:jc w:val="center"/>
              <w:rPr>
                <w:rFonts w:ascii="Arial" w:hAnsi="Arial" w:cs="Arial"/>
              </w:rPr>
            </w:pPr>
            <w:r w:rsidRPr="00097B85">
              <w:rPr>
                <w:rFonts w:ascii="Arial" w:hAnsi="Arial" w:cs="Arial"/>
              </w:rPr>
              <w:t>15</w:t>
            </w:r>
          </w:p>
        </w:tc>
        <w:tc>
          <w:tcPr>
            <w:tcW w:w="2877" w:type="dxa"/>
          </w:tcPr>
          <w:p w14:paraId="18DA9765" w14:textId="77777777" w:rsidR="00F5783F" w:rsidRPr="00097B85" w:rsidRDefault="00F5783F" w:rsidP="00A77E7E">
            <w:pPr>
              <w:jc w:val="both"/>
              <w:rPr>
                <w:rFonts w:ascii="Arial" w:hAnsi="Arial" w:cs="Arial"/>
              </w:rPr>
            </w:pPr>
            <w:r w:rsidRPr="00097B85">
              <w:rPr>
                <w:rFonts w:ascii="Arial" w:hAnsi="Arial" w:cs="Arial"/>
              </w:rPr>
              <w:t xml:space="preserve">Gerencia Administrativa y Departamento de Administración y Planificación Financiera y Auditoría Externa </w:t>
            </w:r>
          </w:p>
        </w:tc>
        <w:tc>
          <w:tcPr>
            <w:tcW w:w="4382" w:type="dxa"/>
            <w:gridSpan w:val="2"/>
          </w:tcPr>
          <w:p w14:paraId="14EEABB3" w14:textId="77777777" w:rsidR="00F5783F" w:rsidRPr="00097B85" w:rsidRDefault="00F5783F" w:rsidP="00A77E7E">
            <w:pPr>
              <w:jc w:val="both"/>
              <w:rPr>
                <w:rFonts w:ascii="Arial" w:hAnsi="Arial" w:cs="Arial"/>
              </w:rPr>
            </w:pPr>
            <w:r w:rsidRPr="00097B85">
              <w:rPr>
                <w:rFonts w:ascii="Arial" w:hAnsi="Arial" w:cs="Arial"/>
              </w:rPr>
              <w:t xml:space="preserve">Presentan Informe de liquidación anual del Presupuesto de Ingresos y Egresos de la Comisión para aprobación y autorización de Publicación en Diario Oficial. (Informe de Liquidación; Presupuesto aprobado para el año vigente y el Balance General o Estado de Situación Financiera auditado por Auditor Externo correspondiente al año anterior). </w:t>
            </w:r>
          </w:p>
        </w:tc>
      </w:tr>
      <w:tr w:rsidR="00F5783F" w:rsidRPr="00097B85" w14:paraId="398279A5" w14:textId="77777777" w:rsidTr="00893749">
        <w:tc>
          <w:tcPr>
            <w:tcW w:w="1213" w:type="dxa"/>
          </w:tcPr>
          <w:p w14:paraId="120B349F" w14:textId="77777777" w:rsidR="00F5783F" w:rsidRPr="00097B85" w:rsidRDefault="00F5783F" w:rsidP="00A77E7E">
            <w:pPr>
              <w:jc w:val="center"/>
              <w:rPr>
                <w:rFonts w:ascii="Arial" w:hAnsi="Arial" w:cs="Arial"/>
              </w:rPr>
            </w:pPr>
            <w:r w:rsidRPr="00097B85">
              <w:rPr>
                <w:rFonts w:ascii="Arial" w:hAnsi="Arial" w:cs="Arial"/>
              </w:rPr>
              <w:t>16</w:t>
            </w:r>
          </w:p>
        </w:tc>
        <w:tc>
          <w:tcPr>
            <w:tcW w:w="2877" w:type="dxa"/>
          </w:tcPr>
          <w:p w14:paraId="52EE6AA3" w14:textId="77777777" w:rsidR="00F5783F" w:rsidRPr="00097B85" w:rsidRDefault="00F5783F" w:rsidP="00A77E7E">
            <w:pPr>
              <w:jc w:val="both"/>
              <w:rPr>
                <w:rFonts w:ascii="Arial" w:hAnsi="Arial" w:cs="Arial"/>
              </w:rPr>
            </w:pPr>
            <w:r w:rsidRPr="00097B85">
              <w:rPr>
                <w:rFonts w:ascii="Arial" w:hAnsi="Arial" w:cs="Arial"/>
              </w:rPr>
              <w:t xml:space="preserve">Directorio </w:t>
            </w:r>
          </w:p>
        </w:tc>
        <w:tc>
          <w:tcPr>
            <w:tcW w:w="4382" w:type="dxa"/>
            <w:gridSpan w:val="2"/>
          </w:tcPr>
          <w:p w14:paraId="1F7DD5DE" w14:textId="77777777" w:rsidR="00F5783F" w:rsidRPr="00097B85" w:rsidRDefault="00F5783F" w:rsidP="00A77E7E">
            <w:pPr>
              <w:jc w:val="both"/>
              <w:rPr>
                <w:rFonts w:ascii="Arial" w:hAnsi="Arial" w:cs="Arial"/>
              </w:rPr>
            </w:pPr>
            <w:r w:rsidRPr="00097B85">
              <w:rPr>
                <w:rFonts w:ascii="Arial" w:hAnsi="Arial" w:cs="Arial"/>
              </w:rPr>
              <w:t xml:space="preserve">Aprueba Informe de liquidación y la publicación respectiva en el diario oficial. </w:t>
            </w:r>
          </w:p>
        </w:tc>
      </w:tr>
      <w:tr w:rsidR="00F5783F" w:rsidRPr="00097B85" w14:paraId="76480FF7" w14:textId="77777777" w:rsidTr="00893749">
        <w:tc>
          <w:tcPr>
            <w:tcW w:w="1213" w:type="dxa"/>
          </w:tcPr>
          <w:p w14:paraId="5D817A2B" w14:textId="77777777" w:rsidR="00F5783F" w:rsidRPr="00097B85" w:rsidRDefault="00F5783F" w:rsidP="00A77E7E">
            <w:pPr>
              <w:jc w:val="center"/>
              <w:rPr>
                <w:rFonts w:ascii="Arial" w:hAnsi="Arial" w:cs="Arial"/>
              </w:rPr>
            </w:pPr>
            <w:r w:rsidRPr="00097B85">
              <w:rPr>
                <w:rFonts w:ascii="Arial" w:hAnsi="Arial" w:cs="Arial"/>
              </w:rPr>
              <w:t>17</w:t>
            </w:r>
          </w:p>
        </w:tc>
        <w:tc>
          <w:tcPr>
            <w:tcW w:w="2877" w:type="dxa"/>
          </w:tcPr>
          <w:p w14:paraId="4B38AB8C" w14:textId="77777777" w:rsidR="00F5783F" w:rsidRPr="00097B85" w:rsidRDefault="00F5783F" w:rsidP="00A77E7E">
            <w:pPr>
              <w:jc w:val="both"/>
              <w:rPr>
                <w:rFonts w:ascii="Arial" w:hAnsi="Arial" w:cs="Arial"/>
              </w:rPr>
            </w:pPr>
            <w:r w:rsidRPr="00097B85">
              <w:rPr>
                <w:rFonts w:ascii="Arial" w:hAnsi="Arial" w:cs="Arial"/>
              </w:rPr>
              <w:t>Departamento de Administración y Planificación Financiera</w:t>
            </w:r>
          </w:p>
        </w:tc>
        <w:tc>
          <w:tcPr>
            <w:tcW w:w="4382" w:type="dxa"/>
            <w:gridSpan w:val="2"/>
          </w:tcPr>
          <w:p w14:paraId="5819F13A" w14:textId="77777777" w:rsidR="00F5783F" w:rsidRPr="00097B85" w:rsidRDefault="00F5783F" w:rsidP="00A77E7E">
            <w:pPr>
              <w:jc w:val="both"/>
              <w:rPr>
                <w:rFonts w:ascii="Arial" w:hAnsi="Arial" w:cs="Arial"/>
              </w:rPr>
            </w:pPr>
            <w:r w:rsidRPr="00097B85">
              <w:rPr>
                <w:rFonts w:ascii="Arial" w:hAnsi="Arial" w:cs="Arial"/>
              </w:rPr>
              <w:t xml:space="preserve">Procede a notificar al Ministerio de Finanzas Públicas, Secretaría de Planificación y Programación de la Presidencia, Congreso de la República, Contraloría General de Cuentas, lo relacionado con la publicación y remitirá a los mismos el informe de Ejecución Cuatrimestral del Presupuesto de Ingresos y Egresos de cada año. </w:t>
            </w:r>
          </w:p>
        </w:tc>
      </w:tr>
      <w:tr w:rsidR="00F5783F" w:rsidRPr="00097B85" w14:paraId="3DD565CF" w14:textId="77777777" w:rsidTr="00893749">
        <w:tc>
          <w:tcPr>
            <w:tcW w:w="1213" w:type="dxa"/>
          </w:tcPr>
          <w:p w14:paraId="45996506" w14:textId="77777777" w:rsidR="00F5783F" w:rsidRPr="00097B85" w:rsidRDefault="00F5783F" w:rsidP="00A77E7E">
            <w:pPr>
              <w:jc w:val="center"/>
              <w:rPr>
                <w:rFonts w:ascii="Arial" w:hAnsi="Arial" w:cs="Arial"/>
              </w:rPr>
            </w:pPr>
          </w:p>
        </w:tc>
        <w:tc>
          <w:tcPr>
            <w:tcW w:w="2877" w:type="dxa"/>
          </w:tcPr>
          <w:p w14:paraId="28C57F68" w14:textId="77777777" w:rsidR="00F5783F" w:rsidRPr="00097B85" w:rsidRDefault="00F5783F" w:rsidP="00A77E7E">
            <w:pPr>
              <w:jc w:val="both"/>
              <w:rPr>
                <w:rFonts w:ascii="Arial" w:hAnsi="Arial" w:cs="Arial"/>
              </w:rPr>
            </w:pPr>
          </w:p>
        </w:tc>
        <w:tc>
          <w:tcPr>
            <w:tcW w:w="4382" w:type="dxa"/>
            <w:gridSpan w:val="2"/>
          </w:tcPr>
          <w:p w14:paraId="3BB585A9" w14:textId="77777777" w:rsidR="00F5783F" w:rsidRPr="00097B85" w:rsidRDefault="00F5783F" w:rsidP="00A77E7E">
            <w:pPr>
              <w:jc w:val="both"/>
              <w:rPr>
                <w:rFonts w:ascii="Arial" w:hAnsi="Arial" w:cs="Arial"/>
              </w:rPr>
            </w:pPr>
            <w:r w:rsidRPr="00097B85">
              <w:rPr>
                <w:rFonts w:ascii="Arial" w:hAnsi="Arial" w:cs="Arial"/>
                <w:b/>
              </w:rPr>
              <w:t>FIN DEL PROCEDIMIENTO</w:t>
            </w:r>
          </w:p>
        </w:tc>
      </w:tr>
    </w:tbl>
    <w:p w14:paraId="3EAF7FA1" w14:textId="77777777" w:rsidR="00F5783F" w:rsidRPr="00097B85" w:rsidRDefault="00F5783F" w:rsidP="00F5783F">
      <w:pPr>
        <w:autoSpaceDE w:val="0"/>
        <w:autoSpaceDN w:val="0"/>
        <w:adjustRightInd w:val="0"/>
        <w:spacing w:line="360" w:lineRule="auto"/>
        <w:jc w:val="both"/>
        <w:rPr>
          <w:rFonts w:ascii="Arial" w:eastAsia="Calibri" w:hAnsi="Arial" w:cs="Arial"/>
        </w:rPr>
      </w:pPr>
    </w:p>
    <w:p w14:paraId="6DC01DA0" w14:textId="77777777" w:rsidR="00F5783F" w:rsidRPr="00097B85" w:rsidRDefault="00F5783F" w:rsidP="00F5783F">
      <w:pPr>
        <w:autoSpaceDE w:val="0"/>
        <w:autoSpaceDN w:val="0"/>
        <w:adjustRightInd w:val="0"/>
        <w:spacing w:line="360" w:lineRule="auto"/>
        <w:jc w:val="both"/>
        <w:rPr>
          <w:rFonts w:ascii="Arial" w:eastAsia="Calibri" w:hAnsi="Arial" w:cs="Arial"/>
        </w:rPr>
      </w:pPr>
    </w:p>
    <w:p w14:paraId="7E3D70AB" w14:textId="77777777" w:rsidR="00F5783F" w:rsidRPr="00097B85" w:rsidRDefault="00F5783F" w:rsidP="00F5783F">
      <w:pPr>
        <w:autoSpaceDE w:val="0"/>
        <w:autoSpaceDN w:val="0"/>
        <w:adjustRightInd w:val="0"/>
        <w:spacing w:line="360" w:lineRule="auto"/>
        <w:jc w:val="both"/>
        <w:rPr>
          <w:rFonts w:ascii="Arial" w:eastAsia="Calibri" w:hAnsi="Arial" w:cs="Arial"/>
        </w:rPr>
      </w:pPr>
    </w:p>
    <w:p w14:paraId="16183F8B" w14:textId="77777777" w:rsidR="00F5783F" w:rsidRPr="00097B85" w:rsidRDefault="00F5783F" w:rsidP="00F5783F">
      <w:pPr>
        <w:autoSpaceDE w:val="0"/>
        <w:autoSpaceDN w:val="0"/>
        <w:adjustRightInd w:val="0"/>
        <w:spacing w:line="360" w:lineRule="auto"/>
        <w:jc w:val="both"/>
        <w:rPr>
          <w:rFonts w:ascii="Arial" w:eastAsia="Calibri" w:hAnsi="Arial" w:cs="Arial"/>
        </w:rPr>
      </w:pPr>
    </w:p>
    <w:p w14:paraId="3B4A6EDE" w14:textId="77777777" w:rsidR="00F5783F" w:rsidRPr="00097B85" w:rsidRDefault="00F5783F" w:rsidP="00F5783F">
      <w:pPr>
        <w:autoSpaceDE w:val="0"/>
        <w:autoSpaceDN w:val="0"/>
        <w:adjustRightInd w:val="0"/>
        <w:spacing w:line="360" w:lineRule="auto"/>
        <w:jc w:val="both"/>
        <w:rPr>
          <w:rFonts w:ascii="Arial" w:eastAsia="Calibri" w:hAnsi="Arial" w:cs="Arial"/>
        </w:rPr>
      </w:pPr>
    </w:p>
    <w:p w14:paraId="318C1D68" w14:textId="77777777" w:rsidR="00F5783F" w:rsidRPr="00097B85" w:rsidRDefault="00F5783F" w:rsidP="00F5783F">
      <w:pPr>
        <w:autoSpaceDE w:val="0"/>
        <w:autoSpaceDN w:val="0"/>
        <w:adjustRightInd w:val="0"/>
        <w:spacing w:line="360" w:lineRule="auto"/>
        <w:jc w:val="both"/>
        <w:rPr>
          <w:rFonts w:ascii="Arial" w:eastAsia="Calibri" w:hAnsi="Arial" w:cs="Arial"/>
        </w:rPr>
      </w:pPr>
    </w:p>
    <w:p w14:paraId="6750E1B1" w14:textId="77777777" w:rsidR="00F5783F" w:rsidRPr="00097B85" w:rsidRDefault="00F5783F" w:rsidP="00F5783F">
      <w:pPr>
        <w:autoSpaceDE w:val="0"/>
        <w:autoSpaceDN w:val="0"/>
        <w:adjustRightInd w:val="0"/>
        <w:spacing w:line="360" w:lineRule="auto"/>
        <w:jc w:val="both"/>
        <w:rPr>
          <w:rFonts w:ascii="Arial" w:eastAsia="Calibri" w:hAnsi="Arial" w:cs="Arial"/>
        </w:rPr>
      </w:pPr>
    </w:p>
    <w:p w14:paraId="24EF2502" w14:textId="77777777" w:rsidR="00F5783F" w:rsidRPr="00097B85" w:rsidRDefault="00F5783F" w:rsidP="00F5783F">
      <w:pPr>
        <w:autoSpaceDE w:val="0"/>
        <w:autoSpaceDN w:val="0"/>
        <w:adjustRightInd w:val="0"/>
        <w:spacing w:line="360" w:lineRule="auto"/>
        <w:jc w:val="both"/>
        <w:rPr>
          <w:rFonts w:ascii="Arial" w:eastAsia="Calibri" w:hAnsi="Arial" w:cs="Arial"/>
        </w:rPr>
      </w:pPr>
    </w:p>
    <w:p w14:paraId="056B922D" w14:textId="77777777" w:rsidR="00F5783F" w:rsidRPr="00097B85" w:rsidRDefault="00F5783F" w:rsidP="00F5783F">
      <w:pPr>
        <w:autoSpaceDE w:val="0"/>
        <w:autoSpaceDN w:val="0"/>
        <w:adjustRightInd w:val="0"/>
        <w:spacing w:line="360" w:lineRule="auto"/>
        <w:jc w:val="both"/>
        <w:rPr>
          <w:rFonts w:ascii="Arial" w:eastAsia="Calibri" w:hAnsi="Arial" w:cs="Arial"/>
        </w:rPr>
      </w:pPr>
    </w:p>
    <w:p w14:paraId="0AD370AA" w14:textId="77777777" w:rsidR="00F5783F" w:rsidRPr="00097B85" w:rsidRDefault="00F5783F" w:rsidP="00F5783F">
      <w:pPr>
        <w:autoSpaceDE w:val="0"/>
        <w:autoSpaceDN w:val="0"/>
        <w:adjustRightInd w:val="0"/>
        <w:spacing w:line="360" w:lineRule="auto"/>
        <w:jc w:val="both"/>
        <w:rPr>
          <w:rFonts w:ascii="Arial" w:eastAsia="Calibri" w:hAnsi="Arial" w:cs="Arial"/>
        </w:rPr>
      </w:pPr>
    </w:p>
    <w:p w14:paraId="6C95D297" w14:textId="77777777" w:rsidR="00F5783F" w:rsidRPr="00097B85" w:rsidRDefault="00F5783F" w:rsidP="00F5783F">
      <w:pPr>
        <w:autoSpaceDE w:val="0"/>
        <w:autoSpaceDN w:val="0"/>
        <w:adjustRightInd w:val="0"/>
        <w:spacing w:line="360" w:lineRule="auto"/>
        <w:jc w:val="both"/>
        <w:rPr>
          <w:rFonts w:ascii="Arial" w:eastAsia="Calibri" w:hAnsi="Arial" w:cs="Arial"/>
        </w:rPr>
      </w:pPr>
    </w:p>
    <w:p w14:paraId="4ABCEAD5" w14:textId="77777777" w:rsidR="00F5783F" w:rsidRPr="00097B85" w:rsidRDefault="00F5783F" w:rsidP="00C64474">
      <w:pPr>
        <w:pStyle w:val="Ttulo3"/>
      </w:pPr>
      <w:bookmarkStart w:id="2120" w:name="_Toc533618834"/>
      <w:bookmarkStart w:id="2121" w:name="_Toc47001473"/>
      <w:bookmarkStart w:id="2122" w:name="_Toc77933023"/>
      <w:bookmarkStart w:id="2123" w:name="_Toc77933779"/>
      <w:bookmarkStart w:id="2124" w:name="_Toc85212342"/>
      <w:r w:rsidRPr="00097B85">
        <w:lastRenderedPageBreak/>
        <w:t>Diagrama de Flujo del Procedimiento Elaboración y Ejecución del Presupuesto Anual de Ingresos y Egresos de la Comisión</w:t>
      </w:r>
      <w:bookmarkEnd w:id="2120"/>
      <w:bookmarkEnd w:id="2121"/>
      <w:r w:rsidRPr="00097B85">
        <w:t xml:space="preserve"> (9</w:t>
      </w:r>
      <w:r w:rsidR="00C04F0C" w:rsidRPr="00097B85">
        <w:t>GADPF0</w:t>
      </w:r>
      <w:r w:rsidRPr="00097B85">
        <w:t>)</w:t>
      </w:r>
      <w:bookmarkEnd w:id="2122"/>
      <w:bookmarkEnd w:id="2123"/>
      <w:bookmarkEnd w:id="2124"/>
    </w:p>
    <w:p w14:paraId="4C89D082" w14:textId="77777777" w:rsidR="00893749" w:rsidRPr="00097B85" w:rsidRDefault="00893749" w:rsidP="00893749">
      <w:pPr>
        <w:rPr>
          <w:rFonts w:ascii="Arial" w:hAnsi="Arial" w:cs="Arial"/>
          <w:lang w:eastAsia="es-ES"/>
        </w:rPr>
      </w:pPr>
    </w:p>
    <w:p w14:paraId="5E10F0FA" w14:textId="77777777" w:rsidR="00F5783F" w:rsidRPr="00097B85" w:rsidRDefault="00EB7572" w:rsidP="0017117A">
      <w:pPr>
        <w:jc w:val="center"/>
        <w:rPr>
          <w:rFonts w:ascii="Arial" w:hAnsi="Arial" w:cs="Arial"/>
          <w:sz w:val="28"/>
          <w:szCs w:val="28"/>
        </w:rPr>
      </w:pPr>
      <w:r w:rsidRPr="00097B85">
        <w:rPr>
          <w:rFonts w:ascii="Arial" w:hAnsi="Arial" w:cs="Arial"/>
          <w:noProof/>
          <w:lang w:val="es-GT"/>
        </w:rPr>
        <w:drawing>
          <wp:inline distT="0" distB="0" distL="0" distR="0" wp14:anchorId="3CF807D6" wp14:editId="1251808D">
            <wp:extent cx="6170295" cy="6750685"/>
            <wp:effectExtent l="0" t="0" r="0" b="0"/>
            <wp:docPr id="4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70295" cy="6750685"/>
                    </a:xfrm>
                    <a:prstGeom prst="rect">
                      <a:avLst/>
                    </a:prstGeom>
                    <a:noFill/>
                    <a:ln>
                      <a:noFill/>
                    </a:ln>
                  </pic:spPr>
                </pic:pic>
              </a:graphicData>
            </a:graphic>
          </wp:inline>
        </w:drawing>
      </w:r>
    </w:p>
    <w:p w14:paraId="4AF99A49" w14:textId="77777777" w:rsidR="00F5783F" w:rsidRPr="00097B85" w:rsidRDefault="00F5783F" w:rsidP="00882B5C">
      <w:pPr>
        <w:tabs>
          <w:tab w:val="left" w:pos="4320"/>
        </w:tabs>
        <w:spacing w:line="276" w:lineRule="auto"/>
        <w:jc w:val="both"/>
        <w:rPr>
          <w:rFonts w:ascii="Arial" w:eastAsia="Arial Unicode MS" w:hAnsi="Arial" w:cs="Arial"/>
          <w:color w:val="000000"/>
        </w:rPr>
      </w:pPr>
    </w:p>
    <w:p w14:paraId="64A0B8D6" w14:textId="77777777" w:rsidR="0017117A" w:rsidRPr="00097B85" w:rsidRDefault="0017117A" w:rsidP="00882B5C">
      <w:pPr>
        <w:tabs>
          <w:tab w:val="left" w:pos="4320"/>
        </w:tabs>
        <w:spacing w:line="276" w:lineRule="auto"/>
        <w:jc w:val="both"/>
        <w:rPr>
          <w:rFonts w:ascii="Arial" w:eastAsia="Arial Unicode MS" w:hAnsi="Arial" w:cs="Arial"/>
          <w:color w:val="000000"/>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3"/>
        <w:gridCol w:w="2877"/>
        <w:gridCol w:w="2245"/>
        <w:gridCol w:w="2270"/>
      </w:tblGrid>
      <w:tr w:rsidR="00A77E7E" w:rsidRPr="00097B85" w14:paraId="154F8F78" w14:textId="77777777" w:rsidTr="00893749">
        <w:tc>
          <w:tcPr>
            <w:tcW w:w="6335" w:type="dxa"/>
            <w:gridSpan w:val="3"/>
          </w:tcPr>
          <w:p w14:paraId="04DFCD2D" w14:textId="77777777" w:rsidR="00A77E7E" w:rsidRPr="00097B85" w:rsidRDefault="00A77E7E" w:rsidP="00893749">
            <w:pPr>
              <w:jc w:val="center"/>
              <w:rPr>
                <w:rFonts w:ascii="Arial" w:hAnsi="Arial" w:cs="Arial"/>
                <w:b/>
              </w:rPr>
            </w:pPr>
            <w:r w:rsidRPr="00097B85">
              <w:rPr>
                <w:rFonts w:ascii="Arial" w:hAnsi="Arial" w:cs="Arial"/>
                <w:b/>
              </w:rPr>
              <w:lastRenderedPageBreak/>
              <w:t>COMISIÓN NACIONAL DE ENERGIA ELÉCTRICA</w:t>
            </w:r>
          </w:p>
        </w:tc>
        <w:tc>
          <w:tcPr>
            <w:tcW w:w="2270" w:type="dxa"/>
            <w:vMerge w:val="restart"/>
          </w:tcPr>
          <w:p w14:paraId="18CEEC40" w14:textId="77777777" w:rsidR="00A77E7E" w:rsidRPr="00097B85" w:rsidRDefault="00A77E7E" w:rsidP="00A77E7E">
            <w:pPr>
              <w:jc w:val="center"/>
              <w:rPr>
                <w:rFonts w:ascii="Arial" w:hAnsi="Arial" w:cs="Arial"/>
                <w:sz w:val="14"/>
                <w:lang w:val="pt-BR"/>
              </w:rPr>
            </w:pPr>
          </w:p>
          <w:p w14:paraId="554A0FDE" w14:textId="77777777" w:rsidR="00A77E7E" w:rsidRPr="00097B85" w:rsidRDefault="00A77E7E" w:rsidP="00A77E7E">
            <w:pPr>
              <w:jc w:val="center"/>
              <w:rPr>
                <w:rFonts w:ascii="Arial" w:hAnsi="Arial" w:cs="Arial"/>
                <w:lang w:val="pt-BR"/>
              </w:rPr>
            </w:pPr>
            <w:r w:rsidRPr="00097B85">
              <w:rPr>
                <w:rFonts w:ascii="Arial" w:hAnsi="Arial" w:cs="Arial"/>
                <w:lang w:val="pt-BR"/>
              </w:rPr>
              <w:t>10</w:t>
            </w:r>
            <w:r w:rsidR="00C04F0C" w:rsidRPr="00097B85">
              <w:rPr>
                <w:rFonts w:ascii="Arial" w:hAnsi="Arial" w:cs="Arial"/>
                <w:lang w:val="pt-BR"/>
              </w:rPr>
              <w:t>GADPF0</w:t>
            </w:r>
          </w:p>
        </w:tc>
      </w:tr>
      <w:tr w:rsidR="00A77E7E" w:rsidRPr="00097B85" w14:paraId="7CFCA9C8" w14:textId="77777777" w:rsidTr="00893749">
        <w:tc>
          <w:tcPr>
            <w:tcW w:w="6335" w:type="dxa"/>
            <w:gridSpan w:val="3"/>
          </w:tcPr>
          <w:p w14:paraId="283F9D93" w14:textId="77777777" w:rsidR="00A77E7E" w:rsidRPr="00097B85" w:rsidRDefault="00A77E7E" w:rsidP="00A77E7E">
            <w:pPr>
              <w:jc w:val="center"/>
              <w:rPr>
                <w:rFonts w:ascii="Arial" w:hAnsi="Arial" w:cs="Arial"/>
                <w:b/>
              </w:rPr>
            </w:pPr>
            <w:r w:rsidRPr="00097B85">
              <w:rPr>
                <w:rFonts w:ascii="Arial" w:hAnsi="Arial" w:cs="Arial"/>
                <w:b/>
              </w:rPr>
              <w:t>NOMBRE DEL PROCEDIMIENTO</w:t>
            </w:r>
          </w:p>
          <w:p w14:paraId="2B8CE5F9" w14:textId="77777777" w:rsidR="00A77E7E" w:rsidRPr="00097B85" w:rsidRDefault="00A77E7E" w:rsidP="00A77E7E">
            <w:pPr>
              <w:jc w:val="center"/>
              <w:rPr>
                <w:rFonts w:ascii="Arial" w:hAnsi="Arial" w:cs="Arial"/>
                <w:lang w:val="pt-BR"/>
              </w:rPr>
            </w:pPr>
            <w:r w:rsidRPr="00097B85">
              <w:rPr>
                <w:rFonts w:ascii="Arial" w:hAnsi="Arial" w:cs="Arial"/>
              </w:rPr>
              <w:t>MODIFICACIONES PRESUPUESTARIAS</w:t>
            </w:r>
            <w:r w:rsidRPr="00097B85">
              <w:rPr>
                <w:rFonts w:ascii="Arial" w:hAnsi="Arial" w:cs="Arial"/>
                <w:lang w:val="pt-BR"/>
              </w:rPr>
              <w:t xml:space="preserve"> </w:t>
            </w:r>
          </w:p>
        </w:tc>
        <w:tc>
          <w:tcPr>
            <w:tcW w:w="2270" w:type="dxa"/>
            <w:vMerge/>
          </w:tcPr>
          <w:p w14:paraId="575F4591" w14:textId="77777777" w:rsidR="00A77E7E" w:rsidRPr="00097B85" w:rsidRDefault="00A77E7E" w:rsidP="00A77E7E">
            <w:pPr>
              <w:jc w:val="both"/>
              <w:rPr>
                <w:rFonts w:ascii="Arial" w:hAnsi="Arial" w:cs="Arial"/>
                <w:lang w:val="pt-BR"/>
              </w:rPr>
            </w:pPr>
          </w:p>
        </w:tc>
      </w:tr>
      <w:tr w:rsidR="00A77E7E" w:rsidRPr="00097B85" w14:paraId="1D8E895C" w14:textId="77777777" w:rsidTr="00893749">
        <w:tc>
          <w:tcPr>
            <w:tcW w:w="8605" w:type="dxa"/>
            <w:gridSpan w:val="4"/>
            <w:shd w:val="clear" w:color="auto" w:fill="auto"/>
            <w:vAlign w:val="bottom"/>
          </w:tcPr>
          <w:p w14:paraId="040A6342" w14:textId="77777777" w:rsidR="00A77E7E" w:rsidRPr="00097B85" w:rsidRDefault="00A77E7E" w:rsidP="00A77E7E">
            <w:pPr>
              <w:jc w:val="both"/>
              <w:rPr>
                <w:rFonts w:ascii="Arial" w:hAnsi="Arial" w:cs="Arial"/>
                <w:b/>
              </w:rPr>
            </w:pPr>
            <w:r w:rsidRPr="00097B85">
              <w:rPr>
                <w:rFonts w:ascii="Arial" w:hAnsi="Arial" w:cs="Arial"/>
                <w:b/>
              </w:rPr>
              <w:t>POLÍTICA RELACIONADA: Política de Elaboración y Ejecución de Presupuesto Anual de Ingresos y Egresos.</w:t>
            </w:r>
          </w:p>
        </w:tc>
      </w:tr>
      <w:tr w:rsidR="00A77E7E" w:rsidRPr="00097B85" w14:paraId="0BC5E964" w14:textId="77777777" w:rsidTr="00893749">
        <w:tc>
          <w:tcPr>
            <w:tcW w:w="8605" w:type="dxa"/>
            <w:gridSpan w:val="4"/>
            <w:shd w:val="clear" w:color="auto" w:fill="auto"/>
            <w:vAlign w:val="bottom"/>
          </w:tcPr>
          <w:p w14:paraId="0038529C" w14:textId="77777777" w:rsidR="00A77E7E" w:rsidRPr="00097B85" w:rsidRDefault="00A77E7E" w:rsidP="00A77E7E">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Procedimiento establecido por la Comisión para la elaboración de modificaciones presupuestarias.</w:t>
            </w:r>
          </w:p>
        </w:tc>
      </w:tr>
      <w:tr w:rsidR="00A77E7E" w:rsidRPr="00097B85" w14:paraId="42CE20B0" w14:textId="77777777" w:rsidTr="00893749">
        <w:tc>
          <w:tcPr>
            <w:tcW w:w="8605" w:type="dxa"/>
            <w:gridSpan w:val="4"/>
            <w:shd w:val="clear" w:color="auto" w:fill="auto"/>
            <w:vAlign w:val="bottom"/>
          </w:tcPr>
          <w:p w14:paraId="42975614" w14:textId="77777777" w:rsidR="00A77E7E" w:rsidRPr="00097B85" w:rsidRDefault="00A77E7E" w:rsidP="00A77E7E">
            <w:pPr>
              <w:jc w:val="both"/>
              <w:rPr>
                <w:rFonts w:ascii="Arial" w:hAnsi="Arial" w:cs="Arial"/>
              </w:rPr>
            </w:pPr>
          </w:p>
        </w:tc>
      </w:tr>
      <w:tr w:rsidR="00A77E7E" w:rsidRPr="00097B85" w14:paraId="4A43B0E4" w14:textId="77777777" w:rsidTr="00893749">
        <w:tc>
          <w:tcPr>
            <w:tcW w:w="8605" w:type="dxa"/>
            <w:gridSpan w:val="4"/>
            <w:shd w:val="clear" w:color="auto" w:fill="auto"/>
            <w:vAlign w:val="bottom"/>
          </w:tcPr>
          <w:p w14:paraId="78C8CBE9" w14:textId="77777777" w:rsidR="00A77E7E" w:rsidRPr="00097B85" w:rsidRDefault="00A77E7E" w:rsidP="00A77E7E">
            <w:pPr>
              <w:jc w:val="both"/>
              <w:rPr>
                <w:rFonts w:ascii="Arial" w:hAnsi="Arial" w:cs="Arial"/>
                <w:lang w:val="pt-BR"/>
              </w:rPr>
            </w:pPr>
            <w:r w:rsidRPr="00097B85">
              <w:rPr>
                <w:rFonts w:ascii="Arial" w:hAnsi="Arial" w:cs="Arial"/>
                <w:b/>
              </w:rPr>
              <w:t xml:space="preserve">OBJETIVO: </w:t>
            </w:r>
            <w:r w:rsidRPr="00097B85">
              <w:rPr>
                <w:rFonts w:ascii="Arial" w:hAnsi="Arial" w:cs="Arial"/>
              </w:rPr>
              <w:t xml:space="preserve">Suministrar disponibilidad a reglones presupuestarios. </w:t>
            </w:r>
          </w:p>
        </w:tc>
      </w:tr>
      <w:tr w:rsidR="00A77E7E" w:rsidRPr="00097B85" w14:paraId="0D1EDED9" w14:textId="77777777" w:rsidTr="00893749">
        <w:tc>
          <w:tcPr>
            <w:tcW w:w="8605" w:type="dxa"/>
            <w:gridSpan w:val="4"/>
            <w:shd w:val="clear" w:color="auto" w:fill="auto"/>
            <w:vAlign w:val="bottom"/>
          </w:tcPr>
          <w:p w14:paraId="21E5EF6D" w14:textId="77777777" w:rsidR="00A77E7E" w:rsidRPr="00097B85" w:rsidRDefault="00A77E7E" w:rsidP="00A77E7E">
            <w:pPr>
              <w:jc w:val="both"/>
              <w:rPr>
                <w:rFonts w:ascii="Arial" w:hAnsi="Arial" w:cs="Arial"/>
              </w:rPr>
            </w:pPr>
          </w:p>
        </w:tc>
      </w:tr>
      <w:tr w:rsidR="00A77E7E" w:rsidRPr="00097B85" w14:paraId="6CE3ACBE" w14:textId="77777777" w:rsidTr="00893749">
        <w:tc>
          <w:tcPr>
            <w:tcW w:w="8605" w:type="dxa"/>
            <w:gridSpan w:val="4"/>
            <w:shd w:val="clear" w:color="auto" w:fill="auto"/>
            <w:vAlign w:val="bottom"/>
          </w:tcPr>
          <w:p w14:paraId="7457F1C9" w14:textId="77777777" w:rsidR="00A77E7E" w:rsidRPr="00097B85" w:rsidRDefault="00A77E7E" w:rsidP="00A77E7E">
            <w:pPr>
              <w:jc w:val="both"/>
              <w:rPr>
                <w:rFonts w:ascii="Arial" w:hAnsi="Arial" w:cs="Arial"/>
                <w:b/>
                <w:lang w:val="pt-BR"/>
              </w:rPr>
            </w:pPr>
            <w:r w:rsidRPr="00097B85">
              <w:rPr>
                <w:rFonts w:ascii="Arial" w:hAnsi="Arial" w:cs="Arial"/>
                <w:b/>
              </w:rPr>
              <w:t>NORMAS ESPECÍFICAS:</w:t>
            </w:r>
          </w:p>
        </w:tc>
      </w:tr>
      <w:tr w:rsidR="00A77E7E" w:rsidRPr="00097B85" w14:paraId="156BEE7C" w14:textId="77777777" w:rsidTr="00893749">
        <w:tc>
          <w:tcPr>
            <w:tcW w:w="8605" w:type="dxa"/>
            <w:gridSpan w:val="4"/>
            <w:shd w:val="clear" w:color="auto" w:fill="auto"/>
            <w:vAlign w:val="bottom"/>
          </w:tcPr>
          <w:p w14:paraId="7566F79F" w14:textId="77777777" w:rsidR="00A77E7E" w:rsidRPr="00097B85" w:rsidRDefault="00A77E7E" w:rsidP="00893749">
            <w:pPr>
              <w:numPr>
                <w:ilvl w:val="0"/>
                <w:numId w:val="150"/>
              </w:numPr>
              <w:ind w:left="461"/>
              <w:contextualSpacing/>
              <w:jc w:val="both"/>
              <w:rPr>
                <w:rFonts w:ascii="Arial" w:hAnsi="Arial" w:cs="Arial"/>
                <w:color w:val="000000"/>
                <w:lang w:eastAsia="es-ES"/>
              </w:rPr>
            </w:pPr>
            <w:r w:rsidRPr="00097B85">
              <w:rPr>
                <w:rFonts w:ascii="Arial" w:hAnsi="Arial" w:cs="Arial"/>
                <w:color w:val="000000"/>
                <w:lang w:eastAsia="es-ES"/>
              </w:rPr>
              <w:t>Constitución Política de la República de Guatemala</w:t>
            </w:r>
          </w:p>
          <w:p w14:paraId="0A367FAF" w14:textId="77777777" w:rsidR="00A77E7E" w:rsidRPr="00097B85" w:rsidRDefault="00A77E7E" w:rsidP="00893749">
            <w:pPr>
              <w:numPr>
                <w:ilvl w:val="0"/>
                <w:numId w:val="150"/>
              </w:numPr>
              <w:ind w:left="461" w:hanging="357"/>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67CD05DC" w14:textId="77777777" w:rsidR="00A77E7E" w:rsidRPr="00097B85" w:rsidRDefault="00A77E7E" w:rsidP="00893749">
            <w:pPr>
              <w:numPr>
                <w:ilvl w:val="0"/>
                <w:numId w:val="150"/>
              </w:numPr>
              <w:ind w:left="461" w:hanging="357"/>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3F66A5FC" w14:textId="77777777" w:rsidR="00A77E7E" w:rsidRPr="00097B85" w:rsidRDefault="00A77E7E" w:rsidP="00893749">
            <w:pPr>
              <w:numPr>
                <w:ilvl w:val="0"/>
                <w:numId w:val="150"/>
              </w:numPr>
              <w:ind w:left="461" w:hanging="357"/>
              <w:contextualSpacing/>
              <w:jc w:val="both"/>
              <w:rPr>
                <w:rFonts w:ascii="Arial" w:hAnsi="Arial" w:cs="Arial"/>
                <w:color w:val="000000"/>
                <w:lang w:eastAsia="es-ES"/>
              </w:rPr>
            </w:pPr>
            <w:r w:rsidRPr="00097B85">
              <w:rPr>
                <w:rFonts w:ascii="Arial" w:hAnsi="Arial" w:cs="Arial"/>
                <w:color w:val="000000"/>
                <w:lang w:eastAsia="es-ES"/>
              </w:rPr>
              <w:t>Reglamento Interno de la Comisión Nacional de Energía Eléctrica</w:t>
            </w:r>
          </w:p>
          <w:p w14:paraId="5FFA7EF3" w14:textId="77777777" w:rsidR="00A77E7E" w:rsidRPr="00097B85" w:rsidRDefault="00A77E7E" w:rsidP="00893749">
            <w:pPr>
              <w:numPr>
                <w:ilvl w:val="0"/>
                <w:numId w:val="150"/>
              </w:numPr>
              <w:ind w:left="461" w:hanging="357"/>
              <w:contextualSpacing/>
              <w:jc w:val="both"/>
              <w:rPr>
                <w:rFonts w:ascii="Arial" w:hAnsi="Arial" w:cs="Arial"/>
                <w:color w:val="000000"/>
                <w:lang w:eastAsia="es-ES"/>
              </w:rPr>
            </w:pPr>
            <w:r w:rsidRPr="00097B85">
              <w:rPr>
                <w:rFonts w:ascii="Arial" w:hAnsi="Arial" w:cs="Arial"/>
                <w:color w:val="000000"/>
                <w:lang w:eastAsia="es-ES"/>
              </w:rPr>
              <w:t>Manual de Clasificaciones Presupuestarias para el Sector Público de Guatemala</w:t>
            </w:r>
          </w:p>
          <w:p w14:paraId="27E51848" w14:textId="77777777" w:rsidR="00A77E7E" w:rsidRPr="00097B85" w:rsidRDefault="00A77E7E" w:rsidP="00893749">
            <w:pPr>
              <w:numPr>
                <w:ilvl w:val="0"/>
                <w:numId w:val="150"/>
              </w:numPr>
              <w:ind w:left="461" w:hanging="357"/>
              <w:contextualSpacing/>
              <w:jc w:val="both"/>
              <w:rPr>
                <w:rFonts w:ascii="Arial" w:hAnsi="Arial" w:cs="Arial"/>
                <w:color w:val="000000"/>
                <w:lang w:eastAsia="es-ES"/>
              </w:rPr>
            </w:pPr>
            <w:r w:rsidRPr="00097B85">
              <w:rPr>
                <w:rFonts w:ascii="Arial" w:hAnsi="Arial" w:cs="Arial"/>
                <w:color w:val="000000"/>
                <w:lang w:eastAsia="es-ES"/>
              </w:rPr>
              <w:t>Ley Orgánica del Presupuesto</w:t>
            </w:r>
          </w:p>
          <w:p w14:paraId="1AE13A21" w14:textId="77777777" w:rsidR="00A77E7E" w:rsidRPr="00097B85" w:rsidRDefault="00A77E7E" w:rsidP="00893749">
            <w:pPr>
              <w:numPr>
                <w:ilvl w:val="0"/>
                <w:numId w:val="150"/>
              </w:numPr>
              <w:ind w:left="461" w:hanging="357"/>
              <w:contextualSpacing/>
              <w:jc w:val="both"/>
              <w:rPr>
                <w:rFonts w:ascii="Arial" w:hAnsi="Arial" w:cs="Arial"/>
                <w:color w:val="000000"/>
                <w:lang w:eastAsia="es-ES"/>
              </w:rPr>
            </w:pPr>
            <w:r w:rsidRPr="00097B85">
              <w:rPr>
                <w:rFonts w:ascii="Arial" w:hAnsi="Arial" w:cs="Arial"/>
                <w:color w:val="000000"/>
                <w:lang w:eastAsia="es-ES"/>
              </w:rPr>
              <w:t>Ley Orgánica de la Contraloría General de Cuentas</w:t>
            </w:r>
          </w:p>
          <w:p w14:paraId="4D7FD1C3" w14:textId="77777777" w:rsidR="00A77E7E" w:rsidRPr="00097B85" w:rsidRDefault="00A77E7E" w:rsidP="00893749">
            <w:pPr>
              <w:numPr>
                <w:ilvl w:val="0"/>
                <w:numId w:val="150"/>
              </w:numPr>
              <w:ind w:left="461" w:hanging="357"/>
              <w:contextualSpacing/>
              <w:jc w:val="both"/>
              <w:rPr>
                <w:rFonts w:ascii="Arial" w:hAnsi="Arial" w:cs="Arial"/>
                <w:color w:val="000000"/>
                <w:lang w:eastAsia="es-ES"/>
              </w:rPr>
            </w:pPr>
            <w:r w:rsidRPr="00097B85">
              <w:rPr>
                <w:rFonts w:ascii="Arial" w:hAnsi="Arial" w:cs="Arial"/>
                <w:color w:val="000000"/>
                <w:lang w:eastAsia="es-ES"/>
              </w:rPr>
              <w:t>Ley de Probidad y Responsabilidades de Funcionarios y Trabajadores Públicos</w:t>
            </w:r>
          </w:p>
          <w:p w14:paraId="3B9F1482" w14:textId="77777777" w:rsidR="00A77E7E" w:rsidRPr="00097B85" w:rsidRDefault="00A77E7E" w:rsidP="00893749">
            <w:pPr>
              <w:numPr>
                <w:ilvl w:val="0"/>
                <w:numId w:val="150"/>
              </w:numPr>
              <w:ind w:left="461" w:hanging="357"/>
              <w:contextualSpacing/>
              <w:jc w:val="both"/>
              <w:rPr>
                <w:rFonts w:ascii="Arial" w:hAnsi="Arial" w:cs="Arial"/>
                <w:color w:val="000000"/>
                <w:lang w:eastAsia="es-ES"/>
              </w:rPr>
            </w:pPr>
            <w:r w:rsidRPr="00097B85">
              <w:rPr>
                <w:rFonts w:ascii="Arial" w:hAnsi="Arial" w:cs="Arial"/>
                <w:color w:val="000000"/>
                <w:lang w:eastAsia="es-ES"/>
              </w:rPr>
              <w:t>Ley de Contrataciones del Estado</w:t>
            </w:r>
          </w:p>
          <w:p w14:paraId="60E2A3EE" w14:textId="77777777" w:rsidR="00A77E7E" w:rsidRPr="00097B85" w:rsidRDefault="00A77E7E" w:rsidP="00893749">
            <w:pPr>
              <w:numPr>
                <w:ilvl w:val="0"/>
                <w:numId w:val="150"/>
              </w:numPr>
              <w:ind w:left="461" w:hanging="357"/>
              <w:contextualSpacing/>
              <w:jc w:val="both"/>
              <w:rPr>
                <w:rFonts w:ascii="Arial" w:hAnsi="Arial" w:cs="Arial"/>
                <w:color w:val="000000"/>
                <w:lang w:eastAsia="es-ES"/>
              </w:rPr>
            </w:pPr>
            <w:r w:rsidRPr="00097B85">
              <w:rPr>
                <w:rFonts w:ascii="Arial" w:hAnsi="Arial" w:cs="Arial"/>
                <w:color w:val="000000"/>
                <w:lang w:eastAsia="es-ES"/>
              </w:rPr>
              <w:t>Reglamento de la Ley de Contrataciones del Estado</w:t>
            </w:r>
          </w:p>
          <w:p w14:paraId="71B7C018" w14:textId="77777777" w:rsidR="00A77E7E" w:rsidRPr="00097B85" w:rsidRDefault="00A77E7E" w:rsidP="00893749">
            <w:pPr>
              <w:numPr>
                <w:ilvl w:val="0"/>
                <w:numId w:val="150"/>
              </w:numPr>
              <w:ind w:left="461" w:hanging="357"/>
              <w:contextualSpacing/>
              <w:jc w:val="both"/>
              <w:rPr>
                <w:rFonts w:ascii="Arial" w:hAnsi="Arial" w:cs="Arial"/>
                <w:color w:val="000000"/>
                <w:lang w:eastAsia="es-ES"/>
              </w:rPr>
            </w:pPr>
            <w:r w:rsidRPr="00097B85">
              <w:rPr>
                <w:rFonts w:ascii="Arial" w:hAnsi="Arial" w:cs="Arial"/>
                <w:color w:val="000000"/>
                <w:lang w:eastAsia="es-ES"/>
              </w:rPr>
              <w:t>Ley de Actualización Tributaria</w:t>
            </w:r>
          </w:p>
          <w:p w14:paraId="3151425E" w14:textId="77777777" w:rsidR="00A77E7E" w:rsidRPr="00097B85" w:rsidRDefault="00A77E7E" w:rsidP="00893749">
            <w:pPr>
              <w:numPr>
                <w:ilvl w:val="0"/>
                <w:numId w:val="150"/>
              </w:numPr>
              <w:ind w:left="461" w:hanging="357"/>
              <w:contextualSpacing/>
              <w:jc w:val="both"/>
              <w:rPr>
                <w:rFonts w:ascii="Arial" w:hAnsi="Arial" w:cs="Arial"/>
                <w:color w:val="000000"/>
                <w:lang w:eastAsia="es-ES"/>
              </w:rPr>
            </w:pPr>
            <w:r w:rsidRPr="00097B85">
              <w:rPr>
                <w:rFonts w:ascii="Arial" w:hAnsi="Arial" w:cs="Arial"/>
                <w:color w:val="000000"/>
                <w:lang w:eastAsia="es-ES"/>
              </w:rPr>
              <w:t>Disposiciones para el Fortalecimiento del Sistema Tributario y el Combate a la Defraudación y al Contrabando.</w:t>
            </w:r>
          </w:p>
        </w:tc>
      </w:tr>
      <w:tr w:rsidR="00A77E7E" w:rsidRPr="00097B85" w14:paraId="3092DEF6" w14:textId="77777777" w:rsidTr="00893749">
        <w:tc>
          <w:tcPr>
            <w:tcW w:w="8605" w:type="dxa"/>
            <w:gridSpan w:val="4"/>
            <w:shd w:val="clear" w:color="auto" w:fill="auto"/>
            <w:vAlign w:val="bottom"/>
          </w:tcPr>
          <w:p w14:paraId="68A8D8D2" w14:textId="77777777" w:rsidR="00A77E7E" w:rsidRPr="00097B85" w:rsidRDefault="00A77E7E" w:rsidP="00A77E7E">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Administración y Planificación Financiera y los responsables de las áreas respectivas.</w:t>
            </w:r>
          </w:p>
        </w:tc>
      </w:tr>
      <w:tr w:rsidR="00A77E7E" w:rsidRPr="00097B85" w14:paraId="0C659B64" w14:textId="77777777" w:rsidTr="00893749">
        <w:tc>
          <w:tcPr>
            <w:tcW w:w="8605" w:type="dxa"/>
            <w:gridSpan w:val="4"/>
            <w:shd w:val="clear" w:color="auto" w:fill="auto"/>
            <w:vAlign w:val="bottom"/>
          </w:tcPr>
          <w:p w14:paraId="0D8041B6" w14:textId="77777777" w:rsidR="00A77E7E" w:rsidRPr="00097B85" w:rsidRDefault="00A77E7E" w:rsidP="00A77E7E">
            <w:pPr>
              <w:jc w:val="both"/>
              <w:rPr>
                <w:rFonts w:ascii="Arial" w:hAnsi="Arial" w:cs="Arial"/>
              </w:rPr>
            </w:pPr>
          </w:p>
        </w:tc>
      </w:tr>
      <w:tr w:rsidR="00A77E7E" w:rsidRPr="00097B85" w14:paraId="76C87B38" w14:textId="77777777" w:rsidTr="00893749">
        <w:tc>
          <w:tcPr>
            <w:tcW w:w="8605" w:type="dxa"/>
            <w:gridSpan w:val="4"/>
            <w:shd w:val="clear" w:color="auto" w:fill="auto"/>
          </w:tcPr>
          <w:p w14:paraId="31070E9D" w14:textId="77777777" w:rsidR="00A77E7E" w:rsidRPr="00097B85" w:rsidRDefault="00A77E7E" w:rsidP="00A77E7E">
            <w:pPr>
              <w:jc w:val="center"/>
              <w:rPr>
                <w:rFonts w:ascii="Arial" w:hAnsi="Arial" w:cs="Arial"/>
                <w:lang w:val="pt-BR"/>
              </w:rPr>
            </w:pPr>
            <w:r w:rsidRPr="00097B85">
              <w:rPr>
                <w:rFonts w:ascii="Arial" w:hAnsi="Arial" w:cs="Arial"/>
                <w:b/>
              </w:rPr>
              <w:t>DESCRIPCIÓN DEL PROCEDIMIENTO</w:t>
            </w:r>
          </w:p>
        </w:tc>
      </w:tr>
      <w:tr w:rsidR="00893749" w:rsidRPr="00097B85" w14:paraId="1FA9AB08" w14:textId="77777777" w:rsidTr="00893749">
        <w:tc>
          <w:tcPr>
            <w:tcW w:w="1213" w:type="dxa"/>
            <w:vMerge w:val="restart"/>
            <w:shd w:val="clear" w:color="auto" w:fill="auto"/>
            <w:vAlign w:val="center"/>
          </w:tcPr>
          <w:p w14:paraId="042BF98D" w14:textId="77777777" w:rsidR="00893749" w:rsidRPr="00097B85" w:rsidRDefault="00893749" w:rsidP="00A77E7E">
            <w:pPr>
              <w:jc w:val="center"/>
              <w:rPr>
                <w:rFonts w:ascii="Arial" w:hAnsi="Arial" w:cs="Arial"/>
                <w:b/>
              </w:rPr>
            </w:pPr>
            <w:r w:rsidRPr="00097B85">
              <w:rPr>
                <w:rFonts w:ascii="Arial" w:hAnsi="Arial" w:cs="Arial"/>
                <w:b/>
              </w:rPr>
              <w:t xml:space="preserve">PASO </w:t>
            </w:r>
          </w:p>
          <w:p w14:paraId="26114069" w14:textId="77777777" w:rsidR="00893749" w:rsidRPr="00097B85" w:rsidRDefault="00893749" w:rsidP="00A77E7E">
            <w:pPr>
              <w:jc w:val="center"/>
              <w:rPr>
                <w:rFonts w:ascii="Arial" w:hAnsi="Arial" w:cs="Arial"/>
                <w:b/>
              </w:rPr>
            </w:pPr>
            <w:r w:rsidRPr="00097B85">
              <w:rPr>
                <w:rFonts w:ascii="Arial" w:hAnsi="Arial" w:cs="Arial"/>
                <w:b/>
              </w:rPr>
              <w:t>NO.</w:t>
            </w:r>
          </w:p>
        </w:tc>
        <w:tc>
          <w:tcPr>
            <w:tcW w:w="2877" w:type="dxa"/>
            <w:vMerge w:val="restart"/>
            <w:shd w:val="clear" w:color="auto" w:fill="auto"/>
            <w:vAlign w:val="center"/>
          </w:tcPr>
          <w:p w14:paraId="7EE0B9BB" w14:textId="77777777" w:rsidR="00893749" w:rsidRPr="00097B85" w:rsidRDefault="00893749" w:rsidP="00A77E7E">
            <w:pPr>
              <w:jc w:val="center"/>
              <w:rPr>
                <w:rFonts w:ascii="Arial" w:hAnsi="Arial" w:cs="Arial"/>
                <w:b/>
              </w:rPr>
            </w:pPr>
            <w:r w:rsidRPr="00097B85">
              <w:rPr>
                <w:rFonts w:ascii="Arial" w:hAnsi="Arial" w:cs="Arial"/>
                <w:b/>
              </w:rPr>
              <w:t>RESPONSABLE</w:t>
            </w:r>
          </w:p>
        </w:tc>
        <w:tc>
          <w:tcPr>
            <w:tcW w:w="4515" w:type="dxa"/>
            <w:gridSpan w:val="2"/>
            <w:shd w:val="clear" w:color="auto" w:fill="auto"/>
            <w:vAlign w:val="center"/>
          </w:tcPr>
          <w:p w14:paraId="0E4246FA" w14:textId="77777777" w:rsidR="00893749" w:rsidRPr="00097B85" w:rsidRDefault="00893749" w:rsidP="00A77E7E">
            <w:pPr>
              <w:jc w:val="center"/>
              <w:rPr>
                <w:rFonts w:ascii="Arial" w:hAnsi="Arial" w:cs="Arial"/>
                <w:b/>
              </w:rPr>
            </w:pPr>
            <w:r w:rsidRPr="00097B85">
              <w:rPr>
                <w:rFonts w:ascii="Arial" w:hAnsi="Arial" w:cs="Arial"/>
                <w:b/>
              </w:rPr>
              <w:t>DESCRIPCIÓN</w:t>
            </w:r>
          </w:p>
        </w:tc>
      </w:tr>
      <w:tr w:rsidR="00893749" w:rsidRPr="00097B85" w14:paraId="7EA28AFD" w14:textId="77777777" w:rsidTr="00893749">
        <w:tc>
          <w:tcPr>
            <w:tcW w:w="1213" w:type="dxa"/>
            <w:vMerge/>
            <w:vAlign w:val="center"/>
          </w:tcPr>
          <w:p w14:paraId="4B130CF3" w14:textId="77777777" w:rsidR="00893749" w:rsidRPr="00097B85" w:rsidRDefault="00893749" w:rsidP="00A77E7E">
            <w:pPr>
              <w:jc w:val="both"/>
              <w:rPr>
                <w:rFonts w:ascii="Arial" w:hAnsi="Arial" w:cs="Arial"/>
                <w:lang w:val="pt-BR"/>
              </w:rPr>
            </w:pPr>
          </w:p>
        </w:tc>
        <w:tc>
          <w:tcPr>
            <w:tcW w:w="2877" w:type="dxa"/>
            <w:vMerge/>
            <w:vAlign w:val="center"/>
          </w:tcPr>
          <w:p w14:paraId="34E4A536" w14:textId="77777777" w:rsidR="00893749" w:rsidRPr="00097B85" w:rsidRDefault="00893749" w:rsidP="00A77E7E">
            <w:pPr>
              <w:jc w:val="both"/>
              <w:rPr>
                <w:rFonts w:ascii="Arial" w:hAnsi="Arial" w:cs="Arial"/>
                <w:lang w:val="pt-BR"/>
              </w:rPr>
            </w:pPr>
          </w:p>
        </w:tc>
        <w:tc>
          <w:tcPr>
            <w:tcW w:w="4515" w:type="dxa"/>
            <w:gridSpan w:val="2"/>
            <w:vAlign w:val="center"/>
          </w:tcPr>
          <w:p w14:paraId="42A2E7C7" w14:textId="77777777" w:rsidR="00893749" w:rsidRPr="00097B85" w:rsidRDefault="00893749" w:rsidP="00A77E7E">
            <w:pPr>
              <w:jc w:val="center"/>
              <w:rPr>
                <w:rFonts w:ascii="Arial" w:hAnsi="Arial" w:cs="Arial"/>
                <w:b/>
              </w:rPr>
            </w:pPr>
            <w:r w:rsidRPr="00097B85">
              <w:rPr>
                <w:rFonts w:ascii="Arial" w:hAnsi="Arial" w:cs="Arial"/>
                <w:b/>
              </w:rPr>
              <w:t>INICIO DEL PROCEDIMIENTO</w:t>
            </w:r>
          </w:p>
        </w:tc>
      </w:tr>
      <w:tr w:rsidR="00A77E7E" w:rsidRPr="00097B85" w14:paraId="615815D4" w14:textId="77777777" w:rsidTr="00893749">
        <w:tc>
          <w:tcPr>
            <w:tcW w:w="1213" w:type="dxa"/>
          </w:tcPr>
          <w:p w14:paraId="3CBB19FA" w14:textId="77777777" w:rsidR="00A77E7E" w:rsidRPr="00097B85" w:rsidRDefault="00A77E7E" w:rsidP="00A77E7E">
            <w:pPr>
              <w:jc w:val="center"/>
              <w:rPr>
                <w:rFonts w:ascii="Arial" w:hAnsi="Arial" w:cs="Arial"/>
              </w:rPr>
            </w:pPr>
            <w:r w:rsidRPr="00097B85">
              <w:rPr>
                <w:rFonts w:ascii="Arial" w:hAnsi="Arial" w:cs="Arial"/>
              </w:rPr>
              <w:t>1</w:t>
            </w:r>
          </w:p>
        </w:tc>
        <w:tc>
          <w:tcPr>
            <w:tcW w:w="2877" w:type="dxa"/>
          </w:tcPr>
          <w:p w14:paraId="70E04E47" w14:textId="77777777" w:rsidR="00A77E7E" w:rsidRPr="00097B85" w:rsidRDefault="00A77E7E" w:rsidP="00A77E7E">
            <w:pPr>
              <w:jc w:val="both"/>
              <w:rPr>
                <w:rFonts w:ascii="Arial" w:hAnsi="Arial" w:cs="Arial"/>
              </w:rPr>
            </w:pPr>
            <w:r w:rsidRPr="00097B85">
              <w:rPr>
                <w:rFonts w:ascii="Arial" w:hAnsi="Arial" w:cs="Arial"/>
              </w:rPr>
              <w:t xml:space="preserve">Departamento de Administración y Planificación Financiera </w:t>
            </w:r>
          </w:p>
        </w:tc>
        <w:tc>
          <w:tcPr>
            <w:tcW w:w="4515" w:type="dxa"/>
            <w:gridSpan w:val="2"/>
          </w:tcPr>
          <w:p w14:paraId="6827FE6A" w14:textId="77777777" w:rsidR="00A77E7E" w:rsidRPr="00097B85" w:rsidRDefault="00A77E7E" w:rsidP="00A77E7E">
            <w:pPr>
              <w:jc w:val="both"/>
              <w:rPr>
                <w:rFonts w:ascii="Arial" w:hAnsi="Arial" w:cs="Arial"/>
              </w:rPr>
            </w:pPr>
            <w:r w:rsidRPr="00097B85">
              <w:rPr>
                <w:rFonts w:ascii="Arial" w:hAnsi="Arial" w:cs="Arial"/>
              </w:rPr>
              <w:t>Verifica oportunamente la ejecución del presupuesto anual aprobado de ingresos y egresos, y determina las necesidades presupuestarias que se presenten y que sean necesarias para que la Comisión pueda cumplir con las actividades programadas.</w:t>
            </w:r>
          </w:p>
        </w:tc>
      </w:tr>
      <w:tr w:rsidR="00A77E7E" w:rsidRPr="00097B85" w14:paraId="16EBD51D" w14:textId="77777777" w:rsidTr="00893749">
        <w:tc>
          <w:tcPr>
            <w:tcW w:w="1213" w:type="dxa"/>
          </w:tcPr>
          <w:p w14:paraId="0B4A4062" w14:textId="77777777" w:rsidR="00A77E7E" w:rsidRPr="00097B85" w:rsidRDefault="00A77E7E" w:rsidP="00A77E7E">
            <w:pPr>
              <w:jc w:val="center"/>
              <w:rPr>
                <w:rFonts w:ascii="Arial" w:hAnsi="Arial" w:cs="Arial"/>
              </w:rPr>
            </w:pPr>
            <w:r w:rsidRPr="00097B85">
              <w:rPr>
                <w:rFonts w:ascii="Arial" w:hAnsi="Arial" w:cs="Arial"/>
              </w:rPr>
              <w:t>2</w:t>
            </w:r>
          </w:p>
        </w:tc>
        <w:tc>
          <w:tcPr>
            <w:tcW w:w="2877" w:type="dxa"/>
          </w:tcPr>
          <w:p w14:paraId="3A94A553" w14:textId="77777777" w:rsidR="00A77E7E" w:rsidRPr="00097B85" w:rsidRDefault="00A77E7E" w:rsidP="00A77E7E">
            <w:pPr>
              <w:jc w:val="both"/>
              <w:rPr>
                <w:rFonts w:ascii="Arial" w:hAnsi="Arial" w:cs="Arial"/>
              </w:rPr>
            </w:pPr>
            <w:r w:rsidRPr="00097B85">
              <w:rPr>
                <w:rFonts w:ascii="Arial" w:hAnsi="Arial" w:cs="Arial"/>
              </w:rPr>
              <w:t xml:space="preserve">Departamento de Administración y Planificación Financiera </w:t>
            </w:r>
          </w:p>
        </w:tc>
        <w:tc>
          <w:tcPr>
            <w:tcW w:w="4515" w:type="dxa"/>
            <w:gridSpan w:val="2"/>
          </w:tcPr>
          <w:p w14:paraId="7397440E" w14:textId="77777777" w:rsidR="00A77E7E" w:rsidRPr="00097B85" w:rsidRDefault="00A77E7E" w:rsidP="00A77E7E">
            <w:pPr>
              <w:jc w:val="both"/>
              <w:rPr>
                <w:rFonts w:ascii="Arial" w:hAnsi="Arial" w:cs="Arial"/>
              </w:rPr>
            </w:pPr>
            <w:r w:rsidRPr="00097B85">
              <w:rPr>
                <w:rFonts w:ascii="Arial" w:hAnsi="Arial" w:cs="Arial"/>
              </w:rPr>
              <w:t>Elabora expediente que deberá contener los siguientes documentos:</w:t>
            </w:r>
          </w:p>
          <w:p w14:paraId="0D1AC44D" w14:textId="77777777" w:rsidR="00A77E7E" w:rsidRPr="00097B85" w:rsidRDefault="00A77E7E" w:rsidP="00A77E7E">
            <w:pPr>
              <w:numPr>
                <w:ilvl w:val="0"/>
                <w:numId w:val="97"/>
              </w:numPr>
              <w:jc w:val="both"/>
              <w:rPr>
                <w:rFonts w:ascii="Arial" w:hAnsi="Arial" w:cs="Arial"/>
              </w:rPr>
            </w:pPr>
            <w:r w:rsidRPr="00097B85">
              <w:rPr>
                <w:rFonts w:ascii="Arial" w:hAnsi="Arial" w:cs="Arial"/>
              </w:rPr>
              <w:t xml:space="preserve">Presentación al Directorio y solicitud de aprobación de Transferencia </w:t>
            </w:r>
            <w:r w:rsidRPr="00097B85">
              <w:rPr>
                <w:rFonts w:ascii="Arial" w:hAnsi="Arial" w:cs="Arial"/>
              </w:rPr>
              <w:lastRenderedPageBreak/>
              <w:t>Presupuestaria indicando las justificaciones correspondientes.</w:t>
            </w:r>
          </w:p>
          <w:p w14:paraId="56E97126" w14:textId="77777777" w:rsidR="00A77E7E" w:rsidRPr="00097B85" w:rsidRDefault="00A77E7E" w:rsidP="00A77E7E">
            <w:pPr>
              <w:numPr>
                <w:ilvl w:val="0"/>
                <w:numId w:val="97"/>
              </w:numPr>
              <w:jc w:val="both"/>
              <w:rPr>
                <w:rFonts w:ascii="Arial" w:hAnsi="Arial" w:cs="Arial"/>
              </w:rPr>
            </w:pPr>
            <w:r w:rsidRPr="00097B85">
              <w:rPr>
                <w:rFonts w:ascii="Arial" w:hAnsi="Arial" w:cs="Arial"/>
              </w:rPr>
              <w:t>Dictamen técnico y jurídico.</w:t>
            </w:r>
          </w:p>
          <w:p w14:paraId="54A69AF7" w14:textId="77777777" w:rsidR="00A77E7E" w:rsidRPr="00097B85" w:rsidRDefault="00A77E7E" w:rsidP="00A77E7E">
            <w:pPr>
              <w:numPr>
                <w:ilvl w:val="0"/>
                <w:numId w:val="97"/>
              </w:numPr>
              <w:jc w:val="both"/>
              <w:rPr>
                <w:rFonts w:ascii="Arial" w:hAnsi="Arial" w:cs="Arial"/>
              </w:rPr>
            </w:pPr>
            <w:r w:rsidRPr="00097B85">
              <w:rPr>
                <w:rFonts w:ascii="Arial" w:hAnsi="Arial" w:cs="Arial"/>
              </w:rPr>
              <w:t>Estado de Ejecución Presupuestaria de Ingresos y Egresos.</w:t>
            </w:r>
          </w:p>
          <w:p w14:paraId="1693DF9B" w14:textId="77777777" w:rsidR="00A77E7E" w:rsidRPr="00097B85" w:rsidRDefault="00A77E7E" w:rsidP="00A77E7E">
            <w:pPr>
              <w:numPr>
                <w:ilvl w:val="0"/>
                <w:numId w:val="97"/>
              </w:numPr>
              <w:jc w:val="both"/>
              <w:rPr>
                <w:rFonts w:ascii="Arial" w:hAnsi="Arial" w:cs="Arial"/>
              </w:rPr>
            </w:pPr>
            <w:r w:rsidRPr="00097B85">
              <w:rPr>
                <w:rFonts w:ascii="Arial" w:hAnsi="Arial" w:cs="Arial"/>
              </w:rPr>
              <w:t>Integración de Transferencia Presupuestaria Solicitada.</w:t>
            </w:r>
          </w:p>
          <w:p w14:paraId="41F60A09" w14:textId="77777777" w:rsidR="00A77E7E" w:rsidRPr="00097B85" w:rsidRDefault="00A77E7E" w:rsidP="00A77E7E">
            <w:pPr>
              <w:jc w:val="both"/>
              <w:rPr>
                <w:rFonts w:ascii="Arial" w:hAnsi="Arial" w:cs="Arial"/>
              </w:rPr>
            </w:pPr>
            <w:r w:rsidRPr="00097B85">
              <w:rPr>
                <w:rFonts w:ascii="Arial" w:hAnsi="Arial" w:cs="Arial"/>
              </w:rPr>
              <w:t>Memorando de solicitud en donde se solicita efectuar las gestiones pertinentes para elaboración del acuerdo de aprobación de Transferencia Presupuestaria, y traslada a la Gerencia Administrativa para Vo.Bo.</w:t>
            </w:r>
          </w:p>
        </w:tc>
      </w:tr>
      <w:tr w:rsidR="00A77E7E" w:rsidRPr="00097B85" w14:paraId="0B1E6E82" w14:textId="77777777" w:rsidTr="00893749">
        <w:tc>
          <w:tcPr>
            <w:tcW w:w="1213" w:type="dxa"/>
          </w:tcPr>
          <w:p w14:paraId="705B64D7" w14:textId="77777777" w:rsidR="00A77E7E" w:rsidRPr="00097B85" w:rsidRDefault="00A77E7E" w:rsidP="00A77E7E">
            <w:pPr>
              <w:jc w:val="center"/>
              <w:rPr>
                <w:rFonts w:ascii="Arial" w:hAnsi="Arial" w:cs="Arial"/>
              </w:rPr>
            </w:pPr>
            <w:r w:rsidRPr="00097B85">
              <w:rPr>
                <w:rFonts w:ascii="Arial" w:hAnsi="Arial" w:cs="Arial"/>
              </w:rPr>
              <w:lastRenderedPageBreak/>
              <w:t>3</w:t>
            </w:r>
          </w:p>
        </w:tc>
        <w:tc>
          <w:tcPr>
            <w:tcW w:w="2877" w:type="dxa"/>
          </w:tcPr>
          <w:p w14:paraId="7D388BDB" w14:textId="77777777" w:rsidR="00A77E7E" w:rsidRPr="00097B85" w:rsidRDefault="00A77E7E" w:rsidP="00A77E7E">
            <w:pPr>
              <w:jc w:val="both"/>
              <w:rPr>
                <w:rFonts w:ascii="Arial" w:hAnsi="Arial" w:cs="Arial"/>
              </w:rPr>
            </w:pPr>
            <w:r w:rsidRPr="00097B85">
              <w:rPr>
                <w:rFonts w:ascii="Arial" w:hAnsi="Arial" w:cs="Arial"/>
              </w:rPr>
              <w:t xml:space="preserve">Departamento de Administración y Planificación Financiera </w:t>
            </w:r>
          </w:p>
        </w:tc>
        <w:tc>
          <w:tcPr>
            <w:tcW w:w="4515" w:type="dxa"/>
            <w:gridSpan w:val="2"/>
          </w:tcPr>
          <w:p w14:paraId="7D5A4538" w14:textId="77777777" w:rsidR="00A77E7E" w:rsidRPr="00097B85" w:rsidRDefault="00A77E7E" w:rsidP="00A77E7E">
            <w:pPr>
              <w:jc w:val="both"/>
              <w:rPr>
                <w:rFonts w:ascii="Arial" w:hAnsi="Arial" w:cs="Arial"/>
              </w:rPr>
            </w:pPr>
            <w:r w:rsidRPr="00097B85">
              <w:rPr>
                <w:rFonts w:ascii="Arial" w:hAnsi="Arial" w:cs="Arial"/>
              </w:rPr>
              <w:t xml:space="preserve">Traslada a Secretaria General para aprobación de Directorio, </w:t>
            </w:r>
          </w:p>
        </w:tc>
      </w:tr>
      <w:tr w:rsidR="00A77E7E" w:rsidRPr="00097B85" w14:paraId="213AD597" w14:textId="77777777" w:rsidTr="00893749">
        <w:tc>
          <w:tcPr>
            <w:tcW w:w="1213" w:type="dxa"/>
          </w:tcPr>
          <w:p w14:paraId="298219C4" w14:textId="77777777" w:rsidR="00A77E7E" w:rsidRPr="00097B85" w:rsidRDefault="00A77E7E" w:rsidP="00A77E7E">
            <w:pPr>
              <w:jc w:val="center"/>
              <w:rPr>
                <w:rFonts w:ascii="Arial" w:hAnsi="Arial" w:cs="Arial"/>
              </w:rPr>
            </w:pPr>
            <w:r w:rsidRPr="00097B85">
              <w:rPr>
                <w:rFonts w:ascii="Arial" w:hAnsi="Arial" w:cs="Arial"/>
              </w:rPr>
              <w:t>4</w:t>
            </w:r>
          </w:p>
        </w:tc>
        <w:tc>
          <w:tcPr>
            <w:tcW w:w="2877" w:type="dxa"/>
          </w:tcPr>
          <w:p w14:paraId="7F2331F1" w14:textId="77777777" w:rsidR="00A77E7E" w:rsidRPr="00097B85" w:rsidRDefault="00A77E7E" w:rsidP="00A77E7E">
            <w:pPr>
              <w:jc w:val="both"/>
              <w:rPr>
                <w:rFonts w:ascii="Arial" w:hAnsi="Arial" w:cs="Arial"/>
              </w:rPr>
            </w:pPr>
            <w:r w:rsidRPr="00097B85">
              <w:rPr>
                <w:rFonts w:ascii="Arial" w:hAnsi="Arial" w:cs="Arial"/>
              </w:rPr>
              <w:t>Secretaría General</w:t>
            </w:r>
          </w:p>
        </w:tc>
        <w:tc>
          <w:tcPr>
            <w:tcW w:w="4515" w:type="dxa"/>
            <w:gridSpan w:val="2"/>
          </w:tcPr>
          <w:p w14:paraId="043FDE2B" w14:textId="77777777" w:rsidR="00A77E7E" w:rsidRPr="00097B85" w:rsidRDefault="00A77E7E" w:rsidP="00A77E7E">
            <w:pPr>
              <w:jc w:val="both"/>
              <w:rPr>
                <w:rFonts w:ascii="Arial" w:hAnsi="Arial" w:cs="Arial"/>
              </w:rPr>
            </w:pPr>
            <w:r w:rsidRPr="00097B85">
              <w:rPr>
                <w:rFonts w:ascii="Arial" w:hAnsi="Arial" w:cs="Arial"/>
              </w:rPr>
              <w:t>Recibe expediente elabora acuerdo y presenta al Directorio para firma de aprobación de Transferencia Presupuestaria,</w:t>
            </w:r>
          </w:p>
        </w:tc>
      </w:tr>
      <w:tr w:rsidR="00A77E7E" w:rsidRPr="00097B85" w14:paraId="50A0F4C4" w14:textId="77777777" w:rsidTr="00893749">
        <w:tc>
          <w:tcPr>
            <w:tcW w:w="1213" w:type="dxa"/>
          </w:tcPr>
          <w:p w14:paraId="6920BDA5" w14:textId="77777777" w:rsidR="00A77E7E" w:rsidRPr="00097B85" w:rsidRDefault="00A77E7E" w:rsidP="00A77E7E">
            <w:pPr>
              <w:jc w:val="center"/>
              <w:rPr>
                <w:rFonts w:ascii="Arial" w:hAnsi="Arial" w:cs="Arial"/>
              </w:rPr>
            </w:pPr>
            <w:r w:rsidRPr="00097B85">
              <w:rPr>
                <w:rFonts w:ascii="Arial" w:hAnsi="Arial" w:cs="Arial"/>
              </w:rPr>
              <w:t>5</w:t>
            </w:r>
          </w:p>
        </w:tc>
        <w:tc>
          <w:tcPr>
            <w:tcW w:w="2877" w:type="dxa"/>
          </w:tcPr>
          <w:p w14:paraId="28186133" w14:textId="77777777" w:rsidR="00A77E7E" w:rsidRPr="00097B85" w:rsidRDefault="00A77E7E" w:rsidP="00A77E7E">
            <w:pPr>
              <w:jc w:val="both"/>
              <w:rPr>
                <w:rFonts w:ascii="Arial" w:hAnsi="Arial" w:cs="Arial"/>
              </w:rPr>
            </w:pPr>
            <w:r w:rsidRPr="00097B85">
              <w:rPr>
                <w:rFonts w:ascii="Arial" w:hAnsi="Arial" w:cs="Arial"/>
              </w:rPr>
              <w:t xml:space="preserve">Directorio </w:t>
            </w:r>
          </w:p>
        </w:tc>
        <w:tc>
          <w:tcPr>
            <w:tcW w:w="4515" w:type="dxa"/>
            <w:gridSpan w:val="2"/>
          </w:tcPr>
          <w:p w14:paraId="4A55977A" w14:textId="77777777" w:rsidR="00A77E7E" w:rsidRPr="00097B85" w:rsidRDefault="00A77E7E" w:rsidP="00A77E7E">
            <w:pPr>
              <w:jc w:val="both"/>
              <w:rPr>
                <w:rFonts w:ascii="Arial" w:hAnsi="Arial" w:cs="Arial"/>
              </w:rPr>
            </w:pPr>
            <w:r w:rsidRPr="00097B85">
              <w:rPr>
                <w:rFonts w:ascii="Arial" w:hAnsi="Arial" w:cs="Arial"/>
              </w:rPr>
              <w:t>Recibe el expediente completo y aprueban la Transferencia Presupuestaria mediante la firma del Acuerdo de Aprobación y Devuelven expediente y Acuerdo de Aprobación debidamente firmado a la Secretaria General.</w:t>
            </w:r>
          </w:p>
        </w:tc>
      </w:tr>
      <w:tr w:rsidR="00A77E7E" w:rsidRPr="00097B85" w14:paraId="64E042D7" w14:textId="77777777" w:rsidTr="00893749">
        <w:tc>
          <w:tcPr>
            <w:tcW w:w="1213" w:type="dxa"/>
          </w:tcPr>
          <w:p w14:paraId="49DAEE0D" w14:textId="77777777" w:rsidR="00A77E7E" w:rsidRPr="00097B85" w:rsidRDefault="00A77E7E" w:rsidP="00A77E7E">
            <w:pPr>
              <w:jc w:val="center"/>
              <w:rPr>
                <w:rFonts w:ascii="Arial" w:hAnsi="Arial" w:cs="Arial"/>
              </w:rPr>
            </w:pPr>
            <w:r w:rsidRPr="00097B85">
              <w:rPr>
                <w:rFonts w:ascii="Arial" w:hAnsi="Arial" w:cs="Arial"/>
              </w:rPr>
              <w:t>6</w:t>
            </w:r>
          </w:p>
        </w:tc>
        <w:tc>
          <w:tcPr>
            <w:tcW w:w="2877" w:type="dxa"/>
          </w:tcPr>
          <w:p w14:paraId="6EEB434F" w14:textId="77777777" w:rsidR="00A77E7E" w:rsidRPr="00097B85" w:rsidRDefault="00A77E7E" w:rsidP="00A77E7E">
            <w:pPr>
              <w:jc w:val="both"/>
              <w:rPr>
                <w:rFonts w:ascii="Arial" w:hAnsi="Arial" w:cs="Arial"/>
              </w:rPr>
            </w:pPr>
            <w:r w:rsidRPr="00097B85">
              <w:rPr>
                <w:rFonts w:ascii="Arial" w:hAnsi="Arial" w:cs="Arial"/>
              </w:rPr>
              <w:t xml:space="preserve">Departamento de Administración y Planificación Financiera </w:t>
            </w:r>
          </w:p>
        </w:tc>
        <w:tc>
          <w:tcPr>
            <w:tcW w:w="4515" w:type="dxa"/>
            <w:gridSpan w:val="2"/>
          </w:tcPr>
          <w:p w14:paraId="52821EB1" w14:textId="77777777" w:rsidR="00A77E7E" w:rsidRPr="00097B85" w:rsidRDefault="00A77E7E" w:rsidP="00A77E7E">
            <w:pPr>
              <w:jc w:val="both"/>
              <w:rPr>
                <w:rFonts w:ascii="Arial" w:hAnsi="Arial" w:cs="Arial"/>
              </w:rPr>
            </w:pPr>
            <w:r w:rsidRPr="00097B85">
              <w:rPr>
                <w:rFonts w:ascii="Arial" w:hAnsi="Arial" w:cs="Arial"/>
              </w:rPr>
              <w:t>Recibe el expediente con el Acuerdo de Aprobación de Transferencia Presupuestaria y revisa que esté completo para trasladarlo a Presupuesto.</w:t>
            </w:r>
          </w:p>
        </w:tc>
      </w:tr>
      <w:tr w:rsidR="00A77E7E" w:rsidRPr="00097B85" w14:paraId="4A8109DA" w14:textId="77777777" w:rsidTr="00893749">
        <w:tc>
          <w:tcPr>
            <w:tcW w:w="1213" w:type="dxa"/>
          </w:tcPr>
          <w:p w14:paraId="0A712A72" w14:textId="77777777" w:rsidR="00A77E7E" w:rsidRPr="00097B85" w:rsidRDefault="00A77E7E" w:rsidP="00A77E7E">
            <w:pPr>
              <w:jc w:val="center"/>
              <w:rPr>
                <w:rFonts w:ascii="Arial" w:hAnsi="Arial" w:cs="Arial"/>
              </w:rPr>
            </w:pPr>
            <w:r w:rsidRPr="00097B85">
              <w:rPr>
                <w:rFonts w:ascii="Arial" w:hAnsi="Arial" w:cs="Arial"/>
              </w:rPr>
              <w:t>7</w:t>
            </w:r>
          </w:p>
        </w:tc>
        <w:tc>
          <w:tcPr>
            <w:tcW w:w="2877" w:type="dxa"/>
          </w:tcPr>
          <w:p w14:paraId="3275FFF4" w14:textId="77777777" w:rsidR="00A77E7E" w:rsidRPr="00097B85" w:rsidRDefault="00A77E7E" w:rsidP="00A77E7E">
            <w:pPr>
              <w:jc w:val="both"/>
              <w:rPr>
                <w:rFonts w:ascii="Arial" w:hAnsi="Arial" w:cs="Arial"/>
              </w:rPr>
            </w:pPr>
            <w:r w:rsidRPr="00097B85">
              <w:rPr>
                <w:rFonts w:ascii="Arial" w:hAnsi="Arial" w:cs="Arial"/>
              </w:rPr>
              <w:t>Departamento de Administración y Planificación Financiera</w:t>
            </w:r>
          </w:p>
        </w:tc>
        <w:tc>
          <w:tcPr>
            <w:tcW w:w="4515" w:type="dxa"/>
            <w:gridSpan w:val="2"/>
          </w:tcPr>
          <w:p w14:paraId="73E8F161" w14:textId="77777777" w:rsidR="00A77E7E" w:rsidRPr="00097B85" w:rsidRDefault="00A77E7E" w:rsidP="00A77E7E">
            <w:pPr>
              <w:jc w:val="both"/>
              <w:rPr>
                <w:rFonts w:ascii="Arial" w:hAnsi="Arial" w:cs="Arial"/>
              </w:rPr>
            </w:pPr>
            <w:r w:rsidRPr="00097B85">
              <w:rPr>
                <w:rFonts w:ascii="Arial" w:hAnsi="Arial" w:cs="Arial"/>
              </w:rPr>
              <w:t>Recibe y registra en la plataforma SIAF la Transferencia Presupuestaria en el módulo correspondiente.</w:t>
            </w:r>
          </w:p>
        </w:tc>
      </w:tr>
      <w:tr w:rsidR="00A77E7E" w:rsidRPr="00097B85" w14:paraId="2C1E122A" w14:textId="77777777" w:rsidTr="00893749">
        <w:tc>
          <w:tcPr>
            <w:tcW w:w="1213" w:type="dxa"/>
          </w:tcPr>
          <w:p w14:paraId="5363D486" w14:textId="77777777" w:rsidR="00A77E7E" w:rsidRPr="00097B85" w:rsidRDefault="00A77E7E" w:rsidP="00A77E7E">
            <w:pPr>
              <w:jc w:val="center"/>
              <w:rPr>
                <w:rFonts w:ascii="Arial" w:hAnsi="Arial" w:cs="Arial"/>
                <w:lang w:val="pt-BR"/>
              </w:rPr>
            </w:pPr>
          </w:p>
        </w:tc>
        <w:tc>
          <w:tcPr>
            <w:tcW w:w="2877" w:type="dxa"/>
          </w:tcPr>
          <w:p w14:paraId="37DCFAD6" w14:textId="77777777" w:rsidR="00A77E7E" w:rsidRPr="00097B85" w:rsidRDefault="00A77E7E" w:rsidP="00A77E7E">
            <w:pPr>
              <w:jc w:val="both"/>
              <w:rPr>
                <w:rFonts w:ascii="Arial" w:hAnsi="Arial" w:cs="Arial"/>
                <w:lang w:val="pt-BR"/>
              </w:rPr>
            </w:pPr>
          </w:p>
        </w:tc>
        <w:tc>
          <w:tcPr>
            <w:tcW w:w="4515" w:type="dxa"/>
            <w:gridSpan w:val="2"/>
          </w:tcPr>
          <w:p w14:paraId="338FBBA2" w14:textId="77777777" w:rsidR="00A77E7E" w:rsidRPr="00097B85" w:rsidRDefault="00A77E7E" w:rsidP="00A77E7E">
            <w:pPr>
              <w:jc w:val="both"/>
              <w:rPr>
                <w:rFonts w:ascii="Arial" w:hAnsi="Arial" w:cs="Arial"/>
                <w:lang w:val="pt-BR"/>
              </w:rPr>
            </w:pPr>
            <w:r w:rsidRPr="00097B85">
              <w:rPr>
                <w:rFonts w:ascii="Arial" w:hAnsi="Arial" w:cs="Arial"/>
                <w:b/>
              </w:rPr>
              <w:t>FIN DEL PROCEDIMIENTO</w:t>
            </w:r>
          </w:p>
        </w:tc>
      </w:tr>
    </w:tbl>
    <w:p w14:paraId="18ABA6B5" w14:textId="77777777" w:rsidR="00A77E7E" w:rsidRPr="00097B85" w:rsidRDefault="00893749" w:rsidP="00C64474">
      <w:pPr>
        <w:pStyle w:val="Ttulo3"/>
      </w:pPr>
      <w:bookmarkStart w:id="2125" w:name="_Toc533618836"/>
      <w:bookmarkStart w:id="2126" w:name="_Toc47001475"/>
      <w:bookmarkStart w:id="2127" w:name="_Toc77933024"/>
      <w:bookmarkStart w:id="2128" w:name="_Toc77933780"/>
      <w:r w:rsidRPr="00097B85">
        <w:rPr>
          <w:rFonts w:eastAsia="Calibri"/>
          <w:b w:val="0"/>
          <w:bCs w:val="0"/>
          <w:sz w:val="24"/>
          <w:u w:val="none"/>
          <w:lang w:eastAsia="es-GT"/>
        </w:rPr>
        <w:br w:type="page"/>
      </w:r>
      <w:bookmarkStart w:id="2129" w:name="_Toc85212343"/>
      <w:r w:rsidR="00A77E7E" w:rsidRPr="00097B85">
        <w:lastRenderedPageBreak/>
        <w:t>Diagrama de Flujo del Procedimiento Modificaciones Presupuestarias</w:t>
      </w:r>
      <w:bookmarkEnd w:id="2125"/>
      <w:bookmarkEnd w:id="2126"/>
      <w:r w:rsidR="00A77E7E" w:rsidRPr="00097B85">
        <w:t xml:space="preserve"> (10</w:t>
      </w:r>
      <w:r w:rsidR="00C04F0C" w:rsidRPr="00097B85">
        <w:t>GADPF0</w:t>
      </w:r>
      <w:r w:rsidR="00A77E7E" w:rsidRPr="00097B85">
        <w:t>)</w:t>
      </w:r>
      <w:bookmarkEnd w:id="2127"/>
      <w:bookmarkEnd w:id="2128"/>
      <w:bookmarkEnd w:id="2129"/>
    </w:p>
    <w:p w14:paraId="0C27323E" w14:textId="77777777" w:rsidR="00893749" w:rsidRPr="00097B85" w:rsidRDefault="00893749" w:rsidP="00893749">
      <w:pPr>
        <w:rPr>
          <w:rFonts w:ascii="Arial" w:hAnsi="Arial" w:cs="Arial"/>
          <w:lang w:eastAsia="es-ES"/>
        </w:rPr>
      </w:pPr>
    </w:p>
    <w:p w14:paraId="56BF28BF" w14:textId="77777777" w:rsidR="00A77E7E" w:rsidRPr="00097B85" w:rsidRDefault="00EB7572" w:rsidP="00A77E7E">
      <w:pPr>
        <w:jc w:val="center"/>
        <w:rPr>
          <w:rFonts w:ascii="Arial" w:hAnsi="Arial" w:cs="Arial"/>
        </w:rPr>
      </w:pPr>
      <w:r w:rsidRPr="00097B85">
        <w:rPr>
          <w:rFonts w:ascii="Arial" w:hAnsi="Arial" w:cs="Arial"/>
          <w:noProof/>
          <w:lang w:val="es-GT"/>
        </w:rPr>
        <w:drawing>
          <wp:inline distT="0" distB="0" distL="0" distR="0" wp14:anchorId="5BBD5299" wp14:editId="0916AC53">
            <wp:extent cx="5215890" cy="7204075"/>
            <wp:effectExtent l="0" t="0" r="0" b="0"/>
            <wp:docPr id="4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15890" cy="7204075"/>
                    </a:xfrm>
                    <a:prstGeom prst="rect">
                      <a:avLst/>
                    </a:prstGeom>
                    <a:noFill/>
                    <a:ln>
                      <a:noFill/>
                    </a:ln>
                  </pic:spPr>
                </pic:pic>
              </a:graphicData>
            </a:graphic>
          </wp:inline>
        </w:drawing>
      </w: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270"/>
      </w:tblGrid>
      <w:tr w:rsidR="00B73E56" w:rsidRPr="00097B85" w14:paraId="1DC74043" w14:textId="77777777" w:rsidTr="00893749">
        <w:tc>
          <w:tcPr>
            <w:tcW w:w="6319" w:type="dxa"/>
            <w:gridSpan w:val="3"/>
          </w:tcPr>
          <w:p w14:paraId="7E8B1860" w14:textId="77777777" w:rsidR="00B73E56" w:rsidRPr="00097B85" w:rsidRDefault="00B73E56" w:rsidP="00893749">
            <w:pPr>
              <w:jc w:val="center"/>
              <w:rPr>
                <w:rFonts w:ascii="Arial" w:hAnsi="Arial" w:cs="Arial"/>
                <w:b/>
              </w:rPr>
            </w:pPr>
            <w:r w:rsidRPr="00097B85">
              <w:rPr>
                <w:rFonts w:ascii="Arial" w:hAnsi="Arial" w:cs="Arial"/>
                <w:b/>
              </w:rPr>
              <w:lastRenderedPageBreak/>
              <w:t>COMISIÓN NACIONAL DE ENERGIA ELÉCTRICA</w:t>
            </w:r>
          </w:p>
        </w:tc>
        <w:tc>
          <w:tcPr>
            <w:tcW w:w="2270" w:type="dxa"/>
            <w:vMerge w:val="restart"/>
          </w:tcPr>
          <w:p w14:paraId="393317C8" w14:textId="77777777" w:rsidR="00B73E56" w:rsidRPr="00097B85" w:rsidRDefault="00B73E56" w:rsidP="00661DC4">
            <w:pPr>
              <w:jc w:val="center"/>
              <w:rPr>
                <w:rFonts w:ascii="Arial" w:hAnsi="Arial" w:cs="Arial"/>
                <w:sz w:val="14"/>
                <w:lang w:val="pt-BR"/>
              </w:rPr>
            </w:pPr>
          </w:p>
          <w:p w14:paraId="782425B3" w14:textId="77777777" w:rsidR="00B73E56" w:rsidRPr="00097B85" w:rsidRDefault="00B73E56" w:rsidP="00661DC4">
            <w:pPr>
              <w:jc w:val="center"/>
              <w:rPr>
                <w:rFonts w:ascii="Arial" w:hAnsi="Arial" w:cs="Arial"/>
                <w:lang w:val="pt-BR"/>
              </w:rPr>
            </w:pPr>
            <w:r w:rsidRPr="00097B85">
              <w:rPr>
                <w:rFonts w:ascii="Arial" w:hAnsi="Arial" w:cs="Arial"/>
                <w:lang w:val="pt-BR"/>
              </w:rPr>
              <w:t xml:space="preserve"> 11</w:t>
            </w:r>
            <w:r w:rsidR="00C04F0C" w:rsidRPr="00097B85">
              <w:rPr>
                <w:rFonts w:ascii="Arial" w:hAnsi="Arial" w:cs="Arial"/>
                <w:lang w:val="pt-BR"/>
              </w:rPr>
              <w:t>GADPF0</w:t>
            </w:r>
          </w:p>
        </w:tc>
      </w:tr>
      <w:tr w:rsidR="00B73E56" w:rsidRPr="00097B85" w14:paraId="70A88974" w14:textId="77777777" w:rsidTr="00893749">
        <w:tc>
          <w:tcPr>
            <w:tcW w:w="6319" w:type="dxa"/>
            <w:gridSpan w:val="3"/>
          </w:tcPr>
          <w:p w14:paraId="7FF9041B" w14:textId="77777777" w:rsidR="00B73E56" w:rsidRPr="00097B85" w:rsidRDefault="00B73E56" w:rsidP="00661DC4">
            <w:pPr>
              <w:jc w:val="center"/>
              <w:rPr>
                <w:rFonts w:ascii="Arial" w:hAnsi="Arial" w:cs="Arial"/>
                <w:b/>
                <w:lang w:val="pt-BR"/>
              </w:rPr>
            </w:pPr>
            <w:r w:rsidRPr="00097B85">
              <w:rPr>
                <w:rFonts w:ascii="Arial" w:hAnsi="Arial" w:cs="Arial"/>
                <w:b/>
                <w:lang w:val="pt-BR"/>
              </w:rPr>
              <w:t>NOMBRE DEL PROCEDIMIENTO</w:t>
            </w:r>
          </w:p>
          <w:p w14:paraId="0F1F81BD" w14:textId="77777777" w:rsidR="00B73E56" w:rsidRPr="00097B85" w:rsidRDefault="00B73E56" w:rsidP="00661DC4">
            <w:pPr>
              <w:jc w:val="center"/>
              <w:rPr>
                <w:rFonts w:ascii="Arial" w:hAnsi="Arial" w:cs="Arial"/>
                <w:lang w:val="pt-BR"/>
              </w:rPr>
            </w:pPr>
            <w:r w:rsidRPr="00097B85">
              <w:rPr>
                <w:rFonts w:ascii="Arial" w:hAnsi="Arial" w:cs="Arial"/>
                <w:lang w:val="pt-BR"/>
              </w:rPr>
              <w:t>INGRESO Y EGRESOS DE CAJA Y BANCOS</w:t>
            </w:r>
          </w:p>
        </w:tc>
        <w:tc>
          <w:tcPr>
            <w:tcW w:w="2270" w:type="dxa"/>
            <w:vMerge/>
          </w:tcPr>
          <w:p w14:paraId="46C0E1F0" w14:textId="77777777" w:rsidR="00B73E56" w:rsidRPr="00097B85" w:rsidRDefault="00B73E56" w:rsidP="00661DC4">
            <w:pPr>
              <w:jc w:val="both"/>
              <w:rPr>
                <w:rFonts w:ascii="Arial" w:hAnsi="Arial" w:cs="Arial"/>
                <w:lang w:val="pt-BR"/>
              </w:rPr>
            </w:pPr>
          </w:p>
        </w:tc>
      </w:tr>
      <w:tr w:rsidR="00B73E56" w:rsidRPr="00097B85" w14:paraId="0E79001E" w14:textId="77777777" w:rsidTr="00893749">
        <w:tc>
          <w:tcPr>
            <w:tcW w:w="8589" w:type="dxa"/>
            <w:gridSpan w:val="4"/>
            <w:shd w:val="clear" w:color="auto" w:fill="auto"/>
            <w:vAlign w:val="bottom"/>
          </w:tcPr>
          <w:p w14:paraId="0CAE1C1B" w14:textId="77777777" w:rsidR="00B73E56" w:rsidRPr="00097B85" w:rsidRDefault="00B73E56" w:rsidP="00661DC4">
            <w:pPr>
              <w:jc w:val="both"/>
              <w:rPr>
                <w:rFonts w:ascii="Arial" w:hAnsi="Arial" w:cs="Arial"/>
                <w:b/>
              </w:rPr>
            </w:pPr>
            <w:r w:rsidRPr="00097B85">
              <w:rPr>
                <w:rFonts w:ascii="Arial" w:hAnsi="Arial" w:cs="Arial"/>
                <w:b/>
              </w:rPr>
              <w:t>POLÍTICA RELACIONADA: Política de Caja y Bancos</w:t>
            </w:r>
          </w:p>
        </w:tc>
      </w:tr>
      <w:tr w:rsidR="00B73E56" w:rsidRPr="00097B85" w14:paraId="31682BCC" w14:textId="77777777" w:rsidTr="00893749">
        <w:tc>
          <w:tcPr>
            <w:tcW w:w="8589" w:type="dxa"/>
            <w:gridSpan w:val="4"/>
            <w:shd w:val="clear" w:color="auto" w:fill="auto"/>
            <w:vAlign w:val="bottom"/>
          </w:tcPr>
          <w:p w14:paraId="53063D3D" w14:textId="77777777" w:rsidR="00B73E56" w:rsidRPr="00097B85" w:rsidRDefault="00B73E56" w:rsidP="00661DC4">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 xml:space="preserve">Procedimiento establecido para la Comisión para el control de la caja y bancos. </w:t>
            </w:r>
          </w:p>
        </w:tc>
      </w:tr>
      <w:tr w:rsidR="00B73E56" w:rsidRPr="00097B85" w14:paraId="3000A4E1" w14:textId="77777777" w:rsidTr="00893749">
        <w:tc>
          <w:tcPr>
            <w:tcW w:w="8589" w:type="dxa"/>
            <w:gridSpan w:val="4"/>
            <w:shd w:val="clear" w:color="auto" w:fill="auto"/>
            <w:vAlign w:val="bottom"/>
          </w:tcPr>
          <w:p w14:paraId="0464F466" w14:textId="77777777" w:rsidR="00B73E56" w:rsidRPr="00097B85" w:rsidRDefault="00B73E56" w:rsidP="00661DC4">
            <w:pPr>
              <w:jc w:val="both"/>
              <w:rPr>
                <w:rFonts w:ascii="Arial" w:hAnsi="Arial" w:cs="Arial"/>
              </w:rPr>
            </w:pPr>
          </w:p>
        </w:tc>
      </w:tr>
      <w:tr w:rsidR="00B73E56" w:rsidRPr="00097B85" w14:paraId="6642FD50" w14:textId="77777777" w:rsidTr="00893749">
        <w:tc>
          <w:tcPr>
            <w:tcW w:w="8589" w:type="dxa"/>
            <w:gridSpan w:val="4"/>
            <w:shd w:val="clear" w:color="auto" w:fill="auto"/>
            <w:vAlign w:val="bottom"/>
          </w:tcPr>
          <w:p w14:paraId="23C20B94" w14:textId="77777777" w:rsidR="00B73E56" w:rsidRPr="00097B85" w:rsidRDefault="00B73E56" w:rsidP="00661DC4">
            <w:pPr>
              <w:jc w:val="both"/>
              <w:rPr>
                <w:rFonts w:ascii="Arial" w:hAnsi="Arial" w:cs="Arial"/>
                <w:lang w:val="pt-BR"/>
              </w:rPr>
            </w:pPr>
            <w:r w:rsidRPr="00097B85">
              <w:rPr>
                <w:rFonts w:ascii="Arial" w:hAnsi="Arial" w:cs="Arial"/>
                <w:b/>
              </w:rPr>
              <w:t xml:space="preserve">OBJETIVO: </w:t>
            </w:r>
            <w:r w:rsidRPr="00097B85">
              <w:rPr>
                <w:rFonts w:ascii="Arial" w:hAnsi="Arial" w:cs="Arial"/>
              </w:rPr>
              <w:t>Establecer las directrices relacionadas al control de ingresos y egresos de la Comisión.</w:t>
            </w:r>
          </w:p>
        </w:tc>
      </w:tr>
      <w:tr w:rsidR="00B73E56" w:rsidRPr="00097B85" w14:paraId="26DEE122" w14:textId="77777777" w:rsidTr="00893749">
        <w:tc>
          <w:tcPr>
            <w:tcW w:w="8589" w:type="dxa"/>
            <w:gridSpan w:val="4"/>
            <w:shd w:val="clear" w:color="auto" w:fill="auto"/>
            <w:vAlign w:val="bottom"/>
          </w:tcPr>
          <w:p w14:paraId="32FCCA05" w14:textId="77777777" w:rsidR="00B73E56" w:rsidRPr="00097B85" w:rsidRDefault="00B73E56" w:rsidP="00661DC4">
            <w:pPr>
              <w:jc w:val="both"/>
              <w:rPr>
                <w:rFonts w:ascii="Arial" w:hAnsi="Arial" w:cs="Arial"/>
              </w:rPr>
            </w:pPr>
          </w:p>
        </w:tc>
      </w:tr>
      <w:tr w:rsidR="00B73E56" w:rsidRPr="00097B85" w14:paraId="07ACBE7D" w14:textId="77777777" w:rsidTr="00893749">
        <w:tc>
          <w:tcPr>
            <w:tcW w:w="8589" w:type="dxa"/>
            <w:gridSpan w:val="4"/>
            <w:shd w:val="clear" w:color="auto" w:fill="auto"/>
            <w:vAlign w:val="bottom"/>
          </w:tcPr>
          <w:p w14:paraId="4F6F9B7C" w14:textId="77777777" w:rsidR="00B73E56" w:rsidRPr="00097B85" w:rsidRDefault="00B73E56" w:rsidP="00661DC4">
            <w:pPr>
              <w:jc w:val="both"/>
              <w:rPr>
                <w:rFonts w:ascii="Arial" w:hAnsi="Arial" w:cs="Arial"/>
                <w:b/>
                <w:lang w:val="pt-BR"/>
              </w:rPr>
            </w:pPr>
            <w:r w:rsidRPr="00097B85">
              <w:rPr>
                <w:rFonts w:ascii="Arial" w:hAnsi="Arial" w:cs="Arial"/>
                <w:b/>
              </w:rPr>
              <w:t>NORMAS ESPECÍFICAS:</w:t>
            </w:r>
          </w:p>
        </w:tc>
      </w:tr>
      <w:tr w:rsidR="00B73E56" w:rsidRPr="00097B85" w14:paraId="45B7E692" w14:textId="77777777" w:rsidTr="00893749">
        <w:tc>
          <w:tcPr>
            <w:tcW w:w="8589" w:type="dxa"/>
            <w:gridSpan w:val="4"/>
            <w:shd w:val="clear" w:color="auto" w:fill="auto"/>
            <w:vAlign w:val="bottom"/>
          </w:tcPr>
          <w:p w14:paraId="09147E1B" w14:textId="77777777" w:rsidR="00B73E56" w:rsidRPr="00097B85" w:rsidRDefault="00B73E56" w:rsidP="00893749">
            <w:pPr>
              <w:numPr>
                <w:ilvl w:val="0"/>
                <w:numId w:val="98"/>
              </w:numPr>
              <w:ind w:left="461"/>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72368A3A" w14:textId="77777777" w:rsidR="00B73E56" w:rsidRPr="00097B85" w:rsidRDefault="00B73E56" w:rsidP="00893749">
            <w:pPr>
              <w:numPr>
                <w:ilvl w:val="0"/>
                <w:numId w:val="98"/>
              </w:numPr>
              <w:ind w:left="461"/>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3161CAA8" w14:textId="77777777" w:rsidR="00B73E56" w:rsidRPr="00097B85" w:rsidRDefault="00B73E56" w:rsidP="00893749">
            <w:pPr>
              <w:numPr>
                <w:ilvl w:val="0"/>
                <w:numId w:val="98"/>
              </w:numPr>
              <w:ind w:left="461"/>
              <w:contextualSpacing/>
              <w:jc w:val="both"/>
              <w:rPr>
                <w:rFonts w:ascii="Arial" w:hAnsi="Arial" w:cs="Arial"/>
              </w:rPr>
            </w:pPr>
            <w:r w:rsidRPr="00097B85">
              <w:rPr>
                <w:rFonts w:ascii="Arial" w:hAnsi="Arial" w:cs="Arial"/>
              </w:rPr>
              <w:t>Reglamento Interno de la Comisión Nacional de Energía Eléctrica</w:t>
            </w:r>
          </w:p>
          <w:p w14:paraId="0FA864FA" w14:textId="77777777" w:rsidR="00B73E56" w:rsidRPr="00097B85" w:rsidRDefault="00B73E56" w:rsidP="00893749">
            <w:pPr>
              <w:numPr>
                <w:ilvl w:val="0"/>
                <w:numId w:val="98"/>
              </w:numPr>
              <w:ind w:left="461"/>
              <w:contextualSpacing/>
              <w:jc w:val="both"/>
              <w:rPr>
                <w:rFonts w:ascii="Arial" w:hAnsi="Arial" w:cs="Arial"/>
              </w:rPr>
            </w:pPr>
            <w:r w:rsidRPr="00097B85">
              <w:rPr>
                <w:rFonts w:ascii="Arial" w:hAnsi="Arial" w:cs="Arial"/>
              </w:rPr>
              <w:t>Manual de Clasificaciones Presupuestarias para el Sector Público de Guatemala</w:t>
            </w:r>
          </w:p>
          <w:p w14:paraId="4A368B69" w14:textId="77777777" w:rsidR="00B73E56" w:rsidRPr="00097B85" w:rsidRDefault="00B73E56" w:rsidP="00893749">
            <w:pPr>
              <w:numPr>
                <w:ilvl w:val="0"/>
                <w:numId w:val="98"/>
              </w:numPr>
              <w:ind w:left="461"/>
              <w:contextualSpacing/>
              <w:jc w:val="both"/>
              <w:rPr>
                <w:rFonts w:ascii="Arial" w:hAnsi="Arial" w:cs="Arial"/>
              </w:rPr>
            </w:pPr>
            <w:r w:rsidRPr="00097B85">
              <w:rPr>
                <w:rFonts w:ascii="Arial" w:hAnsi="Arial" w:cs="Arial"/>
              </w:rPr>
              <w:t>Ley Orgánica del Presupuesto</w:t>
            </w:r>
          </w:p>
          <w:p w14:paraId="298F04A7" w14:textId="77777777" w:rsidR="00B73E56" w:rsidRPr="00097B85" w:rsidRDefault="00B73E56" w:rsidP="00893749">
            <w:pPr>
              <w:numPr>
                <w:ilvl w:val="0"/>
                <w:numId w:val="98"/>
              </w:numPr>
              <w:ind w:left="461"/>
              <w:contextualSpacing/>
              <w:jc w:val="both"/>
              <w:rPr>
                <w:rFonts w:ascii="Arial" w:hAnsi="Arial" w:cs="Arial"/>
              </w:rPr>
            </w:pPr>
            <w:r w:rsidRPr="00097B85">
              <w:rPr>
                <w:rFonts w:ascii="Arial" w:hAnsi="Arial" w:cs="Arial"/>
              </w:rPr>
              <w:t>Ley Orgánica de la Contraloría General de Cuentas</w:t>
            </w:r>
          </w:p>
          <w:p w14:paraId="6EB23569" w14:textId="77777777" w:rsidR="00B73E56" w:rsidRPr="00097B85" w:rsidRDefault="00B73E56" w:rsidP="00893749">
            <w:pPr>
              <w:numPr>
                <w:ilvl w:val="0"/>
                <w:numId w:val="98"/>
              </w:numPr>
              <w:ind w:left="461"/>
              <w:contextualSpacing/>
              <w:jc w:val="both"/>
              <w:rPr>
                <w:rFonts w:ascii="Arial" w:hAnsi="Arial" w:cs="Arial"/>
              </w:rPr>
            </w:pPr>
            <w:r w:rsidRPr="00097B85">
              <w:rPr>
                <w:rFonts w:ascii="Arial" w:hAnsi="Arial" w:cs="Arial"/>
              </w:rPr>
              <w:t>Ley de Probidad y Responsabilidades de Funcionarios y Trabajadores Públicos.</w:t>
            </w:r>
          </w:p>
        </w:tc>
      </w:tr>
      <w:tr w:rsidR="00B73E56" w:rsidRPr="00097B85" w14:paraId="38214DDD" w14:textId="77777777" w:rsidTr="00893749">
        <w:tc>
          <w:tcPr>
            <w:tcW w:w="8589" w:type="dxa"/>
            <w:gridSpan w:val="4"/>
            <w:shd w:val="clear" w:color="auto" w:fill="auto"/>
            <w:vAlign w:val="bottom"/>
          </w:tcPr>
          <w:p w14:paraId="3B153865" w14:textId="77777777" w:rsidR="00B73E56" w:rsidRPr="00097B85" w:rsidRDefault="00B73E56" w:rsidP="00661DC4">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Administración y Planificación Financiera</w:t>
            </w:r>
          </w:p>
        </w:tc>
      </w:tr>
      <w:tr w:rsidR="00B73E56" w:rsidRPr="00097B85" w14:paraId="66658362" w14:textId="77777777" w:rsidTr="00893749">
        <w:tc>
          <w:tcPr>
            <w:tcW w:w="8589" w:type="dxa"/>
            <w:gridSpan w:val="4"/>
            <w:shd w:val="clear" w:color="auto" w:fill="auto"/>
            <w:vAlign w:val="bottom"/>
          </w:tcPr>
          <w:p w14:paraId="70B4E296" w14:textId="77777777" w:rsidR="00B73E56" w:rsidRPr="00097B85" w:rsidRDefault="00B73E56" w:rsidP="00661DC4">
            <w:pPr>
              <w:jc w:val="both"/>
              <w:rPr>
                <w:rFonts w:ascii="Arial" w:hAnsi="Arial" w:cs="Arial"/>
              </w:rPr>
            </w:pPr>
          </w:p>
        </w:tc>
      </w:tr>
      <w:tr w:rsidR="00B73E56" w:rsidRPr="00097B85" w14:paraId="23A229E4" w14:textId="77777777" w:rsidTr="00893749">
        <w:tc>
          <w:tcPr>
            <w:tcW w:w="8589" w:type="dxa"/>
            <w:gridSpan w:val="4"/>
            <w:shd w:val="clear" w:color="auto" w:fill="auto"/>
          </w:tcPr>
          <w:p w14:paraId="5F6E4035" w14:textId="77777777" w:rsidR="00B73E56" w:rsidRPr="00097B85" w:rsidRDefault="00B73E56" w:rsidP="00661DC4">
            <w:pPr>
              <w:jc w:val="center"/>
              <w:rPr>
                <w:rFonts w:ascii="Arial" w:hAnsi="Arial" w:cs="Arial"/>
                <w:lang w:val="pt-BR"/>
              </w:rPr>
            </w:pPr>
            <w:r w:rsidRPr="00097B85">
              <w:rPr>
                <w:rFonts w:ascii="Arial" w:hAnsi="Arial" w:cs="Arial"/>
                <w:b/>
              </w:rPr>
              <w:t>DESCRIPCIÓN DEL PROCEDIMIENTO</w:t>
            </w:r>
          </w:p>
        </w:tc>
      </w:tr>
      <w:tr w:rsidR="00893749" w:rsidRPr="00097B85" w14:paraId="390344C5" w14:textId="77777777" w:rsidTr="00893749">
        <w:tc>
          <w:tcPr>
            <w:tcW w:w="1222" w:type="dxa"/>
            <w:vMerge w:val="restart"/>
            <w:shd w:val="clear" w:color="auto" w:fill="auto"/>
            <w:vAlign w:val="center"/>
          </w:tcPr>
          <w:p w14:paraId="1F2DD43D" w14:textId="77777777" w:rsidR="00893749" w:rsidRPr="00097B85" w:rsidRDefault="00893749" w:rsidP="00661DC4">
            <w:pPr>
              <w:jc w:val="center"/>
              <w:rPr>
                <w:rFonts w:ascii="Arial" w:hAnsi="Arial" w:cs="Arial"/>
                <w:b/>
              </w:rPr>
            </w:pPr>
            <w:r w:rsidRPr="00097B85">
              <w:rPr>
                <w:rFonts w:ascii="Arial" w:hAnsi="Arial" w:cs="Arial"/>
                <w:b/>
              </w:rPr>
              <w:t xml:space="preserve">PASO </w:t>
            </w:r>
          </w:p>
          <w:p w14:paraId="3C33FBC8" w14:textId="77777777" w:rsidR="00893749" w:rsidRPr="00097B85" w:rsidRDefault="00893749" w:rsidP="00661DC4">
            <w:pPr>
              <w:jc w:val="center"/>
              <w:rPr>
                <w:rFonts w:ascii="Arial" w:hAnsi="Arial" w:cs="Arial"/>
                <w:b/>
              </w:rPr>
            </w:pPr>
            <w:r w:rsidRPr="00097B85">
              <w:rPr>
                <w:rFonts w:ascii="Arial" w:hAnsi="Arial" w:cs="Arial"/>
                <w:b/>
              </w:rPr>
              <w:t>NO.</w:t>
            </w:r>
          </w:p>
        </w:tc>
        <w:tc>
          <w:tcPr>
            <w:tcW w:w="2818" w:type="dxa"/>
            <w:vMerge w:val="restart"/>
            <w:shd w:val="clear" w:color="auto" w:fill="auto"/>
            <w:vAlign w:val="center"/>
          </w:tcPr>
          <w:p w14:paraId="314EF668" w14:textId="77777777" w:rsidR="00893749" w:rsidRPr="00097B85" w:rsidRDefault="00893749" w:rsidP="00661DC4">
            <w:pPr>
              <w:jc w:val="center"/>
              <w:rPr>
                <w:rFonts w:ascii="Arial" w:hAnsi="Arial" w:cs="Arial"/>
                <w:b/>
              </w:rPr>
            </w:pPr>
            <w:r w:rsidRPr="00097B85">
              <w:rPr>
                <w:rFonts w:ascii="Arial" w:hAnsi="Arial" w:cs="Arial"/>
                <w:b/>
              </w:rPr>
              <w:t>RESPONSABLE</w:t>
            </w:r>
          </w:p>
        </w:tc>
        <w:tc>
          <w:tcPr>
            <w:tcW w:w="4549" w:type="dxa"/>
            <w:gridSpan w:val="2"/>
            <w:shd w:val="clear" w:color="auto" w:fill="auto"/>
            <w:vAlign w:val="center"/>
          </w:tcPr>
          <w:p w14:paraId="3D4FC9F3" w14:textId="77777777" w:rsidR="00893749" w:rsidRPr="00097B85" w:rsidRDefault="00893749" w:rsidP="00661DC4">
            <w:pPr>
              <w:jc w:val="center"/>
              <w:rPr>
                <w:rFonts w:ascii="Arial" w:hAnsi="Arial" w:cs="Arial"/>
                <w:b/>
              </w:rPr>
            </w:pPr>
            <w:r w:rsidRPr="00097B85">
              <w:rPr>
                <w:rFonts w:ascii="Arial" w:hAnsi="Arial" w:cs="Arial"/>
                <w:b/>
              </w:rPr>
              <w:t>DESCRIPCIÓN</w:t>
            </w:r>
          </w:p>
        </w:tc>
      </w:tr>
      <w:tr w:rsidR="00893749" w:rsidRPr="00097B85" w14:paraId="00BD46CB" w14:textId="77777777" w:rsidTr="00893749">
        <w:tc>
          <w:tcPr>
            <w:tcW w:w="1222" w:type="dxa"/>
            <w:vMerge/>
            <w:vAlign w:val="center"/>
          </w:tcPr>
          <w:p w14:paraId="4D721D12" w14:textId="77777777" w:rsidR="00893749" w:rsidRPr="00097B85" w:rsidRDefault="00893749" w:rsidP="00661DC4">
            <w:pPr>
              <w:jc w:val="both"/>
              <w:rPr>
                <w:rFonts w:ascii="Arial" w:hAnsi="Arial" w:cs="Arial"/>
                <w:lang w:val="pt-BR"/>
              </w:rPr>
            </w:pPr>
          </w:p>
        </w:tc>
        <w:tc>
          <w:tcPr>
            <w:tcW w:w="2818" w:type="dxa"/>
            <w:vMerge/>
            <w:vAlign w:val="center"/>
          </w:tcPr>
          <w:p w14:paraId="2DD21DC6" w14:textId="77777777" w:rsidR="00893749" w:rsidRPr="00097B85" w:rsidRDefault="00893749" w:rsidP="00661DC4">
            <w:pPr>
              <w:jc w:val="both"/>
              <w:rPr>
                <w:rFonts w:ascii="Arial" w:hAnsi="Arial" w:cs="Arial"/>
                <w:lang w:val="pt-BR"/>
              </w:rPr>
            </w:pPr>
          </w:p>
        </w:tc>
        <w:tc>
          <w:tcPr>
            <w:tcW w:w="4549" w:type="dxa"/>
            <w:gridSpan w:val="2"/>
            <w:vAlign w:val="center"/>
          </w:tcPr>
          <w:p w14:paraId="70CCED6C" w14:textId="77777777" w:rsidR="00893749" w:rsidRPr="00097B85" w:rsidRDefault="00893749" w:rsidP="00661DC4">
            <w:pPr>
              <w:jc w:val="center"/>
              <w:rPr>
                <w:rFonts w:ascii="Arial" w:hAnsi="Arial" w:cs="Arial"/>
                <w:b/>
              </w:rPr>
            </w:pPr>
            <w:r w:rsidRPr="00097B85">
              <w:rPr>
                <w:rFonts w:ascii="Arial" w:hAnsi="Arial" w:cs="Arial"/>
                <w:b/>
              </w:rPr>
              <w:t>INICIO DEL PROCEDIMIENTO</w:t>
            </w:r>
          </w:p>
        </w:tc>
      </w:tr>
      <w:tr w:rsidR="00B73E56" w:rsidRPr="00097B85" w14:paraId="1C35FC4E" w14:textId="77777777" w:rsidTr="00893749">
        <w:tc>
          <w:tcPr>
            <w:tcW w:w="1222" w:type="dxa"/>
          </w:tcPr>
          <w:p w14:paraId="78518547" w14:textId="77777777" w:rsidR="00B73E56" w:rsidRPr="00097B85" w:rsidRDefault="00B73E56" w:rsidP="00661DC4">
            <w:pPr>
              <w:jc w:val="center"/>
              <w:rPr>
                <w:rFonts w:ascii="Arial" w:hAnsi="Arial" w:cs="Arial"/>
              </w:rPr>
            </w:pPr>
            <w:r w:rsidRPr="00097B85">
              <w:rPr>
                <w:rFonts w:ascii="Arial" w:hAnsi="Arial" w:cs="Arial"/>
              </w:rPr>
              <w:t>1</w:t>
            </w:r>
          </w:p>
        </w:tc>
        <w:tc>
          <w:tcPr>
            <w:tcW w:w="2818" w:type="dxa"/>
          </w:tcPr>
          <w:p w14:paraId="6A72E316" w14:textId="77777777" w:rsidR="00B73E56" w:rsidRPr="00097B85" w:rsidRDefault="00B73E56" w:rsidP="00661DC4">
            <w:pPr>
              <w:jc w:val="both"/>
              <w:rPr>
                <w:rFonts w:ascii="Arial" w:hAnsi="Arial" w:cs="Arial"/>
              </w:rPr>
            </w:pPr>
            <w:r w:rsidRPr="00097B85">
              <w:rPr>
                <w:rFonts w:ascii="Arial" w:hAnsi="Arial" w:cs="Arial"/>
              </w:rPr>
              <w:t>Departamento de Administración y Planificación Financiera</w:t>
            </w:r>
          </w:p>
        </w:tc>
        <w:tc>
          <w:tcPr>
            <w:tcW w:w="4549" w:type="dxa"/>
            <w:gridSpan w:val="2"/>
          </w:tcPr>
          <w:p w14:paraId="547EB6C1" w14:textId="77777777" w:rsidR="00B73E56" w:rsidRPr="00097B85" w:rsidRDefault="00B73E56" w:rsidP="00661DC4">
            <w:pPr>
              <w:jc w:val="both"/>
              <w:rPr>
                <w:rFonts w:ascii="Arial" w:hAnsi="Arial" w:cs="Arial"/>
              </w:rPr>
            </w:pPr>
            <w:r w:rsidRPr="00097B85">
              <w:rPr>
                <w:rFonts w:ascii="Arial" w:hAnsi="Arial" w:cs="Arial"/>
              </w:rPr>
              <w:t>Reciben ingresos.</w:t>
            </w:r>
          </w:p>
        </w:tc>
      </w:tr>
      <w:tr w:rsidR="00B73E56" w:rsidRPr="00097B85" w14:paraId="19BBFFD4" w14:textId="77777777" w:rsidTr="00893749">
        <w:tc>
          <w:tcPr>
            <w:tcW w:w="1222" w:type="dxa"/>
          </w:tcPr>
          <w:p w14:paraId="5E1D0F48" w14:textId="77777777" w:rsidR="00B73E56" w:rsidRPr="00097B85" w:rsidRDefault="00B73E56" w:rsidP="00661DC4">
            <w:pPr>
              <w:jc w:val="center"/>
              <w:rPr>
                <w:rFonts w:ascii="Arial" w:hAnsi="Arial" w:cs="Arial"/>
              </w:rPr>
            </w:pPr>
            <w:r w:rsidRPr="00097B85">
              <w:rPr>
                <w:rFonts w:ascii="Arial" w:hAnsi="Arial" w:cs="Arial"/>
              </w:rPr>
              <w:t>2</w:t>
            </w:r>
          </w:p>
        </w:tc>
        <w:tc>
          <w:tcPr>
            <w:tcW w:w="2818" w:type="dxa"/>
          </w:tcPr>
          <w:p w14:paraId="1BE019EC" w14:textId="77777777" w:rsidR="00B73E56" w:rsidRPr="00097B85" w:rsidRDefault="00B73E56" w:rsidP="00661DC4">
            <w:pPr>
              <w:jc w:val="both"/>
              <w:rPr>
                <w:rFonts w:ascii="Arial" w:hAnsi="Arial" w:cs="Arial"/>
              </w:rPr>
            </w:pPr>
            <w:r w:rsidRPr="00097B85">
              <w:rPr>
                <w:rFonts w:ascii="Arial" w:hAnsi="Arial" w:cs="Arial"/>
              </w:rPr>
              <w:t>Departamento de Administración y Planificación Financiera</w:t>
            </w:r>
          </w:p>
        </w:tc>
        <w:tc>
          <w:tcPr>
            <w:tcW w:w="4549" w:type="dxa"/>
            <w:gridSpan w:val="2"/>
          </w:tcPr>
          <w:p w14:paraId="7F4F2143" w14:textId="77777777" w:rsidR="00B73E56" w:rsidRPr="00097B85" w:rsidRDefault="00B73E56" w:rsidP="00661DC4">
            <w:pPr>
              <w:jc w:val="both"/>
              <w:rPr>
                <w:rFonts w:ascii="Arial" w:hAnsi="Arial" w:cs="Arial"/>
              </w:rPr>
            </w:pPr>
            <w:r w:rsidRPr="00097B85">
              <w:rPr>
                <w:rFonts w:ascii="Arial" w:hAnsi="Arial" w:cs="Arial"/>
              </w:rPr>
              <w:t>Depositan y/o acreditan en las cuentas bancarias a nombre de la Comisión Nacional de Energía Eléctrica. (Éstos deben de estar soportados por los documentos correspondientes).</w:t>
            </w:r>
          </w:p>
        </w:tc>
      </w:tr>
      <w:tr w:rsidR="00B73E56" w:rsidRPr="00097B85" w14:paraId="5E08BD2C" w14:textId="77777777" w:rsidTr="00893749">
        <w:tc>
          <w:tcPr>
            <w:tcW w:w="1222" w:type="dxa"/>
          </w:tcPr>
          <w:p w14:paraId="5C521E7D" w14:textId="77777777" w:rsidR="00B73E56" w:rsidRPr="00097B85" w:rsidRDefault="00B73E56" w:rsidP="00661DC4">
            <w:pPr>
              <w:jc w:val="center"/>
              <w:rPr>
                <w:rFonts w:ascii="Arial" w:hAnsi="Arial" w:cs="Arial"/>
              </w:rPr>
            </w:pPr>
            <w:r w:rsidRPr="00097B85">
              <w:rPr>
                <w:rFonts w:ascii="Arial" w:hAnsi="Arial" w:cs="Arial"/>
              </w:rPr>
              <w:t>3</w:t>
            </w:r>
          </w:p>
        </w:tc>
        <w:tc>
          <w:tcPr>
            <w:tcW w:w="2818" w:type="dxa"/>
          </w:tcPr>
          <w:p w14:paraId="55687D45" w14:textId="77777777" w:rsidR="00B73E56" w:rsidRPr="00097B85" w:rsidRDefault="00B73E56" w:rsidP="00661DC4">
            <w:pPr>
              <w:jc w:val="both"/>
              <w:rPr>
                <w:rFonts w:ascii="Arial" w:hAnsi="Arial" w:cs="Arial"/>
              </w:rPr>
            </w:pPr>
            <w:r w:rsidRPr="00097B85">
              <w:rPr>
                <w:rFonts w:ascii="Arial" w:hAnsi="Arial" w:cs="Arial"/>
              </w:rPr>
              <w:t>Departamento de Administración y Planificación Financiera</w:t>
            </w:r>
          </w:p>
        </w:tc>
        <w:tc>
          <w:tcPr>
            <w:tcW w:w="4549" w:type="dxa"/>
            <w:gridSpan w:val="2"/>
          </w:tcPr>
          <w:p w14:paraId="249AB46F" w14:textId="77777777" w:rsidR="00B73E56" w:rsidRPr="00097B85" w:rsidRDefault="00B73E56" w:rsidP="00661DC4">
            <w:pPr>
              <w:jc w:val="both"/>
              <w:rPr>
                <w:rFonts w:ascii="Arial" w:hAnsi="Arial" w:cs="Arial"/>
              </w:rPr>
            </w:pPr>
            <w:r w:rsidRPr="00097B85">
              <w:rPr>
                <w:rFonts w:ascii="Arial" w:hAnsi="Arial" w:cs="Arial"/>
              </w:rPr>
              <w:t xml:space="preserve">Realiza los egresos o pagos de la Comisión, los que efectúa con la elaboración de cheques no negociables a nombre de las personas que proveen de bienes y servicios a la entidad. Éstos son pagados de las cuentas bancarias de la Comisión. </w:t>
            </w:r>
          </w:p>
        </w:tc>
      </w:tr>
      <w:tr w:rsidR="00B73E56" w:rsidRPr="00097B85" w14:paraId="6A9B55AA" w14:textId="77777777" w:rsidTr="00893749">
        <w:tc>
          <w:tcPr>
            <w:tcW w:w="1222" w:type="dxa"/>
          </w:tcPr>
          <w:p w14:paraId="104E1954" w14:textId="77777777" w:rsidR="00B73E56" w:rsidRPr="00097B85" w:rsidRDefault="00B73E56" w:rsidP="00661DC4">
            <w:pPr>
              <w:jc w:val="center"/>
              <w:rPr>
                <w:rFonts w:ascii="Arial" w:hAnsi="Arial" w:cs="Arial"/>
              </w:rPr>
            </w:pPr>
            <w:r w:rsidRPr="00097B85">
              <w:rPr>
                <w:rFonts w:ascii="Arial" w:hAnsi="Arial" w:cs="Arial"/>
              </w:rPr>
              <w:t>4</w:t>
            </w:r>
          </w:p>
        </w:tc>
        <w:tc>
          <w:tcPr>
            <w:tcW w:w="2818" w:type="dxa"/>
          </w:tcPr>
          <w:p w14:paraId="1F2E64EA" w14:textId="77777777" w:rsidR="00B73E56" w:rsidRPr="00097B85" w:rsidRDefault="00B73E56" w:rsidP="00661DC4">
            <w:pPr>
              <w:jc w:val="both"/>
              <w:rPr>
                <w:rFonts w:ascii="Arial" w:hAnsi="Arial" w:cs="Arial"/>
              </w:rPr>
            </w:pPr>
            <w:r w:rsidRPr="00097B85">
              <w:rPr>
                <w:rFonts w:ascii="Arial" w:hAnsi="Arial" w:cs="Arial"/>
              </w:rPr>
              <w:t>Departamento de Administración y Planificación Financiera</w:t>
            </w:r>
          </w:p>
        </w:tc>
        <w:tc>
          <w:tcPr>
            <w:tcW w:w="4549" w:type="dxa"/>
            <w:gridSpan w:val="2"/>
          </w:tcPr>
          <w:p w14:paraId="51E21DBA" w14:textId="77777777" w:rsidR="00B73E56" w:rsidRPr="00097B85" w:rsidRDefault="00B73E56" w:rsidP="00661DC4">
            <w:pPr>
              <w:jc w:val="both"/>
              <w:rPr>
                <w:rFonts w:ascii="Arial" w:hAnsi="Arial" w:cs="Arial"/>
              </w:rPr>
            </w:pPr>
            <w:r w:rsidRPr="00097B85">
              <w:rPr>
                <w:rFonts w:ascii="Arial" w:hAnsi="Arial" w:cs="Arial"/>
              </w:rPr>
              <w:t xml:space="preserve">Realiza los pagos de planilla, Bono 14 y Aguinaldo y se realizarán por transferencia electrónica a la cuenta </w:t>
            </w:r>
            <w:r w:rsidRPr="00097B85">
              <w:rPr>
                <w:rFonts w:ascii="Arial" w:hAnsi="Arial" w:cs="Arial"/>
              </w:rPr>
              <w:lastRenderedPageBreak/>
              <w:t xml:space="preserve">bancaria a nombre del empleado cuando corresponda. </w:t>
            </w:r>
          </w:p>
        </w:tc>
      </w:tr>
      <w:tr w:rsidR="00B73E56" w:rsidRPr="00097B85" w14:paraId="21E5FB54" w14:textId="77777777" w:rsidTr="00893749">
        <w:tc>
          <w:tcPr>
            <w:tcW w:w="1222" w:type="dxa"/>
          </w:tcPr>
          <w:p w14:paraId="64324694" w14:textId="77777777" w:rsidR="00B73E56" w:rsidRPr="00097B85" w:rsidRDefault="00B73E56" w:rsidP="00661DC4">
            <w:pPr>
              <w:jc w:val="center"/>
              <w:rPr>
                <w:rFonts w:ascii="Arial" w:hAnsi="Arial" w:cs="Arial"/>
              </w:rPr>
            </w:pPr>
            <w:r w:rsidRPr="00097B85">
              <w:rPr>
                <w:rFonts w:ascii="Arial" w:hAnsi="Arial" w:cs="Arial"/>
              </w:rPr>
              <w:lastRenderedPageBreak/>
              <w:t>5</w:t>
            </w:r>
          </w:p>
        </w:tc>
        <w:tc>
          <w:tcPr>
            <w:tcW w:w="2818" w:type="dxa"/>
          </w:tcPr>
          <w:p w14:paraId="77CA8436" w14:textId="77777777" w:rsidR="00B73E56" w:rsidRPr="00097B85" w:rsidRDefault="00B73E56" w:rsidP="00661DC4">
            <w:pPr>
              <w:jc w:val="both"/>
              <w:rPr>
                <w:rFonts w:ascii="Arial" w:hAnsi="Arial" w:cs="Arial"/>
              </w:rPr>
            </w:pPr>
            <w:r w:rsidRPr="00097B85">
              <w:rPr>
                <w:rFonts w:ascii="Arial" w:hAnsi="Arial" w:cs="Arial"/>
              </w:rPr>
              <w:t>Departamento de Administración y Planificación Financiera</w:t>
            </w:r>
          </w:p>
        </w:tc>
        <w:tc>
          <w:tcPr>
            <w:tcW w:w="4549" w:type="dxa"/>
            <w:gridSpan w:val="2"/>
          </w:tcPr>
          <w:p w14:paraId="2F3F13C3" w14:textId="77777777" w:rsidR="00B73E56" w:rsidRPr="00097B85" w:rsidRDefault="00B73E56" w:rsidP="00661DC4">
            <w:pPr>
              <w:jc w:val="both"/>
              <w:rPr>
                <w:rFonts w:ascii="Arial" w:hAnsi="Arial" w:cs="Arial"/>
              </w:rPr>
            </w:pPr>
            <w:r w:rsidRPr="00097B85">
              <w:rPr>
                <w:rFonts w:ascii="Arial" w:hAnsi="Arial" w:cs="Arial"/>
              </w:rPr>
              <w:t xml:space="preserve">Realiza los pagos de impuestos por medio de pago electrónico de BANCA-SAT. </w:t>
            </w:r>
          </w:p>
        </w:tc>
      </w:tr>
      <w:tr w:rsidR="00B73E56" w:rsidRPr="00097B85" w14:paraId="431CA9DF" w14:textId="77777777" w:rsidTr="00893749">
        <w:tc>
          <w:tcPr>
            <w:tcW w:w="1222" w:type="dxa"/>
          </w:tcPr>
          <w:p w14:paraId="0EE7970A" w14:textId="77777777" w:rsidR="00B73E56" w:rsidRPr="00097B85" w:rsidRDefault="00B73E56" w:rsidP="00661DC4">
            <w:pPr>
              <w:jc w:val="center"/>
              <w:rPr>
                <w:rFonts w:ascii="Arial" w:hAnsi="Arial" w:cs="Arial"/>
              </w:rPr>
            </w:pPr>
            <w:r w:rsidRPr="00097B85">
              <w:rPr>
                <w:rFonts w:ascii="Arial" w:hAnsi="Arial" w:cs="Arial"/>
              </w:rPr>
              <w:t>6</w:t>
            </w:r>
          </w:p>
        </w:tc>
        <w:tc>
          <w:tcPr>
            <w:tcW w:w="2818" w:type="dxa"/>
          </w:tcPr>
          <w:p w14:paraId="659A2615" w14:textId="77777777" w:rsidR="00B73E56" w:rsidRPr="00097B85" w:rsidRDefault="00B73E56" w:rsidP="00661DC4">
            <w:pPr>
              <w:jc w:val="both"/>
              <w:rPr>
                <w:rFonts w:ascii="Arial" w:hAnsi="Arial" w:cs="Arial"/>
              </w:rPr>
            </w:pPr>
            <w:r w:rsidRPr="00097B85">
              <w:rPr>
                <w:rFonts w:ascii="Arial" w:hAnsi="Arial" w:cs="Arial"/>
              </w:rPr>
              <w:t>Departamento de Administración y Planificación Financiera</w:t>
            </w:r>
          </w:p>
        </w:tc>
        <w:tc>
          <w:tcPr>
            <w:tcW w:w="4549" w:type="dxa"/>
            <w:gridSpan w:val="2"/>
          </w:tcPr>
          <w:p w14:paraId="65B3F075" w14:textId="77777777" w:rsidR="00B73E56" w:rsidRPr="00097B85" w:rsidRDefault="00B73E56" w:rsidP="00661DC4">
            <w:pPr>
              <w:jc w:val="both"/>
              <w:rPr>
                <w:rFonts w:ascii="Arial" w:hAnsi="Arial" w:cs="Arial"/>
              </w:rPr>
            </w:pPr>
            <w:r w:rsidRPr="00097B85">
              <w:rPr>
                <w:rFonts w:ascii="Arial" w:hAnsi="Arial" w:cs="Arial"/>
              </w:rPr>
              <w:t xml:space="preserve">Trabaja la Rendición de Cuentas Electrónica Y se presentan a la Contraloría General de Cuentas. </w:t>
            </w:r>
          </w:p>
        </w:tc>
      </w:tr>
      <w:tr w:rsidR="00B73E56" w:rsidRPr="00097B85" w14:paraId="41D15A68" w14:textId="77777777" w:rsidTr="00893749">
        <w:tc>
          <w:tcPr>
            <w:tcW w:w="1222" w:type="dxa"/>
          </w:tcPr>
          <w:p w14:paraId="3DADA308" w14:textId="77777777" w:rsidR="00B73E56" w:rsidRPr="00097B85" w:rsidRDefault="00B73E56" w:rsidP="00661DC4">
            <w:pPr>
              <w:jc w:val="center"/>
              <w:rPr>
                <w:rFonts w:ascii="Arial" w:hAnsi="Arial" w:cs="Arial"/>
              </w:rPr>
            </w:pPr>
            <w:r w:rsidRPr="00097B85">
              <w:rPr>
                <w:rFonts w:ascii="Arial" w:hAnsi="Arial" w:cs="Arial"/>
              </w:rPr>
              <w:t>7</w:t>
            </w:r>
          </w:p>
        </w:tc>
        <w:tc>
          <w:tcPr>
            <w:tcW w:w="2818" w:type="dxa"/>
          </w:tcPr>
          <w:p w14:paraId="49544DA3" w14:textId="77777777" w:rsidR="00B73E56" w:rsidRPr="00097B85" w:rsidRDefault="00B73E56" w:rsidP="00661DC4">
            <w:pPr>
              <w:jc w:val="both"/>
              <w:rPr>
                <w:rFonts w:ascii="Arial" w:hAnsi="Arial" w:cs="Arial"/>
              </w:rPr>
            </w:pPr>
            <w:r w:rsidRPr="00097B85">
              <w:rPr>
                <w:rFonts w:ascii="Arial" w:hAnsi="Arial" w:cs="Arial"/>
              </w:rPr>
              <w:t>Departamento de Administración y Planificación Financiera</w:t>
            </w:r>
          </w:p>
        </w:tc>
        <w:tc>
          <w:tcPr>
            <w:tcW w:w="4549" w:type="dxa"/>
            <w:gridSpan w:val="2"/>
          </w:tcPr>
          <w:p w14:paraId="423336FD" w14:textId="77777777" w:rsidR="00B73E56" w:rsidRPr="00097B85" w:rsidRDefault="00B73E56" w:rsidP="00661DC4">
            <w:pPr>
              <w:jc w:val="both"/>
              <w:rPr>
                <w:rFonts w:ascii="Arial" w:hAnsi="Arial" w:cs="Arial"/>
              </w:rPr>
            </w:pPr>
            <w:r w:rsidRPr="00097B85">
              <w:rPr>
                <w:rFonts w:ascii="Arial" w:hAnsi="Arial" w:cs="Arial"/>
              </w:rPr>
              <w:t xml:space="preserve">Realiza y revisa las conciliaciones Bancarias. </w:t>
            </w:r>
          </w:p>
        </w:tc>
      </w:tr>
      <w:tr w:rsidR="00B73E56" w:rsidRPr="00097B85" w14:paraId="2906EA4A" w14:textId="77777777" w:rsidTr="00893749">
        <w:tc>
          <w:tcPr>
            <w:tcW w:w="1222" w:type="dxa"/>
          </w:tcPr>
          <w:p w14:paraId="17862119" w14:textId="77777777" w:rsidR="00B73E56" w:rsidRPr="00097B85" w:rsidRDefault="00B73E56" w:rsidP="00661DC4">
            <w:pPr>
              <w:jc w:val="center"/>
              <w:rPr>
                <w:rFonts w:ascii="Arial" w:hAnsi="Arial" w:cs="Arial"/>
              </w:rPr>
            </w:pPr>
            <w:r w:rsidRPr="00097B85">
              <w:rPr>
                <w:rFonts w:ascii="Arial" w:hAnsi="Arial" w:cs="Arial"/>
              </w:rPr>
              <w:t>8</w:t>
            </w:r>
          </w:p>
        </w:tc>
        <w:tc>
          <w:tcPr>
            <w:tcW w:w="2818" w:type="dxa"/>
          </w:tcPr>
          <w:p w14:paraId="0FB08358" w14:textId="77777777" w:rsidR="00B73E56" w:rsidRPr="00097B85" w:rsidRDefault="00B73E56" w:rsidP="00661DC4">
            <w:pPr>
              <w:jc w:val="both"/>
              <w:rPr>
                <w:rFonts w:ascii="Arial" w:hAnsi="Arial" w:cs="Arial"/>
              </w:rPr>
            </w:pPr>
            <w:r w:rsidRPr="00097B85">
              <w:rPr>
                <w:rFonts w:ascii="Arial" w:hAnsi="Arial" w:cs="Arial"/>
              </w:rPr>
              <w:t>Departamento de Administración y Planificación Financiera</w:t>
            </w:r>
          </w:p>
        </w:tc>
        <w:tc>
          <w:tcPr>
            <w:tcW w:w="4549" w:type="dxa"/>
            <w:gridSpan w:val="2"/>
          </w:tcPr>
          <w:p w14:paraId="01AB707C" w14:textId="77777777" w:rsidR="00B73E56" w:rsidRPr="00097B85" w:rsidRDefault="00B73E56" w:rsidP="00661DC4">
            <w:pPr>
              <w:jc w:val="both"/>
              <w:rPr>
                <w:rFonts w:ascii="Arial" w:hAnsi="Arial" w:cs="Arial"/>
              </w:rPr>
            </w:pPr>
            <w:r w:rsidRPr="00097B85">
              <w:rPr>
                <w:rFonts w:ascii="Arial" w:hAnsi="Arial" w:cs="Arial"/>
              </w:rPr>
              <w:t>Revisa los expedientes de pago y procede con la elaboración de cheques y transferencias.</w:t>
            </w:r>
          </w:p>
        </w:tc>
      </w:tr>
      <w:tr w:rsidR="00B73E56" w:rsidRPr="00097B85" w14:paraId="23D4426C" w14:textId="77777777" w:rsidTr="00893749">
        <w:tc>
          <w:tcPr>
            <w:tcW w:w="1222" w:type="dxa"/>
          </w:tcPr>
          <w:p w14:paraId="0956D6EE" w14:textId="77777777" w:rsidR="00B73E56" w:rsidRPr="00097B85" w:rsidRDefault="00B73E56" w:rsidP="00661DC4">
            <w:pPr>
              <w:jc w:val="center"/>
              <w:rPr>
                <w:rFonts w:ascii="Arial" w:hAnsi="Arial" w:cs="Arial"/>
              </w:rPr>
            </w:pPr>
            <w:r w:rsidRPr="00097B85">
              <w:rPr>
                <w:rFonts w:ascii="Arial" w:hAnsi="Arial" w:cs="Arial"/>
              </w:rPr>
              <w:t>9</w:t>
            </w:r>
          </w:p>
        </w:tc>
        <w:tc>
          <w:tcPr>
            <w:tcW w:w="2818" w:type="dxa"/>
          </w:tcPr>
          <w:p w14:paraId="63801BDC" w14:textId="77777777" w:rsidR="00B73E56" w:rsidRPr="00097B85" w:rsidRDefault="00B73E56" w:rsidP="00661DC4">
            <w:pPr>
              <w:jc w:val="both"/>
              <w:rPr>
                <w:rFonts w:ascii="Arial" w:hAnsi="Arial" w:cs="Arial"/>
              </w:rPr>
            </w:pPr>
            <w:r w:rsidRPr="00097B85">
              <w:rPr>
                <w:rFonts w:ascii="Arial" w:hAnsi="Arial" w:cs="Arial"/>
              </w:rPr>
              <w:t>Departamento de Administración y Planificación Financiera</w:t>
            </w:r>
          </w:p>
        </w:tc>
        <w:tc>
          <w:tcPr>
            <w:tcW w:w="4549" w:type="dxa"/>
            <w:gridSpan w:val="2"/>
          </w:tcPr>
          <w:p w14:paraId="44B9B7FD" w14:textId="77777777" w:rsidR="00B73E56" w:rsidRPr="00097B85" w:rsidRDefault="00B73E56" w:rsidP="00661DC4">
            <w:pPr>
              <w:jc w:val="both"/>
              <w:rPr>
                <w:rFonts w:ascii="Arial" w:hAnsi="Arial" w:cs="Arial"/>
              </w:rPr>
            </w:pPr>
            <w:r w:rsidRPr="00097B85">
              <w:rPr>
                <w:rFonts w:ascii="Arial" w:hAnsi="Arial" w:cs="Arial"/>
              </w:rPr>
              <w:t>Gestiona las dos firmas requeridas.</w:t>
            </w:r>
          </w:p>
        </w:tc>
      </w:tr>
      <w:tr w:rsidR="00B73E56" w:rsidRPr="00097B85" w14:paraId="42A40287" w14:textId="77777777" w:rsidTr="00893749">
        <w:tc>
          <w:tcPr>
            <w:tcW w:w="1222" w:type="dxa"/>
          </w:tcPr>
          <w:p w14:paraId="2104F716" w14:textId="77777777" w:rsidR="00B73E56" w:rsidRPr="00097B85" w:rsidRDefault="00B73E56" w:rsidP="00661DC4">
            <w:pPr>
              <w:jc w:val="center"/>
              <w:rPr>
                <w:rFonts w:ascii="Arial" w:hAnsi="Arial" w:cs="Arial"/>
                <w:lang w:val="pt-BR"/>
              </w:rPr>
            </w:pPr>
          </w:p>
        </w:tc>
        <w:tc>
          <w:tcPr>
            <w:tcW w:w="2818" w:type="dxa"/>
          </w:tcPr>
          <w:p w14:paraId="5687D644" w14:textId="77777777" w:rsidR="00B73E56" w:rsidRPr="00097B85" w:rsidRDefault="00B73E56" w:rsidP="00661DC4">
            <w:pPr>
              <w:jc w:val="both"/>
              <w:rPr>
                <w:rFonts w:ascii="Arial" w:hAnsi="Arial" w:cs="Arial"/>
                <w:lang w:val="pt-BR"/>
              </w:rPr>
            </w:pPr>
          </w:p>
        </w:tc>
        <w:tc>
          <w:tcPr>
            <w:tcW w:w="4549" w:type="dxa"/>
            <w:gridSpan w:val="2"/>
          </w:tcPr>
          <w:p w14:paraId="3433CF49" w14:textId="77777777" w:rsidR="00B73E56" w:rsidRPr="00097B85" w:rsidRDefault="00B73E56" w:rsidP="00661DC4">
            <w:pPr>
              <w:jc w:val="both"/>
              <w:rPr>
                <w:rFonts w:ascii="Arial" w:hAnsi="Arial" w:cs="Arial"/>
                <w:lang w:val="pt-BR"/>
              </w:rPr>
            </w:pPr>
            <w:r w:rsidRPr="00097B85">
              <w:rPr>
                <w:rFonts w:ascii="Arial" w:hAnsi="Arial" w:cs="Arial"/>
                <w:b/>
              </w:rPr>
              <w:t>FIN DEL PROCEDIMIENTO</w:t>
            </w:r>
          </w:p>
        </w:tc>
      </w:tr>
    </w:tbl>
    <w:p w14:paraId="2901DB2C" w14:textId="77777777" w:rsidR="00B73E56" w:rsidRPr="00097B85" w:rsidRDefault="00893749" w:rsidP="00C64474">
      <w:pPr>
        <w:pStyle w:val="Ttulo3"/>
      </w:pPr>
      <w:r w:rsidRPr="00097B85">
        <w:rPr>
          <w:color w:val="000000"/>
        </w:rPr>
        <w:br w:type="page"/>
      </w:r>
      <w:bookmarkStart w:id="2130" w:name="_Toc533618839"/>
      <w:bookmarkStart w:id="2131" w:name="_Toc47001477"/>
      <w:bookmarkStart w:id="2132" w:name="_Toc77933025"/>
      <w:bookmarkStart w:id="2133" w:name="_Toc77933781"/>
      <w:bookmarkStart w:id="2134" w:name="_Toc85212344"/>
      <w:r w:rsidR="00B73E56" w:rsidRPr="00097B85">
        <w:lastRenderedPageBreak/>
        <w:t>Diagrama de Flujo del Procedimiento de Ingresos y Egresos de Caja y Bancos</w:t>
      </w:r>
      <w:bookmarkEnd w:id="2130"/>
      <w:bookmarkEnd w:id="2131"/>
      <w:r w:rsidR="00B73E56" w:rsidRPr="00097B85">
        <w:t xml:space="preserve"> (11</w:t>
      </w:r>
      <w:r w:rsidR="002B5D40" w:rsidRPr="00097B85">
        <w:t>GADPF0</w:t>
      </w:r>
      <w:r w:rsidR="00B73E56" w:rsidRPr="00097B85">
        <w:t>)</w:t>
      </w:r>
      <w:bookmarkEnd w:id="2132"/>
      <w:bookmarkEnd w:id="2133"/>
      <w:bookmarkEnd w:id="2134"/>
    </w:p>
    <w:p w14:paraId="4741F090" w14:textId="77777777" w:rsidR="00B73E56" w:rsidRPr="00097B85" w:rsidRDefault="00EB7572" w:rsidP="00B73E56">
      <w:pPr>
        <w:spacing w:line="360" w:lineRule="auto"/>
        <w:jc w:val="center"/>
        <w:rPr>
          <w:rFonts w:ascii="Arial" w:hAnsi="Arial" w:cs="Arial"/>
        </w:rPr>
      </w:pPr>
      <w:r w:rsidRPr="00097B85">
        <w:rPr>
          <w:rFonts w:ascii="Arial" w:hAnsi="Arial" w:cs="Arial"/>
          <w:noProof/>
          <w:lang w:val="es-GT"/>
        </w:rPr>
        <w:drawing>
          <wp:anchor distT="0" distB="0" distL="114300" distR="114300" simplePos="0" relativeHeight="251649024" behindDoc="0" locked="0" layoutInCell="1" allowOverlap="1" wp14:anchorId="45DD9F7A" wp14:editId="623BF56B">
            <wp:simplePos x="0" y="0"/>
            <wp:positionH relativeFrom="column">
              <wp:posOffset>1663065</wp:posOffset>
            </wp:positionH>
            <wp:positionV relativeFrom="paragraph">
              <wp:posOffset>256540</wp:posOffset>
            </wp:positionV>
            <wp:extent cx="2285365" cy="7123430"/>
            <wp:effectExtent l="0" t="0" r="0" b="0"/>
            <wp:wrapSquare wrapText="bothSides"/>
            <wp:docPr id="108" name="Imagen 826209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62098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85365" cy="7123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B6AC63" w14:textId="77777777" w:rsidR="00F5783F" w:rsidRPr="00097B85" w:rsidRDefault="00F5783F" w:rsidP="00882B5C">
      <w:pPr>
        <w:tabs>
          <w:tab w:val="left" w:pos="4320"/>
        </w:tabs>
        <w:spacing w:line="276" w:lineRule="auto"/>
        <w:jc w:val="both"/>
        <w:rPr>
          <w:rFonts w:ascii="Arial" w:eastAsia="Arial Unicode MS" w:hAnsi="Arial" w:cs="Arial"/>
          <w:color w:val="000000"/>
        </w:rPr>
      </w:pPr>
    </w:p>
    <w:p w14:paraId="46003745" w14:textId="77777777" w:rsidR="00F5783F" w:rsidRPr="00097B85" w:rsidRDefault="00F5783F" w:rsidP="00882B5C">
      <w:pPr>
        <w:tabs>
          <w:tab w:val="left" w:pos="4320"/>
        </w:tabs>
        <w:spacing w:line="276" w:lineRule="auto"/>
        <w:jc w:val="both"/>
        <w:rPr>
          <w:rFonts w:ascii="Arial" w:eastAsia="Arial Unicode MS" w:hAnsi="Arial" w:cs="Arial"/>
          <w:color w:val="000000"/>
        </w:rPr>
      </w:pPr>
    </w:p>
    <w:p w14:paraId="11551BB9" w14:textId="77777777" w:rsidR="00F5783F" w:rsidRPr="00097B85" w:rsidRDefault="00F5783F" w:rsidP="00882B5C">
      <w:pPr>
        <w:tabs>
          <w:tab w:val="left" w:pos="4320"/>
        </w:tabs>
        <w:spacing w:line="276" w:lineRule="auto"/>
        <w:jc w:val="both"/>
        <w:rPr>
          <w:rFonts w:ascii="Arial" w:eastAsia="Arial Unicode MS" w:hAnsi="Arial" w:cs="Arial"/>
          <w:color w:val="000000"/>
        </w:rPr>
      </w:pPr>
    </w:p>
    <w:p w14:paraId="091550E4" w14:textId="77777777" w:rsidR="00F5783F" w:rsidRPr="00097B85" w:rsidRDefault="00F5783F" w:rsidP="00882B5C">
      <w:pPr>
        <w:tabs>
          <w:tab w:val="left" w:pos="4320"/>
        </w:tabs>
        <w:spacing w:line="276" w:lineRule="auto"/>
        <w:jc w:val="both"/>
        <w:rPr>
          <w:rFonts w:ascii="Arial" w:eastAsia="Arial Unicode MS" w:hAnsi="Arial" w:cs="Arial"/>
          <w:color w:val="000000"/>
        </w:rPr>
      </w:pPr>
    </w:p>
    <w:p w14:paraId="11CCF5A6" w14:textId="77777777" w:rsidR="00F5783F" w:rsidRPr="00097B85" w:rsidRDefault="00F5783F" w:rsidP="00882B5C">
      <w:pPr>
        <w:tabs>
          <w:tab w:val="left" w:pos="4320"/>
        </w:tabs>
        <w:spacing w:line="276" w:lineRule="auto"/>
        <w:jc w:val="both"/>
        <w:rPr>
          <w:rFonts w:ascii="Arial" w:eastAsia="Arial Unicode MS" w:hAnsi="Arial" w:cs="Arial"/>
          <w:color w:val="000000"/>
        </w:rPr>
      </w:pPr>
    </w:p>
    <w:p w14:paraId="7EF8AB55" w14:textId="77777777" w:rsidR="00F5783F" w:rsidRPr="00097B85" w:rsidRDefault="00F5783F" w:rsidP="00882B5C">
      <w:pPr>
        <w:tabs>
          <w:tab w:val="left" w:pos="4320"/>
        </w:tabs>
        <w:spacing w:line="276" w:lineRule="auto"/>
        <w:jc w:val="both"/>
        <w:rPr>
          <w:rFonts w:ascii="Arial" w:eastAsia="Arial Unicode MS" w:hAnsi="Arial" w:cs="Arial"/>
          <w:color w:val="000000"/>
        </w:rPr>
      </w:pPr>
    </w:p>
    <w:p w14:paraId="24D1C767" w14:textId="77777777" w:rsidR="00F5783F" w:rsidRPr="00097B85" w:rsidRDefault="00F5783F" w:rsidP="00882B5C">
      <w:pPr>
        <w:tabs>
          <w:tab w:val="left" w:pos="4320"/>
        </w:tabs>
        <w:spacing w:line="276" w:lineRule="auto"/>
        <w:jc w:val="both"/>
        <w:rPr>
          <w:rFonts w:ascii="Arial" w:eastAsia="Arial Unicode MS" w:hAnsi="Arial" w:cs="Arial"/>
          <w:color w:val="000000"/>
        </w:rPr>
      </w:pPr>
    </w:p>
    <w:p w14:paraId="1EDB8712" w14:textId="77777777" w:rsidR="00F5783F" w:rsidRPr="00097B85" w:rsidRDefault="00F5783F" w:rsidP="00882B5C">
      <w:pPr>
        <w:tabs>
          <w:tab w:val="left" w:pos="4320"/>
        </w:tabs>
        <w:spacing w:line="276" w:lineRule="auto"/>
        <w:jc w:val="both"/>
        <w:rPr>
          <w:rFonts w:ascii="Arial" w:eastAsia="Arial Unicode MS" w:hAnsi="Arial" w:cs="Arial"/>
          <w:color w:val="000000"/>
        </w:rPr>
      </w:pPr>
    </w:p>
    <w:p w14:paraId="66D99068" w14:textId="77777777" w:rsidR="00F5783F" w:rsidRPr="00097B85" w:rsidRDefault="00F5783F" w:rsidP="00882B5C">
      <w:pPr>
        <w:tabs>
          <w:tab w:val="left" w:pos="4320"/>
        </w:tabs>
        <w:spacing w:line="276" w:lineRule="auto"/>
        <w:jc w:val="both"/>
        <w:rPr>
          <w:rFonts w:ascii="Arial" w:eastAsia="Arial Unicode MS" w:hAnsi="Arial" w:cs="Arial"/>
          <w:color w:val="000000"/>
        </w:rPr>
      </w:pPr>
    </w:p>
    <w:p w14:paraId="4385E1F0" w14:textId="77777777" w:rsidR="00F5783F" w:rsidRPr="00097B85" w:rsidRDefault="00F5783F" w:rsidP="00882B5C">
      <w:pPr>
        <w:tabs>
          <w:tab w:val="left" w:pos="4320"/>
        </w:tabs>
        <w:spacing w:line="276" w:lineRule="auto"/>
        <w:jc w:val="both"/>
        <w:rPr>
          <w:rFonts w:ascii="Arial" w:eastAsia="Arial Unicode MS" w:hAnsi="Arial" w:cs="Arial"/>
          <w:color w:val="000000"/>
        </w:rPr>
      </w:pPr>
    </w:p>
    <w:p w14:paraId="02398D35" w14:textId="77777777" w:rsidR="00F5783F" w:rsidRPr="00097B85" w:rsidRDefault="00F5783F" w:rsidP="00882B5C">
      <w:pPr>
        <w:tabs>
          <w:tab w:val="left" w:pos="4320"/>
        </w:tabs>
        <w:spacing w:line="276" w:lineRule="auto"/>
        <w:jc w:val="both"/>
        <w:rPr>
          <w:rFonts w:ascii="Arial" w:eastAsia="Arial Unicode MS" w:hAnsi="Arial" w:cs="Arial"/>
          <w:color w:val="000000"/>
        </w:rPr>
      </w:pPr>
    </w:p>
    <w:p w14:paraId="74EAD5A2" w14:textId="77777777" w:rsidR="00F5783F" w:rsidRPr="00097B85" w:rsidRDefault="00F5783F" w:rsidP="00882B5C">
      <w:pPr>
        <w:tabs>
          <w:tab w:val="left" w:pos="4320"/>
        </w:tabs>
        <w:spacing w:line="276" w:lineRule="auto"/>
        <w:jc w:val="both"/>
        <w:rPr>
          <w:rFonts w:ascii="Arial" w:eastAsia="Arial Unicode MS" w:hAnsi="Arial" w:cs="Arial"/>
          <w:color w:val="000000"/>
        </w:rPr>
      </w:pPr>
    </w:p>
    <w:p w14:paraId="7012AE93" w14:textId="77777777" w:rsidR="00CA7B81" w:rsidRPr="00097B85" w:rsidRDefault="00CA7B81" w:rsidP="00882B5C">
      <w:pPr>
        <w:tabs>
          <w:tab w:val="left" w:pos="4320"/>
        </w:tabs>
        <w:spacing w:line="276" w:lineRule="auto"/>
        <w:jc w:val="both"/>
        <w:rPr>
          <w:rFonts w:ascii="Arial" w:eastAsia="Arial Unicode MS" w:hAnsi="Arial" w:cs="Arial"/>
          <w:color w:val="000000"/>
        </w:rPr>
      </w:pPr>
    </w:p>
    <w:p w14:paraId="17C01E96" w14:textId="77777777" w:rsidR="00CA7B81" w:rsidRPr="00097B85" w:rsidRDefault="00CA7B81" w:rsidP="00882B5C">
      <w:pPr>
        <w:tabs>
          <w:tab w:val="left" w:pos="4320"/>
        </w:tabs>
        <w:spacing w:line="276" w:lineRule="auto"/>
        <w:jc w:val="both"/>
        <w:rPr>
          <w:rFonts w:ascii="Arial" w:eastAsia="Arial Unicode MS" w:hAnsi="Arial" w:cs="Arial"/>
          <w:color w:val="000000"/>
        </w:rPr>
      </w:pPr>
    </w:p>
    <w:p w14:paraId="40622A99" w14:textId="77777777" w:rsidR="00CA7B81" w:rsidRPr="00097B85" w:rsidRDefault="00CA7B81" w:rsidP="00882B5C">
      <w:pPr>
        <w:tabs>
          <w:tab w:val="left" w:pos="4320"/>
        </w:tabs>
        <w:spacing w:line="276" w:lineRule="auto"/>
        <w:jc w:val="both"/>
        <w:rPr>
          <w:rFonts w:ascii="Arial" w:eastAsia="Arial Unicode MS" w:hAnsi="Arial" w:cs="Arial"/>
          <w:color w:val="000000"/>
        </w:rPr>
      </w:pPr>
    </w:p>
    <w:p w14:paraId="1108FBB6" w14:textId="77777777" w:rsidR="00CA7B81" w:rsidRPr="00097B85" w:rsidRDefault="00CA7B81" w:rsidP="00882B5C">
      <w:pPr>
        <w:tabs>
          <w:tab w:val="left" w:pos="4320"/>
        </w:tabs>
        <w:spacing w:line="276" w:lineRule="auto"/>
        <w:jc w:val="both"/>
        <w:rPr>
          <w:rFonts w:ascii="Arial" w:eastAsia="Arial Unicode MS" w:hAnsi="Arial" w:cs="Arial"/>
          <w:color w:val="000000"/>
        </w:rPr>
      </w:pPr>
    </w:p>
    <w:p w14:paraId="20AD3D93" w14:textId="77777777" w:rsidR="00CA7B81" w:rsidRPr="00097B85" w:rsidRDefault="00CA7B81" w:rsidP="00882B5C">
      <w:pPr>
        <w:tabs>
          <w:tab w:val="left" w:pos="4320"/>
        </w:tabs>
        <w:spacing w:line="276" w:lineRule="auto"/>
        <w:jc w:val="both"/>
        <w:rPr>
          <w:rFonts w:ascii="Arial" w:eastAsia="Arial Unicode MS" w:hAnsi="Arial" w:cs="Arial"/>
          <w:color w:val="000000"/>
        </w:rPr>
      </w:pPr>
    </w:p>
    <w:p w14:paraId="311FFCAE" w14:textId="77777777" w:rsidR="00CA7B81" w:rsidRPr="00097B85" w:rsidRDefault="00CA7B81" w:rsidP="00882B5C">
      <w:pPr>
        <w:tabs>
          <w:tab w:val="left" w:pos="4320"/>
        </w:tabs>
        <w:spacing w:line="276" w:lineRule="auto"/>
        <w:jc w:val="both"/>
        <w:rPr>
          <w:rFonts w:ascii="Arial" w:eastAsia="Arial Unicode MS" w:hAnsi="Arial" w:cs="Arial"/>
          <w:color w:val="000000"/>
        </w:rPr>
      </w:pPr>
    </w:p>
    <w:p w14:paraId="332D759B"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72057F57"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57F32A1C"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26A3579B"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63648A35"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2316F63C"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42F1339D"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3A55E361"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0C00D5CF"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17172A50"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6EBEF6CE"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2F0F426F"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77747111"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492283B9"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4C24356F"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2422CC60"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66074BAD" w14:textId="77777777" w:rsidR="004B34E9" w:rsidRPr="00097B85" w:rsidRDefault="004B34E9" w:rsidP="00882B5C">
      <w:pPr>
        <w:tabs>
          <w:tab w:val="left" w:pos="4320"/>
        </w:tabs>
        <w:spacing w:line="276" w:lineRule="auto"/>
        <w:jc w:val="both"/>
        <w:rPr>
          <w:rFonts w:ascii="Arial" w:eastAsia="Arial Unicode MS" w:hAnsi="Arial" w:cs="Arial"/>
          <w:color w:val="000000"/>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119"/>
      </w:tblGrid>
      <w:tr w:rsidR="00025F18" w:rsidRPr="00097B85" w14:paraId="7A12FAE4" w14:textId="77777777" w:rsidTr="00730541">
        <w:tc>
          <w:tcPr>
            <w:tcW w:w="6319" w:type="dxa"/>
            <w:gridSpan w:val="3"/>
          </w:tcPr>
          <w:p w14:paraId="40EF0CA8" w14:textId="77777777" w:rsidR="00025F18" w:rsidRPr="00097B85" w:rsidRDefault="00025F18" w:rsidP="00893749">
            <w:pPr>
              <w:jc w:val="center"/>
              <w:rPr>
                <w:rFonts w:ascii="Arial" w:hAnsi="Arial" w:cs="Arial"/>
                <w:b/>
              </w:rPr>
            </w:pPr>
            <w:r w:rsidRPr="00097B85">
              <w:rPr>
                <w:rFonts w:ascii="Arial" w:hAnsi="Arial" w:cs="Arial"/>
                <w:b/>
              </w:rPr>
              <w:lastRenderedPageBreak/>
              <w:t>COMISIÓN NACIONAL DE ENERGIA ELÉCTRICA</w:t>
            </w:r>
          </w:p>
        </w:tc>
        <w:tc>
          <w:tcPr>
            <w:tcW w:w="2119" w:type="dxa"/>
            <w:vMerge w:val="restart"/>
          </w:tcPr>
          <w:p w14:paraId="2DC55695" w14:textId="77777777" w:rsidR="00025F18" w:rsidRPr="00097B85" w:rsidRDefault="00025F18" w:rsidP="00730541">
            <w:pPr>
              <w:jc w:val="center"/>
              <w:rPr>
                <w:rFonts w:ascii="Arial" w:hAnsi="Arial" w:cs="Arial"/>
                <w:sz w:val="14"/>
                <w:lang w:val="pt-BR"/>
              </w:rPr>
            </w:pPr>
          </w:p>
          <w:p w14:paraId="06976BE6" w14:textId="77777777" w:rsidR="00025F18" w:rsidRPr="00097B85" w:rsidRDefault="00025F18" w:rsidP="00730541">
            <w:pPr>
              <w:jc w:val="center"/>
              <w:rPr>
                <w:rFonts w:ascii="Arial" w:hAnsi="Arial" w:cs="Arial"/>
                <w:lang w:val="pt-BR"/>
              </w:rPr>
            </w:pPr>
            <w:r w:rsidRPr="00097B85">
              <w:rPr>
                <w:rFonts w:ascii="Arial" w:hAnsi="Arial" w:cs="Arial"/>
                <w:lang w:val="pt-BR"/>
              </w:rPr>
              <w:t>12</w:t>
            </w:r>
            <w:r w:rsidR="00C04F0C" w:rsidRPr="00097B85">
              <w:rPr>
                <w:rFonts w:ascii="Arial" w:hAnsi="Arial" w:cs="Arial"/>
                <w:lang w:val="pt-BR"/>
              </w:rPr>
              <w:t>GADPF0</w:t>
            </w:r>
          </w:p>
        </w:tc>
      </w:tr>
      <w:tr w:rsidR="00025F18" w:rsidRPr="00097B85" w14:paraId="3CFEC6B1" w14:textId="77777777" w:rsidTr="00730541">
        <w:tc>
          <w:tcPr>
            <w:tcW w:w="6319" w:type="dxa"/>
            <w:gridSpan w:val="3"/>
          </w:tcPr>
          <w:p w14:paraId="453000B4" w14:textId="77777777" w:rsidR="00025F18" w:rsidRPr="00097B85" w:rsidRDefault="00025F18" w:rsidP="00730541">
            <w:pPr>
              <w:jc w:val="center"/>
              <w:rPr>
                <w:rFonts w:ascii="Arial" w:hAnsi="Arial" w:cs="Arial"/>
                <w:b/>
                <w:lang w:val="pt-BR"/>
              </w:rPr>
            </w:pPr>
            <w:r w:rsidRPr="00097B85">
              <w:rPr>
                <w:rFonts w:ascii="Arial" w:hAnsi="Arial" w:cs="Arial"/>
                <w:b/>
                <w:lang w:val="pt-BR"/>
              </w:rPr>
              <w:t>NOMBRE DEL PROCEDIMIENTO</w:t>
            </w:r>
          </w:p>
          <w:p w14:paraId="5D97C73D" w14:textId="77777777" w:rsidR="00025F18" w:rsidRPr="00097B85" w:rsidRDefault="00025F18" w:rsidP="00730541">
            <w:pPr>
              <w:jc w:val="center"/>
              <w:rPr>
                <w:rFonts w:ascii="Arial" w:hAnsi="Arial" w:cs="Arial"/>
                <w:lang w:val="pt-BR"/>
              </w:rPr>
            </w:pPr>
            <w:r w:rsidRPr="00097B85">
              <w:rPr>
                <w:rFonts w:ascii="Arial" w:hAnsi="Arial" w:cs="Arial"/>
                <w:lang w:val="pt-BR"/>
              </w:rPr>
              <w:t>MANEJO DE CUENTAS BANCARIAS</w:t>
            </w:r>
          </w:p>
        </w:tc>
        <w:tc>
          <w:tcPr>
            <w:tcW w:w="2119" w:type="dxa"/>
            <w:vMerge/>
          </w:tcPr>
          <w:p w14:paraId="22C364CD" w14:textId="77777777" w:rsidR="00025F18" w:rsidRPr="00097B85" w:rsidRDefault="00025F18" w:rsidP="00730541">
            <w:pPr>
              <w:jc w:val="both"/>
              <w:rPr>
                <w:rFonts w:ascii="Arial" w:hAnsi="Arial" w:cs="Arial"/>
                <w:lang w:val="pt-BR"/>
              </w:rPr>
            </w:pPr>
          </w:p>
        </w:tc>
      </w:tr>
      <w:tr w:rsidR="00025F18" w:rsidRPr="00097B85" w14:paraId="079DE3D5" w14:textId="77777777" w:rsidTr="00730541">
        <w:tc>
          <w:tcPr>
            <w:tcW w:w="8438" w:type="dxa"/>
            <w:gridSpan w:val="4"/>
            <w:shd w:val="clear" w:color="auto" w:fill="auto"/>
            <w:vAlign w:val="bottom"/>
          </w:tcPr>
          <w:p w14:paraId="15195350" w14:textId="77777777" w:rsidR="00025F18" w:rsidRPr="00097B85" w:rsidRDefault="00025F18" w:rsidP="00730541">
            <w:pPr>
              <w:jc w:val="both"/>
              <w:rPr>
                <w:rFonts w:ascii="Arial" w:hAnsi="Arial" w:cs="Arial"/>
                <w:b/>
              </w:rPr>
            </w:pPr>
            <w:r w:rsidRPr="00097B85">
              <w:rPr>
                <w:rFonts w:ascii="Arial" w:hAnsi="Arial" w:cs="Arial"/>
                <w:b/>
              </w:rPr>
              <w:t>POLÍTICA RELACIONADA: Política de Manejo de Cuentas Bancarias</w:t>
            </w:r>
          </w:p>
        </w:tc>
      </w:tr>
      <w:tr w:rsidR="00025F18" w:rsidRPr="00097B85" w14:paraId="7FF5804A" w14:textId="77777777" w:rsidTr="00730541">
        <w:tc>
          <w:tcPr>
            <w:tcW w:w="8438" w:type="dxa"/>
            <w:gridSpan w:val="4"/>
            <w:shd w:val="clear" w:color="auto" w:fill="auto"/>
            <w:vAlign w:val="bottom"/>
          </w:tcPr>
          <w:p w14:paraId="4F3A0598" w14:textId="77777777" w:rsidR="00025F18" w:rsidRPr="00097B85" w:rsidRDefault="00025F18" w:rsidP="00730541">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 xml:space="preserve">Procedimiento establecido el manejo, control de las cuentas bancarias de la Comisión </w:t>
            </w:r>
          </w:p>
        </w:tc>
      </w:tr>
      <w:tr w:rsidR="00025F18" w:rsidRPr="00097B85" w14:paraId="3F33C4E1" w14:textId="77777777" w:rsidTr="00730541">
        <w:tc>
          <w:tcPr>
            <w:tcW w:w="8438" w:type="dxa"/>
            <w:gridSpan w:val="4"/>
            <w:shd w:val="clear" w:color="auto" w:fill="auto"/>
            <w:vAlign w:val="bottom"/>
          </w:tcPr>
          <w:p w14:paraId="0847A28E" w14:textId="77777777" w:rsidR="00025F18" w:rsidRPr="00097B85" w:rsidRDefault="00025F18" w:rsidP="00730541">
            <w:pPr>
              <w:jc w:val="both"/>
              <w:rPr>
                <w:rFonts w:ascii="Arial" w:hAnsi="Arial" w:cs="Arial"/>
              </w:rPr>
            </w:pPr>
          </w:p>
        </w:tc>
      </w:tr>
      <w:tr w:rsidR="00025F18" w:rsidRPr="00097B85" w14:paraId="755A4E0D" w14:textId="77777777" w:rsidTr="00730541">
        <w:tc>
          <w:tcPr>
            <w:tcW w:w="8438" w:type="dxa"/>
            <w:gridSpan w:val="4"/>
            <w:shd w:val="clear" w:color="auto" w:fill="auto"/>
            <w:vAlign w:val="bottom"/>
          </w:tcPr>
          <w:p w14:paraId="4014B46B" w14:textId="77777777" w:rsidR="00025F18" w:rsidRPr="00097B85" w:rsidRDefault="00025F18" w:rsidP="00730541">
            <w:pPr>
              <w:jc w:val="both"/>
              <w:rPr>
                <w:rFonts w:ascii="Arial" w:hAnsi="Arial" w:cs="Arial"/>
                <w:lang w:val="pt-BR"/>
              </w:rPr>
            </w:pPr>
            <w:r w:rsidRPr="00097B85">
              <w:rPr>
                <w:rFonts w:ascii="Arial" w:hAnsi="Arial" w:cs="Arial"/>
                <w:b/>
              </w:rPr>
              <w:t xml:space="preserve">OBJETIVO: </w:t>
            </w:r>
            <w:r w:rsidRPr="00097B85">
              <w:rPr>
                <w:rFonts w:ascii="Arial" w:hAnsi="Arial" w:cs="Arial"/>
              </w:rPr>
              <w:t xml:space="preserve">Definir el procedimiento que debe cumplirse para el resguardo, protección, administración, manejo eficiente y transparente del efectivo que Comisión disponga en cuentas bancarias para el cumplimiento de sus fines y objetivos. </w:t>
            </w:r>
          </w:p>
        </w:tc>
      </w:tr>
      <w:tr w:rsidR="00025F18" w:rsidRPr="00097B85" w14:paraId="26A8F90F" w14:textId="77777777" w:rsidTr="00730541">
        <w:tc>
          <w:tcPr>
            <w:tcW w:w="8438" w:type="dxa"/>
            <w:gridSpan w:val="4"/>
            <w:shd w:val="clear" w:color="auto" w:fill="auto"/>
            <w:vAlign w:val="bottom"/>
          </w:tcPr>
          <w:p w14:paraId="2471391E" w14:textId="77777777" w:rsidR="00025F18" w:rsidRPr="00097B85" w:rsidRDefault="00025F18" w:rsidP="00730541">
            <w:pPr>
              <w:jc w:val="both"/>
              <w:rPr>
                <w:rFonts w:ascii="Arial" w:hAnsi="Arial" w:cs="Arial"/>
                <w:b/>
                <w:lang w:val="pt-BR"/>
              </w:rPr>
            </w:pPr>
            <w:r w:rsidRPr="00097B85">
              <w:rPr>
                <w:rFonts w:ascii="Arial" w:hAnsi="Arial" w:cs="Arial"/>
                <w:b/>
              </w:rPr>
              <w:t>NORMAS ESPECÍFICAS:</w:t>
            </w:r>
          </w:p>
        </w:tc>
      </w:tr>
      <w:tr w:rsidR="00025F18" w:rsidRPr="00097B85" w14:paraId="47812016" w14:textId="77777777" w:rsidTr="00730541">
        <w:tc>
          <w:tcPr>
            <w:tcW w:w="8438" w:type="dxa"/>
            <w:gridSpan w:val="4"/>
            <w:shd w:val="clear" w:color="auto" w:fill="auto"/>
            <w:vAlign w:val="bottom"/>
          </w:tcPr>
          <w:p w14:paraId="3B678107" w14:textId="77777777" w:rsidR="00025F18" w:rsidRPr="00097B85" w:rsidRDefault="00025F18" w:rsidP="001B15EE">
            <w:pPr>
              <w:numPr>
                <w:ilvl w:val="0"/>
                <w:numId w:val="151"/>
              </w:numPr>
              <w:ind w:left="461"/>
              <w:contextualSpacing/>
              <w:jc w:val="both"/>
              <w:rPr>
                <w:rFonts w:ascii="Arial" w:hAnsi="Arial" w:cs="Arial"/>
              </w:rPr>
            </w:pPr>
            <w:r w:rsidRPr="00097B85">
              <w:rPr>
                <w:rFonts w:ascii="Arial" w:hAnsi="Arial" w:cs="Arial"/>
              </w:rPr>
              <w:t>Ley General de Electricidad</w:t>
            </w:r>
          </w:p>
          <w:p w14:paraId="0CCDB573" w14:textId="77777777" w:rsidR="00025F18" w:rsidRPr="00097B85" w:rsidRDefault="00025F18" w:rsidP="001B15EE">
            <w:pPr>
              <w:numPr>
                <w:ilvl w:val="0"/>
                <w:numId w:val="151"/>
              </w:numPr>
              <w:ind w:left="461"/>
              <w:contextualSpacing/>
              <w:jc w:val="both"/>
              <w:rPr>
                <w:rFonts w:ascii="Arial" w:hAnsi="Arial" w:cs="Arial"/>
              </w:rPr>
            </w:pPr>
            <w:r w:rsidRPr="00097B85">
              <w:rPr>
                <w:rFonts w:ascii="Arial" w:hAnsi="Arial" w:cs="Arial"/>
              </w:rPr>
              <w:t>Reglamento de la Ley General de Electricidad</w:t>
            </w:r>
          </w:p>
          <w:p w14:paraId="4AB6B054" w14:textId="77777777" w:rsidR="00025F18" w:rsidRPr="00097B85" w:rsidRDefault="00025F18" w:rsidP="001B15EE">
            <w:pPr>
              <w:numPr>
                <w:ilvl w:val="0"/>
                <w:numId w:val="151"/>
              </w:numPr>
              <w:ind w:left="461"/>
              <w:contextualSpacing/>
              <w:jc w:val="both"/>
              <w:rPr>
                <w:rFonts w:ascii="Arial" w:hAnsi="Arial" w:cs="Arial"/>
              </w:rPr>
            </w:pPr>
            <w:r w:rsidRPr="00097B85">
              <w:rPr>
                <w:rFonts w:ascii="Arial" w:hAnsi="Arial" w:cs="Arial"/>
              </w:rPr>
              <w:t>Reglamento Interno de la Comisión Nacional de Energía Eléctrica</w:t>
            </w:r>
          </w:p>
          <w:p w14:paraId="5D975F28" w14:textId="77777777" w:rsidR="00025F18" w:rsidRPr="00097B85" w:rsidRDefault="00025F18" w:rsidP="001B15EE">
            <w:pPr>
              <w:numPr>
                <w:ilvl w:val="0"/>
                <w:numId w:val="151"/>
              </w:numPr>
              <w:ind w:left="461"/>
              <w:contextualSpacing/>
              <w:jc w:val="both"/>
              <w:rPr>
                <w:rFonts w:ascii="Arial" w:hAnsi="Arial" w:cs="Arial"/>
              </w:rPr>
            </w:pPr>
            <w:r w:rsidRPr="00097B85">
              <w:rPr>
                <w:rFonts w:ascii="Arial" w:hAnsi="Arial" w:cs="Arial"/>
              </w:rPr>
              <w:t>Manual de Clasificaciones Presupuestarias para el Sector Público de Guatemala</w:t>
            </w:r>
          </w:p>
          <w:p w14:paraId="132A56CD" w14:textId="77777777" w:rsidR="00025F18" w:rsidRPr="00097B85" w:rsidRDefault="00025F18" w:rsidP="001B15EE">
            <w:pPr>
              <w:numPr>
                <w:ilvl w:val="0"/>
                <w:numId w:val="151"/>
              </w:numPr>
              <w:ind w:left="461"/>
              <w:contextualSpacing/>
              <w:jc w:val="both"/>
              <w:rPr>
                <w:rFonts w:ascii="Arial" w:hAnsi="Arial" w:cs="Arial"/>
              </w:rPr>
            </w:pPr>
            <w:r w:rsidRPr="00097B85">
              <w:rPr>
                <w:rFonts w:ascii="Arial" w:hAnsi="Arial" w:cs="Arial"/>
              </w:rPr>
              <w:t>Ley Orgánica del Presupuesto</w:t>
            </w:r>
          </w:p>
          <w:p w14:paraId="5A50C512" w14:textId="77777777" w:rsidR="00025F18" w:rsidRPr="00097B85" w:rsidRDefault="00025F18" w:rsidP="001B15EE">
            <w:pPr>
              <w:numPr>
                <w:ilvl w:val="0"/>
                <w:numId w:val="151"/>
              </w:numPr>
              <w:ind w:left="461"/>
              <w:contextualSpacing/>
              <w:jc w:val="both"/>
              <w:rPr>
                <w:rFonts w:ascii="Arial" w:hAnsi="Arial" w:cs="Arial"/>
              </w:rPr>
            </w:pPr>
            <w:r w:rsidRPr="00097B85">
              <w:rPr>
                <w:rFonts w:ascii="Arial" w:hAnsi="Arial" w:cs="Arial"/>
              </w:rPr>
              <w:t>Ley Orgánica de la Contraloría General de Cuentas</w:t>
            </w:r>
          </w:p>
          <w:p w14:paraId="67A53222" w14:textId="77777777" w:rsidR="00025F18" w:rsidRPr="00097B85" w:rsidRDefault="00025F18" w:rsidP="001B15EE">
            <w:pPr>
              <w:numPr>
                <w:ilvl w:val="0"/>
                <w:numId w:val="151"/>
              </w:numPr>
              <w:ind w:left="461"/>
              <w:contextualSpacing/>
              <w:jc w:val="both"/>
              <w:rPr>
                <w:rFonts w:ascii="Arial" w:hAnsi="Arial" w:cs="Arial"/>
              </w:rPr>
            </w:pPr>
            <w:r w:rsidRPr="00097B85">
              <w:rPr>
                <w:rFonts w:ascii="Arial" w:hAnsi="Arial" w:cs="Arial"/>
              </w:rPr>
              <w:t>Ley de Probidad y Responsabilidades de Funcionarios y Trabajadores Públicos</w:t>
            </w:r>
          </w:p>
        </w:tc>
      </w:tr>
      <w:tr w:rsidR="00025F18" w:rsidRPr="00097B85" w14:paraId="2FE05EAA" w14:textId="77777777" w:rsidTr="00730541">
        <w:tc>
          <w:tcPr>
            <w:tcW w:w="8438" w:type="dxa"/>
            <w:gridSpan w:val="4"/>
            <w:shd w:val="clear" w:color="auto" w:fill="auto"/>
            <w:vAlign w:val="bottom"/>
          </w:tcPr>
          <w:p w14:paraId="3FB8CEBF" w14:textId="77777777" w:rsidR="00025F18" w:rsidRPr="00097B85" w:rsidRDefault="00025F18" w:rsidP="00730541">
            <w:pPr>
              <w:jc w:val="both"/>
              <w:rPr>
                <w:rFonts w:ascii="Arial" w:hAnsi="Arial" w:cs="Arial"/>
                <w:lang w:val="pt-BR"/>
              </w:rPr>
            </w:pPr>
            <w:r w:rsidRPr="00097B85">
              <w:rPr>
                <w:rFonts w:ascii="Arial" w:hAnsi="Arial" w:cs="Arial"/>
                <w:b/>
              </w:rPr>
              <w:t xml:space="preserve">RESPONSABLE: </w:t>
            </w:r>
            <w:r w:rsidRPr="00097B85">
              <w:rPr>
                <w:rFonts w:ascii="Arial" w:hAnsi="Arial" w:cs="Arial"/>
              </w:rPr>
              <w:t xml:space="preserve">Gerencia Administrativa; Departamento de Administración y Planificación Financiera </w:t>
            </w:r>
          </w:p>
        </w:tc>
      </w:tr>
      <w:tr w:rsidR="00025F18" w:rsidRPr="00097B85" w14:paraId="025FC8E5" w14:textId="77777777" w:rsidTr="00730541">
        <w:tc>
          <w:tcPr>
            <w:tcW w:w="8438" w:type="dxa"/>
            <w:gridSpan w:val="4"/>
            <w:shd w:val="clear" w:color="auto" w:fill="auto"/>
            <w:vAlign w:val="bottom"/>
          </w:tcPr>
          <w:p w14:paraId="4D9C5B1A" w14:textId="77777777" w:rsidR="00025F18" w:rsidRPr="00097B85" w:rsidRDefault="00025F18" w:rsidP="00730541">
            <w:pPr>
              <w:jc w:val="both"/>
              <w:rPr>
                <w:rFonts w:ascii="Arial" w:hAnsi="Arial" w:cs="Arial"/>
              </w:rPr>
            </w:pPr>
          </w:p>
        </w:tc>
      </w:tr>
      <w:tr w:rsidR="00025F18" w:rsidRPr="00097B85" w14:paraId="4002A111" w14:textId="77777777" w:rsidTr="00730541">
        <w:tc>
          <w:tcPr>
            <w:tcW w:w="8438" w:type="dxa"/>
            <w:gridSpan w:val="4"/>
            <w:shd w:val="clear" w:color="auto" w:fill="auto"/>
          </w:tcPr>
          <w:p w14:paraId="2FAAA181" w14:textId="77777777" w:rsidR="00025F18" w:rsidRPr="00097B85" w:rsidRDefault="00025F18" w:rsidP="00730541">
            <w:pPr>
              <w:jc w:val="center"/>
              <w:rPr>
                <w:rFonts w:ascii="Arial" w:hAnsi="Arial" w:cs="Arial"/>
                <w:lang w:val="pt-BR"/>
              </w:rPr>
            </w:pPr>
            <w:r w:rsidRPr="00097B85">
              <w:rPr>
                <w:rFonts w:ascii="Arial" w:hAnsi="Arial" w:cs="Arial"/>
                <w:b/>
              </w:rPr>
              <w:t>DESCRIPCIÓN DEL PROCEDIMIENTO</w:t>
            </w:r>
          </w:p>
        </w:tc>
      </w:tr>
      <w:tr w:rsidR="00E11449" w:rsidRPr="00097B85" w14:paraId="486E4436" w14:textId="77777777" w:rsidTr="00893749">
        <w:tc>
          <w:tcPr>
            <w:tcW w:w="1222" w:type="dxa"/>
            <w:vMerge w:val="restart"/>
            <w:shd w:val="clear" w:color="auto" w:fill="auto"/>
            <w:vAlign w:val="center"/>
          </w:tcPr>
          <w:p w14:paraId="3FE9D36E" w14:textId="77777777" w:rsidR="00893749" w:rsidRPr="00097B85" w:rsidRDefault="00893749" w:rsidP="00730541">
            <w:pPr>
              <w:jc w:val="center"/>
              <w:rPr>
                <w:rFonts w:ascii="Arial" w:hAnsi="Arial" w:cs="Arial"/>
                <w:b/>
              </w:rPr>
            </w:pPr>
            <w:r w:rsidRPr="00097B85">
              <w:rPr>
                <w:rFonts w:ascii="Arial" w:hAnsi="Arial" w:cs="Arial"/>
                <w:b/>
              </w:rPr>
              <w:t xml:space="preserve">PASO </w:t>
            </w:r>
          </w:p>
          <w:p w14:paraId="0860FD07" w14:textId="77777777" w:rsidR="00893749" w:rsidRPr="00097B85" w:rsidRDefault="00893749" w:rsidP="00730541">
            <w:pPr>
              <w:jc w:val="center"/>
              <w:rPr>
                <w:rFonts w:ascii="Arial" w:hAnsi="Arial" w:cs="Arial"/>
                <w:b/>
              </w:rPr>
            </w:pPr>
            <w:r w:rsidRPr="00097B85">
              <w:rPr>
                <w:rFonts w:ascii="Arial" w:hAnsi="Arial" w:cs="Arial"/>
                <w:b/>
              </w:rPr>
              <w:t>NO.</w:t>
            </w:r>
          </w:p>
        </w:tc>
        <w:tc>
          <w:tcPr>
            <w:tcW w:w="2818" w:type="dxa"/>
            <w:vMerge w:val="restart"/>
            <w:shd w:val="clear" w:color="auto" w:fill="auto"/>
            <w:vAlign w:val="center"/>
          </w:tcPr>
          <w:p w14:paraId="0BD7B5C3" w14:textId="77777777" w:rsidR="00893749" w:rsidRPr="00097B85" w:rsidRDefault="00893749" w:rsidP="00730541">
            <w:pPr>
              <w:jc w:val="center"/>
              <w:rPr>
                <w:rFonts w:ascii="Arial" w:hAnsi="Arial" w:cs="Arial"/>
                <w:b/>
              </w:rPr>
            </w:pPr>
            <w:r w:rsidRPr="00097B85">
              <w:rPr>
                <w:rFonts w:ascii="Arial" w:hAnsi="Arial" w:cs="Arial"/>
                <w:b/>
              </w:rPr>
              <w:t>RESPONSABLE</w:t>
            </w:r>
          </w:p>
        </w:tc>
        <w:tc>
          <w:tcPr>
            <w:tcW w:w="4398" w:type="dxa"/>
            <w:gridSpan w:val="2"/>
            <w:shd w:val="clear" w:color="auto" w:fill="auto"/>
            <w:vAlign w:val="center"/>
          </w:tcPr>
          <w:p w14:paraId="6D64A080" w14:textId="77777777" w:rsidR="00893749" w:rsidRPr="00097B85" w:rsidRDefault="00893749" w:rsidP="00730541">
            <w:pPr>
              <w:jc w:val="center"/>
              <w:rPr>
                <w:rFonts w:ascii="Arial" w:hAnsi="Arial" w:cs="Arial"/>
                <w:b/>
              </w:rPr>
            </w:pPr>
            <w:r w:rsidRPr="00097B85">
              <w:rPr>
                <w:rFonts w:ascii="Arial" w:hAnsi="Arial" w:cs="Arial"/>
                <w:b/>
              </w:rPr>
              <w:t>DESCRIPCIÓN</w:t>
            </w:r>
          </w:p>
        </w:tc>
      </w:tr>
      <w:tr w:rsidR="00E11449" w:rsidRPr="00097B85" w14:paraId="17E38432" w14:textId="77777777" w:rsidTr="00893749">
        <w:tc>
          <w:tcPr>
            <w:tcW w:w="1222" w:type="dxa"/>
            <w:vMerge/>
            <w:vAlign w:val="center"/>
          </w:tcPr>
          <w:p w14:paraId="493BB33E" w14:textId="77777777" w:rsidR="00893749" w:rsidRPr="00097B85" w:rsidRDefault="00893749" w:rsidP="00730541">
            <w:pPr>
              <w:jc w:val="both"/>
              <w:rPr>
                <w:rFonts w:ascii="Arial" w:hAnsi="Arial" w:cs="Arial"/>
                <w:lang w:val="pt-BR"/>
              </w:rPr>
            </w:pPr>
          </w:p>
        </w:tc>
        <w:tc>
          <w:tcPr>
            <w:tcW w:w="2818" w:type="dxa"/>
            <w:vMerge/>
            <w:vAlign w:val="center"/>
          </w:tcPr>
          <w:p w14:paraId="12583362" w14:textId="77777777" w:rsidR="00893749" w:rsidRPr="00097B85" w:rsidRDefault="00893749" w:rsidP="00730541">
            <w:pPr>
              <w:jc w:val="both"/>
              <w:rPr>
                <w:rFonts w:ascii="Arial" w:hAnsi="Arial" w:cs="Arial"/>
                <w:lang w:val="pt-BR"/>
              </w:rPr>
            </w:pPr>
          </w:p>
        </w:tc>
        <w:tc>
          <w:tcPr>
            <w:tcW w:w="4398" w:type="dxa"/>
            <w:gridSpan w:val="2"/>
            <w:vAlign w:val="center"/>
          </w:tcPr>
          <w:p w14:paraId="5CB7F29E" w14:textId="77777777" w:rsidR="00893749" w:rsidRPr="00097B85" w:rsidRDefault="00893749" w:rsidP="00730541">
            <w:pPr>
              <w:jc w:val="center"/>
              <w:rPr>
                <w:rFonts w:ascii="Arial" w:hAnsi="Arial" w:cs="Arial"/>
                <w:b/>
              </w:rPr>
            </w:pPr>
            <w:r w:rsidRPr="00097B85">
              <w:rPr>
                <w:rFonts w:ascii="Arial" w:hAnsi="Arial" w:cs="Arial"/>
                <w:b/>
              </w:rPr>
              <w:t>INICIO DEL PROCEDIMIENTO</w:t>
            </w:r>
          </w:p>
        </w:tc>
      </w:tr>
      <w:tr w:rsidR="00E11449" w:rsidRPr="00097B85" w14:paraId="2EA824DB" w14:textId="77777777" w:rsidTr="00730541">
        <w:tc>
          <w:tcPr>
            <w:tcW w:w="1222" w:type="dxa"/>
          </w:tcPr>
          <w:p w14:paraId="0E53421E" w14:textId="77777777" w:rsidR="00025F18" w:rsidRPr="00097B85" w:rsidRDefault="00025F18" w:rsidP="00730541">
            <w:pPr>
              <w:jc w:val="center"/>
              <w:rPr>
                <w:rFonts w:ascii="Arial" w:hAnsi="Arial" w:cs="Arial"/>
              </w:rPr>
            </w:pPr>
            <w:r w:rsidRPr="00097B85">
              <w:rPr>
                <w:rFonts w:ascii="Arial" w:hAnsi="Arial" w:cs="Arial"/>
              </w:rPr>
              <w:t>1</w:t>
            </w:r>
          </w:p>
        </w:tc>
        <w:tc>
          <w:tcPr>
            <w:tcW w:w="2818" w:type="dxa"/>
          </w:tcPr>
          <w:p w14:paraId="2B1C251C" w14:textId="77777777" w:rsidR="00025F18" w:rsidRPr="00097B85" w:rsidRDefault="00025F18" w:rsidP="00730541">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71C85D17" w14:textId="77777777" w:rsidR="00025F18" w:rsidRPr="00097B85" w:rsidRDefault="00025F18" w:rsidP="00730541">
            <w:pPr>
              <w:jc w:val="both"/>
              <w:rPr>
                <w:rFonts w:ascii="Arial" w:hAnsi="Arial" w:cs="Arial"/>
              </w:rPr>
            </w:pPr>
            <w:r w:rsidRPr="00097B85">
              <w:rPr>
                <w:rFonts w:ascii="Arial" w:hAnsi="Arial" w:cs="Arial"/>
              </w:rPr>
              <w:t>Investiga y analiza las estadísticas de los bancos del sistema e información relacionada para aperturar una cuenta bancaria.</w:t>
            </w:r>
          </w:p>
        </w:tc>
      </w:tr>
      <w:tr w:rsidR="00E11449" w:rsidRPr="00097B85" w14:paraId="30A48EA4" w14:textId="77777777" w:rsidTr="00730541">
        <w:tc>
          <w:tcPr>
            <w:tcW w:w="1222" w:type="dxa"/>
          </w:tcPr>
          <w:p w14:paraId="039AB5D0" w14:textId="77777777" w:rsidR="00025F18" w:rsidRPr="00097B85" w:rsidRDefault="00025F18" w:rsidP="00730541">
            <w:pPr>
              <w:jc w:val="center"/>
              <w:rPr>
                <w:rFonts w:ascii="Arial" w:hAnsi="Arial" w:cs="Arial"/>
              </w:rPr>
            </w:pPr>
            <w:r w:rsidRPr="00097B85">
              <w:rPr>
                <w:rFonts w:ascii="Arial" w:hAnsi="Arial" w:cs="Arial"/>
              </w:rPr>
              <w:t>2</w:t>
            </w:r>
          </w:p>
        </w:tc>
        <w:tc>
          <w:tcPr>
            <w:tcW w:w="2818" w:type="dxa"/>
          </w:tcPr>
          <w:p w14:paraId="613D8E47" w14:textId="77777777" w:rsidR="00025F18" w:rsidRPr="00097B85" w:rsidRDefault="00025F18" w:rsidP="00730541">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11882FF5" w14:textId="77777777" w:rsidR="00025F18" w:rsidRPr="00097B85" w:rsidRDefault="00025F18" w:rsidP="00730541">
            <w:pPr>
              <w:jc w:val="both"/>
              <w:rPr>
                <w:rFonts w:ascii="Arial" w:hAnsi="Arial" w:cs="Arial"/>
              </w:rPr>
            </w:pPr>
            <w:r w:rsidRPr="00097B85">
              <w:rPr>
                <w:rFonts w:ascii="Arial" w:hAnsi="Arial" w:cs="Arial"/>
              </w:rPr>
              <w:t>Revisa los criterios mínimos definidos por la Comisión para la búsqueda de Entidades Bancarias.</w:t>
            </w:r>
          </w:p>
        </w:tc>
      </w:tr>
      <w:tr w:rsidR="00E11449" w:rsidRPr="00097B85" w14:paraId="67DBE49D" w14:textId="77777777" w:rsidTr="00730541">
        <w:tc>
          <w:tcPr>
            <w:tcW w:w="1222" w:type="dxa"/>
          </w:tcPr>
          <w:p w14:paraId="3400EBBE" w14:textId="77777777" w:rsidR="00025F18" w:rsidRPr="00097B85" w:rsidRDefault="00025F18" w:rsidP="00730541">
            <w:pPr>
              <w:jc w:val="center"/>
              <w:rPr>
                <w:rFonts w:ascii="Arial" w:hAnsi="Arial" w:cs="Arial"/>
              </w:rPr>
            </w:pPr>
            <w:r w:rsidRPr="00097B85">
              <w:rPr>
                <w:rFonts w:ascii="Arial" w:hAnsi="Arial" w:cs="Arial"/>
              </w:rPr>
              <w:t>3</w:t>
            </w:r>
          </w:p>
        </w:tc>
        <w:tc>
          <w:tcPr>
            <w:tcW w:w="2818" w:type="dxa"/>
          </w:tcPr>
          <w:p w14:paraId="22609A69" w14:textId="77777777" w:rsidR="00025F18" w:rsidRPr="00097B85" w:rsidRDefault="00025F18" w:rsidP="00730541">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6F10856F" w14:textId="77777777" w:rsidR="00025F18" w:rsidRPr="00097B85" w:rsidRDefault="00025F18" w:rsidP="00730541">
            <w:pPr>
              <w:jc w:val="both"/>
              <w:rPr>
                <w:rFonts w:ascii="Arial" w:hAnsi="Arial" w:cs="Arial"/>
              </w:rPr>
            </w:pPr>
            <w:r w:rsidRPr="00097B85">
              <w:rPr>
                <w:rFonts w:ascii="Arial" w:hAnsi="Arial" w:cs="Arial"/>
              </w:rPr>
              <w:t>Revisa los criterios definidos para la apertura y administración de cuentas definido en la Política de Manejo de Cuentas Bancarias.</w:t>
            </w:r>
          </w:p>
        </w:tc>
      </w:tr>
      <w:tr w:rsidR="00E11449" w:rsidRPr="00097B85" w14:paraId="1F3FC63A" w14:textId="77777777" w:rsidTr="00730541">
        <w:tc>
          <w:tcPr>
            <w:tcW w:w="1222" w:type="dxa"/>
          </w:tcPr>
          <w:p w14:paraId="79DE4D73" w14:textId="77777777" w:rsidR="00025F18" w:rsidRPr="00097B85" w:rsidRDefault="00025F18" w:rsidP="00730541">
            <w:pPr>
              <w:jc w:val="center"/>
              <w:rPr>
                <w:rFonts w:ascii="Arial" w:hAnsi="Arial" w:cs="Arial"/>
              </w:rPr>
            </w:pPr>
            <w:r w:rsidRPr="00097B85">
              <w:rPr>
                <w:rFonts w:ascii="Arial" w:hAnsi="Arial" w:cs="Arial"/>
              </w:rPr>
              <w:t>4</w:t>
            </w:r>
          </w:p>
        </w:tc>
        <w:tc>
          <w:tcPr>
            <w:tcW w:w="2818" w:type="dxa"/>
          </w:tcPr>
          <w:p w14:paraId="604E1CA0" w14:textId="77777777" w:rsidR="00025F18" w:rsidRPr="00097B85" w:rsidRDefault="00025F18" w:rsidP="00730541">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2FAD1D0A" w14:textId="77777777" w:rsidR="00025F18" w:rsidRPr="00097B85" w:rsidRDefault="00025F18" w:rsidP="00730541">
            <w:pPr>
              <w:jc w:val="both"/>
              <w:rPr>
                <w:rFonts w:ascii="Arial" w:hAnsi="Arial" w:cs="Arial"/>
              </w:rPr>
            </w:pPr>
            <w:r w:rsidRPr="00097B85">
              <w:rPr>
                <w:rFonts w:ascii="Arial" w:hAnsi="Arial" w:cs="Arial"/>
              </w:rPr>
              <w:t xml:space="preserve">Para aperturar una cuenta bancaria, debe de solicitar aprobación del Directorio. </w:t>
            </w:r>
          </w:p>
        </w:tc>
      </w:tr>
      <w:tr w:rsidR="00E11449" w:rsidRPr="00097B85" w14:paraId="785DB872" w14:textId="77777777" w:rsidTr="00730541">
        <w:tc>
          <w:tcPr>
            <w:tcW w:w="1222" w:type="dxa"/>
          </w:tcPr>
          <w:p w14:paraId="6CA45E62" w14:textId="77777777" w:rsidR="00025F18" w:rsidRPr="00097B85" w:rsidRDefault="00025F18" w:rsidP="00730541">
            <w:pPr>
              <w:jc w:val="center"/>
              <w:rPr>
                <w:rFonts w:ascii="Arial" w:hAnsi="Arial" w:cs="Arial"/>
              </w:rPr>
            </w:pPr>
            <w:r w:rsidRPr="00097B85">
              <w:rPr>
                <w:rFonts w:ascii="Arial" w:hAnsi="Arial" w:cs="Arial"/>
              </w:rPr>
              <w:t>5</w:t>
            </w:r>
          </w:p>
        </w:tc>
        <w:tc>
          <w:tcPr>
            <w:tcW w:w="2818" w:type="dxa"/>
          </w:tcPr>
          <w:p w14:paraId="78C5C218" w14:textId="77777777" w:rsidR="00025F18" w:rsidRPr="00097B85" w:rsidRDefault="00025F18" w:rsidP="00730541">
            <w:pPr>
              <w:jc w:val="both"/>
              <w:rPr>
                <w:rFonts w:ascii="Arial" w:hAnsi="Arial" w:cs="Arial"/>
              </w:rPr>
            </w:pPr>
            <w:r w:rsidRPr="00097B85">
              <w:rPr>
                <w:rFonts w:ascii="Arial" w:hAnsi="Arial" w:cs="Arial"/>
              </w:rPr>
              <w:t>Directorio</w:t>
            </w:r>
          </w:p>
        </w:tc>
        <w:tc>
          <w:tcPr>
            <w:tcW w:w="4398" w:type="dxa"/>
            <w:gridSpan w:val="2"/>
          </w:tcPr>
          <w:p w14:paraId="55B41385" w14:textId="77777777" w:rsidR="00025F18" w:rsidRPr="00097B85" w:rsidRDefault="00025F18" w:rsidP="00730541">
            <w:pPr>
              <w:jc w:val="both"/>
              <w:rPr>
                <w:rFonts w:ascii="Arial" w:hAnsi="Arial" w:cs="Arial"/>
              </w:rPr>
            </w:pPr>
            <w:r w:rsidRPr="00097B85">
              <w:rPr>
                <w:rFonts w:ascii="Arial" w:hAnsi="Arial" w:cs="Arial"/>
              </w:rPr>
              <w:t xml:space="preserve">Emite Acuerdo de Aprobación para aperturar la cuenta en la Entidad Bancaria seleccionada. </w:t>
            </w:r>
          </w:p>
        </w:tc>
      </w:tr>
      <w:tr w:rsidR="00E11449" w:rsidRPr="00097B85" w14:paraId="61BE8BE4" w14:textId="77777777" w:rsidTr="00730541">
        <w:tc>
          <w:tcPr>
            <w:tcW w:w="1222" w:type="dxa"/>
          </w:tcPr>
          <w:p w14:paraId="3E79D32B" w14:textId="77777777" w:rsidR="00025F18" w:rsidRPr="00097B85" w:rsidRDefault="00025F18" w:rsidP="00730541">
            <w:pPr>
              <w:jc w:val="center"/>
              <w:rPr>
                <w:rFonts w:ascii="Arial" w:hAnsi="Arial" w:cs="Arial"/>
              </w:rPr>
            </w:pPr>
            <w:r w:rsidRPr="00097B85">
              <w:rPr>
                <w:rFonts w:ascii="Arial" w:hAnsi="Arial" w:cs="Arial"/>
              </w:rPr>
              <w:lastRenderedPageBreak/>
              <w:t>6</w:t>
            </w:r>
          </w:p>
        </w:tc>
        <w:tc>
          <w:tcPr>
            <w:tcW w:w="2818" w:type="dxa"/>
          </w:tcPr>
          <w:p w14:paraId="62A6E5DF" w14:textId="77777777" w:rsidR="00025F18" w:rsidRPr="00097B85" w:rsidRDefault="00025F18" w:rsidP="00730541">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37CD8044" w14:textId="77777777" w:rsidR="00025F18" w:rsidRPr="00097B85" w:rsidRDefault="00025F18" w:rsidP="00730541">
            <w:pPr>
              <w:jc w:val="both"/>
              <w:rPr>
                <w:rFonts w:ascii="Arial" w:hAnsi="Arial" w:cs="Arial"/>
              </w:rPr>
            </w:pPr>
            <w:r w:rsidRPr="00097B85">
              <w:rPr>
                <w:rFonts w:ascii="Arial" w:hAnsi="Arial" w:cs="Arial"/>
              </w:rPr>
              <w:t>Apertura cuentas bancarias con la gestión de las firmas autorizadas y que deben de ser mancomunadas.</w:t>
            </w:r>
          </w:p>
        </w:tc>
      </w:tr>
      <w:tr w:rsidR="00E11449" w:rsidRPr="00097B85" w14:paraId="2CD07BD2" w14:textId="77777777" w:rsidTr="00730541">
        <w:tc>
          <w:tcPr>
            <w:tcW w:w="1222" w:type="dxa"/>
          </w:tcPr>
          <w:p w14:paraId="660985D7" w14:textId="77777777" w:rsidR="00025F18" w:rsidRPr="00097B85" w:rsidRDefault="00025F18" w:rsidP="00730541">
            <w:pPr>
              <w:jc w:val="center"/>
              <w:rPr>
                <w:rFonts w:ascii="Arial" w:hAnsi="Arial" w:cs="Arial"/>
                <w:lang w:val="pt-BR"/>
              </w:rPr>
            </w:pPr>
          </w:p>
        </w:tc>
        <w:tc>
          <w:tcPr>
            <w:tcW w:w="2818" w:type="dxa"/>
          </w:tcPr>
          <w:p w14:paraId="1660650C" w14:textId="77777777" w:rsidR="00025F18" w:rsidRPr="00097B85" w:rsidRDefault="00025F18" w:rsidP="00730541">
            <w:pPr>
              <w:jc w:val="both"/>
              <w:rPr>
                <w:rFonts w:ascii="Arial" w:hAnsi="Arial" w:cs="Arial"/>
                <w:lang w:val="pt-BR"/>
              </w:rPr>
            </w:pPr>
          </w:p>
        </w:tc>
        <w:tc>
          <w:tcPr>
            <w:tcW w:w="4398" w:type="dxa"/>
            <w:gridSpan w:val="2"/>
          </w:tcPr>
          <w:p w14:paraId="0B112BF8" w14:textId="77777777" w:rsidR="00025F18" w:rsidRPr="00097B85" w:rsidRDefault="00025F18" w:rsidP="00730541">
            <w:pPr>
              <w:jc w:val="both"/>
              <w:rPr>
                <w:rFonts w:ascii="Arial" w:hAnsi="Arial" w:cs="Arial"/>
                <w:lang w:val="pt-BR"/>
              </w:rPr>
            </w:pPr>
            <w:r w:rsidRPr="00097B85">
              <w:rPr>
                <w:rFonts w:ascii="Arial" w:hAnsi="Arial" w:cs="Arial"/>
                <w:b/>
              </w:rPr>
              <w:t>FIN DEL PROCEDIMIENTO</w:t>
            </w:r>
          </w:p>
        </w:tc>
      </w:tr>
    </w:tbl>
    <w:p w14:paraId="552B0001" w14:textId="77777777" w:rsidR="00025F18" w:rsidRPr="00097B85" w:rsidRDefault="00025F18" w:rsidP="002C2623">
      <w:pPr>
        <w:pStyle w:val="Ttulo3"/>
      </w:pPr>
      <w:r w:rsidRPr="00097B85">
        <w:br w:type="page"/>
      </w:r>
      <w:bookmarkStart w:id="2135" w:name="_Toc77933026"/>
      <w:bookmarkStart w:id="2136" w:name="_Toc77933782"/>
      <w:bookmarkStart w:id="2137" w:name="_Toc85212345"/>
      <w:r w:rsidRPr="00097B85">
        <w:lastRenderedPageBreak/>
        <w:t>Diagrama de Flujo del Procedimiento de Manejo de Cuentas Bancarias (12</w:t>
      </w:r>
      <w:r w:rsidR="00C04F0C" w:rsidRPr="00097B85">
        <w:t>GADPF0</w:t>
      </w:r>
      <w:r w:rsidRPr="00097B85">
        <w:t>)</w:t>
      </w:r>
      <w:bookmarkEnd w:id="2135"/>
      <w:bookmarkEnd w:id="2136"/>
      <w:bookmarkEnd w:id="2137"/>
    </w:p>
    <w:p w14:paraId="6DAC0299" w14:textId="77777777" w:rsidR="00025F18" w:rsidRPr="00097B85" w:rsidRDefault="00025F18" w:rsidP="00025F18">
      <w:pPr>
        <w:rPr>
          <w:rFonts w:ascii="Arial" w:hAnsi="Arial" w:cs="Arial"/>
        </w:rPr>
      </w:pPr>
    </w:p>
    <w:p w14:paraId="7AEC986C" w14:textId="77777777" w:rsidR="00025F18" w:rsidRPr="00097B85" w:rsidRDefault="00EB7572" w:rsidP="00025F18">
      <w:pPr>
        <w:jc w:val="center"/>
        <w:rPr>
          <w:rFonts w:ascii="Arial" w:eastAsia="Calibri" w:hAnsi="Arial" w:cs="Arial"/>
        </w:rPr>
      </w:pPr>
      <w:r w:rsidRPr="00097B85">
        <w:rPr>
          <w:rFonts w:ascii="Arial" w:hAnsi="Arial" w:cs="Arial"/>
          <w:noProof/>
          <w:lang w:val="es-GT"/>
        </w:rPr>
        <w:drawing>
          <wp:inline distT="0" distB="0" distL="0" distR="0" wp14:anchorId="3142EB81" wp14:editId="6F518156">
            <wp:extent cx="3641725" cy="7124065"/>
            <wp:effectExtent l="0" t="0" r="0" b="0"/>
            <wp:docPr id="44" name="Imagen 157174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7174385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41725" cy="7124065"/>
                    </a:xfrm>
                    <a:prstGeom prst="rect">
                      <a:avLst/>
                    </a:prstGeom>
                    <a:noFill/>
                    <a:ln>
                      <a:noFill/>
                    </a:ln>
                  </pic:spPr>
                </pic:pic>
              </a:graphicData>
            </a:graphic>
          </wp:inline>
        </w:drawing>
      </w:r>
    </w:p>
    <w:p w14:paraId="61A0565A" w14:textId="77777777" w:rsidR="004B34E9" w:rsidRPr="00097B85" w:rsidRDefault="004B34E9" w:rsidP="00882B5C">
      <w:pPr>
        <w:tabs>
          <w:tab w:val="left" w:pos="4320"/>
        </w:tabs>
        <w:spacing w:line="276" w:lineRule="auto"/>
        <w:jc w:val="both"/>
        <w:rPr>
          <w:rFonts w:ascii="Arial" w:eastAsia="Arial Unicode MS" w:hAnsi="Arial" w:cs="Arial"/>
          <w:color w:val="000000"/>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119"/>
      </w:tblGrid>
      <w:tr w:rsidR="00025F18" w:rsidRPr="00097B85" w14:paraId="0EBDBC73" w14:textId="77777777" w:rsidTr="001B15EE">
        <w:tc>
          <w:tcPr>
            <w:tcW w:w="6319" w:type="dxa"/>
            <w:gridSpan w:val="3"/>
            <w:vAlign w:val="center"/>
          </w:tcPr>
          <w:p w14:paraId="5F1DA2EB" w14:textId="77777777" w:rsidR="00025F18" w:rsidRPr="00097B85" w:rsidRDefault="00025F18" w:rsidP="001B15EE">
            <w:pPr>
              <w:jc w:val="center"/>
              <w:rPr>
                <w:rFonts w:ascii="Arial" w:hAnsi="Arial" w:cs="Arial"/>
                <w:b/>
              </w:rPr>
            </w:pPr>
            <w:r w:rsidRPr="00097B85">
              <w:rPr>
                <w:rFonts w:ascii="Arial" w:hAnsi="Arial" w:cs="Arial"/>
                <w:b/>
              </w:rPr>
              <w:lastRenderedPageBreak/>
              <w:t>COMISIÓN NACIONAL DE ENERGIA ELÉCTRICA</w:t>
            </w:r>
          </w:p>
        </w:tc>
        <w:tc>
          <w:tcPr>
            <w:tcW w:w="2119" w:type="dxa"/>
            <w:vMerge w:val="restart"/>
            <w:vAlign w:val="center"/>
          </w:tcPr>
          <w:p w14:paraId="0F00049D" w14:textId="77777777" w:rsidR="00025F18" w:rsidRPr="00097B85" w:rsidRDefault="00025F18" w:rsidP="00730541">
            <w:pPr>
              <w:jc w:val="center"/>
              <w:rPr>
                <w:rFonts w:ascii="Arial" w:hAnsi="Arial" w:cs="Arial"/>
                <w:lang w:val="pt-BR"/>
              </w:rPr>
            </w:pPr>
            <w:r w:rsidRPr="00097B85">
              <w:rPr>
                <w:rFonts w:ascii="Arial" w:hAnsi="Arial" w:cs="Arial"/>
                <w:lang w:val="pt-BR"/>
              </w:rPr>
              <w:t xml:space="preserve"> 13</w:t>
            </w:r>
            <w:r w:rsidR="00C04F0C" w:rsidRPr="00097B85">
              <w:rPr>
                <w:rFonts w:ascii="Arial" w:hAnsi="Arial" w:cs="Arial"/>
                <w:lang w:val="pt-BR"/>
              </w:rPr>
              <w:t>GADPF0</w:t>
            </w:r>
          </w:p>
        </w:tc>
      </w:tr>
      <w:tr w:rsidR="00025F18" w:rsidRPr="00097B85" w14:paraId="2522F748" w14:textId="77777777" w:rsidTr="001B15EE">
        <w:trPr>
          <w:trHeight w:val="565"/>
        </w:trPr>
        <w:tc>
          <w:tcPr>
            <w:tcW w:w="6319" w:type="dxa"/>
            <w:gridSpan w:val="3"/>
            <w:vAlign w:val="center"/>
          </w:tcPr>
          <w:p w14:paraId="1FF35136" w14:textId="77777777" w:rsidR="00025F18" w:rsidRPr="00097B85" w:rsidRDefault="00025F18" w:rsidP="00730541">
            <w:pPr>
              <w:jc w:val="center"/>
              <w:rPr>
                <w:rFonts w:ascii="Arial" w:hAnsi="Arial" w:cs="Arial"/>
                <w:b/>
                <w:lang w:val="pt-BR"/>
              </w:rPr>
            </w:pPr>
            <w:r w:rsidRPr="00097B85">
              <w:rPr>
                <w:rFonts w:ascii="Arial" w:hAnsi="Arial" w:cs="Arial"/>
                <w:b/>
                <w:lang w:val="pt-BR"/>
              </w:rPr>
              <w:t>NOMBRE DEL PROCEDIMIENTO</w:t>
            </w:r>
          </w:p>
          <w:p w14:paraId="547F3864" w14:textId="77777777" w:rsidR="00025F18" w:rsidRPr="00097B85" w:rsidRDefault="00025F18" w:rsidP="00730541">
            <w:pPr>
              <w:jc w:val="center"/>
              <w:rPr>
                <w:rFonts w:ascii="Arial" w:hAnsi="Arial" w:cs="Arial"/>
                <w:lang w:val="pt-BR"/>
              </w:rPr>
            </w:pPr>
            <w:r w:rsidRPr="00097B85">
              <w:rPr>
                <w:rFonts w:ascii="Arial" w:hAnsi="Arial" w:cs="Arial"/>
              </w:rPr>
              <w:t>UTILIZACIÓN DEL FONDO ROTATIVO INSTITUCIONAL</w:t>
            </w:r>
          </w:p>
        </w:tc>
        <w:tc>
          <w:tcPr>
            <w:tcW w:w="2119" w:type="dxa"/>
            <w:vMerge/>
            <w:vAlign w:val="center"/>
          </w:tcPr>
          <w:p w14:paraId="2FA341E0" w14:textId="77777777" w:rsidR="00025F18" w:rsidRPr="00097B85" w:rsidRDefault="00025F18" w:rsidP="00730541">
            <w:pPr>
              <w:jc w:val="both"/>
              <w:rPr>
                <w:rFonts w:ascii="Arial" w:hAnsi="Arial" w:cs="Arial"/>
                <w:lang w:val="pt-BR"/>
              </w:rPr>
            </w:pPr>
          </w:p>
        </w:tc>
      </w:tr>
      <w:tr w:rsidR="00025F18" w:rsidRPr="00097B85" w14:paraId="35461FC5" w14:textId="77777777" w:rsidTr="00730541">
        <w:tc>
          <w:tcPr>
            <w:tcW w:w="8438" w:type="dxa"/>
            <w:gridSpan w:val="4"/>
            <w:shd w:val="clear" w:color="auto" w:fill="auto"/>
            <w:vAlign w:val="bottom"/>
          </w:tcPr>
          <w:p w14:paraId="497554E1" w14:textId="77777777" w:rsidR="00025F18" w:rsidRPr="00097B85" w:rsidRDefault="00025F18" w:rsidP="00730541">
            <w:pPr>
              <w:jc w:val="both"/>
              <w:rPr>
                <w:rFonts w:ascii="Arial" w:hAnsi="Arial" w:cs="Arial"/>
                <w:b/>
              </w:rPr>
            </w:pPr>
            <w:r w:rsidRPr="00097B85">
              <w:rPr>
                <w:rFonts w:ascii="Arial" w:hAnsi="Arial" w:cs="Arial"/>
                <w:b/>
              </w:rPr>
              <w:t>POLÍTICA RELACIONADA: Política de Utilización de Fondo Rotativo Institucional</w:t>
            </w:r>
          </w:p>
        </w:tc>
      </w:tr>
      <w:tr w:rsidR="00025F18" w:rsidRPr="00097B85" w14:paraId="7A9E0334" w14:textId="77777777" w:rsidTr="00730541">
        <w:tc>
          <w:tcPr>
            <w:tcW w:w="8438" w:type="dxa"/>
            <w:gridSpan w:val="4"/>
            <w:shd w:val="clear" w:color="auto" w:fill="auto"/>
            <w:vAlign w:val="bottom"/>
          </w:tcPr>
          <w:p w14:paraId="5E3D8ED9" w14:textId="77777777" w:rsidR="00025F18" w:rsidRPr="00097B85" w:rsidRDefault="00025F18" w:rsidP="00730541">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 xml:space="preserve">Procedimiento establecido para la utilización del Fondo Rotativo de la Comisión. </w:t>
            </w:r>
          </w:p>
        </w:tc>
      </w:tr>
      <w:tr w:rsidR="00025F18" w:rsidRPr="00097B85" w14:paraId="332CE2B6" w14:textId="77777777" w:rsidTr="00730541">
        <w:tc>
          <w:tcPr>
            <w:tcW w:w="8438" w:type="dxa"/>
            <w:gridSpan w:val="4"/>
            <w:shd w:val="clear" w:color="auto" w:fill="auto"/>
            <w:vAlign w:val="bottom"/>
          </w:tcPr>
          <w:p w14:paraId="1AEDE312" w14:textId="77777777" w:rsidR="00025F18" w:rsidRPr="00097B85" w:rsidRDefault="00025F18" w:rsidP="00730541">
            <w:pPr>
              <w:jc w:val="both"/>
              <w:rPr>
                <w:rFonts w:ascii="Arial" w:hAnsi="Arial" w:cs="Arial"/>
              </w:rPr>
            </w:pPr>
          </w:p>
        </w:tc>
      </w:tr>
      <w:tr w:rsidR="00025F18" w:rsidRPr="00097B85" w14:paraId="5A1D78B4" w14:textId="77777777" w:rsidTr="00730541">
        <w:tc>
          <w:tcPr>
            <w:tcW w:w="8438" w:type="dxa"/>
            <w:gridSpan w:val="4"/>
            <w:shd w:val="clear" w:color="auto" w:fill="auto"/>
            <w:vAlign w:val="bottom"/>
          </w:tcPr>
          <w:p w14:paraId="5C022A4B" w14:textId="77777777" w:rsidR="00025F18" w:rsidRPr="00097B85" w:rsidRDefault="00025F18" w:rsidP="00730541">
            <w:pPr>
              <w:jc w:val="both"/>
              <w:rPr>
                <w:rFonts w:ascii="Arial" w:hAnsi="Arial" w:cs="Arial"/>
                <w:lang w:val="pt-BR"/>
              </w:rPr>
            </w:pPr>
            <w:r w:rsidRPr="00097B85">
              <w:rPr>
                <w:rFonts w:ascii="Arial" w:hAnsi="Arial" w:cs="Arial"/>
                <w:b/>
              </w:rPr>
              <w:t xml:space="preserve">OBJETIVO: </w:t>
            </w:r>
            <w:r w:rsidRPr="00097B85">
              <w:rPr>
                <w:rFonts w:ascii="Arial" w:hAnsi="Arial" w:cs="Arial"/>
              </w:rPr>
              <w:t xml:space="preserve">Utilizar el fondo rotativo de la Comisión de forma eficaz y eficiente, estableciendo los controles respectivos. </w:t>
            </w:r>
          </w:p>
        </w:tc>
      </w:tr>
      <w:tr w:rsidR="00025F18" w:rsidRPr="00097B85" w14:paraId="6F214B01" w14:textId="77777777" w:rsidTr="00730541">
        <w:tc>
          <w:tcPr>
            <w:tcW w:w="8438" w:type="dxa"/>
            <w:gridSpan w:val="4"/>
            <w:shd w:val="clear" w:color="auto" w:fill="auto"/>
            <w:vAlign w:val="bottom"/>
          </w:tcPr>
          <w:p w14:paraId="37AC7C17" w14:textId="77777777" w:rsidR="00025F18" w:rsidRPr="00097B85" w:rsidRDefault="00025F18" w:rsidP="00730541">
            <w:pPr>
              <w:jc w:val="both"/>
              <w:rPr>
                <w:rFonts w:ascii="Arial" w:hAnsi="Arial" w:cs="Arial"/>
              </w:rPr>
            </w:pPr>
          </w:p>
        </w:tc>
      </w:tr>
      <w:tr w:rsidR="00025F18" w:rsidRPr="00097B85" w14:paraId="2C04E987" w14:textId="77777777" w:rsidTr="00730541">
        <w:tc>
          <w:tcPr>
            <w:tcW w:w="8438" w:type="dxa"/>
            <w:gridSpan w:val="4"/>
            <w:shd w:val="clear" w:color="auto" w:fill="auto"/>
            <w:vAlign w:val="bottom"/>
          </w:tcPr>
          <w:p w14:paraId="6B475E98" w14:textId="77777777" w:rsidR="00025F18" w:rsidRPr="00097B85" w:rsidRDefault="00025F18" w:rsidP="00730541">
            <w:pPr>
              <w:jc w:val="both"/>
              <w:rPr>
                <w:rFonts w:ascii="Arial" w:hAnsi="Arial" w:cs="Arial"/>
                <w:b/>
                <w:lang w:val="pt-BR"/>
              </w:rPr>
            </w:pPr>
            <w:r w:rsidRPr="00097B85">
              <w:rPr>
                <w:rFonts w:ascii="Arial" w:hAnsi="Arial" w:cs="Arial"/>
                <w:b/>
              </w:rPr>
              <w:t>NORMAS ESPECÍFICAS:</w:t>
            </w:r>
          </w:p>
        </w:tc>
      </w:tr>
      <w:tr w:rsidR="00025F18" w:rsidRPr="00097B85" w14:paraId="7193E849" w14:textId="77777777" w:rsidTr="00730541">
        <w:tc>
          <w:tcPr>
            <w:tcW w:w="8438" w:type="dxa"/>
            <w:gridSpan w:val="4"/>
            <w:shd w:val="clear" w:color="auto" w:fill="auto"/>
            <w:vAlign w:val="bottom"/>
          </w:tcPr>
          <w:p w14:paraId="537FA0B5" w14:textId="77777777" w:rsidR="00025F18" w:rsidRPr="00097B85" w:rsidRDefault="00025F18" w:rsidP="001B15EE">
            <w:pPr>
              <w:numPr>
                <w:ilvl w:val="0"/>
                <w:numId w:val="152"/>
              </w:numPr>
              <w:ind w:left="461"/>
              <w:contextualSpacing/>
              <w:jc w:val="both"/>
              <w:rPr>
                <w:rFonts w:ascii="Arial" w:hAnsi="Arial" w:cs="Arial"/>
              </w:rPr>
            </w:pPr>
            <w:r w:rsidRPr="00097B85">
              <w:rPr>
                <w:rFonts w:ascii="Arial" w:hAnsi="Arial" w:cs="Arial"/>
              </w:rPr>
              <w:t>Constitución Política de la República de Guatemala</w:t>
            </w:r>
          </w:p>
          <w:p w14:paraId="6245103A" w14:textId="77777777" w:rsidR="00025F18" w:rsidRPr="00097B85" w:rsidRDefault="00025F18" w:rsidP="001B15EE">
            <w:pPr>
              <w:numPr>
                <w:ilvl w:val="0"/>
                <w:numId w:val="152"/>
              </w:numPr>
              <w:ind w:left="461" w:hanging="357"/>
              <w:contextualSpacing/>
              <w:jc w:val="both"/>
              <w:rPr>
                <w:rFonts w:ascii="Arial" w:hAnsi="Arial" w:cs="Arial"/>
              </w:rPr>
            </w:pPr>
            <w:r w:rsidRPr="00097B85">
              <w:rPr>
                <w:rFonts w:ascii="Arial" w:hAnsi="Arial" w:cs="Arial"/>
              </w:rPr>
              <w:t>Ley General de Electricidad</w:t>
            </w:r>
          </w:p>
          <w:p w14:paraId="0E8C5E0F" w14:textId="77777777" w:rsidR="00025F18" w:rsidRPr="00097B85" w:rsidRDefault="00025F18" w:rsidP="001B15EE">
            <w:pPr>
              <w:numPr>
                <w:ilvl w:val="0"/>
                <w:numId w:val="152"/>
              </w:numPr>
              <w:ind w:left="461" w:hanging="357"/>
              <w:contextualSpacing/>
              <w:jc w:val="both"/>
              <w:rPr>
                <w:rFonts w:ascii="Arial" w:hAnsi="Arial" w:cs="Arial"/>
              </w:rPr>
            </w:pPr>
            <w:r w:rsidRPr="00097B85">
              <w:rPr>
                <w:rFonts w:ascii="Arial" w:hAnsi="Arial" w:cs="Arial"/>
              </w:rPr>
              <w:t>Reglamento de la Ley General de Electricidad</w:t>
            </w:r>
          </w:p>
          <w:p w14:paraId="3A0128E3" w14:textId="77777777" w:rsidR="00025F18" w:rsidRPr="00097B85" w:rsidRDefault="00025F18" w:rsidP="001B15EE">
            <w:pPr>
              <w:numPr>
                <w:ilvl w:val="0"/>
                <w:numId w:val="152"/>
              </w:numPr>
              <w:ind w:left="461" w:hanging="357"/>
              <w:contextualSpacing/>
              <w:jc w:val="both"/>
              <w:rPr>
                <w:rFonts w:ascii="Arial" w:hAnsi="Arial" w:cs="Arial"/>
              </w:rPr>
            </w:pPr>
            <w:r w:rsidRPr="00097B85">
              <w:rPr>
                <w:rFonts w:ascii="Arial" w:hAnsi="Arial" w:cs="Arial"/>
              </w:rPr>
              <w:t>Reglamento Interno de la Comisión Nacional de Energía Eléctrica</w:t>
            </w:r>
          </w:p>
          <w:p w14:paraId="598A5239" w14:textId="77777777" w:rsidR="00025F18" w:rsidRPr="00097B85" w:rsidRDefault="00025F18" w:rsidP="001B15EE">
            <w:pPr>
              <w:numPr>
                <w:ilvl w:val="0"/>
                <w:numId w:val="152"/>
              </w:numPr>
              <w:ind w:left="461" w:hanging="357"/>
              <w:contextualSpacing/>
              <w:jc w:val="both"/>
              <w:rPr>
                <w:rFonts w:ascii="Arial" w:hAnsi="Arial" w:cs="Arial"/>
              </w:rPr>
            </w:pPr>
            <w:r w:rsidRPr="00097B85">
              <w:rPr>
                <w:rFonts w:ascii="Arial" w:hAnsi="Arial" w:cs="Arial"/>
              </w:rPr>
              <w:t>Manual de Clasificaciones Presupuestarias para el Sector Público de Guatemala</w:t>
            </w:r>
          </w:p>
          <w:p w14:paraId="2A8132AB" w14:textId="77777777" w:rsidR="00025F18" w:rsidRPr="00097B85" w:rsidRDefault="00025F18" w:rsidP="001B15EE">
            <w:pPr>
              <w:numPr>
                <w:ilvl w:val="0"/>
                <w:numId w:val="152"/>
              </w:numPr>
              <w:ind w:left="461" w:hanging="357"/>
              <w:contextualSpacing/>
              <w:jc w:val="both"/>
              <w:rPr>
                <w:rFonts w:ascii="Arial" w:hAnsi="Arial" w:cs="Arial"/>
              </w:rPr>
            </w:pPr>
            <w:r w:rsidRPr="00097B85">
              <w:rPr>
                <w:rFonts w:ascii="Arial" w:hAnsi="Arial" w:cs="Arial"/>
              </w:rPr>
              <w:t>Ley Orgánica del Presupuesto</w:t>
            </w:r>
          </w:p>
          <w:p w14:paraId="39819B6B" w14:textId="77777777" w:rsidR="00025F18" w:rsidRPr="00097B85" w:rsidRDefault="00025F18" w:rsidP="001B15EE">
            <w:pPr>
              <w:numPr>
                <w:ilvl w:val="0"/>
                <w:numId w:val="152"/>
              </w:numPr>
              <w:ind w:left="461" w:hanging="357"/>
              <w:contextualSpacing/>
              <w:jc w:val="both"/>
              <w:rPr>
                <w:rFonts w:ascii="Arial" w:hAnsi="Arial" w:cs="Arial"/>
              </w:rPr>
            </w:pPr>
            <w:r w:rsidRPr="00097B85">
              <w:rPr>
                <w:rFonts w:ascii="Arial" w:hAnsi="Arial" w:cs="Arial"/>
              </w:rPr>
              <w:t>Ley Orgánica de la Contraloría General de Cuentas</w:t>
            </w:r>
          </w:p>
          <w:p w14:paraId="3C3434C8" w14:textId="77777777" w:rsidR="00025F18" w:rsidRPr="00097B85" w:rsidRDefault="00025F18" w:rsidP="001B15EE">
            <w:pPr>
              <w:numPr>
                <w:ilvl w:val="0"/>
                <w:numId w:val="152"/>
              </w:numPr>
              <w:ind w:left="461" w:hanging="357"/>
              <w:contextualSpacing/>
              <w:jc w:val="both"/>
              <w:rPr>
                <w:rFonts w:ascii="Arial" w:hAnsi="Arial" w:cs="Arial"/>
              </w:rPr>
            </w:pPr>
            <w:r w:rsidRPr="00097B85">
              <w:rPr>
                <w:rFonts w:ascii="Arial" w:hAnsi="Arial" w:cs="Arial"/>
              </w:rPr>
              <w:t>Ley de Probidad y Responsabilidades de Funcionarios y Trabajadores Públicos</w:t>
            </w:r>
          </w:p>
          <w:p w14:paraId="39D9BF7D" w14:textId="77777777" w:rsidR="00025F18" w:rsidRPr="00097B85" w:rsidRDefault="00025F18" w:rsidP="001B15EE">
            <w:pPr>
              <w:numPr>
                <w:ilvl w:val="0"/>
                <w:numId w:val="152"/>
              </w:numPr>
              <w:ind w:left="461" w:hanging="357"/>
              <w:contextualSpacing/>
              <w:jc w:val="both"/>
              <w:rPr>
                <w:rFonts w:ascii="Arial" w:hAnsi="Arial" w:cs="Arial"/>
              </w:rPr>
            </w:pPr>
            <w:r w:rsidRPr="00097B85">
              <w:rPr>
                <w:rFonts w:ascii="Arial" w:hAnsi="Arial" w:cs="Arial"/>
              </w:rPr>
              <w:t xml:space="preserve">Acuerdo del Ministerio de Finanzas Públicas No. 06-98 y Acuerdo No. 19-98 en el cual aprueba las normas para administración de Fondos Rotativos. </w:t>
            </w:r>
          </w:p>
        </w:tc>
      </w:tr>
      <w:tr w:rsidR="00025F18" w:rsidRPr="00097B85" w14:paraId="78739C7C" w14:textId="77777777" w:rsidTr="00730541">
        <w:tc>
          <w:tcPr>
            <w:tcW w:w="8438" w:type="dxa"/>
            <w:gridSpan w:val="4"/>
            <w:shd w:val="clear" w:color="auto" w:fill="auto"/>
            <w:vAlign w:val="bottom"/>
          </w:tcPr>
          <w:p w14:paraId="52433C78" w14:textId="77777777" w:rsidR="00025F18" w:rsidRPr="00097B85" w:rsidRDefault="00025F18" w:rsidP="00730541">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Administración y Planificación Financiera y los responsables de las áreas respectivas.</w:t>
            </w:r>
          </w:p>
        </w:tc>
      </w:tr>
      <w:tr w:rsidR="00025F18" w:rsidRPr="00097B85" w14:paraId="7576F33D" w14:textId="77777777" w:rsidTr="00730541">
        <w:tc>
          <w:tcPr>
            <w:tcW w:w="8438" w:type="dxa"/>
            <w:gridSpan w:val="4"/>
            <w:shd w:val="clear" w:color="auto" w:fill="auto"/>
            <w:vAlign w:val="bottom"/>
          </w:tcPr>
          <w:p w14:paraId="06473989" w14:textId="77777777" w:rsidR="00025F18" w:rsidRPr="00097B85" w:rsidRDefault="00025F18" w:rsidP="00730541">
            <w:pPr>
              <w:jc w:val="both"/>
              <w:rPr>
                <w:rFonts w:ascii="Arial" w:hAnsi="Arial" w:cs="Arial"/>
              </w:rPr>
            </w:pPr>
          </w:p>
        </w:tc>
      </w:tr>
      <w:tr w:rsidR="00025F18" w:rsidRPr="00097B85" w14:paraId="14973D1E" w14:textId="77777777" w:rsidTr="00730541">
        <w:tc>
          <w:tcPr>
            <w:tcW w:w="8438" w:type="dxa"/>
            <w:gridSpan w:val="4"/>
            <w:shd w:val="clear" w:color="auto" w:fill="auto"/>
          </w:tcPr>
          <w:p w14:paraId="6F5E6D62" w14:textId="77777777" w:rsidR="00025F18" w:rsidRPr="00097B85" w:rsidRDefault="00025F18" w:rsidP="00730541">
            <w:pPr>
              <w:jc w:val="center"/>
              <w:rPr>
                <w:rFonts w:ascii="Arial" w:hAnsi="Arial" w:cs="Arial"/>
                <w:lang w:val="pt-BR"/>
              </w:rPr>
            </w:pPr>
            <w:r w:rsidRPr="00097B85">
              <w:rPr>
                <w:rFonts w:ascii="Arial" w:hAnsi="Arial" w:cs="Arial"/>
                <w:b/>
              </w:rPr>
              <w:t>DESCRIPCIÓN DEL PROCEDIMIENTO</w:t>
            </w:r>
          </w:p>
        </w:tc>
      </w:tr>
      <w:tr w:rsidR="001B15EE" w:rsidRPr="00097B85" w14:paraId="3935B5AE" w14:textId="77777777" w:rsidTr="001B15EE">
        <w:tc>
          <w:tcPr>
            <w:tcW w:w="1222" w:type="dxa"/>
            <w:vMerge w:val="restart"/>
            <w:shd w:val="clear" w:color="auto" w:fill="auto"/>
            <w:vAlign w:val="center"/>
          </w:tcPr>
          <w:p w14:paraId="09106CC3" w14:textId="77777777" w:rsidR="001B15EE" w:rsidRPr="00097B85" w:rsidRDefault="001B15EE" w:rsidP="00730541">
            <w:pPr>
              <w:jc w:val="center"/>
              <w:rPr>
                <w:rFonts w:ascii="Arial" w:hAnsi="Arial" w:cs="Arial"/>
                <w:b/>
              </w:rPr>
            </w:pPr>
            <w:r w:rsidRPr="00097B85">
              <w:rPr>
                <w:rFonts w:ascii="Arial" w:hAnsi="Arial" w:cs="Arial"/>
                <w:b/>
              </w:rPr>
              <w:t xml:space="preserve">PASO </w:t>
            </w:r>
          </w:p>
          <w:p w14:paraId="5629258B" w14:textId="77777777" w:rsidR="001B15EE" w:rsidRPr="00097B85" w:rsidRDefault="001B15EE" w:rsidP="00730541">
            <w:pPr>
              <w:jc w:val="center"/>
              <w:rPr>
                <w:rFonts w:ascii="Arial" w:hAnsi="Arial" w:cs="Arial"/>
                <w:b/>
              </w:rPr>
            </w:pPr>
            <w:r w:rsidRPr="00097B85">
              <w:rPr>
                <w:rFonts w:ascii="Arial" w:hAnsi="Arial" w:cs="Arial"/>
                <w:b/>
              </w:rPr>
              <w:t>NO.</w:t>
            </w:r>
          </w:p>
        </w:tc>
        <w:tc>
          <w:tcPr>
            <w:tcW w:w="2818" w:type="dxa"/>
            <w:vMerge w:val="restart"/>
            <w:shd w:val="clear" w:color="auto" w:fill="auto"/>
            <w:vAlign w:val="center"/>
          </w:tcPr>
          <w:p w14:paraId="039221E3" w14:textId="77777777" w:rsidR="001B15EE" w:rsidRPr="00097B85" w:rsidRDefault="001B15EE" w:rsidP="00730541">
            <w:pPr>
              <w:jc w:val="center"/>
              <w:rPr>
                <w:rFonts w:ascii="Arial" w:hAnsi="Arial" w:cs="Arial"/>
                <w:b/>
              </w:rPr>
            </w:pPr>
            <w:r w:rsidRPr="00097B85">
              <w:rPr>
                <w:rFonts w:ascii="Arial" w:hAnsi="Arial" w:cs="Arial"/>
                <w:b/>
              </w:rPr>
              <w:t>RESPONSABLE</w:t>
            </w:r>
          </w:p>
        </w:tc>
        <w:tc>
          <w:tcPr>
            <w:tcW w:w="4398" w:type="dxa"/>
            <w:gridSpan w:val="2"/>
            <w:shd w:val="clear" w:color="auto" w:fill="auto"/>
            <w:vAlign w:val="center"/>
          </w:tcPr>
          <w:p w14:paraId="182AB385" w14:textId="77777777" w:rsidR="001B15EE" w:rsidRPr="00097B85" w:rsidRDefault="001B15EE" w:rsidP="00730541">
            <w:pPr>
              <w:jc w:val="center"/>
              <w:rPr>
                <w:rFonts w:ascii="Arial" w:hAnsi="Arial" w:cs="Arial"/>
                <w:b/>
              </w:rPr>
            </w:pPr>
            <w:r w:rsidRPr="00097B85">
              <w:rPr>
                <w:rFonts w:ascii="Arial" w:hAnsi="Arial" w:cs="Arial"/>
                <w:b/>
              </w:rPr>
              <w:t>DESCRIPCIÓN</w:t>
            </w:r>
          </w:p>
        </w:tc>
      </w:tr>
      <w:tr w:rsidR="001B15EE" w:rsidRPr="00097B85" w14:paraId="66FD7CE5" w14:textId="77777777" w:rsidTr="00730541">
        <w:tc>
          <w:tcPr>
            <w:tcW w:w="1222" w:type="dxa"/>
            <w:vMerge/>
          </w:tcPr>
          <w:p w14:paraId="5C87AF2C" w14:textId="77777777" w:rsidR="001B15EE" w:rsidRPr="00097B85" w:rsidRDefault="001B15EE" w:rsidP="00730541">
            <w:pPr>
              <w:jc w:val="both"/>
              <w:rPr>
                <w:rFonts w:ascii="Arial" w:hAnsi="Arial" w:cs="Arial"/>
                <w:lang w:val="pt-BR"/>
              </w:rPr>
            </w:pPr>
          </w:p>
        </w:tc>
        <w:tc>
          <w:tcPr>
            <w:tcW w:w="2818" w:type="dxa"/>
            <w:vMerge/>
          </w:tcPr>
          <w:p w14:paraId="5C581874" w14:textId="77777777" w:rsidR="001B15EE" w:rsidRPr="00097B85" w:rsidRDefault="001B15EE" w:rsidP="00730541">
            <w:pPr>
              <w:jc w:val="both"/>
              <w:rPr>
                <w:rFonts w:ascii="Arial" w:hAnsi="Arial" w:cs="Arial"/>
                <w:lang w:val="pt-BR"/>
              </w:rPr>
            </w:pPr>
          </w:p>
        </w:tc>
        <w:tc>
          <w:tcPr>
            <w:tcW w:w="4398" w:type="dxa"/>
            <w:gridSpan w:val="2"/>
            <w:vAlign w:val="center"/>
          </w:tcPr>
          <w:p w14:paraId="3AAF0271" w14:textId="77777777" w:rsidR="001B15EE" w:rsidRPr="00097B85" w:rsidRDefault="001B15EE" w:rsidP="00730541">
            <w:pPr>
              <w:jc w:val="center"/>
              <w:rPr>
                <w:rFonts w:ascii="Arial" w:hAnsi="Arial" w:cs="Arial"/>
                <w:b/>
              </w:rPr>
            </w:pPr>
            <w:r w:rsidRPr="00097B85">
              <w:rPr>
                <w:rFonts w:ascii="Arial" w:hAnsi="Arial" w:cs="Arial"/>
                <w:b/>
              </w:rPr>
              <w:t>INICIO DEL PROCEDIMIENTO</w:t>
            </w:r>
          </w:p>
        </w:tc>
      </w:tr>
      <w:tr w:rsidR="00025F18" w:rsidRPr="00097B85" w14:paraId="51329952" w14:textId="77777777" w:rsidTr="00730541">
        <w:tc>
          <w:tcPr>
            <w:tcW w:w="1222" w:type="dxa"/>
          </w:tcPr>
          <w:p w14:paraId="25AD40D9" w14:textId="77777777" w:rsidR="00025F18" w:rsidRPr="00097B85" w:rsidRDefault="00025F18" w:rsidP="00730541">
            <w:pPr>
              <w:jc w:val="center"/>
              <w:rPr>
                <w:rFonts w:ascii="Arial" w:hAnsi="Arial" w:cs="Arial"/>
              </w:rPr>
            </w:pPr>
            <w:r w:rsidRPr="00097B85">
              <w:rPr>
                <w:rFonts w:ascii="Arial" w:hAnsi="Arial" w:cs="Arial"/>
              </w:rPr>
              <w:t>1</w:t>
            </w:r>
          </w:p>
        </w:tc>
        <w:tc>
          <w:tcPr>
            <w:tcW w:w="2818" w:type="dxa"/>
          </w:tcPr>
          <w:p w14:paraId="029D8EA4" w14:textId="77777777" w:rsidR="00025F18" w:rsidRPr="00097B85" w:rsidRDefault="00025F18" w:rsidP="00730541">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7175D9D4" w14:textId="77777777" w:rsidR="00025F18" w:rsidRPr="00097B85" w:rsidRDefault="00025F18" w:rsidP="00730541">
            <w:pPr>
              <w:jc w:val="both"/>
              <w:rPr>
                <w:rFonts w:ascii="Arial" w:hAnsi="Arial" w:cs="Arial"/>
              </w:rPr>
            </w:pPr>
            <w:r w:rsidRPr="00097B85">
              <w:rPr>
                <w:rFonts w:ascii="Arial" w:hAnsi="Arial" w:cs="Arial"/>
              </w:rPr>
              <w:t xml:space="preserve">Solicita al Directorio la autorización para constituir el Fondo Rotativo Institucional. Contiene: justificación de la solicitud, el monto del Fondo Rotativo Institucional, los conceptos de gastos que pueden atenderse con cargo al Fondo Rotativo y las normas específicas, limitaciones y condiciones especiales que se estime conveniente fijar. </w:t>
            </w:r>
          </w:p>
        </w:tc>
      </w:tr>
      <w:tr w:rsidR="00025F18" w:rsidRPr="00097B85" w14:paraId="0EAAD451" w14:textId="77777777" w:rsidTr="00730541">
        <w:tc>
          <w:tcPr>
            <w:tcW w:w="1222" w:type="dxa"/>
          </w:tcPr>
          <w:p w14:paraId="1D30C093" w14:textId="77777777" w:rsidR="00025F18" w:rsidRPr="00097B85" w:rsidRDefault="00025F18" w:rsidP="00730541">
            <w:pPr>
              <w:jc w:val="center"/>
              <w:rPr>
                <w:rFonts w:ascii="Arial" w:hAnsi="Arial" w:cs="Arial"/>
              </w:rPr>
            </w:pPr>
            <w:r w:rsidRPr="00097B85">
              <w:rPr>
                <w:rFonts w:ascii="Arial" w:hAnsi="Arial" w:cs="Arial"/>
              </w:rPr>
              <w:t>2</w:t>
            </w:r>
          </w:p>
        </w:tc>
        <w:tc>
          <w:tcPr>
            <w:tcW w:w="2818" w:type="dxa"/>
          </w:tcPr>
          <w:p w14:paraId="72587C73" w14:textId="77777777" w:rsidR="00025F18" w:rsidRPr="00097B85" w:rsidRDefault="00025F18" w:rsidP="00730541">
            <w:pPr>
              <w:jc w:val="both"/>
              <w:rPr>
                <w:rFonts w:ascii="Arial" w:hAnsi="Arial" w:cs="Arial"/>
              </w:rPr>
            </w:pPr>
            <w:r w:rsidRPr="00097B85">
              <w:rPr>
                <w:rFonts w:ascii="Arial" w:hAnsi="Arial" w:cs="Arial"/>
              </w:rPr>
              <w:t>Directorio</w:t>
            </w:r>
          </w:p>
        </w:tc>
        <w:tc>
          <w:tcPr>
            <w:tcW w:w="4398" w:type="dxa"/>
            <w:gridSpan w:val="2"/>
          </w:tcPr>
          <w:p w14:paraId="47AB38B2" w14:textId="77777777" w:rsidR="00025F18" w:rsidRPr="00097B85" w:rsidRDefault="00025F18" w:rsidP="00730541">
            <w:pPr>
              <w:jc w:val="both"/>
              <w:rPr>
                <w:rFonts w:ascii="Arial" w:hAnsi="Arial" w:cs="Arial"/>
              </w:rPr>
            </w:pPr>
            <w:r w:rsidRPr="00097B85">
              <w:rPr>
                <w:rFonts w:ascii="Arial" w:hAnsi="Arial" w:cs="Arial"/>
              </w:rPr>
              <w:t xml:space="preserve">Recibe la solicitud del Departamento de Administración y Planificación </w:t>
            </w:r>
            <w:r w:rsidRPr="00097B85">
              <w:rPr>
                <w:rFonts w:ascii="Arial" w:hAnsi="Arial" w:cs="Arial"/>
              </w:rPr>
              <w:lastRenderedPageBreak/>
              <w:t xml:space="preserve">Financiera, analiza la solicitud constatando el cumplimiento de la normativa correspondiente, si está de acuerdo la firma </w:t>
            </w:r>
          </w:p>
        </w:tc>
      </w:tr>
      <w:tr w:rsidR="00025F18" w:rsidRPr="00097B85" w14:paraId="7C8772D4" w14:textId="77777777" w:rsidTr="00730541">
        <w:tc>
          <w:tcPr>
            <w:tcW w:w="1222" w:type="dxa"/>
          </w:tcPr>
          <w:p w14:paraId="4A9FDE20" w14:textId="77777777" w:rsidR="00025F18" w:rsidRPr="00097B85" w:rsidRDefault="00025F18" w:rsidP="00730541">
            <w:pPr>
              <w:jc w:val="center"/>
              <w:rPr>
                <w:rFonts w:ascii="Arial" w:hAnsi="Arial" w:cs="Arial"/>
              </w:rPr>
            </w:pPr>
            <w:r w:rsidRPr="00097B85">
              <w:rPr>
                <w:rFonts w:ascii="Arial" w:hAnsi="Arial" w:cs="Arial"/>
              </w:rPr>
              <w:lastRenderedPageBreak/>
              <w:t>3</w:t>
            </w:r>
          </w:p>
        </w:tc>
        <w:tc>
          <w:tcPr>
            <w:tcW w:w="2818" w:type="dxa"/>
            <w:shd w:val="clear" w:color="auto" w:fill="auto"/>
          </w:tcPr>
          <w:p w14:paraId="72193C07" w14:textId="77777777" w:rsidR="00025F18" w:rsidRPr="00097B85" w:rsidRDefault="00025F18" w:rsidP="00730541">
            <w:pPr>
              <w:jc w:val="both"/>
              <w:rPr>
                <w:rFonts w:ascii="Arial" w:hAnsi="Arial" w:cs="Arial"/>
              </w:rPr>
            </w:pPr>
            <w:r w:rsidRPr="00097B85">
              <w:rPr>
                <w:rFonts w:ascii="Arial" w:hAnsi="Arial" w:cs="Arial"/>
              </w:rPr>
              <w:t>Directorio</w:t>
            </w:r>
          </w:p>
        </w:tc>
        <w:tc>
          <w:tcPr>
            <w:tcW w:w="4398" w:type="dxa"/>
            <w:gridSpan w:val="2"/>
          </w:tcPr>
          <w:p w14:paraId="4D20C08B" w14:textId="77777777" w:rsidR="00025F18" w:rsidRPr="00097B85" w:rsidRDefault="00025F18" w:rsidP="00730541">
            <w:pPr>
              <w:jc w:val="both"/>
              <w:rPr>
                <w:rFonts w:ascii="Arial" w:hAnsi="Arial" w:cs="Arial"/>
              </w:rPr>
            </w:pPr>
            <w:r w:rsidRPr="00097B85">
              <w:rPr>
                <w:rFonts w:ascii="Arial" w:hAnsi="Arial" w:cs="Arial"/>
              </w:rPr>
              <w:t xml:space="preserve">Verifica que los conceptos de gastos correspondan a los grupos y reglones, así como los porcentajes correspondientes. Y autoriza la creación o incremento del Fondo Rotativo. </w:t>
            </w:r>
          </w:p>
        </w:tc>
      </w:tr>
      <w:tr w:rsidR="00025F18" w:rsidRPr="00097B85" w14:paraId="384C2AC7" w14:textId="77777777" w:rsidTr="00730541">
        <w:tc>
          <w:tcPr>
            <w:tcW w:w="1222" w:type="dxa"/>
          </w:tcPr>
          <w:p w14:paraId="734D2327" w14:textId="77777777" w:rsidR="00025F18" w:rsidRPr="00097B85" w:rsidRDefault="00025F18" w:rsidP="00730541">
            <w:pPr>
              <w:jc w:val="center"/>
              <w:rPr>
                <w:rFonts w:ascii="Arial" w:hAnsi="Arial" w:cs="Arial"/>
              </w:rPr>
            </w:pPr>
            <w:r w:rsidRPr="00097B85">
              <w:rPr>
                <w:rFonts w:ascii="Arial" w:hAnsi="Arial" w:cs="Arial"/>
              </w:rPr>
              <w:t>4</w:t>
            </w:r>
          </w:p>
        </w:tc>
        <w:tc>
          <w:tcPr>
            <w:tcW w:w="2818" w:type="dxa"/>
          </w:tcPr>
          <w:p w14:paraId="714A7DFC" w14:textId="77777777" w:rsidR="00025F18" w:rsidRPr="00097B85" w:rsidRDefault="00025F18" w:rsidP="00730541">
            <w:pPr>
              <w:jc w:val="both"/>
              <w:rPr>
                <w:rFonts w:ascii="Arial" w:hAnsi="Arial" w:cs="Arial"/>
              </w:rPr>
            </w:pPr>
            <w:r w:rsidRPr="00097B85">
              <w:rPr>
                <w:rFonts w:ascii="Arial" w:hAnsi="Arial" w:cs="Arial"/>
              </w:rPr>
              <w:t>Directorio</w:t>
            </w:r>
          </w:p>
        </w:tc>
        <w:tc>
          <w:tcPr>
            <w:tcW w:w="4398" w:type="dxa"/>
            <w:gridSpan w:val="2"/>
          </w:tcPr>
          <w:p w14:paraId="51D01F43" w14:textId="77777777" w:rsidR="00025F18" w:rsidRPr="00097B85" w:rsidRDefault="00025F18" w:rsidP="00730541">
            <w:pPr>
              <w:jc w:val="both"/>
              <w:rPr>
                <w:rFonts w:ascii="Arial" w:hAnsi="Arial" w:cs="Arial"/>
              </w:rPr>
            </w:pPr>
            <w:r w:rsidRPr="00097B85">
              <w:rPr>
                <w:rFonts w:ascii="Arial" w:hAnsi="Arial" w:cs="Arial"/>
              </w:rPr>
              <w:t xml:space="preserve">Fija el monto y emite Acuerdo, aprobando la constitución o incremento del Fondo Rotativo </w:t>
            </w:r>
          </w:p>
        </w:tc>
      </w:tr>
      <w:tr w:rsidR="00025F18" w:rsidRPr="00097B85" w14:paraId="452C2EF7" w14:textId="77777777" w:rsidTr="00730541">
        <w:tc>
          <w:tcPr>
            <w:tcW w:w="1222" w:type="dxa"/>
          </w:tcPr>
          <w:p w14:paraId="5D11DB2C" w14:textId="77777777" w:rsidR="00025F18" w:rsidRPr="00097B85" w:rsidRDefault="00025F18" w:rsidP="00730541">
            <w:pPr>
              <w:jc w:val="center"/>
              <w:rPr>
                <w:rFonts w:ascii="Arial" w:hAnsi="Arial" w:cs="Arial"/>
              </w:rPr>
            </w:pPr>
            <w:r w:rsidRPr="00097B85">
              <w:rPr>
                <w:rFonts w:ascii="Arial" w:hAnsi="Arial" w:cs="Arial"/>
              </w:rPr>
              <w:t>5</w:t>
            </w:r>
          </w:p>
        </w:tc>
        <w:tc>
          <w:tcPr>
            <w:tcW w:w="2818" w:type="dxa"/>
          </w:tcPr>
          <w:p w14:paraId="111220BF" w14:textId="77777777" w:rsidR="00025F18" w:rsidRPr="00097B85" w:rsidRDefault="00025F18" w:rsidP="00730541">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7F7EF93A" w14:textId="77777777" w:rsidR="00025F18" w:rsidRPr="00097B85" w:rsidRDefault="00025F18" w:rsidP="00730541">
            <w:pPr>
              <w:jc w:val="both"/>
              <w:rPr>
                <w:rFonts w:ascii="Arial" w:hAnsi="Arial" w:cs="Arial"/>
              </w:rPr>
            </w:pPr>
            <w:r w:rsidRPr="00097B85">
              <w:rPr>
                <w:rFonts w:ascii="Arial" w:hAnsi="Arial" w:cs="Arial"/>
              </w:rPr>
              <w:t xml:space="preserve"> Imprimen Comprobante Único de Registro (CUR).</w:t>
            </w:r>
          </w:p>
        </w:tc>
      </w:tr>
      <w:tr w:rsidR="00025F18" w:rsidRPr="00097B85" w14:paraId="5CB39EDA" w14:textId="77777777" w:rsidTr="00730541">
        <w:tc>
          <w:tcPr>
            <w:tcW w:w="1222" w:type="dxa"/>
          </w:tcPr>
          <w:p w14:paraId="4B128E2D" w14:textId="77777777" w:rsidR="00025F18" w:rsidRPr="00097B85" w:rsidRDefault="00025F18" w:rsidP="00730541">
            <w:pPr>
              <w:jc w:val="center"/>
              <w:rPr>
                <w:rFonts w:ascii="Arial" w:hAnsi="Arial" w:cs="Arial"/>
              </w:rPr>
            </w:pPr>
            <w:r w:rsidRPr="00097B85">
              <w:rPr>
                <w:rFonts w:ascii="Arial" w:hAnsi="Arial" w:cs="Arial"/>
              </w:rPr>
              <w:t>6</w:t>
            </w:r>
          </w:p>
        </w:tc>
        <w:tc>
          <w:tcPr>
            <w:tcW w:w="2818" w:type="dxa"/>
          </w:tcPr>
          <w:p w14:paraId="21E52306" w14:textId="77777777" w:rsidR="00025F18" w:rsidRPr="00097B85" w:rsidRDefault="00025F18" w:rsidP="00730541">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6E7D6C60" w14:textId="77777777" w:rsidR="00025F18" w:rsidRPr="00097B85" w:rsidRDefault="00025F18" w:rsidP="00730541">
            <w:pPr>
              <w:jc w:val="both"/>
              <w:rPr>
                <w:rFonts w:ascii="Arial" w:hAnsi="Arial" w:cs="Arial"/>
              </w:rPr>
            </w:pPr>
            <w:r w:rsidRPr="00097B85">
              <w:rPr>
                <w:rFonts w:ascii="Arial" w:hAnsi="Arial" w:cs="Arial"/>
              </w:rPr>
              <w:t xml:space="preserve">Comienza registro y utilización del Fondo Rotativo. </w:t>
            </w:r>
          </w:p>
        </w:tc>
      </w:tr>
      <w:tr w:rsidR="00025F18" w:rsidRPr="00097B85" w14:paraId="4C9D73A9" w14:textId="77777777" w:rsidTr="00730541">
        <w:tc>
          <w:tcPr>
            <w:tcW w:w="1222" w:type="dxa"/>
          </w:tcPr>
          <w:p w14:paraId="71E1F453" w14:textId="77777777" w:rsidR="00025F18" w:rsidRPr="00097B85" w:rsidRDefault="00025F18" w:rsidP="00730541">
            <w:pPr>
              <w:jc w:val="center"/>
              <w:rPr>
                <w:rFonts w:ascii="Arial" w:hAnsi="Arial" w:cs="Arial"/>
                <w:lang w:val="pt-BR"/>
              </w:rPr>
            </w:pPr>
          </w:p>
        </w:tc>
        <w:tc>
          <w:tcPr>
            <w:tcW w:w="2818" w:type="dxa"/>
          </w:tcPr>
          <w:p w14:paraId="0466F9E9" w14:textId="77777777" w:rsidR="00025F18" w:rsidRPr="00097B85" w:rsidRDefault="00025F18" w:rsidP="00730541">
            <w:pPr>
              <w:jc w:val="both"/>
              <w:rPr>
                <w:rFonts w:ascii="Arial" w:hAnsi="Arial" w:cs="Arial"/>
                <w:lang w:val="pt-BR"/>
              </w:rPr>
            </w:pPr>
          </w:p>
        </w:tc>
        <w:tc>
          <w:tcPr>
            <w:tcW w:w="4398" w:type="dxa"/>
            <w:gridSpan w:val="2"/>
          </w:tcPr>
          <w:p w14:paraId="7D8E0687" w14:textId="77777777" w:rsidR="00025F18" w:rsidRPr="00097B85" w:rsidRDefault="00025F18" w:rsidP="00730541">
            <w:pPr>
              <w:jc w:val="both"/>
              <w:rPr>
                <w:rFonts w:ascii="Arial" w:hAnsi="Arial" w:cs="Arial"/>
                <w:lang w:val="pt-BR"/>
              </w:rPr>
            </w:pPr>
            <w:r w:rsidRPr="00097B85">
              <w:rPr>
                <w:rFonts w:ascii="Arial" w:hAnsi="Arial" w:cs="Arial"/>
                <w:b/>
              </w:rPr>
              <w:t>FIN DEL PROCEDIMIENTO</w:t>
            </w:r>
          </w:p>
        </w:tc>
      </w:tr>
    </w:tbl>
    <w:p w14:paraId="4F6AF5BB" w14:textId="77777777" w:rsidR="00025F18" w:rsidRPr="00097B85" w:rsidRDefault="00025F18" w:rsidP="00025F18">
      <w:pPr>
        <w:spacing w:line="360" w:lineRule="auto"/>
        <w:jc w:val="both"/>
        <w:rPr>
          <w:rFonts w:ascii="Arial" w:hAnsi="Arial" w:cs="Arial"/>
          <w:color w:val="000000"/>
          <w:lang w:eastAsia="es-ES"/>
        </w:rPr>
      </w:pPr>
    </w:p>
    <w:p w14:paraId="5561F0E2" w14:textId="77777777" w:rsidR="00025F18" w:rsidRPr="00097B85" w:rsidRDefault="00025F18" w:rsidP="00025F18">
      <w:pPr>
        <w:spacing w:line="360" w:lineRule="auto"/>
        <w:jc w:val="both"/>
        <w:rPr>
          <w:rFonts w:ascii="Arial" w:hAnsi="Arial" w:cs="Arial"/>
          <w:color w:val="000000"/>
          <w:lang w:eastAsia="es-ES"/>
        </w:rPr>
      </w:pPr>
    </w:p>
    <w:p w14:paraId="2962E1CC" w14:textId="77777777" w:rsidR="00025F18" w:rsidRPr="00097B85" w:rsidRDefault="00025F18" w:rsidP="00025F18">
      <w:pPr>
        <w:spacing w:line="360" w:lineRule="auto"/>
        <w:jc w:val="both"/>
        <w:rPr>
          <w:rFonts w:ascii="Arial" w:hAnsi="Arial" w:cs="Arial"/>
          <w:color w:val="000000"/>
          <w:lang w:eastAsia="es-ES"/>
        </w:rPr>
      </w:pPr>
    </w:p>
    <w:p w14:paraId="517D24D4" w14:textId="77777777" w:rsidR="00025F18" w:rsidRPr="00097B85" w:rsidRDefault="00025F18" w:rsidP="00025F18">
      <w:pPr>
        <w:spacing w:line="360" w:lineRule="auto"/>
        <w:jc w:val="both"/>
        <w:rPr>
          <w:rFonts w:ascii="Arial" w:hAnsi="Arial" w:cs="Arial"/>
          <w:color w:val="000000"/>
          <w:lang w:eastAsia="es-ES"/>
        </w:rPr>
      </w:pPr>
    </w:p>
    <w:p w14:paraId="48FAAB10" w14:textId="77777777" w:rsidR="00025F18" w:rsidRPr="00097B85" w:rsidRDefault="00025F18" w:rsidP="00025F18">
      <w:pPr>
        <w:spacing w:line="360" w:lineRule="auto"/>
        <w:jc w:val="both"/>
        <w:rPr>
          <w:rFonts w:ascii="Arial" w:hAnsi="Arial" w:cs="Arial"/>
          <w:color w:val="000000"/>
          <w:lang w:eastAsia="es-ES"/>
        </w:rPr>
      </w:pPr>
    </w:p>
    <w:p w14:paraId="53815AAE" w14:textId="77777777" w:rsidR="00025F18" w:rsidRPr="00097B85" w:rsidRDefault="00025F18" w:rsidP="00025F18">
      <w:pPr>
        <w:spacing w:line="360" w:lineRule="auto"/>
        <w:jc w:val="both"/>
        <w:rPr>
          <w:rFonts w:ascii="Arial" w:hAnsi="Arial" w:cs="Arial"/>
          <w:color w:val="000000"/>
          <w:lang w:eastAsia="es-ES"/>
        </w:rPr>
      </w:pPr>
    </w:p>
    <w:p w14:paraId="2480A532" w14:textId="77777777" w:rsidR="00025F18" w:rsidRPr="00097B85" w:rsidRDefault="00025F18" w:rsidP="00025F18">
      <w:pPr>
        <w:spacing w:line="360" w:lineRule="auto"/>
        <w:jc w:val="both"/>
        <w:rPr>
          <w:rFonts w:ascii="Arial" w:hAnsi="Arial" w:cs="Arial"/>
          <w:color w:val="000000"/>
          <w:lang w:eastAsia="es-ES"/>
        </w:rPr>
      </w:pPr>
    </w:p>
    <w:p w14:paraId="764E3CC9" w14:textId="77777777" w:rsidR="00025F18" w:rsidRPr="00097B85" w:rsidRDefault="00025F18" w:rsidP="00025F18">
      <w:pPr>
        <w:spacing w:line="360" w:lineRule="auto"/>
        <w:jc w:val="both"/>
        <w:rPr>
          <w:rFonts w:ascii="Arial" w:hAnsi="Arial" w:cs="Arial"/>
          <w:color w:val="000000"/>
          <w:lang w:eastAsia="es-ES"/>
        </w:rPr>
      </w:pPr>
    </w:p>
    <w:p w14:paraId="327EF21E" w14:textId="77777777" w:rsidR="00025F18" w:rsidRPr="00097B85" w:rsidRDefault="00025F18" w:rsidP="00025F18">
      <w:pPr>
        <w:spacing w:line="360" w:lineRule="auto"/>
        <w:jc w:val="both"/>
        <w:rPr>
          <w:rFonts w:ascii="Arial" w:hAnsi="Arial" w:cs="Arial"/>
          <w:color w:val="000000"/>
          <w:lang w:eastAsia="es-ES"/>
        </w:rPr>
      </w:pPr>
    </w:p>
    <w:p w14:paraId="4B1B2F8E" w14:textId="77777777" w:rsidR="00025F18" w:rsidRPr="00097B85" w:rsidRDefault="00025F18" w:rsidP="00025F18">
      <w:pPr>
        <w:spacing w:line="360" w:lineRule="auto"/>
        <w:jc w:val="both"/>
        <w:rPr>
          <w:rFonts w:ascii="Arial" w:hAnsi="Arial" w:cs="Arial"/>
          <w:color w:val="000000"/>
          <w:lang w:eastAsia="es-ES"/>
        </w:rPr>
      </w:pPr>
    </w:p>
    <w:p w14:paraId="6CFC3F70" w14:textId="77777777" w:rsidR="00025F18" w:rsidRPr="00097B85" w:rsidRDefault="00025F18" w:rsidP="00025F18">
      <w:pPr>
        <w:spacing w:line="360" w:lineRule="auto"/>
        <w:jc w:val="both"/>
        <w:rPr>
          <w:rFonts w:ascii="Arial" w:hAnsi="Arial" w:cs="Arial"/>
          <w:color w:val="000000"/>
          <w:lang w:eastAsia="es-ES"/>
        </w:rPr>
      </w:pPr>
    </w:p>
    <w:p w14:paraId="241A9843" w14:textId="77777777" w:rsidR="00025F18" w:rsidRPr="00097B85" w:rsidRDefault="00025F18" w:rsidP="00025F18">
      <w:pPr>
        <w:spacing w:line="360" w:lineRule="auto"/>
        <w:jc w:val="both"/>
        <w:rPr>
          <w:rFonts w:ascii="Arial" w:hAnsi="Arial" w:cs="Arial"/>
          <w:color w:val="000000"/>
          <w:lang w:eastAsia="es-ES"/>
        </w:rPr>
      </w:pPr>
    </w:p>
    <w:p w14:paraId="2B4FFD76" w14:textId="77777777" w:rsidR="00025F18" w:rsidRPr="00097B85" w:rsidRDefault="00025F18" w:rsidP="00025F18">
      <w:pPr>
        <w:spacing w:line="360" w:lineRule="auto"/>
        <w:jc w:val="both"/>
        <w:rPr>
          <w:rFonts w:ascii="Arial" w:hAnsi="Arial" w:cs="Arial"/>
          <w:color w:val="000000"/>
          <w:lang w:eastAsia="es-ES"/>
        </w:rPr>
      </w:pPr>
    </w:p>
    <w:p w14:paraId="36BB5768" w14:textId="77777777" w:rsidR="00025F18" w:rsidRPr="00097B85" w:rsidRDefault="00025F18" w:rsidP="00025F18">
      <w:pPr>
        <w:spacing w:line="360" w:lineRule="auto"/>
        <w:jc w:val="both"/>
        <w:rPr>
          <w:rFonts w:ascii="Arial" w:hAnsi="Arial" w:cs="Arial"/>
          <w:color w:val="000000"/>
          <w:lang w:eastAsia="es-ES"/>
        </w:rPr>
      </w:pPr>
    </w:p>
    <w:p w14:paraId="4C150BD2" w14:textId="77777777" w:rsidR="00025F18" w:rsidRPr="00097B85" w:rsidRDefault="00025F18" w:rsidP="00C64474">
      <w:pPr>
        <w:pStyle w:val="Ttulo3"/>
      </w:pPr>
      <w:bookmarkStart w:id="2138" w:name="_Toc533618844"/>
      <w:bookmarkStart w:id="2139" w:name="_Toc47001481"/>
      <w:bookmarkStart w:id="2140" w:name="_Toc77933027"/>
      <w:bookmarkStart w:id="2141" w:name="_Toc77933783"/>
      <w:bookmarkStart w:id="2142" w:name="_Toc85212346"/>
      <w:r w:rsidRPr="00097B85">
        <w:lastRenderedPageBreak/>
        <w:t>Diagrama de Flujo del Procedimiento de Utilización del Fondo Rotativo</w:t>
      </w:r>
      <w:bookmarkEnd w:id="2138"/>
      <w:bookmarkEnd w:id="2139"/>
      <w:r w:rsidRPr="00097B85">
        <w:t xml:space="preserve"> (13</w:t>
      </w:r>
      <w:r w:rsidR="002B5D40" w:rsidRPr="00097B85">
        <w:t>GADPF0</w:t>
      </w:r>
      <w:r w:rsidRPr="00097B85">
        <w:t>)</w:t>
      </w:r>
      <w:bookmarkEnd w:id="2140"/>
      <w:bookmarkEnd w:id="2141"/>
      <w:bookmarkEnd w:id="2142"/>
    </w:p>
    <w:p w14:paraId="5E73455D" w14:textId="77777777" w:rsidR="00025F18" w:rsidRPr="00097B85" w:rsidRDefault="00EB7572" w:rsidP="00025F18">
      <w:pPr>
        <w:spacing w:line="360" w:lineRule="auto"/>
        <w:jc w:val="center"/>
        <w:rPr>
          <w:rFonts w:ascii="Arial" w:hAnsi="Arial" w:cs="Arial"/>
          <w:color w:val="000000"/>
          <w:lang w:eastAsia="es-ES"/>
        </w:rPr>
      </w:pPr>
      <w:r w:rsidRPr="00097B85">
        <w:rPr>
          <w:rFonts w:ascii="Arial" w:hAnsi="Arial" w:cs="Arial"/>
          <w:noProof/>
          <w:lang w:val="es-GT"/>
        </w:rPr>
        <w:drawing>
          <wp:anchor distT="0" distB="0" distL="114300" distR="114300" simplePos="0" relativeHeight="251650048" behindDoc="0" locked="0" layoutInCell="1" allowOverlap="1" wp14:anchorId="24DBB967" wp14:editId="1C647352">
            <wp:simplePos x="0" y="0"/>
            <wp:positionH relativeFrom="column">
              <wp:posOffset>877570</wp:posOffset>
            </wp:positionH>
            <wp:positionV relativeFrom="paragraph">
              <wp:posOffset>223520</wp:posOffset>
            </wp:positionV>
            <wp:extent cx="3705860" cy="7144385"/>
            <wp:effectExtent l="0" t="0" r="0" b="0"/>
            <wp:wrapSquare wrapText="bothSides"/>
            <wp:docPr id="107" name="Imagen 1554468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5446834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05860" cy="7144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38E4F8" w14:textId="77777777" w:rsidR="00025F18" w:rsidRPr="00097B85" w:rsidRDefault="00025F18" w:rsidP="00882B5C">
      <w:pPr>
        <w:tabs>
          <w:tab w:val="left" w:pos="4320"/>
        </w:tabs>
        <w:spacing w:line="276" w:lineRule="auto"/>
        <w:jc w:val="both"/>
        <w:rPr>
          <w:rFonts w:ascii="Arial" w:eastAsia="Arial Unicode MS" w:hAnsi="Arial" w:cs="Arial"/>
          <w:color w:val="000000"/>
        </w:rPr>
      </w:pPr>
    </w:p>
    <w:p w14:paraId="2CB4ABF4" w14:textId="77777777" w:rsidR="00025F18" w:rsidRPr="00097B85" w:rsidRDefault="00025F18" w:rsidP="00882B5C">
      <w:pPr>
        <w:tabs>
          <w:tab w:val="left" w:pos="4320"/>
        </w:tabs>
        <w:spacing w:line="276" w:lineRule="auto"/>
        <w:jc w:val="both"/>
        <w:rPr>
          <w:rFonts w:ascii="Arial" w:eastAsia="Arial Unicode MS" w:hAnsi="Arial" w:cs="Arial"/>
          <w:color w:val="000000"/>
        </w:rPr>
      </w:pPr>
    </w:p>
    <w:p w14:paraId="2A356969" w14:textId="77777777" w:rsidR="00025F18" w:rsidRPr="00097B85" w:rsidRDefault="00025F18" w:rsidP="00882B5C">
      <w:pPr>
        <w:tabs>
          <w:tab w:val="left" w:pos="4320"/>
        </w:tabs>
        <w:spacing w:line="276" w:lineRule="auto"/>
        <w:jc w:val="both"/>
        <w:rPr>
          <w:rFonts w:ascii="Arial" w:eastAsia="Arial Unicode MS" w:hAnsi="Arial" w:cs="Arial"/>
          <w:color w:val="000000"/>
        </w:rPr>
      </w:pPr>
    </w:p>
    <w:p w14:paraId="5E19BCB5" w14:textId="77777777" w:rsidR="00025F18" w:rsidRPr="00097B85" w:rsidRDefault="00025F18" w:rsidP="00882B5C">
      <w:pPr>
        <w:tabs>
          <w:tab w:val="left" w:pos="4320"/>
        </w:tabs>
        <w:spacing w:line="276" w:lineRule="auto"/>
        <w:jc w:val="both"/>
        <w:rPr>
          <w:rFonts w:ascii="Arial" w:eastAsia="Arial Unicode MS" w:hAnsi="Arial" w:cs="Arial"/>
          <w:color w:val="000000"/>
        </w:rPr>
      </w:pPr>
    </w:p>
    <w:p w14:paraId="1C69443F" w14:textId="77777777" w:rsidR="00025F18" w:rsidRPr="00097B85" w:rsidRDefault="00025F18" w:rsidP="00882B5C">
      <w:pPr>
        <w:tabs>
          <w:tab w:val="left" w:pos="4320"/>
        </w:tabs>
        <w:spacing w:line="276" w:lineRule="auto"/>
        <w:jc w:val="both"/>
        <w:rPr>
          <w:rFonts w:ascii="Arial" w:eastAsia="Arial Unicode MS" w:hAnsi="Arial" w:cs="Arial"/>
          <w:color w:val="000000"/>
        </w:rPr>
      </w:pPr>
    </w:p>
    <w:p w14:paraId="0D6BEC39" w14:textId="77777777" w:rsidR="00025F18" w:rsidRPr="00097B85" w:rsidRDefault="00025F18" w:rsidP="00882B5C">
      <w:pPr>
        <w:tabs>
          <w:tab w:val="left" w:pos="4320"/>
        </w:tabs>
        <w:spacing w:line="276" w:lineRule="auto"/>
        <w:jc w:val="both"/>
        <w:rPr>
          <w:rFonts w:ascii="Arial" w:eastAsia="Arial Unicode MS" w:hAnsi="Arial" w:cs="Arial"/>
          <w:color w:val="000000"/>
        </w:rPr>
      </w:pPr>
    </w:p>
    <w:p w14:paraId="0051F731" w14:textId="77777777" w:rsidR="00025F18" w:rsidRPr="00097B85" w:rsidRDefault="00025F18" w:rsidP="00882B5C">
      <w:pPr>
        <w:tabs>
          <w:tab w:val="left" w:pos="4320"/>
        </w:tabs>
        <w:spacing w:line="276" w:lineRule="auto"/>
        <w:jc w:val="both"/>
        <w:rPr>
          <w:rFonts w:ascii="Arial" w:eastAsia="Arial Unicode MS" w:hAnsi="Arial" w:cs="Arial"/>
          <w:color w:val="000000"/>
        </w:rPr>
      </w:pPr>
    </w:p>
    <w:p w14:paraId="6384B3EB" w14:textId="77777777" w:rsidR="00025F18" w:rsidRPr="00097B85" w:rsidRDefault="00025F18" w:rsidP="00882B5C">
      <w:pPr>
        <w:tabs>
          <w:tab w:val="left" w:pos="4320"/>
        </w:tabs>
        <w:spacing w:line="276" w:lineRule="auto"/>
        <w:jc w:val="both"/>
        <w:rPr>
          <w:rFonts w:ascii="Arial" w:eastAsia="Arial Unicode MS" w:hAnsi="Arial" w:cs="Arial"/>
          <w:color w:val="000000"/>
        </w:rPr>
      </w:pPr>
    </w:p>
    <w:p w14:paraId="74F72326" w14:textId="77777777" w:rsidR="00025F18" w:rsidRPr="00097B85" w:rsidRDefault="00025F18" w:rsidP="00882B5C">
      <w:pPr>
        <w:tabs>
          <w:tab w:val="left" w:pos="4320"/>
        </w:tabs>
        <w:spacing w:line="276" w:lineRule="auto"/>
        <w:jc w:val="both"/>
        <w:rPr>
          <w:rFonts w:ascii="Arial" w:eastAsia="Arial Unicode MS" w:hAnsi="Arial" w:cs="Arial"/>
          <w:color w:val="000000"/>
        </w:rPr>
      </w:pPr>
    </w:p>
    <w:p w14:paraId="480C5CCB" w14:textId="77777777" w:rsidR="00025F18" w:rsidRPr="00097B85" w:rsidRDefault="00025F18" w:rsidP="00882B5C">
      <w:pPr>
        <w:tabs>
          <w:tab w:val="left" w:pos="4320"/>
        </w:tabs>
        <w:spacing w:line="276" w:lineRule="auto"/>
        <w:jc w:val="both"/>
        <w:rPr>
          <w:rFonts w:ascii="Arial" w:eastAsia="Arial Unicode MS" w:hAnsi="Arial" w:cs="Arial"/>
          <w:color w:val="000000"/>
        </w:rPr>
      </w:pPr>
    </w:p>
    <w:p w14:paraId="1D50B87B" w14:textId="77777777" w:rsidR="00025F18" w:rsidRPr="00097B85" w:rsidRDefault="00025F18" w:rsidP="00882B5C">
      <w:pPr>
        <w:tabs>
          <w:tab w:val="left" w:pos="4320"/>
        </w:tabs>
        <w:spacing w:line="276" w:lineRule="auto"/>
        <w:jc w:val="both"/>
        <w:rPr>
          <w:rFonts w:ascii="Arial" w:eastAsia="Arial Unicode MS" w:hAnsi="Arial" w:cs="Arial"/>
          <w:color w:val="000000"/>
        </w:rPr>
      </w:pPr>
    </w:p>
    <w:p w14:paraId="3CC20D44" w14:textId="77777777" w:rsidR="00025F18" w:rsidRPr="00097B85" w:rsidRDefault="00025F18" w:rsidP="00882B5C">
      <w:pPr>
        <w:tabs>
          <w:tab w:val="left" w:pos="4320"/>
        </w:tabs>
        <w:spacing w:line="276" w:lineRule="auto"/>
        <w:jc w:val="both"/>
        <w:rPr>
          <w:rFonts w:ascii="Arial" w:eastAsia="Arial Unicode MS" w:hAnsi="Arial" w:cs="Arial"/>
          <w:color w:val="000000"/>
        </w:rPr>
      </w:pPr>
    </w:p>
    <w:p w14:paraId="7B83C796" w14:textId="77777777" w:rsidR="00025F18" w:rsidRPr="00097B85" w:rsidRDefault="00025F18" w:rsidP="00882B5C">
      <w:pPr>
        <w:tabs>
          <w:tab w:val="left" w:pos="4320"/>
        </w:tabs>
        <w:spacing w:line="276" w:lineRule="auto"/>
        <w:jc w:val="both"/>
        <w:rPr>
          <w:rFonts w:ascii="Arial" w:eastAsia="Arial Unicode MS" w:hAnsi="Arial" w:cs="Arial"/>
          <w:color w:val="000000"/>
        </w:rPr>
      </w:pPr>
    </w:p>
    <w:p w14:paraId="098CB630" w14:textId="77777777" w:rsidR="00025F18" w:rsidRPr="00097B85" w:rsidRDefault="00025F18" w:rsidP="00882B5C">
      <w:pPr>
        <w:tabs>
          <w:tab w:val="left" w:pos="4320"/>
        </w:tabs>
        <w:spacing w:line="276" w:lineRule="auto"/>
        <w:jc w:val="both"/>
        <w:rPr>
          <w:rFonts w:ascii="Arial" w:eastAsia="Arial Unicode MS" w:hAnsi="Arial" w:cs="Arial"/>
          <w:color w:val="000000"/>
        </w:rPr>
      </w:pPr>
    </w:p>
    <w:p w14:paraId="76360A1A" w14:textId="77777777" w:rsidR="00025F18" w:rsidRPr="00097B85" w:rsidRDefault="00025F18" w:rsidP="00882B5C">
      <w:pPr>
        <w:tabs>
          <w:tab w:val="left" w:pos="4320"/>
        </w:tabs>
        <w:spacing w:line="276" w:lineRule="auto"/>
        <w:jc w:val="both"/>
        <w:rPr>
          <w:rFonts w:ascii="Arial" w:eastAsia="Arial Unicode MS" w:hAnsi="Arial" w:cs="Arial"/>
          <w:color w:val="000000"/>
        </w:rPr>
      </w:pPr>
    </w:p>
    <w:p w14:paraId="122E9044" w14:textId="77777777" w:rsidR="00025F18" w:rsidRPr="00097B85" w:rsidRDefault="00025F18" w:rsidP="00882B5C">
      <w:pPr>
        <w:tabs>
          <w:tab w:val="left" w:pos="4320"/>
        </w:tabs>
        <w:spacing w:line="276" w:lineRule="auto"/>
        <w:jc w:val="both"/>
        <w:rPr>
          <w:rFonts w:ascii="Arial" w:eastAsia="Arial Unicode MS" w:hAnsi="Arial" w:cs="Arial"/>
          <w:color w:val="000000"/>
        </w:rPr>
      </w:pPr>
    </w:p>
    <w:p w14:paraId="1F614E42" w14:textId="77777777" w:rsidR="00025F18" w:rsidRPr="00097B85" w:rsidRDefault="00025F18" w:rsidP="00882B5C">
      <w:pPr>
        <w:tabs>
          <w:tab w:val="left" w:pos="4320"/>
        </w:tabs>
        <w:spacing w:line="276" w:lineRule="auto"/>
        <w:jc w:val="both"/>
        <w:rPr>
          <w:rFonts w:ascii="Arial" w:eastAsia="Arial Unicode MS" w:hAnsi="Arial" w:cs="Arial"/>
          <w:color w:val="000000"/>
        </w:rPr>
      </w:pPr>
    </w:p>
    <w:p w14:paraId="7303ED60" w14:textId="77777777" w:rsidR="00025F18" w:rsidRPr="00097B85" w:rsidRDefault="00025F18" w:rsidP="00882B5C">
      <w:pPr>
        <w:tabs>
          <w:tab w:val="left" w:pos="4320"/>
        </w:tabs>
        <w:spacing w:line="276" w:lineRule="auto"/>
        <w:jc w:val="both"/>
        <w:rPr>
          <w:rFonts w:ascii="Arial" w:eastAsia="Arial Unicode MS" w:hAnsi="Arial" w:cs="Arial"/>
          <w:color w:val="000000"/>
        </w:rPr>
      </w:pPr>
    </w:p>
    <w:p w14:paraId="78B66CF0" w14:textId="77777777" w:rsidR="00025F18" w:rsidRPr="00097B85" w:rsidRDefault="00025F18" w:rsidP="00882B5C">
      <w:pPr>
        <w:tabs>
          <w:tab w:val="left" w:pos="4320"/>
        </w:tabs>
        <w:spacing w:line="276" w:lineRule="auto"/>
        <w:jc w:val="both"/>
        <w:rPr>
          <w:rFonts w:ascii="Arial" w:eastAsia="Arial Unicode MS" w:hAnsi="Arial" w:cs="Arial"/>
          <w:color w:val="000000"/>
        </w:rPr>
      </w:pPr>
    </w:p>
    <w:p w14:paraId="097E3724"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4A160E9C"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4B3B48CB"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3C647095"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743FDFFD"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5180E146"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584F17B7"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6D4DA6C9"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57046F05"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6023F259"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5E1530DF"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6E00D478"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30E3EA4B"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32A00BE6"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40F5496D"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1D0EB065" w14:textId="77777777" w:rsidR="004B34E9" w:rsidRPr="00097B85" w:rsidRDefault="004B34E9" w:rsidP="00882B5C">
      <w:pPr>
        <w:tabs>
          <w:tab w:val="left" w:pos="4320"/>
        </w:tabs>
        <w:spacing w:line="276" w:lineRule="auto"/>
        <w:jc w:val="both"/>
        <w:rPr>
          <w:rFonts w:ascii="Arial" w:eastAsia="Arial Unicode MS" w:hAnsi="Arial" w:cs="Arial"/>
          <w:color w:val="000000"/>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119"/>
      </w:tblGrid>
      <w:tr w:rsidR="00151413" w:rsidRPr="00097B85" w14:paraId="2AA556D7" w14:textId="77777777" w:rsidTr="001B15EE">
        <w:tc>
          <w:tcPr>
            <w:tcW w:w="6319" w:type="dxa"/>
            <w:gridSpan w:val="3"/>
            <w:vAlign w:val="center"/>
          </w:tcPr>
          <w:p w14:paraId="5791C558" w14:textId="77777777" w:rsidR="00151413" w:rsidRPr="00097B85" w:rsidRDefault="00151413" w:rsidP="001B15EE">
            <w:pPr>
              <w:jc w:val="center"/>
              <w:rPr>
                <w:rFonts w:ascii="Arial" w:hAnsi="Arial" w:cs="Arial"/>
                <w:b/>
              </w:rPr>
            </w:pPr>
            <w:r w:rsidRPr="00097B85">
              <w:rPr>
                <w:rFonts w:ascii="Arial" w:hAnsi="Arial" w:cs="Arial"/>
                <w:b/>
              </w:rPr>
              <w:lastRenderedPageBreak/>
              <w:t>COMISIÓN NACIONAL DE ENERGIA ELÉCTRICA</w:t>
            </w:r>
          </w:p>
        </w:tc>
        <w:tc>
          <w:tcPr>
            <w:tcW w:w="2119" w:type="dxa"/>
            <w:vMerge w:val="restart"/>
            <w:vAlign w:val="center"/>
          </w:tcPr>
          <w:p w14:paraId="0E4C92B8" w14:textId="77777777" w:rsidR="00151413" w:rsidRPr="00097B85" w:rsidRDefault="00151413" w:rsidP="00730541">
            <w:pPr>
              <w:jc w:val="center"/>
              <w:rPr>
                <w:rFonts w:ascii="Arial" w:hAnsi="Arial" w:cs="Arial"/>
                <w:lang w:val="pt-BR"/>
              </w:rPr>
            </w:pPr>
            <w:r w:rsidRPr="00097B85">
              <w:rPr>
                <w:rFonts w:ascii="Arial" w:hAnsi="Arial" w:cs="Arial"/>
                <w:lang w:val="pt-BR"/>
              </w:rPr>
              <w:t xml:space="preserve"> 14</w:t>
            </w:r>
            <w:r w:rsidR="00C04F0C" w:rsidRPr="00097B85">
              <w:rPr>
                <w:rFonts w:ascii="Arial" w:hAnsi="Arial" w:cs="Arial"/>
                <w:lang w:val="pt-BR"/>
              </w:rPr>
              <w:t>GADPF0</w:t>
            </w:r>
          </w:p>
        </w:tc>
      </w:tr>
      <w:tr w:rsidR="00151413" w:rsidRPr="00097B85" w14:paraId="188510C0" w14:textId="77777777" w:rsidTr="001B15EE">
        <w:tc>
          <w:tcPr>
            <w:tcW w:w="6319" w:type="dxa"/>
            <w:gridSpan w:val="3"/>
            <w:vAlign w:val="center"/>
          </w:tcPr>
          <w:p w14:paraId="24014036" w14:textId="77777777" w:rsidR="00151413" w:rsidRPr="00097B85" w:rsidRDefault="00151413" w:rsidP="00730541">
            <w:pPr>
              <w:jc w:val="center"/>
              <w:rPr>
                <w:rFonts w:ascii="Arial" w:hAnsi="Arial" w:cs="Arial"/>
                <w:b/>
                <w:lang w:val="pt-BR"/>
              </w:rPr>
            </w:pPr>
            <w:r w:rsidRPr="00097B85">
              <w:rPr>
                <w:rFonts w:ascii="Arial" w:hAnsi="Arial" w:cs="Arial"/>
                <w:b/>
                <w:lang w:val="pt-BR"/>
              </w:rPr>
              <w:t>NOMBRE DEL PROCEDIMIENTO</w:t>
            </w:r>
          </w:p>
          <w:p w14:paraId="5F0923BE" w14:textId="77777777" w:rsidR="00151413" w:rsidRPr="00097B85" w:rsidRDefault="00151413" w:rsidP="00730541">
            <w:pPr>
              <w:jc w:val="center"/>
              <w:rPr>
                <w:rFonts w:ascii="Arial" w:hAnsi="Arial" w:cs="Arial"/>
                <w:lang w:val="pt-BR"/>
              </w:rPr>
            </w:pPr>
            <w:r w:rsidRPr="00097B85">
              <w:rPr>
                <w:rFonts w:ascii="Arial" w:hAnsi="Arial" w:cs="Arial"/>
              </w:rPr>
              <w:t>REPOSICIÓN DEL FONDO ROTATIVO</w:t>
            </w:r>
          </w:p>
        </w:tc>
        <w:tc>
          <w:tcPr>
            <w:tcW w:w="2119" w:type="dxa"/>
            <w:vMerge/>
            <w:vAlign w:val="center"/>
          </w:tcPr>
          <w:p w14:paraId="7CAD1ED7" w14:textId="77777777" w:rsidR="00151413" w:rsidRPr="00097B85" w:rsidRDefault="00151413" w:rsidP="00730541">
            <w:pPr>
              <w:jc w:val="both"/>
              <w:rPr>
                <w:rFonts w:ascii="Arial" w:hAnsi="Arial" w:cs="Arial"/>
                <w:lang w:val="pt-BR"/>
              </w:rPr>
            </w:pPr>
          </w:p>
        </w:tc>
      </w:tr>
      <w:tr w:rsidR="00151413" w:rsidRPr="00097B85" w14:paraId="0DE78D70" w14:textId="77777777" w:rsidTr="00730541">
        <w:tc>
          <w:tcPr>
            <w:tcW w:w="8438" w:type="dxa"/>
            <w:gridSpan w:val="4"/>
            <w:shd w:val="clear" w:color="auto" w:fill="auto"/>
            <w:vAlign w:val="bottom"/>
          </w:tcPr>
          <w:p w14:paraId="43E045EE" w14:textId="77777777" w:rsidR="00151413" w:rsidRPr="00097B85" w:rsidRDefault="00151413" w:rsidP="00730541">
            <w:pPr>
              <w:jc w:val="both"/>
              <w:rPr>
                <w:rFonts w:ascii="Arial" w:hAnsi="Arial" w:cs="Arial"/>
                <w:b/>
              </w:rPr>
            </w:pPr>
            <w:r w:rsidRPr="00097B85">
              <w:rPr>
                <w:rFonts w:ascii="Arial" w:hAnsi="Arial" w:cs="Arial"/>
                <w:b/>
              </w:rPr>
              <w:t xml:space="preserve">POLÍTICA RELACIONADA: Política de Utilización de Fondo Rotativo </w:t>
            </w:r>
          </w:p>
        </w:tc>
      </w:tr>
      <w:tr w:rsidR="00151413" w:rsidRPr="00097B85" w14:paraId="647430CF" w14:textId="77777777" w:rsidTr="00730541">
        <w:tc>
          <w:tcPr>
            <w:tcW w:w="8438" w:type="dxa"/>
            <w:gridSpan w:val="4"/>
            <w:shd w:val="clear" w:color="auto" w:fill="auto"/>
            <w:vAlign w:val="bottom"/>
          </w:tcPr>
          <w:p w14:paraId="0729AA3A" w14:textId="77777777" w:rsidR="00151413" w:rsidRPr="00097B85" w:rsidRDefault="00151413" w:rsidP="00730541">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 xml:space="preserve">Procedimiento establecido para la reposición del Fondo Rotativo de la Comisión. </w:t>
            </w:r>
          </w:p>
        </w:tc>
      </w:tr>
      <w:tr w:rsidR="00151413" w:rsidRPr="00097B85" w14:paraId="779ED7D0" w14:textId="77777777" w:rsidTr="00730541">
        <w:tc>
          <w:tcPr>
            <w:tcW w:w="8438" w:type="dxa"/>
            <w:gridSpan w:val="4"/>
            <w:shd w:val="clear" w:color="auto" w:fill="auto"/>
            <w:vAlign w:val="bottom"/>
          </w:tcPr>
          <w:p w14:paraId="588168D0" w14:textId="77777777" w:rsidR="00151413" w:rsidRPr="00097B85" w:rsidRDefault="00151413" w:rsidP="00730541">
            <w:pPr>
              <w:jc w:val="both"/>
              <w:rPr>
                <w:rFonts w:ascii="Arial" w:hAnsi="Arial" w:cs="Arial"/>
              </w:rPr>
            </w:pPr>
          </w:p>
        </w:tc>
      </w:tr>
      <w:tr w:rsidR="00151413" w:rsidRPr="00097B85" w14:paraId="223D5CA0" w14:textId="77777777" w:rsidTr="00730541">
        <w:tc>
          <w:tcPr>
            <w:tcW w:w="8438" w:type="dxa"/>
            <w:gridSpan w:val="4"/>
            <w:shd w:val="clear" w:color="auto" w:fill="auto"/>
            <w:vAlign w:val="bottom"/>
          </w:tcPr>
          <w:p w14:paraId="23CA481E" w14:textId="77777777" w:rsidR="00151413" w:rsidRPr="00097B85" w:rsidRDefault="00151413" w:rsidP="00730541">
            <w:pPr>
              <w:jc w:val="both"/>
              <w:rPr>
                <w:rFonts w:ascii="Arial" w:hAnsi="Arial" w:cs="Arial"/>
                <w:lang w:val="pt-BR"/>
              </w:rPr>
            </w:pPr>
            <w:r w:rsidRPr="00097B85">
              <w:rPr>
                <w:rFonts w:ascii="Arial" w:hAnsi="Arial" w:cs="Arial"/>
                <w:b/>
              </w:rPr>
              <w:t xml:space="preserve">OBJETIVO: </w:t>
            </w:r>
            <w:r w:rsidRPr="00097B85">
              <w:rPr>
                <w:rFonts w:ascii="Arial" w:hAnsi="Arial" w:cs="Arial"/>
              </w:rPr>
              <w:t xml:space="preserve">Reponer el fondo rotativo de la Comisión de forma eficaz y eficiente, estableciendo los controles respectivos. </w:t>
            </w:r>
          </w:p>
        </w:tc>
      </w:tr>
      <w:tr w:rsidR="00151413" w:rsidRPr="00097B85" w14:paraId="3D99CAF8" w14:textId="77777777" w:rsidTr="00730541">
        <w:tc>
          <w:tcPr>
            <w:tcW w:w="8438" w:type="dxa"/>
            <w:gridSpan w:val="4"/>
            <w:shd w:val="clear" w:color="auto" w:fill="auto"/>
            <w:vAlign w:val="bottom"/>
          </w:tcPr>
          <w:p w14:paraId="271722AB" w14:textId="77777777" w:rsidR="00151413" w:rsidRPr="00097B85" w:rsidRDefault="00151413" w:rsidP="00730541">
            <w:pPr>
              <w:jc w:val="both"/>
              <w:rPr>
                <w:rFonts w:ascii="Arial" w:hAnsi="Arial" w:cs="Arial"/>
              </w:rPr>
            </w:pPr>
          </w:p>
        </w:tc>
      </w:tr>
      <w:tr w:rsidR="00151413" w:rsidRPr="00097B85" w14:paraId="06A0F426" w14:textId="77777777" w:rsidTr="00730541">
        <w:tc>
          <w:tcPr>
            <w:tcW w:w="8438" w:type="dxa"/>
            <w:gridSpan w:val="4"/>
            <w:shd w:val="clear" w:color="auto" w:fill="auto"/>
            <w:vAlign w:val="bottom"/>
          </w:tcPr>
          <w:p w14:paraId="500C658F" w14:textId="77777777" w:rsidR="00151413" w:rsidRPr="00097B85" w:rsidRDefault="00151413" w:rsidP="00730541">
            <w:pPr>
              <w:jc w:val="both"/>
              <w:rPr>
                <w:rFonts w:ascii="Arial" w:hAnsi="Arial" w:cs="Arial"/>
                <w:b/>
                <w:lang w:val="pt-BR"/>
              </w:rPr>
            </w:pPr>
            <w:r w:rsidRPr="00097B85">
              <w:rPr>
                <w:rFonts w:ascii="Arial" w:hAnsi="Arial" w:cs="Arial"/>
                <w:b/>
              </w:rPr>
              <w:t>NORMAS ESPECÍFICAS:</w:t>
            </w:r>
          </w:p>
        </w:tc>
      </w:tr>
      <w:tr w:rsidR="00151413" w:rsidRPr="00097B85" w14:paraId="48B7C84A" w14:textId="77777777" w:rsidTr="00730541">
        <w:tc>
          <w:tcPr>
            <w:tcW w:w="8438" w:type="dxa"/>
            <w:gridSpan w:val="4"/>
            <w:shd w:val="clear" w:color="auto" w:fill="auto"/>
            <w:vAlign w:val="bottom"/>
          </w:tcPr>
          <w:p w14:paraId="67C2F712" w14:textId="77777777" w:rsidR="00151413" w:rsidRPr="00097B85" w:rsidRDefault="00151413" w:rsidP="00AA6126">
            <w:pPr>
              <w:numPr>
                <w:ilvl w:val="0"/>
                <w:numId w:val="153"/>
              </w:numPr>
              <w:ind w:left="461"/>
              <w:contextualSpacing/>
              <w:jc w:val="both"/>
              <w:rPr>
                <w:rFonts w:ascii="Arial" w:hAnsi="Arial" w:cs="Arial"/>
              </w:rPr>
            </w:pPr>
            <w:r w:rsidRPr="00097B85">
              <w:rPr>
                <w:rFonts w:ascii="Arial" w:hAnsi="Arial" w:cs="Arial"/>
              </w:rPr>
              <w:t>Constitución Política de la República de Guatemala</w:t>
            </w:r>
          </w:p>
          <w:p w14:paraId="3D8D6041" w14:textId="77777777" w:rsidR="00151413" w:rsidRPr="00097B85" w:rsidRDefault="00151413" w:rsidP="00AA6126">
            <w:pPr>
              <w:numPr>
                <w:ilvl w:val="0"/>
                <w:numId w:val="153"/>
              </w:numPr>
              <w:ind w:left="461" w:hanging="357"/>
              <w:contextualSpacing/>
              <w:jc w:val="both"/>
              <w:rPr>
                <w:rFonts w:ascii="Arial" w:hAnsi="Arial" w:cs="Arial"/>
              </w:rPr>
            </w:pPr>
            <w:r w:rsidRPr="00097B85">
              <w:rPr>
                <w:rFonts w:ascii="Arial" w:hAnsi="Arial" w:cs="Arial"/>
              </w:rPr>
              <w:t>Ley General de Electricidad</w:t>
            </w:r>
          </w:p>
          <w:p w14:paraId="73B27AF9" w14:textId="77777777" w:rsidR="00151413" w:rsidRPr="00097B85" w:rsidRDefault="00151413" w:rsidP="00AA6126">
            <w:pPr>
              <w:numPr>
                <w:ilvl w:val="0"/>
                <w:numId w:val="153"/>
              </w:numPr>
              <w:ind w:left="461" w:hanging="357"/>
              <w:contextualSpacing/>
              <w:jc w:val="both"/>
              <w:rPr>
                <w:rFonts w:ascii="Arial" w:hAnsi="Arial" w:cs="Arial"/>
              </w:rPr>
            </w:pPr>
            <w:r w:rsidRPr="00097B85">
              <w:rPr>
                <w:rFonts w:ascii="Arial" w:hAnsi="Arial" w:cs="Arial"/>
              </w:rPr>
              <w:t>Reglamento de la Ley General de Electricidad</w:t>
            </w:r>
          </w:p>
          <w:p w14:paraId="212488BD" w14:textId="77777777" w:rsidR="00151413" w:rsidRPr="00097B85" w:rsidRDefault="00151413" w:rsidP="00AA6126">
            <w:pPr>
              <w:numPr>
                <w:ilvl w:val="0"/>
                <w:numId w:val="153"/>
              </w:numPr>
              <w:ind w:left="461" w:hanging="357"/>
              <w:contextualSpacing/>
              <w:jc w:val="both"/>
              <w:rPr>
                <w:rFonts w:ascii="Arial" w:hAnsi="Arial" w:cs="Arial"/>
              </w:rPr>
            </w:pPr>
            <w:r w:rsidRPr="00097B85">
              <w:rPr>
                <w:rFonts w:ascii="Arial" w:hAnsi="Arial" w:cs="Arial"/>
              </w:rPr>
              <w:t>Reglamento Interno de la Comisión Nacional de Energía Eléctrica</w:t>
            </w:r>
          </w:p>
          <w:p w14:paraId="119E6BE4" w14:textId="77777777" w:rsidR="00151413" w:rsidRPr="00097B85" w:rsidRDefault="00151413" w:rsidP="00AA6126">
            <w:pPr>
              <w:numPr>
                <w:ilvl w:val="0"/>
                <w:numId w:val="153"/>
              </w:numPr>
              <w:ind w:left="461" w:hanging="357"/>
              <w:contextualSpacing/>
              <w:jc w:val="both"/>
              <w:rPr>
                <w:rFonts w:ascii="Arial" w:hAnsi="Arial" w:cs="Arial"/>
              </w:rPr>
            </w:pPr>
            <w:r w:rsidRPr="00097B85">
              <w:rPr>
                <w:rFonts w:ascii="Arial" w:hAnsi="Arial" w:cs="Arial"/>
              </w:rPr>
              <w:t>Manual de Clasificaciones Presupuestarias para el Sector Público de Guatemala</w:t>
            </w:r>
          </w:p>
          <w:p w14:paraId="059DCA45" w14:textId="77777777" w:rsidR="00151413" w:rsidRPr="00097B85" w:rsidRDefault="00151413" w:rsidP="00AA6126">
            <w:pPr>
              <w:numPr>
                <w:ilvl w:val="0"/>
                <w:numId w:val="153"/>
              </w:numPr>
              <w:ind w:left="461" w:hanging="357"/>
              <w:contextualSpacing/>
              <w:jc w:val="both"/>
              <w:rPr>
                <w:rFonts w:ascii="Arial" w:hAnsi="Arial" w:cs="Arial"/>
              </w:rPr>
            </w:pPr>
            <w:r w:rsidRPr="00097B85">
              <w:rPr>
                <w:rFonts w:ascii="Arial" w:hAnsi="Arial" w:cs="Arial"/>
              </w:rPr>
              <w:t>Ley Orgánica del Presupuesto</w:t>
            </w:r>
          </w:p>
          <w:p w14:paraId="116574A3" w14:textId="77777777" w:rsidR="00151413" w:rsidRPr="00097B85" w:rsidRDefault="00151413" w:rsidP="00AA6126">
            <w:pPr>
              <w:numPr>
                <w:ilvl w:val="0"/>
                <w:numId w:val="153"/>
              </w:numPr>
              <w:ind w:left="461" w:hanging="357"/>
              <w:contextualSpacing/>
              <w:jc w:val="both"/>
              <w:rPr>
                <w:rFonts w:ascii="Arial" w:hAnsi="Arial" w:cs="Arial"/>
              </w:rPr>
            </w:pPr>
            <w:r w:rsidRPr="00097B85">
              <w:rPr>
                <w:rFonts w:ascii="Arial" w:hAnsi="Arial" w:cs="Arial"/>
              </w:rPr>
              <w:t>Ley Orgánica de la Contraloría General de Cuentas</w:t>
            </w:r>
          </w:p>
          <w:p w14:paraId="7C385433" w14:textId="77777777" w:rsidR="00151413" w:rsidRPr="00097B85" w:rsidRDefault="00151413" w:rsidP="00AA6126">
            <w:pPr>
              <w:numPr>
                <w:ilvl w:val="0"/>
                <w:numId w:val="153"/>
              </w:numPr>
              <w:ind w:left="461" w:hanging="357"/>
              <w:contextualSpacing/>
              <w:jc w:val="both"/>
              <w:rPr>
                <w:rFonts w:ascii="Arial" w:hAnsi="Arial" w:cs="Arial"/>
              </w:rPr>
            </w:pPr>
            <w:r w:rsidRPr="00097B85">
              <w:rPr>
                <w:rFonts w:ascii="Arial" w:hAnsi="Arial" w:cs="Arial"/>
              </w:rPr>
              <w:t>Ley de Probidad y Responsabilidades de Funcionarios y Trabajadores Públicos</w:t>
            </w:r>
          </w:p>
          <w:p w14:paraId="18031134" w14:textId="77777777" w:rsidR="00151413" w:rsidRPr="00097B85" w:rsidRDefault="00151413" w:rsidP="00AA6126">
            <w:pPr>
              <w:numPr>
                <w:ilvl w:val="0"/>
                <w:numId w:val="153"/>
              </w:numPr>
              <w:ind w:left="461" w:hanging="357"/>
              <w:contextualSpacing/>
              <w:jc w:val="both"/>
              <w:rPr>
                <w:rFonts w:ascii="Arial" w:hAnsi="Arial" w:cs="Arial"/>
              </w:rPr>
            </w:pPr>
            <w:r w:rsidRPr="00097B85">
              <w:rPr>
                <w:rFonts w:ascii="Arial" w:hAnsi="Arial" w:cs="Arial"/>
              </w:rPr>
              <w:t xml:space="preserve">Acuerdo del Ministerio de Finanzas Públicas No. 06-98 y Acuerdo No. 19-98 en el cual aprueba las normas para administración de Fondos Rotativos. </w:t>
            </w:r>
          </w:p>
        </w:tc>
      </w:tr>
      <w:tr w:rsidR="00151413" w:rsidRPr="00097B85" w14:paraId="7EDC2979" w14:textId="77777777" w:rsidTr="00730541">
        <w:tc>
          <w:tcPr>
            <w:tcW w:w="8438" w:type="dxa"/>
            <w:gridSpan w:val="4"/>
            <w:shd w:val="clear" w:color="auto" w:fill="auto"/>
            <w:vAlign w:val="bottom"/>
          </w:tcPr>
          <w:p w14:paraId="4D8B94E6" w14:textId="77777777" w:rsidR="00151413" w:rsidRPr="00097B85" w:rsidRDefault="00151413" w:rsidP="00730541">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Administración y Planificación Financiera y los responsables de las áreas respectivas.</w:t>
            </w:r>
          </w:p>
        </w:tc>
      </w:tr>
      <w:tr w:rsidR="00151413" w:rsidRPr="00097B85" w14:paraId="4D7EC506" w14:textId="77777777" w:rsidTr="00730541">
        <w:tc>
          <w:tcPr>
            <w:tcW w:w="8438" w:type="dxa"/>
            <w:gridSpan w:val="4"/>
            <w:shd w:val="clear" w:color="auto" w:fill="auto"/>
            <w:vAlign w:val="bottom"/>
          </w:tcPr>
          <w:p w14:paraId="5F2FF2B4" w14:textId="77777777" w:rsidR="00151413" w:rsidRPr="00097B85" w:rsidRDefault="00151413" w:rsidP="00730541">
            <w:pPr>
              <w:jc w:val="both"/>
              <w:rPr>
                <w:rFonts w:ascii="Arial" w:hAnsi="Arial" w:cs="Arial"/>
              </w:rPr>
            </w:pPr>
          </w:p>
        </w:tc>
      </w:tr>
      <w:tr w:rsidR="00151413" w:rsidRPr="00097B85" w14:paraId="62ABB3D3" w14:textId="77777777" w:rsidTr="00730541">
        <w:tc>
          <w:tcPr>
            <w:tcW w:w="8438" w:type="dxa"/>
            <w:gridSpan w:val="4"/>
            <w:shd w:val="clear" w:color="auto" w:fill="auto"/>
          </w:tcPr>
          <w:p w14:paraId="135944A9" w14:textId="77777777" w:rsidR="00151413" w:rsidRPr="00097B85" w:rsidRDefault="00151413" w:rsidP="00730541">
            <w:pPr>
              <w:jc w:val="center"/>
              <w:rPr>
                <w:rFonts w:ascii="Arial" w:hAnsi="Arial" w:cs="Arial"/>
                <w:lang w:val="pt-BR"/>
              </w:rPr>
            </w:pPr>
            <w:r w:rsidRPr="00097B85">
              <w:rPr>
                <w:rFonts w:ascii="Arial" w:hAnsi="Arial" w:cs="Arial"/>
                <w:b/>
              </w:rPr>
              <w:t>DESCRIPCIÓN DEL PROCEDIMIENTO</w:t>
            </w:r>
          </w:p>
        </w:tc>
      </w:tr>
      <w:tr w:rsidR="001B15EE" w:rsidRPr="00097B85" w14:paraId="4EDF9223" w14:textId="77777777" w:rsidTr="001B15EE">
        <w:tc>
          <w:tcPr>
            <w:tcW w:w="1222" w:type="dxa"/>
            <w:vMerge w:val="restart"/>
            <w:shd w:val="clear" w:color="auto" w:fill="auto"/>
            <w:vAlign w:val="center"/>
          </w:tcPr>
          <w:p w14:paraId="701E9AD6" w14:textId="77777777" w:rsidR="001B15EE" w:rsidRPr="00097B85" w:rsidRDefault="001B15EE" w:rsidP="00730541">
            <w:pPr>
              <w:jc w:val="center"/>
              <w:rPr>
                <w:rFonts w:ascii="Arial" w:hAnsi="Arial" w:cs="Arial"/>
                <w:b/>
              </w:rPr>
            </w:pPr>
            <w:r w:rsidRPr="00097B85">
              <w:rPr>
                <w:rFonts w:ascii="Arial" w:hAnsi="Arial" w:cs="Arial"/>
                <w:b/>
              </w:rPr>
              <w:t xml:space="preserve">PASO </w:t>
            </w:r>
          </w:p>
          <w:p w14:paraId="6127073D" w14:textId="77777777" w:rsidR="001B15EE" w:rsidRPr="00097B85" w:rsidRDefault="001B15EE" w:rsidP="00730541">
            <w:pPr>
              <w:jc w:val="center"/>
              <w:rPr>
                <w:rFonts w:ascii="Arial" w:hAnsi="Arial" w:cs="Arial"/>
                <w:b/>
              </w:rPr>
            </w:pPr>
            <w:r w:rsidRPr="00097B85">
              <w:rPr>
                <w:rFonts w:ascii="Arial" w:hAnsi="Arial" w:cs="Arial"/>
                <w:b/>
              </w:rPr>
              <w:t>NO.</w:t>
            </w:r>
          </w:p>
        </w:tc>
        <w:tc>
          <w:tcPr>
            <w:tcW w:w="2818" w:type="dxa"/>
            <w:vMerge w:val="restart"/>
            <w:shd w:val="clear" w:color="auto" w:fill="auto"/>
            <w:vAlign w:val="center"/>
          </w:tcPr>
          <w:p w14:paraId="314DA6F9" w14:textId="77777777" w:rsidR="001B15EE" w:rsidRPr="00097B85" w:rsidRDefault="001B15EE" w:rsidP="00730541">
            <w:pPr>
              <w:jc w:val="center"/>
              <w:rPr>
                <w:rFonts w:ascii="Arial" w:hAnsi="Arial" w:cs="Arial"/>
                <w:b/>
              </w:rPr>
            </w:pPr>
            <w:r w:rsidRPr="00097B85">
              <w:rPr>
                <w:rFonts w:ascii="Arial" w:hAnsi="Arial" w:cs="Arial"/>
                <w:b/>
              </w:rPr>
              <w:t>RESPONSABLE</w:t>
            </w:r>
          </w:p>
        </w:tc>
        <w:tc>
          <w:tcPr>
            <w:tcW w:w="4398" w:type="dxa"/>
            <w:gridSpan w:val="2"/>
            <w:shd w:val="clear" w:color="auto" w:fill="auto"/>
            <w:vAlign w:val="center"/>
          </w:tcPr>
          <w:p w14:paraId="0B0B62F2" w14:textId="77777777" w:rsidR="001B15EE" w:rsidRPr="00097B85" w:rsidRDefault="001B15EE" w:rsidP="00730541">
            <w:pPr>
              <w:jc w:val="center"/>
              <w:rPr>
                <w:rFonts w:ascii="Arial" w:hAnsi="Arial" w:cs="Arial"/>
                <w:b/>
              </w:rPr>
            </w:pPr>
            <w:r w:rsidRPr="00097B85">
              <w:rPr>
                <w:rFonts w:ascii="Arial" w:hAnsi="Arial" w:cs="Arial"/>
                <w:b/>
              </w:rPr>
              <w:t>DESCRIPCIÓN</w:t>
            </w:r>
          </w:p>
        </w:tc>
      </w:tr>
      <w:tr w:rsidR="001B15EE" w:rsidRPr="00097B85" w14:paraId="792486E5" w14:textId="77777777" w:rsidTr="00730541">
        <w:tc>
          <w:tcPr>
            <w:tcW w:w="1222" w:type="dxa"/>
            <w:vMerge/>
          </w:tcPr>
          <w:p w14:paraId="71F639B4" w14:textId="77777777" w:rsidR="001B15EE" w:rsidRPr="00097B85" w:rsidRDefault="001B15EE" w:rsidP="00730541">
            <w:pPr>
              <w:jc w:val="both"/>
              <w:rPr>
                <w:rFonts w:ascii="Arial" w:hAnsi="Arial" w:cs="Arial"/>
                <w:lang w:val="pt-BR"/>
              </w:rPr>
            </w:pPr>
          </w:p>
        </w:tc>
        <w:tc>
          <w:tcPr>
            <w:tcW w:w="2818" w:type="dxa"/>
            <w:vMerge/>
          </w:tcPr>
          <w:p w14:paraId="0E10AB4D" w14:textId="77777777" w:rsidR="001B15EE" w:rsidRPr="00097B85" w:rsidRDefault="001B15EE" w:rsidP="00730541">
            <w:pPr>
              <w:jc w:val="both"/>
              <w:rPr>
                <w:rFonts w:ascii="Arial" w:hAnsi="Arial" w:cs="Arial"/>
                <w:lang w:val="pt-BR"/>
              </w:rPr>
            </w:pPr>
          </w:p>
        </w:tc>
        <w:tc>
          <w:tcPr>
            <w:tcW w:w="4398" w:type="dxa"/>
            <w:gridSpan w:val="2"/>
            <w:vAlign w:val="center"/>
          </w:tcPr>
          <w:p w14:paraId="308854A8" w14:textId="77777777" w:rsidR="001B15EE" w:rsidRPr="00097B85" w:rsidRDefault="001B15EE" w:rsidP="00730541">
            <w:pPr>
              <w:jc w:val="center"/>
              <w:rPr>
                <w:rFonts w:ascii="Arial" w:hAnsi="Arial" w:cs="Arial"/>
                <w:b/>
              </w:rPr>
            </w:pPr>
            <w:r w:rsidRPr="00097B85">
              <w:rPr>
                <w:rFonts w:ascii="Arial" w:hAnsi="Arial" w:cs="Arial"/>
                <w:b/>
              </w:rPr>
              <w:t>INICIO DEL PROCEDIMIENTO</w:t>
            </w:r>
          </w:p>
        </w:tc>
      </w:tr>
      <w:tr w:rsidR="00151413" w:rsidRPr="00097B85" w14:paraId="7D633B16" w14:textId="77777777" w:rsidTr="00730541">
        <w:tc>
          <w:tcPr>
            <w:tcW w:w="1222" w:type="dxa"/>
          </w:tcPr>
          <w:p w14:paraId="0958058B" w14:textId="77777777" w:rsidR="00151413" w:rsidRPr="00097B85" w:rsidRDefault="00151413" w:rsidP="00730541">
            <w:pPr>
              <w:jc w:val="center"/>
              <w:rPr>
                <w:rFonts w:ascii="Arial" w:hAnsi="Arial" w:cs="Arial"/>
              </w:rPr>
            </w:pPr>
            <w:r w:rsidRPr="00097B85">
              <w:rPr>
                <w:rFonts w:ascii="Arial" w:hAnsi="Arial" w:cs="Arial"/>
              </w:rPr>
              <w:t>1</w:t>
            </w:r>
          </w:p>
        </w:tc>
        <w:tc>
          <w:tcPr>
            <w:tcW w:w="2818" w:type="dxa"/>
          </w:tcPr>
          <w:p w14:paraId="10D94CD6" w14:textId="77777777" w:rsidR="00151413" w:rsidRPr="00097B85" w:rsidRDefault="00151413" w:rsidP="00730541">
            <w:pPr>
              <w:jc w:val="both"/>
              <w:rPr>
                <w:rFonts w:ascii="Arial" w:hAnsi="Arial" w:cs="Arial"/>
              </w:rPr>
            </w:pPr>
            <w:r w:rsidRPr="00097B85">
              <w:rPr>
                <w:rFonts w:ascii="Arial" w:hAnsi="Arial" w:cs="Arial"/>
              </w:rPr>
              <w:t xml:space="preserve">Departamento de Administración y Planificación financiera </w:t>
            </w:r>
          </w:p>
        </w:tc>
        <w:tc>
          <w:tcPr>
            <w:tcW w:w="4398" w:type="dxa"/>
            <w:gridSpan w:val="2"/>
          </w:tcPr>
          <w:p w14:paraId="7B656F14" w14:textId="77777777" w:rsidR="00151413" w:rsidRPr="00097B85" w:rsidRDefault="00151413" w:rsidP="00730541">
            <w:pPr>
              <w:jc w:val="both"/>
              <w:rPr>
                <w:rFonts w:ascii="Arial" w:hAnsi="Arial" w:cs="Arial"/>
              </w:rPr>
            </w:pPr>
            <w:r w:rsidRPr="00097B85">
              <w:rPr>
                <w:rFonts w:ascii="Arial" w:hAnsi="Arial" w:cs="Arial"/>
              </w:rPr>
              <w:t>Revisa los formularios FR03 “Documento de rendición de Fondo Rotativo”, enviados por los responsables de los fondos rotativos internos, los cuales contienen las relaciones de comprobantes debidamente imputados, números de comprobantes, beneficiarios, monto, así como los estados de situación de cada fondo rotativo interno, creado con cargo al fondo rotativo institucional.</w:t>
            </w:r>
          </w:p>
        </w:tc>
      </w:tr>
      <w:tr w:rsidR="00151413" w:rsidRPr="00097B85" w14:paraId="1D2529A3" w14:textId="77777777" w:rsidTr="00730541">
        <w:tc>
          <w:tcPr>
            <w:tcW w:w="1222" w:type="dxa"/>
          </w:tcPr>
          <w:p w14:paraId="62DEBFB0" w14:textId="77777777" w:rsidR="00151413" w:rsidRPr="00097B85" w:rsidRDefault="00151413" w:rsidP="00730541">
            <w:pPr>
              <w:jc w:val="center"/>
              <w:rPr>
                <w:rFonts w:ascii="Arial" w:hAnsi="Arial" w:cs="Arial"/>
              </w:rPr>
            </w:pPr>
            <w:r w:rsidRPr="00097B85">
              <w:rPr>
                <w:rFonts w:ascii="Arial" w:hAnsi="Arial" w:cs="Arial"/>
              </w:rPr>
              <w:t>2</w:t>
            </w:r>
          </w:p>
        </w:tc>
        <w:tc>
          <w:tcPr>
            <w:tcW w:w="2818" w:type="dxa"/>
          </w:tcPr>
          <w:p w14:paraId="166CB727" w14:textId="77777777" w:rsidR="00151413" w:rsidRPr="00097B85" w:rsidRDefault="00151413" w:rsidP="00730541">
            <w:pPr>
              <w:jc w:val="both"/>
              <w:rPr>
                <w:rFonts w:ascii="Arial" w:hAnsi="Arial" w:cs="Arial"/>
              </w:rPr>
            </w:pPr>
            <w:r w:rsidRPr="00097B85">
              <w:rPr>
                <w:rFonts w:ascii="Arial" w:hAnsi="Arial" w:cs="Arial"/>
              </w:rPr>
              <w:t xml:space="preserve">Departamento de Administración y Planificación financiera </w:t>
            </w:r>
          </w:p>
        </w:tc>
        <w:tc>
          <w:tcPr>
            <w:tcW w:w="4398" w:type="dxa"/>
            <w:gridSpan w:val="2"/>
          </w:tcPr>
          <w:p w14:paraId="63BB2271" w14:textId="77777777" w:rsidR="00151413" w:rsidRPr="00097B85" w:rsidRDefault="00151413" w:rsidP="00730541">
            <w:pPr>
              <w:jc w:val="both"/>
              <w:rPr>
                <w:rFonts w:ascii="Arial" w:hAnsi="Arial" w:cs="Arial"/>
              </w:rPr>
            </w:pPr>
            <w:r w:rsidRPr="00097B85">
              <w:rPr>
                <w:rFonts w:ascii="Arial" w:hAnsi="Arial" w:cs="Arial"/>
              </w:rPr>
              <w:t>Si está conforme firma los formularios FR03.</w:t>
            </w:r>
          </w:p>
        </w:tc>
      </w:tr>
      <w:tr w:rsidR="00151413" w:rsidRPr="00097B85" w14:paraId="5FBB3E0C" w14:textId="77777777" w:rsidTr="00730541">
        <w:tc>
          <w:tcPr>
            <w:tcW w:w="1222" w:type="dxa"/>
          </w:tcPr>
          <w:p w14:paraId="35BB0ADD" w14:textId="77777777" w:rsidR="00151413" w:rsidRPr="00097B85" w:rsidRDefault="00151413" w:rsidP="00730541">
            <w:pPr>
              <w:jc w:val="center"/>
              <w:rPr>
                <w:rFonts w:ascii="Arial" w:hAnsi="Arial" w:cs="Arial"/>
              </w:rPr>
            </w:pPr>
            <w:r w:rsidRPr="00097B85">
              <w:rPr>
                <w:rFonts w:ascii="Arial" w:hAnsi="Arial" w:cs="Arial"/>
              </w:rPr>
              <w:lastRenderedPageBreak/>
              <w:t>3</w:t>
            </w:r>
          </w:p>
        </w:tc>
        <w:tc>
          <w:tcPr>
            <w:tcW w:w="2818" w:type="dxa"/>
          </w:tcPr>
          <w:p w14:paraId="639C800C" w14:textId="77777777" w:rsidR="00151413" w:rsidRPr="00097B85" w:rsidRDefault="00151413" w:rsidP="00730541">
            <w:pPr>
              <w:jc w:val="both"/>
              <w:rPr>
                <w:rFonts w:ascii="Arial" w:hAnsi="Arial" w:cs="Arial"/>
              </w:rPr>
            </w:pPr>
            <w:r w:rsidRPr="00097B85">
              <w:rPr>
                <w:rFonts w:ascii="Arial" w:hAnsi="Arial" w:cs="Arial"/>
              </w:rPr>
              <w:t xml:space="preserve">Departamento de Administración y Planificación financiera </w:t>
            </w:r>
          </w:p>
        </w:tc>
        <w:tc>
          <w:tcPr>
            <w:tcW w:w="4398" w:type="dxa"/>
            <w:gridSpan w:val="2"/>
          </w:tcPr>
          <w:p w14:paraId="05E93C4E" w14:textId="77777777" w:rsidR="00151413" w:rsidRPr="00097B85" w:rsidRDefault="00151413" w:rsidP="00730541">
            <w:pPr>
              <w:jc w:val="both"/>
              <w:rPr>
                <w:rFonts w:ascii="Arial" w:hAnsi="Arial" w:cs="Arial"/>
              </w:rPr>
            </w:pPr>
            <w:r w:rsidRPr="00097B85">
              <w:rPr>
                <w:rFonts w:ascii="Arial" w:hAnsi="Arial" w:cs="Arial"/>
              </w:rPr>
              <w:t xml:space="preserve">Con la información de los formularios FR03 de cada Fondo Rotativo Interno, elabora el Formulario FR02 “Consolidación de Fondos </w:t>
            </w:r>
            <w:r w:rsidR="00A70FB5" w:rsidRPr="00097B85">
              <w:rPr>
                <w:rFonts w:ascii="Arial" w:hAnsi="Arial" w:cs="Arial"/>
              </w:rPr>
              <w:t>Rotativos”</w:t>
            </w:r>
            <w:r w:rsidRPr="00097B85">
              <w:rPr>
                <w:rFonts w:ascii="Arial" w:hAnsi="Arial" w:cs="Arial"/>
              </w:rPr>
              <w:t>, que contiene el estado consolidado de situación del Fondo Rotativo, el resumen de la imputación presupuestaria de los gastos y pagos efectuados por los fondos rotativos internos que solicitan la reposición, así como de sus respectivos montos.</w:t>
            </w:r>
          </w:p>
        </w:tc>
      </w:tr>
      <w:tr w:rsidR="00151413" w:rsidRPr="00097B85" w14:paraId="65C2DF9E" w14:textId="77777777" w:rsidTr="00730541">
        <w:tc>
          <w:tcPr>
            <w:tcW w:w="1222" w:type="dxa"/>
          </w:tcPr>
          <w:p w14:paraId="2D4837AA" w14:textId="77777777" w:rsidR="00151413" w:rsidRPr="00097B85" w:rsidRDefault="00151413" w:rsidP="00730541">
            <w:pPr>
              <w:jc w:val="center"/>
              <w:rPr>
                <w:rFonts w:ascii="Arial" w:hAnsi="Arial" w:cs="Arial"/>
              </w:rPr>
            </w:pPr>
            <w:r w:rsidRPr="00097B85">
              <w:rPr>
                <w:rFonts w:ascii="Arial" w:hAnsi="Arial" w:cs="Arial"/>
              </w:rPr>
              <w:t>4</w:t>
            </w:r>
          </w:p>
        </w:tc>
        <w:tc>
          <w:tcPr>
            <w:tcW w:w="2818" w:type="dxa"/>
          </w:tcPr>
          <w:p w14:paraId="468C3E6A" w14:textId="77777777" w:rsidR="00151413" w:rsidRPr="00097B85" w:rsidRDefault="00151413" w:rsidP="00730541">
            <w:pPr>
              <w:jc w:val="both"/>
              <w:rPr>
                <w:rFonts w:ascii="Arial" w:hAnsi="Arial" w:cs="Arial"/>
              </w:rPr>
            </w:pPr>
            <w:r w:rsidRPr="00097B85">
              <w:rPr>
                <w:rFonts w:ascii="Arial" w:hAnsi="Arial" w:cs="Arial"/>
              </w:rPr>
              <w:t xml:space="preserve">Departamento de Administración y Planificación financiera </w:t>
            </w:r>
          </w:p>
        </w:tc>
        <w:tc>
          <w:tcPr>
            <w:tcW w:w="4398" w:type="dxa"/>
            <w:gridSpan w:val="2"/>
          </w:tcPr>
          <w:p w14:paraId="0D433131" w14:textId="77777777" w:rsidR="00151413" w:rsidRPr="00097B85" w:rsidRDefault="00151413" w:rsidP="00730541">
            <w:pPr>
              <w:jc w:val="both"/>
              <w:rPr>
                <w:rFonts w:ascii="Arial" w:hAnsi="Arial" w:cs="Arial"/>
              </w:rPr>
            </w:pPr>
            <w:r w:rsidRPr="00097B85">
              <w:rPr>
                <w:rFonts w:ascii="Arial" w:hAnsi="Arial" w:cs="Arial"/>
              </w:rPr>
              <w:t>Firma el formulario FR02.</w:t>
            </w:r>
          </w:p>
        </w:tc>
      </w:tr>
      <w:tr w:rsidR="00151413" w:rsidRPr="00097B85" w14:paraId="775DF17A" w14:textId="77777777" w:rsidTr="00730541">
        <w:tc>
          <w:tcPr>
            <w:tcW w:w="1222" w:type="dxa"/>
          </w:tcPr>
          <w:p w14:paraId="0009A0CC" w14:textId="77777777" w:rsidR="00151413" w:rsidRPr="00097B85" w:rsidRDefault="00151413" w:rsidP="00730541">
            <w:pPr>
              <w:jc w:val="center"/>
              <w:rPr>
                <w:rFonts w:ascii="Arial" w:hAnsi="Arial" w:cs="Arial"/>
              </w:rPr>
            </w:pPr>
            <w:r w:rsidRPr="00097B85">
              <w:rPr>
                <w:rFonts w:ascii="Arial" w:hAnsi="Arial" w:cs="Arial"/>
              </w:rPr>
              <w:t>5</w:t>
            </w:r>
          </w:p>
        </w:tc>
        <w:tc>
          <w:tcPr>
            <w:tcW w:w="2818" w:type="dxa"/>
          </w:tcPr>
          <w:p w14:paraId="0C6A50E9" w14:textId="77777777" w:rsidR="00151413" w:rsidRPr="00097B85" w:rsidRDefault="00151413" w:rsidP="00730541">
            <w:pPr>
              <w:jc w:val="both"/>
              <w:rPr>
                <w:rFonts w:ascii="Arial" w:hAnsi="Arial" w:cs="Arial"/>
              </w:rPr>
            </w:pPr>
            <w:r w:rsidRPr="00097B85">
              <w:rPr>
                <w:rFonts w:ascii="Arial" w:hAnsi="Arial" w:cs="Arial"/>
              </w:rPr>
              <w:t xml:space="preserve">Departamento de Administración y Planificación financiera </w:t>
            </w:r>
          </w:p>
        </w:tc>
        <w:tc>
          <w:tcPr>
            <w:tcW w:w="4398" w:type="dxa"/>
            <w:gridSpan w:val="2"/>
          </w:tcPr>
          <w:p w14:paraId="65AEA0DB" w14:textId="77777777" w:rsidR="00151413" w:rsidRPr="00097B85" w:rsidRDefault="00151413" w:rsidP="00730541">
            <w:pPr>
              <w:autoSpaceDE w:val="0"/>
              <w:autoSpaceDN w:val="0"/>
              <w:adjustRightInd w:val="0"/>
              <w:rPr>
                <w:rFonts w:ascii="Arial" w:hAnsi="Arial" w:cs="Arial"/>
              </w:rPr>
            </w:pPr>
            <w:r w:rsidRPr="00097B85">
              <w:rPr>
                <w:rFonts w:ascii="Arial" w:hAnsi="Arial" w:cs="Arial"/>
              </w:rPr>
              <w:t>Archiva los formularios FR03 enviados por los responsables de los fondos rotativos internos.</w:t>
            </w:r>
          </w:p>
        </w:tc>
      </w:tr>
      <w:tr w:rsidR="00151413" w:rsidRPr="00097B85" w14:paraId="36C4521B" w14:textId="77777777" w:rsidTr="00730541">
        <w:tc>
          <w:tcPr>
            <w:tcW w:w="1222" w:type="dxa"/>
          </w:tcPr>
          <w:p w14:paraId="6A05CFFA" w14:textId="77777777" w:rsidR="00151413" w:rsidRPr="00097B85" w:rsidRDefault="00151413" w:rsidP="00730541">
            <w:pPr>
              <w:jc w:val="center"/>
              <w:rPr>
                <w:rFonts w:ascii="Arial" w:hAnsi="Arial" w:cs="Arial"/>
              </w:rPr>
            </w:pPr>
            <w:r w:rsidRPr="00097B85">
              <w:rPr>
                <w:rFonts w:ascii="Arial" w:hAnsi="Arial" w:cs="Arial"/>
              </w:rPr>
              <w:t>6</w:t>
            </w:r>
          </w:p>
        </w:tc>
        <w:tc>
          <w:tcPr>
            <w:tcW w:w="2818" w:type="dxa"/>
          </w:tcPr>
          <w:p w14:paraId="7C0890FE" w14:textId="77777777" w:rsidR="00151413" w:rsidRPr="00097B85" w:rsidRDefault="00151413" w:rsidP="00730541">
            <w:pPr>
              <w:jc w:val="both"/>
              <w:rPr>
                <w:rFonts w:ascii="Arial" w:hAnsi="Arial" w:cs="Arial"/>
              </w:rPr>
            </w:pPr>
            <w:r w:rsidRPr="00097B85">
              <w:rPr>
                <w:rFonts w:ascii="Arial" w:hAnsi="Arial" w:cs="Arial"/>
              </w:rPr>
              <w:t xml:space="preserve">Departamento de Administración y Planificación financiera </w:t>
            </w:r>
          </w:p>
        </w:tc>
        <w:tc>
          <w:tcPr>
            <w:tcW w:w="4398" w:type="dxa"/>
            <w:gridSpan w:val="2"/>
          </w:tcPr>
          <w:p w14:paraId="6FAF650B" w14:textId="77777777" w:rsidR="00151413" w:rsidRPr="00097B85" w:rsidRDefault="00151413" w:rsidP="00730541">
            <w:pPr>
              <w:jc w:val="both"/>
              <w:rPr>
                <w:rFonts w:ascii="Arial" w:hAnsi="Arial" w:cs="Arial"/>
              </w:rPr>
            </w:pPr>
            <w:r w:rsidRPr="00097B85">
              <w:rPr>
                <w:rFonts w:ascii="Arial" w:hAnsi="Arial" w:cs="Arial"/>
              </w:rPr>
              <w:t>Con la información contenida en el formulario FR02 referida al cuadro resumen de imputación presupuestaria de gastos y pagos efectuados, carga en el SIAF los datos para generar el documento “Comprobante Único de Registro”.</w:t>
            </w:r>
          </w:p>
        </w:tc>
      </w:tr>
      <w:tr w:rsidR="00151413" w:rsidRPr="00097B85" w14:paraId="5E281F72" w14:textId="77777777" w:rsidTr="00730541">
        <w:tc>
          <w:tcPr>
            <w:tcW w:w="1222" w:type="dxa"/>
          </w:tcPr>
          <w:p w14:paraId="248E9A12" w14:textId="77777777" w:rsidR="00151413" w:rsidRPr="00097B85" w:rsidRDefault="00151413" w:rsidP="00730541">
            <w:pPr>
              <w:jc w:val="center"/>
              <w:rPr>
                <w:rFonts w:ascii="Arial" w:hAnsi="Arial" w:cs="Arial"/>
              </w:rPr>
            </w:pPr>
            <w:r w:rsidRPr="00097B85">
              <w:rPr>
                <w:rFonts w:ascii="Arial" w:hAnsi="Arial" w:cs="Arial"/>
              </w:rPr>
              <w:t>7</w:t>
            </w:r>
          </w:p>
        </w:tc>
        <w:tc>
          <w:tcPr>
            <w:tcW w:w="2818" w:type="dxa"/>
          </w:tcPr>
          <w:p w14:paraId="0DB96A3A" w14:textId="77777777" w:rsidR="00151413" w:rsidRPr="00097B85" w:rsidRDefault="00151413" w:rsidP="00730541">
            <w:pPr>
              <w:jc w:val="both"/>
              <w:rPr>
                <w:rFonts w:ascii="Arial" w:hAnsi="Arial" w:cs="Arial"/>
              </w:rPr>
            </w:pPr>
            <w:r w:rsidRPr="00097B85">
              <w:rPr>
                <w:rFonts w:ascii="Arial" w:hAnsi="Arial" w:cs="Arial"/>
              </w:rPr>
              <w:t xml:space="preserve">Departamento de Administración y Planificación financiera </w:t>
            </w:r>
          </w:p>
        </w:tc>
        <w:tc>
          <w:tcPr>
            <w:tcW w:w="4398" w:type="dxa"/>
            <w:gridSpan w:val="2"/>
          </w:tcPr>
          <w:p w14:paraId="1D2CE3B4" w14:textId="77777777" w:rsidR="00151413" w:rsidRPr="00097B85" w:rsidRDefault="00151413" w:rsidP="00730541">
            <w:pPr>
              <w:jc w:val="both"/>
              <w:rPr>
                <w:rFonts w:ascii="Arial" w:hAnsi="Arial" w:cs="Arial"/>
              </w:rPr>
            </w:pPr>
            <w:r w:rsidRPr="00097B85">
              <w:rPr>
                <w:rFonts w:ascii="Arial" w:hAnsi="Arial" w:cs="Arial"/>
              </w:rPr>
              <w:t>Registra en el SIAF la ejecución presupuestaria de gastos, en la modalidad de Regularización, es decir: compromiso, devengado y pago simultaneo.</w:t>
            </w:r>
          </w:p>
        </w:tc>
      </w:tr>
      <w:tr w:rsidR="00151413" w:rsidRPr="00097B85" w14:paraId="5936462B" w14:textId="77777777" w:rsidTr="00730541">
        <w:tc>
          <w:tcPr>
            <w:tcW w:w="1222" w:type="dxa"/>
          </w:tcPr>
          <w:p w14:paraId="444B34F3" w14:textId="77777777" w:rsidR="00151413" w:rsidRPr="00097B85" w:rsidRDefault="00151413" w:rsidP="00730541">
            <w:pPr>
              <w:jc w:val="center"/>
              <w:rPr>
                <w:rFonts w:ascii="Arial" w:hAnsi="Arial" w:cs="Arial"/>
              </w:rPr>
            </w:pPr>
            <w:r w:rsidRPr="00097B85">
              <w:rPr>
                <w:rFonts w:ascii="Arial" w:hAnsi="Arial" w:cs="Arial"/>
              </w:rPr>
              <w:t>8</w:t>
            </w:r>
          </w:p>
        </w:tc>
        <w:tc>
          <w:tcPr>
            <w:tcW w:w="2818" w:type="dxa"/>
          </w:tcPr>
          <w:p w14:paraId="143B34A2" w14:textId="77777777" w:rsidR="00151413" w:rsidRPr="00097B85" w:rsidRDefault="00151413" w:rsidP="00730541">
            <w:pPr>
              <w:jc w:val="both"/>
              <w:rPr>
                <w:rFonts w:ascii="Arial" w:hAnsi="Arial" w:cs="Arial"/>
              </w:rPr>
            </w:pPr>
            <w:r w:rsidRPr="00097B85">
              <w:rPr>
                <w:rFonts w:ascii="Arial" w:hAnsi="Arial" w:cs="Arial"/>
              </w:rPr>
              <w:t xml:space="preserve">Departamento de Administración y Planificación financiera </w:t>
            </w:r>
          </w:p>
        </w:tc>
        <w:tc>
          <w:tcPr>
            <w:tcW w:w="4398" w:type="dxa"/>
            <w:gridSpan w:val="2"/>
          </w:tcPr>
          <w:p w14:paraId="3E5EE2F9" w14:textId="77777777" w:rsidR="00151413" w:rsidRPr="00097B85" w:rsidRDefault="00151413" w:rsidP="00730541">
            <w:pPr>
              <w:jc w:val="both"/>
              <w:rPr>
                <w:rFonts w:ascii="Arial" w:hAnsi="Arial" w:cs="Arial"/>
              </w:rPr>
            </w:pPr>
            <w:r w:rsidRPr="00097B85">
              <w:rPr>
                <w:rFonts w:ascii="Arial" w:hAnsi="Arial" w:cs="Arial"/>
              </w:rPr>
              <w:t>Imprime y firma el Comprobante Único de Registro (CUR).</w:t>
            </w:r>
          </w:p>
        </w:tc>
      </w:tr>
      <w:tr w:rsidR="00151413" w:rsidRPr="00097B85" w14:paraId="4051ACF8" w14:textId="77777777" w:rsidTr="00730541">
        <w:tc>
          <w:tcPr>
            <w:tcW w:w="1222" w:type="dxa"/>
          </w:tcPr>
          <w:p w14:paraId="122EC60D" w14:textId="77777777" w:rsidR="00151413" w:rsidRPr="00097B85" w:rsidRDefault="00151413" w:rsidP="00730541">
            <w:pPr>
              <w:jc w:val="center"/>
              <w:rPr>
                <w:rFonts w:ascii="Arial" w:hAnsi="Arial" w:cs="Arial"/>
              </w:rPr>
            </w:pPr>
            <w:r w:rsidRPr="00097B85">
              <w:rPr>
                <w:rFonts w:ascii="Arial" w:hAnsi="Arial" w:cs="Arial"/>
              </w:rPr>
              <w:t>9</w:t>
            </w:r>
          </w:p>
        </w:tc>
        <w:tc>
          <w:tcPr>
            <w:tcW w:w="2818" w:type="dxa"/>
          </w:tcPr>
          <w:p w14:paraId="27709FD0" w14:textId="77777777" w:rsidR="00151413" w:rsidRPr="00097B85" w:rsidRDefault="00151413" w:rsidP="00730541">
            <w:pPr>
              <w:jc w:val="both"/>
              <w:rPr>
                <w:rFonts w:ascii="Arial" w:hAnsi="Arial" w:cs="Arial"/>
              </w:rPr>
            </w:pPr>
            <w:r w:rsidRPr="00097B85">
              <w:rPr>
                <w:rFonts w:ascii="Arial" w:hAnsi="Arial" w:cs="Arial"/>
              </w:rPr>
              <w:t xml:space="preserve">Departamento de Administración y Planificación financiera </w:t>
            </w:r>
          </w:p>
        </w:tc>
        <w:tc>
          <w:tcPr>
            <w:tcW w:w="4398" w:type="dxa"/>
            <w:gridSpan w:val="2"/>
          </w:tcPr>
          <w:p w14:paraId="26AFC628" w14:textId="77777777" w:rsidR="00151413" w:rsidRPr="00097B85" w:rsidRDefault="00151413" w:rsidP="00730541">
            <w:pPr>
              <w:jc w:val="both"/>
              <w:rPr>
                <w:rFonts w:ascii="Arial" w:hAnsi="Arial" w:cs="Arial"/>
              </w:rPr>
            </w:pPr>
            <w:r w:rsidRPr="00097B85">
              <w:rPr>
                <w:rFonts w:ascii="Arial" w:hAnsi="Arial" w:cs="Arial"/>
              </w:rPr>
              <w:t xml:space="preserve">Procede al resguardo del expediente. </w:t>
            </w:r>
          </w:p>
        </w:tc>
      </w:tr>
      <w:tr w:rsidR="00151413" w:rsidRPr="00097B85" w14:paraId="264A492B" w14:textId="77777777" w:rsidTr="00730541">
        <w:tc>
          <w:tcPr>
            <w:tcW w:w="1222" w:type="dxa"/>
          </w:tcPr>
          <w:p w14:paraId="18658807" w14:textId="77777777" w:rsidR="00151413" w:rsidRPr="00097B85" w:rsidRDefault="00151413" w:rsidP="00730541">
            <w:pPr>
              <w:jc w:val="center"/>
              <w:rPr>
                <w:rFonts w:ascii="Arial" w:hAnsi="Arial" w:cs="Arial"/>
                <w:lang w:val="pt-BR"/>
              </w:rPr>
            </w:pPr>
          </w:p>
        </w:tc>
        <w:tc>
          <w:tcPr>
            <w:tcW w:w="2818" w:type="dxa"/>
          </w:tcPr>
          <w:p w14:paraId="0A203788" w14:textId="77777777" w:rsidR="00151413" w:rsidRPr="00097B85" w:rsidRDefault="00151413" w:rsidP="00730541">
            <w:pPr>
              <w:jc w:val="both"/>
              <w:rPr>
                <w:rFonts w:ascii="Arial" w:hAnsi="Arial" w:cs="Arial"/>
                <w:lang w:val="pt-BR"/>
              </w:rPr>
            </w:pPr>
          </w:p>
        </w:tc>
        <w:tc>
          <w:tcPr>
            <w:tcW w:w="4398" w:type="dxa"/>
            <w:gridSpan w:val="2"/>
          </w:tcPr>
          <w:p w14:paraId="10FF1EB9" w14:textId="77777777" w:rsidR="00151413" w:rsidRPr="00097B85" w:rsidRDefault="00151413" w:rsidP="00730541">
            <w:pPr>
              <w:jc w:val="both"/>
              <w:rPr>
                <w:rFonts w:ascii="Arial" w:hAnsi="Arial" w:cs="Arial"/>
                <w:lang w:val="pt-BR"/>
              </w:rPr>
            </w:pPr>
            <w:r w:rsidRPr="00097B85">
              <w:rPr>
                <w:rFonts w:ascii="Arial" w:hAnsi="Arial" w:cs="Arial"/>
                <w:b/>
              </w:rPr>
              <w:t>FIN DEL PROCEDIMIENTO</w:t>
            </w:r>
          </w:p>
        </w:tc>
      </w:tr>
    </w:tbl>
    <w:p w14:paraId="0AE5C5AD" w14:textId="77777777" w:rsidR="00151413" w:rsidRPr="00097B85" w:rsidRDefault="00AA6126" w:rsidP="00AA6126">
      <w:pPr>
        <w:pStyle w:val="Ttulo3"/>
      </w:pPr>
      <w:r w:rsidRPr="00097B85">
        <w:br w:type="page"/>
      </w:r>
      <w:bookmarkStart w:id="2143" w:name="_Toc533618846"/>
      <w:bookmarkStart w:id="2144" w:name="_Toc47001483"/>
      <w:bookmarkStart w:id="2145" w:name="_Toc77933028"/>
      <w:bookmarkStart w:id="2146" w:name="_Toc77933784"/>
      <w:bookmarkStart w:id="2147" w:name="_Toc85212347"/>
      <w:r w:rsidR="00151413" w:rsidRPr="00097B85">
        <w:lastRenderedPageBreak/>
        <w:t>Diagrama de Flujo del Procedimiento para Reposición del Fondo Rotativo</w:t>
      </w:r>
      <w:bookmarkEnd w:id="2143"/>
      <w:bookmarkEnd w:id="2144"/>
      <w:r w:rsidR="00151413" w:rsidRPr="00097B85">
        <w:t xml:space="preserve"> (14</w:t>
      </w:r>
      <w:r w:rsidR="002B5D40" w:rsidRPr="00097B85">
        <w:t>GADPF0</w:t>
      </w:r>
      <w:r w:rsidR="00151413" w:rsidRPr="00097B85">
        <w:t>)</w:t>
      </w:r>
      <w:bookmarkEnd w:id="2145"/>
      <w:bookmarkEnd w:id="2146"/>
      <w:bookmarkEnd w:id="2147"/>
    </w:p>
    <w:p w14:paraId="2BDD232A" w14:textId="77777777" w:rsidR="00151413" w:rsidRPr="00097B85" w:rsidRDefault="00EB7572" w:rsidP="00151413">
      <w:pPr>
        <w:jc w:val="center"/>
        <w:rPr>
          <w:rFonts w:ascii="Arial" w:hAnsi="Arial" w:cs="Arial"/>
        </w:rPr>
      </w:pPr>
      <w:r w:rsidRPr="00097B85">
        <w:rPr>
          <w:rFonts w:ascii="Arial" w:hAnsi="Arial" w:cs="Arial"/>
          <w:noProof/>
          <w:lang w:val="es-GT"/>
        </w:rPr>
        <w:drawing>
          <wp:anchor distT="0" distB="0" distL="114300" distR="114300" simplePos="0" relativeHeight="251651072" behindDoc="0" locked="0" layoutInCell="1" allowOverlap="1" wp14:anchorId="54A8CE87" wp14:editId="6B0804A8">
            <wp:simplePos x="0" y="0"/>
            <wp:positionH relativeFrom="column">
              <wp:posOffset>505460</wp:posOffset>
            </wp:positionH>
            <wp:positionV relativeFrom="paragraph">
              <wp:posOffset>276225</wp:posOffset>
            </wp:positionV>
            <wp:extent cx="4490720" cy="7091680"/>
            <wp:effectExtent l="0" t="0" r="0" b="0"/>
            <wp:wrapSquare wrapText="bothSides"/>
            <wp:docPr id="106" name="Imagen 181722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1722128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90720" cy="7091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9AC744"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15DB60B6"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1C19D3E7"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25E2F7B9"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0F462D88"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124D6C29"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3F3B2BC0"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5C0A29D5"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0CF3BC5B"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7D8D98B7"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3C28A462"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7E371FD6"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23CD4596"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14F35440"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55F3DD09"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07738E8B"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77303007"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0EAF6BF7"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7ACD9A19"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3C9DBA34"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09FD1FF4"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4EBF9CEC"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27F3D5F0"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5063279C"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06F37A32"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45A38091"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2C88218E"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7D7C071E"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1A2A157E"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5B874588"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6F836C89"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1FE7C6D2"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19C3344B" w14:textId="77777777" w:rsidR="004B34E9" w:rsidRPr="00097B85" w:rsidRDefault="004B34E9" w:rsidP="00882B5C">
      <w:pPr>
        <w:tabs>
          <w:tab w:val="left" w:pos="4320"/>
        </w:tabs>
        <w:spacing w:line="276" w:lineRule="auto"/>
        <w:jc w:val="both"/>
        <w:rPr>
          <w:rFonts w:ascii="Arial" w:eastAsia="Arial Unicode MS" w:hAnsi="Arial" w:cs="Arial"/>
          <w:color w:val="000000"/>
        </w:rPr>
      </w:pPr>
    </w:p>
    <w:p w14:paraId="70B9D817"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24A3E910" w14:textId="77777777" w:rsidR="00A0559F" w:rsidRPr="00097B85" w:rsidRDefault="00A0559F" w:rsidP="00882B5C">
      <w:pPr>
        <w:tabs>
          <w:tab w:val="left" w:pos="4320"/>
        </w:tabs>
        <w:spacing w:line="276" w:lineRule="auto"/>
        <w:jc w:val="both"/>
        <w:rPr>
          <w:rFonts w:ascii="Arial" w:eastAsia="Arial Unicode MS" w:hAnsi="Arial" w:cs="Arial"/>
          <w:color w:val="000000"/>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119"/>
      </w:tblGrid>
      <w:tr w:rsidR="00A0559F" w:rsidRPr="00097B85" w14:paraId="50CDAE3A" w14:textId="77777777" w:rsidTr="00AA6126">
        <w:tc>
          <w:tcPr>
            <w:tcW w:w="6319" w:type="dxa"/>
            <w:gridSpan w:val="3"/>
            <w:vAlign w:val="center"/>
          </w:tcPr>
          <w:p w14:paraId="3F30C448" w14:textId="77777777" w:rsidR="00A0559F" w:rsidRPr="00097B85" w:rsidRDefault="00A0559F" w:rsidP="00AA6126">
            <w:pPr>
              <w:jc w:val="center"/>
              <w:rPr>
                <w:rFonts w:ascii="Arial" w:hAnsi="Arial" w:cs="Arial"/>
                <w:b/>
              </w:rPr>
            </w:pPr>
            <w:r w:rsidRPr="00097B85">
              <w:rPr>
                <w:rFonts w:ascii="Arial" w:hAnsi="Arial" w:cs="Arial"/>
                <w:b/>
              </w:rPr>
              <w:lastRenderedPageBreak/>
              <w:t>COMISIÓN NACIONAL DE ENERGIA ELÉCTRICA</w:t>
            </w:r>
          </w:p>
        </w:tc>
        <w:tc>
          <w:tcPr>
            <w:tcW w:w="2119" w:type="dxa"/>
            <w:vMerge w:val="restart"/>
            <w:vAlign w:val="center"/>
          </w:tcPr>
          <w:p w14:paraId="4CE6E435" w14:textId="77777777" w:rsidR="00A0559F" w:rsidRPr="00097B85" w:rsidRDefault="00A0559F" w:rsidP="00730541">
            <w:pPr>
              <w:jc w:val="center"/>
              <w:rPr>
                <w:rFonts w:ascii="Arial" w:hAnsi="Arial" w:cs="Arial"/>
                <w:lang w:val="pt-BR"/>
              </w:rPr>
            </w:pPr>
            <w:r w:rsidRPr="00097B85">
              <w:rPr>
                <w:rFonts w:ascii="Arial" w:hAnsi="Arial" w:cs="Arial"/>
                <w:lang w:val="pt-BR"/>
              </w:rPr>
              <w:t xml:space="preserve"> 15</w:t>
            </w:r>
            <w:r w:rsidR="00C04F0C" w:rsidRPr="00097B85">
              <w:rPr>
                <w:rFonts w:ascii="Arial" w:hAnsi="Arial" w:cs="Arial"/>
                <w:lang w:val="pt-BR"/>
              </w:rPr>
              <w:t>GADPF0</w:t>
            </w:r>
          </w:p>
        </w:tc>
      </w:tr>
      <w:tr w:rsidR="00A0559F" w:rsidRPr="00097B85" w14:paraId="3D22A9B3" w14:textId="77777777" w:rsidTr="00AA6126">
        <w:tc>
          <w:tcPr>
            <w:tcW w:w="6319" w:type="dxa"/>
            <w:gridSpan w:val="3"/>
            <w:vAlign w:val="center"/>
          </w:tcPr>
          <w:p w14:paraId="7DA1D343" w14:textId="77777777" w:rsidR="00A0559F" w:rsidRPr="00097B85" w:rsidRDefault="00A0559F" w:rsidP="00730541">
            <w:pPr>
              <w:jc w:val="center"/>
              <w:rPr>
                <w:rFonts w:ascii="Arial" w:hAnsi="Arial" w:cs="Arial"/>
                <w:b/>
                <w:lang w:val="pt-BR"/>
              </w:rPr>
            </w:pPr>
            <w:r w:rsidRPr="00097B85">
              <w:rPr>
                <w:rFonts w:ascii="Arial" w:hAnsi="Arial" w:cs="Arial"/>
                <w:b/>
                <w:lang w:val="pt-BR"/>
              </w:rPr>
              <w:t>NOMBRE DEL PROCEDIMIENTO</w:t>
            </w:r>
          </w:p>
          <w:p w14:paraId="4432BCA2" w14:textId="77777777" w:rsidR="00A0559F" w:rsidRPr="00097B85" w:rsidRDefault="00A0559F" w:rsidP="00730541">
            <w:pPr>
              <w:jc w:val="center"/>
              <w:rPr>
                <w:rFonts w:ascii="Arial" w:hAnsi="Arial" w:cs="Arial"/>
              </w:rPr>
            </w:pPr>
            <w:r w:rsidRPr="00097B85">
              <w:rPr>
                <w:rFonts w:ascii="Arial" w:hAnsi="Arial" w:cs="Arial"/>
                <w:lang w:val="pt-BR"/>
              </w:rPr>
              <w:t>MANEJO DE CUENTAS POR COBRAR</w:t>
            </w:r>
          </w:p>
        </w:tc>
        <w:tc>
          <w:tcPr>
            <w:tcW w:w="2119" w:type="dxa"/>
            <w:vMerge/>
            <w:vAlign w:val="center"/>
          </w:tcPr>
          <w:p w14:paraId="697B601A" w14:textId="77777777" w:rsidR="00A0559F" w:rsidRPr="00097B85" w:rsidRDefault="00A0559F" w:rsidP="00730541">
            <w:pPr>
              <w:jc w:val="both"/>
              <w:rPr>
                <w:rFonts w:ascii="Arial" w:hAnsi="Arial" w:cs="Arial"/>
                <w:lang w:val="pt-BR"/>
              </w:rPr>
            </w:pPr>
          </w:p>
        </w:tc>
      </w:tr>
      <w:tr w:rsidR="00A0559F" w:rsidRPr="00097B85" w14:paraId="0A4F00FF" w14:textId="77777777" w:rsidTr="00AA6126">
        <w:tc>
          <w:tcPr>
            <w:tcW w:w="8438" w:type="dxa"/>
            <w:gridSpan w:val="4"/>
            <w:shd w:val="clear" w:color="auto" w:fill="auto"/>
            <w:vAlign w:val="center"/>
          </w:tcPr>
          <w:p w14:paraId="75D51336" w14:textId="77777777" w:rsidR="00A0559F" w:rsidRPr="00097B85" w:rsidRDefault="00A0559F" w:rsidP="00730541">
            <w:pPr>
              <w:jc w:val="both"/>
              <w:rPr>
                <w:rFonts w:ascii="Arial" w:hAnsi="Arial" w:cs="Arial"/>
                <w:b/>
              </w:rPr>
            </w:pPr>
            <w:r w:rsidRPr="00097B85">
              <w:rPr>
                <w:rFonts w:ascii="Arial" w:hAnsi="Arial" w:cs="Arial"/>
                <w:b/>
              </w:rPr>
              <w:t>POLÍTICA RELACIONADA: Política de Cuentas por Cobrar</w:t>
            </w:r>
          </w:p>
        </w:tc>
      </w:tr>
      <w:tr w:rsidR="00A0559F" w:rsidRPr="00097B85" w14:paraId="76A3A895" w14:textId="77777777" w:rsidTr="00AA6126">
        <w:tc>
          <w:tcPr>
            <w:tcW w:w="8438" w:type="dxa"/>
            <w:gridSpan w:val="4"/>
            <w:shd w:val="clear" w:color="auto" w:fill="auto"/>
            <w:vAlign w:val="center"/>
          </w:tcPr>
          <w:p w14:paraId="13E5EC37" w14:textId="77777777" w:rsidR="00A0559F" w:rsidRPr="00097B85" w:rsidRDefault="00A0559F" w:rsidP="00730541">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Procedimiento establecido por la Comisión para el registro de las cuentas por cobrar.</w:t>
            </w:r>
          </w:p>
        </w:tc>
      </w:tr>
      <w:tr w:rsidR="00A0559F" w:rsidRPr="00097B85" w14:paraId="06D13BEC" w14:textId="77777777" w:rsidTr="00730541">
        <w:tc>
          <w:tcPr>
            <w:tcW w:w="8438" w:type="dxa"/>
            <w:gridSpan w:val="4"/>
            <w:shd w:val="clear" w:color="auto" w:fill="auto"/>
            <w:vAlign w:val="bottom"/>
          </w:tcPr>
          <w:p w14:paraId="7F875B94" w14:textId="77777777" w:rsidR="00A0559F" w:rsidRPr="00097B85" w:rsidRDefault="00A0559F" w:rsidP="00730541">
            <w:pPr>
              <w:jc w:val="both"/>
              <w:rPr>
                <w:rFonts w:ascii="Arial" w:hAnsi="Arial" w:cs="Arial"/>
              </w:rPr>
            </w:pPr>
          </w:p>
        </w:tc>
      </w:tr>
      <w:tr w:rsidR="00A0559F" w:rsidRPr="00097B85" w14:paraId="775198FE" w14:textId="77777777" w:rsidTr="00730541">
        <w:tc>
          <w:tcPr>
            <w:tcW w:w="8438" w:type="dxa"/>
            <w:gridSpan w:val="4"/>
            <w:shd w:val="clear" w:color="auto" w:fill="auto"/>
            <w:vAlign w:val="bottom"/>
          </w:tcPr>
          <w:p w14:paraId="23F489A7" w14:textId="77777777" w:rsidR="00A0559F" w:rsidRPr="00097B85" w:rsidRDefault="00A0559F" w:rsidP="00730541">
            <w:pPr>
              <w:jc w:val="both"/>
              <w:rPr>
                <w:rFonts w:ascii="Arial" w:hAnsi="Arial" w:cs="Arial"/>
                <w:lang w:val="pt-BR"/>
              </w:rPr>
            </w:pPr>
            <w:r w:rsidRPr="00097B85">
              <w:rPr>
                <w:rFonts w:ascii="Arial" w:hAnsi="Arial" w:cs="Arial"/>
                <w:b/>
              </w:rPr>
              <w:t xml:space="preserve">OBJETIVO: </w:t>
            </w:r>
            <w:r w:rsidRPr="00097B85">
              <w:rPr>
                <w:rFonts w:ascii="Arial" w:hAnsi="Arial" w:cs="Arial"/>
              </w:rPr>
              <w:t xml:space="preserve">Establecer las directrices relacionadas con el control de las cuentas por cobrar de la Comisión. </w:t>
            </w:r>
          </w:p>
        </w:tc>
      </w:tr>
      <w:tr w:rsidR="00A0559F" w:rsidRPr="00097B85" w14:paraId="622F6647" w14:textId="77777777" w:rsidTr="00730541">
        <w:tc>
          <w:tcPr>
            <w:tcW w:w="8438" w:type="dxa"/>
            <w:gridSpan w:val="4"/>
            <w:shd w:val="clear" w:color="auto" w:fill="auto"/>
            <w:vAlign w:val="bottom"/>
          </w:tcPr>
          <w:p w14:paraId="10673380" w14:textId="77777777" w:rsidR="00A0559F" w:rsidRPr="00097B85" w:rsidRDefault="00A0559F" w:rsidP="00730541">
            <w:pPr>
              <w:jc w:val="both"/>
              <w:rPr>
                <w:rFonts w:ascii="Arial" w:hAnsi="Arial" w:cs="Arial"/>
              </w:rPr>
            </w:pPr>
          </w:p>
        </w:tc>
      </w:tr>
      <w:tr w:rsidR="00A0559F" w:rsidRPr="00097B85" w14:paraId="202DA71A" w14:textId="77777777" w:rsidTr="00730541">
        <w:tc>
          <w:tcPr>
            <w:tcW w:w="8438" w:type="dxa"/>
            <w:gridSpan w:val="4"/>
            <w:shd w:val="clear" w:color="auto" w:fill="auto"/>
            <w:vAlign w:val="bottom"/>
          </w:tcPr>
          <w:p w14:paraId="4F739526" w14:textId="77777777" w:rsidR="00A0559F" w:rsidRPr="00097B85" w:rsidRDefault="00A0559F" w:rsidP="00730541">
            <w:pPr>
              <w:jc w:val="both"/>
              <w:rPr>
                <w:rFonts w:ascii="Arial" w:hAnsi="Arial" w:cs="Arial"/>
                <w:b/>
                <w:lang w:val="pt-BR"/>
              </w:rPr>
            </w:pPr>
            <w:r w:rsidRPr="00097B85">
              <w:rPr>
                <w:rFonts w:ascii="Arial" w:hAnsi="Arial" w:cs="Arial"/>
                <w:b/>
              </w:rPr>
              <w:t>NORMAS ESPECÍFICAS:</w:t>
            </w:r>
          </w:p>
        </w:tc>
      </w:tr>
      <w:tr w:rsidR="00A0559F" w:rsidRPr="00097B85" w14:paraId="5D7A7C2C" w14:textId="77777777" w:rsidTr="00730541">
        <w:tc>
          <w:tcPr>
            <w:tcW w:w="8438" w:type="dxa"/>
            <w:gridSpan w:val="4"/>
            <w:shd w:val="clear" w:color="auto" w:fill="auto"/>
            <w:vAlign w:val="bottom"/>
          </w:tcPr>
          <w:p w14:paraId="12705130" w14:textId="77777777" w:rsidR="00A0559F" w:rsidRPr="00097B85" w:rsidRDefault="00A0559F" w:rsidP="00615FF3">
            <w:pPr>
              <w:numPr>
                <w:ilvl w:val="0"/>
                <w:numId w:val="154"/>
              </w:numPr>
              <w:ind w:left="461"/>
              <w:contextualSpacing/>
              <w:jc w:val="both"/>
              <w:rPr>
                <w:rFonts w:ascii="Arial" w:hAnsi="Arial" w:cs="Arial"/>
              </w:rPr>
            </w:pPr>
            <w:r w:rsidRPr="00097B85">
              <w:rPr>
                <w:rFonts w:ascii="Arial" w:hAnsi="Arial" w:cs="Arial"/>
              </w:rPr>
              <w:t>Constitución Política de la República de Guatemala</w:t>
            </w:r>
          </w:p>
          <w:p w14:paraId="79E74F83" w14:textId="77777777" w:rsidR="00A0559F" w:rsidRPr="00097B85" w:rsidRDefault="00A0559F" w:rsidP="00615FF3">
            <w:pPr>
              <w:numPr>
                <w:ilvl w:val="0"/>
                <w:numId w:val="154"/>
              </w:numPr>
              <w:ind w:left="461" w:hanging="357"/>
              <w:contextualSpacing/>
              <w:jc w:val="both"/>
              <w:rPr>
                <w:rFonts w:ascii="Arial" w:hAnsi="Arial" w:cs="Arial"/>
              </w:rPr>
            </w:pPr>
            <w:r w:rsidRPr="00097B85">
              <w:rPr>
                <w:rFonts w:ascii="Arial" w:hAnsi="Arial" w:cs="Arial"/>
              </w:rPr>
              <w:t>Ley General de Electricidad</w:t>
            </w:r>
          </w:p>
          <w:p w14:paraId="39E253D2" w14:textId="77777777" w:rsidR="00A0559F" w:rsidRPr="00097B85" w:rsidRDefault="00A0559F" w:rsidP="00615FF3">
            <w:pPr>
              <w:numPr>
                <w:ilvl w:val="0"/>
                <w:numId w:val="154"/>
              </w:numPr>
              <w:ind w:left="461" w:hanging="357"/>
              <w:contextualSpacing/>
              <w:jc w:val="both"/>
              <w:rPr>
                <w:rFonts w:ascii="Arial" w:hAnsi="Arial" w:cs="Arial"/>
              </w:rPr>
            </w:pPr>
            <w:r w:rsidRPr="00097B85">
              <w:rPr>
                <w:rFonts w:ascii="Arial" w:hAnsi="Arial" w:cs="Arial"/>
              </w:rPr>
              <w:t>Reglamento de la Ley General de Electricidad</w:t>
            </w:r>
          </w:p>
          <w:p w14:paraId="3AB66340" w14:textId="77777777" w:rsidR="00A0559F" w:rsidRPr="00097B85" w:rsidRDefault="00A0559F" w:rsidP="00615FF3">
            <w:pPr>
              <w:numPr>
                <w:ilvl w:val="0"/>
                <w:numId w:val="154"/>
              </w:numPr>
              <w:ind w:left="461" w:hanging="357"/>
              <w:contextualSpacing/>
              <w:jc w:val="both"/>
              <w:rPr>
                <w:rFonts w:ascii="Arial" w:hAnsi="Arial" w:cs="Arial"/>
              </w:rPr>
            </w:pPr>
            <w:r w:rsidRPr="00097B85">
              <w:rPr>
                <w:rFonts w:ascii="Arial" w:hAnsi="Arial" w:cs="Arial"/>
              </w:rPr>
              <w:t>Reglamento Interno de la Comisión Nacional de Energía Eléctrica</w:t>
            </w:r>
          </w:p>
          <w:p w14:paraId="020A5E6D" w14:textId="77777777" w:rsidR="00A0559F" w:rsidRPr="00097B85" w:rsidRDefault="00A0559F" w:rsidP="00615FF3">
            <w:pPr>
              <w:numPr>
                <w:ilvl w:val="0"/>
                <w:numId w:val="154"/>
              </w:numPr>
              <w:ind w:left="461" w:hanging="357"/>
              <w:contextualSpacing/>
              <w:jc w:val="both"/>
              <w:rPr>
                <w:rFonts w:ascii="Arial" w:hAnsi="Arial" w:cs="Arial"/>
              </w:rPr>
            </w:pPr>
            <w:r w:rsidRPr="00097B85">
              <w:rPr>
                <w:rFonts w:ascii="Arial" w:hAnsi="Arial" w:cs="Arial"/>
              </w:rPr>
              <w:t>Manual de Clasificaciones Presupuestarias para el Sector Público de Guatemala</w:t>
            </w:r>
          </w:p>
          <w:p w14:paraId="62D53CB5" w14:textId="77777777" w:rsidR="00A0559F" w:rsidRPr="00097B85" w:rsidRDefault="00A0559F" w:rsidP="00615FF3">
            <w:pPr>
              <w:numPr>
                <w:ilvl w:val="0"/>
                <w:numId w:val="154"/>
              </w:numPr>
              <w:ind w:left="461" w:hanging="357"/>
              <w:contextualSpacing/>
              <w:jc w:val="both"/>
              <w:rPr>
                <w:rFonts w:ascii="Arial" w:hAnsi="Arial" w:cs="Arial"/>
              </w:rPr>
            </w:pPr>
            <w:r w:rsidRPr="00097B85">
              <w:rPr>
                <w:rFonts w:ascii="Arial" w:hAnsi="Arial" w:cs="Arial"/>
              </w:rPr>
              <w:t>Ley Orgánica del Presupuesto</w:t>
            </w:r>
          </w:p>
          <w:p w14:paraId="2986E60A" w14:textId="77777777" w:rsidR="00A0559F" w:rsidRPr="00097B85" w:rsidRDefault="00A0559F" w:rsidP="00615FF3">
            <w:pPr>
              <w:numPr>
                <w:ilvl w:val="0"/>
                <w:numId w:val="154"/>
              </w:numPr>
              <w:ind w:left="461" w:hanging="357"/>
              <w:contextualSpacing/>
              <w:jc w:val="both"/>
              <w:rPr>
                <w:rFonts w:ascii="Arial" w:hAnsi="Arial" w:cs="Arial"/>
              </w:rPr>
            </w:pPr>
            <w:r w:rsidRPr="00097B85">
              <w:rPr>
                <w:rFonts w:ascii="Arial" w:hAnsi="Arial" w:cs="Arial"/>
              </w:rPr>
              <w:t>Ley Orgánica de la Contraloría General de Cuentas</w:t>
            </w:r>
          </w:p>
          <w:p w14:paraId="3733E8E5" w14:textId="77777777" w:rsidR="00A0559F" w:rsidRPr="00097B85" w:rsidRDefault="00A0559F" w:rsidP="00615FF3">
            <w:pPr>
              <w:numPr>
                <w:ilvl w:val="0"/>
                <w:numId w:val="154"/>
              </w:numPr>
              <w:ind w:left="461" w:hanging="357"/>
              <w:contextualSpacing/>
              <w:jc w:val="both"/>
              <w:rPr>
                <w:rFonts w:ascii="Arial" w:hAnsi="Arial" w:cs="Arial"/>
              </w:rPr>
            </w:pPr>
            <w:r w:rsidRPr="00097B85">
              <w:rPr>
                <w:rFonts w:ascii="Arial" w:hAnsi="Arial" w:cs="Arial"/>
              </w:rPr>
              <w:t>Ley de Probidad y Responsabilidades de Funcionarios y Trabajadores Públicos</w:t>
            </w:r>
          </w:p>
        </w:tc>
      </w:tr>
      <w:tr w:rsidR="00A0559F" w:rsidRPr="00097B85" w14:paraId="2A6C3CD1" w14:textId="77777777" w:rsidTr="00730541">
        <w:tc>
          <w:tcPr>
            <w:tcW w:w="8438" w:type="dxa"/>
            <w:gridSpan w:val="4"/>
            <w:shd w:val="clear" w:color="auto" w:fill="auto"/>
            <w:vAlign w:val="bottom"/>
          </w:tcPr>
          <w:p w14:paraId="3EFA7BCD" w14:textId="77777777" w:rsidR="00A0559F" w:rsidRPr="00097B85" w:rsidRDefault="00A0559F" w:rsidP="00730541">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Administración y Planificación Financiera y los responsables de las áreas respectivas.</w:t>
            </w:r>
          </w:p>
        </w:tc>
      </w:tr>
      <w:tr w:rsidR="00A0559F" w:rsidRPr="00097B85" w14:paraId="033B1340" w14:textId="77777777" w:rsidTr="00730541">
        <w:tc>
          <w:tcPr>
            <w:tcW w:w="8438" w:type="dxa"/>
            <w:gridSpan w:val="4"/>
            <w:shd w:val="clear" w:color="auto" w:fill="auto"/>
            <w:vAlign w:val="bottom"/>
          </w:tcPr>
          <w:p w14:paraId="1565F37F" w14:textId="77777777" w:rsidR="00A0559F" w:rsidRPr="00097B85" w:rsidRDefault="00A0559F" w:rsidP="00730541">
            <w:pPr>
              <w:jc w:val="both"/>
              <w:rPr>
                <w:rFonts w:ascii="Arial" w:hAnsi="Arial" w:cs="Arial"/>
              </w:rPr>
            </w:pPr>
          </w:p>
        </w:tc>
      </w:tr>
      <w:tr w:rsidR="00A0559F" w:rsidRPr="00097B85" w14:paraId="154A56E0" w14:textId="77777777" w:rsidTr="00730541">
        <w:tc>
          <w:tcPr>
            <w:tcW w:w="8438" w:type="dxa"/>
            <w:gridSpan w:val="4"/>
            <w:shd w:val="clear" w:color="auto" w:fill="auto"/>
          </w:tcPr>
          <w:p w14:paraId="0C5E3600" w14:textId="77777777" w:rsidR="00A0559F" w:rsidRPr="00097B85" w:rsidRDefault="00A0559F" w:rsidP="00730541">
            <w:pPr>
              <w:jc w:val="center"/>
              <w:rPr>
                <w:rFonts w:ascii="Arial" w:hAnsi="Arial" w:cs="Arial"/>
                <w:lang w:val="pt-BR"/>
              </w:rPr>
            </w:pPr>
            <w:r w:rsidRPr="00097B85">
              <w:rPr>
                <w:rFonts w:ascii="Arial" w:hAnsi="Arial" w:cs="Arial"/>
                <w:b/>
              </w:rPr>
              <w:t>DESCRIPCIÓN DEL PROCEDIMIENTO</w:t>
            </w:r>
          </w:p>
        </w:tc>
      </w:tr>
      <w:tr w:rsidR="00AA6126" w:rsidRPr="00097B85" w14:paraId="7848B68B" w14:textId="77777777" w:rsidTr="00AA6126">
        <w:tc>
          <w:tcPr>
            <w:tcW w:w="1222" w:type="dxa"/>
            <w:vMerge w:val="restart"/>
            <w:shd w:val="clear" w:color="auto" w:fill="auto"/>
            <w:vAlign w:val="center"/>
          </w:tcPr>
          <w:p w14:paraId="5FF394AC" w14:textId="77777777" w:rsidR="00AA6126" w:rsidRPr="00097B85" w:rsidRDefault="00AA6126" w:rsidP="00730541">
            <w:pPr>
              <w:jc w:val="center"/>
              <w:rPr>
                <w:rFonts w:ascii="Arial" w:hAnsi="Arial" w:cs="Arial"/>
                <w:b/>
              </w:rPr>
            </w:pPr>
            <w:r w:rsidRPr="00097B85">
              <w:rPr>
                <w:rFonts w:ascii="Arial" w:hAnsi="Arial" w:cs="Arial"/>
                <w:b/>
              </w:rPr>
              <w:t xml:space="preserve">PASO </w:t>
            </w:r>
          </w:p>
          <w:p w14:paraId="1E9B7C1E" w14:textId="77777777" w:rsidR="00AA6126" w:rsidRPr="00097B85" w:rsidRDefault="00AA6126" w:rsidP="00730541">
            <w:pPr>
              <w:jc w:val="center"/>
              <w:rPr>
                <w:rFonts w:ascii="Arial" w:hAnsi="Arial" w:cs="Arial"/>
                <w:b/>
              </w:rPr>
            </w:pPr>
            <w:r w:rsidRPr="00097B85">
              <w:rPr>
                <w:rFonts w:ascii="Arial" w:hAnsi="Arial" w:cs="Arial"/>
                <w:b/>
              </w:rPr>
              <w:t>NO.</w:t>
            </w:r>
          </w:p>
        </w:tc>
        <w:tc>
          <w:tcPr>
            <w:tcW w:w="2818" w:type="dxa"/>
            <w:vMerge w:val="restart"/>
            <w:shd w:val="clear" w:color="auto" w:fill="auto"/>
            <w:vAlign w:val="center"/>
          </w:tcPr>
          <w:p w14:paraId="4DF53CCD" w14:textId="77777777" w:rsidR="00AA6126" w:rsidRPr="00097B85" w:rsidRDefault="00AA6126" w:rsidP="00730541">
            <w:pPr>
              <w:jc w:val="center"/>
              <w:rPr>
                <w:rFonts w:ascii="Arial" w:hAnsi="Arial" w:cs="Arial"/>
                <w:b/>
              </w:rPr>
            </w:pPr>
            <w:r w:rsidRPr="00097B85">
              <w:rPr>
                <w:rFonts w:ascii="Arial" w:hAnsi="Arial" w:cs="Arial"/>
                <w:b/>
              </w:rPr>
              <w:t>RESPONSABLE</w:t>
            </w:r>
          </w:p>
        </w:tc>
        <w:tc>
          <w:tcPr>
            <w:tcW w:w="4398" w:type="dxa"/>
            <w:gridSpan w:val="2"/>
            <w:shd w:val="clear" w:color="auto" w:fill="auto"/>
            <w:vAlign w:val="center"/>
          </w:tcPr>
          <w:p w14:paraId="542A5D43" w14:textId="77777777" w:rsidR="00AA6126" w:rsidRPr="00097B85" w:rsidRDefault="00AA6126" w:rsidP="00730541">
            <w:pPr>
              <w:jc w:val="center"/>
              <w:rPr>
                <w:rFonts w:ascii="Arial" w:hAnsi="Arial" w:cs="Arial"/>
                <w:b/>
              </w:rPr>
            </w:pPr>
            <w:r w:rsidRPr="00097B85">
              <w:rPr>
                <w:rFonts w:ascii="Arial" w:hAnsi="Arial" w:cs="Arial"/>
                <w:b/>
              </w:rPr>
              <w:t>DESCRIPCIÓN</w:t>
            </w:r>
          </w:p>
        </w:tc>
      </w:tr>
      <w:tr w:rsidR="00AA6126" w:rsidRPr="00097B85" w14:paraId="48E6C644" w14:textId="77777777" w:rsidTr="00730541">
        <w:tc>
          <w:tcPr>
            <w:tcW w:w="1222" w:type="dxa"/>
            <w:vMerge/>
          </w:tcPr>
          <w:p w14:paraId="188FDF38" w14:textId="77777777" w:rsidR="00AA6126" w:rsidRPr="00097B85" w:rsidRDefault="00AA6126" w:rsidP="00730541">
            <w:pPr>
              <w:jc w:val="both"/>
              <w:rPr>
                <w:rFonts w:ascii="Arial" w:hAnsi="Arial" w:cs="Arial"/>
                <w:lang w:val="pt-BR"/>
              </w:rPr>
            </w:pPr>
          </w:p>
        </w:tc>
        <w:tc>
          <w:tcPr>
            <w:tcW w:w="2818" w:type="dxa"/>
            <w:vMerge/>
          </w:tcPr>
          <w:p w14:paraId="62733066" w14:textId="77777777" w:rsidR="00AA6126" w:rsidRPr="00097B85" w:rsidRDefault="00AA6126" w:rsidP="00730541">
            <w:pPr>
              <w:jc w:val="both"/>
              <w:rPr>
                <w:rFonts w:ascii="Arial" w:hAnsi="Arial" w:cs="Arial"/>
                <w:lang w:val="pt-BR"/>
              </w:rPr>
            </w:pPr>
          </w:p>
        </w:tc>
        <w:tc>
          <w:tcPr>
            <w:tcW w:w="4398" w:type="dxa"/>
            <w:gridSpan w:val="2"/>
            <w:vAlign w:val="center"/>
          </w:tcPr>
          <w:p w14:paraId="781496B6" w14:textId="77777777" w:rsidR="00AA6126" w:rsidRPr="00097B85" w:rsidRDefault="00AA6126" w:rsidP="00730541">
            <w:pPr>
              <w:jc w:val="center"/>
              <w:rPr>
                <w:rFonts w:ascii="Arial" w:hAnsi="Arial" w:cs="Arial"/>
                <w:b/>
              </w:rPr>
            </w:pPr>
            <w:r w:rsidRPr="00097B85">
              <w:rPr>
                <w:rFonts w:ascii="Arial" w:hAnsi="Arial" w:cs="Arial"/>
                <w:b/>
              </w:rPr>
              <w:t>INICIO DEL PROCEDIMIENTO</w:t>
            </w:r>
          </w:p>
        </w:tc>
      </w:tr>
      <w:tr w:rsidR="00A0559F" w:rsidRPr="00097B85" w14:paraId="1099C371" w14:textId="77777777" w:rsidTr="00730541">
        <w:tc>
          <w:tcPr>
            <w:tcW w:w="1222" w:type="dxa"/>
          </w:tcPr>
          <w:p w14:paraId="58510C2C" w14:textId="77777777" w:rsidR="00A0559F" w:rsidRPr="00097B85" w:rsidRDefault="00A0559F" w:rsidP="00730541">
            <w:pPr>
              <w:jc w:val="center"/>
              <w:rPr>
                <w:rFonts w:ascii="Arial" w:hAnsi="Arial" w:cs="Arial"/>
              </w:rPr>
            </w:pPr>
            <w:r w:rsidRPr="00097B85">
              <w:rPr>
                <w:rFonts w:ascii="Arial" w:hAnsi="Arial" w:cs="Arial"/>
              </w:rPr>
              <w:t>1</w:t>
            </w:r>
          </w:p>
        </w:tc>
        <w:tc>
          <w:tcPr>
            <w:tcW w:w="2818" w:type="dxa"/>
          </w:tcPr>
          <w:p w14:paraId="384CDC49" w14:textId="77777777" w:rsidR="00A0559F" w:rsidRPr="00097B85" w:rsidRDefault="00A0559F" w:rsidP="00730541">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77ABB05C" w14:textId="77777777" w:rsidR="00A0559F" w:rsidRPr="00097B85" w:rsidRDefault="00A0559F" w:rsidP="00730541">
            <w:pPr>
              <w:jc w:val="both"/>
              <w:rPr>
                <w:rFonts w:ascii="Arial" w:hAnsi="Arial" w:cs="Arial"/>
              </w:rPr>
            </w:pPr>
            <w:r w:rsidRPr="00097B85">
              <w:rPr>
                <w:rFonts w:ascii="Arial" w:hAnsi="Arial" w:cs="Arial"/>
              </w:rPr>
              <w:t xml:space="preserve">Responsable del registro contable de las cuentas por cobrar de la Comisión. Y que cada expediente contenga la documentación de soporte respectivo. </w:t>
            </w:r>
          </w:p>
        </w:tc>
      </w:tr>
      <w:tr w:rsidR="00A0559F" w:rsidRPr="00097B85" w14:paraId="7670CFCE" w14:textId="77777777" w:rsidTr="00730541">
        <w:tc>
          <w:tcPr>
            <w:tcW w:w="1222" w:type="dxa"/>
          </w:tcPr>
          <w:p w14:paraId="75EB9001" w14:textId="77777777" w:rsidR="00A0559F" w:rsidRPr="00097B85" w:rsidRDefault="00A0559F" w:rsidP="00730541">
            <w:pPr>
              <w:jc w:val="center"/>
              <w:rPr>
                <w:rFonts w:ascii="Arial" w:hAnsi="Arial" w:cs="Arial"/>
              </w:rPr>
            </w:pPr>
            <w:r w:rsidRPr="00097B85">
              <w:rPr>
                <w:rFonts w:ascii="Arial" w:hAnsi="Arial" w:cs="Arial"/>
              </w:rPr>
              <w:t>2</w:t>
            </w:r>
          </w:p>
        </w:tc>
        <w:tc>
          <w:tcPr>
            <w:tcW w:w="2818" w:type="dxa"/>
          </w:tcPr>
          <w:p w14:paraId="69005AEA" w14:textId="77777777" w:rsidR="00A0559F" w:rsidRPr="00097B85" w:rsidRDefault="00A0559F" w:rsidP="00730541">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4DACBA38" w14:textId="77777777" w:rsidR="00A0559F" w:rsidRPr="00097B85" w:rsidRDefault="00A0559F" w:rsidP="00730541">
            <w:pPr>
              <w:jc w:val="both"/>
              <w:rPr>
                <w:rFonts w:ascii="Arial" w:hAnsi="Arial" w:cs="Arial"/>
              </w:rPr>
            </w:pPr>
            <w:r w:rsidRPr="00097B85">
              <w:rPr>
                <w:rFonts w:ascii="Arial" w:hAnsi="Arial" w:cs="Arial"/>
              </w:rPr>
              <w:t xml:space="preserve">Encargado de hacer las gestiones administrativas que correspondan para la recuperación oportuna de las Cuentas por Cobrar. </w:t>
            </w:r>
          </w:p>
        </w:tc>
      </w:tr>
      <w:tr w:rsidR="00A0559F" w:rsidRPr="00097B85" w14:paraId="1D99CEB0" w14:textId="77777777" w:rsidTr="00730541">
        <w:tc>
          <w:tcPr>
            <w:tcW w:w="1222" w:type="dxa"/>
          </w:tcPr>
          <w:p w14:paraId="60E10D64" w14:textId="77777777" w:rsidR="00A0559F" w:rsidRPr="00097B85" w:rsidRDefault="00A0559F" w:rsidP="00730541">
            <w:pPr>
              <w:jc w:val="center"/>
              <w:rPr>
                <w:rFonts w:ascii="Arial" w:hAnsi="Arial" w:cs="Arial"/>
              </w:rPr>
            </w:pPr>
            <w:r w:rsidRPr="00097B85">
              <w:rPr>
                <w:rFonts w:ascii="Arial" w:hAnsi="Arial" w:cs="Arial"/>
              </w:rPr>
              <w:t>3</w:t>
            </w:r>
          </w:p>
        </w:tc>
        <w:tc>
          <w:tcPr>
            <w:tcW w:w="2818" w:type="dxa"/>
          </w:tcPr>
          <w:p w14:paraId="34CBA366" w14:textId="77777777" w:rsidR="00A0559F" w:rsidRPr="00097B85" w:rsidRDefault="00A0559F" w:rsidP="00730541">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03485361" w14:textId="77777777" w:rsidR="00A0559F" w:rsidRPr="00097B85" w:rsidRDefault="00A0559F" w:rsidP="00730541">
            <w:pPr>
              <w:jc w:val="both"/>
              <w:rPr>
                <w:rFonts w:ascii="Arial" w:hAnsi="Arial" w:cs="Arial"/>
              </w:rPr>
            </w:pPr>
            <w:r w:rsidRPr="00097B85">
              <w:rPr>
                <w:rFonts w:ascii="Arial" w:hAnsi="Arial" w:cs="Arial"/>
              </w:rPr>
              <w:t xml:space="preserve">Elabora mensualmente el registro auxiliar que incluye el archivo siguiente: </w:t>
            </w:r>
          </w:p>
          <w:p w14:paraId="08B3631E" w14:textId="77777777" w:rsidR="00A0559F" w:rsidRPr="00097B85" w:rsidRDefault="00A0559F" w:rsidP="00730541">
            <w:pPr>
              <w:jc w:val="both"/>
              <w:rPr>
                <w:rFonts w:ascii="Arial" w:hAnsi="Arial" w:cs="Arial"/>
              </w:rPr>
            </w:pPr>
            <w:r w:rsidRPr="00097B85">
              <w:rPr>
                <w:rFonts w:ascii="Arial" w:hAnsi="Arial" w:cs="Arial"/>
              </w:rPr>
              <w:t>Facturas emitidas por cobro de aportes.</w:t>
            </w:r>
          </w:p>
          <w:p w14:paraId="64EE3630" w14:textId="77777777" w:rsidR="00A0559F" w:rsidRPr="00097B85" w:rsidRDefault="00A0559F" w:rsidP="00730541">
            <w:pPr>
              <w:jc w:val="both"/>
              <w:rPr>
                <w:rFonts w:ascii="Arial" w:hAnsi="Arial" w:cs="Arial"/>
              </w:rPr>
            </w:pPr>
            <w:r w:rsidRPr="00097B85">
              <w:rPr>
                <w:rFonts w:ascii="Arial" w:hAnsi="Arial" w:cs="Arial"/>
              </w:rPr>
              <w:t>Recibos emitidos por cobro de multas.</w:t>
            </w:r>
          </w:p>
          <w:p w14:paraId="21A1BA6E" w14:textId="77777777" w:rsidR="00A0559F" w:rsidRPr="00097B85" w:rsidRDefault="00A0559F" w:rsidP="00730541">
            <w:pPr>
              <w:jc w:val="both"/>
              <w:rPr>
                <w:rFonts w:ascii="Arial" w:hAnsi="Arial" w:cs="Arial"/>
              </w:rPr>
            </w:pPr>
            <w:r w:rsidRPr="00097B85">
              <w:rPr>
                <w:rFonts w:ascii="Arial" w:hAnsi="Arial" w:cs="Arial"/>
              </w:rPr>
              <w:t xml:space="preserve">Ingresos por intereses bancarios. </w:t>
            </w:r>
          </w:p>
          <w:p w14:paraId="5479C0D6" w14:textId="77777777" w:rsidR="00A0559F" w:rsidRPr="00097B85" w:rsidRDefault="00A0559F" w:rsidP="00730541">
            <w:pPr>
              <w:jc w:val="both"/>
              <w:rPr>
                <w:rFonts w:ascii="Arial" w:hAnsi="Arial" w:cs="Arial"/>
              </w:rPr>
            </w:pPr>
            <w:r w:rsidRPr="00097B85">
              <w:rPr>
                <w:rFonts w:ascii="Arial" w:hAnsi="Arial" w:cs="Arial"/>
              </w:rPr>
              <w:t xml:space="preserve">y Otros ingresos. </w:t>
            </w:r>
          </w:p>
          <w:p w14:paraId="5DE7B864" w14:textId="77777777" w:rsidR="000B08E0" w:rsidRPr="00097B85" w:rsidRDefault="000B08E0" w:rsidP="00730541">
            <w:pPr>
              <w:jc w:val="both"/>
              <w:rPr>
                <w:rFonts w:ascii="Arial" w:hAnsi="Arial" w:cs="Arial"/>
              </w:rPr>
            </w:pPr>
          </w:p>
        </w:tc>
      </w:tr>
      <w:tr w:rsidR="00A0559F" w:rsidRPr="00097B85" w14:paraId="3F6BEAF3" w14:textId="77777777" w:rsidTr="00730541">
        <w:tc>
          <w:tcPr>
            <w:tcW w:w="1222" w:type="dxa"/>
          </w:tcPr>
          <w:p w14:paraId="309B012B" w14:textId="77777777" w:rsidR="00A0559F" w:rsidRPr="00097B85" w:rsidRDefault="00A0559F" w:rsidP="00730541">
            <w:pPr>
              <w:jc w:val="center"/>
              <w:rPr>
                <w:rFonts w:ascii="Arial" w:hAnsi="Arial" w:cs="Arial"/>
              </w:rPr>
            </w:pPr>
            <w:r w:rsidRPr="00097B85">
              <w:rPr>
                <w:rFonts w:ascii="Arial" w:hAnsi="Arial" w:cs="Arial"/>
              </w:rPr>
              <w:lastRenderedPageBreak/>
              <w:t>4</w:t>
            </w:r>
          </w:p>
        </w:tc>
        <w:tc>
          <w:tcPr>
            <w:tcW w:w="2818" w:type="dxa"/>
          </w:tcPr>
          <w:p w14:paraId="4588902F" w14:textId="77777777" w:rsidR="00A0559F" w:rsidRPr="00097B85" w:rsidRDefault="00A0559F" w:rsidP="00730541">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23103271" w14:textId="77777777" w:rsidR="00A0559F" w:rsidRPr="00097B85" w:rsidRDefault="00A0559F" w:rsidP="00730541">
            <w:pPr>
              <w:jc w:val="both"/>
              <w:rPr>
                <w:rFonts w:ascii="Arial" w:hAnsi="Arial" w:cs="Arial"/>
              </w:rPr>
            </w:pPr>
            <w:r w:rsidRPr="00097B85">
              <w:rPr>
                <w:rFonts w:ascii="Arial" w:hAnsi="Arial" w:cs="Arial"/>
              </w:rPr>
              <w:t>Emite las facturas los primeros 10 días de cada mes para el cobro de los aportes del mes en curso. Y las envía a las distribuidoras para gestión del pago.</w:t>
            </w:r>
          </w:p>
        </w:tc>
      </w:tr>
      <w:tr w:rsidR="00A0559F" w:rsidRPr="00097B85" w14:paraId="461629BA" w14:textId="77777777" w:rsidTr="00730541">
        <w:tc>
          <w:tcPr>
            <w:tcW w:w="1222" w:type="dxa"/>
          </w:tcPr>
          <w:p w14:paraId="2A213436" w14:textId="77777777" w:rsidR="00A0559F" w:rsidRPr="00097B85" w:rsidRDefault="00A0559F" w:rsidP="00730541">
            <w:pPr>
              <w:jc w:val="center"/>
              <w:rPr>
                <w:rFonts w:ascii="Arial" w:hAnsi="Arial" w:cs="Arial"/>
              </w:rPr>
            </w:pPr>
            <w:r w:rsidRPr="00097B85">
              <w:rPr>
                <w:rFonts w:ascii="Arial" w:hAnsi="Arial" w:cs="Arial"/>
              </w:rPr>
              <w:t>5</w:t>
            </w:r>
          </w:p>
        </w:tc>
        <w:tc>
          <w:tcPr>
            <w:tcW w:w="2818" w:type="dxa"/>
          </w:tcPr>
          <w:p w14:paraId="56DCBD7A" w14:textId="77777777" w:rsidR="00A0559F" w:rsidRPr="00097B85" w:rsidRDefault="00A0559F" w:rsidP="00730541">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6D5DE48F" w14:textId="77777777" w:rsidR="00A0559F" w:rsidRPr="00097B85" w:rsidRDefault="00A0559F" w:rsidP="00730541">
            <w:pPr>
              <w:jc w:val="both"/>
              <w:rPr>
                <w:rFonts w:ascii="Arial" w:hAnsi="Arial" w:cs="Arial"/>
              </w:rPr>
            </w:pPr>
            <w:r w:rsidRPr="00097B85">
              <w:rPr>
                <w:rFonts w:ascii="Arial" w:hAnsi="Arial" w:cs="Arial"/>
              </w:rPr>
              <w:t xml:space="preserve">Emite recibos 63-A2 autorizados por la Contraloría General del Cuentas para las multas y otros ingresos que no requieran gestión administrativa de cobro. </w:t>
            </w:r>
          </w:p>
        </w:tc>
      </w:tr>
      <w:tr w:rsidR="00A0559F" w:rsidRPr="00097B85" w14:paraId="5FF80F85" w14:textId="77777777" w:rsidTr="00730541">
        <w:tc>
          <w:tcPr>
            <w:tcW w:w="1222" w:type="dxa"/>
          </w:tcPr>
          <w:p w14:paraId="5B4B8E13" w14:textId="77777777" w:rsidR="00A0559F" w:rsidRPr="00097B85" w:rsidRDefault="00A0559F" w:rsidP="00730541">
            <w:pPr>
              <w:jc w:val="center"/>
              <w:rPr>
                <w:rFonts w:ascii="Arial" w:hAnsi="Arial" w:cs="Arial"/>
              </w:rPr>
            </w:pPr>
            <w:r w:rsidRPr="00097B85">
              <w:rPr>
                <w:rFonts w:ascii="Arial" w:hAnsi="Arial" w:cs="Arial"/>
              </w:rPr>
              <w:t>6</w:t>
            </w:r>
          </w:p>
        </w:tc>
        <w:tc>
          <w:tcPr>
            <w:tcW w:w="2818" w:type="dxa"/>
          </w:tcPr>
          <w:p w14:paraId="7C965002" w14:textId="77777777" w:rsidR="00A0559F" w:rsidRPr="00097B85" w:rsidRDefault="00A0559F" w:rsidP="00730541">
            <w:pPr>
              <w:jc w:val="both"/>
              <w:rPr>
                <w:rFonts w:ascii="Arial" w:hAnsi="Arial" w:cs="Arial"/>
              </w:rPr>
            </w:pPr>
            <w:r w:rsidRPr="00097B85">
              <w:rPr>
                <w:rFonts w:ascii="Arial" w:hAnsi="Arial" w:cs="Arial"/>
              </w:rPr>
              <w:t xml:space="preserve">Distribuidoras </w:t>
            </w:r>
          </w:p>
        </w:tc>
        <w:tc>
          <w:tcPr>
            <w:tcW w:w="4398" w:type="dxa"/>
            <w:gridSpan w:val="2"/>
          </w:tcPr>
          <w:p w14:paraId="2D884627" w14:textId="77777777" w:rsidR="00A0559F" w:rsidRPr="00097B85" w:rsidRDefault="00A0559F" w:rsidP="00730541">
            <w:pPr>
              <w:jc w:val="both"/>
              <w:rPr>
                <w:rFonts w:ascii="Arial" w:hAnsi="Arial" w:cs="Arial"/>
              </w:rPr>
            </w:pPr>
            <w:r w:rsidRPr="00097B85">
              <w:rPr>
                <w:rFonts w:ascii="Arial" w:hAnsi="Arial" w:cs="Arial"/>
              </w:rPr>
              <w:t xml:space="preserve">Recibe facturas y procede a realizar el pago respectivo. </w:t>
            </w:r>
          </w:p>
        </w:tc>
      </w:tr>
      <w:tr w:rsidR="00A0559F" w:rsidRPr="00097B85" w14:paraId="4DCE2927" w14:textId="77777777" w:rsidTr="00730541">
        <w:tc>
          <w:tcPr>
            <w:tcW w:w="1222" w:type="dxa"/>
          </w:tcPr>
          <w:p w14:paraId="4A785ADA" w14:textId="77777777" w:rsidR="00A0559F" w:rsidRPr="00097B85" w:rsidRDefault="00A0559F" w:rsidP="00730541">
            <w:pPr>
              <w:jc w:val="center"/>
              <w:rPr>
                <w:rFonts w:ascii="Arial" w:hAnsi="Arial" w:cs="Arial"/>
              </w:rPr>
            </w:pPr>
            <w:r w:rsidRPr="00097B85">
              <w:rPr>
                <w:rFonts w:ascii="Arial" w:hAnsi="Arial" w:cs="Arial"/>
              </w:rPr>
              <w:t>7</w:t>
            </w:r>
          </w:p>
        </w:tc>
        <w:tc>
          <w:tcPr>
            <w:tcW w:w="2818" w:type="dxa"/>
          </w:tcPr>
          <w:p w14:paraId="06422881" w14:textId="77777777" w:rsidR="00A0559F" w:rsidRPr="00097B85" w:rsidRDefault="00A0559F" w:rsidP="00730541">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33187F08" w14:textId="77777777" w:rsidR="00A0559F" w:rsidRPr="00097B85" w:rsidRDefault="00A0559F" w:rsidP="00730541">
            <w:pPr>
              <w:jc w:val="both"/>
              <w:rPr>
                <w:rFonts w:ascii="Arial" w:hAnsi="Arial" w:cs="Arial"/>
              </w:rPr>
            </w:pPr>
            <w:r w:rsidRPr="00097B85">
              <w:rPr>
                <w:rFonts w:ascii="Arial" w:hAnsi="Arial" w:cs="Arial"/>
              </w:rPr>
              <w:t>Verifica en el Estado de Cuenta Bancario el pago de facturas enviadas a las Distribuidoras y los recibos 63-A2.</w:t>
            </w:r>
          </w:p>
        </w:tc>
      </w:tr>
      <w:tr w:rsidR="00A0559F" w:rsidRPr="00097B85" w14:paraId="12F7FA09" w14:textId="77777777" w:rsidTr="00730541">
        <w:tc>
          <w:tcPr>
            <w:tcW w:w="1222" w:type="dxa"/>
          </w:tcPr>
          <w:p w14:paraId="790D8F70" w14:textId="77777777" w:rsidR="00A0559F" w:rsidRPr="00097B85" w:rsidRDefault="00A0559F" w:rsidP="00730541">
            <w:pPr>
              <w:jc w:val="center"/>
              <w:rPr>
                <w:rFonts w:ascii="Arial" w:hAnsi="Arial" w:cs="Arial"/>
              </w:rPr>
            </w:pPr>
            <w:r w:rsidRPr="00097B85">
              <w:rPr>
                <w:rFonts w:ascii="Arial" w:hAnsi="Arial" w:cs="Arial"/>
              </w:rPr>
              <w:t>8</w:t>
            </w:r>
          </w:p>
        </w:tc>
        <w:tc>
          <w:tcPr>
            <w:tcW w:w="2818" w:type="dxa"/>
          </w:tcPr>
          <w:p w14:paraId="1844A677" w14:textId="77777777" w:rsidR="00A0559F" w:rsidRPr="00097B85" w:rsidRDefault="00A0559F" w:rsidP="00730541">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1CB2D091" w14:textId="77777777" w:rsidR="00A0559F" w:rsidRPr="00097B85" w:rsidRDefault="00A0559F" w:rsidP="00730541">
            <w:pPr>
              <w:jc w:val="both"/>
              <w:rPr>
                <w:rFonts w:ascii="Arial" w:hAnsi="Arial" w:cs="Arial"/>
              </w:rPr>
            </w:pPr>
            <w:r w:rsidRPr="00097B85">
              <w:rPr>
                <w:rFonts w:ascii="Arial" w:hAnsi="Arial" w:cs="Arial"/>
              </w:rPr>
              <w:t xml:space="preserve">Coordinar con la Secretaría General los depósitos de los pagos recibidos que tiene que realizar el mensajero. </w:t>
            </w:r>
          </w:p>
        </w:tc>
      </w:tr>
      <w:tr w:rsidR="00A0559F" w:rsidRPr="00097B85" w14:paraId="77DE383E" w14:textId="77777777" w:rsidTr="00730541">
        <w:tc>
          <w:tcPr>
            <w:tcW w:w="1222" w:type="dxa"/>
          </w:tcPr>
          <w:p w14:paraId="4E3FD6F4" w14:textId="77777777" w:rsidR="00A0559F" w:rsidRPr="00097B85" w:rsidRDefault="00A0559F" w:rsidP="00730541">
            <w:pPr>
              <w:jc w:val="center"/>
              <w:rPr>
                <w:rFonts w:ascii="Arial" w:hAnsi="Arial" w:cs="Arial"/>
              </w:rPr>
            </w:pPr>
            <w:r w:rsidRPr="00097B85">
              <w:rPr>
                <w:rFonts w:ascii="Arial" w:hAnsi="Arial" w:cs="Arial"/>
              </w:rPr>
              <w:t>9</w:t>
            </w:r>
          </w:p>
        </w:tc>
        <w:tc>
          <w:tcPr>
            <w:tcW w:w="2818" w:type="dxa"/>
          </w:tcPr>
          <w:p w14:paraId="02262483" w14:textId="77777777" w:rsidR="00A0559F" w:rsidRPr="00097B85" w:rsidRDefault="00A0559F" w:rsidP="00730541">
            <w:pPr>
              <w:jc w:val="both"/>
              <w:rPr>
                <w:rFonts w:ascii="Arial" w:hAnsi="Arial" w:cs="Arial"/>
              </w:rPr>
            </w:pPr>
            <w:r w:rsidRPr="00097B85">
              <w:rPr>
                <w:rFonts w:ascii="Arial" w:hAnsi="Arial" w:cs="Arial"/>
              </w:rPr>
              <w:t xml:space="preserve">Secretaría General </w:t>
            </w:r>
          </w:p>
        </w:tc>
        <w:tc>
          <w:tcPr>
            <w:tcW w:w="4398" w:type="dxa"/>
            <w:gridSpan w:val="2"/>
          </w:tcPr>
          <w:p w14:paraId="0C536F37" w14:textId="77777777" w:rsidR="00A0559F" w:rsidRPr="00097B85" w:rsidRDefault="00A0559F" w:rsidP="00730541">
            <w:pPr>
              <w:jc w:val="both"/>
              <w:rPr>
                <w:rFonts w:ascii="Arial" w:hAnsi="Arial" w:cs="Arial"/>
              </w:rPr>
            </w:pPr>
            <w:r w:rsidRPr="00097B85">
              <w:rPr>
                <w:rFonts w:ascii="Arial" w:hAnsi="Arial" w:cs="Arial"/>
              </w:rPr>
              <w:t xml:space="preserve">Instruye al mensajero para que realice los depósitos correspondientes y se traslada las boletas de depósitos en </w:t>
            </w:r>
            <w:r w:rsidR="00A70FB5" w:rsidRPr="00097B85">
              <w:rPr>
                <w:rFonts w:ascii="Arial" w:hAnsi="Arial" w:cs="Arial"/>
              </w:rPr>
              <w:t>las cuentas bancarias</w:t>
            </w:r>
            <w:r w:rsidRPr="00097B85">
              <w:rPr>
                <w:rFonts w:ascii="Arial" w:hAnsi="Arial" w:cs="Arial"/>
              </w:rPr>
              <w:t xml:space="preserve"> de la Comisión al Departamento de Administración y Planificación financiera.</w:t>
            </w:r>
          </w:p>
        </w:tc>
      </w:tr>
      <w:tr w:rsidR="00A0559F" w:rsidRPr="00097B85" w14:paraId="4A59345E" w14:textId="77777777" w:rsidTr="00730541">
        <w:tc>
          <w:tcPr>
            <w:tcW w:w="1222" w:type="dxa"/>
          </w:tcPr>
          <w:p w14:paraId="23209A40" w14:textId="77777777" w:rsidR="00A0559F" w:rsidRPr="00097B85" w:rsidRDefault="00A0559F" w:rsidP="00730541">
            <w:pPr>
              <w:jc w:val="center"/>
              <w:rPr>
                <w:rFonts w:ascii="Arial" w:hAnsi="Arial" w:cs="Arial"/>
              </w:rPr>
            </w:pPr>
            <w:r w:rsidRPr="00097B85">
              <w:rPr>
                <w:rFonts w:ascii="Arial" w:hAnsi="Arial" w:cs="Arial"/>
              </w:rPr>
              <w:t>10</w:t>
            </w:r>
          </w:p>
        </w:tc>
        <w:tc>
          <w:tcPr>
            <w:tcW w:w="2818" w:type="dxa"/>
          </w:tcPr>
          <w:p w14:paraId="34CA5DFF" w14:textId="77777777" w:rsidR="00A0559F" w:rsidRPr="00097B85" w:rsidRDefault="00A0559F" w:rsidP="00730541">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5284C3D2" w14:textId="77777777" w:rsidR="00A0559F" w:rsidRPr="00097B85" w:rsidRDefault="00A0559F" w:rsidP="00730541">
            <w:pPr>
              <w:jc w:val="both"/>
              <w:rPr>
                <w:rFonts w:ascii="Arial" w:hAnsi="Arial" w:cs="Arial"/>
              </w:rPr>
            </w:pPr>
            <w:r w:rsidRPr="00097B85">
              <w:rPr>
                <w:rFonts w:ascii="Arial" w:hAnsi="Arial" w:cs="Arial"/>
              </w:rPr>
              <w:t xml:space="preserve">Recibe </w:t>
            </w:r>
            <w:r w:rsidR="00A70FB5" w:rsidRPr="00097B85">
              <w:rPr>
                <w:rFonts w:ascii="Arial" w:hAnsi="Arial" w:cs="Arial"/>
              </w:rPr>
              <w:t>las boletas</w:t>
            </w:r>
            <w:r w:rsidRPr="00097B85">
              <w:rPr>
                <w:rFonts w:ascii="Arial" w:hAnsi="Arial" w:cs="Arial"/>
              </w:rPr>
              <w:t xml:space="preserve"> de pagos realizadas por el Mensajero y las registra en el SIAF. </w:t>
            </w:r>
          </w:p>
        </w:tc>
      </w:tr>
      <w:tr w:rsidR="00A0559F" w:rsidRPr="00097B85" w14:paraId="61895B23" w14:textId="77777777" w:rsidTr="00730541">
        <w:tc>
          <w:tcPr>
            <w:tcW w:w="1222" w:type="dxa"/>
          </w:tcPr>
          <w:p w14:paraId="5B3AD543" w14:textId="77777777" w:rsidR="00A0559F" w:rsidRPr="00097B85" w:rsidRDefault="00A0559F" w:rsidP="00730541">
            <w:pPr>
              <w:jc w:val="center"/>
              <w:rPr>
                <w:rFonts w:ascii="Arial" w:hAnsi="Arial" w:cs="Arial"/>
              </w:rPr>
            </w:pPr>
            <w:r w:rsidRPr="00097B85">
              <w:rPr>
                <w:rFonts w:ascii="Arial" w:hAnsi="Arial" w:cs="Arial"/>
              </w:rPr>
              <w:t>11</w:t>
            </w:r>
          </w:p>
        </w:tc>
        <w:tc>
          <w:tcPr>
            <w:tcW w:w="2818" w:type="dxa"/>
          </w:tcPr>
          <w:p w14:paraId="7B144061" w14:textId="77777777" w:rsidR="00A0559F" w:rsidRPr="00097B85" w:rsidRDefault="00A0559F" w:rsidP="00730541">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52F6CFA9" w14:textId="77777777" w:rsidR="00A0559F" w:rsidRPr="00097B85" w:rsidRDefault="00A0559F" w:rsidP="00730541">
            <w:pPr>
              <w:jc w:val="both"/>
              <w:rPr>
                <w:rFonts w:ascii="Arial" w:hAnsi="Arial" w:cs="Arial"/>
              </w:rPr>
            </w:pPr>
            <w:r w:rsidRPr="00097B85">
              <w:rPr>
                <w:rFonts w:ascii="Arial" w:hAnsi="Arial" w:cs="Arial"/>
              </w:rPr>
              <w:t xml:space="preserve">Elabora dentro de los diez días hábiles de cada mes, un informe con la documentación de soporte de las cuentas por cobrar que presentan atraso de pago y se traslada a la Gerencia Jurídica. </w:t>
            </w:r>
          </w:p>
        </w:tc>
      </w:tr>
      <w:tr w:rsidR="00A0559F" w:rsidRPr="00097B85" w14:paraId="09FDAE77" w14:textId="77777777" w:rsidTr="00730541">
        <w:tc>
          <w:tcPr>
            <w:tcW w:w="1222" w:type="dxa"/>
          </w:tcPr>
          <w:p w14:paraId="6D7A3843" w14:textId="77777777" w:rsidR="00A0559F" w:rsidRPr="00097B85" w:rsidRDefault="00A0559F" w:rsidP="00730541">
            <w:pPr>
              <w:jc w:val="center"/>
              <w:rPr>
                <w:rFonts w:ascii="Arial" w:hAnsi="Arial" w:cs="Arial"/>
              </w:rPr>
            </w:pPr>
            <w:r w:rsidRPr="00097B85">
              <w:rPr>
                <w:rFonts w:ascii="Arial" w:hAnsi="Arial" w:cs="Arial"/>
              </w:rPr>
              <w:t>12</w:t>
            </w:r>
          </w:p>
        </w:tc>
        <w:tc>
          <w:tcPr>
            <w:tcW w:w="2818" w:type="dxa"/>
          </w:tcPr>
          <w:p w14:paraId="04CD476C" w14:textId="77777777" w:rsidR="00A0559F" w:rsidRPr="00097B85" w:rsidRDefault="00A0559F" w:rsidP="00730541">
            <w:pPr>
              <w:jc w:val="both"/>
              <w:rPr>
                <w:rFonts w:ascii="Arial" w:hAnsi="Arial" w:cs="Arial"/>
              </w:rPr>
            </w:pPr>
            <w:r w:rsidRPr="00097B85">
              <w:rPr>
                <w:rFonts w:ascii="Arial" w:hAnsi="Arial" w:cs="Arial"/>
              </w:rPr>
              <w:t xml:space="preserve">Gerencia Jurídica </w:t>
            </w:r>
          </w:p>
        </w:tc>
        <w:tc>
          <w:tcPr>
            <w:tcW w:w="4398" w:type="dxa"/>
            <w:gridSpan w:val="2"/>
          </w:tcPr>
          <w:p w14:paraId="5239AF0F" w14:textId="77777777" w:rsidR="00A0559F" w:rsidRPr="00097B85" w:rsidRDefault="00A0559F" w:rsidP="00730541">
            <w:pPr>
              <w:jc w:val="both"/>
              <w:rPr>
                <w:rFonts w:ascii="Arial" w:hAnsi="Arial" w:cs="Arial"/>
              </w:rPr>
            </w:pPr>
            <w:r w:rsidRPr="00097B85">
              <w:rPr>
                <w:rFonts w:ascii="Arial" w:hAnsi="Arial" w:cs="Arial"/>
              </w:rPr>
              <w:t xml:space="preserve">Recibe informe de las cuentas por cobrar que están atrasadas y realiza la gestión correspondiente. </w:t>
            </w:r>
          </w:p>
        </w:tc>
      </w:tr>
      <w:tr w:rsidR="00A0559F" w:rsidRPr="00097B85" w14:paraId="373822E3" w14:textId="77777777" w:rsidTr="00730541">
        <w:tc>
          <w:tcPr>
            <w:tcW w:w="1222" w:type="dxa"/>
          </w:tcPr>
          <w:p w14:paraId="641AC0CD" w14:textId="77777777" w:rsidR="00A0559F" w:rsidRPr="00097B85" w:rsidRDefault="00A0559F" w:rsidP="00730541">
            <w:pPr>
              <w:jc w:val="center"/>
              <w:rPr>
                <w:rFonts w:ascii="Arial" w:hAnsi="Arial" w:cs="Arial"/>
                <w:lang w:val="pt-BR"/>
              </w:rPr>
            </w:pPr>
          </w:p>
        </w:tc>
        <w:tc>
          <w:tcPr>
            <w:tcW w:w="2818" w:type="dxa"/>
          </w:tcPr>
          <w:p w14:paraId="716373CD" w14:textId="77777777" w:rsidR="00A0559F" w:rsidRPr="00097B85" w:rsidRDefault="00A0559F" w:rsidP="00730541">
            <w:pPr>
              <w:jc w:val="both"/>
              <w:rPr>
                <w:rFonts w:ascii="Arial" w:hAnsi="Arial" w:cs="Arial"/>
                <w:lang w:val="pt-BR"/>
              </w:rPr>
            </w:pPr>
          </w:p>
        </w:tc>
        <w:tc>
          <w:tcPr>
            <w:tcW w:w="4398" w:type="dxa"/>
            <w:gridSpan w:val="2"/>
          </w:tcPr>
          <w:p w14:paraId="0F5E7EEE" w14:textId="77777777" w:rsidR="00A0559F" w:rsidRPr="00097B85" w:rsidRDefault="00A0559F" w:rsidP="00730541">
            <w:pPr>
              <w:jc w:val="both"/>
              <w:rPr>
                <w:rFonts w:ascii="Arial" w:hAnsi="Arial" w:cs="Arial"/>
                <w:lang w:val="pt-BR"/>
              </w:rPr>
            </w:pPr>
            <w:r w:rsidRPr="00097B85">
              <w:rPr>
                <w:rFonts w:ascii="Arial" w:hAnsi="Arial" w:cs="Arial"/>
                <w:b/>
              </w:rPr>
              <w:t>FIN DEL PROCEDIMIENTO</w:t>
            </w:r>
          </w:p>
        </w:tc>
      </w:tr>
    </w:tbl>
    <w:p w14:paraId="7F9F41AB" w14:textId="77777777" w:rsidR="00A0559F" w:rsidRPr="00097B85" w:rsidRDefault="00615FF3" w:rsidP="00C64474">
      <w:pPr>
        <w:pStyle w:val="Ttulo3"/>
      </w:pPr>
      <w:r w:rsidRPr="00097B85">
        <w:rPr>
          <w:color w:val="000000"/>
        </w:rPr>
        <w:br w:type="page"/>
      </w:r>
      <w:bookmarkStart w:id="2148" w:name="_Toc533618849"/>
      <w:bookmarkStart w:id="2149" w:name="_Toc47001485"/>
      <w:bookmarkStart w:id="2150" w:name="_Toc77933029"/>
      <w:bookmarkStart w:id="2151" w:name="_Toc77933785"/>
      <w:bookmarkStart w:id="2152" w:name="_Toc85212348"/>
      <w:r w:rsidR="00A0559F" w:rsidRPr="00097B85">
        <w:lastRenderedPageBreak/>
        <w:t xml:space="preserve">Diagrama de Flujo del </w:t>
      </w:r>
      <w:bookmarkEnd w:id="2148"/>
      <w:r w:rsidR="00A0559F" w:rsidRPr="00097B85">
        <w:t>Procedimiento Manejo de Cuentas por Cobrar</w:t>
      </w:r>
      <w:bookmarkEnd w:id="2149"/>
      <w:r w:rsidR="00A0559F" w:rsidRPr="00097B85">
        <w:t xml:space="preserve"> (15</w:t>
      </w:r>
      <w:r w:rsidR="002B5D40" w:rsidRPr="00097B85">
        <w:t>GADPF0</w:t>
      </w:r>
      <w:r w:rsidR="00A0559F" w:rsidRPr="00097B85">
        <w:t>)</w:t>
      </w:r>
      <w:bookmarkEnd w:id="2150"/>
      <w:bookmarkEnd w:id="2151"/>
      <w:bookmarkEnd w:id="2152"/>
    </w:p>
    <w:p w14:paraId="1BA729D8" w14:textId="77777777" w:rsidR="00A0559F" w:rsidRPr="00097B85" w:rsidRDefault="00A0559F" w:rsidP="00A0559F">
      <w:pPr>
        <w:rPr>
          <w:rFonts w:ascii="Arial" w:hAnsi="Arial" w:cs="Arial"/>
        </w:rPr>
      </w:pPr>
    </w:p>
    <w:p w14:paraId="76FD0C85" w14:textId="77777777" w:rsidR="00A0559F" w:rsidRPr="00097B85" w:rsidRDefault="00EB7572" w:rsidP="00A0559F">
      <w:pPr>
        <w:autoSpaceDE w:val="0"/>
        <w:autoSpaceDN w:val="0"/>
        <w:adjustRightInd w:val="0"/>
        <w:spacing w:line="360" w:lineRule="auto"/>
        <w:rPr>
          <w:rFonts w:ascii="Arial" w:eastAsia="Calibri" w:hAnsi="Arial" w:cs="Arial"/>
        </w:rPr>
      </w:pPr>
      <w:r w:rsidRPr="00097B85">
        <w:rPr>
          <w:rFonts w:ascii="Arial" w:eastAsia="Calibri" w:hAnsi="Arial" w:cs="Arial"/>
          <w:noProof/>
          <w:lang w:val="es-GT"/>
        </w:rPr>
        <w:drawing>
          <wp:inline distT="0" distB="0" distL="0" distR="0" wp14:anchorId="2DA78549" wp14:editId="0EB11CDC">
            <wp:extent cx="5086350" cy="7141210"/>
            <wp:effectExtent l="0" t="0" r="0" b="0"/>
            <wp:docPr id="10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86350" cy="7141210"/>
                    </a:xfrm>
                    <a:prstGeom prst="rect">
                      <a:avLst/>
                    </a:prstGeom>
                    <a:noFill/>
                    <a:ln>
                      <a:noFill/>
                    </a:ln>
                  </pic:spPr>
                </pic:pic>
              </a:graphicData>
            </a:graphic>
          </wp:inline>
        </w:drawing>
      </w:r>
    </w:p>
    <w:tbl>
      <w:tblPr>
        <w:tblW w:w="8438" w:type="dxa"/>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4"/>
        <w:gridCol w:w="3046"/>
        <w:gridCol w:w="2279"/>
        <w:gridCol w:w="2119"/>
      </w:tblGrid>
      <w:tr w:rsidR="00A0559F" w:rsidRPr="00097B85" w14:paraId="61611877" w14:textId="77777777" w:rsidTr="000B08E0">
        <w:tc>
          <w:tcPr>
            <w:tcW w:w="6319" w:type="dxa"/>
            <w:gridSpan w:val="3"/>
            <w:vAlign w:val="center"/>
          </w:tcPr>
          <w:p w14:paraId="64D64E57" w14:textId="77777777" w:rsidR="00A0559F" w:rsidRPr="00097B85" w:rsidRDefault="00A0559F" w:rsidP="000B08E0">
            <w:pPr>
              <w:jc w:val="center"/>
              <w:rPr>
                <w:rFonts w:ascii="Arial" w:eastAsia="Arial" w:hAnsi="Arial" w:cs="Arial"/>
                <w:b/>
              </w:rPr>
            </w:pPr>
            <w:r w:rsidRPr="00097B85">
              <w:rPr>
                <w:rFonts w:ascii="Arial" w:eastAsia="Arial" w:hAnsi="Arial" w:cs="Arial"/>
                <w:b/>
              </w:rPr>
              <w:lastRenderedPageBreak/>
              <w:t>COMISIÓN NACIONAL DE ENERGIA ELÉCTRICA</w:t>
            </w:r>
          </w:p>
        </w:tc>
        <w:tc>
          <w:tcPr>
            <w:tcW w:w="2119" w:type="dxa"/>
            <w:vMerge w:val="restart"/>
            <w:vAlign w:val="center"/>
          </w:tcPr>
          <w:p w14:paraId="0C883B8C" w14:textId="77777777" w:rsidR="00A0559F" w:rsidRPr="00097B85" w:rsidRDefault="00A0559F" w:rsidP="00730541">
            <w:pPr>
              <w:jc w:val="center"/>
              <w:rPr>
                <w:rFonts w:ascii="Arial" w:eastAsia="Arial" w:hAnsi="Arial" w:cs="Arial"/>
              </w:rPr>
            </w:pPr>
            <w:r w:rsidRPr="00097B85">
              <w:rPr>
                <w:rFonts w:ascii="Arial" w:eastAsia="Arial" w:hAnsi="Arial" w:cs="Arial"/>
              </w:rPr>
              <w:t xml:space="preserve"> 16</w:t>
            </w:r>
            <w:r w:rsidR="00C04F0C" w:rsidRPr="00097B85">
              <w:rPr>
                <w:rFonts w:ascii="Arial" w:eastAsia="Arial" w:hAnsi="Arial" w:cs="Arial"/>
              </w:rPr>
              <w:t>GADPF0</w:t>
            </w:r>
          </w:p>
        </w:tc>
      </w:tr>
      <w:tr w:rsidR="00A0559F" w:rsidRPr="00097B85" w14:paraId="6A542CEC" w14:textId="77777777" w:rsidTr="000B08E0">
        <w:tc>
          <w:tcPr>
            <w:tcW w:w="6319" w:type="dxa"/>
            <w:gridSpan w:val="3"/>
            <w:vAlign w:val="center"/>
          </w:tcPr>
          <w:p w14:paraId="64F46651" w14:textId="77777777" w:rsidR="00A0559F" w:rsidRPr="00097B85" w:rsidRDefault="00A0559F" w:rsidP="00730541">
            <w:pPr>
              <w:jc w:val="center"/>
              <w:rPr>
                <w:rFonts w:ascii="Arial" w:eastAsia="Arial" w:hAnsi="Arial" w:cs="Arial"/>
                <w:b/>
              </w:rPr>
            </w:pPr>
            <w:r w:rsidRPr="00097B85">
              <w:rPr>
                <w:rFonts w:ascii="Arial" w:eastAsia="Arial" w:hAnsi="Arial" w:cs="Arial"/>
                <w:b/>
              </w:rPr>
              <w:t>NOMBRE DEL PROCEDIMIENTO</w:t>
            </w:r>
          </w:p>
          <w:p w14:paraId="0F063082" w14:textId="77777777" w:rsidR="00A0559F" w:rsidRPr="00097B85" w:rsidRDefault="00A0559F" w:rsidP="00730541">
            <w:pPr>
              <w:jc w:val="center"/>
              <w:rPr>
                <w:rFonts w:ascii="Arial" w:eastAsia="Arial" w:hAnsi="Arial" w:cs="Arial"/>
              </w:rPr>
            </w:pPr>
            <w:r w:rsidRPr="00097B85">
              <w:rPr>
                <w:rFonts w:ascii="Arial" w:eastAsia="Arial" w:hAnsi="Arial" w:cs="Arial"/>
              </w:rPr>
              <w:t>MANEJO DE CUENTAS POR PAGAR</w:t>
            </w:r>
          </w:p>
        </w:tc>
        <w:tc>
          <w:tcPr>
            <w:tcW w:w="2119" w:type="dxa"/>
            <w:vMerge/>
            <w:vAlign w:val="center"/>
          </w:tcPr>
          <w:p w14:paraId="7B7FA119" w14:textId="77777777" w:rsidR="00A0559F" w:rsidRPr="00097B85" w:rsidRDefault="00A0559F" w:rsidP="00730541">
            <w:pPr>
              <w:widowControl w:val="0"/>
              <w:pBdr>
                <w:top w:val="nil"/>
                <w:left w:val="nil"/>
                <w:bottom w:val="nil"/>
                <w:right w:val="nil"/>
                <w:between w:val="nil"/>
              </w:pBdr>
              <w:spacing w:line="276" w:lineRule="auto"/>
              <w:rPr>
                <w:rFonts w:ascii="Arial" w:eastAsia="Arial" w:hAnsi="Arial" w:cs="Arial"/>
              </w:rPr>
            </w:pPr>
          </w:p>
        </w:tc>
      </w:tr>
      <w:tr w:rsidR="00A0559F" w:rsidRPr="00097B85" w14:paraId="1B93BB59" w14:textId="77777777" w:rsidTr="00730541">
        <w:tc>
          <w:tcPr>
            <w:tcW w:w="8438" w:type="dxa"/>
            <w:gridSpan w:val="4"/>
            <w:shd w:val="clear" w:color="auto" w:fill="auto"/>
            <w:vAlign w:val="bottom"/>
          </w:tcPr>
          <w:p w14:paraId="3A4C48DB" w14:textId="77777777" w:rsidR="00A0559F" w:rsidRPr="00097B85" w:rsidRDefault="00A0559F" w:rsidP="00730541">
            <w:pPr>
              <w:jc w:val="both"/>
              <w:rPr>
                <w:rFonts w:ascii="Arial" w:eastAsia="Arial" w:hAnsi="Arial" w:cs="Arial"/>
                <w:b/>
              </w:rPr>
            </w:pPr>
            <w:r w:rsidRPr="00097B85">
              <w:rPr>
                <w:rFonts w:ascii="Arial" w:eastAsia="Arial" w:hAnsi="Arial" w:cs="Arial"/>
                <w:b/>
              </w:rPr>
              <w:t>POLÍTICA RELACIONADA: Política de Pagos y Cuentas y Documentos por Pagar, Nominas, Prestaciones Laborales e Impuestos</w:t>
            </w:r>
          </w:p>
        </w:tc>
      </w:tr>
      <w:tr w:rsidR="00A0559F" w:rsidRPr="00097B85" w14:paraId="10C70F0F" w14:textId="77777777" w:rsidTr="00730541">
        <w:tc>
          <w:tcPr>
            <w:tcW w:w="8438" w:type="dxa"/>
            <w:gridSpan w:val="4"/>
            <w:shd w:val="clear" w:color="auto" w:fill="auto"/>
            <w:vAlign w:val="bottom"/>
          </w:tcPr>
          <w:p w14:paraId="0D870B3E" w14:textId="77777777" w:rsidR="00A0559F" w:rsidRPr="00097B85" w:rsidRDefault="00A0559F" w:rsidP="00730541">
            <w:pPr>
              <w:jc w:val="both"/>
              <w:rPr>
                <w:rFonts w:ascii="Arial" w:eastAsia="Arial" w:hAnsi="Arial" w:cs="Arial"/>
                <w:u w:val="single"/>
              </w:rPr>
            </w:pPr>
            <w:r w:rsidRPr="00097B85">
              <w:rPr>
                <w:rFonts w:ascii="Arial" w:eastAsia="Arial" w:hAnsi="Arial" w:cs="Arial"/>
                <w:b/>
              </w:rPr>
              <w:t xml:space="preserve">DEFINICIÓN GENERAL: </w:t>
            </w:r>
            <w:r w:rsidRPr="00097B85">
              <w:rPr>
                <w:rFonts w:ascii="Arial" w:eastAsia="Arial" w:hAnsi="Arial" w:cs="Arial"/>
              </w:rPr>
              <w:t>Procedimiento establecido por la Comisión para el registro de las cuentas por pagar, incluye nómina, prestaciones laborales e impuestos.</w:t>
            </w:r>
          </w:p>
        </w:tc>
      </w:tr>
      <w:tr w:rsidR="00A0559F" w:rsidRPr="00097B85" w14:paraId="7E23E185" w14:textId="77777777" w:rsidTr="00730541">
        <w:tc>
          <w:tcPr>
            <w:tcW w:w="8438" w:type="dxa"/>
            <w:gridSpan w:val="4"/>
            <w:shd w:val="clear" w:color="auto" w:fill="auto"/>
            <w:vAlign w:val="bottom"/>
          </w:tcPr>
          <w:p w14:paraId="3F997B81" w14:textId="77777777" w:rsidR="00A0559F" w:rsidRPr="00097B85" w:rsidRDefault="00A0559F" w:rsidP="00730541">
            <w:pPr>
              <w:jc w:val="both"/>
              <w:rPr>
                <w:rFonts w:ascii="Arial" w:eastAsia="Arial" w:hAnsi="Arial" w:cs="Arial"/>
              </w:rPr>
            </w:pPr>
          </w:p>
        </w:tc>
      </w:tr>
      <w:tr w:rsidR="00A0559F" w:rsidRPr="00097B85" w14:paraId="3FFE9BB3" w14:textId="77777777" w:rsidTr="00730541">
        <w:tc>
          <w:tcPr>
            <w:tcW w:w="8438" w:type="dxa"/>
            <w:gridSpan w:val="4"/>
            <w:shd w:val="clear" w:color="auto" w:fill="auto"/>
            <w:vAlign w:val="bottom"/>
          </w:tcPr>
          <w:p w14:paraId="418FAD78" w14:textId="77777777" w:rsidR="00A0559F" w:rsidRPr="00097B85" w:rsidRDefault="00A0559F" w:rsidP="00730541">
            <w:pPr>
              <w:jc w:val="both"/>
              <w:rPr>
                <w:rFonts w:ascii="Arial" w:eastAsia="Arial" w:hAnsi="Arial" w:cs="Arial"/>
              </w:rPr>
            </w:pPr>
            <w:r w:rsidRPr="00097B85">
              <w:rPr>
                <w:rFonts w:ascii="Arial" w:eastAsia="Arial" w:hAnsi="Arial" w:cs="Arial"/>
                <w:b/>
              </w:rPr>
              <w:t xml:space="preserve">OBJETIVO: </w:t>
            </w:r>
            <w:r w:rsidRPr="00097B85">
              <w:rPr>
                <w:rFonts w:ascii="Arial" w:eastAsia="Arial" w:hAnsi="Arial" w:cs="Arial"/>
              </w:rPr>
              <w:t xml:space="preserve">Establecer las directrices relacionadas con el control de las cuentas por pagar de la Comisión. </w:t>
            </w:r>
          </w:p>
        </w:tc>
      </w:tr>
      <w:tr w:rsidR="00A0559F" w:rsidRPr="00097B85" w14:paraId="3AA10C5C" w14:textId="77777777" w:rsidTr="00730541">
        <w:tc>
          <w:tcPr>
            <w:tcW w:w="8438" w:type="dxa"/>
            <w:gridSpan w:val="4"/>
            <w:shd w:val="clear" w:color="auto" w:fill="auto"/>
            <w:vAlign w:val="bottom"/>
          </w:tcPr>
          <w:p w14:paraId="25A80A54" w14:textId="77777777" w:rsidR="00A0559F" w:rsidRPr="00097B85" w:rsidRDefault="00A0559F" w:rsidP="00730541">
            <w:pPr>
              <w:jc w:val="both"/>
              <w:rPr>
                <w:rFonts w:ascii="Arial" w:eastAsia="Arial" w:hAnsi="Arial" w:cs="Arial"/>
              </w:rPr>
            </w:pPr>
          </w:p>
        </w:tc>
      </w:tr>
      <w:tr w:rsidR="00A0559F" w:rsidRPr="00097B85" w14:paraId="4BBD0E12" w14:textId="77777777" w:rsidTr="00730541">
        <w:tc>
          <w:tcPr>
            <w:tcW w:w="8438" w:type="dxa"/>
            <w:gridSpan w:val="4"/>
            <w:shd w:val="clear" w:color="auto" w:fill="auto"/>
            <w:vAlign w:val="bottom"/>
          </w:tcPr>
          <w:p w14:paraId="4F640913" w14:textId="77777777" w:rsidR="00A0559F" w:rsidRPr="00097B85" w:rsidRDefault="00A0559F" w:rsidP="00730541">
            <w:pPr>
              <w:jc w:val="both"/>
              <w:rPr>
                <w:rFonts w:ascii="Arial" w:eastAsia="Arial" w:hAnsi="Arial" w:cs="Arial"/>
                <w:b/>
              </w:rPr>
            </w:pPr>
            <w:r w:rsidRPr="00097B85">
              <w:rPr>
                <w:rFonts w:ascii="Arial" w:eastAsia="Arial" w:hAnsi="Arial" w:cs="Arial"/>
                <w:b/>
              </w:rPr>
              <w:t>NORMAS ESPECÍFICAS:</w:t>
            </w:r>
          </w:p>
        </w:tc>
      </w:tr>
      <w:tr w:rsidR="00A0559F" w:rsidRPr="00097B85" w14:paraId="3570B161" w14:textId="77777777" w:rsidTr="00730541">
        <w:tc>
          <w:tcPr>
            <w:tcW w:w="8438" w:type="dxa"/>
            <w:gridSpan w:val="4"/>
            <w:shd w:val="clear" w:color="auto" w:fill="auto"/>
            <w:vAlign w:val="bottom"/>
          </w:tcPr>
          <w:p w14:paraId="2ED19F28" w14:textId="77777777" w:rsidR="00A0559F" w:rsidRPr="00097B85" w:rsidRDefault="00A0559F" w:rsidP="000B08E0">
            <w:pPr>
              <w:numPr>
                <w:ilvl w:val="0"/>
                <w:numId w:val="155"/>
              </w:numPr>
              <w:ind w:left="461"/>
              <w:jc w:val="both"/>
              <w:rPr>
                <w:rFonts w:ascii="Arial" w:eastAsia="Arial" w:hAnsi="Arial" w:cs="Arial"/>
              </w:rPr>
            </w:pPr>
            <w:r w:rsidRPr="00097B85">
              <w:rPr>
                <w:rFonts w:ascii="Arial" w:eastAsia="Arial" w:hAnsi="Arial" w:cs="Arial"/>
              </w:rPr>
              <w:t>Constitución Política de la República de Guatemala</w:t>
            </w:r>
          </w:p>
          <w:p w14:paraId="3AD39A79" w14:textId="77777777" w:rsidR="00A0559F" w:rsidRPr="00097B85" w:rsidRDefault="00A0559F" w:rsidP="000B08E0">
            <w:pPr>
              <w:numPr>
                <w:ilvl w:val="0"/>
                <w:numId w:val="155"/>
              </w:numPr>
              <w:ind w:left="461" w:hanging="357"/>
              <w:jc w:val="both"/>
              <w:rPr>
                <w:rFonts w:ascii="Arial" w:eastAsia="Arial" w:hAnsi="Arial" w:cs="Arial"/>
              </w:rPr>
            </w:pPr>
            <w:r w:rsidRPr="00097B85">
              <w:rPr>
                <w:rFonts w:ascii="Arial" w:eastAsia="Arial" w:hAnsi="Arial" w:cs="Arial"/>
              </w:rPr>
              <w:t>Ley General de Electricidad</w:t>
            </w:r>
          </w:p>
          <w:p w14:paraId="62D9DEBC" w14:textId="77777777" w:rsidR="00A0559F" w:rsidRPr="00097B85" w:rsidRDefault="00A0559F" w:rsidP="000B08E0">
            <w:pPr>
              <w:numPr>
                <w:ilvl w:val="0"/>
                <w:numId w:val="155"/>
              </w:numPr>
              <w:ind w:left="461" w:hanging="357"/>
              <w:jc w:val="both"/>
              <w:rPr>
                <w:rFonts w:ascii="Arial" w:eastAsia="Arial" w:hAnsi="Arial" w:cs="Arial"/>
              </w:rPr>
            </w:pPr>
            <w:r w:rsidRPr="00097B85">
              <w:rPr>
                <w:rFonts w:ascii="Arial" w:eastAsia="Arial" w:hAnsi="Arial" w:cs="Arial"/>
              </w:rPr>
              <w:t>Reglamento de la Ley General de Electricidad</w:t>
            </w:r>
          </w:p>
          <w:p w14:paraId="5B42B6C6" w14:textId="77777777" w:rsidR="00A0559F" w:rsidRPr="00097B85" w:rsidRDefault="00A0559F" w:rsidP="000B08E0">
            <w:pPr>
              <w:numPr>
                <w:ilvl w:val="0"/>
                <w:numId w:val="155"/>
              </w:numPr>
              <w:ind w:left="461" w:hanging="357"/>
              <w:jc w:val="both"/>
              <w:rPr>
                <w:rFonts w:ascii="Arial" w:eastAsia="Arial" w:hAnsi="Arial" w:cs="Arial"/>
              </w:rPr>
            </w:pPr>
            <w:r w:rsidRPr="00097B85">
              <w:rPr>
                <w:rFonts w:ascii="Arial" w:eastAsia="Arial" w:hAnsi="Arial" w:cs="Arial"/>
              </w:rPr>
              <w:t>Reglamento Interno de la Comisión Nacional de Energía Eléctrica</w:t>
            </w:r>
          </w:p>
          <w:p w14:paraId="296ABA06" w14:textId="77777777" w:rsidR="00A0559F" w:rsidRPr="00097B85" w:rsidRDefault="00A0559F" w:rsidP="000B08E0">
            <w:pPr>
              <w:numPr>
                <w:ilvl w:val="0"/>
                <w:numId w:val="155"/>
              </w:numPr>
              <w:ind w:left="461" w:hanging="357"/>
              <w:jc w:val="both"/>
              <w:rPr>
                <w:rFonts w:ascii="Arial" w:eastAsia="Arial" w:hAnsi="Arial" w:cs="Arial"/>
              </w:rPr>
            </w:pPr>
            <w:r w:rsidRPr="00097B85">
              <w:rPr>
                <w:rFonts w:ascii="Arial" w:eastAsia="Arial" w:hAnsi="Arial" w:cs="Arial"/>
              </w:rPr>
              <w:t>Manual de Clasificaciones Presupuestarias para el Sector Público de Guatemala</w:t>
            </w:r>
          </w:p>
          <w:p w14:paraId="7E6F47D3" w14:textId="77777777" w:rsidR="00A0559F" w:rsidRPr="00097B85" w:rsidRDefault="00A0559F" w:rsidP="000B08E0">
            <w:pPr>
              <w:numPr>
                <w:ilvl w:val="0"/>
                <w:numId w:val="155"/>
              </w:numPr>
              <w:ind w:left="461" w:hanging="357"/>
              <w:jc w:val="both"/>
              <w:rPr>
                <w:rFonts w:ascii="Arial" w:eastAsia="Arial" w:hAnsi="Arial" w:cs="Arial"/>
              </w:rPr>
            </w:pPr>
            <w:r w:rsidRPr="00097B85">
              <w:rPr>
                <w:rFonts w:ascii="Arial" w:eastAsia="Arial" w:hAnsi="Arial" w:cs="Arial"/>
              </w:rPr>
              <w:t>Ley Orgánica del Presupuesto</w:t>
            </w:r>
          </w:p>
          <w:p w14:paraId="0E236D14" w14:textId="77777777" w:rsidR="00A0559F" w:rsidRPr="00097B85" w:rsidRDefault="00A0559F" w:rsidP="000B08E0">
            <w:pPr>
              <w:numPr>
                <w:ilvl w:val="0"/>
                <w:numId w:val="155"/>
              </w:numPr>
              <w:ind w:left="461" w:hanging="357"/>
              <w:jc w:val="both"/>
              <w:rPr>
                <w:rFonts w:ascii="Arial" w:eastAsia="Arial" w:hAnsi="Arial" w:cs="Arial"/>
              </w:rPr>
            </w:pPr>
            <w:r w:rsidRPr="00097B85">
              <w:rPr>
                <w:rFonts w:ascii="Arial" w:eastAsia="Arial" w:hAnsi="Arial" w:cs="Arial"/>
              </w:rPr>
              <w:t>Ley Orgánica de la Contraloría General de Cuentas</w:t>
            </w:r>
          </w:p>
          <w:p w14:paraId="001C62D3" w14:textId="77777777" w:rsidR="00A0559F" w:rsidRPr="00097B85" w:rsidRDefault="00A0559F" w:rsidP="000B08E0">
            <w:pPr>
              <w:numPr>
                <w:ilvl w:val="0"/>
                <w:numId w:val="155"/>
              </w:numPr>
              <w:ind w:left="461" w:hanging="357"/>
              <w:jc w:val="both"/>
              <w:rPr>
                <w:rFonts w:ascii="Arial" w:eastAsia="Arial" w:hAnsi="Arial" w:cs="Arial"/>
              </w:rPr>
            </w:pPr>
            <w:r w:rsidRPr="00097B85">
              <w:rPr>
                <w:rFonts w:ascii="Arial" w:eastAsia="Arial" w:hAnsi="Arial" w:cs="Arial"/>
              </w:rPr>
              <w:t>Ley de Probidad y Responsabilidades de Funcionarios y Trabajadores Públicos</w:t>
            </w:r>
          </w:p>
          <w:p w14:paraId="5C07E1DD" w14:textId="77777777" w:rsidR="00A0559F" w:rsidRPr="00097B85" w:rsidRDefault="00A0559F" w:rsidP="000B08E0">
            <w:pPr>
              <w:numPr>
                <w:ilvl w:val="0"/>
                <w:numId w:val="155"/>
              </w:numPr>
              <w:ind w:left="461" w:hanging="357"/>
              <w:jc w:val="both"/>
              <w:rPr>
                <w:rFonts w:ascii="Arial" w:eastAsia="Arial" w:hAnsi="Arial" w:cs="Arial"/>
              </w:rPr>
            </w:pPr>
            <w:r w:rsidRPr="00097B85">
              <w:rPr>
                <w:rFonts w:ascii="Arial" w:eastAsia="Arial" w:hAnsi="Arial" w:cs="Arial"/>
              </w:rPr>
              <w:t>Acuerdo Ministerial No.6-2012 del Ministerio de Finanzas Públicas</w:t>
            </w:r>
          </w:p>
        </w:tc>
      </w:tr>
      <w:tr w:rsidR="00A0559F" w:rsidRPr="00097B85" w14:paraId="3C529BA3" w14:textId="77777777" w:rsidTr="00730541">
        <w:tc>
          <w:tcPr>
            <w:tcW w:w="8438" w:type="dxa"/>
            <w:gridSpan w:val="4"/>
            <w:shd w:val="clear" w:color="auto" w:fill="auto"/>
            <w:vAlign w:val="bottom"/>
          </w:tcPr>
          <w:p w14:paraId="3F51B326" w14:textId="77777777" w:rsidR="00A0559F" w:rsidRPr="00097B85" w:rsidRDefault="00A0559F" w:rsidP="00730541">
            <w:pPr>
              <w:jc w:val="both"/>
              <w:rPr>
                <w:rFonts w:ascii="Arial" w:eastAsia="Arial" w:hAnsi="Arial" w:cs="Arial"/>
              </w:rPr>
            </w:pPr>
            <w:r w:rsidRPr="00097B85">
              <w:rPr>
                <w:rFonts w:ascii="Arial" w:eastAsia="Arial" w:hAnsi="Arial" w:cs="Arial"/>
                <w:b/>
              </w:rPr>
              <w:t xml:space="preserve">RESPONSABLE: </w:t>
            </w:r>
            <w:r w:rsidRPr="00097B85">
              <w:rPr>
                <w:rFonts w:ascii="Arial" w:eastAsia="Arial" w:hAnsi="Arial" w:cs="Arial"/>
              </w:rPr>
              <w:t>Departamento de Administración y Planificación Financiera y los responsables de las áreas respectivas.</w:t>
            </w:r>
          </w:p>
        </w:tc>
      </w:tr>
      <w:tr w:rsidR="00A0559F" w:rsidRPr="00097B85" w14:paraId="7C0A244D" w14:textId="77777777" w:rsidTr="00730541">
        <w:tc>
          <w:tcPr>
            <w:tcW w:w="8438" w:type="dxa"/>
            <w:gridSpan w:val="4"/>
            <w:shd w:val="clear" w:color="auto" w:fill="auto"/>
            <w:vAlign w:val="bottom"/>
          </w:tcPr>
          <w:p w14:paraId="48298618" w14:textId="77777777" w:rsidR="00A0559F" w:rsidRPr="00097B85" w:rsidRDefault="00A0559F" w:rsidP="00730541">
            <w:pPr>
              <w:jc w:val="both"/>
              <w:rPr>
                <w:rFonts w:ascii="Arial" w:eastAsia="Arial" w:hAnsi="Arial" w:cs="Arial"/>
              </w:rPr>
            </w:pPr>
          </w:p>
        </w:tc>
      </w:tr>
      <w:tr w:rsidR="00A0559F" w:rsidRPr="00097B85" w14:paraId="53435EAF" w14:textId="77777777" w:rsidTr="00730541">
        <w:tc>
          <w:tcPr>
            <w:tcW w:w="8438" w:type="dxa"/>
            <w:gridSpan w:val="4"/>
            <w:shd w:val="clear" w:color="auto" w:fill="auto"/>
          </w:tcPr>
          <w:p w14:paraId="2C1F9928" w14:textId="77777777" w:rsidR="00A0559F" w:rsidRPr="00097B85" w:rsidRDefault="00A0559F" w:rsidP="00730541">
            <w:pPr>
              <w:jc w:val="center"/>
              <w:rPr>
                <w:rFonts w:ascii="Arial" w:eastAsia="Arial" w:hAnsi="Arial" w:cs="Arial"/>
              </w:rPr>
            </w:pPr>
            <w:r w:rsidRPr="00097B85">
              <w:rPr>
                <w:rFonts w:ascii="Arial" w:eastAsia="Arial" w:hAnsi="Arial" w:cs="Arial"/>
                <w:b/>
              </w:rPr>
              <w:t>DESCRIPCIÓN DEL PROCEDIMIENTO</w:t>
            </w:r>
          </w:p>
        </w:tc>
      </w:tr>
      <w:tr w:rsidR="000B08E0" w:rsidRPr="00097B85" w14:paraId="7E60C04A" w14:textId="77777777" w:rsidTr="000B08E0">
        <w:tc>
          <w:tcPr>
            <w:tcW w:w="994" w:type="dxa"/>
            <w:vMerge w:val="restart"/>
            <w:shd w:val="clear" w:color="auto" w:fill="auto"/>
            <w:vAlign w:val="center"/>
          </w:tcPr>
          <w:p w14:paraId="5A944088" w14:textId="77777777" w:rsidR="000B08E0" w:rsidRPr="00097B85" w:rsidRDefault="000B08E0" w:rsidP="00730541">
            <w:pPr>
              <w:jc w:val="center"/>
              <w:rPr>
                <w:rFonts w:ascii="Arial" w:eastAsia="Arial" w:hAnsi="Arial" w:cs="Arial"/>
                <w:b/>
              </w:rPr>
            </w:pPr>
            <w:r w:rsidRPr="00097B85">
              <w:rPr>
                <w:rFonts w:ascii="Arial" w:eastAsia="Arial" w:hAnsi="Arial" w:cs="Arial"/>
                <w:b/>
              </w:rPr>
              <w:t xml:space="preserve">PASO </w:t>
            </w:r>
          </w:p>
          <w:p w14:paraId="047C7CE6" w14:textId="77777777" w:rsidR="000B08E0" w:rsidRPr="00097B85" w:rsidRDefault="000B08E0" w:rsidP="00730541">
            <w:pPr>
              <w:jc w:val="center"/>
              <w:rPr>
                <w:rFonts w:ascii="Arial" w:eastAsia="Arial" w:hAnsi="Arial" w:cs="Arial"/>
                <w:b/>
              </w:rPr>
            </w:pPr>
            <w:r w:rsidRPr="00097B85">
              <w:rPr>
                <w:rFonts w:ascii="Arial" w:eastAsia="Arial" w:hAnsi="Arial" w:cs="Arial"/>
                <w:b/>
              </w:rPr>
              <w:t>NO.</w:t>
            </w:r>
          </w:p>
        </w:tc>
        <w:tc>
          <w:tcPr>
            <w:tcW w:w="3046" w:type="dxa"/>
            <w:vMerge w:val="restart"/>
            <w:shd w:val="clear" w:color="auto" w:fill="auto"/>
            <w:vAlign w:val="center"/>
          </w:tcPr>
          <w:p w14:paraId="36D02EB7" w14:textId="77777777" w:rsidR="000B08E0" w:rsidRPr="00097B85" w:rsidRDefault="000B08E0" w:rsidP="00730541">
            <w:pPr>
              <w:jc w:val="center"/>
              <w:rPr>
                <w:rFonts w:ascii="Arial" w:eastAsia="Arial" w:hAnsi="Arial" w:cs="Arial"/>
                <w:b/>
              </w:rPr>
            </w:pPr>
            <w:r w:rsidRPr="00097B85">
              <w:rPr>
                <w:rFonts w:ascii="Arial" w:eastAsia="Arial" w:hAnsi="Arial" w:cs="Arial"/>
                <w:b/>
              </w:rPr>
              <w:t>RESPONSABLE</w:t>
            </w:r>
          </w:p>
        </w:tc>
        <w:tc>
          <w:tcPr>
            <w:tcW w:w="4398" w:type="dxa"/>
            <w:gridSpan w:val="2"/>
            <w:shd w:val="clear" w:color="auto" w:fill="auto"/>
            <w:vAlign w:val="center"/>
          </w:tcPr>
          <w:p w14:paraId="6B9CEDEE" w14:textId="77777777" w:rsidR="000B08E0" w:rsidRPr="00097B85" w:rsidRDefault="000B08E0" w:rsidP="00730541">
            <w:pPr>
              <w:jc w:val="center"/>
              <w:rPr>
                <w:rFonts w:ascii="Arial" w:eastAsia="Arial" w:hAnsi="Arial" w:cs="Arial"/>
                <w:b/>
              </w:rPr>
            </w:pPr>
            <w:r w:rsidRPr="00097B85">
              <w:rPr>
                <w:rFonts w:ascii="Arial" w:eastAsia="Arial" w:hAnsi="Arial" w:cs="Arial"/>
                <w:b/>
              </w:rPr>
              <w:t>DESCRIPCIÓN</w:t>
            </w:r>
          </w:p>
        </w:tc>
      </w:tr>
      <w:tr w:rsidR="000B08E0" w:rsidRPr="00097B85" w14:paraId="40E6A154" w14:textId="77777777" w:rsidTr="000B08E0">
        <w:tc>
          <w:tcPr>
            <w:tcW w:w="994" w:type="dxa"/>
            <w:vMerge/>
            <w:vAlign w:val="center"/>
          </w:tcPr>
          <w:p w14:paraId="60BDC866" w14:textId="77777777" w:rsidR="000B08E0" w:rsidRPr="00097B85" w:rsidRDefault="000B08E0" w:rsidP="00730541">
            <w:pPr>
              <w:jc w:val="both"/>
              <w:rPr>
                <w:rFonts w:ascii="Arial" w:eastAsia="Arial" w:hAnsi="Arial" w:cs="Arial"/>
              </w:rPr>
            </w:pPr>
          </w:p>
        </w:tc>
        <w:tc>
          <w:tcPr>
            <w:tcW w:w="3046" w:type="dxa"/>
            <w:vMerge/>
            <w:vAlign w:val="center"/>
          </w:tcPr>
          <w:p w14:paraId="6BBDD216" w14:textId="77777777" w:rsidR="000B08E0" w:rsidRPr="00097B85" w:rsidRDefault="000B08E0" w:rsidP="00730541">
            <w:pPr>
              <w:jc w:val="both"/>
              <w:rPr>
                <w:rFonts w:ascii="Arial" w:eastAsia="Arial" w:hAnsi="Arial" w:cs="Arial"/>
              </w:rPr>
            </w:pPr>
          </w:p>
        </w:tc>
        <w:tc>
          <w:tcPr>
            <w:tcW w:w="4398" w:type="dxa"/>
            <w:gridSpan w:val="2"/>
            <w:vAlign w:val="center"/>
          </w:tcPr>
          <w:p w14:paraId="6C317872" w14:textId="77777777" w:rsidR="000B08E0" w:rsidRPr="00097B85" w:rsidRDefault="000B08E0" w:rsidP="00730541">
            <w:pPr>
              <w:jc w:val="center"/>
              <w:rPr>
                <w:rFonts w:ascii="Arial" w:eastAsia="Arial" w:hAnsi="Arial" w:cs="Arial"/>
                <w:b/>
              </w:rPr>
            </w:pPr>
            <w:r w:rsidRPr="00097B85">
              <w:rPr>
                <w:rFonts w:ascii="Arial" w:eastAsia="Arial" w:hAnsi="Arial" w:cs="Arial"/>
                <w:b/>
              </w:rPr>
              <w:t>INICIO DEL PROCEDIMIENTO</w:t>
            </w:r>
          </w:p>
        </w:tc>
      </w:tr>
      <w:tr w:rsidR="00A0559F" w:rsidRPr="00097B85" w14:paraId="038AB61F" w14:textId="77777777" w:rsidTr="000B08E0">
        <w:tc>
          <w:tcPr>
            <w:tcW w:w="994" w:type="dxa"/>
          </w:tcPr>
          <w:p w14:paraId="6AC7ED5A" w14:textId="77777777" w:rsidR="00A0559F" w:rsidRPr="00097B85" w:rsidRDefault="00A0559F" w:rsidP="00730541">
            <w:pPr>
              <w:jc w:val="center"/>
              <w:rPr>
                <w:rFonts w:ascii="Arial" w:eastAsia="Arial" w:hAnsi="Arial" w:cs="Arial"/>
              </w:rPr>
            </w:pPr>
            <w:r w:rsidRPr="00097B85">
              <w:rPr>
                <w:rFonts w:ascii="Arial" w:eastAsia="Arial" w:hAnsi="Arial" w:cs="Arial"/>
              </w:rPr>
              <w:t>1</w:t>
            </w:r>
          </w:p>
        </w:tc>
        <w:tc>
          <w:tcPr>
            <w:tcW w:w="3046" w:type="dxa"/>
          </w:tcPr>
          <w:p w14:paraId="12E98DBC" w14:textId="77777777" w:rsidR="00A0559F" w:rsidRPr="00097B85" w:rsidRDefault="00A0559F" w:rsidP="00730541">
            <w:pPr>
              <w:jc w:val="both"/>
              <w:rPr>
                <w:rFonts w:ascii="Arial" w:eastAsia="Arial" w:hAnsi="Arial" w:cs="Arial"/>
              </w:rPr>
            </w:pPr>
            <w:r w:rsidRPr="00097B85">
              <w:rPr>
                <w:rFonts w:ascii="Arial" w:eastAsia="Arial" w:hAnsi="Arial" w:cs="Arial"/>
              </w:rPr>
              <w:t>Departamento de Administración y Planificación financiera</w:t>
            </w:r>
          </w:p>
        </w:tc>
        <w:tc>
          <w:tcPr>
            <w:tcW w:w="4398" w:type="dxa"/>
            <w:gridSpan w:val="2"/>
          </w:tcPr>
          <w:p w14:paraId="24EF187A" w14:textId="77777777" w:rsidR="00A0559F" w:rsidRPr="00097B85" w:rsidRDefault="00A0559F" w:rsidP="00730541">
            <w:pPr>
              <w:jc w:val="both"/>
              <w:rPr>
                <w:rFonts w:ascii="Arial" w:eastAsia="Arial" w:hAnsi="Arial" w:cs="Arial"/>
              </w:rPr>
            </w:pPr>
            <w:r w:rsidRPr="00097B85">
              <w:rPr>
                <w:rFonts w:ascii="Arial" w:eastAsia="Arial" w:hAnsi="Arial" w:cs="Arial"/>
              </w:rPr>
              <w:t xml:space="preserve">Responsable del registro contable de las cuentas por pagar de la Comisión. Y que cada expediente contenga la documentación de soporte respectivo. </w:t>
            </w:r>
          </w:p>
        </w:tc>
      </w:tr>
      <w:tr w:rsidR="00A0559F" w:rsidRPr="00097B85" w14:paraId="1FE240B0" w14:textId="77777777" w:rsidTr="000B08E0">
        <w:tc>
          <w:tcPr>
            <w:tcW w:w="994" w:type="dxa"/>
          </w:tcPr>
          <w:p w14:paraId="7B7986C5" w14:textId="77777777" w:rsidR="00A0559F" w:rsidRPr="00097B85" w:rsidRDefault="00A0559F" w:rsidP="00730541">
            <w:pPr>
              <w:jc w:val="center"/>
              <w:rPr>
                <w:rFonts w:ascii="Arial" w:eastAsia="Arial" w:hAnsi="Arial" w:cs="Arial"/>
              </w:rPr>
            </w:pPr>
            <w:r w:rsidRPr="00097B85">
              <w:rPr>
                <w:rFonts w:ascii="Arial" w:eastAsia="Arial" w:hAnsi="Arial" w:cs="Arial"/>
              </w:rPr>
              <w:t>2</w:t>
            </w:r>
          </w:p>
        </w:tc>
        <w:tc>
          <w:tcPr>
            <w:tcW w:w="3046" w:type="dxa"/>
          </w:tcPr>
          <w:p w14:paraId="003426A9" w14:textId="77777777" w:rsidR="00A0559F" w:rsidRPr="00097B85" w:rsidRDefault="00A0559F" w:rsidP="00730541">
            <w:pPr>
              <w:jc w:val="both"/>
              <w:rPr>
                <w:rFonts w:ascii="Arial" w:eastAsia="Arial" w:hAnsi="Arial" w:cs="Arial"/>
              </w:rPr>
            </w:pPr>
            <w:r w:rsidRPr="00097B85">
              <w:rPr>
                <w:rFonts w:ascii="Arial" w:eastAsia="Arial" w:hAnsi="Arial" w:cs="Arial"/>
              </w:rPr>
              <w:t>Departamento de Administración y Planificación financiera</w:t>
            </w:r>
          </w:p>
        </w:tc>
        <w:tc>
          <w:tcPr>
            <w:tcW w:w="4398" w:type="dxa"/>
            <w:gridSpan w:val="2"/>
          </w:tcPr>
          <w:p w14:paraId="6BBBD4DE" w14:textId="77777777" w:rsidR="00A0559F" w:rsidRPr="00097B85" w:rsidRDefault="00A0559F" w:rsidP="00730541">
            <w:pPr>
              <w:jc w:val="both"/>
              <w:rPr>
                <w:rFonts w:ascii="Arial" w:eastAsia="Arial" w:hAnsi="Arial" w:cs="Arial"/>
              </w:rPr>
            </w:pPr>
            <w:r w:rsidRPr="00097B85">
              <w:rPr>
                <w:rFonts w:ascii="Arial" w:eastAsia="Arial" w:hAnsi="Arial" w:cs="Arial"/>
              </w:rPr>
              <w:t xml:space="preserve">Encargado de hacer las gestiones administrativas que correspondan para el pago oportuno de las Cuentas por pagar. </w:t>
            </w:r>
          </w:p>
        </w:tc>
      </w:tr>
      <w:tr w:rsidR="00A0559F" w:rsidRPr="00097B85" w14:paraId="5261F262" w14:textId="77777777" w:rsidTr="000B08E0">
        <w:tc>
          <w:tcPr>
            <w:tcW w:w="994" w:type="dxa"/>
          </w:tcPr>
          <w:p w14:paraId="45D8615A" w14:textId="77777777" w:rsidR="00A0559F" w:rsidRPr="00097B85" w:rsidRDefault="00A0559F" w:rsidP="00730541">
            <w:pPr>
              <w:jc w:val="center"/>
              <w:rPr>
                <w:rFonts w:ascii="Arial" w:eastAsia="Arial" w:hAnsi="Arial" w:cs="Arial"/>
              </w:rPr>
            </w:pPr>
            <w:r w:rsidRPr="00097B85">
              <w:rPr>
                <w:rFonts w:ascii="Arial" w:eastAsia="Arial" w:hAnsi="Arial" w:cs="Arial"/>
              </w:rPr>
              <w:t>3</w:t>
            </w:r>
          </w:p>
        </w:tc>
        <w:tc>
          <w:tcPr>
            <w:tcW w:w="3046" w:type="dxa"/>
          </w:tcPr>
          <w:p w14:paraId="191B8321" w14:textId="77777777" w:rsidR="00A0559F" w:rsidRPr="00097B85" w:rsidRDefault="00A0559F" w:rsidP="00730541">
            <w:pPr>
              <w:jc w:val="both"/>
              <w:rPr>
                <w:rFonts w:ascii="Arial" w:eastAsia="Arial" w:hAnsi="Arial" w:cs="Arial"/>
              </w:rPr>
            </w:pPr>
            <w:r w:rsidRPr="00097B85">
              <w:rPr>
                <w:rFonts w:ascii="Arial" w:eastAsia="Arial" w:hAnsi="Arial" w:cs="Arial"/>
              </w:rPr>
              <w:t>Departamento de Administración y Planificación financiera</w:t>
            </w:r>
          </w:p>
        </w:tc>
        <w:tc>
          <w:tcPr>
            <w:tcW w:w="4398" w:type="dxa"/>
            <w:gridSpan w:val="2"/>
          </w:tcPr>
          <w:p w14:paraId="4F823CC3" w14:textId="77777777" w:rsidR="00A0559F" w:rsidRPr="00097B85" w:rsidRDefault="00A0559F" w:rsidP="00730541">
            <w:pPr>
              <w:jc w:val="both"/>
              <w:rPr>
                <w:rFonts w:ascii="Arial" w:eastAsia="Arial" w:hAnsi="Arial" w:cs="Arial"/>
              </w:rPr>
            </w:pPr>
            <w:r w:rsidRPr="00097B85">
              <w:rPr>
                <w:rFonts w:ascii="Arial" w:eastAsia="Arial" w:hAnsi="Arial" w:cs="Arial"/>
              </w:rPr>
              <w:t xml:space="preserve">Elabora los expedientes de pago y debe de estar respaldado con los documentos mencionados en esta Política. </w:t>
            </w:r>
          </w:p>
        </w:tc>
      </w:tr>
      <w:tr w:rsidR="00A0559F" w:rsidRPr="00097B85" w14:paraId="0ED05ECD" w14:textId="77777777" w:rsidTr="000B08E0">
        <w:tc>
          <w:tcPr>
            <w:tcW w:w="994" w:type="dxa"/>
          </w:tcPr>
          <w:p w14:paraId="129C88E0" w14:textId="77777777" w:rsidR="00A0559F" w:rsidRPr="00097B85" w:rsidRDefault="00A0559F" w:rsidP="00730541">
            <w:pPr>
              <w:jc w:val="center"/>
              <w:rPr>
                <w:rFonts w:ascii="Arial" w:eastAsia="Arial" w:hAnsi="Arial" w:cs="Arial"/>
              </w:rPr>
            </w:pPr>
            <w:r w:rsidRPr="00097B85">
              <w:rPr>
                <w:rFonts w:ascii="Arial" w:eastAsia="Arial" w:hAnsi="Arial" w:cs="Arial"/>
              </w:rPr>
              <w:lastRenderedPageBreak/>
              <w:t>4</w:t>
            </w:r>
          </w:p>
        </w:tc>
        <w:tc>
          <w:tcPr>
            <w:tcW w:w="3046" w:type="dxa"/>
          </w:tcPr>
          <w:p w14:paraId="1A3BA2BD" w14:textId="77777777" w:rsidR="00A0559F" w:rsidRPr="00097B85" w:rsidRDefault="00A0559F" w:rsidP="00730541">
            <w:pPr>
              <w:jc w:val="both"/>
              <w:rPr>
                <w:rFonts w:ascii="Arial" w:eastAsia="Arial" w:hAnsi="Arial" w:cs="Arial"/>
              </w:rPr>
            </w:pPr>
            <w:r w:rsidRPr="00097B85">
              <w:rPr>
                <w:rFonts w:ascii="Arial" w:eastAsia="Arial" w:hAnsi="Arial" w:cs="Arial"/>
              </w:rPr>
              <w:t>Departamento de Administración y Planificación financiera</w:t>
            </w:r>
          </w:p>
        </w:tc>
        <w:tc>
          <w:tcPr>
            <w:tcW w:w="4398" w:type="dxa"/>
            <w:gridSpan w:val="2"/>
          </w:tcPr>
          <w:p w14:paraId="7CDEEA53" w14:textId="77777777" w:rsidR="00A0559F" w:rsidRPr="00097B85" w:rsidRDefault="00A0559F" w:rsidP="00730541">
            <w:pPr>
              <w:jc w:val="both"/>
              <w:rPr>
                <w:rFonts w:ascii="Arial" w:eastAsia="Arial" w:hAnsi="Arial" w:cs="Arial"/>
              </w:rPr>
            </w:pPr>
            <w:r w:rsidRPr="00097B85">
              <w:rPr>
                <w:rFonts w:ascii="Arial" w:eastAsia="Arial" w:hAnsi="Arial" w:cs="Arial"/>
              </w:rPr>
              <w:t xml:space="preserve">Emite pagos de servicios todos los expedientes de compras de bienes y servicios adquiridos por la Comisión. </w:t>
            </w:r>
          </w:p>
        </w:tc>
      </w:tr>
      <w:tr w:rsidR="00A0559F" w:rsidRPr="00097B85" w14:paraId="5C0714D4" w14:textId="77777777" w:rsidTr="000B08E0">
        <w:tc>
          <w:tcPr>
            <w:tcW w:w="994" w:type="dxa"/>
          </w:tcPr>
          <w:p w14:paraId="6AD1A0A2" w14:textId="77777777" w:rsidR="00A0559F" w:rsidRPr="00097B85" w:rsidRDefault="00A0559F" w:rsidP="00730541">
            <w:pPr>
              <w:jc w:val="center"/>
              <w:rPr>
                <w:rFonts w:ascii="Arial" w:eastAsia="Arial" w:hAnsi="Arial" w:cs="Arial"/>
              </w:rPr>
            </w:pPr>
            <w:r w:rsidRPr="00097B85">
              <w:rPr>
                <w:rFonts w:ascii="Arial" w:eastAsia="Arial" w:hAnsi="Arial" w:cs="Arial"/>
              </w:rPr>
              <w:t>5</w:t>
            </w:r>
          </w:p>
        </w:tc>
        <w:tc>
          <w:tcPr>
            <w:tcW w:w="3046" w:type="dxa"/>
          </w:tcPr>
          <w:p w14:paraId="070C4F9B" w14:textId="77777777" w:rsidR="00A0559F" w:rsidRPr="00097B85" w:rsidRDefault="00A0559F" w:rsidP="00730541">
            <w:pPr>
              <w:jc w:val="both"/>
              <w:rPr>
                <w:rFonts w:ascii="Arial" w:eastAsia="Arial" w:hAnsi="Arial" w:cs="Arial"/>
              </w:rPr>
            </w:pPr>
            <w:r w:rsidRPr="00097B85">
              <w:rPr>
                <w:rFonts w:ascii="Arial" w:eastAsia="Arial" w:hAnsi="Arial" w:cs="Arial"/>
              </w:rPr>
              <w:t>Departamento de Administración y Planificación financiera</w:t>
            </w:r>
          </w:p>
        </w:tc>
        <w:tc>
          <w:tcPr>
            <w:tcW w:w="4398" w:type="dxa"/>
            <w:gridSpan w:val="2"/>
          </w:tcPr>
          <w:p w14:paraId="7E569E62" w14:textId="77777777" w:rsidR="00A0559F" w:rsidRPr="00097B85" w:rsidRDefault="00A0559F" w:rsidP="00730541">
            <w:pPr>
              <w:jc w:val="both"/>
              <w:rPr>
                <w:rFonts w:ascii="Arial" w:eastAsia="Arial" w:hAnsi="Arial" w:cs="Arial"/>
              </w:rPr>
            </w:pPr>
            <w:r w:rsidRPr="00097B85">
              <w:rPr>
                <w:rFonts w:ascii="Arial" w:eastAsia="Arial" w:hAnsi="Arial" w:cs="Arial"/>
              </w:rPr>
              <w:t xml:space="preserve">Realiza pago de honorarios por servicios técnicos y profesionales de personal de la Comisión con los expedientes conteniendo los documentos de soporte descritos en esta Política. </w:t>
            </w:r>
          </w:p>
        </w:tc>
      </w:tr>
      <w:tr w:rsidR="00A0559F" w:rsidRPr="00097B85" w14:paraId="3D10AE7D" w14:textId="77777777" w:rsidTr="000B08E0">
        <w:tc>
          <w:tcPr>
            <w:tcW w:w="994" w:type="dxa"/>
          </w:tcPr>
          <w:p w14:paraId="16B6F357" w14:textId="77777777" w:rsidR="00A0559F" w:rsidRPr="00097B85" w:rsidRDefault="00A0559F" w:rsidP="00730541">
            <w:pPr>
              <w:jc w:val="center"/>
              <w:rPr>
                <w:rFonts w:ascii="Arial" w:eastAsia="Arial" w:hAnsi="Arial" w:cs="Arial"/>
              </w:rPr>
            </w:pPr>
            <w:r w:rsidRPr="00097B85">
              <w:rPr>
                <w:rFonts w:ascii="Arial" w:eastAsia="Arial" w:hAnsi="Arial" w:cs="Arial"/>
              </w:rPr>
              <w:t>6</w:t>
            </w:r>
          </w:p>
        </w:tc>
        <w:tc>
          <w:tcPr>
            <w:tcW w:w="3046" w:type="dxa"/>
          </w:tcPr>
          <w:p w14:paraId="03A220C8" w14:textId="77777777" w:rsidR="00A0559F" w:rsidRPr="00097B85" w:rsidRDefault="00A0559F" w:rsidP="00730541">
            <w:pPr>
              <w:jc w:val="both"/>
              <w:rPr>
                <w:rFonts w:ascii="Arial" w:eastAsia="Arial" w:hAnsi="Arial" w:cs="Arial"/>
              </w:rPr>
            </w:pPr>
            <w:r w:rsidRPr="00097B85">
              <w:rPr>
                <w:rFonts w:ascii="Arial" w:eastAsia="Arial" w:hAnsi="Arial" w:cs="Arial"/>
              </w:rPr>
              <w:t>Departamento de Administración y Planificación financiera</w:t>
            </w:r>
          </w:p>
        </w:tc>
        <w:tc>
          <w:tcPr>
            <w:tcW w:w="4398" w:type="dxa"/>
            <w:gridSpan w:val="2"/>
          </w:tcPr>
          <w:p w14:paraId="7DD059C4" w14:textId="77777777" w:rsidR="00A0559F" w:rsidRPr="00097B85" w:rsidRDefault="00A0559F" w:rsidP="00730541">
            <w:pPr>
              <w:jc w:val="both"/>
              <w:rPr>
                <w:rFonts w:ascii="Arial" w:eastAsia="Arial" w:hAnsi="Arial" w:cs="Arial"/>
              </w:rPr>
            </w:pPr>
            <w:r w:rsidRPr="00097B85">
              <w:rPr>
                <w:rFonts w:ascii="Arial" w:eastAsia="Arial" w:hAnsi="Arial" w:cs="Arial"/>
              </w:rPr>
              <w:t>Realiza pago de honorarios por servicios técnicos y profesionales de entidades o personas externas contratadas por la Comisión, amparados con los expedientes conteniendo los documentos de soporte descritos en esta Política.</w:t>
            </w:r>
          </w:p>
        </w:tc>
      </w:tr>
      <w:tr w:rsidR="00A0559F" w:rsidRPr="00097B85" w14:paraId="28EAF975" w14:textId="77777777" w:rsidTr="000B08E0">
        <w:trPr>
          <w:trHeight w:val="1070"/>
        </w:trPr>
        <w:tc>
          <w:tcPr>
            <w:tcW w:w="994" w:type="dxa"/>
          </w:tcPr>
          <w:p w14:paraId="4402B5AB" w14:textId="77777777" w:rsidR="00A0559F" w:rsidRPr="00097B85" w:rsidRDefault="00A0559F" w:rsidP="00730541">
            <w:pPr>
              <w:jc w:val="center"/>
              <w:rPr>
                <w:rFonts w:ascii="Arial" w:eastAsia="Arial" w:hAnsi="Arial" w:cs="Arial"/>
              </w:rPr>
            </w:pPr>
            <w:r w:rsidRPr="00097B85">
              <w:rPr>
                <w:rFonts w:ascii="Arial" w:eastAsia="Arial" w:hAnsi="Arial" w:cs="Arial"/>
              </w:rPr>
              <w:t>7</w:t>
            </w:r>
          </w:p>
        </w:tc>
        <w:tc>
          <w:tcPr>
            <w:tcW w:w="3046" w:type="dxa"/>
          </w:tcPr>
          <w:p w14:paraId="37004D2B" w14:textId="77777777" w:rsidR="00A0559F" w:rsidRPr="00097B85" w:rsidRDefault="00A0559F" w:rsidP="00730541">
            <w:pPr>
              <w:jc w:val="both"/>
              <w:rPr>
                <w:rFonts w:ascii="Arial" w:eastAsia="Arial" w:hAnsi="Arial" w:cs="Arial"/>
              </w:rPr>
            </w:pPr>
            <w:r w:rsidRPr="00097B85">
              <w:rPr>
                <w:rFonts w:ascii="Arial" w:eastAsia="Arial" w:hAnsi="Arial" w:cs="Arial"/>
              </w:rPr>
              <w:t>Departamento de Administración y Planificación financiera</w:t>
            </w:r>
          </w:p>
        </w:tc>
        <w:tc>
          <w:tcPr>
            <w:tcW w:w="4398" w:type="dxa"/>
            <w:gridSpan w:val="2"/>
          </w:tcPr>
          <w:p w14:paraId="219D419D" w14:textId="77777777" w:rsidR="00A0559F" w:rsidRPr="00097B85" w:rsidRDefault="00A0559F" w:rsidP="00730541">
            <w:pPr>
              <w:jc w:val="both"/>
              <w:rPr>
                <w:rFonts w:ascii="Arial" w:eastAsia="Arial" w:hAnsi="Arial" w:cs="Arial"/>
              </w:rPr>
            </w:pPr>
            <w:r w:rsidRPr="00097B85">
              <w:rPr>
                <w:rFonts w:ascii="Arial" w:eastAsia="Arial" w:hAnsi="Arial" w:cs="Arial"/>
              </w:rPr>
              <w:t>Realiza pago de nómina y prestaciones del personal de la Comisión, amparados con los expedientes conteniendo los documentos de soporte descritos en esta Política.</w:t>
            </w:r>
          </w:p>
        </w:tc>
      </w:tr>
      <w:tr w:rsidR="00A0559F" w:rsidRPr="00097B85" w14:paraId="39410FCE" w14:textId="77777777" w:rsidTr="000B08E0">
        <w:tc>
          <w:tcPr>
            <w:tcW w:w="994" w:type="dxa"/>
          </w:tcPr>
          <w:p w14:paraId="5970B3AD" w14:textId="77777777" w:rsidR="00A0559F" w:rsidRPr="00097B85" w:rsidRDefault="00A0559F" w:rsidP="00730541">
            <w:pPr>
              <w:jc w:val="center"/>
              <w:rPr>
                <w:rFonts w:ascii="Arial" w:eastAsia="Arial" w:hAnsi="Arial" w:cs="Arial"/>
              </w:rPr>
            </w:pPr>
            <w:r w:rsidRPr="00097B85">
              <w:rPr>
                <w:rFonts w:ascii="Arial" w:eastAsia="Arial" w:hAnsi="Arial" w:cs="Arial"/>
              </w:rPr>
              <w:t>8</w:t>
            </w:r>
          </w:p>
        </w:tc>
        <w:tc>
          <w:tcPr>
            <w:tcW w:w="3046" w:type="dxa"/>
          </w:tcPr>
          <w:p w14:paraId="53A9DA33" w14:textId="77777777" w:rsidR="00A0559F" w:rsidRPr="00097B85" w:rsidRDefault="00A0559F" w:rsidP="00730541">
            <w:pPr>
              <w:jc w:val="both"/>
              <w:rPr>
                <w:rFonts w:ascii="Arial" w:eastAsia="Arial" w:hAnsi="Arial" w:cs="Arial"/>
              </w:rPr>
            </w:pPr>
            <w:r w:rsidRPr="00097B85">
              <w:rPr>
                <w:rFonts w:ascii="Arial" w:eastAsia="Arial" w:hAnsi="Arial" w:cs="Arial"/>
              </w:rPr>
              <w:t>Departamento de Administración y Planificación financiera</w:t>
            </w:r>
          </w:p>
        </w:tc>
        <w:tc>
          <w:tcPr>
            <w:tcW w:w="4398" w:type="dxa"/>
            <w:gridSpan w:val="2"/>
          </w:tcPr>
          <w:p w14:paraId="3624B503" w14:textId="77777777" w:rsidR="00A0559F" w:rsidRPr="00097B85" w:rsidRDefault="00A0559F" w:rsidP="00730541">
            <w:pPr>
              <w:jc w:val="both"/>
              <w:rPr>
                <w:rFonts w:ascii="Arial" w:eastAsia="Arial" w:hAnsi="Arial" w:cs="Arial"/>
              </w:rPr>
            </w:pPr>
            <w:r w:rsidRPr="00097B85">
              <w:rPr>
                <w:rFonts w:ascii="Arial" w:eastAsia="Arial" w:hAnsi="Arial" w:cs="Arial"/>
              </w:rPr>
              <w:t>Realiza pago de IGSS, IVA, ISR de la Comisión, amparados con los expedientes conteniendo los documentos de soporte descritos en esta Política.</w:t>
            </w:r>
          </w:p>
        </w:tc>
      </w:tr>
      <w:tr w:rsidR="00A0559F" w:rsidRPr="00097B85" w14:paraId="3580783A" w14:textId="77777777" w:rsidTr="000B08E0">
        <w:tc>
          <w:tcPr>
            <w:tcW w:w="994" w:type="dxa"/>
          </w:tcPr>
          <w:p w14:paraId="100811E7" w14:textId="77777777" w:rsidR="00A0559F" w:rsidRPr="00097B85" w:rsidRDefault="00A0559F" w:rsidP="00730541">
            <w:pPr>
              <w:jc w:val="center"/>
              <w:rPr>
                <w:rFonts w:ascii="Arial" w:eastAsia="Arial" w:hAnsi="Arial" w:cs="Arial"/>
              </w:rPr>
            </w:pPr>
          </w:p>
        </w:tc>
        <w:tc>
          <w:tcPr>
            <w:tcW w:w="3046" w:type="dxa"/>
          </w:tcPr>
          <w:p w14:paraId="20A38A03" w14:textId="77777777" w:rsidR="00A0559F" w:rsidRPr="00097B85" w:rsidRDefault="00A0559F" w:rsidP="00730541">
            <w:pPr>
              <w:jc w:val="both"/>
              <w:rPr>
                <w:rFonts w:ascii="Arial" w:eastAsia="Arial" w:hAnsi="Arial" w:cs="Arial"/>
              </w:rPr>
            </w:pPr>
          </w:p>
        </w:tc>
        <w:tc>
          <w:tcPr>
            <w:tcW w:w="4398" w:type="dxa"/>
            <w:gridSpan w:val="2"/>
          </w:tcPr>
          <w:p w14:paraId="3CF24651" w14:textId="77777777" w:rsidR="00A0559F" w:rsidRPr="00097B85" w:rsidRDefault="00A0559F" w:rsidP="00730541">
            <w:pPr>
              <w:jc w:val="both"/>
              <w:rPr>
                <w:rFonts w:ascii="Arial" w:eastAsia="Arial" w:hAnsi="Arial" w:cs="Arial"/>
              </w:rPr>
            </w:pPr>
            <w:r w:rsidRPr="00097B85">
              <w:rPr>
                <w:rFonts w:ascii="Arial" w:eastAsia="Arial" w:hAnsi="Arial" w:cs="Arial"/>
                <w:b/>
              </w:rPr>
              <w:t>FIN DEL PROCEDIMIENTO</w:t>
            </w:r>
          </w:p>
        </w:tc>
      </w:tr>
    </w:tbl>
    <w:p w14:paraId="1C912B01" w14:textId="77777777" w:rsidR="00A0559F" w:rsidRPr="00097B85" w:rsidRDefault="00A0559F" w:rsidP="002C2623">
      <w:pPr>
        <w:pStyle w:val="Ttulo3"/>
        <w:rPr>
          <w:rFonts w:eastAsia="Arial"/>
        </w:rPr>
      </w:pPr>
      <w:bookmarkStart w:id="2153" w:name="_heading=h.30j0zll" w:colFirst="0" w:colLast="0"/>
      <w:bookmarkEnd w:id="2153"/>
      <w:r w:rsidRPr="00097B85">
        <w:rPr>
          <w:rFonts w:eastAsia="Arial"/>
        </w:rPr>
        <w:br w:type="page"/>
      </w:r>
      <w:bookmarkStart w:id="2154" w:name="_Toc77933030"/>
      <w:bookmarkStart w:id="2155" w:name="_Toc77933786"/>
      <w:bookmarkStart w:id="2156" w:name="_Toc85212349"/>
      <w:r w:rsidRPr="00097B85">
        <w:rPr>
          <w:rFonts w:eastAsia="Arial"/>
        </w:rPr>
        <w:lastRenderedPageBreak/>
        <w:t>Diagrama de Flujo del Procedimiento de Manejo de Cuentas por Pagar (16</w:t>
      </w:r>
      <w:r w:rsidR="002B5D40" w:rsidRPr="00097B85">
        <w:rPr>
          <w:rFonts w:eastAsia="Arial"/>
        </w:rPr>
        <w:t>GADPF0</w:t>
      </w:r>
      <w:r w:rsidRPr="00097B85">
        <w:rPr>
          <w:rFonts w:eastAsia="Arial"/>
        </w:rPr>
        <w:t>)</w:t>
      </w:r>
      <w:bookmarkEnd w:id="2154"/>
      <w:bookmarkEnd w:id="2155"/>
      <w:bookmarkEnd w:id="2156"/>
    </w:p>
    <w:p w14:paraId="082B885A" w14:textId="77777777" w:rsidR="00A0559F" w:rsidRPr="00097B85" w:rsidRDefault="00A0559F" w:rsidP="00A0559F">
      <w:pPr>
        <w:rPr>
          <w:rFonts w:ascii="Arial" w:eastAsia="Arial" w:hAnsi="Arial" w:cs="Arial"/>
        </w:rPr>
      </w:pPr>
    </w:p>
    <w:p w14:paraId="091AA703" w14:textId="77777777" w:rsidR="00A0559F" w:rsidRPr="00097B85" w:rsidRDefault="00EB7572" w:rsidP="00A0559F">
      <w:pPr>
        <w:jc w:val="center"/>
        <w:rPr>
          <w:rFonts w:ascii="Arial" w:eastAsia="Arial" w:hAnsi="Arial" w:cs="Arial"/>
        </w:rPr>
      </w:pPr>
      <w:r w:rsidRPr="00097B85">
        <w:rPr>
          <w:rFonts w:ascii="Arial" w:eastAsia="Arial" w:hAnsi="Arial" w:cs="Arial"/>
          <w:noProof/>
          <w:lang w:val="es-GT"/>
        </w:rPr>
        <w:drawing>
          <wp:inline distT="0" distB="0" distL="0" distR="0" wp14:anchorId="3BACE782" wp14:editId="733A39EB">
            <wp:extent cx="3713480" cy="6448425"/>
            <wp:effectExtent l="19050" t="19050" r="1270" b="9525"/>
            <wp:docPr id="46" name="Imagen 3"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Texto, Carta&#10;&#10;Descripción generada automáticament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13480" cy="6448425"/>
                    </a:xfrm>
                    <a:prstGeom prst="rect">
                      <a:avLst/>
                    </a:prstGeom>
                    <a:noFill/>
                    <a:ln w="9525" cmpd="sng">
                      <a:solidFill>
                        <a:srgbClr val="000000"/>
                      </a:solidFill>
                      <a:miter lim="800000"/>
                      <a:headEnd/>
                      <a:tailEnd/>
                    </a:ln>
                    <a:effectLst/>
                  </pic:spPr>
                </pic:pic>
              </a:graphicData>
            </a:graphic>
          </wp:inline>
        </w:drawing>
      </w:r>
    </w:p>
    <w:p w14:paraId="5E85C80C" w14:textId="77777777" w:rsidR="00A0559F" w:rsidRPr="00097B85" w:rsidRDefault="000B08E0" w:rsidP="00882B5C">
      <w:pPr>
        <w:tabs>
          <w:tab w:val="left" w:pos="4320"/>
        </w:tabs>
        <w:spacing w:line="276" w:lineRule="auto"/>
        <w:jc w:val="both"/>
        <w:rPr>
          <w:rFonts w:ascii="Arial" w:eastAsia="Arial Unicode MS" w:hAnsi="Arial" w:cs="Arial"/>
          <w:color w:val="000000"/>
        </w:rPr>
      </w:pPr>
      <w:r w:rsidRPr="00097B85">
        <w:rPr>
          <w:rFonts w:ascii="Arial" w:hAnsi="Arial" w:cs="Arial"/>
        </w:rPr>
        <w:br w:type="page"/>
      </w: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2932"/>
        <w:gridCol w:w="2490"/>
        <w:gridCol w:w="2270"/>
      </w:tblGrid>
      <w:tr w:rsidR="00A0559F" w:rsidRPr="00097B85" w14:paraId="1E2AD1AF" w14:textId="77777777" w:rsidTr="000B08E0">
        <w:tc>
          <w:tcPr>
            <w:tcW w:w="6319" w:type="dxa"/>
            <w:gridSpan w:val="3"/>
            <w:vAlign w:val="center"/>
          </w:tcPr>
          <w:p w14:paraId="4D5869C6" w14:textId="77777777" w:rsidR="00A0559F" w:rsidRPr="00097B85" w:rsidRDefault="00A0559F" w:rsidP="000B08E0">
            <w:pPr>
              <w:jc w:val="center"/>
              <w:rPr>
                <w:rFonts w:ascii="Arial" w:hAnsi="Arial" w:cs="Arial"/>
                <w:b/>
              </w:rPr>
            </w:pPr>
            <w:r w:rsidRPr="00097B85">
              <w:rPr>
                <w:rFonts w:ascii="Arial" w:hAnsi="Arial" w:cs="Arial"/>
                <w:b/>
              </w:rPr>
              <w:lastRenderedPageBreak/>
              <w:t>COMISIÓN NACIONAL DE ENERGIA ELÉCTRICA</w:t>
            </w:r>
          </w:p>
        </w:tc>
        <w:tc>
          <w:tcPr>
            <w:tcW w:w="2270" w:type="dxa"/>
            <w:vMerge w:val="restart"/>
            <w:vAlign w:val="center"/>
          </w:tcPr>
          <w:p w14:paraId="53DE9C9B" w14:textId="77777777" w:rsidR="00A0559F" w:rsidRPr="00097B85" w:rsidRDefault="00A0559F" w:rsidP="00730541">
            <w:pPr>
              <w:jc w:val="center"/>
              <w:rPr>
                <w:rFonts w:ascii="Arial" w:hAnsi="Arial" w:cs="Arial"/>
                <w:lang w:val="pt-BR"/>
              </w:rPr>
            </w:pPr>
            <w:r w:rsidRPr="00097B85">
              <w:rPr>
                <w:rFonts w:ascii="Arial" w:hAnsi="Arial" w:cs="Arial"/>
                <w:lang w:val="pt-BR"/>
              </w:rPr>
              <w:t xml:space="preserve"> 17</w:t>
            </w:r>
            <w:r w:rsidR="00C04F0C" w:rsidRPr="00097B85">
              <w:rPr>
                <w:rFonts w:ascii="Arial" w:hAnsi="Arial" w:cs="Arial"/>
                <w:lang w:val="pt-BR"/>
              </w:rPr>
              <w:t>GADPF0</w:t>
            </w:r>
          </w:p>
        </w:tc>
      </w:tr>
      <w:tr w:rsidR="00A0559F" w:rsidRPr="00097B85" w14:paraId="2B523403" w14:textId="77777777" w:rsidTr="000B08E0">
        <w:tc>
          <w:tcPr>
            <w:tcW w:w="6319" w:type="dxa"/>
            <w:gridSpan w:val="3"/>
            <w:vAlign w:val="center"/>
          </w:tcPr>
          <w:p w14:paraId="6BBAE536" w14:textId="77777777" w:rsidR="00A0559F" w:rsidRPr="00097B85" w:rsidRDefault="00A0559F" w:rsidP="00730541">
            <w:pPr>
              <w:jc w:val="center"/>
              <w:rPr>
                <w:rFonts w:ascii="Arial" w:hAnsi="Arial" w:cs="Arial"/>
                <w:b/>
                <w:lang w:val="pt-BR"/>
              </w:rPr>
            </w:pPr>
            <w:r w:rsidRPr="00097B85">
              <w:rPr>
                <w:rFonts w:ascii="Arial" w:hAnsi="Arial" w:cs="Arial"/>
                <w:b/>
                <w:lang w:val="pt-BR"/>
              </w:rPr>
              <w:t>NOMBRE DEL PROCEDIMIENTO</w:t>
            </w:r>
          </w:p>
          <w:p w14:paraId="7BF8431F" w14:textId="77777777" w:rsidR="00A0559F" w:rsidRPr="00097B85" w:rsidRDefault="00A0559F" w:rsidP="00730541">
            <w:pPr>
              <w:jc w:val="center"/>
              <w:rPr>
                <w:rFonts w:ascii="Arial" w:hAnsi="Arial" w:cs="Arial"/>
                <w:lang w:val="pt-BR"/>
              </w:rPr>
            </w:pPr>
            <w:r w:rsidRPr="00097B85">
              <w:rPr>
                <w:rFonts w:ascii="Arial" w:hAnsi="Arial" w:cs="Arial"/>
              </w:rPr>
              <w:t xml:space="preserve">PAGO DE HONORARIOS POR SERVICIOS TÉCNICOS O PROFESIONALES </w:t>
            </w:r>
          </w:p>
        </w:tc>
        <w:tc>
          <w:tcPr>
            <w:tcW w:w="2270" w:type="dxa"/>
            <w:vMerge/>
            <w:vAlign w:val="center"/>
          </w:tcPr>
          <w:p w14:paraId="7E33FBDC" w14:textId="77777777" w:rsidR="00A0559F" w:rsidRPr="00097B85" w:rsidRDefault="00A0559F" w:rsidP="00730541">
            <w:pPr>
              <w:jc w:val="both"/>
              <w:rPr>
                <w:rFonts w:ascii="Arial" w:hAnsi="Arial" w:cs="Arial"/>
                <w:lang w:val="pt-BR"/>
              </w:rPr>
            </w:pPr>
          </w:p>
        </w:tc>
      </w:tr>
      <w:tr w:rsidR="00A0559F" w:rsidRPr="00097B85" w14:paraId="6869EA10" w14:textId="77777777" w:rsidTr="000B08E0">
        <w:tc>
          <w:tcPr>
            <w:tcW w:w="8589" w:type="dxa"/>
            <w:gridSpan w:val="4"/>
            <w:shd w:val="clear" w:color="auto" w:fill="auto"/>
            <w:vAlign w:val="center"/>
          </w:tcPr>
          <w:p w14:paraId="0BA23222" w14:textId="77777777" w:rsidR="00A0559F" w:rsidRPr="00097B85" w:rsidRDefault="00A0559F" w:rsidP="00730541">
            <w:pPr>
              <w:jc w:val="both"/>
              <w:rPr>
                <w:rFonts w:ascii="Arial" w:hAnsi="Arial" w:cs="Arial"/>
                <w:b/>
              </w:rPr>
            </w:pPr>
            <w:r w:rsidRPr="00097B85">
              <w:rPr>
                <w:rFonts w:ascii="Arial" w:hAnsi="Arial" w:cs="Arial"/>
                <w:b/>
              </w:rPr>
              <w:t>POLÍTICA RELACIONADA: Política de Pagos y Cuentas y Documentos por Pagar, Nominas, Prestaciones Laborales e Impuestos</w:t>
            </w:r>
          </w:p>
        </w:tc>
      </w:tr>
      <w:tr w:rsidR="00A0559F" w:rsidRPr="00097B85" w14:paraId="7781237D" w14:textId="77777777" w:rsidTr="000B08E0">
        <w:tc>
          <w:tcPr>
            <w:tcW w:w="8589" w:type="dxa"/>
            <w:gridSpan w:val="4"/>
            <w:shd w:val="clear" w:color="auto" w:fill="auto"/>
            <w:vAlign w:val="center"/>
          </w:tcPr>
          <w:p w14:paraId="42454BFE" w14:textId="77777777" w:rsidR="00A0559F" w:rsidRPr="00097B85" w:rsidRDefault="00A0559F" w:rsidP="00730541">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Procedimiento establecido para el pago de los honorarios por servicios técnicos o profesionales contratados por la Comisión.</w:t>
            </w:r>
          </w:p>
        </w:tc>
      </w:tr>
      <w:tr w:rsidR="00A0559F" w:rsidRPr="00097B85" w14:paraId="749A37EA" w14:textId="77777777" w:rsidTr="000B08E0">
        <w:tc>
          <w:tcPr>
            <w:tcW w:w="8589" w:type="dxa"/>
            <w:gridSpan w:val="4"/>
            <w:shd w:val="clear" w:color="auto" w:fill="auto"/>
            <w:vAlign w:val="center"/>
          </w:tcPr>
          <w:p w14:paraId="303B78E8" w14:textId="77777777" w:rsidR="00A0559F" w:rsidRPr="00097B85" w:rsidRDefault="00A0559F" w:rsidP="00730541">
            <w:pPr>
              <w:jc w:val="both"/>
              <w:rPr>
                <w:rFonts w:ascii="Arial" w:hAnsi="Arial" w:cs="Arial"/>
              </w:rPr>
            </w:pPr>
          </w:p>
        </w:tc>
      </w:tr>
      <w:tr w:rsidR="00A0559F" w:rsidRPr="00097B85" w14:paraId="0F98DBBE" w14:textId="77777777" w:rsidTr="000B08E0">
        <w:tc>
          <w:tcPr>
            <w:tcW w:w="8589" w:type="dxa"/>
            <w:gridSpan w:val="4"/>
            <w:shd w:val="clear" w:color="auto" w:fill="auto"/>
            <w:vAlign w:val="center"/>
          </w:tcPr>
          <w:p w14:paraId="5B6011D4" w14:textId="77777777" w:rsidR="00A0559F" w:rsidRPr="00097B85" w:rsidRDefault="00A0559F" w:rsidP="00730541">
            <w:pPr>
              <w:autoSpaceDE w:val="0"/>
              <w:autoSpaceDN w:val="0"/>
              <w:adjustRightInd w:val="0"/>
              <w:rPr>
                <w:rFonts w:ascii="Arial" w:hAnsi="Arial" w:cs="Arial"/>
                <w:lang w:val="pt-BR"/>
              </w:rPr>
            </w:pPr>
            <w:r w:rsidRPr="00097B85">
              <w:rPr>
                <w:rFonts w:ascii="Arial" w:hAnsi="Arial" w:cs="Arial"/>
                <w:b/>
              </w:rPr>
              <w:t xml:space="preserve">OBJETIVO: </w:t>
            </w:r>
            <w:r w:rsidRPr="00097B85">
              <w:rPr>
                <w:rFonts w:ascii="Arial" w:hAnsi="Arial" w:cs="Arial"/>
              </w:rPr>
              <w:t xml:space="preserve">Pagar los honorarios por servicios profesionales o técnicos contratados por la Comisión. </w:t>
            </w:r>
          </w:p>
        </w:tc>
      </w:tr>
      <w:tr w:rsidR="00A0559F" w:rsidRPr="00097B85" w14:paraId="1501FBA6" w14:textId="77777777" w:rsidTr="000B08E0">
        <w:tc>
          <w:tcPr>
            <w:tcW w:w="8589" w:type="dxa"/>
            <w:gridSpan w:val="4"/>
            <w:shd w:val="clear" w:color="auto" w:fill="auto"/>
            <w:vAlign w:val="center"/>
          </w:tcPr>
          <w:p w14:paraId="7632C6CF" w14:textId="77777777" w:rsidR="00A0559F" w:rsidRPr="00097B85" w:rsidRDefault="00A0559F" w:rsidP="00730541">
            <w:pPr>
              <w:jc w:val="both"/>
              <w:rPr>
                <w:rFonts w:ascii="Arial" w:hAnsi="Arial" w:cs="Arial"/>
              </w:rPr>
            </w:pPr>
          </w:p>
        </w:tc>
      </w:tr>
      <w:tr w:rsidR="00A0559F" w:rsidRPr="00097B85" w14:paraId="442D1397" w14:textId="77777777" w:rsidTr="000B08E0">
        <w:tc>
          <w:tcPr>
            <w:tcW w:w="8589" w:type="dxa"/>
            <w:gridSpan w:val="4"/>
            <w:shd w:val="clear" w:color="auto" w:fill="auto"/>
            <w:vAlign w:val="center"/>
          </w:tcPr>
          <w:p w14:paraId="081FB9F1" w14:textId="77777777" w:rsidR="00A0559F" w:rsidRPr="00097B85" w:rsidRDefault="00A0559F" w:rsidP="00730541">
            <w:pPr>
              <w:jc w:val="both"/>
              <w:rPr>
                <w:rFonts w:ascii="Arial" w:hAnsi="Arial" w:cs="Arial"/>
                <w:b/>
                <w:lang w:val="pt-BR"/>
              </w:rPr>
            </w:pPr>
            <w:r w:rsidRPr="00097B85">
              <w:rPr>
                <w:rFonts w:ascii="Arial" w:hAnsi="Arial" w:cs="Arial"/>
                <w:b/>
              </w:rPr>
              <w:t>NORMAS ESPECÍFICAS:</w:t>
            </w:r>
          </w:p>
        </w:tc>
      </w:tr>
      <w:tr w:rsidR="00A0559F" w:rsidRPr="00097B85" w14:paraId="7A016887" w14:textId="77777777" w:rsidTr="000B08E0">
        <w:tc>
          <w:tcPr>
            <w:tcW w:w="8589" w:type="dxa"/>
            <w:gridSpan w:val="4"/>
            <w:shd w:val="clear" w:color="auto" w:fill="auto"/>
            <w:vAlign w:val="center"/>
          </w:tcPr>
          <w:p w14:paraId="105554CF" w14:textId="77777777" w:rsidR="00A0559F" w:rsidRPr="00097B85" w:rsidRDefault="00A0559F" w:rsidP="002B5D40">
            <w:pPr>
              <w:numPr>
                <w:ilvl w:val="0"/>
                <w:numId w:val="156"/>
              </w:numPr>
              <w:ind w:left="461"/>
              <w:contextualSpacing/>
              <w:jc w:val="both"/>
              <w:rPr>
                <w:rFonts w:ascii="Arial" w:hAnsi="Arial" w:cs="Arial"/>
              </w:rPr>
            </w:pPr>
            <w:r w:rsidRPr="00097B85">
              <w:rPr>
                <w:rFonts w:ascii="Arial" w:hAnsi="Arial" w:cs="Arial"/>
              </w:rPr>
              <w:t>Constitución Política de la República de Guatemala</w:t>
            </w:r>
          </w:p>
          <w:p w14:paraId="34A35195" w14:textId="77777777" w:rsidR="00A0559F" w:rsidRPr="00097B85" w:rsidRDefault="00A0559F" w:rsidP="002B5D40">
            <w:pPr>
              <w:numPr>
                <w:ilvl w:val="0"/>
                <w:numId w:val="156"/>
              </w:numPr>
              <w:ind w:left="461" w:hanging="357"/>
              <w:contextualSpacing/>
              <w:jc w:val="both"/>
              <w:rPr>
                <w:rFonts w:ascii="Arial" w:hAnsi="Arial" w:cs="Arial"/>
              </w:rPr>
            </w:pPr>
            <w:r w:rsidRPr="00097B85">
              <w:rPr>
                <w:rFonts w:ascii="Arial" w:hAnsi="Arial" w:cs="Arial"/>
              </w:rPr>
              <w:t>Ley General de Electricidad</w:t>
            </w:r>
          </w:p>
          <w:p w14:paraId="787D866F" w14:textId="77777777" w:rsidR="00A0559F" w:rsidRPr="00097B85" w:rsidRDefault="00A0559F" w:rsidP="002B5D40">
            <w:pPr>
              <w:numPr>
                <w:ilvl w:val="0"/>
                <w:numId w:val="156"/>
              </w:numPr>
              <w:ind w:left="461" w:hanging="357"/>
              <w:contextualSpacing/>
              <w:jc w:val="both"/>
              <w:rPr>
                <w:rFonts w:ascii="Arial" w:hAnsi="Arial" w:cs="Arial"/>
              </w:rPr>
            </w:pPr>
            <w:r w:rsidRPr="00097B85">
              <w:rPr>
                <w:rFonts w:ascii="Arial" w:hAnsi="Arial" w:cs="Arial"/>
              </w:rPr>
              <w:t>Reglamento de la Ley General de Electricidad</w:t>
            </w:r>
          </w:p>
          <w:p w14:paraId="029B5134" w14:textId="77777777" w:rsidR="00A0559F" w:rsidRPr="00097B85" w:rsidRDefault="00A0559F" w:rsidP="002B5D40">
            <w:pPr>
              <w:numPr>
                <w:ilvl w:val="0"/>
                <w:numId w:val="156"/>
              </w:numPr>
              <w:ind w:left="461" w:hanging="357"/>
              <w:contextualSpacing/>
              <w:jc w:val="both"/>
              <w:rPr>
                <w:rFonts w:ascii="Arial" w:hAnsi="Arial" w:cs="Arial"/>
              </w:rPr>
            </w:pPr>
            <w:r w:rsidRPr="00097B85">
              <w:rPr>
                <w:rFonts w:ascii="Arial" w:hAnsi="Arial" w:cs="Arial"/>
              </w:rPr>
              <w:t>Reglamento Interno de la Comisión Nacional de Energía Eléctrica</w:t>
            </w:r>
          </w:p>
          <w:p w14:paraId="1B86FB8E" w14:textId="77777777" w:rsidR="00A0559F" w:rsidRPr="00097B85" w:rsidRDefault="00A0559F" w:rsidP="002B5D40">
            <w:pPr>
              <w:numPr>
                <w:ilvl w:val="0"/>
                <w:numId w:val="156"/>
              </w:numPr>
              <w:ind w:left="461" w:hanging="357"/>
              <w:contextualSpacing/>
              <w:jc w:val="both"/>
              <w:rPr>
                <w:rFonts w:ascii="Arial" w:hAnsi="Arial" w:cs="Arial"/>
              </w:rPr>
            </w:pPr>
            <w:r w:rsidRPr="00097B85">
              <w:rPr>
                <w:rFonts w:ascii="Arial" w:hAnsi="Arial" w:cs="Arial"/>
              </w:rPr>
              <w:t>Manual de Clasificaciones Presupuestarias para el Sector Público de Guatemala</w:t>
            </w:r>
          </w:p>
          <w:p w14:paraId="246D2AE4" w14:textId="77777777" w:rsidR="00A0559F" w:rsidRPr="00097B85" w:rsidRDefault="00A0559F" w:rsidP="002B5D40">
            <w:pPr>
              <w:numPr>
                <w:ilvl w:val="0"/>
                <w:numId w:val="156"/>
              </w:numPr>
              <w:ind w:left="461" w:hanging="357"/>
              <w:contextualSpacing/>
              <w:jc w:val="both"/>
              <w:rPr>
                <w:rFonts w:ascii="Arial" w:hAnsi="Arial" w:cs="Arial"/>
              </w:rPr>
            </w:pPr>
            <w:r w:rsidRPr="00097B85">
              <w:rPr>
                <w:rFonts w:ascii="Arial" w:hAnsi="Arial" w:cs="Arial"/>
              </w:rPr>
              <w:t>Ley Orgánica del Presupuesto</w:t>
            </w:r>
          </w:p>
          <w:p w14:paraId="0B132F11" w14:textId="77777777" w:rsidR="00A0559F" w:rsidRPr="00097B85" w:rsidRDefault="00A0559F" w:rsidP="002B5D40">
            <w:pPr>
              <w:numPr>
                <w:ilvl w:val="0"/>
                <w:numId w:val="156"/>
              </w:numPr>
              <w:ind w:left="461" w:hanging="357"/>
              <w:contextualSpacing/>
              <w:jc w:val="both"/>
              <w:rPr>
                <w:rFonts w:ascii="Arial" w:hAnsi="Arial" w:cs="Arial"/>
              </w:rPr>
            </w:pPr>
            <w:r w:rsidRPr="00097B85">
              <w:rPr>
                <w:rFonts w:ascii="Arial" w:hAnsi="Arial" w:cs="Arial"/>
              </w:rPr>
              <w:t>Ley Orgánica de la Contraloría General de Cuentas</w:t>
            </w:r>
          </w:p>
        </w:tc>
      </w:tr>
      <w:tr w:rsidR="00A0559F" w:rsidRPr="00097B85" w14:paraId="50CD8538" w14:textId="77777777" w:rsidTr="000B08E0">
        <w:tc>
          <w:tcPr>
            <w:tcW w:w="8589" w:type="dxa"/>
            <w:gridSpan w:val="4"/>
            <w:shd w:val="clear" w:color="auto" w:fill="auto"/>
            <w:vAlign w:val="center"/>
          </w:tcPr>
          <w:p w14:paraId="2313FC94" w14:textId="77777777" w:rsidR="00A0559F" w:rsidRPr="00097B85" w:rsidRDefault="00A0559F" w:rsidP="00730541">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Administración y Planificación Financiera y los responsables de las áreas respectivas.</w:t>
            </w:r>
          </w:p>
        </w:tc>
      </w:tr>
      <w:tr w:rsidR="00A0559F" w:rsidRPr="00097B85" w14:paraId="000C7592" w14:textId="77777777" w:rsidTr="000B08E0">
        <w:tc>
          <w:tcPr>
            <w:tcW w:w="8589" w:type="dxa"/>
            <w:gridSpan w:val="4"/>
            <w:shd w:val="clear" w:color="auto" w:fill="auto"/>
            <w:vAlign w:val="center"/>
          </w:tcPr>
          <w:p w14:paraId="777C8BCF" w14:textId="77777777" w:rsidR="00A0559F" w:rsidRPr="00097B85" w:rsidRDefault="00A0559F" w:rsidP="00730541">
            <w:pPr>
              <w:jc w:val="both"/>
              <w:rPr>
                <w:rFonts w:ascii="Arial" w:hAnsi="Arial" w:cs="Arial"/>
              </w:rPr>
            </w:pPr>
          </w:p>
        </w:tc>
      </w:tr>
      <w:tr w:rsidR="00A0559F" w:rsidRPr="00097B85" w14:paraId="1ECE8645" w14:textId="77777777" w:rsidTr="000B08E0">
        <w:tc>
          <w:tcPr>
            <w:tcW w:w="8589" w:type="dxa"/>
            <w:gridSpan w:val="4"/>
            <w:shd w:val="clear" w:color="auto" w:fill="auto"/>
            <w:vAlign w:val="center"/>
          </w:tcPr>
          <w:p w14:paraId="79070EC5" w14:textId="77777777" w:rsidR="00A0559F" w:rsidRPr="00097B85" w:rsidRDefault="00A0559F" w:rsidP="00730541">
            <w:pPr>
              <w:jc w:val="center"/>
              <w:rPr>
                <w:rFonts w:ascii="Arial" w:hAnsi="Arial" w:cs="Arial"/>
                <w:lang w:val="pt-BR"/>
              </w:rPr>
            </w:pPr>
            <w:r w:rsidRPr="00097B85">
              <w:rPr>
                <w:rFonts w:ascii="Arial" w:hAnsi="Arial" w:cs="Arial"/>
                <w:b/>
              </w:rPr>
              <w:t>DESCRIPCIÓN DEL PROCEDIMIENTO</w:t>
            </w:r>
          </w:p>
        </w:tc>
      </w:tr>
      <w:tr w:rsidR="000B08E0" w:rsidRPr="00097B85" w14:paraId="776F7F69" w14:textId="77777777" w:rsidTr="002B5D40">
        <w:tc>
          <w:tcPr>
            <w:tcW w:w="897" w:type="dxa"/>
            <w:vMerge w:val="restart"/>
            <w:shd w:val="clear" w:color="auto" w:fill="auto"/>
            <w:vAlign w:val="center"/>
          </w:tcPr>
          <w:p w14:paraId="7401B924" w14:textId="77777777" w:rsidR="000B08E0" w:rsidRPr="00097B85" w:rsidRDefault="000B08E0" w:rsidP="00730541">
            <w:pPr>
              <w:jc w:val="center"/>
              <w:rPr>
                <w:rFonts w:ascii="Arial" w:hAnsi="Arial" w:cs="Arial"/>
                <w:b/>
              </w:rPr>
            </w:pPr>
            <w:r w:rsidRPr="00097B85">
              <w:rPr>
                <w:rFonts w:ascii="Arial" w:hAnsi="Arial" w:cs="Arial"/>
                <w:b/>
              </w:rPr>
              <w:t xml:space="preserve">PASO </w:t>
            </w:r>
          </w:p>
          <w:p w14:paraId="01287D23" w14:textId="77777777" w:rsidR="000B08E0" w:rsidRPr="00097B85" w:rsidRDefault="000B08E0" w:rsidP="00730541">
            <w:pPr>
              <w:jc w:val="center"/>
              <w:rPr>
                <w:rFonts w:ascii="Arial" w:hAnsi="Arial" w:cs="Arial"/>
                <w:b/>
              </w:rPr>
            </w:pPr>
            <w:r w:rsidRPr="00097B85">
              <w:rPr>
                <w:rFonts w:ascii="Arial" w:hAnsi="Arial" w:cs="Arial"/>
                <w:b/>
              </w:rPr>
              <w:t>NO.</w:t>
            </w:r>
          </w:p>
        </w:tc>
        <w:tc>
          <w:tcPr>
            <w:tcW w:w="2932" w:type="dxa"/>
            <w:vMerge w:val="restart"/>
            <w:shd w:val="clear" w:color="auto" w:fill="auto"/>
            <w:vAlign w:val="center"/>
          </w:tcPr>
          <w:p w14:paraId="0955604A" w14:textId="77777777" w:rsidR="000B08E0" w:rsidRPr="00097B85" w:rsidRDefault="000B08E0" w:rsidP="00730541">
            <w:pPr>
              <w:jc w:val="center"/>
              <w:rPr>
                <w:rFonts w:ascii="Arial" w:hAnsi="Arial" w:cs="Arial"/>
                <w:b/>
              </w:rPr>
            </w:pPr>
            <w:r w:rsidRPr="00097B85">
              <w:rPr>
                <w:rFonts w:ascii="Arial" w:hAnsi="Arial" w:cs="Arial"/>
                <w:b/>
              </w:rPr>
              <w:t>RESPONSABLE</w:t>
            </w:r>
          </w:p>
        </w:tc>
        <w:tc>
          <w:tcPr>
            <w:tcW w:w="4760" w:type="dxa"/>
            <w:gridSpan w:val="2"/>
            <w:shd w:val="clear" w:color="auto" w:fill="auto"/>
            <w:vAlign w:val="center"/>
          </w:tcPr>
          <w:p w14:paraId="2B5BAFAE" w14:textId="77777777" w:rsidR="000B08E0" w:rsidRPr="00097B85" w:rsidRDefault="000B08E0" w:rsidP="00730541">
            <w:pPr>
              <w:jc w:val="center"/>
              <w:rPr>
                <w:rFonts w:ascii="Arial" w:hAnsi="Arial" w:cs="Arial"/>
                <w:b/>
              </w:rPr>
            </w:pPr>
            <w:r w:rsidRPr="00097B85">
              <w:rPr>
                <w:rFonts w:ascii="Arial" w:hAnsi="Arial" w:cs="Arial"/>
                <w:b/>
              </w:rPr>
              <w:t>DESCRIPCIÓN</w:t>
            </w:r>
          </w:p>
        </w:tc>
      </w:tr>
      <w:tr w:rsidR="000B08E0" w:rsidRPr="00097B85" w14:paraId="3DCD229F" w14:textId="77777777" w:rsidTr="002B5D40">
        <w:tc>
          <w:tcPr>
            <w:tcW w:w="897" w:type="dxa"/>
            <w:vMerge/>
            <w:vAlign w:val="center"/>
          </w:tcPr>
          <w:p w14:paraId="0B77D57F" w14:textId="77777777" w:rsidR="000B08E0" w:rsidRPr="00097B85" w:rsidRDefault="000B08E0" w:rsidP="00730541">
            <w:pPr>
              <w:jc w:val="both"/>
              <w:rPr>
                <w:rFonts w:ascii="Arial" w:hAnsi="Arial" w:cs="Arial"/>
                <w:lang w:val="pt-BR"/>
              </w:rPr>
            </w:pPr>
          </w:p>
        </w:tc>
        <w:tc>
          <w:tcPr>
            <w:tcW w:w="2932" w:type="dxa"/>
            <w:vMerge/>
            <w:vAlign w:val="center"/>
          </w:tcPr>
          <w:p w14:paraId="0F462C0D" w14:textId="77777777" w:rsidR="000B08E0" w:rsidRPr="00097B85" w:rsidRDefault="000B08E0" w:rsidP="00730541">
            <w:pPr>
              <w:jc w:val="both"/>
              <w:rPr>
                <w:rFonts w:ascii="Arial" w:hAnsi="Arial" w:cs="Arial"/>
                <w:lang w:val="pt-BR"/>
              </w:rPr>
            </w:pPr>
          </w:p>
        </w:tc>
        <w:tc>
          <w:tcPr>
            <w:tcW w:w="4760" w:type="dxa"/>
            <w:gridSpan w:val="2"/>
            <w:vAlign w:val="center"/>
          </w:tcPr>
          <w:p w14:paraId="1214AA12" w14:textId="77777777" w:rsidR="000B08E0" w:rsidRPr="00097B85" w:rsidRDefault="000B08E0" w:rsidP="00730541">
            <w:pPr>
              <w:jc w:val="center"/>
              <w:rPr>
                <w:rFonts w:ascii="Arial" w:hAnsi="Arial" w:cs="Arial"/>
                <w:b/>
              </w:rPr>
            </w:pPr>
            <w:r w:rsidRPr="00097B85">
              <w:rPr>
                <w:rFonts w:ascii="Arial" w:hAnsi="Arial" w:cs="Arial"/>
                <w:b/>
              </w:rPr>
              <w:t>INICIO DEL PROCEDIMIENTO</w:t>
            </w:r>
          </w:p>
        </w:tc>
      </w:tr>
      <w:tr w:rsidR="00A0559F" w:rsidRPr="00097B85" w14:paraId="0CAEC9A8" w14:textId="77777777" w:rsidTr="002B5D40">
        <w:tc>
          <w:tcPr>
            <w:tcW w:w="897" w:type="dxa"/>
            <w:vAlign w:val="center"/>
          </w:tcPr>
          <w:p w14:paraId="01B5FC71" w14:textId="77777777" w:rsidR="00A0559F" w:rsidRPr="00097B85" w:rsidRDefault="00A0559F" w:rsidP="00730541">
            <w:pPr>
              <w:jc w:val="center"/>
              <w:rPr>
                <w:rFonts w:ascii="Arial" w:hAnsi="Arial" w:cs="Arial"/>
              </w:rPr>
            </w:pPr>
            <w:r w:rsidRPr="00097B85">
              <w:rPr>
                <w:rFonts w:ascii="Arial" w:hAnsi="Arial" w:cs="Arial"/>
              </w:rPr>
              <w:t>1</w:t>
            </w:r>
          </w:p>
        </w:tc>
        <w:tc>
          <w:tcPr>
            <w:tcW w:w="2932" w:type="dxa"/>
            <w:vAlign w:val="center"/>
          </w:tcPr>
          <w:p w14:paraId="3DA223E3" w14:textId="77777777" w:rsidR="00A0559F" w:rsidRPr="00097B85" w:rsidRDefault="00A0559F" w:rsidP="00730541">
            <w:pPr>
              <w:jc w:val="both"/>
              <w:rPr>
                <w:rFonts w:ascii="Arial" w:hAnsi="Arial" w:cs="Arial"/>
              </w:rPr>
            </w:pPr>
            <w:r w:rsidRPr="00097B85">
              <w:rPr>
                <w:rFonts w:ascii="Arial" w:hAnsi="Arial" w:cs="Arial"/>
              </w:rPr>
              <w:t xml:space="preserve">Departamento de Administración y Planificación financiera </w:t>
            </w:r>
          </w:p>
        </w:tc>
        <w:tc>
          <w:tcPr>
            <w:tcW w:w="4760" w:type="dxa"/>
            <w:gridSpan w:val="2"/>
            <w:vAlign w:val="center"/>
          </w:tcPr>
          <w:p w14:paraId="10479516" w14:textId="77777777" w:rsidR="00A0559F" w:rsidRPr="00097B85" w:rsidRDefault="00A0559F" w:rsidP="00730541">
            <w:pPr>
              <w:jc w:val="both"/>
              <w:rPr>
                <w:rFonts w:ascii="Arial" w:hAnsi="Arial" w:cs="Arial"/>
              </w:rPr>
            </w:pPr>
            <w:r w:rsidRPr="00097B85">
              <w:rPr>
                <w:rFonts w:ascii="Arial" w:hAnsi="Arial" w:cs="Arial"/>
              </w:rPr>
              <w:t xml:space="preserve">Prepara los pagos de honorarios por servicios técnicos y profesionales del personal de la Comisión verificando que contengan: </w:t>
            </w:r>
          </w:p>
          <w:p w14:paraId="252F1A67" w14:textId="77777777" w:rsidR="00A0559F" w:rsidRPr="00097B85" w:rsidRDefault="00A0559F" w:rsidP="00730541">
            <w:pPr>
              <w:jc w:val="both"/>
              <w:rPr>
                <w:rFonts w:ascii="Arial" w:hAnsi="Arial" w:cs="Arial"/>
              </w:rPr>
            </w:pPr>
          </w:p>
          <w:p w14:paraId="1B1497BE" w14:textId="77777777" w:rsidR="00A0559F" w:rsidRPr="00097B85" w:rsidRDefault="00A0559F" w:rsidP="00730541">
            <w:pPr>
              <w:jc w:val="both"/>
              <w:rPr>
                <w:rFonts w:ascii="Arial" w:hAnsi="Arial" w:cs="Arial"/>
              </w:rPr>
            </w:pPr>
            <w:r w:rsidRPr="00097B85">
              <w:rPr>
                <w:rFonts w:ascii="Arial" w:hAnsi="Arial" w:cs="Arial"/>
              </w:rPr>
              <w:t>Acuerdo de Aprobación de Contratación</w:t>
            </w:r>
          </w:p>
          <w:p w14:paraId="000E21F4" w14:textId="77777777" w:rsidR="00A0559F" w:rsidRPr="00097B85" w:rsidRDefault="00A0559F" w:rsidP="00730541">
            <w:pPr>
              <w:jc w:val="both"/>
              <w:rPr>
                <w:rFonts w:ascii="Arial" w:hAnsi="Arial" w:cs="Arial"/>
              </w:rPr>
            </w:pPr>
            <w:r w:rsidRPr="00097B85">
              <w:rPr>
                <w:rFonts w:ascii="Arial" w:hAnsi="Arial" w:cs="Arial"/>
              </w:rPr>
              <w:t>Contrato por la Prestación de Servicios Técnicos y/o Profesionales firmado contractualmente.</w:t>
            </w:r>
          </w:p>
          <w:p w14:paraId="39393D85" w14:textId="77777777" w:rsidR="00A0559F" w:rsidRPr="00097B85" w:rsidRDefault="00A0559F" w:rsidP="00730541">
            <w:pPr>
              <w:jc w:val="both"/>
              <w:rPr>
                <w:rFonts w:ascii="Arial" w:hAnsi="Arial" w:cs="Arial"/>
              </w:rPr>
            </w:pPr>
            <w:r w:rsidRPr="00097B85">
              <w:rPr>
                <w:rFonts w:ascii="Arial" w:hAnsi="Arial" w:cs="Arial"/>
              </w:rPr>
              <w:t>Fianza de Cumplimiento de Contrato</w:t>
            </w:r>
          </w:p>
          <w:p w14:paraId="63F9F3C7" w14:textId="77777777" w:rsidR="00A0559F" w:rsidRPr="00097B85" w:rsidRDefault="00A0559F" w:rsidP="00730541">
            <w:pPr>
              <w:jc w:val="both"/>
              <w:rPr>
                <w:rFonts w:ascii="Arial" w:hAnsi="Arial" w:cs="Arial"/>
              </w:rPr>
            </w:pPr>
            <w:r w:rsidRPr="00097B85">
              <w:rPr>
                <w:rFonts w:ascii="Arial" w:hAnsi="Arial" w:cs="Arial"/>
              </w:rPr>
              <w:t>Informe de trabajos realizados</w:t>
            </w:r>
          </w:p>
          <w:p w14:paraId="070A0651" w14:textId="77777777" w:rsidR="00A0559F" w:rsidRPr="00097B85" w:rsidRDefault="00A0559F" w:rsidP="00730541">
            <w:pPr>
              <w:jc w:val="both"/>
              <w:rPr>
                <w:rFonts w:ascii="Arial" w:hAnsi="Arial" w:cs="Arial"/>
              </w:rPr>
            </w:pPr>
            <w:r w:rsidRPr="00097B85">
              <w:rPr>
                <w:rFonts w:ascii="Arial" w:hAnsi="Arial" w:cs="Arial"/>
              </w:rPr>
              <w:t>Factura original, autorizada por la SAT</w:t>
            </w:r>
          </w:p>
          <w:p w14:paraId="26A10FEB" w14:textId="77777777" w:rsidR="00A0559F" w:rsidRPr="00097B85" w:rsidRDefault="00A0559F" w:rsidP="00730541">
            <w:pPr>
              <w:jc w:val="both"/>
              <w:rPr>
                <w:rFonts w:ascii="Arial" w:hAnsi="Arial" w:cs="Arial"/>
              </w:rPr>
            </w:pPr>
          </w:p>
          <w:p w14:paraId="0BEC7095" w14:textId="77777777" w:rsidR="00A0559F" w:rsidRPr="00097B85" w:rsidRDefault="00A0559F" w:rsidP="00730541">
            <w:pPr>
              <w:jc w:val="both"/>
              <w:rPr>
                <w:rFonts w:ascii="Arial" w:hAnsi="Arial" w:cs="Arial"/>
              </w:rPr>
            </w:pPr>
            <w:r w:rsidRPr="00097B85">
              <w:rPr>
                <w:rFonts w:ascii="Arial" w:hAnsi="Arial" w:cs="Arial"/>
              </w:rPr>
              <w:t xml:space="preserve">Para pagos de consultores se requiere: </w:t>
            </w:r>
          </w:p>
          <w:p w14:paraId="08A7BF2D" w14:textId="77777777" w:rsidR="00A0559F" w:rsidRPr="00097B85" w:rsidRDefault="00A0559F" w:rsidP="00730541">
            <w:pPr>
              <w:jc w:val="both"/>
              <w:rPr>
                <w:rFonts w:ascii="Arial" w:hAnsi="Arial" w:cs="Arial"/>
              </w:rPr>
            </w:pPr>
            <w:r w:rsidRPr="00097B85">
              <w:rPr>
                <w:rFonts w:ascii="Arial" w:hAnsi="Arial" w:cs="Arial"/>
              </w:rPr>
              <w:t>- Acuerdo de Aprobación de Contratación.</w:t>
            </w:r>
          </w:p>
          <w:p w14:paraId="265DD9EC" w14:textId="77777777" w:rsidR="00A0559F" w:rsidRPr="00097B85" w:rsidRDefault="00A0559F" w:rsidP="00730541">
            <w:pPr>
              <w:jc w:val="both"/>
              <w:rPr>
                <w:rFonts w:ascii="Arial" w:hAnsi="Arial" w:cs="Arial"/>
              </w:rPr>
            </w:pPr>
            <w:r w:rsidRPr="00097B85">
              <w:rPr>
                <w:rFonts w:ascii="Arial" w:hAnsi="Arial" w:cs="Arial"/>
              </w:rPr>
              <w:t>- Contrato firmado contractualmente.</w:t>
            </w:r>
          </w:p>
          <w:p w14:paraId="797DEB87" w14:textId="77777777" w:rsidR="00A0559F" w:rsidRPr="00097B85" w:rsidRDefault="00A0559F" w:rsidP="00730541">
            <w:pPr>
              <w:contextualSpacing/>
              <w:jc w:val="both"/>
              <w:rPr>
                <w:rFonts w:ascii="Arial" w:hAnsi="Arial" w:cs="Arial"/>
              </w:rPr>
            </w:pPr>
            <w:r w:rsidRPr="00097B85">
              <w:rPr>
                <w:rFonts w:ascii="Arial" w:hAnsi="Arial" w:cs="Arial"/>
              </w:rPr>
              <w:lastRenderedPageBreak/>
              <w:t>- Fianza o garantía de cumplimiento de contrato.</w:t>
            </w:r>
          </w:p>
          <w:p w14:paraId="6EC18E1B" w14:textId="77777777" w:rsidR="00A0559F" w:rsidRPr="00097B85" w:rsidRDefault="00A0559F" w:rsidP="00730541">
            <w:pPr>
              <w:contextualSpacing/>
              <w:jc w:val="both"/>
              <w:rPr>
                <w:rFonts w:ascii="Arial" w:hAnsi="Arial" w:cs="Arial"/>
              </w:rPr>
            </w:pPr>
            <w:r w:rsidRPr="00097B85">
              <w:rPr>
                <w:rFonts w:ascii="Arial" w:hAnsi="Arial" w:cs="Arial"/>
              </w:rPr>
              <w:t>- Fianza de Anticipo de Contrato</w:t>
            </w:r>
          </w:p>
          <w:p w14:paraId="12758996" w14:textId="77777777" w:rsidR="00A0559F" w:rsidRPr="00097B85" w:rsidRDefault="00A0559F" w:rsidP="00730541">
            <w:pPr>
              <w:contextualSpacing/>
              <w:jc w:val="both"/>
              <w:rPr>
                <w:rFonts w:ascii="Arial" w:hAnsi="Arial" w:cs="Arial"/>
              </w:rPr>
            </w:pPr>
            <w:r w:rsidRPr="00097B85">
              <w:rPr>
                <w:rFonts w:ascii="Arial" w:hAnsi="Arial" w:cs="Arial"/>
              </w:rPr>
              <w:t xml:space="preserve">- Informe original </w:t>
            </w:r>
          </w:p>
          <w:p w14:paraId="422C08FF" w14:textId="77777777" w:rsidR="00A0559F" w:rsidRPr="00097B85" w:rsidRDefault="00A0559F" w:rsidP="00730541">
            <w:pPr>
              <w:contextualSpacing/>
              <w:jc w:val="both"/>
              <w:rPr>
                <w:rFonts w:ascii="Arial" w:hAnsi="Arial" w:cs="Arial"/>
              </w:rPr>
            </w:pPr>
            <w:r w:rsidRPr="00097B85">
              <w:rPr>
                <w:rFonts w:ascii="Arial" w:hAnsi="Arial" w:cs="Arial"/>
              </w:rPr>
              <w:t>- Dictamen Técnico de la Gerencia administradora del contrato cuando corresponda.</w:t>
            </w:r>
          </w:p>
          <w:p w14:paraId="2E61FFBF" w14:textId="77777777" w:rsidR="00A0559F" w:rsidRPr="00097B85" w:rsidRDefault="00A0559F" w:rsidP="00730541">
            <w:pPr>
              <w:contextualSpacing/>
              <w:jc w:val="both"/>
              <w:rPr>
                <w:rFonts w:ascii="Arial" w:hAnsi="Arial" w:cs="Arial"/>
              </w:rPr>
            </w:pPr>
            <w:r w:rsidRPr="00097B85">
              <w:rPr>
                <w:rFonts w:ascii="Arial" w:hAnsi="Arial" w:cs="Arial"/>
              </w:rPr>
              <w:t>- Constancia de Recepción y Aceptación de - Informe de la Gerencia Administradora del contrato.</w:t>
            </w:r>
          </w:p>
          <w:p w14:paraId="009D0574" w14:textId="77777777" w:rsidR="00A0559F" w:rsidRPr="00097B85" w:rsidRDefault="00A0559F" w:rsidP="00730541">
            <w:pPr>
              <w:contextualSpacing/>
              <w:jc w:val="both"/>
              <w:rPr>
                <w:rFonts w:ascii="Arial" w:hAnsi="Arial" w:cs="Arial"/>
              </w:rPr>
            </w:pPr>
            <w:r w:rsidRPr="00097B85">
              <w:rPr>
                <w:rFonts w:ascii="Arial" w:hAnsi="Arial" w:cs="Arial"/>
              </w:rPr>
              <w:t>Factura original, autorizada por la Superintendencia de Administración Tributaria o factura apostillada.</w:t>
            </w:r>
          </w:p>
          <w:p w14:paraId="22E6D60F" w14:textId="77777777" w:rsidR="00A0559F" w:rsidRPr="00097B85" w:rsidRDefault="00A0559F" w:rsidP="00730541">
            <w:pPr>
              <w:contextualSpacing/>
              <w:jc w:val="both"/>
              <w:rPr>
                <w:rFonts w:ascii="Arial" w:hAnsi="Arial" w:cs="Arial"/>
              </w:rPr>
            </w:pPr>
          </w:p>
        </w:tc>
      </w:tr>
      <w:tr w:rsidR="00A0559F" w:rsidRPr="00097B85" w14:paraId="55D9D214" w14:textId="77777777" w:rsidTr="002B5D40">
        <w:tc>
          <w:tcPr>
            <w:tcW w:w="897" w:type="dxa"/>
            <w:vAlign w:val="center"/>
          </w:tcPr>
          <w:p w14:paraId="287AE698" w14:textId="77777777" w:rsidR="00A0559F" w:rsidRPr="00097B85" w:rsidRDefault="00A0559F" w:rsidP="00730541">
            <w:pPr>
              <w:jc w:val="center"/>
              <w:rPr>
                <w:rFonts w:ascii="Arial" w:hAnsi="Arial" w:cs="Arial"/>
              </w:rPr>
            </w:pPr>
            <w:r w:rsidRPr="00097B85">
              <w:rPr>
                <w:rFonts w:ascii="Arial" w:hAnsi="Arial" w:cs="Arial"/>
              </w:rPr>
              <w:lastRenderedPageBreak/>
              <w:t>2</w:t>
            </w:r>
          </w:p>
        </w:tc>
        <w:tc>
          <w:tcPr>
            <w:tcW w:w="2932" w:type="dxa"/>
            <w:vAlign w:val="center"/>
          </w:tcPr>
          <w:p w14:paraId="0DED2C07" w14:textId="77777777" w:rsidR="00A0559F" w:rsidRPr="00097B85" w:rsidRDefault="00A0559F" w:rsidP="00730541">
            <w:pPr>
              <w:jc w:val="both"/>
              <w:rPr>
                <w:rFonts w:ascii="Arial" w:hAnsi="Arial" w:cs="Arial"/>
              </w:rPr>
            </w:pPr>
            <w:r w:rsidRPr="00097B85">
              <w:rPr>
                <w:rFonts w:ascii="Arial" w:hAnsi="Arial" w:cs="Arial"/>
              </w:rPr>
              <w:t xml:space="preserve">Departamento de Administración y Planificación financiera </w:t>
            </w:r>
          </w:p>
        </w:tc>
        <w:tc>
          <w:tcPr>
            <w:tcW w:w="4760" w:type="dxa"/>
            <w:gridSpan w:val="2"/>
            <w:vAlign w:val="center"/>
          </w:tcPr>
          <w:p w14:paraId="5EBEB95B" w14:textId="77777777" w:rsidR="00A0559F" w:rsidRPr="00097B85" w:rsidRDefault="00A0559F" w:rsidP="00730541">
            <w:pPr>
              <w:jc w:val="both"/>
              <w:rPr>
                <w:rFonts w:ascii="Arial" w:hAnsi="Arial" w:cs="Arial"/>
              </w:rPr>
            </w:pPr>
            <w:r w:rsidRPr="00097B85">
              <w:rPr>
                <w:rFonts w:ascii="Arial" w:hAnsi="Arial" w:cs="Arial"/>
              </w:rPr>
              <w:t xml:space="preserve">Recibe los expedientes de pago y obtiene oportunamente de los Contratistas la Factura legalmente autorizada y el Informe de actividades mensuales realizadas con la firma del Gerente que corresponda. </w:t>
            </w:r>
          </w:p>
        </w:tc>
      </w:tr>
      <w:tr w:rsidR="00A0559F" w:rsidRPr="00097B85" w14:paraId="6DE1928E" w14:textId="77777777" w:rsidTr="002B5D40">
        <w:tc>
          <w:tcPr>
            <w:tcW w:w="897" w:type="dxa"/>
            <w:vAlign w:val="center"/>
          </w:tcPr>
          <w:p w14:paraId="205D2EB9" w14:textId="77777777" w:rsidR="00A0559F" w:rsidRPr="00097B85" w:rsidRDefault="00A0559F" w:rsidP="00730541">
            <w:pPr>
              <w:jc w:val="center"/>
              <w:rPr>
                <w:rFonts w:ascii="Arial" w:hAnsi="Arial" w:cs="Arial"/>
              </w:rPr>
            </w:pPr>
            <w:r w:rsidRPr="00097B85">
              <w:rPr>
                <w:rFonts w:ascii="Arial" w:hAnsi="Arial" w:cs="Arial"/>
              </w:rPr>
              <w:t>3</w:t>
            </w:r>
          </w:p>
        </w:tc>
        <w:tc>
          <w:tcPr>
            <w:tcW w:w="2932" w:type="dxa"/>
            <w:vAlign w:val="center"/>
          </w:tcPr>
          <w:p w14:paraId="31D62070" w14:textId="77777777" w:rsidR="00A0559F" w:rsidRPr="00097B85" w:rsidRDefault="00A0559F" w:rsidP="00730541">
            <w:pPr>
              <w:jc w:val="both"/>
              <w:rPr>
                <w:rFonts w:ascii="Arial" w:hAnsi="Arial" w:cs="Arial"/>
              </w:rPr>
            </w:pPr>
            <w:r w:rsidRPr="00097B85">
              <w:rPr>
                <w:rFonts w:ascii="Arial" w:hAnsi="Arial" w:cs="Arial"/>
              </w:rPr>
              <w:t xml:space="preserve">Departamento de Administración y Planificación financiera </w:t>
            </w:r>
          </w:p>
        </w:tc>
        <w:tc>
          <w:tcPr>
            <w:tcW w:w="4760" w:type="dxa"/>
            <w:gridSpan w:val="2"/>
            <w:vAlign w:val="center"/>
          </w:tcPr>
          <w:p w14:paraId="7EA7291F" w14:textId="77777777" w:rsidR="00A0559F" w:rsidRPr="00097B85" w:rsidRDefault="00A0559F" w:rsidP="00730541">
            <w:pPr>
              <w:jc w:val="both"/>
              <w:rPr>
                <w:rFonts w:ascii="Arial" w:hAnsi="Arial" w:cs="Arial"/>
              </w:rPr>
            </w:pPr>
            <w:r w:rsidRPr="00097B85">
              <w:rPr>
                <w:rFonts w:ascii="Arial" w:hAnsi="Arial" w:cs="Arial"/>
              </w:rPr>
              <w:t>Emite cheque correspondiente al pago de los honorarios mensuales o como lo establezca el contrato de prestación de servicios técnicos o profesionales.</w:t>
            </w:r>
          </w:p>
        </w:tc>
      </w:tr>
      <w:tr w:rsidR="00A0559F" w:rsidRPr="00097B85" w14:paraId="03F9E7CD" w14:textId="77777777" w:rsidTr="002B5D40">
        <w:tc>
          <w:tcPr>
            <w:tcW w:w="897" w:type="dxa"/>
            <w:vAlign w:val="center"/>
          </w:tcPr>
          <w:p w14:paraId="01C03B04" w14:textId="77777777" w:rsidR="00A0559F" w:rsidRPr="00097B85" w:rsidRDefault="00A0559F" w:rsidP="00730541">
            <w:pPr>
              <w:jc w:val="center"/>
              <w:rPr>
                <w:rFonts w:ascii="Arial" w:hAnsi="Arial" w:cs="Arial"/>
              </w:rPr>
            </w:pPr>
            <w:r w:rsidRPr="00097B85">
              <w:rPr>
                <w:rFonts w:ascii="Arial" w:hAnsi="Arial" w:cs="Arial"/>
              </w:rPr>
              <w:t>4</w:t>
            </w:r>
          </w:p>
        </w:tc>
        <w:tc>
          <w:tcPr>
            <w:tcW w:w="2932" w:type="dxa"/>
            <w:vAlign w:val="center"/>
          </w:tcPr>
          <w:p w14:paraId="46A4AB72" w14:textId="77777777" w:rsidR="00A0559F" w:rsidRPr="00097B85" w:rsidRDefault="00A0559F" w:rsidP="00730541">
            <w:pPr>
              <w:jc w:val="both"/>
              <w:rPr>
                <w:rFonts w:ascii="Arial" w:hAnsi="Arial" w:cs="Arial"/>
              </w:rPr>
            </w:pPr>
            <w:r w:rsidRPr="00097B85">
              <w:rPr>
                <w:rFonts w:ascii="Arial" w:hAnsi="Arial" w:cs="Arial"/>
              </w:rPr>
              <w:t xml:space="preserve">Departamento de Administración y Planificación financiera </w:t>
            </w:r>
          </w:p>
        </w:tc>
        <w:tc>
          <w:tcPr>
            <w:tcW w:w="4760" w:type="dxa"/>
            <w:gridSpan w:val="2"/>
            <w:vAlign w:val="center"/>
          </w:tcPr>
          <w:p w14:paraId="36520796" w14:textId="77777777" w:rsidR="00A0559F" w:rsidRPr="00097B85" w:rsidRDefault="00A0559F" w:rsidP="00730541">
            <w:pPr>
              <w:jc w:val="both"/>
              <w:rPr>
                <w:rFonts w:ascii="Arial" w:hAnsi="Arial" w:cs="Arial"/>
              </w:rPr>
            </w:pPr>
            <w:r w:rsidRPr="00097B85">
              <w:rPr>
                <w:rFonts w:ascii="Arial" w:hAnsi="Arial" w:cs="Arial"/>
              </w:rPr>
              <w:t>Traslada el cheque emitido y el expediente completo para las firmas correspondientes y lo traslada a la Unidad de Auditoría Interna.</w:t>
            </w:r>
          </w:p>
        </w:tc>
      </w:tr>
      <w:tr w:rsidR="00A0559F" w:rsidRPr="00097B85" w14:paraId="624DE6C9" w14:textId="77777777" w:rsidTr="002B5D40">
        <w:tc>
          <w:tcPr>
            <w:tcW w:w="897" w:type="dxa"/>
            <w:vAlign w:val="center"/>
          </w:tcPr>
          <w:p w14:paraId="253E62F0" w14:textId="77777777" w:rsidR="00A0559F" w:rsidRPr="00097B85" w:rsidRDefault="00A0559F" w:rsidP="00730541">
            <w:pPr>
              <w:jc w:val="center"/>
              <w:rPr>
                <w:rFonts w:ascii="Arial" w:hAnsi="Arial" w:cs="Arial"/>
              </w:rPr>
            </w:pPr>
            <w:r w:rsidRPr="00097B85">
              <w:rPr>
                <w:rFonts w:ascii="Arial" w:hAnsi="Arial" w:cs="Arial"/>
              </w:rPr>
              <w:t>5</w:t>
            </w:r>
          </w:p>
        </w:tc>
        <w:tc>
          <w:tcPr>
            <w:tcW w:w="2932" w:type="dxa"/>
            <w:vAlign w:val="center"/>
          </w:tcPr>
          <w:p w14:paraId="65666541" w14:textId="77777777" w:rsidR="00A0559F" w:rsidRPr="00097B85" w:rsidRDefault="00A0559F" w:rsidP="00730541">
            <w:pPr>
              <w:jc w:val="both"/>
              <w:rPr>
                <w:rFonts w:ascii="Arial" w:hAnsi="Arial" w:cs="Arial"/>
              </w:rPr>
            </w:pPr>
            <w:r w:rsidRPr="00097B85">
              <w:rPr>
                <w:rFonts w:ascii="Arial" w:hAnsi="Arial" w:cs="Arial"/>
              </w:rPr>
              <w:t xml:space="preserve">Departamento de Administración y Planificación financiera </w:t>
            </w:r>
          </w:p>
        </w:tc>
        <w:tc>
          <w:tcPr>
            <w:tcW w:w="4760" w:type="dxa"/>
            <w:gridSpan w:val="2"/>
            <w:vAlign w:val="center"/>
          </w:tcPr>
          <w:p w14:paraId="2447672D" w14:textId="77777777" w:rsidR="00A0559F" w:rsidRPr="00097B85" w:rsidRDefault="00A0559F" w:rsidP="00730541">
            <w:pPr>
              <w:jc w:val="both"/>
              <w:rPr>
                <w:rFonts w:ascii="Arial" w:hAnsi="Arial" w:cs="Arial"/>
              </w:rPr>
            </w:pPr>
            <w:r w:rsidRPr="00097B85">
              <w:rPr>
                <w:rFonts w:ascii="Arial" w:hAnsi="Arial" w:cs="Arial"/>
              </w:rPr>
              <w:t xml:space="preserve">Traslada el cheque y la documentación de respaldo al Departamento de Recursos Humanos para firma. </w:t>
            </w:r>
          </w:p>
        </w:tc>
      </w:tr>
      <w:tr w:rsidR="00A0559F" w:rsidRPr="00097B85" w14:paraId="732E6008" w14:textId="77777777" w:rsidTr="002B5D40">
        <w:tc>
          <w:tcPr>
            <w:tcW w:w="897" w:type="dxa"/>
            <w:vAlign w:val="center"/>
          </w:tcPr>
          <w:p w14:paraId="619BAB1F" w14:textId="77777777" w:rsidR="00A0559F" w:rsidRPr="00097B85" w:rsidRDefault="00A0559F" w:rsidP="00730541">
            <w:pPr>
              <w:jc w:val="center"/>
              <w:rPr>
                <w:rFonts w:ascii="Arial" w:hAnsi="Arial" w:cs="Arial"/>
              </w:rPr>
            </w:pPr>
            <w:r w:rsidRPr="00097B85">
              <w:rPr>
                <w:rFonts w:ascii="Arial" w:hAnsi="Arial" w:cs="Arial"/>
              </w:rPr>
              <w:t>6</w:t>
            </w:r>
          </w:p>
        </w:tc>
        <w:tc>
          <w:tcPr>
            <w:tcW w:w="2932" w:type="dxa"/>
            <w:vAlign w:val="center"/>
          </w:tcPr>
          <w:p w14:paraId="2C00B900" w14:textId="77777777" w:rsidR="00A0559F" w:rsidRPr="00097B85" w:rsidRDefault="00A0559F" w:rsidP="00730541">
            <w:pPr>
              <w:jc w:val="both"/>
              <w:rPr>
                <w:rFonts w:ascii="Arial" w:hAnsi="Arial" w:cs="Arial"/>
              </w:rPr>
            </w:pPr>
            <w:r w:rsidRPr="00097B85">
              <w:rPr>
                <w:rFonts w:ascii="Arial" w:hAnsi="Arial" w:cs="Arial"/>
              </w:rPr>
              <w:t>Departamento de Recursos Humanos</w:t>
            </w:r>
          </w:p>
        </w:tc>
        <w:tc>
          <w:tcPr>
            <w:tcW w:w="4760" w:type="dxa"/>
            <w:gridSpan w:val="2"/>
            <w:vAlign w:val="center"/>
          </w:tcPr>
          <w:p w14:paraId="32C60EB1" w14:textId="77777777" w:rsidR="00A0559F" w:rsidRPr="00097B85" w:rsidRDefault="00A0559F" w:rsidP="00730541">
            <w:pPr>
              <w:jc w:val="both"/>
              <w:rPr>
                <w:rFonts w:ascii="Arial" w:hAnsi="Arial" w:cs="Arial"/>
              </w:rPr>
            </w:pPr>
            <w:r w:rsidRPr="00097B85">
              <w:rPr>
                <w:rFonts w:ascii="Arial" w:hAnsi="Arial" w:cs="Arial"/>
              </w:rPr>
              <w:t xml:space="preserve">Recibe y revisa expediente, firma el cheque y lo traslada al Departamento de Administración y Planificación financiera. </w:t>
            </w:r>
          </w:p>
        </w:tc>
      </w:tr>
      <w:tr w:rsidR="00A0559F" w:rsidRPr="00097B85" w14:paraId="2D4C30AC" w14:textId="77777777" w:rsidTr="002B5D40">
        <w:tc>
          <w:tcPr>
            <w:tcW w:w="897" w:type="dxa"/>
            <w:vAlign w:val="center"/>
          </w:tcPr>
          <w:p w14:paraId="55271AE6" w14:textId="77777777" w:rsidR="00A0559F" w:rsidRPr="00097B85" w:rsidRDefault="00A0559F" w:rsidP="00730541">
            <w:pPr>
              <w:jc w:val="center"/>
              <w:rPr>
                <w:rFonts w:ascii="Arial" w:hAnsi="Arial" w:cs="Arial"/>
              </w:rPr>
            </w:pPr>
            <w:r w:rsidRPr="00097B85">
              <w:rPr>
                <w:rFonts w:ascii="Arial" w:hAnsi="Arial" w:cs="Arial"/>
              </w:rPr>
              <w:t>7</w:t>
            </w:r>
          </w:p>
        </w:tc>
        <w:tc>
          <w:tcPr>
            <w:tcW w:w="2932" w:type="dxa"/>
            <w:vAlign w:val="center"/>
          </w:tcPr>
          <w:p w14:paraId="583FDD78" w14:textId="77777777" w:rsidR="00A0559F" w:rsidRPr="00097B85" w:rsidRDefault="00A0559F" w:rsidP="00730541">
            <w:pPr>
              <w:jc w:val="both"/>
              <w:rPr>
                <w:rFonts w:ascii="Arial" w:hAnsi="Arial" w:cs="Arial"/>
              </w:rPr>
            </w:pPr>
            <w:r w:rsidRPr="00097B85">
              <w:rPr>
                <w:rFonts w:ascii="Arial" w:hAnsi="Arial" w:cs="Arial"/>
              </w:rPr>
              <w:t xml:space="preserve">Departamento de Administración y Planificación financiera </w:t>
            </w:r>
          </w:p>
        </w:tc>
        <w:tc>
          <w:tcPr>
            <w:tcW w:w="4760" w:type="dxa"/>
            <w:gridSpan w:val="2"/>
            <w:vAlign w:val="center"/>
          </w:tcPr>
          <w:p w14:paraId="25201E5C" w14:textId="77777777" w:rsidR="00A0559F" w:rsidRPr="00097B85" w:rsidRDefault="00A0559F" w:rsidP="00730541">
            <w:pPr>
              <w:jc w:val="both"/>
              <w:rPr>
                <w:rFonts w:ascii="Arial" w:hAnsi="Arial" w:cs="Arial"/>
              </w:rPr>
            </w:pPr>
            <w:r w:rsidRPr="00097B85">
              <w:rPr>
                <w:rFonts w:ascii="Arial" w:hAnsi="Arial" w:cs="Arial"/>
              </w:rPr>
              <w:t xml:space="preserve">Recibe el expediente y procede con el pago al interesado. </w:t>
            </w:r>
          </w:p>
          <w:p w14:paraId="5C397A20" w14:textId="77777777" w:rsidR="00A0559F" w:rsidRPr="00097B85" w:rsidRDefault="00A0559F" w:rsidP="00730541">
            <w:pPr>
              <w:jc w:val="both"/>
              <w:rPr>
                <w:rFonts w:ascii="Arial" w:hAnsi="Arial" w:cs="Arial"/>
              </w:rPr>
            </w:pPr>
            <w:r w:rsidRPr="00097B85">
              <w:rPr>
                <w:rFonts w:ascii="Arial" w:hAnsi="Arial" w:cs="Arial"/>
              </w:rPr>
              <w:t>Previo a realizar el último pago del contrato por finalización o rescisión del mismo, el expediente de pago contenga adicionalmente:</w:t>
            </w:r>
          </w:p>
          <w:p w14:paraId="240EFB23" w14:textId="77777777" w:rsidR="00A0559F" w:rsidRPr="00097B85" w:rsidRDefault="00A0559F" w:rsidP="00730541">
            <w:pPr>
              <w:jc w:val="both"/>
              <w:rPr>
                <w:rFonts w:ascii="Arial" w:hAnsi="Arial" w:cs="Arial"/>
              </w:rPr>
            </w:pPr>
            <w:r w:rsidRPr="00097B85">
              <w:rPr>
                <w:rFonts w:ascii="Arial" w:hAnsi="Arial" w:cs="Arial"/>
              </w:rPr>
              <w:t>Si es rescisión o renuncia, Acuerdo de Aprobación.</w:t>
            </w:r>
          </w:p>
          <w:p w14:paraId="6DC53B90" w14:textId="77777777" w:rsidR="00A0559F" w:rsidRPr="00097B85" w:rsidRDefault="00A0559F" w:rsidP="00730541">
            <w:pPr>
              <w:jc w:val="both"/>
              <w:rPr>
                <w:rFonts w:ascii="Arial" w:hAnsi="Arial" w:cs="Arial"/>
              </w:rPr>
            </w:pPr>
            <w:r w:rsidRPr="00097B85">
              <w:rPr>
                <w:rFonts w:ascii="Arial" w:hAnsi="Arial" w:cs="Arial"/>
              </w:rPr>
              <w:t>Finiquito otorgado por el Contratista,</w:t>
            </w:r>
          </w:p>
          <w:p w14:paraId="428AF8F3" w14:textId="77777777" w:rsidR="00A0559F" w:rsidRPr="00097B85" w:rsidRDefault="00A0559F" w:rsidP="00730541">
            <w:pPr>
              <w:jc w:val="both"/>
              <w:rPr>
                <w:rFonts w:ascii="Arial" w:hAnsi="Arial" w:cs="Arial"/>
              </w:rPr>
            </w:pPr>
            <w:r w:rsidRPr="00097B85">
              <w:rPr>
                <w:rFonts w:ascii="Arial" w:hAnsi="Arial" w:cs="Arial"/>
              </w:rPr>
              <w:t xml:space="preserve">Solvencia de Activos y Valores Por Finalización del Contrato. </w:t>
            </w:r>
          </w:p>
          <w:p w14:paraId="687D6302" w14:textId="77777777" w:rsidR="00A0559F" w:rsidRPr="00097B85" w:rsidRDefault="00A0559F" w:rsidP="00730541">
            <w:pPr>
              <w:jc w:val="both"/>
              <w:rPr>
                <w:rFonts w:ascii="Arial" w:hAnsi="Arial" w:cs="Arial"/>
              </w:rPr>
            </w:pPr>
            <w:r w:rsidRPr="00097B85">
              <w:rPr>
                <w:rFonts w:ascii="Arial" w:hAnsi="Arial" w:cs="Arial"/>
              </w:rPr>
              <w:lastRenderedPageBreak/>
              <w:t>Finiquito otorgado por la Comisión.</w:t>
            </w:r>
          </w:p>
        </w:tc>
      </w:tr>
      <w:tr w:rsidR="00A0559F" w:rsidRPr="00097B85" w14:paraId="6834502B" w14:textId="77777777" w:rsidTr="002B5D40">
        <w:tc>
          <w:tcPr>
            <w:tcW w:w="897" w:type="dxa"/>
            <w:vAlign w:val="center"/>
          </w:tcPr>
          <w:p w14:paraId="5EF4145E" w14:textId="77777777" w:rsidR="00A0559F" w:rsidRPr="00097B85" w:rsidRDefault="00A0559F" w:rsidP="00730541">
            <w:pPr>
              <w:jc w:val="center"/>
              <w:rPr>
                <w:rFonts w:ascii="Arial" w:hAnsi="Arial" w:cs="Arial"/>
              </w:rPr>
            </w:pPr>
            <w:r w:rsidRPr="00097B85">
              <w:rPr>
                <w:rFonts w:ascii="Arial" w:hAnsi="Arial" w:cs="Arial"/>
              </w:rPr>
              <w:lastRenderedPageBreak/>
              <w:t>8</w:t>
            </w:r>
          </w:p>
        </w:tc>
        <w:tc>
          <w:tcPr>
            <w:tcW w:w="2932" w:type="dxa"/>
            <w:vAlign w:val="center"/>
          </w:tcPr>
          <w:p w14:paraId="54BE4AD7" w14:textId="77777777" w:rsidR="00A0559F" w:rsidRPr="00097B85" w:rsidRDefault="00A0559F" w:rsidP="00730541">
            <w:pPr>
              <w:jc w:val="both"/>
              <w:rPr>
                <w:rFonts w:ascii="Arial" w:hAnsi="Arial" w:cs="Arial"/>
              </w:rPr>
            </w:pPr>
            <w:r w:rsidRPr="00097B85">
              <w:rPr>
                <w:rFonts w:ascii="Arial" w:hAnsi="Arial" w:cs="Arial"/>
              </w:rPr>
              <w:t>Departamento de Administración y Planificación financiera</w:t>
            </w:r>
          </w:p>
        </w:tc>
        <w:tc>
          <w:tcPr>
            <w:tcW w:w="4760" w:type="dxa"/>
            <w:gridSpan w:val="2"/>
            <w:vAlign w:val="center"/>
          </w:tcPr>
          <w:p w14:paraId="2349FB24" w14:textId="77777777" w:rsidR="00A0559F" w:rsidRPr="00097B85" w:rsidRDefault="00A0559F" w:rsidP="00730541">
            <w:pPr>
              <w:jc w:val="both"/>
              <w:rPr>
                <w:rFonts w:ascii="Arial" w:hAnsi="Arial" w:cs="Arial"/>
              </w:rPr>
            </w:pPr>
            <w:r w:rsidRPr="00097B85">
              <w:rPr>
                <w:rFonts w:ascii="Arial" w:hAnsi="Arial" w:cs="Arial"/>
              </w:rPr>
              <w:t xml:space="preserve">Ya con las firmas de recibido o lo que proceda, se archiva el expediente. </w:t>
            </w:r>
          </w:p>
        </w:tc>
      </w:tr>
      <w:tr w:rsidR="00A0559F" w:rsidRPr="00097B85" w14:paraId="3ECD9B23" w14:textId="77777777" w:rsidTr="002B5D40">
        <w:tc>
          <w:tcPr>
            <w:tcW w:w="897" w:type="dxa"/>
            <w:vAlign w:val="center"/>
          </w:tcPr>
          <w:p w14:paraId="39F47563" w14:textId="77777777" w:rsidR="00A0559F" w:rsidRPr="00097B85" w:rsidRDefault="00A0559F" w:rsidP="00730541">
            <w:pPr>
              <w:jc w:val="center"/>
              <w:rPr>
                <w:rFonts w:ascii="Arial" w:hAnsi="Arial" w:cs="Arial"/>
                <w:lang w:val="pt-BR"/>
              </w:rPr>
            </w:pPr>
          </w:p>
        </w:tc>
        <w:tc>
          <w:tcPr>
            <w:tcW w:w="2932" w:type="dxa"/>
            <w:vAlign w:val="center"/>
          </w:tcPr>
          <w:p w14:paraId="724822CA" w14:textId="77777777" w:rsidR="00A0559F" w:rsidRPr="00097B85" w:rsidRDefault="00A0559F" w:rsidP="00730541">
            <w:pPr>
              <w:jc w:val="both"/>
              <w:rPr>
                <w:rFonts w:ascii="Arial" w:hAnsi="Arial" w:cs="Arial"/>
                <w:lang w:val="pt-BR"/>
              </w:rPr>
            </w:pPr>
          </w:p>
        </w:tc>
        <w:tc>
          <w:tcPr>
            <w:tcW w:w="4760" w:type="dxa"/>
            <w:gridSpan w:val="2"/>
            <w:vAlign w:val="center"/>
          </w:tcPr>
          <w:p w14:paraId="546B98B1" w14:textId="77777777" w:rsidR="00A0559F" w:rsidRPr="00097B85" w:rsidRDefault="00A0559F" w:rsidP="00730541">
            <w:pPr>
              <w:jc w:val="both"/>
              <w:rPr>
                <w:rFonts w:ascii="Arial" w:hAnsi="Arial" w:cs="Arial"/>
                <w:lang w:val="pt-BR"/>
              </w:rPr>
            </w:pPr>
            <w:r w:rsidRPr="00097B85">
              <w:rPr>
                <w:rFonts w:ascii="Arial" w:hAnsi="Arial" w:cs="Arial"/>
                <w:b/>
              </w:rPr>
              <w:t>FIN DEL PROCEDIMIENTO</w:t>
            </w:r>
          </w:p>
        </w:tc>
      </w:tr>
    </w:tbl>
    <w:p w14:paraId="70C56993" w14:textId="77777777" w:rsidR="00A0559F" w:rsidRPr="00097B85" w:rsidRDefault="00A0559F" w:rsidP="00A0559F">
      <w:pPr>
        <w:rPr>
          <w:rFonts w:ascii="Arial" w:hAnsi="Arial" w:cs="Arial"/>
        </w:rPr>
      </w:pPr>
    </w:p>
    <w:p w14:paraId="607020C4" w14:textId="77777777" w:rsidR="00A0559F" w:rsidRPr="00097B85" w:rsidRDefault="00A0559F" w:rsidP="00A0559F">
      <w:pPr>
        <w:rPr>
          <w:rFonts w:ascii="Arial" w:hAnsi="Arial" w:cs="Arial"/>
        </w:rPr>
      </w:pPr>
    </w:p>
    <w:p w14:paraId="48A5DC7D" w14:textId="77777777" w:rsidR="00A0559F" w:rsidRPr="00097B85" w:rsidRDefault="00A0559F" w:rsidP="00A0559F">
      <w:pPr>
        <w:rPr>
          <w:rFonts w:ascii="Arial" w:hAnsi="Arial" w:cs="Arial"/>
        </w:rPr>
      </w:pPr>
    </w:p>
    <w:p w14:paraId="1E0886B9" w14:textId="77777777" w:rsidR="00A0559F" w:rsidRPr="00097B85" w:rsidRDefault="00A0559F" w:rsidP="00A0559F">
      <w:pPr>
        <w:rPr>
          <w:rFonts w:ascii="Arial" w:hAnsi="Arial" w:cs="Arial"/>
        </w:rPr>
      </w:pPr>
    </w:p>
    <w:p w14:paraId="48251C7B" w14:textId="77777777" w:rsidR="00A0559F" w:rsidRPr="00097B85" w:rsidRDefault="00A0559F" w:rsidP="00A0559F">
      <w:pPr>
        <w:rPr>
          <w:rFonts w:ascii="Arial" w:hAnsi="Arial" w:cs="Arial"/>
        </w:rPr>
      </w:pPr>
    </w:p>
    <w:p w14:paraId="52C27A24" w14:textId="77777777" w:rsidR="00A0559F" w:rsidRPr="00097B85" w:rsidRDefault="00A0559F" w:rsidP="00A0559F">
      <w:pPr>
        <w:rPr>
          <w:rFonts w:ascii="Arial" w:hAnsi="Arial" w:cs="Arial"/>
        </w:rPr>
      </w:pPr>
    </w:p>
    <w:p w14:paraId="09D4A0A8" w14:textId="77777777" w:rsidR="00A0559F" w:rsidRPr="00097B85" w:rsidRDefault="00A0559F" w:rsidP="00A0559F">
      <w:pPr>
        <w:rPr>
          <w:rFonts w:ascii="Arial" w:hAnsi="Arial" w:cs="Arial"/>
        </w:rPr>
      </w:pPr>
    </w:p>
    <w:p w14:paraId="3D23FDE3" w14:textId="77777777" w:rsidR="00A0559F" w:rsidRPr="00097B85" w:rsidRDefault="00A0559F" w:rsidP="00A0559F">
      <w:pPr>
        <w:rPr>
          <w:rFonts w:ascii="Arial" w:hAnsi="Arial" w:cs="Arial"/>
        </w:rPr>
      </w:pPr>
    </w:p>
    <w:p w14:paraId="28CFB16D" w14:textId="77777777" w:rsidR="00A0559F" w:rsidRPr="00097B85" w:rsidRDefault="00A0559F" w:rsidP="00A0559F">
      <w:pPr>
        <w:rPr>
          <w:rFonts w:ascii="Arial" w:hAnsi="Arial" w:cs="Arial"/>
        </w:rPr>
      </w:pPr>
    </w:p>
    <w:p w14:paraId="42D672C5" w14:textId="77777777" w:rsidR="00A0559F" w:rsidRPr="00097B85" w:rsidRDefault="00A0559F" w:rsidP="00A0559F">
      <w:pPr>
        <w:rPr>
          <w:rFonts w:ascii="Arial" w:hAnsi="Arial" w:cs="Arial"/>
        </w:rPr>
      </w:pPr>
    </w:p>
    <w:p w14:paraId="37FDD70B" w14:textId="77777777" w:rsidR="00A0559F" w:rsidRPr="00097B85" w:rsidRDefault="00A0559F" w:rsidP="00A0559F">
      <w:pPr>
        <w:rPr>
          <w:rFonts w:ascii="Arial" w:hAnsi="Arial" w:cs="Arial"/>
        </w:rPr>
      </w:pPr>
    </w:p>
    <w:p w14:paraId="202F94EB" w14:textId="77777777" w:rsidR="00A0559F" w:rsidRPr="00097B85" w:rsidRDefault="00A0559F" w:rsidP="00A0559F">
      <w:pPr>
        <w:rPr>
          <w:rFonts w:ascii="Arial" w:hAnsi="Arial" w:cs="Arial"/>
        </w:rPr>
      </w:pPr>
    </w:p>
    <w:p w14:paraId="5C70BFA1" w14:textId="77777777" w:rsidR="00A0559F" w:rsidRPr="00097B85" w:rsidRDefault="00A0559F" w:rsidP="00A0559F">
      <w:pPr>
        <w:rPr>
          <w:rFonts w:ascii="Arial" w:hAnsi="Arial" w:cs="Arial"/>
        </w:rPr>
      </w:pPr>
    </w:p>
    <w:p w14:paraId="6C746F88" w14:textId="77777777" w:rsidR="00A0559F" w:rsidRPr="00097B85" w:rsidRDefault="00A0559F" w:rsidP="00A0559F">
      <w:pPr>
        <w:rPr>
          <w:rFonts w:ascii="Arial" w:hAnsi="Arial" w:cs="Arial"/>
        </w:rPr>
      </w:pPr>
    </w:p>
    <w:p w14:paraId="49E7B1C3" w14:textId="77777777" w:rsidR="00A0559F" w:rsidRPr="00097B85" w:rsidRDefault="00A0559F" w:rsidP="00A0559F">
      <w:pPr>
        <w:rPr>
          <w:rFonts w:ascii="Arial" w:hAnsi="Arial" w:cs="Arial"/>
        </w:rPr>
      </w:pPr>
    </w:p>
    <w:p w14:paraId="589B5B55" w14:textId="77777777" w:rsidR="00A0559F" w:rsidRPr="00097B85" w:rsidRDefault="00A0559F" w:rsidP="00A0559F">
      <w:pPr>
        <w:rPr>
          <w:rFonts w:ascii="Arial" w:hAnsi="Arial" w:cs="Arial"/>
        </w:rPr>
      </w:pPr>
    </w:p>
    <w:p w14:paraId="5B0BAF62" w14:textId="77777777" w:rsidR="00A0559F" w:rsidRPr="00097B85" w:rsidRDefault="00A0559F" w:rsidP="00A0559F">
      <w:pPr>
        <w:rPr>
          <w:rFonts w:ascii="Arial" w:hAnsi="Arial" w:cs="Arial"/>
        </w:rPr>
      </w:pPr>
    </w:p>
    <w:p w14:paraId="6A5424D5" w14:textId="77777777" w:rsidR="00A0559F" w:rsidRPr="00097B85" w:rsidRDefault="00A0559F" w:rsidP="00A0559F">
      <w:pPr>
        <w:rPr>
          <w:rFonts w:ascii="Arial" w:hAnsi="Arial" w:cs="Arial"/>
        </w:rPr>
      </w:pPr>
    </w:p>
    <w:p w14:paraId="3915DE3D" w14:textId="77777777" w:rsidR="00A0559F" w:rsidRPr="00097B85" w:rsidRDefault="00A0559F" w:rsidP="00A0559F">
      <w:pPr>
        <w:rPr>
          <w:rFonts w:ascii="Arial" w:hAnsi="Arial" w:cs="Arial"/>
        </w:rPr>
      </w:pPr>
    </w:p>
    <w:p w14:paraId="16FBA25B" w14:textId="77777777" w:rsidR="00A0559F" w:rsidRPr="00097B85" w:rsidRDefault="00A0559F" w:rsidP="00A0559F">
      <w:pPr>
        <w:rPr>
          <w:rFonts w:ascii="Arial" w:hAnsi="Arial" w:cs="Arial"/>
        </w:rPr>
      </w:pPr>
    </w:p>
    <w:p w14:paraId="4E902884" w14:textId="77777777" w:rsidR="00A0559F" w:rsidRPr="00097B85" w:rsidRDefault="00A0559F" w:rsidP="00A0559F">
      <w:pPr>
        <w:rPr>
          <w:rFonts w:ascii="Arial" w:hAnsi="Arial" w:cs="Arial"/>
        </w:rPr>
      </w:pPr>
    </w:p>
    <w:p w14:paraId="0B6F3748" w14:textId="77777777" w:rsidR="00A0559F" w:rsidRPr="00097B85" w:rsidRDefault="00A0559F" w:rsidP="00A0559F">
      <w:pPr>
        <w:rPr>
          <w:rFonts w:ascii="Arial" w:hAnsi="Arial" w:cs="Arial"/>
        </w:rPr>
      </w:pPr>
    </w:p>
    <w:p w14:paraId="44A88B24" w14:textId="77777777" w:rsidR="00A0559F" w:rsidRPr="00097B85" w:rsidRDefault="00A0559F" w:rsidP="00A0559F">
      <w:pPr>
        <w:rPr>
          <w:rFonts w:ascii="Arial" w:hAnsi="Arial" w:cs="Arial"/>
        </w:rPr>
      </w:pPr>
    </w:p>
    <w:p w14:paraId="10EEB095" w14:textId="77777777" w:rsidR="00A0559F" w:rsidRPr="00097B85" w:rsidRDefault="00A0559F" w:rsidP="00A0559F">
      <w:pPr>
        <w:rPr>
          <w:rFonts w:ascii="Arial" w:hAnsi="Arial" w:cs="Arial"/>
        </w:rPr>
      </w:pPr>
    </w:p>
    <w:p w14:paraId="2FF90910" w14:textId="77777777" w:rsidR="00A0559F" w:rsidRPr="00097B85" w:rsidRDefault="00A0559F" w:rsidP="00A0559F">
      <w:pPr>
        <w:rPr>
          <w:rFonts w:ascii="Arial" w:hAnsi="Arial" w:cs="Arial"/>
        </w:rPr>
      </w:pPr>
    </w:p>
    <w:p w14:paraId="7FDD88D8" w14:textId="77777777" w:rsidR="00A0559F" w:rsidRPr="00097B85" w:rsidRDefault="00A0559F" w:rsidP="00A0559F">
      <w:pPr>
        <w:rPr>
          <w:rFonts w:ascii="Arial" w:hAnsi="Arial" w:cs="Arial"/>
        </w:rPr>
      </w:pPr>
    </w:p>
    <w:p w14:paraId="70D7C518" w14:textId="77777777" w:rsidR="00A0559F" w:rsidRPr="00097B85" w:rsidRDefault="00A0559F" w:rsidP="00A0559F">
      <w:pPr>
        <w:rPr>
          <w:rFonts w:ascii="Arial" w:hAnsi="Arial" w:cs="Arial"/>
        </w:rPr>
      </w:pPr>
    </w:p>
    <w:p w14:paraId="20B12906" w14:textId="77777777" w:rsidR="00A0559F" w:rsidRPr="00097B85" w:rsidRDefault="00A0559F" w:rsidP="00A0559F">
      <w:pPr>
        <w:rPr>
          <w:rFonts w:ascii="Arial" w:hAnsi="Arial" w:cs="Arial"/>
        </w:rPr>
      </w:pPr>
    </w:p>
    <w:p w14:paraId="477F9608" w14:textId="77777777" w:rsidR="00A0559F" w:rsidRPr="00097B85" w:rsidRDefault="00A0559F" w:rsidP="00A0559F">
      <w:pPr>
        <w:rPr>
          <w:rFonts w:ascii="Arial" w:hAnsi="Arial" w:cs="Arial"/>
        </w:rPr>
      </w:pPr>
    </w:p>
    <w:p w14:paraId="04AB9C5B" w14:textId="77777777" w:rsidR="00A0559F" w:rsidRPr="00097B85" w:rsidRDefault="00A0559F" w:rsidP="00A0559F">
      <w:pPr>
        <w:rPr>
          <w:rFonts w:ascii="Arial" w:hAnsi="Arial" w:cs="Arial"/>
        </w:rPr>
      </w:pPr>
    </w:p>
    <w:p w14:paraId="469A14AB" w14:textId="77777777" w:rsidR="00A0559F" w:rsidRPr="00097B85" w:rsidRDefault="00A0559F" w:rsidP="00A0559F">
      <w:pPr>
        <w:rPr>
          <w:rFonts w:ascii="Arial" w:hAnsi="Arial" w:cs="Arial"/>
        </w:rPr>
      </w:pPr>
    </w:p>
    <w:p w14:paraId="2017B426" w14:textId="77777777" w:rsidR="00A0559F" w:rsidRPr="00097B85" w:rsidRDefault="00A0559F" w:rsidP="00C64474">
      <w:pPr>
        <w:pStyle w:val="Ttulo3"/>
      </w:pPr>
      <w:bookmarkStart w:id="2157" w:name="_Toc533618854"/>
      <w:bookmarkStart w:id="2158" w:name="_Toc47001489"/>
      <w:bookmarkStart w:id="2159" w:name="_Toc77933031"/>
      <w:bookmarkStart w:id="2160" w:name="_Toc77933787"/>
      <w:bookmarkStart w:id="2161" w:name="_Toc85212350"/>
      <w:r w:rsidRPr="00097B85">
        <w:lastRenderedPageBreak/>
        <w:t>Diagrama de Flujo de Procedimiento de Pago de Honorarios por Servicios Técnicos o Profesionales</w:t>
      </w:r>
      <w:bookmarkEnd w:id="2157"/>
      <w:bookmarkEnd w:id="2158"/>
      <w:r w:rsidRPr="00097B85">
        <w:t xml:space="preserve"> (17</w:t>
      </w:r>
      <w:r w:rsidR="00C04F0C" w:rsidRPr="00097B85">
        <w:t>GADPF0</w:t>
      </w:r>
      <w:r w:rsidRPr="00097B85">
        <w:t>)</w:t>
      </w:r>
      <w:bookmarkEnd w:id="2159"/>
      <w:bookmarkEnd w:id="2160"/>
      <w:bookmarkEnd w:id="2161"/>
    </w:p>
    <w:p w14:paraId="4866C8FB" w14:textId="77777777" w:rsidR="00A0559F" w:rsidRPr="00097B85" w:rsidRDefault="00EB7572" w:rsidP="00A0559F">
      <w:pPr>
        <w:rPr>
          <w:rFonts w:ascii="Arial" w:hAnsi="Arial" w:cs="Arial"/>
        </w:rPr>
      </w:pPr>
      <w:r w:rsidRPr="00097B85">
        <w:rPr>
          <w:rFonts w:ascii="Arial" w:hAnsi="Arial" w:cs="Arial"/>
          <w:noProof/>
          <w:lang w:val="es-GT"/>
        </w:rPr>
        <w:drawing>
          <wp:inline distT="0" distB="0" distL="0" distR="0" wp14:anchorId="1BCCE874" wp14:editId="1EFE7C30">
            <wp:extent cx="5534025" cy="7362825"/>
            <wp:effectExtent l="0" t="0" r="0" b="0"/>
            <wp:docPr id="47" name="Imagen 982288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8228848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34025" cy="7362825"/>
                    </a:xfrm>
                    <a:prstGeom prst="rect">
                      <a:avLst/>
                    </a:prstGeom>
                    <a:noFill/>
                    <a:ln>
                      <a:noFill/>
                    </a:ln>
                  </pic:spPr>
                </pic:pic>
              </a:graphicData>
            </a:graphic>
          </wp:inline>
        </w:drawing>
      </w: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119"/>
      </w:tblGrid>
      <w:tr w:rsidR="002470BC" w:rsidRPr="00097B85" w14:paraId="46962932" w14:textId="77777777" w:rsidTr="002B5D40">
        <w:tc>
          <w:tcPr>
            <w:tcW w:w="6319" w:type="dxa"/>
            <w:gridSpan w:val="3"/>
            <w:vAlign w:val="center"/>
          </w:tcPr>
          <w:p w14:paraId="2A392159" w14:textId="77777777" w:rsidR="002470BC" w:rsidRPr="00097B85" w:rsidRDefault="002470BC" w:rsidP="002B5D40">
            <w:pPr>
              <w:jc w:val="center"/>
              <w:rPr>
                <w:rFonts w:ascii="Arial" w:hAnsi="Arial" w:cs="Arial"/>
                <w:b/>
              </w:rPr>
            </w:pPr>
            <w:r w:rsidRPr="00097B85">
              <w:rPr>
                <w:rFonts w:ascii="Arial" w:hAnsi="Arial" w:cs="Arial"/>
                <w:b/>
              </w:rPr>
              <w:lastRenderedPageBreak/>
              <w:t>COMISIÓN NACIONAL DE ENERGIA ELÉCTRICA</w:t>
            </w:r>
          </w:p>
        </w:tc>
        <w:tc>
          <w:tcPr>
            <w:tcW w:w="2119" w:type="dxa"/>
            <w:vMerge w:val="restart"/>
            <w:vAlign w:val="center"/>
          </w:tcPr>
          <w:p w14:paraId="6CC116D7" w14:textId="77777777" w:rsidR="002470BC" w:rsidRPr="00097B85" w:rsidRDefault="002470BC" w:rsidP="00730541">
            <w:pPr>
              <w:jc w:val="center"/>
              <w:rPr>
                <w:rFonts w:ascii="Arial" w:hAnsi="Arial" w:cs="Arial"/>
                <w:lang w:val="pt-BR"/>
              </w:rPr>
            </w:pPr>
            <w:r w:rsidRPr="00097B85">
              <w:rPr>
                <w:rFonts w:ascii="Arial" w:hAnsi="Arial" w:cs="Arial"/>
                <w:lang w:val="pt-BR"/>
              </w:rPr>
              <w:t xml:space="preserve"> 18</w:t>
            </w:r>
            <w:r w:rsidR="00C04F0C" w:rsidRPr="00097B85">
              <w:rPr>
                <w:rFonts w:ascii="Arial" w:hAnsi="Arial" w:cs="Arial"/>
                <w:lang w:val="pt-BR"/>
              </w:rPr>
              <w:t>GADPF0</w:t>
            </w:r>
          </w:p>
        </w:tc>
      </w:tr>
      <w:tr w:rsidR="002470BC" w:rsidRPr="00097B85" w14:paraId="023D34A0" w14:textId="77777777" w:rsidTr="002B5D40">
        <w:tc>
          <w:tcPr>
            <w:tcW w:w="6319" w:type="dxa"/>
            <w:gridSpan w:val="3"/>
            <w:vAlign w:val="center"/>
          </w:tcPr>
          <w:p w14:paraId="09B73D02" w14:textId="77777777" w:rsidR="002470BC" w:rsidRPr="00097B85" w:rsidRDefault="002470BC" w:rsidP="00730541">
            <w:pPr>
              <w:jc w:val="center"/>
              <w:rPr>
                <w:rFonts w:ascii="Arial" w:hAnsi="Arial" w:cs="Arial"/>
                <w:b/>
                <w:lang w:val="pt-BR"/>
              </w:rPr>
            </w:pPr>
            <w:r w:rsidRPr="00097B85">
              <w:rPr>
                <w:rFonts w:ascii="Arial" w:hAnsi="Arial" w:cs="Arial"/>
                <w:b/>
                <w:lang w:val="pt-BR"/>
              </w:rPr>
              <w:t>NOMBRE DEL PROCEDIMIENTO</w:t>
            </w:r>
          </w:p>
          <w:p w14:paraId="55AC2109" w14:textId="77777777" w:rsidR="002470BC" w:rsidRPr="00097B85" w:rsidRDefault="002470BC" w:rsidP="00730541">
            <w:pPr>
              <w:jc w:val="center"/>
              <w:rPr>
                <w:rFonts w:ascii="Arial" w:hAnsi="Arial" w:cs="Arial"/>
                <w:lang w:val="pt-BR"/>
              </w:rPr>
            </w:pPr>
            <w:r w:rsidRPr="00097B85">
              <w:rPr>
                <w:rFonts w:ascii="Arial" w:hAnsi="Arial" w:cs="Arial"/>
              </w:rPr>
              <w:t xml:space="preserve">PAGO DE NOMINA DE SALARIOS Y PRESTACIONES A LOS TRABAJADORES DE LA COMISIÓN (011 Y 022) </w:t>
            </w:r>
          </w:p>
        </w:tc>
        <w:tc>
          <w:tcPr>
            <w:tcW w:w="2119" w:type="dxa"/>
            <w:vMerge/>
            <w:vAlign w:val="center"/>
          </w:tcPr>
          <w:p w14:paraId="477C2FA9" w14:textId="77777777" w:rsidR="002470BC" w:rsidRPr="00097B85" w:rsidRDefault="002470BC" w:rsidP="00730541">
            <w:pPr>
              <w:jc w:val="both"/>
              <w:rPr>
                <w:rFonts w:ascii="Arial" w:hAnsi="Arial" w:cs="Arial"/>
                <w:lang w:val="pt-BR"/>
              </w:rPr>
            </w:pPr>
          </w:p>
        </w:tc>
      </w:tr>
      <w:tr w:rsidR="002470BC" w:rsidRPr="00097B85" w14:paraId="247A2AEF" w14:textId="77777777" w:rsidTr="00730541">
        <w:tc>
          <w:tcPr>
            <w:tcW w:w="8438" w:type="dxa"/>
            <w:gridSpan w:val="4"/>
            <w:shd w:val="clear" w:color="auto" w:fill="auto"/>
            <w:vAlign w:val="bottom"/>
          </w:tcPr>
          <w:p w14:paraId="01188385" w14:textId="77777777" w:rsidR="002470BC" w:rsidRPr="00097B85" w:rsidRDefault="002470BC" w:rsidP="00730541">
            <w:pPr>
              <w:jc w:val="both"/>
              <w:rPr>
                <w:rFonts w:ascii="Arial" w:hAnsi="Arial" w:cs="Arial"/>
                <w:b/>
              </w:rPr>
            </w:pPr>
            <w:r w:rsidRPr="00097B85">
              <w:rPr>
                <w:rFonts w:ascii="Arial" w:hAnsi="Arial" w:cs="Arial"/>
                <w:b/>
              </w:rPr>
              <w:t>POLÍTICA RELACIONADA: Política de Pagos y Cuentas y Documentos por Pagar, Nominas, Prestaciones Laborales e Impuestos</w:t>
            </w:r>
          </w:p>
        </w:tc>
      </w:tr>
      <w:tr w:rsidR="002470BC" w:rsidRPr="00097B85" w14:paraId="5EBDBC47" w14:textId="77777777" w:rsidTr="00730541">
        <w:tc>
          <w:tcPr>
            <w:tcW w:w="8438" w:type="dxa"/>
            <w:gridSpan w:val="4"/>
            <w:shd w:val="clear" w:color="auto" w:fill="auto"/>
            <w:vAlign w:val="bottom"/>
          </w:tcPr>
          <w:p w14:paraId="7DCDE456" w14:textId="77777777" w:rsidR="002470BC" w:rsidRPr="00097B85" w:rsidRDefault="002470BC" w:rsidP="00730541">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Procedimiento establecido para el pago de los salarios y prestaciones a los trabajadores de la Comisión.</w:t>
            </w:r>
          </w:p>
        </w:tc>
      </w:tr>
      <w:tr w:rsidR="002470BC" w:rsidRPr="00097B85" w14:paraId="2A05DD44" w14:textId="77777777" w:rsidTr="00730541">
        <w:tc>
          <w:tcPr>
            <w:tcW w:w="8438" w:type="dxa"/>
            <w:gridSpan w:val="4"/>
            <w:shd w:val="clear" w:color="auto" w:fill="auto"/>
            <w:vAlign w:val="bottom"/>
          </w:tcPr>
          <w:p w14:paraId="2FECC9C8" w14:textId="77777777" w:rsidR="002470BC" w:rsidRPr="00097B85" w:rsidRDefault="002470BC" w:rsidP="00730541">
            <w:pPr>
              <w:jc w:val="both"/>
              <w:rPr>
                <w:rFonts w:ascii="Arial" w:hAnsi="Arial" w:cs="Arial"/>
              </w:rPr>
            </w:pPr>
          </w:p>
        </w:tc>
      </w:tr>
      <w:tr w:rsidR="002470BC" w:rsidRPr="00097B85" w14:paraId="12725C2C" w14:textId="77777777" w:rsidTr="00730541">
        <w:tc>
          <w:tcPr>
            <w:tcW w:w="8438" w:type="dxa"/>
            <w:gridSpan w:val="4"/>
            <w:shd w:val="clear" w:color="auto" w:fill="auto"/>
            <w:vAlign w:val="bottom"/>
          </w:tcPr>
          <w:p w14:paraId="3E064ADA" w14:textId="77777777" w:rsidR="002470BC" w:rsidRPr="00097B85" w:rsidRDefault="002470BC" w:rsidP="00730541">
            <w:pPr>
              <w:autoSpaceDE w:val="0"/>
              <w:autoSpaceDN w:val="0"/>
              <w:adjustRightInd w:val="0"/>
              <w:rPr>
                <w:rFonts w:ascii="Arial" w:hAnsi="Arial" w:cs="Arial"/>
                <w:lang w:val="pt-BR"/>
              </w:rPr>
            </w:pPr>
            <w:r w:rsidRPr="00097B85">
              <w:rPr>
                <w:rFonts w:ascii="Arial" w:hAnsi="Arial" w:cs="Arial"/>
                <w:b/>
              </w:rPr>
              <w:t xml:space="preserve">OBJETIVO: </w:t>
            </w:r>
            <w:r w:rsidRPr="00097B85">
              <w:rPr>
                <w:rFonts w:ascii="Arial" w:hAnsi="Arial" w:cs="Arial"/>
              </w:rPr>
              <w:t xml:space="preserve">Pagar los salarios y prestaciones a los trabajadores de la Comisión. </w:t>
            </w:r>
          </w:p>
        </w:tc>
      </w:tr>
      <w:tr w:rsidR="002470BC" w:rsidRPr="00097B85" w14:paraId="5E8E1DCB" w14:textId="77777777" w:rsidTr="00730541">
        <w:tc>
          <w:tcPr>
            <w:tcW w:w="8438" w:type="dxa"/>
            <w:gridSpan w:val="4"/>
            <w:shd w:val="clear" w:color="auto" w:fill="auto"/>
            <w:vAlign w:val="bottom"/>
          </w:tcPr>
          <w:p w14:paraId="4846C8B2" w14:textId="77777777" w:rsidR="002470BC" w:rsidRPr="00097B85" w:rsidRDefault="002470BC" w:rsidP="00730541">
            <w:pPr>
              <w:jc w:val="both"/>
              <w:rPr>
                <w:rFonts w:ascii="Arial" w:hAnsi="Arial" w:cs="Arial"/>
              </w:rPr>
            </w:pPr>
          </w:p>
        </w:tc>
      </w:tr>
      <w:tr w:rsidR="002470BC" w:rsidRPr="00097B85" w14:paraId="33B50F8B" w14:textId="77777777" w:rsidTr="00730541">
        <w:tc>
          <w:tcPr>
            <w:tcW w:w="8438" w:type="dxa"/>
            <w:gridSpan w:val="4"/>
            <w:shd w:val="clear" w:color="auto" w:fill="auto"/>
            <w:vAlign w:val="bottom"/>
          </w:tcPr>
          <w:p w14:paraId="0D19D961" w14:textId="77777777" w:rsidR="002470BC" w:rsidRPr="00097B85" w:rsidRDefault="002470BC" w:rsidP="00730541">
            <w:pPr>
              <w:jc w:val="both"/>
              <w:rPr>
                <w:rFonts w:ascii="Arial" w:hAnsi="Arial" w:cs="Arial"/>
                <w:b/>
                <w:lang w:val="pt-BR"/>
              </w:rPr>
            </w:pPr>
            <w:r w:rsidRPr="00097B85">
              <w:rPr>
                <w:rFonts w:ascii="Arial" w:hAnsi="Arial" w:cs="Arial"/>
                <w:b/>
              </w:rPr>
              <w:t>NORMAS ESPECÍFICAS:</w:t>
            </w:r>
          </w:p>
        </w:tc>
      </w:tr>
      <w:tr w:rsidR="002470BC" w:rsidRPr="00097B85" w14:paraId="2EB5F18B" w14:textId="77777777" w:rsidTr="00730541">
        <w:tc>
          <w:tcPr>
            <w:tcW w:w="8438" w:type="dxa"/>
            <w:gridSpan w:val="4"/>
            <w:shd w:val="clear" w:color="auto" w:fill="auto"/>
            <w:vAlign w:val="bottom"/>
          </w:tcPr>
          <w:p w14:paraId="44220EE7" w14:textId="77777777" w:rsidR="002470BC" w:rsidRPr="00097B85" w:rsidRDefault="002470BC" w:rsidP="002B5D40">
            <w:pPr>
              <w:numPr>
                <w:ilvl w:val="0"/>
                <w:numId w:val="157"/>
              </w:numPr>
              <w:ind w:left="461"/>
              <w:contextualSpacing/>
              <w:jc w:val="both"/>
              <w:rPr>
                <w:rFonts w:ascii="Arial" w:hAnsi="Arial" w:cs="Arial"/>
              </w:rPr>
            </w:pPr>
            <w:r w:rsidRPr="00097B85">
              <w:rPr>
                <w:rFonts w:ascii="Arial" w:hAnsi="Arial" w:cs="Arial"/>
              </w:rPr>
              <w:t>Constitución Política de la República de Guatemala</w:t>
            </w:r>
          </w:p>
          <w:p w14:paraId="69A291BA" w14:textId="77777777" w:rsidR="002470BC" w:rsidRPr="00097B85" w:rsidRDefault="002470BC" w:rsidP="002B5D40">
            <w:pPr>
              <w:numPr>
                <w:ilvl w:val="0"/>
                <w:numId w:val="157"/>
              </w:numPr>
              <w:ind w:left="461" w:hanging="357"/>
              <w:contextualSpacing/>
              <w:jc w:val="both"/>
              <w:rPr>
                <w:rFonts w:ascii="Arial" w:hAnsi="Arial" w:cs="Arial"/>
              </w:rPr>
            </w:pPr>
            <w:r w:rsidRPr="00097B85">
              <w:rPr>
                <w:rFonts w:ascii="Arial" w:hAnsi="Arial" w:cs="Arial"/>
              </w:rPr>
              <w:t>Ley General de Electricidad</w:t>
            </w:r>
          </w:p>
          <w:p w14:paraId="1CBD764C" w14:textId="77777777" w:rsidR="002470BC" w:rsidRPr="00097B85" w:rsidRDefault="002470BC" w:rsidP="002B5D40">
            <w:pPr>
              <w:numPr>
                <w:ilvl w:val="0"/>
                <w:numId w:val="157"/>
              </w:numPr>
              <w:ind w:left="461" w:hanging="357"/>
              <w:contextualSpacing/>
              <w:jc w:val="both"/>
              <w:rPr>
                <w:rFonts w:ascii="Arial" w:hAnsi="Arial" w:cs="Arial"/>
              </w:rPr>
            </w:pPr>
            <w:r w:rsidRPr="00097B85">
              <w:rPr>
                <w:rFonts w:ascii="Arial" w:hAnsi="Arial" w:cs="Arial"/>
              </w:rPr>
              <w:t>Reglamento de la Ley General de Electricidad</w:t>
            </w:r>
          </w:p>
          <w:p w14:paraId="2B700067" w14:textId="77777777" w:rsidR="002470BC" w:rsidRPr="00097B85" w:rsidRDefault="002470BC" w:rsidP="002B5D40">
            <w:pPr>
              <w:numPr>
                <w:ilvl w:val="0"/>
                <w:numId w:val="157"/>
              </w:numPr>
              <w:ind w:left="461" w:hanging="357"/>
              <w:contextualSpacing/>
              <w:jc w:val="both"/>
              <w:rPr>
                <w:rFonts w:ascii="Arial" w:hAnsi="Arial" w:cs="Arial"/>
              </w:rPr>
            </w:pPr>
            <w:r w:rsidRPr="00097B85">
              <w:rPr>
                <w:rFonts w:ascii="Arial" w:hAnsi="Arial" w:cs="Arial"/>
              </w:rPr>
              <w:t>Reglamento Interno de la Comisión Nacional de Energía Eléctrica</w:t>
            </w:r>
          </w:p>
          <w:p w14:paraId="02CC2B24" w14:textId="77777777" w:rsidR="002470BC" w:rsidRPr="00097B85" w:rsidRDefault="002470BC" w:rsidP="002B5D40">
            <w:pPr>
              <w:numPr>
                <w:ilvl w:val="0"/>
                <w:numId w:val="157"/>
              </w:numPr>
              <w:ind w:left="461" w:hanging="357"/>
              <w:contextualSpacing/>
              <w:jc w:val="both"/>
              <w:rPr>
                <w:rFonts w:ascii="Arial" w:hAnsi="Arial" w:cs="Arial"/>
              </w:rPr>
            </w:pPr>
            <w:r w:rsidRPr="00097B85">
              <w:rPr>
                <w:rFonts w:ascii="Arial" w:hAnsi="Arial" w:cs="Arial"/>
              </w:rPr>
              <w:t>Manual de Clasificaciones Presupuestarias para el Sector Público de Guatemala</w:t>
            </w:r>
          </w:p>
          <w:p w14:paraId="6D9FAEA3" w14:textId="77777777" w:rsidR="002470BC" w:rsidRPr="00097B85" w:rsidRDefault="002470BC" w:rsidP="002B5D40">
            <w:pPr>
              <w:numPr>
                <w:ilvl w:val="0"/>
                <w:numId w:val="157"/>
              </w:numPr>
              <w:ind w:left="461" w:hanging="357"/>
              <w:contextualSpacing/>
              <w:jc w:val="both"/>
              <w:rPr>
                <w:rFonts w:ascii="Arial" w:hAnsi="Arial" w:cs="Arial"/>
              </w:rPr>
            </w:pPr>
            <w:r w:rsidRPr="00097B85">
              <w:rPr>
                <w:rFonts w:ascii="Arial" w:hAnsi="Arial" w:cs="Arial"/>
              </w:rPr>
              <w:t>Ley Orgánica del Presupuesto</w:t>
            </w:r>
          </w:p>
          <w:p w14:paraId="21FB83A7" w14:textId="77777777" w:rsidR="002470BC" w:rsidRPr="00097B85" w:rsidRDefault="002470BC" w:rsidP="002B5D40">
            <w:pPr>
              <w:numPr>
                <w:ilvl w:val="0"/>
                <w:numId w:val="157"/>
              </w:numPr>
              <w:ind w:left="461" w:hanging="357"/>
              <w:contextualSpacing/>
              <w:jc w:val="both"/>
              <w:rPr>
                <w:rFonts w:ascii="Arial" w:hAnsi="Arial" w:cs="Arial"/>
              </w:rPr>
            </w:pPr>
            <w:r w:rsidRPr="00097B85">
              <w:rPr>
                <w:rFonts w:ascii="Arial" w:hAnsi="Arial" w:cs="Arial"/>
              </w:rPr>
              <w:t>Ley Orgánica de la Contraloría General de Cuentas</w:t>
            </w:r>
          </w:p>
          <w:p w14:paraId="48F65F61" w14:textId="77777777" w:rsidR="002470BC" w:rsidRPr="00097B85" w:rsidRDefault="002470BC" w:rsidP="002B5D40">
            <w:pPr>
              <w:numPr>
                <w:ilvl w:val="0"/>
                <w:numId w:val="157"/>
              </w:numPr>
              <w:ind w:left="461" w:hanging="357"/>
              <w:contextualSpacing/>
              <w:jc w:val="both"/>
              <w:rPr>
                <w:rFonts w:ascii="Arial" w:hAnsi="Arial" w:cs="Arial"/>
              </w:rPr>
            </w:pPr>
            <w:r w:rsidRPr="00097B85">
              <w:rPr>
                <w:rFonts w:ascii="Arial" w:hAnsi="Arial" w:cs="Arial"/>
              </w:rPr>
              <w:t>Ley de Probidad y Responsabilidades de Funcionarios y Trabajadores Públicos</w:t>
            </w:r>
          </w:p>
        </w:tc>
      </w:tr>
      <w:tr w:rsidR="002470BC" w:rsidRPr="00097B85" w14:paraId="42843FD9" w14:textId="77777777" w:rsidTr="00730541">
        <w:tc>
          <w:tcPr>
            <w:tcW w:w="8438" w:type="dxa"/>
            <w:gridSpan w:val="4"/>
            <w:shd w:val="clear" w:color="auto" w:fill="auto"/>
            <w:vAlign w:val="bottom"/>
          </w:tcPr>
          <w:p w14:paraId="15002B27" w14:textId="77777777" w:rsidR="002470BC" w:rsidRPr="00097B85" w:rsidRDefault="002470BC" w:rsidP="00730541">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Administración y Planificación Financiera y los responsables de las áreas respectivas.</w:t>
            </w:r>
          </w:p>
        </w:tc>
      </w:tr>
      <w:tr w:rsidR="002470BC" w:rsidRPr="00097B85" w14:paraId="1507E87C" w14:textId="77777777" w:rsidTr="00730541">
        <w:tc>
          <w:tcPr>
            <w:tcW w:w="8438" w:type="dxa"/>
            <w:gridSpan w:val="4"/>
            <w:shd w:val="clear" w:color="auto" w:fill="auto"/>
            <w:vAlign w:val="bottom"/>
          </w:tcPr>
          <w:p w14:paraId="66924903" w14:textId="77777777" w:rsidR="002470BC" w:rsidRPr="00097B85" w:rsidRDefault="002470BC" w:rsidP="00730541">
            <w:pPr>
              <w:jc w:val="both"/>
              <w:rPr>
                <w:rFonts w:ascii="Arial" w:hAnsi="Arial" w:cs="Arial"/>
              </w:rPr>
            </w:pPr>
          </w:p>
        </w:tc>
      </w:tr>
      <w:tr w:rsidR="002470BC" w:rsidRPr="00097B85" w14:paraId="0E5197D6" w14:textId="77777777" w:rsidTr="00730541">
        <w:tc>
          <w:tcPr>
            <w:tcW w:w="8438" w:type="dxa"/>
            <w:gridSpan w:val="4"/>
            <w:shd w:val="clear" w:color="auto" w:fill="auto"/>
          </w:tcPr>
          <w:p w14:paraId="6B6EA234" w14:textId="77777777" w:rsidR="002470BC" w:rsidRPr="00097B85" w:rsidRDefault="002470BC" w:rsidP="00730541">
            <w:pPr>
              <w:jc w:val="center"/>
              <w:rPr>
                <w:rFonts w:ascii="Arial" w:hAnsi="Arial" w:cs="Arial"/>
                <w:lang w:val="pt-BR"/>
              </w:rPr>
            </w:pPr>
            <w:r w:rsidRPr="00097B85">
              <w:rPr>
                <w:rFonts w:ascii="Arial" w:hAnsi="Arial" w:cs="Arial"/>
                <w:b/>
              </w:rPr>
              <w:t>DESCRIPCIÓN DEL PROCEDIMIENTO</w:t>
            </w:r>
          </w:p>
        </w:tc>
      </w:tr>
      <w:tr w:rsidR="002B5D40" w:rsidRPr="00097B85" w14:paraId="3D99AC4E" w14:textId="77777777" w:rsidTr="002B5D40">
        <w:tc>
          <w:tcPr>
            <w:tcW w:w="1222" w:type="dxa"/>
            <w:vMerge w:val="restart"/>
            <w:shd w:val="clear" w:color="auto" w:fill="auto"/>
            <w:vAlign w:val="center"/>
          </w:tcPr>
          <w:p w14:paraId="6B3A926E" w14:textId="77777777" w:rsidR="002B5D40" w:rsidRPr="00097B85" w:rsidRDefault="002B5D40" w:rsidP="00730541">
            <w:pPr>
              <w:jc w:val="center"/>
              <w:rPr>
                <w:rFonts w:ascii="Arial" w:hAnsi="Arial" w:cs="Arial"/>
                <w:b/>
              </w:rPr>
            </w:pPr>
            <w:r w:rsidRPr="00097B85">
              <w:rPr>
                <w:rFonts w:ascii="Arial" w:hAnsi="Arial" w:cs="Arial"/>
                <w:b/>
              </w:rPr>
              <w:t xml:space="preserve">PASO </w:t>
            </w:r>
          </w:p>
          <w:p w14:paraId="41106DD0" w14:textId="77777777" w:rsidR="002B5D40" w:rsidRPr="00097B85" w:rsidRDefault="002B5D40" w:rsidP="00730541">
            <w:pPr>
              <w:jc w:val="center"/>
              <w:rPr>
                <w:rFonts w:ascii="Arial" w:hAnsi="Arial" w:cs="Arial"/>
                <w:b/>
              </w:rPr>
            </w:pPr>
            <w:r w:rsidRPr="00097B85">
              <w:rPr>
                <w:rFonts w:ascii="Arial" w:hAnsi="Arial" w:cs="Arial"/>
                <w:b/>
              </w:rPr>
              <w:t>NO.</w:t>
            </w:r>
          </w:p>
        </w:tc>
        <w:tc>
          <w:tcPr>
            <w:tcW w:w="2818" w:type="dxa"/>
            <w:vMerge w:val="restart"/>
            <w:shd w:val="clear" w:color="auto" w:fill="auto"/>
            <w:vAlign w:val="center"/>
          </w:tcPr>
          <w:p w14:paraId="2E51951D" w14:textId="77777777" w:rsidR="002B5D40" w:rsidRPr="00097B85" w:rsidRDefault="002B5D40" w:rsidP="00730541">
            <w:pPr>
              <w:jc w:val="center"/>
              <w:rPr>
                <w:rFonts w:ascii="Arial" w:hAnsi="Arial" w:cs="Arial"/>
                <w:b/>
              </w:rPr>
            </w:pPr>
            <w:r w:rsidRPr="00097B85">
              <w:rPr>
                <w:rFonts w:ascii="Arial" w:hAnsi="Arial" w:cs="Arial"/>
                <w:b/>
              </w:rPr>
              <w:t>RESPONSABLE</w:t>
            </w:r>
          </w:p>
        </w:tc>
        <w:tc>
          <w:tcPr>
            <w:tcW w:w="4398" w:type="dxa"/>
            <w:gridSpan w:val="2"/>
            <w:shd w:val="clear" w:color="auto" w:fill="auto"/>
            <w:vAlign w:val="center"/>
          </w:tcPr>
          <w:p w14:paraId="0AD23721" w14:textId="77777777" w:rsidR="002B5D40" w:rsidRPr="00097B85" w:rsidRDefault="002B5D40" w:rsidP="00730541">
            <w:pPr>
              <w:jc w:val="center"/>
              <w:rPr>
                <w:rFonts w:ascii="Arial" w:hAnsi="Arial" w:cs="Arial"/>
                <w:b/>
              </w:rPr>
            </w:pPr>
            <w:r w:rsidRPr="00097B85">
              <w:rPr>
                <w:rFonts w:ascii="Arial" w:hAnsi="Arial" w:cs="Arial"/>
                <w:b/>
              </w:rPr>
              <w:t>DESCRIPCIÓN</w:t>
            </w:r>
          </w:p>
        </w:tc>
      </w:tr>
      <w:tr w:rsidR="002B5D40" w:rsidRPr="00097B85" w14:paraId="43F51D27" w14:textId="77777777" w:rsidTr="00730541">
        <w:tc>
          <w:tcPr>
            <w:tcW w:w="1222" w:type="dxa"/>
            <w:vMerge/>
          </w:tcPr>
          <w:p w14:paraId="4B73F278" w14:textId="77777777" w:rsidR="002B5D40" w:rsidRPr="00097B85" w:rsidRDefault="002B5D40" w:rsidP="00730541">
            <w:pPr>
              <w:jc w:val="both"/>
              <w:rPr>
                <w:rFonts w:ascii="Arial" w:hAnsi="Arial" w:cs="Arial"/>
                <w:lang w:val="pt-BR"/>
              </w:rPr>
            </w:pPr>
          </w:p>
        </w:tc>
        <w:tc>
          <w:tcPr>
            <w:tcW w:w="2818" w:type="dxa"/>
            <w:vMerge/>
          </w:tcPr>
          <w:p w14:paraId="3A29C008" w14:textId="77777777" w:rsidR="002B5D40" w:rsidRPr="00097B85" w:rsidRDefault="002B5D40" w:rsidP="00730541">
            <w:pPr>
              <w:jc w:val="both"/>
              <w:rPr>
                <w:rFonts w:ascii="Arial" w:hAnsi="Arial" w:cs="Arial"/>
                <w:lang w:val="pt-BR"/>
              </w:rPr>
            </w:pPr>
          </w:p>
        </w:tc>
        <w:tc>
          <w:tcPr>
            <w:tcW w:w="4398" w:type="dxa"/>
            <w:gridSpan w:val="2"/>
            <w:vAlign w:val="center"/>
          </w:tcPr>
          <w:p w14:paraId="6EB8D5F5" w14:textId="77777777" w:rsidR="002B5D40" w:rsidRPr="00097B85" w:rsidRDefault="002B5D40" w:rsidP="00730541">
            <w:pPr>
              <w:jc w:val="center"/>
              <w:rPr>
                <w:rFonts w:ascii="Arial" w:hAnsi="Arial" w:cs="Arial"/>
                <w:b/>
              </w:rPr>
            </w:pPr>
            <w:r w:rsidRPr="00097B85">
              <w:rPr>
                <w:rFonts w:ascii="Arial" w:hAnsi="Arial" w:cs="Arial"/>
                <w:b/>
              </w:rPr>
              <w:t>INICIO DEL PROCEDIMIENTO</w:t>
            </w:r>
          </w:p>
        </w:tc>
      </w:tr>
      <w:tr w:rsidR="002470BC" w:rsidRPr="00097B85" w14:paraId="39393BE1" w14:textId="77777777" w:rsidTr="00730541">
        <w:tc>
          <w:tcPr>
            <w:tcW w:w="1222" w:type="dxa"/>
          </w:tcPr>
          <w:p w14:paraId="2D6C3277" w14:textId="77777777" w:rsidR="002470BC" w:rsidRPr="00097B85" w:rsidRDefault="002470BC" w:rsidP="00730541">
            <w:pPr>
              <w:jc w:val="center"/>
              <w:rPr>
                <w:rFonts w:ascii="Arial" w:hAnsi="Arial" w:cs="Arial"/>
              </w:rPr>
            </w:pPr>
            <w:r w:rsidRPr="00097B85">
              <w:rPr>
                <w:rFonts w:ascii="Arial" w:hAnsi="Arial" w:cs="Arial"/>
              </w:rPr>
              <w:t>1</w:t>
            </w:r>
          </w:p>
        </w:tc>
        <w:tc>
          <w:tcPr>
            <w:tcW w:w="2818" w:type="dxa"/>
          </w:tcPr>
          <w:p w14:paraId="2AD8DC25" w14:textId="77777777" w:rsidR="002470BC" w:rsidRPr="00097B85" w:rsidRDefault="002470BC" w:rsidP="00730541">
            <w:pPr>
              <w:jc w:val="both"/>
              <w:rPr>
                <w:rFonts w:ascii="Arial" w:hAnsi="Arial" w:cs="Arial"/>
              </w:rPr>
            </w:pPr>
            <w:r w:rsidRPr="00097B85">
              <w:rPr>
                <w:rFonts w:ascii="Arial" w:hAnsi="Arial" w:cs="Arial"/>
              </w:rPr>
              <w:t xml:space="preserve">Departamento de Administración y Planificación financiera </w:t>
            </w:r>
          </w:p>
        </w:tc>
        <w:tc>
          <w:tcPr>
            <w:tcW w:w="4398" w:type="dxa"/>
            <w:gridSpan w:val="2"/>
          </w:tcPr>
          <w:p w14:paraId="5C8233E8" w14:textId="77777777" w:rsidR="002470BC" w:rsidRPr="00097B85" w:rsidRDefault="002470BC" w:rsidP="00730541">
            <w:pPr>
              <w:jc w:val="both"/>
              <w:rPr>
                <w:rFonts w:ascii="Arial" w:hAnsi="Arial" w:cs="Arial"/>
              </w:rPr>
            </w:pPr>
            <w:r w:rsidRPr="00097B85">
              <w:rPr>
                <w:rFonts w:ascii="Arial" w:hAnsi="Arial" w:cs="Arial"/>
              </w:rPr>
              <w:t xml:space="preserve">Prepara los pagos de nómina del personal contratado en los reglones 011 y 022. </w:t>
            </w:r>
          </w:p>
          <w:p w14:paraId="0A0E3B87" w14:textId="77777777" w:rsidR="002470BC" w:rsidRPr="00097B85" w:rsidRDefault="002470BC" w:rsidP="00730541">
            <w:pPr>
              <w:jc w:val="both"/>
              <w:rPr>
                <w:rFonts w:ascii="Arial" w:hAnsi="Arial" w:cs="Arial"/>
              </w:rPr>
            </w:pPr>
          </w:p>
          <w:p w14:paraId="5F0E6143" w14:textId="77777777" w:rsidR="002470BC" w:rsidRPr="00097B85" w:rsidRDefault="002470BC" w:rsidP="00730541">
            <w:pPr>
              <w:jc w:val="both"/>
              <w:rPr>
                <w:rFonts w:ascii="Arial" w:hAnsi="Arial" w:cs="Arial"/>
              </w:rPr>
            </w:pPr>
            <w:r w:rsidRPr="00097B85">
              <w:rPr>
                <w:rFonts w:ascii="Arial" w:hAnsi="Arial" w:cs="Arial"/>
              </w:rPr>
              <w:t>- Acuerdo de Aprobación de Contratación, Acta de toma de posesión y/o contrato laboral.</w:t>
            </w:r>
          </w:p>
          <w:p w14:paraId="45B64286" w14:textId="77777777" w:rsidR="002470BC" w:rsidRPr="00097B85" w:rsidRDefault="002470BC" w:rsidP="00730541">
            <w:pPr>
              <w:jc w:val="both"/>
              <w:rPr>
                <w:rFonts w:ascii="Arial" w:hAnsi="Arial" w:cs="Arial"/>
              </w:rPr>
            </w:pPr>
          </w:p>
          <w:p w14:paraId="7C22D9D4" w14:textId="137158B2" w:rsidR="002470BC" w:rsidRPr="00097B85" w:rsidRDefault="002470BC" w:rsidP="00730541">
            <w:pPr>
              <w:tabs>
                <w:tab w:val="left" w:pos="919"/>
              </w:tabs>
              <w:contextualSpacing/>
              <w:jc w:val="both"/>
              <w:rPr>
                <w:rFonts w:ascii="Arial" w:hAnsi="Arial" w:cs="Arial"/>
              </w:rPr>
            </w:pPr>
            <w:r w:rsidRPr="00097B85">
              <w:rPr>
                <w:rFonts w:ascii="Arial" w:hAnsi="Arial" w:cs="Arial"/>
              </w:rPr>
              <w:t xml:space="preserve">- Planilla elaborada Se envía la planilla para ser revisada por el Departamento de Recursos Humanos con el Vo.Bo. Del Gerente Administrativo y aprobada por el </w:t>
            </w:r>
            <w:r w:rsidR="00BE062C">
              <w:rPr>
                <w:rFonts w:ascii="Arial" w:hAnsi="Arial" w:cs="Arial"/>
              </w:rPr>
              <w:t>P</w:t>
            </w:r>
            <w:r w:rsidRPr="00097B85">
              <w:rPr>
                <w:rFonts w:ascii="Arial" w:hAnsi="Arial" w:cs="Arial"/>
              </w:rPr>
              <w:t>residente de la Comisión o en su ausencia por uno de los Directores.</w:t>
            </w:r>
          </w:p>
          <w:p w14:paraId="600BA156" w14:textId="77777777" w:rsidR="002470BC" w:rsidRPr="00097B85" w:rsidRDefault="002470BC" w:rsidP="00730541">
            <w:pPr>
              <w:contextualSpacing/>
              <w:jc w:val="both"/>
              <w:rPr>
                <w:rFonts w:ascii="Arial" w:hAnsi="Arial" w:cs="Arial"/>
              </w:rPr>
            </w:pPr>
          </w:p>
        </w:tc>
      </w:tr>
      <w:tr w:rsidR="002470BC" w:rsidRPr="00097B85" w14:paraId="76DA6C33" w14:textId="77777777" w:rsidTr="00730541">
        <w:tc>
          <w:tcPr>
            <w:tcW w:w="1222" w:type="dxa"/>
          </w:tcPr>
          <w:p w14:paraId="63BB0632" w14:textId="77777777" w:rsidR="002470BC" w:rsidRPr="00097B85" w:rsidRDefault="002470BC" w:rsidP="00730541">
            <w:pPr>
              <w:jc w:val="center"/>
              <w:rPr>
                <w:rFonts w:ascii="Arial" w:hAnsi="Arial" w:cs="Arial"/>
              </w:rPr>
            </w:pPr>
            <w:r w:rsidRPr="00097B85">
              <w:rPr>
                <w:rFonts w:ascii="Arial" w:hAnsi="Arial" w:cs="Arial"/>
              </w:rPr>
              <w:lastRenderedPageBreak/>
              <w:t>2</w:t>
            </w:r>
          </w:p>
        </w:tc>
        <w:tc>
          <w:tcPr>
            <w:tcW w:w="2818" w:type="dxa"/>
          </w:tcPr>
          <w:p w14:paraId="18E995BE" w14:textId="77777777" w:rsidR="002470BC" w:rsidRPr="00097B85" w:rsidRDefault="002470BC" w:rsidP="00730541">
            <w:pPr>
              <w:jc w:val="both"/>
              <w:rPr>
                <w:rFonts w:ascii="Arial" w:hAnsi="Arial" w:cs="Arial"/>
              </w:rPr>
            </w:pPr>
            <w:r w:rsidRPr="00097B85">
              <w:rPr>
                <w:rFonts w:ascii="Arial" w:hAnsi="Arial" w:cs="Arial"/>
              </w:rPr>
              <w:t xml:space="preserve">Departamento de Administración y Planificación financiera </w:t>
            </w:r>
          </w:p>
        </w:tc>
        <w:tc>
          <w:tcPr>
            <w:tcW w:w="4398" w:type="dxa"/>
            <w:gridSpan w:val="2"/>
          </w:tcPr>
          <w:p w14:paraId="54224AE0" w14:textId="77777777" w:rsidR="002470BC" w:rsidRPr="00097B85" w:rsidRDefault="002470BC" w:rsidP="00730541">
            <w:pPr>
              <w:jc w:val="both"/>
              <w:rPr>
                <w:rFonts w:ascii="Arial" w:hAnsi="Arial" w:cs="Arial"/>
              </w:rPr>
            </w:pPr>
            <w:r w:rsidRPr="00097B85">
              <w:rPr>
                <w:rFonts w:ascii="Arial" w:hAnsi="Arial" w:cs="Arial"/>
              </w:rPr>
              <w:t xml:space="preserve">Recibe planilla y la prepara para el acreditamiento en la cuenta personal de cada empleado. </w:t>
            </w:r>
          </w:p>
          <w:p w14:paraId="429F5DB3" w14:textId="77777777" w:rsidR="002470BC" w:rsidRPr="00097B85" w:rsidRDefault="002470BC" w:rsidP="00730541">
            <w:pPr>
              <w:jc w:val="both"/>
              <w:rPr>
                <w:rFonts w:ascii="Arial" w:hAnsi="Arial" w:cs="Arial"/>
              </w:rPr>
            </w:pPr>
            <w:r w:rsidRPr="00097B85">
              <w:rPr>
                <w:rFonts w:ascii="Arial" w:hAnsi="Arial" w:cs="Arial"/>
              </w:rPr>
              <w:t>Emite boleta de pago para que sea firmada por el empleado.</w:t>
            </w:r>
          </w:p>
        </w:tc>
      </w:tr>
      <w:tr w:rsidR="002470BC" w:rsidRPr="00097B85" w14:paraId="2014BE3C" w14:textId="77777777" w:rsidTr="00730541">
        <w:tc>
          <w:tcPr>
            <w:tcW w:w="1222" w:type="dxa"/>
          </w:tcPr>
          <w:p w14:paraId="3475C801" w14:textId="77777777" w:rsidR="002470BC" w:rsidRPr="00097B85" w:rsidRDefault="002470BC" w:rsidP="00730541">
            <w:pPr>
              <w:jc w:val="center"/>
              <w:rPr>
                <w:rFonts w:ascii="Arial" w:hAnsi="Arial" w:cs="Arial"/>
              </w:rPr>
            </w:pPr>
            <w:r w:rsidRPr="00097B85">
              <w:rPr>
                <w:rFonts w:ascii="Arial" w:hAnsi="Arial" w:cs="Arial"/>
              </w:rPr>
              <w:t>3</w:t>
            </w:r>
          </w:p>
        </w:tc>
        <w:tc>
          <w:tcPr>
            <w:tcW w:w="2818" w:type="dxa"/>
          </w:tcPr>
          <w:p w14:paraId="2586A25C" w14:textId="77777777" w:rsidR="002470BC" w:rsidRPr="00097B85" w:rsidRDefault="002470BC" w:rsidP="00730541">
            <w:pPr>
              <w:jc w:val="both"/>
              <w:rPr>
                <w:rFonts w:ascii="Arial" w:hAnsi="Arial" w:cs="Arial"/>
              </w:rPr>
            </w:pPr>
            <w:r w:rsidRPr="00097B85">
              <w:rPr>
                <w:rFonts w:ascii="Arial" w:hAnsi="Arial" w:cs="Arial"/>
              </w:rPr>
              <w:t xml:space="preserve">Departamento de Administración y Planificación financiera </w:t>
            </w:r>
          </w:p>
        </w:tc>
        <w:tc>
          <w:tcPr>
            <w:tcW w:w="4398" w:type="dxa"/>
            <w:gridSpan w:val="2"/>
          </w:tcPr>
          <w:p w14:paraId="390F6EA7" w14:textId="77777777" w:rsidR="002470BC" w:rsidRPr="00097B85" w:rsidRDefault="002470BC" w:rsidP="00730541">
            <w:pPr>
              <w:jc w:val="both"/>
              <w:rPr>
                <w:rFonts w:ascii="Arial" w:hAnsi="Arial" w:cs="Arial"/>
              </w:rPr>
            </w:pPr>
            <w:r w:rsidRPr="00097B85">
              <w:rPr>
                <w:rFonts w:ascii="Arial" w:hAnsi="Arial" w:cs="Arial"/>
              </w:rPr>
              <w:t xml:space="preserve">Emite pago de planilla del bono vacacional. </w:t>
            </w:r>
          </w:p>
        </w:tc>
      </w:tr>
      <w:tr w:rsidR="002470BC" w:rsidRPr="00097B85" w14:paraId="31AF92D6" w14:textId="77777777" w:rsidTr="00730541">
        <w:tc>
          <w:tcPr>
            <w:tcW w:w="1222" w:type="dxa"/>
          </w:tcPr>
          <w:p w14:paraId="56D2B4CD" w14:textId="77777777" w:rsidR="002470BC" w:rsidRPr="00097B85" w:rsidRDefault="002470BC" w:rsidP="00730541">
            <w:pPr>
              <w:jc w:val="center"/>
              <w:rPr>
                <w:rFonts w:ascii="Arial" w:hAnsi="Arial" w:cs="Arial"/>
              </w:rPr>
            </w:pPr>
            <w:r w:rsidRPr="00097B85">
              <w:rPr>
                <w:rFonts w:ascii="Arial" w:hAnsi="Arial" w:cs="Arial"/>
              </w:rPr>
              <w:t>4</w:t>
            </w:r>
          </w:p>
        </w:tc>
        <w:tc>
          <w:tcPr>
            <w:tcW w:w="2818" w:type="dxa"/>
          </w:tcPr>
          <w:p w14:paraId="6C6EEE5E" w14:textId="77777777" w:rsidR="002470BC" w:rsidRPr="00097B85" w:rsidRDefault="002470BC" w:rsidP="00730541">
            <w:pPr>
              <w:jc w:val="both"/>
              <w:rPr>
                <w:rFonts w:ascii="Arial" w:hAnsi="Arial" w:cs="Arial"/>
              </w:rPr>
            </w:pPr>
            <w:r w:rsidRPr="00097B85">
              <w:rPr>
                <w:rFonts w:ascii="Arial" w:hAnsi="Arial" w:cs="Arial"/>
              </w:rPr>
              <w:t xml:space="preserve">Departamento de Administración y Planificación financiera </w:t>
            </w:r>
          </w:p>
        </w:tc>
        <w:tc>
          <w:tcPr>
            <w:tcW w:w="4398" w:type="dxa"/>
            <w:gridSpan w:val="2"/>
          </w:tcPr>
          <w:p w14:paraId="76BB7A71" w14:textId="371DD98E" w:rsidR="002470BC" w:rsidRPr="00097B85" w:rsidRDefault="002470BC" w:rsidP="00730541">
            <w:pPr>
              <w:jc w:val="both"/>
              <w:rPr>
                <w:rFonts w:ascii="Arial" w:hAnsi="Arial" w:cs="Arial"/>
              </w:rPr>
            </w:pPr>
            <w:r w:rsidRPr="00097B85">
              <w:rPr>
                <w:rFonts w:ascii="Arial" w:hAnsi="Arial" w:cs="Arial"/>
              </w:rPr>
              <w:t xml:space="preserve">Emite pago relacionado con liquidaciones laborales por medio de cheque a nombre del empleado, incluyendo los siguientes documentos: </w:t>
            </w:r>
          </w:p>
          <w:p w14:paraId="11552947" w14:textId="6EE3141B" w:rsidR="002470BC" w:rsidRPr="00097B85" w:rsidRDefault="002470BC" w:rsidP="00730541">
            <w:pPr>
              <w:jc w:val="both"/>
              <w:rPr>
                <w:rFonts w:ascii="Arial" w:hAnsi="Arial" w:cs="Arial"/>
              </w:rPr>
            </w:pPr>
            <w:r w:rsidRPr="00097B85">
              <w:rPr>
                <w:rFonts w:ascii="Arial" w:hAnsi="Arial" w:cs="Arial"/>
              </w:rPr>
              <w:t>-</w:t>
            </w:r>
            <w:r w:rsidR="00F76351">
              <w:rPr>
                <w:rFonts w:ascii="Arial" w:hAnsi="Arial" w:cs="Arial"/>
              </w:rPr>
              <w:t xml:space="preserve"> </w:t>
            </w:r>
            <w:r w:rsidRPr="00097B85">
              <w:rPr>
                <w:rFonts w:ascii="Arial" w:hAnsi="Arial" w:cs="Arial"/>
              </w:rPr>
              <w:t xml:space="preserve">Acuerdo </w:t>
            </w:r>
            <w:r w:rsidR="00F76351">
              <w:rPr>
                <w:rFonts w:ascii="Arial" w:hAnsi="Arial" w:cs="Arial"/>
              </w:rPr>
              <w:t>de</w:t>
            </w:r>
            <w:r w:rsidRPr="00097B85">
              <w:rPr>
                <w:rFonts w:ascii="Arial" w:hAnsi="Arial" w:cs="Arial"/>
              </w:rPr>
              <w:t xml:space="preserve"> aprobación de la terminación laboral.</w:t>
            </w:r>
          </w:p>
          <w:p w14:paraId="0B1D55BF" w14:textId="16919D65" w:rsidR="002470BC" w:rsidRPr="00097B85" w:rsidRDefault="002470BC" w:rsidP="00730541">
            <w:pPr>
              <w:jc w:val="both"/>
              <w:rPr>
                <w:rFonts w:ascii="Arial" w:hAnsi="Arial" w:cs="Arial"/>
              </w:rPr>
            </w:pPr>
            <w:r w:rsidRPr="00097B85">
              <w:rPr>
                <w:rFonts w:ascii="Arial" w:hAnsi="Arial" w:cs="Arial"/>
              </w:rPr>
              <w:t xml:space="preserve">- Liquidación laboral elaborada por Departamento de Administración y Planificación </w:t>
            </w:r>
            <w:r w:rsidR="00F76351">
              <w:rPr>
                <w:rFonts w:ascii="Arial" w:hAnsi="Arial" w:cs="Arial"/>
              </w:rPr>
              <w:t>F</w:t>
            </w:r>
            <w:bookmarkStart w:id="2162" w:name="_GoBack"/>
            <w:bookmarkEnd w:id="2162"/>
            <w:r w:rsidRPr="00097B85">
              <w:rPr>
                <w:rFonts w:ascii="Arial" w:hAnsi="Arial" w:cs="Arial"/>
              </w:rPr>
              <w:t xml:space="preserve">inanciera y revisada por el Departamento de Recursos Humanos </w:t>
            </w:r>
            <w:r w:rsidR="00BE062C">
              <w:rPr>
                <w:rFonts w:ascii="Arial" w:hAnsi="Arial" w:cs="Arial"/>
              </w:rPr>
              <w:t xml:space="preserve">con </w:t>
            </w:r>
            <w:r w:rsidRPr="00097B85">
              <w:rPr>
                <w:rFonts w:ascii="Arial" w:hAnsi="Arial" w:cs="Arial"/>
              </w:rPr>
              <w:t xml:space="preserve">el Vo.Bo. del Gerente Administrativo y Aprobada por el Presidente de la Comisión o en ausencia por uno de los Directores. </w:t>
            </w:r>
          </w:p>
          <w:p w14:paraId="7F6F48C4" w14:textId="77777777" w:rsidR="002470BC" w:rsidRPr="00097B85" w:rsidRDefault="002470BC" w:rsidP="00730541">
            <w:pPr>
              <w:jc w:val="both"/>
              <w:rPr>
                <w:rFonts w:ascii="Arial" w:hAnsi="Arial" w:cs="Arial"/>
              </w:rPr>
            </w:pPr>
            <w:r w:rsidRPr="00097B85">
              <w:rPr>
                <w:rFonts w:ascii="Arial" w:hAnsi="Arial" w:cs="Arial"/>
              </w:rPr>
              <w:t xml:space="preserve">- Solvencia de Activos y Valores por finalización de Contrato. </w:t>
            </w:r>
          </w:p>
          <w:p w14:paraId="6B4772DF" w14:textId="77777777" w:rsidR="002470BC" w:rsidRPr="00097B85" w:rsidRDefault="002470BC" w:rsidP="00730541">
            <w:pPr>
              <w:jc w:val="both"/>
              <w:rPr>
                <w:rFonts w:ascii="Arial" w:hAnsi="Arial" w:cs="Arial"/>
              </w:rPr>
            </w:pPr>
            <w:r w:rsidRPr="00097B85">
              <w:rPr>
                <w:rFonts w:ascii="Arial" w:hAnsi="Arial" w:cs="Arial"/>
              </w:rPr>
              <w:t>- Tarjeta de responsabilidad numerada y autorizada por la CGC.</w:t>
            </w:r>
          </w:p>
          <w:p w14:paraId="2F0ED5F7" w14:textId="77777777" w:rsidR="002470BC" w:rsidRPr="00097B85" w:rsidRDefault="002470BC" w:rsidP="00730541">
            <w:pPr>
              <w:jc w:val="both"/>
              <w:rPr>
                <w:rFonts w:ascii="Arial" w:hAnsi="Arial" w:cs="Arial"/>
              </w:rPr>
            </w:pPr>
            <w:r w:rsidRPr="00097B85">
              <w:rPr>
                <w:rFonts w:ascii="Arial" w:hAnsi="Arial" w:cs="Arial"/>
              </w:rPr>
              <w:t>- Acta de entrega de cargo.</w:t>
            </w:r>
          </w:p>
          <w:p w14:paraId="67332F6F" w14:textId="77777777" w:rsidR="002470BC" w:rsidRPr="00097B85" w:rsidRDefault="002470BC" w:rsidP="00730541">
            <w:pPr>
              <w:jc w:val="both"/>
              <w:rPr>
                <w:rFonts w:ascii="Arial" w:hAnsi="Arial" w:cs="Arial"/>
              </w:rPr>
            </w:pPr>
          </w:p>
        </w:tc>
      </w:tr>
      <w:tr w:rsidR="002470BC" w:rsidRPr="00097B85" w14:paraId="024B4F12" w14:textId="77777777" w:rsidTr="00730541">
        <w:tc>
          <w:tcPr>
            <w:tcW w:w="1222" w:type="dxa"/>
          </w:tcPr>
          <w:p w14:paraId="37A0E998" w14:textId="77777777" w:rsidR="002470BC" w:rsidRPr="00097B85" w:rsidRDefault="002470BC" w:rsidP="00730541">
            <w:pPr>
              <w:jc w:val="center"/>
              <w:rPr>
                <w:rFonts w:ascii="Arial" w:hAnsi="Arial" w:cs="Arial"/>
              </w:rPr>
            </w:pPr>
            <w:r w:rsidRPr="00097B85">
              <w:rPr>
                <w:rFonts w:ascii="Arial" w:hAnsi="Arial" w:cs="Arial"/>
              </w:rPr>
              <w:t>5</w:t>
            </w:r>
          </w:p>
        </w:tc>
        <w:tc>
          <w:tcPr>
            <w:tcW w:w="2818" w:type="dxa"/>
          </w:tcPr>
          <w:p w14:paraId="332E3B7E" w14:textId="77777777" w:rsidR="002470BC" w:rsidRPr="00097B85" w:rsidRDefault="002470BC" w:rsidP="00730541">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0FAD315C" w14:textId="77777777" w:rsidR="002470BC" w:rsidRPr="00097B85" w:rsidRDefault="002470BC" w:rsidP="00730541">
            <w:pPr>
              <w:jc w:val="both"/>
              <w:rPr>
                <w:rFonts w:ascii="Arial" w:hAnsi="Arial" w:cs="Arial"/>
              </w:rPr>
            </w:pPr>
            <w:r w:rsidRPr="00097B85">
              <w:rPr>
                <w:rFonts w:ascii="Arial" w:hAnsi="Arial" w:cs="Arial"/>
              </w:rPr>
              <w:t xml:space="preserve">Archiva expediente. </w:t>
            </w:r>
          </w:p>
        </w:tc>
      </w:tr>
      <w:tr w:rsidR="002470BC" w:rsidRPr="00097B85" w14:paraId="5713B23A" w14:textId="77777777" w:rsidTr="00730541">
        <w:tc>
          <w:tcPr>
            <w:tcW w:w="1222" w:type="dxa"/>
          </w:tcPr>
          <w:p w14:paraId="1E25254E" w14:textId="77777777" w:rsidR="002470BC" w:rsidRPr="00097B85" w:rsidRDefault="002470BC" w:rsidP="00730541">
            <w:pPr>
              <w:jc w:val="center"/>
              <w:rPr>
                <w:rFonts w:ascii="Arial" w:hAnsi="Arial" w:cs="Arial"/>
                <w:lang w:val="pt-BR"/>
              </w:rPr>
            </w:pPr>
          </w:p>
        </w:tc>
        <w:tc>
          <w:tcPr>
            <w:tcW w:w="2818" w:type="dxa"/>
          </w:tcPr>
          <w:p w14:paraId="1214EAEC" w14:textId="77777777" w:rsidR="002470BC" w:rsidRPr="00097B85" w:rsidRDefault="002470BC" w:rsidP="00730541">
            <w:pPr>
              <w:jc w:val="both"/>
              <w:rPr>
                <w:rFonts w:ascii="Arial" w:hAnsi="Arial" w:cs="Arial"/>
                <w:lang w:val="pt-BR"/>
              </w:rPr>
            </w:pPr>
          </w:p>
        </w:tc>
        <w:tc>
          <w:tcPr>
            <w:tcW w:w="4398" w:type="dxa"/>
            <w:gridSpan w:val="2"/>
          </w:tcPr>
          <w:p w14:paraId="47851216" w14:textId="77777777" w:rsidR="002470BC" w:rsidRPr="00097B85" w:rsidRDefault="002470BC" w:rsidP="00730541">
            <w:pPr>
              <w:jc w:val="both"/>
              <w:rPr>
                <w:rFonts w:ascii="Arial" w:hAnsi="Arial" w:cs="Arial"/>
                <w:lang w:val="pt-BR"/>
              </w:rPr>
            </w:pPr>
            <w:r w:rsidRPr="00097B85">
              <w:rPr>
                <w:rFonts w:ascii="Arial" w:hAnsi="Arial" w:cs="Arial"/>
                <w:b/>
              </w:rPr>
              <w:t>FIN DEL PROCEDIMIENTO</w:t>
            </w:r>
          </w:p>
        </w:tc>
      </w:tr>
    </w:tbl>
    <w:p w14:paraId="29A94BEA" w14:textId="77777777" w:rsidR="002470BC" w:rsidRPr="00097B85" w:rsidRDefault="002470BC" w:rsidP="002470BC">
      <w:pPr>
        <w:rPr>
          <w:rFonts w:ascii="Arial" w:hAnsi="Arial" w:cs="Arial"/>
        </w:rPr>
      </w:pPr>
    </w:p>
    <w:p w14:paraId="5ED2189D" w14:textId="77777777" w:rsidR="002470BC" w:rsidRPr="00097B85" w:rsidRDefault="002470BC" w:rsidP="002470BC">
      <w:pPr>
        <w:rPr>
          <w:rFonts w:ascii="Arial" w:hAnsi="Arial" w:cs="Arial"/>
        </w:rPr>
      </w:pPr>
    </w:p>
    <w:p w14:paraId="3D071940" w14:textId="77777777" w:rsidR="002470BC" w:rsidRPr="00097B85" w:rsidRDefault="002470BC" w:rsidP="002470BC">
      <w:pPr>
        <w:rPr>
          <w:rFonts w:ascii="Arial" w:hAnsi="Arial" w:cs="Arial"/>
        </w:rPr>
      </w:pPr>
    </w:p>
    <w:p w14:paraId="54607A66" w14:textId="77777777" w:rsidR="002470BC" w:rsidRPr="00097B85" w:rsidRDefault="002470BC" w:rsidP="002470BC">
      <w:pPr>
        <w:rPr>
          <w:rFonts w:ascii="Arial" w:hAnsi="Arial" w:cs="Arial"/>
        </w:rPr>
      </w:pPr>
    </w:p>
    <w:p w14:paraId="14448635" w14:textId="77777777" w:rsidR="002470BC" w:rsidRPr="00097B85" w:rsidRDefault="002470BC" w:rsidP="002470BC">
      <w:pPr>
        <w:rPr>
          <w:rFonts w:ascii="Arial" w:hAnsi="Arial" w:cs="Arial"/>
        </w:rPr>
      </w:pPr>
    </w:p>
    <w:p w14:paraId="23DD48FE" w14:textId="4F521F16" w:rsidR="002470BC" w:rsidRDefault="002470BC" w:rsidP="002470BC">
      <w:pPr>
        <w:rPr>
          <w:rFonts w:ascii="Arial" w:hAnsi="Arial" w:cs="Arial"/>
        </w:rPr>
      </w:pPr>
    </w:p>
    <w:p w14:paraId="1C7F7E1D" w14:textId="77777777" w:rsidR="00BE062C" w:rsidRPr="00097B85" w:rsidRDefault="00BE062C" w:rsidP="002470BC">
      <w:pPr>
        <w:rPr>
          <w:rFonts w:ascii="Arial" w:hAnsi="Arial" w:cs="Arial"/>
        </w:rPr>
      </w:pPr>
    </w:p>
    <w:p w14:paraId="7B45F26A" w14:textId="77777777" w:rsidR="002470BC" w:rsidRPr="00097B85" w:rsidRDefault="002470BC" w:rsidP="002470BC">
      <w:pPr>
        <w:rPr>
          <w:rFonts w:ascii="Arial" w:hAnsi="Arial" w:cs="Arial"/>
        </w:rPr>
      </w:pPr>
    </w:p>
    <w:p w14:paraId="4571CAE9" w14:textId="77777777" w:rsidR="002470BC" w:rsidRPr="00097B85" w:rsidRDefault="002470BC" w:rsidP="002470BC">
      <w:pPr>
        <w:rPr>
          <w:rFonts w:ascii="Arial" w:hAnsi="Arial" w:cs="Arial"/>
        </w:rPr>
      </w:pPr>
    </w:p>
    <w:p w14:paraId="398236F8" w14:textId="77777777" w:rsidR="002470BC" w:rsidRPr="00097B85" w:rsidRDefault="002470BC" w:rsidP="00C64474">
      <w:pPr>
        <w:pStyle w:val="Ttulo3"/>
      </w:pPr>
      <w:bookmarkStart w:id="2163" w:name="_Toc47001491"/>
      <w:bookmarkStart w:id="2164" w:name="_Toc533618856"/>
      <w:bookmarkStart w:id="2165" w:name="_Toc77933032"/>
      <w:bookmarkStart w:id="2166" w:name="_Toc77933788"/>
      <w:bookmarkStart w:id="2167" w:name="_Toc85212351"/>
      <w:r w:rsidRPr="00097B85">
        <w:lastRenderedPageBreak/>
        <w:t>Diagrama de Flujo de Procedimiento de Pago de Nómina de Salarios y Prestaciones a los Trabajadores de la Comisión</w:t>
      </w:r>
      <w:bookmarkStart w:id="2168" w:name="_Toc47001492"/>
      <w:bookmarkEnd w:id="2163"/>
      <w:r w:rsidR="005E425E" w:rsidRPr="00097B85">
        <w:t xml:space="preserve"> </w:t>
      </w:r>
      <w:r w:rsidRPr="00097B85">
        <w:t>(011 y 022)</w:t>
      </w:r>
      <w:bookmarkEnd w:id="2164"/>
      <w:bookmarkEnd w:id="2168"/>
      <w:r w:rsidRPr="00097B85">
        <w:t xml:space="preserve"> (18</w:t>
      </w:r>
      <w:r w:rsidR="00C04F0C" w:rsidRPr="00097B85">
        <w:t>GADPF0</w:t>
      </w:r>
      <w:r w:rsidRPr="00097B85">
        <w:t>)</w:t>
      </w:r>
      <w:bookmarkEnd w:id="2165"/>
      <w:bookmarkEnd w:id="2166"/>
      <w:bookmarkEnd w:id="2167"/>
    </w:p>
    <w:p w14:paraId="53839844" w14:textId="77777777" w:rsidR="002470BC" w:rsidRPr="00097B85" w:rsidRDefault="002470BC" w:rsidP="002470BC">
      <w:pPr>
        <w:jc w:val="both"/>
        <w:rPr>
          <w:rFonts w:ascii="Arial" w:hAnsi="Arial" w:cs="Arial"/>
        </w:rPr>
      </w:pPr>
    </w:p>
    <w:p w14:paraId="7A75502D" w14:textId="352E0290" w:rsidR="002470BC" w:rsidRDefault="00EB7572" w:rsidP="002470BC">
      <w:pPr>
        <w:jc w:val="center"/>
        <w:rPr>
          <w:rFonts w:ascii="Arial" w:hAnsi="Arial" w:cs="Arial"/>
        </w:rPr>
      </w:pPr>
      <w:r w:rsidRPr="00097B85">
        <w:rPr>
          <w:rFonts w:ascii="Arial" w:hAnsi="Arial" w:cs="Arial"/>
          <w:noProof/>
          <w:lang w:val="es-GT"/>
        </w:rPr>
        <w:drawing>
          <wp:inline distT="0" distB="0" distL="0" distR="0" wp14:anchorId="23EF134F" wp14:editId="6B845711">
            <wp:extent cx="5114650" cy="6315740"/>
            <wp:effectExtent l="0" t="0" r="0" b="8890"/>
            <wp:docPr id="4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Texto&#10;&#10;Descripción generada automáticamente"/>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5127249" cy="6331298"/>
                    </a:xfrm>
                    <a:prstGeom prst="rect">
                      <a:avLst/>
                    </a:prstGeom>
                    <a:noFill/>
                    <a:ln>
                      <a:noFill/>
                    </a:ln>
                  </pic:spPr>
                </pic:pic>
              </a:graphicData>
            </a:graphic>
          </wp:inline>
        </w:drawing>
      </w:r>
    </w:p>
    <w:p w14:paraId="41252202" w14:textId="48967C72" w:rsidR="00FF5A81" w:rsidRDefault="00FF5A81" w:rsidP="002470BC">
      <w:pPr>
        <w:jc w:val="center"/>
        <w:rPr>
          <w:rFonts w:ascii="Arial" w:hAnsi="Arial" w:cs="Arial"/>
        </w:rPr>
      </w:pPr>
    </w:p>
    <w:p w14:paraId="5030F376" w14:textId="00F8CBBD" w:rsidR="00FF5A81" w:rsidRDefault="00FF5A81" w:rsidP="002470BC">
      <w:pPr>
        <w:jc w:val="center"/>
        <w:rPr>
          <w:rFonts w:ascii="Arial" w:hAnsi="Arial" w:cs="Arial"/>
        </w:rPr>
      </w:pPr>
    </w:p>
    <w:p w14:paraId="4A694C2A" w14:textId="2ABF8813" w:rsidR="00FF5A81" w:rsidRDefault="00FF5A81" w:rsidP="0008130A">
      <w:pPr>
        <w:rPr>
          <w:rFonts w:ascii="Arial" w:hAnsi="Arial" w:cs="Arial"/>
        </w:rPr>
      </w:pPr>
    </w:p>
    <w:p w14:paraId="10D40C35" w14:textId="77777777" w:rsidR="0008130A" w:rsidRPr="00097B85" w:rsidRDefault="0008130A" w:rsidP="0008130A">
      <w:pPr>
        <w:rPr>
          <w:rFonts w:ascii="Arial" w:hAnsi="Arial" w:cs="Arial"/>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3046"/>
        <w:gridCol w:w="2279"/>
        <w:gridCol w:w="2119"/>
      </w:tblGrid>
      <w:tr w:rsidR="00730541" w:rsidRPr="00097B85" w14:paraId="0B462539" w14:textId="77777777" w:rsidTr="002B5D40">
        <w:tc>
          <w:tcPr>
            <w:tcW w:w="6319" w:type="dxa"/>
            <w:gridSpan w:val="3"/>
            <w:vAlign w:val="center"/>
          </w:tcPr>
          <w:p w14:paraId="0191C8A2" w14:textId="77777777" w:rsidR="00730541" w:rsidRPr="00097B85" w:rsidRDefault="00730541" w:rsidP="002B5D40">
            <w:pPr>
              <w:jc w:val="center"/>
              <w:rPr>
                <w:rFonts w:ascii="Arial" w:hAnsi="Arial" w:cs="Arial"/>
                <w:b/>
              </w:rPr>
            </w:pPr>
            <w:r w:rsidRPr="00097B85">
              <w:rPr>
                <w:rFonts w:ascii="Arial" w:hAnsi="Arial" w:cs="Arial"/>
                <w:b/>
              </w:rPr>
              <w:lastRenderedPageBreak/>
              <w:t>COMISIÓN NACIONAL DE ENERGIA ELÉCTRICA</w:t>
            </w:r>
          </w:p>
        </w:tc>
        <w:tc>
          <w:tcPr>
            <w:tcW w:w="2119" w:type="dxa"/>
            <w:vMerge w:val="restart"/>
            <w:vAlign w:val="center"/>
          </w:tcPr>
          <w:p w14:paraId="50CAB31C" w14:textId="77777777" w:rsidR="00730541" w:rsidRPr="00097B85" w:rsidRDefault="00730541" w:rsidP="00730541">
            <w:pPr>
              <w:jc w:val="center"/>
              <w:rPr>
                <w:rFonts w:ascii="Arial" w:hAnsi="Arial" w:cs="Arial"/>
                <w:lang w:val="pt-BR"/>
              </w:rPr>
            </w:pPr>
            <w:r w:rsidRPr="00097B85">
              <w:rPr>
                <w:rFonts w:ascii="Arial" w:hAnsi="Arial" w:cs="Arial"/>
                <w:lang w:val="pt-BR"/>
              </w:rPr>
              <w:t xml:space="preserve"> 19</w:t>
            </w:r>
            <w:r w:rsidR="00C04F0C" w:rsidRPr="00097B85">
              <w:rPr>
                <w:rFonts w:ascii="Arial" w:hAnsi="Arial" w:cs="Arial"/>
                <w:lang w:val="pt-BR"/>
              </w:rPr>
              <w:t>GADPF0</w:t>
            </w:r>
          </w:p>
        </w:tc>
      </w:tr>
      <w:tr w:rsidR="00730541" w:rsidRPr="00097B85" w14:paraId="735866D5" w14:textId="77777777" w:rsidTr="002B5D40">
        <w:tc>
          <w:tcPr>
            <w:tcW w:w="6319" w:type="dxa"/>
            <w:gridSpan w:val="3"/>
            <w:vAlign w:val="center"/>
          </w:tcPr>
          <w:p w14:paraId="1D0EB7CD" w14:textId="77777777" w:rsidR="00730541" w:rsidRPr="00097B85" w:rsidRDefault="00730541" w:rsidP="00730541">
            <w:pPr>
              <w:jc w:val="center"/>
              <w:rPr>
                <w:rFonts w:ascii="Arial" w:hAnsi="Arial" w:cs="Arial"/>
                <w:b/>
                <w:lang w:val="pt-BR"/>
              </w:rPr>
            </w:pPr>
            <w:r w:rsidRPr="00097B85">
              <w:rPr>
                <w:rFonts w:ascii="Arial" w:hAnsi="Arial" w:cs="Arial"/>
                <w:b/>
                <w:lang w:val="pt-BR"/>
              </w:rPr>
              <w:t>NOMBRE DEL PROCEDIMIENTO</w:t>
            </w:r>
          </w:p>
          <w:p w14:paraId="58AE00DF" w14:textId="77777777" w:rsidR="00730541" w:rsidRPr="00097B85" w:rsidRDefault="00730541" w:rsidP="00730541">
            <w:pPr>
              <w:jc w:val="center"/>
              <w:rPr>
                <w:rFonts w:ascii="Arial" w:hAnsi="Arial" w:cs="Arial"/>
              </w:rPr>
            </w:pPr>
            <w:r w:rsidRPr="00097B85">
              <w:rPr>
                <w:rFonts w:ascii="Arial" w:hAnsi="Arial" w:cs="Arial"/>
              </w:rPr>
              <w:t xml:space="preserve">PAGO AL INSTITUTO GUATEMALTECO DE SEGURIDAD SOCIAL, IMPUESTO AL VALOR AGREGADO E IMPUESTO SOBRE LA RENTA </w:t>
            </w:r>
          </w:p>
        </w:tc>
        <w:tc>
          <w:tcPr>
            <w:tcW w:w="2119" w:type="dxa"/>
            <w:vMerge/>
            <w:vAlign w:val="center"/>
          </w:tcPr>
          <w:p w14:paraId="26645D34" w14:textId="77777777" w:rsidR="00730541" w:rsidRPr="00097B85" w:rsidRDefault="00730541" w:rsidP="00730541">
            <w:pPr>
              <w:jc w:val="both"/>
              <w:rPr>
                <w:rFonts w:ascii="Arial" w:hAnsi="Arial" w:cs="Arial"/>
                <w:lang w:val="pt-BR"/>
              </w:rPr>
            </w:pPr>
          </w:p>
        </w:tc>
      </w:tr>
      <w:tr w:rsidR="00730541" w:rsidRPr="00097B85" w14:paraId="137CB5E9" w14:textId="77777777" w:rsidTr="00730541">
        <w:tc>
          <w:tcPr>
            <w:tcW w:w="8438" w:type="dxa"/>
            <w:gridSpan w:val="4"/>
            <w:shd w:val="clear" w:color="auto" w:fill="auto"/>
            <w:vAlign w:val="bottom"/>
          </w:tcPr>
          <w:p w14:paraId="216DFC81" w14:textId="77777777" w:rsidR="00730541" w:rsidRPr="00097B85" w:rsidRDefault="00730541" w:rsidP="00730541">
            <w:pPr>
              <w:jc w:val="both"/>
              <w:rPr>
                <w:rFonts w:ascii="Arial" w:hAnsi="Arial" w:cs="Arial"/>
                <w:b/>
              </w:rPr>
            </w:pPr>
            <w:r w:rsidRPr="00097B85">
              <w:rPr>
                <w:rFonts w:ascii="Arial" w:hAnsi="Arial" w:cs="Arial"/>
                <w:b/>
              </w:rPr>
              <w:t>POLÍTICA RELACIONADA: Política de Pagos y Cuentas y Documentos por Pagar, Nominas, Prestaciones Laborales e Impuestos</w:t>
            </w:r>
          </w:p>
        </w:tc>
      </w:tr>
      <w:tr w:rsidR="00730541" w:rsidRPr="00097B85" w14:paraId="774B8F32" w14:textId="77777777" w:rsidTr="00730541">
        <w:tc>
          <w:tcPr>
            <w:tcW w:w="8438" w:type="dxa"/>
            <w:gridSpan w:val="4"/>
            <w:shd w:val="clear" w:color="auto" w:fill="auto"/>
            <w:vAlign w:val="bottom"/>
          </w:tcPr>
          <w:p w14:paraId="325B6557" w14:textId="77777777" w:rsidR="00730541" w:rsidRPr="00097B85" w:rsidRDefault="00730541" w:rsidP="00730541">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Procedimiento establecido para el pago de la cuota patronal y laboral al IGSS, IVA e ISR por parte de la Comisión.</w:t>
            </w:r>
          </w:p>
        </w:tc>
      </w:tr>
      <w:tr w:rsidR="00730541" w:rsidRPr="00097B85" w14:paraId="2091500A" w14:textId="77777777" w:rsidTr="00730541">
        <w:tc>
          <w:tcPr>
            <w:tcW w:w="8438" w:type="dxa"/>
            <w:gridSpan w:val="4"/>
            <w:shd w:val="clear" w:color="auto" w:fill="auto"/>
            <w:vAlign w:val="bottom"/>
          </w:tcPr>
          <w:p w14:paraId="28C17424" w14:textId="77777777" w:rsidR="00730541" w:rsidRPr="00097B85" w:rsidRDefault="00730541" w:rsidP="00730541">
            <w:pPr>
              <w:jc w:val="both"/>
              <w:rPr>
                <w:rFonts w:ascii="Arial" w:hAnsi="Arial" w:cs="Arial"/>
              </w:rPr>
            </w:pPr>
          </w:p>
        </w:tc>
      </w:tr>
      <w:tr w:rsidR="00730541" w:rsidRPr="00097B85" w14:paraId="150779F1" w14:textId="77777777" w:rsidTr="00730541">
        <w:tc>
          <w:tcPr>
            <w:tcW w:w="8438" w:type="dxa"/>
            <w:gridSpan w:val="4"/>
            <w:shd w:val="clear" w:color="auto" w:fill="auto"/>
            <w:vAlign w:val="bottom"/>
          </w:tcPr>
          <w:p w14:paraId="01B843A3" w14:textId="77777777" w:rsidR="00730541" w:rsidRPr="00097B85" w:rsidRDefault="00730541" w:rsidP="00730541">
            <w:pPr>
              <w:autoSpaceDE w:val="0"/>
              <w:autoSpaceDN w:val="0"/>
              <w:adjustRightInd w:val="0"/>
              <w:rPr>
                <w:rFonts w:ascii="Arial" w:hAnsi="Arial" w:cs="Arial"/>
                <w:lang w:val="pt-BR"/>
              </w:rPr>
            </w:pPr>
            <w:r w:rsidRPr="00097B85">
              <w:rPr>
                <w:rFonts w:ascii="Arial" w:hAnsi="Arial" w:cs="Arial"/>
                <w:b/>
              </w:rPr>
              <w:t xml:space="preserve">OBJETIVO: </w:t>
            </w:r>
            <w:r w:rsidRPr="00097B85">
              <w:rPr>
                <w:rFonts w:ascii="Arial" w:hAnsi="Arial" w:cs="Arial"/>
              </w:rPr>
              <w:t>Pagar las cuotas patronal y laboral al IGSS, IVA e ISR.</w:t>
            </w:r>
          </w:p>
        </w:tc>
      </w:tr>
      <w:tr w:rsidR="00730541" w:rsidRPr="00097B85" w14:paraId="0A5EB393" w14:textId="77777777" w:rsidTr="00730541">
        <w:tc>
          <w:tcPr>
            <w:tcW w:w="8438" w:type="dxa"/>
            <w:gridSpan w:val="4"/>
            <w:shd w:val="clear" w:color="auto" w:fill="auto"/>
            <w:vAlign w:val="bottom"/>
          </w:tcPr>
          <w:p w14:paraId="5ADDCF18" w14:textId="77777777" w:rsidR="00730541" w:rsidRPr="00097B85" w:rsidRDefault="00730541" w:rsidP="00730541">
            <w:pPr>
              <w:jc w:val="both"/>
              <w:rPr>
                <w:rFonts w:ascii="Arial" w:hAnsi="Arial" w:cs="Arial"/>
              </w:rPr>
            </w:pPr>
          </w:p>
        </w:tc>
      </w:tr>
      <w:tr w:rsidR="00730541" w:rsidRPr="00097B85" w14:paraId="387F76B5" w14:textId="77777777" w:rsidTr="00730541">
        <w:tc>
          <w:tcPr>
            <w:tcW w:w="8438" w:type="dxa"/>
            <w:gridSpan w:val="4"/>
            <w:shd w:val="clear" w:color="auto" w:fill="auto"/>
            <w:vAlign w:val="bottom"/>
          </w:tcPr>
          <w:p w14:paraId="6E1BB86F" w14:textId="77777777" w:rsidR="00730541" w:rsidRPr="00097B85" w:rsidRDefault="00730541" w:rsidP="00730541">
            <w:pPr>
              <w:jc w:val="both"/>
              <w:rPr>
                <w:rFonts w:ascii="Arial" w:hAnsi="Arial" w:cs="Arial"/>
                <w:b/>
                <w:lang w:val="pt-BR"/>
              </w:rPr>
            </w:pPr>
            <w:r w:rsidRPr="00097B85">
              <w:rPr>
                <w:rFonts w:ascii="Arial" w:hAnsi="Arial" w:cs="Arial"/>
                <w:b/>
              </w:rPr>
              <w:t>NORMAS ESPECÍFICAS:</w:t>
            </w:r>
          </w:p>
        </w:tc>
      </w:tr>
      <w:tr w:rsidR="00730541" w:rsidRPr="00097B85" w14:paraId="7664953B" w14:textId="77777777" w:rsidTr="00730541">
        <w:tc>
          <w:tcPr>
            <w:tcW w:w="8438" w:type="dxa"/>
            <w:gridSpan w:val="4"/>
            <w:shd w:val="clear" w:color="auto" w:fill="auto"/>
            <w:vAlign w:val="bottom"/>
          </w:tcPr>
          <w:p w14:paraId="0CF9C550" w14:textId="77777777" w:rsidR="00730541" w:rsidRPr="00097B85" w:rsidRDefault="00730541" w:rsidP="002B5D40">
            <w:pPr>
              <w:numPr>
                <w:ilvl w:val="0"/>
                <w:numId w:val="158"/>
              </w:numPr>
              <w:ind w:left="461"/>
              <w:contextualSpacing/>
              <w:jc w:val="both"/>
              <w:rPr>
                <w:rFonts w:ascii="Arial" w:hAnsi="Arial" w:cs="Arial"/>
              </w:rPr>
            </w:pPr>
            <w:r w:rsidRPr="00097B85">
              <w:rPr>
                <w:rFonts w:ascii="Arial" w:hAnsi="Arial" w:cs="Arial"/>
              </w:rPr>
              <w:t>Constitución Política de la República de Guatemala</w:t>
            </w:r>
          </w:p>
          <w:p w14:paraId="65135372" w14:textId="77777777" w:rsidR="00730541" w:rsidRPr="00097B85" w:rsidRDefault="00730541" w:rsidP="002B5D40">
            <w:pPr>
              <w:numPr>
                <w:ilvl w:val="0"/>
                <w:numId w:val="158"/>
              </w:numPr>
              <w:ind w:left="461" w:hanging="357"/>
              <w:contextualSpacing/>
              <w:jc w:val="both"/>
              <w:rPr>
                <w:rFonts w:ascii="Arial" w:hAnsi="Arial" w:cs="Arial"/>
              </w:rPr>
            </w:pPr>
            <w:r w:rsidRPr="00097B85">
              <w:rPr>
                <w:rFonts w:ascii="Arial" w:hAnsi="Arial" w:cs="Arial"/>
              </w:rPr>
              <w:t>Ley General de Electricidad</w:t>
            </w:r>
          </w:p>
          <w:p w14:paraId="31751DE6" w14:textId="77777777" w:rsidR="00730541" w:rsidRPr="00097B85" w:rsidRDefault="00730541" w:rsidP="002B5D40">
            <w:pPr>
              <w:numPr>
                <w:ilvl w:val="0"/>
                <w:numId w:val="158"/>
              </w:numPr>
              <w:ind w:left="461" w:hanging="357"/>
              <w:contextualSpacing/>
              <w:jc w:val="both"/>
              <w:rPr>
                <w:rFonts w:ascii="Arial" w:hAnsi="Arial" w:cs="Arial"/>
              </w:rPr>
            </w:pPr>
            <w:r w:rsidRPr="00097B85">
              <w:rPr>
                <w:rFonts w:ascii="Arial" w:hAnsi="Arial" w:cs="Arial"/>
              </w:rPr>
              <w:t>Reglamento de la Ley General de Electricidad</w:t>
            </w:r>
          </w:p>
          <w:p w14:paraId="7508C017" w14:textId="77777777" w:rsidR="00730541" w:rsidRPr="00097B85" w:rsidRDefault="00730541" w:rsidP="002B5D40">
            <w:pPr>
              <w:numPr>
                <w:ilvl w:val="0"/>
                <w:numId w:val="158"/>
              </w:numPr>
              <w:ind w:left="461" w:hanging="357"/>
              <w:contextualSpacing/>
              <w:jc w:val="both"/>
              <w:rPr>
                <w:rFonts w:ascii="Arial" w:hAnsi="Arial" w:cs="Arial"/>
              </w:rPr>
            </w:pPr>
            <w:r w:rsidRPr="00097B85">
              <w:rPr>
                <w:rFonts w:ascii="Arial" w:hAnsi="Arial" w:cs="Arial"/>
              </w:rPr>
              <w:t>Reglamento Interno de la Comisión Nacional de Energía Eléctrica</w:t>
            </w:r>
          </w:p>
          <w:p w14:paraId="6BBE33C1" w14:textId="77777777" w:rsidR="00730541" w:rsidRPr="00097B85" w:rsidRDefault="00730541" w:rsidP="002B5D40">
            <w:pPr>
              <w:numPr>
                <w:ilvl w:val="0"/>
                <w:numId w:val="158"/>
              </w:numPr>
              <w:ind w:left="461" w:hanging="357"/>
              <w:contextualSpacing/>
              <w:jc w:val="both"/>
              <w:rPr>
                <w:rFonts w:ascii="Arial" w:hAnsi="Arial" w:cs="Arial"/>
              </w:rPr>
            </w:pPr>
            <w:r w:rsidRPr="00097B85">
              <w:rPr>
                <w:rFonts w:ascii="Arial" w:hAnsi="Arial" w:cs="Arial"/>
              </w:rPr>
              <w:t>Manual de Clasificaciones Presupuestarias para el Sector Público de Guatemala</w:t>
            </w:r>
          </w:p>
          <w:p w14:paraId="7AD467A0" w14:textId="77777777" w:rsidR="00730541" w:rsidRPr="00097B85" w:rsidRDefault="00730541" w:rsidP="002B5D40">
            <w:pPr>
              <w:numPr>
                <w:ilvl w:val="0"/>
                <w:numId w:val="158"/>
              </w:numPr>
              <w:ind w:left="461" w:hanging="357"/>
              <w:contextualSpacing/>
              <w:jc w:val="both"/>
              <w:rPr>
                <w:rFonts w:ascii="Arial" w:hAnsi="Arial" w:cs="Arial"/>
              </w:rPr>
            </w:pPr>
            <w:r w:rsidRPr="00097B85">
              <w:rPr>
                <w:rFonts w:ascii="Arial" w:hAnsi="Arial" w:cs="Arial"/>
              </w:rPr>
              <w:t>Ley Orgánica del Presupuesto</w:t>
            </w:r>
          </w:p>
          <w:p w14:paraId="41985059" w14:textId="77777777" w:rsidR="00730541" w:rsidRPr="00097B85" w:rsidRDefault="00730541" w:rsidP="002B5D40">
            <w:pPr>
              <w:numPr>
                <w:ilvl w:val="0"/>
                <w:numId w:val="158"/>
              </w:numPr>
              <w:ind w:left="461" w:hanging="357"/>
              <w:contextualSpacing/>
              <w:jc w:val="both"/>
              <w:rPr>
                <w:rFonts w:ascii="Arial" w:hAnsi="Arial" w:cs="Arial"/>
              </w:rPr>
            </w:pPr>
            <w:r w:rsidRPr="00097B85">
              <w:rPr>
                <w:rFonts w:ascii="Arial" w:hAnsi="Arial" w:cs="Arial"/>
              </w:rPr>
              <w:t>Ley Orgánica de la Contraloría General de Cuentas</w:t>
            </w:r>
          </w:p>
          <w:p w14:paraId="0B4F3D7A" w14:textId="77777777" w:rsidR="00730541" w:rsidRPr="00097B85" w:rsidRDefault="00730541" w:rsidP="002B5D40">
            <w:pPr>
              <w:numPr>
                <w:ilvl w:val="0"/>
                <w:numId w:val="158"/>
              </w:numPr>
              <w:ind w:left="461" w:hanging="357"/>
              <w:contextualSpacing/>
              <w:jc w:val="both"/>
              <w:rPr>
                <w:rFonts w:ascii="Arial" w:hAnsi="Arial" w:cs="Arial"/>
              </w:rPr>
            </w:pPr>
            <w:r w:rsidRPr="00097B85">
              <w:rPr>
                <w:rFonts w:ascii="Arial" w:hAnsi="Arial" w:cs="Arial"/>
              </w:rPr>
              <w:t>Decreto 295 Ley Orgánica del IGSS</w:t>
            </w:r>
          </w:p>
          <w:p w14:paraId="79F62E4F" w14:textId="77777777" w:rsidR="00730541" w:rsidRPr="00097B85" w:rsidRDefault="00730541" w:rsidP="002B5D40">
            <w:pPr>
              <w:numPr>
                <w:ilvl w:val="0"/>
                <w:numId w:val="158"/>
              </w:numPr>
              <w:ind w:left="461" w:hanging="357"/>
              <w:contextualSpacing/>
              <w:jc w:val="both"/>
              <w:rPr>
                <w:rFonts w:ascii="Arial" w:hAnsi="Arial" w:cs="Arial"/>
              </w:rPr>
            </w:pPr>
            <w:r w:rsidRPr="00097B85">
              <w:rPr>
                <w:rFonts w:ascii="Arial" w:hAnsi="Arial" w:cs="Arial"/>
              </w:rPr>
              <w:t xml:space="preserve">Decreto 27-92 del Impuesto al Valor Agregado </w:t>
            </w:r>
          </w:p>
          <w:p w14:paraId="745B875B" w14:textId="77777777" w:rsidR="00730541" w:rsidRPr="00097B85" w:rsidRDefault="00730541" w:rsidP="002B5D40">
            <w:pPr>
              <w:numPr>
                <w:ilvl w:val="0"/>
                <w:numId w:val="158"/>
              </w:numPr>
              <w:ind w:left="461" w:hanging="357"/>
              <w:contextualSpacing/>
              <w:jc w:val="both"/>
              <w:rPr>
                <w:rFonts w:ascii="Arial" w:hAnsi="Arial" w:cs="Arial"/>
              </w:rPr>
            </w:pPr>
            <w:r w:rsidRPr="00097B85">
              <w:rPr>
                <w:rFonts w:ascii="Arial" w:hAnsi="Arial" w:cs="Arial"/>
              </w:rPr>
              <w:t>Decreto 10-2012 Ley de Actualización Tributaria</w:t>
            </w:r>
          </w:p>
        </w:tc>
      </w:tr>
      <w:tr w:rsidR="00730541" w:rsidRPr="00097B85" w14:paraId="12AA8EF2" w14:textId="77777777" w:rsidTr="00730541">
        <w:tc>
          <w:tcPr>
            <w:tcW w:w="8438" w:type="dxa"/>
            <w:gridSpan w:val="4"/>
            <w:shd w:val="clear" w:color="auto" w:fill="auto"/>
            <w:vAlign w:val="bottom"/>
          </w:tcPr>
          <w:p w14:paraId="0BBDFD49" w14:textId="77777777" w:rsidR="00730541" w:rsidRPr="00097B85" w:rsidRDefault="00730541" w:rsidP="00730541">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Administración y Planificación Financiera y los responsables de las áreas respectivas.</w:t>
            </w:r>
          </w:p>
        </w:tc>
      </w:tr>
      <w:tr w:rsidR="00730541" w:rsidRPr="00097B85" w14:paraId="483D453F" w14:textId="77777777" w:rsidTr="00730541">
        <w:tc>
          <w:tcPr>
            <w:tcW w:w="8438" w:type="dxa"/>
            <w:gridSpan w:val="4"/>
            <w:shd w:val="clear" w:color="auto" w:fill="auto"/>
            <w:vAlign w:val="bottom"/>
          </w:tcPr>
          <w:p w14:paraId="343AA0F2" w14:textId="77777777" w:rsidR="00730541" w:rsidRPr="00097B85" w:rsidRDefault="00730541" w:rsidP="00730541">
            <w:pPr>
              <w:jc w:val="both"/>
              <w:rPr>
                <w:rFonts w:ascii="Arial" w:hAnsi="Arial" w:cs="Arial"/>
              </w:rPr>
            </w:pPr>
          </w:p>
        </w:tc>
      </w:tr>
      <w:tr w:rsidR="00730541" w:rsidRPr="00097B85" w14:paraId="3001E37A" w14:textId="77777777" w:rsidTr="00730541">
        <w:tc>
          <w:tcPr>
            <w:tcW w:w="8438" w:type="dxa"/>
            <w:gridSpan w:val="4"/>
            <w:shd w:val="clear" w:color="auto" w:fill="auto"/>
          </w:tcPr>
          <w:p w14:paraId="719659DA" w14:textId="77777777" w:rsidR="00730541" w:rsidRPr="00097B85" w:rsidRDefault="00730541" w:rsidP="00730541">
            <w:pPr>
              <w:jc w:val="center"/>
              <w:rPr>
                <w:rFonts w:ascii="Arial" w:hAnsi="Arial" w:cs="Arial"/>
                <w:lang w:val="pt-BR"/>
              </w:rPr>
            </w:pPr>
            <w:r w:rsidRPr="00097B85">
              <w:rPr>
                <w:rFonts w:ascii="Arial" w:hAnsi="Arial" w:cs="Arial"/>
                <w:b/>
              </w:rPr>
              <w:t>DESCRIPCIÓN DEL PROCEDIMIENTO</w:t>
            </w:r>
          </w:p>
        </w:tc>
      </w:tr>
      <w:tr w:rsidR="002B5D40" w:rsidRPr="00097B85" w14:paraId="4F4530EB" w14:textId="77777777" w:rsidTr="002B5D40">
        <w:tc>
          <w:tcPr>
            <w:tcW w:w="994" w:type="dxa"/>
            <w:vMerge w:val="restart"/>
            <w:shd w:val="clear" w:color="auto" w:fill="auto"/>
            <w:vAlign w:val="bottom"/>
          </w:tcPr>
          <w:p w14:paraId="53808CB8" w14:textId="77777777" w:rsidR="002B5D40" w:rsidRPr="00097B85" w:rsidRDefault="002B5D40" w:rsidP="00730541">
            <w:pPr>
              <w:jc w:val="center"/>
              <w:rPr>
                <w:rFonts w:ascii="Arial" w:hAnsi="Arial" w:cs="Arial"/>
                <w:b/>
              </w:rPr>
            </w:pPr>
            <w:r w:rsidRPr="00097B85">
              <w:rPr>
                <w:rFonts w:ascii="Arial" w:hAnsi="Arial" w:cs="Arial"/>
                <w:b/>
              </w:rPr>
              <w:t xml:space="preserve">PASO </w:t>
            </w:r>
          </w:p>
          <w:p w14:paraId="05A3610A" w14:textId="77777777" w:rsidR="002B5D40" w:rsidRPr="00097B85" w:rsidRDefault="002B5D40" w:rsidP="00730541">
            <w:pPr>
              <w:jc w:val="center"/>
              <w:rPr>
                <w:rFonts w:ascii="Arial" w:hAnsi="Arial" w:cs="Arial"/>
                <w:b/>
              </w:rPr>
            </w:pPr>
            <w:r w:rsidRPr="00097B85">
              <w:rPr>
                <w:rFonts w:ascii="Arial" w:hAnsi="Arial" w:cs="Arial"/>
                <w:b/>
              </w:rPr>
              <w:t>NO.</w:t>
            </w:r>
          </w:p>
        </w:tc>
        <w:tc>
          <w:tcPr>
            <w:tcW w:w="3046" w:type="dxa"/>
            <w:vMerge w:val="restart"/>
            <w:shd w:val="clear" w:color="auto" w:fill="auto"/>
            <w:vAlign w:val="center"/>
          </w:tcPr>
          <w:p w14:paraId="67CE6937" w14:textId="77777777" w:rsidR="002B5D40" w:rsidRPr="00097B85" w:rsidRDefault="002B5D40" w:rsidP="00730541">
            <w:pPr>
              <w:jc w:val="center"/>
              <w:rPr>
                <w:rFonts w:ascii="Arial" w:hAnsi="Arial" w:cs="Arial"/>
                <w:b/>
              </w:rPr>
            </w:pPr>
            <w:r w:rsidRPr="00097B85">
              <w:rPr>
                <w:rFonts w:ascii="Arial" w:hAnsi="Arial" w:cs="Arial"/>
                <w:b/>
              </w:rPr>
              <w:t>RESPONSABLE</w:t>
            </w:r>
          </w:p>
        </w:tc>
        <w:tc>
          <w:tcPr>
            <w:tcW w:w="4398" w:type="dxa"/>
            <w:gridSpan w:val="2"/>
            <w:shd w:val="clear" w:color="auto" w:fill="auto"/>
            <w:vAlign w:val="center"/>
          </w:tcPr>
          <w:p w14:paraId="74A73FBD" w14:textId="77777777" w:rsidR="002B5D40" w:rsidRPr="00097B85" w:rsidRDefault="002B5D40" w:rsidP="00730541">
            <w:pPr>
              <w:jc w:val="center"/>
              <w:rPr>
                <w:rFonts w:ascii="Arial" w:hAnsi="Arial" w:cs="Arial"/>
                <w:b/>
              </w:rPr>
            </w:pPr>
            <w:r w:rsidRPr="00097B85">
              <w:rPr>
                <w:rFonts w:ascii="Arial" w:hAnsi="Arial" w:cs="Arial"/>
                <w:b/>
              </w:rPr>
              <w:t>DESCRIPCIÓN</w:t>
            </w:r>
          </w:p>
        </w:tc>
      </w:tr>
      <w:tr w:rsidR="002B5D40" w:rsidRPr="00097B85" w14:paraId="6075FCF9" w14:textId="77777777" w:rsidTr="002B5D40">
        <w:tc>
          <w:tcPr>
            <w:tcW w:w="994" w:type="dxa"/>
            <w:vMerge/>
          </w:tcPr>
          <w:p w14:paraId="2C727992" w14:textId="77777777" w:rsidR="002B5D40" w:rsidRPr="00097B85" w:rsidRDefault="002B5D40" w:rsidP="00730541">
            <w:pPr>
              <w:jc w:val="both"/>
              <w:rPr>
                <w:rFonts w:ascii="Arial" w:hAnsi="Arial" w:cs="Arial"/>
                <w:lang w:val="pt-BR"/>
              </w:rPr>
            </w:pPr>
          </w:p>
        </w:tc>
        <w:tc>
          <w:tcPr>
            <w:tcW w:w="3046" w:type="dxa"/>
            <w:vMerge/>
          </w:tcPr>
          <w:p w14:paraId="3EAE937B" w14:textId="77777777" w:rsidR="002B5D40" w:rsidRPr="00097B85" w:rsidRDefault="002B5D40" w:rsidP="00730541">
            <w:pPr>
              <w:jc w:val="both"/>
              <w:rPr>
                <w:rFonts w:ascii="Arial" w:hAnsi="Arial" w:cs="Arial"/>
                <w:lang w:val="pt-BR"/>
              </w:rPr>
            </w:pPr>
          </w:p>
        </w:tc>
        <w:tc>
          <w:tcPr>
            <w:tcW w:w="4398" w:type="dxa"/>
            <w:gridSpan w:val="2"/>
            <w:vAlign w:val="center"/>
          </w:tcPr>
          <w:p w14:paraId="4A5CAD6D" w14:textId="77777777" w:rsidR="002B5D40" w:rsidRPr="00097B85" w:rsidRDefault="002B5D40" w:rsidP="00730541">
            <w:pPr>
              <w:jc w:val="center"/>
              <w:rPr>
                <w:rFonts w:ascii="Arial" w:hAnsi="Arial" w:cs="Arial"/>
                <w:b/>
              </w:rPr>
            </w:pPr>
            <w:r w:rsidRPr="00097B85">
              <w:rPr>
                <w:rFonts w:ascii="Arial" w:hAnsi="Arial" w:cs="Arial"/>
                <w:b/>
              </w:rPr>
              <w:t>INICIO DEL PROCEDIMIENTO</w:t>
            </w:r>
          </w:p>
        </w:tc>
      </w:tr>
      <w:tr w:rsidR="00730541" w:rsidRPr="00097B85" w14:paraId="2DF58AAE" w14:textId="77777777" w:rsidTr="002B5D40">
        <w:tc>
          <w:tcPr>
            <w:tcW w:w="994" w:type="dxa"/>
          </w:tcPr>
          <w:p w14:paraId="2976B626" w14:textId="77777777" w:rsidR="00730541" w:rsidRPr="00097B85" w:rsidRDefault="00730541" w:rsidP="00730541">
            <w:pPr>
              <w:jc w:val="center"/>
              <w:rPr>
                <w:rFonts w:ascii="Arial" w:hAnsi="Arial" w:cs="Arial"/>
              </w:rPr>
            </w:pPr>
            <w:r w:rsidRPr="00097B85">
              <w:rPr>
                <w:rFonts w:ascii="Arial" w:hAnsi="Arial" w:cs="Arial"/>
              </w:rPr>
              <w:t>1</w:t>
            </w:r>
          </w:p>
        </w:tc>
        <w:tc>
          <w:tcPr>
            <w:tcW w:w="3046" w:type="dxa"/>
          </w:tcPr>
          <w:p w14:paraId="4A36938A" w14:textId="77777777" w:rsidR="00730541" w:rsidRPr="00097B85" w:rsidRDefault="00730541" w:rsidP="00730541">
            <w:pPr>
              <w:jc w:val="both"/>
              <w:rPr>
                <w:rFonts w:ascii="Arial" w:hAnsi="Arial" w:cs="Arial"/>
              </w:rPr>
            </w:pPr>
            <w:r w:rsidRPr="00097B85">
              <w:rPr>
                <w:rFonts w:ascii="Arial" w:hAnsi="Arial" w:cs="Arial"/>
              </w:rPr>
              <w:t xml:space="preserve">Departamento de Administración y Planificación financiera </w:t>
            </w:r>
          </w:p>
        </w:tc>
        <w:tc>
          <w:tcPr>
            <w:tcW w:w="4398" w:type="dxa"/>
            <w:gridSpan w:val="2"/>
          </w:tcPr>
          <w:p w14:paraId="2AC6F6C4" w14:textId="77777777" w:rsidR="00730541" w:rsidRPr="00097B85" w:rsidRDefault="00730541" w:rsidP="00730541">
            <w:pPr>
              <w:contextualSpacing/>
              <w:jc w:val="both"/>
              <w:rPr>
                <w:rFonts w:ascii="Arial" w:hAnsi="Arial" w:cs="Arial"/>
              </w:rPr>
            </w:pPr>
            <w:r w:rsidRPr="00097B85">
              <w:rPr>
                <w:rFonts w:ascii="Arial" w:hAnsi="Arial" w:cs="Arial"/>
              </w:rPr>
              <w:t>Elabora la planilla del IGSS que incluye todos los salarios y bonificaciones (Cuota laboral y patronal).</w:t>
            </w:r>
          </w:p>
        </w:tc>
      </w:tr>
      <w:tr w:rsidR="00730541" w:rsidRPr="00097B85" w14:paraId="1ECF3BCC" w14:textId="77777777" w:rsidTr="002B5D40">
        <w:tc>
          <w:tcPr>
            <w:tcW w:w="994" w:type="dxa"/>
          </w:tcPr>
          <w:p w14:paraId="3FD60802" w14:textId="77777777" w:rsidR="00730541" w:rsidRPr="00097B85" w:rsidRDefault="00730541" w:rsidP="00730541">
            <w:pPr>
              <w:jc w:val="center"/>
              <w:rPr>
                <w:rFonts w:ascii="Arial" w:hAnsi="Arial" w:cs="Arial"/>
              </w:rPr>
            </w:pPr>
            <w:r w:rsidRPr="00097B85">
              <w:rPr>
                <w:rFonts w:ascii="Arial" w:hAnsi="Arial" w:cs="Arial"/>
              </w:rPr>
              <w:t>2</w:t>
            </w:r>
          </w:p>
        </w:tc>
        <w:tc>
          <w:tcPr>
            <w:tcW w:w="3046" w:type="dxa"/>
          </w:tcPr>
          <w:p w14:paraId="10FE038E" w14:textId="77777777" w:rsidR="00730541" w:rsidRPr="00097B85" w:rsidRDefault="00730541" w:rsidP="00730541">
            <w:pPr>
              <w:jc w:val="both"/>
              <w:rPr>
                <w:rFonts w:ascii="Arial" w:hAnsi="Arial" w:cs="Arial"/>
              </w:rPr>
            </w:pPr>
            <w:r w:rsidRPr="00097B85">
              <w:rPr>
                <w:rFonts w:ascii="Arial" w:hAnsi="Arial" w:cs="Arial"/>
              </w:rPr>
              <w:t xml:space="preserve">Departamento de Administración y Planificación financiera </w:t>
            </w:r>
          </w:p>
        </w:tc>
        <w:tc>
          <w:tcPr>
            <w:tcW w:w="4398" w:type="dxa"/>
            <w:gridSpan w:val="2"/>
          </w:tcPr>
          <w:p w14:paraId="7BDB155B" w14:textId="77777777" w:rsidR="00730541" w:rsidRPr="00097B85" w:rsidRDefault="00730541" w:rsidP="00730541">
            <w:pPr>
              <w:jc w:val="both"/>
              <w:rPr>
                <w:rFonts w:ascii="Arial" w:hAnsi="Arial" w:cs="Arial"/>
              </w:rPr>
            </w:pPr>
            <w:r w:rsidRPr="00097B85">
              <w:rPr>
                <w:rFonts w:ascii="Arial" w:hAnsi="Arial" w:cs="Arial"/>
              </w:rPr>
              <w:t xml:space="preserve">Elabora informe de cuadre y conciliación mensual con las planillas del personal 011, 022 y los montos de liquidación laboral que fueron afectos. </w:t>
            </w:r>
          </w:p>
        </w:tc>
      </w:tr>
      <w:tr w:rsidR="00730541" w:rsidRPr="00097B85" w14:paraId="377B8E1B" w14:textId="77777777" w:rsidTr="002B5D40">
        <w:tc>
          <w:tcPr>
            <w:tcW w:w="994" w:type="dxa"/>
          </w:tcPr>
          <w:p w14:paraId="0F35BEC7" w14:textId="77777777" w:rsidR="00730541" w:rsidRPr="00097B85" w:rsidRDefault="00730541" w:rsidP="00730541">
            <w:pPr>
              <w:jc w:val="center"/>
              <w:rPr>
                <w:rFonts w:ascii="Arial" w:hAnsi="Arial" w:cs="Arial"/>
              </w:rPr>
            </w:pPr>
            <w:r w:rsidRPr="00097B85">
              <w:rPr>
                <w:rFonts w:ascii="Arial" w:hAnsi="Arial" w:cs="Arial"/>
              </w:rPr>
              <w:t>3</w:t>
            </w:r>
          </w:p>
        </w:tc>
        <w:tc>
          <w:tcPr>
            <w:tcW w:w="3046" w:type="dxa"/>
          </w:tcPr>
          <w:p w14:paraId="1BE49E94" w14:textId="77777777" w:rsidR="00730541" w:rsidRPr="00097B85" w:rsidRDefault="00730541" w:rsidP="00730541">
            <w:pPr>
              <w:jc w:val="both"/>
              <w:rPr>
                <w:rFonts w:ascii="Arial" w:hAnsi="Arial" w:cs="Arial"/>
              </w:rPr>
            </w:pPr>
            <w:r w:rsidRPr="00097B85">
              <w:rPr>
                <w:rFonts w:ascii="Arial" w:hAnsi="Arial" w:cs="Arial"/>
              </w:rPr>
              <w:t>Departamento de Administración y Planificación financiera</w:t>
            </w:r>
          </w:p>
        </w:tc>
        <w:tc>
          <w:tcPr>
            <w:tcW w:w="4398" w:type="dxa"/>
            <w:gridSpan w:val="2"/>
          </w:tcPr>
          <w:p w14:paraId="2CA455C7" w14:textId="77777777" w:rsidR="00730541" w:rsidRPr="00097B85" w:rsidRDefault="00730541" w:rsidP="00730541">
            <w:pPr>
              <w:jc w:val="both"/>
              <w:rPr>
                <w:rFonts w:ascii="Arial" w:hAnsi="Arial" w:cs="Arial"/>
              </w:rPr>
            </w:pPr>
            <w:r w:rsidRPr="00097B85">
              <w:rPr>
                <w:rFonts w:ascii="Arial" w:hAnsi="Arial" w:cs="Arial"/>
              </w:rPr>
              <w:t>Elabora la Declaración de Impuestos (IVA e ISR) y traslada al Contador General.</w:t>
            </w:r>
          </w:p>
        </w:tc>
      </w:tr>
      <w:tr w:rsidR="00730541" w:rsidRPr="00097B85" w14:paraId="5D662540" w14:textId="77777777" w:rsidTr="002B5D40">
        <w:tc>
          <w:tcPr>
            <w:tcW w:w="994" w:type="dxa"/>
          </w:tcPr>
          <w:p w14:paraId="1A078158" w14:textId="77777777" w:rsidR="00730541" w:rsidRPr="00097B85" w:rsidRDefault="00730541" w:rsidP="00730541">
            <w:pPr>
              <w:jc w:val="center"/>
              <w:rPr>
                <w:rFonts w:ascii="Arial" w:hAnsi="Arial" w:cs="Arial"/>
              </w:rPr>
            </w:pPr>
            <w:r w:rsidRPr="00097B85">
              <w:rPr>
                <w:rFonts w:ascii="Arial" w:hAnsi="Arial" w:cs="Arial"/>
              </w:rPr>
              <w:t>4</w:t>
            </w:r>
          </w:p>
        </w:tc>
        <w:tc>
          <w:tcPr>
            <w:tcW w:w="3046" w:type="dxa"/>
          </w:tcPr>
          <w:p w14:paraId="2CF9D726" w14:textId="77777777" w:rsidR="00730541" w:rsidRPr="00097B85" w:rsidRDefault="00730541" w:rsidP="00730541">
            <w:pPr>
              <w:jc w:val="both"/>
              <w:rPr>
                <w:rFonts w:ascii="Arial" w:hAnsi="Arial" w:cs="Arial"/>
              </w:rPr>
            </w:pPr>
            <w:r w:rsidRPr="00097B85">
              <w:rPr>
                <w:rFonts w:ascii="Arial" w:hAnsi="Arial" w:cs="Arial"/>
              </w:rPr>
              <w:t xml:space="preserve">Departamento de Administración y Planificación financiera </w:t>
            </w:r>
          </w:p>
        </w:tc>
        <w:tc>
          <w:tcPr>
            <w:tcW w:w="4398" w:type="dxa"/>
            <w:gridSpan w:val="2"/>
          </w:tcPr>
          <w:p w14:paraId="07BF9FE7" w14:textId="77777777" w:rsidR="00730541" w:rsidRPr="00097B85" w:rsidRDefault="00730541" w:rsidP="00730541">
            <w:pPr>
              <w:jc w:val="both"/>
              <w:rPr>
                <w:rFonts w:ascii="Arial" w:hAnsi="Arial" w:cs="Arial"/>
              </w:rPr>
            </w:pPr>
            <w:r w:rsidRPr="00097B85">
              <w:rPr>
                <w:rFonts w:ascii="Arial" w:hAnsi="Arial" w:cs="Arial"/>
              </w:rPr>
              <w:t xml:space="preserve">Recibe y revisa la Declaración de impuestos. </w:t>
            </w:r>
          </w:p>
        </w:tc>
      </w:tr>
      <w:tr w:rsidR="00730541" w:rsidRPr="00097B85" w14:paraId="7D5CE22D" w14:textId="77777777" w:rsidTr="002B5D40">
        <w:tc>
          <w:tcPr>
            <w:tcW w:w="994" w:type="dxa"/>
          </w:tcPr>
          <w:p w14:paraId="32AFFB44" w14:textId="77777777" w:rsidR="00730541" w:rsidRPr="00097B85" w:rsidRDefault="00730541" w:rsidP="00730541">
            <w:pPr>
              <w:jc w:val="center"/>
              <w:rPr>
                <w:rFonts w:ascii="Arial" w:hAnsi="Arial" w:cs="Arial"/>
              </w:rPr>
            </w:pPr>
            <w:r w:rsidRPr="00097B85">
              <w:rPr>
                <w:rFonts w:ascii="Arial" w:hAnsi="Arial" w:cs="Arial"/>
              </w:rPr>
              <w:lastRenderedPageBreak/>
              <w:t>5</w:t>
            </w:r>
          </w:p>
        </w:tc>
        <w:tc>
          <w:tcPr>
            <w:tcW w:w="3046" w:type="dxa"/>
          </w:tcPr>
          <w:p w14:paraId="24473293" w14:textId="77777777" w:rsidR="00730541" w:rsidRPr="00097B85" w:rsidRDefault="00730541" w:rsidP="00730541">
            <w:pPr>
              <w:jc w:val="both"/>
              <w:rPr>
                <w:rFonts w:ascii="Arial" w:hAnsi="Arial" w:cs="Arial"/>
              </w:rPr>
            </w:pPr>
            <w:r w:rsidRPr="00097B85">
              <w:rPr>
                <w:rFonts w:ascii="Arial" w:hAnsi="Arial" w:cs="Arial"/>
              </w:rPr>
              <w:t xml:space="preserve">Departamento de Administración y Planificación financiera </w:t>
            </w:r>
          </w:p>
        </w:tc>
        <w:tc>
          <w:tcPr>
            <w:tcW w:w="4398" w:type="dxa"/>
            <w:gridSpan w:val="2"/>
          </w:tcPr>
          <w:p w14:paraId="5A6C0732" w14:textId="77777777" w:rsidR="00730541" w:rsidRPr="00097B85" w:rsidRDefault="00730541" w:rsidP="00730541">
            <w:pPr>
              <w:jc w:val="both"/>
              <w:rPr>
                <w:rFonts w:ascii="Arial" w:hAnsi="Arial" w:cs="Arial"/>
              </w:rPr>
            </w:pPr>
            <w:r w:rsidRPr="00097B85">
              <w:rPr>
                <w:rFonts w:ascii="Arial" w:hAnsi="Arial" w:cs="Arial"/>
              </w:rPr>
              <w:t xml:space="preserve">Realiza el pago correspondiente por el sistema BANCASAT. </w:t>
            </w:r>
          </w:p>
        </w:tc>
      </w:tr>
      <w:tr w:rsidR="00730541" w:rsidRPr="00097B85" w14:paraId="767F124A" w14:textId="77777777" w:rsidTr="002B5D40">
        <w:tc>
          <w:tcPr>
            <w:tcW w:w="994" w:type="dxa"/>
          </w:tcPr>
          <w:p w14:paraId="6F5DD075" w14:textId="77777777" w:rsidR="00730541" w:rsidRPr="00097B85" w:rsidRDefault="00730541" w:rsidP="00730541">
            <w:pPr>
              <w:jc w:val="center"/>
              <w:rPr>
                <w:rFonts w:ascii="Arial" w:hAnsi="Arial" w:cs="Arial"/>
              </w:rPr>
            </w:pPr>
            <w:r w:rsidRPr="00097B85">
              <w:rPr>
                <w:rFonts w:ascii="Arial" w:hAnsi="Arial" w:cs="Arial"/>
              </w:rPr>
              <w:t>6</w:t>
            </w:r>
          </w:p>
        </w:tc>
        <w:tc>
          <w:tcPr>
            <w:tcW w:w="3046" w:type="dxa"/>
          </w:tcPr>
          <w:p w14:paraId="7D12F8EF" w14:textId="77777777" w:rsidR="00730541" w:rsidRPr="00097B85" w:rsidRDefault="00730541" w:rsidP="00730541">
            <w:pPr>
              <w:jc w:val="both"/>
              <w:rPr>
                <w:rFonts w:ascii="Arial" w:hAnsi="Arial" w:cs="Arial"/>
              </w:rPr>
            </w:pPr>
            <w:r w:rsidRPr="00097B85">
              <w:rPr>
                <w:rFonts w:ascii="Arial" w:hAnsi="Arial" w:cs="Arial"/>
              </w:rPr>
              <w:t xml:space="preserve">Departamento de Administración y Planificación financiera </w:t>
            </w:r>
          </w:p>
        </w:tc>
        <w:tc>
          <w:tcPr>
            <w:tcW w:w="4398" w:type="dxa"/>
            <w:gridSpan w:val="2"/>
          </w:tcPr>
          <w:p w14:paraId="5BE4E055" w14:textId="77777777" w:rsidR="00730541" w:rsidRPr="00097B85" w:rsidRDefault="00730541" w:rsidP="00730541">
            <w:pPr>
              <w:jc w:val="both"/>
              <w:rPr>
                <w:rFonts w:ascii="Arial" w:hAnsi="Arial" w:cs="Arial"/>
              </w:rPr>
            </w:pPr>
            <w:r w:rsidRPr="00097B85">
              <w:rPr>
                <w:rFonts w:ascii="Arial" w:hAnsi="Arial" w:cs="Arial"/>
              </w:rPr>
              <w:t xml:space="preserve">Archiva la Declaración y el Comprobante de Pago. </w:t>
            </w:r>
          </w:p>
        </w:tc>
      </w:tr>
      <w:tr w:rsidR="00730541" w:rsidRPr="00097B85" w14:paraId="4A022E7D" w14:textId="77777777" w:rsidTr="002B5D40">
        <w:tc>
          <w:tcPr>
            <w:tcW w:w="994" w:type="dxa"/>
          </w:tcPr>
          <w:p w14:paraId="03ED92ED" w14:textId="77777777" w:rsidR="00730541" w:rsidRPr="00097B85" w:rsidRDefault="00730541" w:rsidP="00730541">
            <w:pPr>
              <w:jc w:val="center"/>
              <w:rPr>
                <w:rFonts w:ascii="Arial" w:hAnsi="Arial" w:cs="Arial"/>
                <w:lang w:val="pt-BR"/>
              </w:rPr>
            </w:pPr>
          </w:p>
        </w:tc>
        <w:tc>
          <w:tcPr>
            <w:tcW w:w="3046" w:type="dxa"/>
          </w:tcPr>
          <w:p w14:paraId="4C2A5342" w14:textId="77777777" w:rsidR="00730541" w:rsidRPr="00097B85" w:rsidRDefault="00730541" w:rsidP="00730541">
            <w:pPr>
              <w:jc w:val="both"/>
              <w:rPr>
                <w:rFonts w:ascii="Arial" w:hAnsi="Arial" w:cs="Arial"/>
                <w:lang w:val="pt-BR"/>
              </w:rPr>
            </w:pPr>
          </w:p>
        </w:tc>
        <w:tc>
          <w:tcPr>
            <w:tcW w:w="4398" w:type="dxa"/>
            <w:gridSpan w:val="2"/>
          </w:tcPr>
          <w:p w14:paraId="0EC8D78E" w14:textId="77777777" w:rsidR="00730541" w:rsidRPr="00097B85" w:rsidRDefault="00730541" w:rsidP="00730541">
            <w:pPr>
              <w:jc w:val="both"/>
              <w:rPr>
                <w:rFonts w:ascii="Arial" w:hAnsi="Arial" w:cs="Arial"/>
                <w:lang w:val="pt-BR"/>
              </w:rPr>
            </w:pPr>
            <w:r w:rsidRPr="00097B85">
              <w:rPr>
                <w:rFonts w:ascii="Arial" w:hAnsi="Arial" w:cs="Arial"/>
                <w:b/>
              </w:rPr>
              <w:t>FIN DEL PROCEDIMIENTO</w:t>
            </w:r>
          </w:p>
        </w:tc>
      </w:tr>
    </w:tbl>
    <w:p w14:paraId="50BE4B53" w14:textId="77777777" w:rsidR="00730541" w:rsidRPr="00097B85" w:rsidRDefault="002B5D40" w:rsidP="00C64474">
      <w:pPr>
        <w:pStyle w:val="Ttulo3"/>
      </w:pPr>
      <w:bookmarkStart w:id="2169" w:name="_Toc533618858"/>
      <w:bookmarkStart w:id="2170" w:name="_Toc47001494"/>
      <w:bookmarkStart w:id="2171" w:name="_Toc77933033"/>
      <w:bookmarkStart w:id="2172" w:name="_Toc77933789"/>
      <w:r w:rsidRPr="00097B85">
        <w:rPr>
          <w:b w:val="0"/>
          <w:bCs w:val="0"/>
          <w:sz w:val="24"/>
          <w:u w:val="none"/>
          <w:lang w:eastAsia="es-GT"/>
        </w:rPr>
        <w:br w:type="page"/>
      </w:r>
      <w:bookmarkStart w:id="2173" w:name="_Toc85212352"/>
      <w:r w:rsidR="00730541" w:rsidRPr="00097B85">
        <w:lastRenderedPageBreak/>
        <w:t>Diagrama de Flujo de Procedimiento de Pago del IGSS, IVA e ISR</w:t>
      </w:r>
      <w:bookmarkEnd w:id="2169"/>
      <w:bookmarkEnd w:id="2170"/>
      <w:r w:rsidR="00730541" w:rsidRPr="00097B85">
        <w:t xml:space="preserve"> (19</w:t>
      </w:r>
      <w:r w:rsidRPr="00097B85">
        <w:t>GADPF0</w:t>
      </w:r>
      <w:r w:rsidR="00730541" w:rsidRPr="00097B85">
        <w:t>)</w:t>
      </w:r>
      <w:bookmarkEnd w:id="2171"/>
      <w:bookmarkEnd w:id="2172"/>
      <w:bookmarkEnd w:id="2173"/>
    </w:p>
    <w:p w14:paraId="2F5C87CB" w14:textId="77777777" w:rsidR="00730541" w:rsidRPr="00097B85" w:rsidRDefault="00730541" w:rsidP="00730541">
      <w:pPr>
        <w:spacing w:line="360" w:lineRule="auto"/>
        <w:contextualSpacing/>
        <w:jc w:val="center"/>
        <w:rPr>
          <w:rFonts w:ascii="Arial" w:hAnsi="Arial" w:cs="Arial"/>
          <w:color w:val="000000"/>
          <w:lang w:eastAsia="es-ES"/>
        </w:rPr>
      </w:pPr>
    </w:p>
    <w:p w14:paraId="0BD24C05" w14:textId="77777777" w:rsidR="00A0559F" w:rsidRPr="00097B85" w:rsidRDefault="00A70FB5" w:rsidP="00882B5C">
      <w:pPr>
        <w:tabs>
          <w:tab w:val="left" w:pos="4320"/>
        </w:tabs>
        <w:spacing w:line="276" w:lineRule="auto"/>
        <w:jc w:val="both"/>
        <w:rPr>
          <w:rFonts w:ascii="Arial" w:eastAsia="Arial Unicode MS" w:hAnsi="Arial" w:cs="Arial"/>
          <w:color w:val="000000"/>
        </w:rPr>
      </w:pPr>
      <w:r w:rsidRPr="00097B85">
        <w:rPr>
          <w:rFonts w:ascii="Arial" w:hAnsi="Arial" w:cs="Arial"/>
          <w:noProof/>
          <w:lang w:val="es-GT"/>
        </w:rPr>
        <w:drawing>
          <wp:anchor distT="0" distB="0" distL="114300" distR="114300" simplePos="0" relativeHeight="251652096" behindDoc="0" locked="0" layoutInCell="1" allowOverlap="1" wp14:anchorId="7D225269" wp14:editId="28C08D3E">
            <wp:simplePos x="0" y="0"/>
            <wp:positionH relativeFrom="column">
              <wp:posOffset>1344930</wp:posOffset>
            </wp:positionH>
            <wp:positionV relativeFrom="paragraph">
              <wp:posOffset>-405130</wp:posOffset>
            </wp:positionV>
            <wp:extent cx="2791460" cy="7508875"/>
            <wp:effectExtent l="0" t="0" r="8890" b="0"/>
            <wp:wrapSquare wrapText="bothSides"/>
            <wp:docPr id="104" name="Imagen 1500159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0015993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91460" cy="7508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BB040E"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2A975552"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0AB0E22A"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3EE121A7"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5DD4C694"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46D2FD79"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2752DF67"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31514118"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153B04EC"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143884FD"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57529AAD"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1704C49A"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2CF7150C"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1DEF43AE"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7F042746"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5D63AA0E"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537FBE37"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66B129BB"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359ADE66"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1152C560"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2F6AB0F1"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2B12E8D1"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0F7A568C"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6356EA4F"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1867D469"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624C6F59"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295893CF"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462B23F2"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000EDA27"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54D3B879"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5958DD89"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4137C79B"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13F1624C"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2E54C10C" w14:textId="77777777" w:rsidR="00A0559F" w:rsidRPr="00097B85" w:rsidRDefault="00A0559F" w:rsidP="00882B5C">
      <w:pPr>
        <w:tabs>
          <w:tab w:val="left" w:pos="4320"/>
        </w:tabs>
        <w:spacing w:line="276" w:lineRule="auto"/>
        <w:jc w:val="both"/>
        <w:rPr>
          <w:rFonts w:ascii="Arial" w:eastAsia="Arial Unicode MS" w:hAnsi="Arial" w:cs="Arial"/>
          <w:color w:val="000000"/>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818"/>
        <w:gridCol w:w="2279"/>
        <w:gridCol w:w="2270"/>
      </w:tblGrid>
      <w:tr w:rsidR="00D22A87" w:rsidRPr="00097B85" w14:paraId="23CE9C39" w14:textId="77777777" w:rsidTr="002B5D40">
        <w:tc>
          <w:tcPr>
            <w:tcW w:w="6319" w:type="dxa"/>
            <w:gridSpan w:val="3"/>
            <w:vAlign w:val="center"/>
          </w:tcPr>
          <w:p w14:paraId="047EAF1F" w14:textId="77777777" w:rsidR="00D22A87" w:rsidRPr="00097B85" w:rsidRDefault="00D22A87" w:rsidP="002B5D40">
            <w:pPr>
              <w:jc w:val="center"/>
              <w:rPr>
                <w:rFonts w:ascii="Arial" w:hAnsi="Arial" w:cs="Arial"/>
                <w:b/>
              </w:rPr>
            </w:pPr>
            <w:r w:rsidRPr="00097B85">
              <w:rPr>
                <w:rFonts w:ascii="Arial" w:hAnsi="Arial" w:cs="Arial"/>
                <w:b/>
              </w:rPr>
              <w:lastRenderedPageBreak/>
              <w:t>COMISIÓN NACIONAL DE ENERGIA ELÉCTRICA</w:t>
            </w:r>
          </w:p>
        </w:tc>
        <w:tc>
          <w:tcPr>
            <w:tcW w:w="2270" w:type="dxa"/>
            <w:vMerge w:val="restart"/>
            <w:vAlign w:val="center"/>
          </w:tcPr>
          <w:p w14:paraId="0B10EFDD" w14:textId="77777777" w:rsidR="00D22A87" w:rsidRPr="00097B85" w:rsidRDefault="00D22A87" w:rsidP="00122CFC">
            <w:pPr>
              <w:jc w:val="center"/>
              <w:rPr>
                <w:rFonts w:ascii="Arial" w:hAnsi="Arial" w:cs="Arial"/>
                <w:lang w:val="pt-BR"/>
              </w:rPr>
            </w:pPr>
            <w:r w:rsidRPr="00097B85">
              <w:rPr>
                <w:rFonts w:ascii="Arial" w:hAnsi="Arial" w:cs="Arial"/>
                <w:lang w:val="pt-BR"/>
              </w:rPr>
              <w:t xml:space="preserve"> 20</w:t>
            </w:r>
            <w:r w:rsidR="00C04F0C" w:rsidRPr="00097B85">
              <w:rPr>
                <w:rFonts w:ascii="Arial" w:hAnsi="Arial" w:cs="Arial"/>
                <w:lang w:val="pt-BR"/>
              </w:rPr>
              <w:t>GADPF0</w:t>
            </w:r>
          </w:p>
        </w:tc>
      </w:tr>
      <w:tr w:rsidR="00D22A87" w:rsidRPr="00097B85" w14:paraId="4E935ED5" w14:textId="77777777" w:rsidTr="002B5D40">
        <w:tc>
          <w:tcPr>
            <w:tcW w:w="6319" w:type="dxa"/>
            <w:gridSpan w:val="3"/>
            <w:vAlign w:val="center"/>
          </w:tcPr>
          <w:p w14:paraId="484BED41" w14:textId="77777777" w:rsidR="00D22A87" w:rsidRPr="00097B85" w:rsidRDefault="00D22A87" w:rsidP="00122CFC">
            <w:pPr>
              <w:jc w:val="center"/>
              <w:rPr>
                <w:rFonts w:ascii="Arial" w:hAnsi="Arial" w:cs="Arial"/>
                <w:b/>
                <w:bCs/>
              </w:rPr>
            </w:pPr>
            <w:r w:rsidRPr="00097B85">
              <w:rPr>
                <w:rFonts w:ascii="Arial" w:hAnsi="Arial" w:cs="Arial"/>
                <w:b/>
                <w:bCs/>
              </w:rPr>
              <w:t>NOMBRE DEL PROCEDIMIENTO</w:t>
            </w:r>
          </w:p>
          <w:p w14:paraId="23D9B972" w14:textId="77777777" w:rsidR="00D22A87" w:rsidRPr="00097B85" w:rsidRDefault="00D22A87" w:rsidP="00122CFC">
            <w:pPr>
              <w:jc w:val="center"/>
              <w:rPr>
                <w:rFonts w:ascii="Arial" w:hAnsi="Arial" w:cs="Arial"/>
              </w:rPr>
            </w:pPr>
            <w:r w:rsidRPr="00097B85">
              <w:rPr>
                <w:rFonts w:ascii="Arial" w:hAnsi="Arial" w:cs="Arial"/>
              </w:rPr>
              <w:t xml:space="preserve">CONTRATACIÓN DE PÓLIZAS DE SEGURO Y FIANZAS DE FIDELIDAD </w:t>
            </w:r>
          </w:p>
        </w:tc>
        <w:tc>
          <w:tcPr>
            <w:tcW w:w="2270" w:type="dxa"/>
            <w:vMerge/>
            <w:vAlign w:val="center"/>
          </w:tcPr>
          <w:p w14:paraId="72AC144A" w14:textId="77777777" w:rsidR="00D22A87" w:rsidRPr="00097B85" w:rsidRDefault="00D22A87" w:rsidP="00122CFC">
            <w:pPr>
              <w:jc w:val="both"/>
              <w:rPr>
                <w:rFonts w:ascii="Arial" w:hAnsi="Arial" w:cs="Arial"/>
                <w:lang w:val="pt-BR"/>
              </w:rPr>
            </w:pPr>
          </w:p>
        </w:tc>
      </w:tr>
      <w:tr w:rsidR="00D22A87" w:rsidRPr="00097B85" w14:paraId="3EF3DD8D" w14:textId="77777777" w:rsidTr="002B5D40">
        <w:tc>
          <w:tcPr>
            <w:tcW w:w="8589" w:type="dxa"/>
            <w:gridSpan w:val="4"/>
            <w:shd w:val="clear" w:color="auto" w:fill="auto"/>
            <w:vAlign w:val="bottom"/>
          </w:tcPr>
          <w:p w14:paraId="06A9E647" w14:textId="77777777" w:rsidR="00D22A87" w:rsidRPr="00097B85" w:rsidRDefault="00D22A87" w:rsidP="00122CFC">
            <w:pPr>
              <w:jc w:val="both"/>
              <w:rPr>
                <w:rFonts w:ascii="Arial" w:hAnsi="Arial" w:cs="Arial"/>
                <w:b/>
              </w:rPr>
            </w:pPr>
            <w:r w:rsidRPr="00097B85">
              <w:rPr>
                <w:rFonts w:ascii="Arial" w:hAnsi="Arial" w:cs="Arial"/>
                <w:b/>
              </w:rPr>
              <w:t>POLÍTICA RELACIONADA: Política de Seguros y Fianzas de Fidelidad de Trabajadores de la CNEE</w:t>
            </w:r>
          </w:p>
        </w:tc>
      </w:tr>
      <w:tr w:rsidR="00D22A87" w:rsidRPr="00097B85" w14:paraId="5CBDE64F" w14:textId="77777777" w:rsidTr="002B5D40">
        <w:tc>
          <w:tcPr>
            <w:tcW w:w="8589" w:type="dxa"/>
            <w:gridSpan w:val="4"/>
            <w:shd w:val="clear" w:color="auto" w:fill="auto"/>
            <w:vAlign w:val="bottom"/>
          </w:tcPr>
          <w:p w14:paraId="2C87470F" w14:textId="77777777" w:rsidR="00D22A87" w:rsidRPr="00097B85" w:rsidRDefault="00D22A87" w:rsidP="00122CFC">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 xml:space="preserve">Procedimiento establecido para la contratación de los seguros de Activos Fijos y Fianzas de Fidelidad de los Trabajadores de la Comisión. </w:t>
            </w:r>
          </w:p>
        </w:tc>
      </w:tr>
      <w:tr w:rsidR="00D22A87" w:rsidRPr="00097B85" w14:paraId="3F1A9806" w14:textId="77777777" w:rsidTr="002B5D40">
        <w:tc>
          <w:tcPr>
            <w:tcW w:w="8589" w:type="dxa"/>
            <w:gridSpan w:val="4"/>
            <w:shd w:val="clear" w:color="auto" w:fill="auto"/>
            <w:vAlign w:val="bottom"/>
          </w:tcPr>
          <w:p w14:paraId="7C39590F" w14:textId="77777777" w:rsidR="00D22A87" w:rsidRPr="00097B85" w:rsidRDefault="00D22A87" w:rsidP="00122CFC">
            <w:pPr>
              <w:jc w:val="both"/>
              <w:rPr>
                <w:rFonts w:ascii="Arial" w:hAnsi="Arial" w:cs="Arial"/>
              </w:rPr>
            </w:pPr>
          </w:p>
        </w:tc>
      </w:tr>
      <w:tr w:rsidR="00D22A87" w:rsidRPr="00097B85" w14:paraId="0F6C2C14" w14:textId="77777777" w:rsidTr="002B5D40">
        <w:tc>
          <w:tcPr>
            <w:tcW w:w="8589" w:type="dxa"/>
            <w:gridSpan w:val="4"/>
            <w:shd w:val="clear" w:color="auto" w:fill="auto"/>
            <w:vAlign w:val="bottom"/>
          </w:tcPr>
          <w:p w14:paraId="7A46F684" w14:textId="77777777" w:rsidR="00D22A87" w:rsidRPr="00097B85" w:rsidRDefault="00D22A87" w:rsidP="00122CFC">
            <w:pPr>
              <w:autoSpaceDE w:val="0"/>
              <w:autoSpaceDN w:val="0"/>
              <w:adjustRightInd w:val="0"/>
              <w:rPr>
                <w:rFonts w:ascii="Arial" w:hAnsi="Arial" w:cs="Arial"/>
                <w:lang w:val="pt-BR"/>
              </w:rPr>
            </w:pPr>
            <w:r w:rsidRPr="00097B85">
              <w:rPr>
                <w:rFonts w:ascii="Arial" w:hAnsi="Arial" w:cs="Arial"/>
                <w:b/>
              </w:rPr>
              <w:t xml:space="preserve">OBJETIVO: </w:t>
            </w:r>
            <w:r w:rsidRPr="00097B85">
              <w:rPr>
                <w:rFonts w:ascii="Arial" w:hAnsi="Arial" w:cs="Arial"/>
              </w:rPr>
              <w:t>Contratar los seguros y fianzas de trabajadores de la Comisión.</w:t>
            </w:r>
          </w:p>
        </w:tc>
      </w:tr>
      <w:tr w:rsidR="00D22A87" w:rsidRPr="00097B85" w14:paraId="11827763" w14:textId="77777777" w:rsidTr="002B5D40">
        <w:tc>
          <w:tcPr>
            <w:tcW w:w="8589" w:type="dxa"/>
            <w:gridSpan w:val="4"/>
            <w:shd w:val="clear" w:color="auto" w:fill="auto"/>
            <w:vAlign w:val="bottom"/>
          </w:tcPr>
          <w:p w14:paraId="43E3B423" w14:textId="77777777" w:rsidR="00D22A87" w:rsidRPr="00097B85" w:rsidRDefault="00D22A87" w:rsidP="00122CFC">
            <w:pPr>
              <w:jc w:val="both"/>
              <w:rPr>
                <w:rFonts w:ascii="Arial" w:hAnsi="Arial" w:cs="Arial"/>
              </w:rPr>
            </w:pPr>
          </w:p>
        </w:tc>
      </w:tr>
      <w:tr w:rsidR="00D22A87" w:rsidRPr="00097B85" w14:paraId="6634A3E9" w14:textId="77777777" w:rsidTr="002B5D40">
        <w:tc>
          <w:tcPr>
            <w:tcW w:w="8589" w:type="dxa"/>
            <w:gridSpan w:val="4"/>
            <w:shd w:val="clear" w:color="auto" w:fill="auto"/>
            <w:vAlign w:val="bottom"/>
          </w:tcPr>
          <w:p w14:paraId="552ACE2E" w14:textId="77777777" w:rsidR="00D22A87" w:rsidRPr="00097B85" w:rsidRDefault="00D22A87" w:rsidP="00122CFC">
            <w:pPr>
              <w:jc w:val="both"/>
              <w:rPr>
                <w:rFonts w:ascii="Arial" w:hAnsi="Arial" w:cs="Arial"/>
                <w:b/>
                <w:lang w:val="pt-BR"/>
              </w:rPr>
            </w:pPr>
            <w:r w:rsidRPr="00097B85">
              <w:rPr>
                <w:rFonts w:ascii="Arial" w:hAnsi="Arial" w:cs="Arial"/>
                <w:b/>
              </w:rPr>
              <w:t>NORMAS ESPECÍFICAS:</w:t>
            </w:r>
          </w:p>
        </w:tc>
      </w:tr>
      <w:tr w:rsidR="00D22A87" w:rsidRPr="00097B85" w14:paraId="4CDC2DBB" w14:textId="77777777" w:rsidTr="002B5D40">
        <w:tc>
          <w:tcPr>
            <w:tcW w:w="8589" w:type="dxa"/>
            <w:gridSpan w:val="4"/>
            <w:shd w:val="clear" w:color="auto" w:fill="auto"/>
            <w:vAlign w:val="bottom"/>
          </w:tcPr>
          <w:p w14:paraId="0C80FC63" w14:textId="77777777" w:rsidR="00D22A87" w:rsidRPr="00097B85" w:rsidRDefault="00D22A87" w:rsidP="002B5D40">
            <w:pPr>
              <w:numPr>
                <w:ilvl w:val="0"/>
                <w:numId w:val="159"/>
              </w:numPr>
              <w:ind w:left="461"/>
              <w:contextualSpacing/>
              <w:jc w:val="both"/>
              <w:rPr>
                <w:rFonts w:ascii="Arial" w:hAnsi="Arial" w:cs="Arial"/>
              </w:rPr>
            </w:pPr>
            <w:r w:rsidRPr="00097B85">
              <w:rPr>
                <w:rFonts w:ascii="Arial" w:hAnsi="Arial" w:cs="Arial"/>
              </w:rPr>
              <w:t>Constitución Política de la República de Guatemala</w:t>
            </w:r>
          </w:p>
          <w:p w14:paraId="4B5F142B" w14:textId="77777777" w:rsidR="00D22A87" w:rsidRPr="00097B85" w:rsidRDefault="00D22A87" w:rsidP="002B5D40">
            <w:pPr>
              <w:numPr>
                <w:ilvl w:val="0"/>
                <w:numId w:val="159"/>
              </w:numPr>
              <w:ind w:left="461" w:hanging="357"/>
              <w:contextualSpacing/>
              <w:jc w:val="both"/>
              <w:rPr>
                <w:rFonts w:ascii="Arial" w:hAnsi="Arial" w:cs="Arial"/>
              </w:rPr>
            </w:pPr>
            <w:r w:rsidRPr="00097B85">
              <w:rPr>
                <w:rFonts w:ascii="Arial" w:hAnsi="Arial" w:cs="Arial"/>
              </w:rPr>
              <w:t>Ley General de Electricidad</w:t>
            </w:r>
          </w:p>
          <w:p w14:paraId="199583ED" w14:textId="77777777" w:rsidR="00D22A87" w:rsidRPr="00097B85" w:rsidRDefault="00D22A87" w:rsidP="002B5D40">
            <w:pPr>
              <w:numPr>
                <w:ilvl w:val="0"/>
                <w:numId w:val="159"/>
              </w:numPr>
              <w:ind w:left="461" w:hanging="357"/>
              <w:contextualSpacing/>
              <w:jc w:val="both"/>
              <w:rPr>
                <w:rFonts w:ascii="Arial" w:hAnsi="Arial" w:cs="Arial"/>
              </w:rPr>
            </w:pPr>
            <w:r w:rsidRPr="00097B85">
              <w:rPr>
                <w:rFonts w:ascii="Arial" w:hAnsi="Arial" w:cs="Arial"/>
              </w:rPr>
              <w:t>Reglamento de la Ley General de Electricidad</w:t>
            </w:r>
          </w:p>
          <w:p w14:paraId="17F2C775" w14:textId="77777777" w:rsidR="00D22A87" w:rsidRPr="00097B85" w:rsidRDefault="00D22A87" w:rsidP="002B5D40">
            <w:pPr>
              <w:numPr>
                <w:ilvl w:val="0"/>
                <w:numId w:val="159"/>
              </w:numPr>
              <w:ind w:left="461" w:hanging="357"/>
              <w:contextualSpacing/>
              <w:jc w:val="both"/>
              <w:rPr>
                <w:rFonts w:ascii="Arial" w:hAnsi="Arial" w:cs="Arial"/>
              </w:rPr>
            </w:pPr>
            <w:r w:rsidRPr="00097B85">
              <w:rPr>
                <w:rFonts w:ascii="Arial" w:hAnsi="Arial" w:cs="Arial"/>
              </w:rPr>
              <w:t>Reglamento Interno de la Comisión Nacional de Energía Eléctrica</w:t>
            </w:r>
          </w:p>
          <w:p w14:paraId="57DA9B5C" w14:textId="77777777" w:rsidR="00D22A87" w:rsidRPr="00097B85" w:rsidRDefault="00D22A87" w:rsidP="002B5D40">
            <w:pPr>
              <w:numPr>
                <w:ilvl w:val="0"/>
                <w:numId w:val="159"/>
              </w:numPr>
              <w:ind w:left="461" w:hanging="357"/>
              <w:contextualSpacing/>
              <w:jc w:val="both"/>
              <w:rPr>
                <w:rFonts w:ascii="Arial" w:hAnsi="Arial" w:cs="Arial"/>
              </w:rPr>
            </w:pPr>
            <w:r w:rsidRPr="00097B85">
              <w:rPr>
                <w:rFonts w:ascii="Arial" w:hAnsi="Arial" w:cs="Arial"/>
              </w:rPr>
              <w:t>Manual de Clasificaciones Presupuestarias para el Sector Público de Guatemala</w:t>
            </w:r>
          </w:p>
          <w:p w14:paraId="7886F9AD" w14:textId="77777777" w:rsidR="00D22A87" w:rsidRPr="00097B85" w:rsidRDefault="00D22A87" w:rsidP="002B5D40">
            <w:pPr>
              <w:numPr>
                <w:ilvl w:val="0"/>
                <w:numId w:val="159"/>
              </w:numPr>
              <w:ind w:left="461" w:hanging="357"/>
              <w:contextualSpacing/>
              <w:jc w:val="both"/>
              <w:rPr>
                <w:rFonts w:ascii="Arial" w:hAnsi="Arial" w:cs="Arial"/>
              </w:rPr>
            </w:pPr>
            <w:r w:rsidRPr="00097B85">
              <w:rPr>
                <w:rFonts w:ascii="Arial" w:hAnsi="Arial" w:cs="Arial"/>
              </w:rPr>
              <w:t>Ley Orgánica del Presupuesto</w:t>
            </w:r>
          </w:p>
          <w:p w14:paraId="6D255935" w14:textId="77777777" w:rsidR="00D22A87" w:rsidRPr="00097B85" w:rsidRDefault="00D22A87" w:rsidP="002B5D40">
            <w:pPr>
              <w:numPr>
                <w:ilvl w:val="0"/>
                <w:numId w:val="159"/>
              </w:numPr>
              <w:ind w:left="461" w:hanging="357"/>
              <w:contextualSpacing/>
              <w:jc w:val="both"/>
              <w:rPr>
                <w:rFonts w:ascii="Arial" w:hAnsi="Arial" w:cs="Arial"/>
              </w:rPr>
            </w:pPr>
            <w:r w:rsidRPr="00097B85">
              <w:rPr>
                <w:rFonts w:ascii="Arial" w:hAnsi="Arial" w:cs="Arial"/>
              </w:rPr>
              <w:t>Ley Orgánica de la Contraloría General de Cuentas</w:t>
            </w:r>
          </w:p>
        </w:tc>
      </w:tr>
      <w:tr w:rsidR="00D22A87" w:rsidRPr="00097B85" w14:paraId="02559FB1" w14:textId="77777777" w:rsidTr="002B5D40">
        <w:tc>
          <w:tcPr>
            <w:tcW w:w="8589" w:type="dxa"/>
            <w:gridSpan w:val="4"/>
            <w:shd w:val="clear" w:color="auto" w:fill="auto"/>
            <w:vAlign w:val="bottom"/>
          </w:tcPr>
          <w:p w14:paraId="35D332EE" w14:textId="77777777" w:rsidR="00D22A87" w:rsidRPr="00097B85" w:rsidRDefault="00D22A87" w:rsidP="00122CFC">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Administración y Planificación Financiera y los responsables de las áreas respectivas.</w:t>
            </w:r>
          </w:p>
        </w:tc>
      </w:tr>
      <w:tr w:rsidR="00D22A87" w:rsidRPr="00097B85" w14:paraId="799997A7" w14:textId="77777777" w:rsidTr="002B5D40">
        <w:tc>
          <w:tcPr>
            <w:tcW w:w="8589" w:type="dxa"/>
            <w:gridSpan w:val="4"/>
            <w:shd w:val="clear" w:color="auto" w:fill="auto"/>
            <w:vAlign w:val="bottom"/>
          </w:tcPr>
          <w:p w14:paraId="29DC0ADD" w14:textId="77777777" w:rsidR="00D22A87" w:rsidRPr="00097B85" w:rsidRDefault="00D22A87" w:rsidP="00122CFC">
            <w:pPr>
              <w:jc w:val="both"/>
              <w:rPr>
                <w:rFonts w:ascii="Arial" w:hAnsi="Arial" w:cs="Arial"/>
              </w:rPr>
            </w:pPr>
          </w:p>
        </w:tc>
      </w:tr>
      <w:tr w:rsidR="00D22A87" w:rsidRPr="00097B85" w14:paraId="207701E8" w14:textId="77777777" w:rsidTr="002B5D40">
        <w:tc>
          <w:tcPr>
            <w:tcW w:w="8589" w:type="dxa"/>
            <w:gridSpan w:val="4"/>
            <w:shd w:val="clear" w:color="auto" w:fill="auto"/>
          </w:tcPr>
          <w:p w14:paraId="145BCA92" w14:textId="77777777" w:rsidR="00D22A87" w:rsidRPr="00097B85" w:rsidRDefault="00D22A87" w:rsidP="00122CFC">
            <w:pPr>
              <w:jc w:val="center"/>
              <w:rPr>
                <w:rFonts w:ascii="Arial" w:hAnsi="Arial" w:cs="Arial"/>
                <w:lang w:val="pt-BR"/>
              </w:rPr>
            </w:pPr>
            <w:r w:rsidRPr="00097B85">
              <w:rPr>
                <w:rFonts w:ascii="Arial" w:hAnsi="Arial" w:cs="Arial"/>
                <w:b/>
              </w:rPr>
              <w:t>DESCRIPCIÓN DEL PROCEDIMIENTO</w:t>
            </w:r>
          </w:p>
        </w:tc>
      </w:tr>
      <w:tr w:rsidR="002B5D40" w:rsidRPr="00097B85" w14:paraId="56F6D6FC" w14:textId="77777777" w:rsidTr="002B5D40">
        <w:tc>
          <w:tcPr>
            <w:tcW w:w="1222" w:type="dxa"/>
            <w:vMerge w:val="restart"/>
            <w:shd w:val="clear" w:color="auto" w:fill="auto"/>
            <w:vAlign w:val="center"/>
          </w:tcPr>
          <w:p w14:paraId="1090E3F8" w14:textId="77777777" w:rsidR="002B5D40" w:rsidRPr="00097B85" w:rsidRDefault="002B5D40" w:rsidP="00122CFC">
            <w:pPr>
              <w:jc w:val="center"/>
              <w:rPr>
                <w:rFonts w:ascii="Arial" w:hAnsi="Arial" w:cs="Arial"/>
                <w:b/>
              </w:rPr>
            </w:pPr>
            <w:r w:rsidRPr="00097B85">
              <w:rPr>
                <w:rFonts w:ascii="Arial" w:hAnsi="Arial" w:cs="Arial"/>
                <w:b/>
              </w:rPr>
              <w:t xml:space="preserve">PASO </w:t>
            </w:r>
          </w:p>
          <w:p w14:paraId="21866DE6" w14:textId="77777777" w:rsidR="002B5D40" w:rsidRPr="00097B85" w:rsidRDefault="002B5D40" w:rsidP="00122CFC">
            <w:pPr>
              <w:jc w:val="center"/>
              <w:rPr>
                <w:rFonts w:ascii="Arial" w:hAnsi="Arial" w:cs="Arial"/>
                <w:b/>
              </w:rPr>
            </w:pPr>
            <w:r w:rsidRPr="00097B85">
              <w:rPr>
                <w:rFonts w:ascii="Arial" w:hAnsi="Arial" w:cs="Arial"/>
                <w:b/>
              </w:rPr>
              <w:t>NO.</w:t>
            </w:r>
          </w:p>
        </w:tc>
        <w:tc>
          <w:tcPr>
            <w:tcW w:w="2818" w:type="dxa"/>
            <w:vMerge w:val="restart"/>
            <w:shd w:val="clear" w:color="auto" w:fill="auto"/>
            <w:vAlign w:val="center"/>
          </w:tcPr>
          <w:p w14:paraId="3D32CB00" w14:textId="77777777" w:rsidR="002B5D40" w:rsidRPr="00097B85" w:rsidRDefault="002B5D40" w:rsidP="00122CFC">
            <w:pPr>
              <w:jc w:val="center"/>
              <w:rPr>
                <w:rFonts w:ascii="Arial" w:hAnsi="Arial" w:cs="Arial"/>
                <w:b/>
              </w:rPr>
            </w:pPr>
            <w:r w:rsidRPr="00097B85">
              <w:rPr>
                <w:rFonts w:ascii="Arial" w:hAnsi="Arial" w:cs="Arial"/>
                <w:b/>
              </w:rPr>
              <w:t>RESPONSABLE</w:t>
            </w:r>
          </w:p>
        </w:tc>
        <w:tc>
          <w:tcPr>
            <w:tcW w:w="4549" w:type="dxa"/>
            <w:gridSpan w:val="2"/>
            <w:shd w:val="clear" w:color="auto" w:fill="auto"/>
            <w:vAlign w:val="center"/>
          </w:tcPr>
          <w:p w14:paraId="60A28C8D" w14:textId="77777777" w:rsidR="002B5D40" w:rsidRPr="00097B85" w:rsidRDefault="002B5D40" w:rsidP="00122CFC">
            <w:pPr>
              <w:jc w:val="center"/>
              <w:rPr>
                <w:rFonts w:ascii="Arial" w:hAnsi="Arial" w:cs="Arial"/>
                <w:b/>
              </w:rPr>
            </w:pPr>
            <w:r w:rsidRPr="00097B85">
              <w:rPr>
                <w:rFonts w:ascii="Arial" w:hAnsi="Arial" w:cs="Arial"/>
                <w:b/>
              </w:rPr>
              <w:t>DESCRIPCIÓN</w:t>
            </w:r>
          </w:p>
        </w:tc>
      </w:tr>
      <w:tr w:rsidR="002B5D40" w:rsidRPr="00097B85" w14:paraId="53C07B64" w14:textId="77777777" w:rsidTr="002B5D40">
        <w:tc>
          <w:tcPr>
            <w:tcW w:w="1222" w:type="dxa"/>
            <w:vMerge/>
          </w:tcPr>
          <w:p w14:paraId="56A2729D" w14:textId="77777777" w:rsidR="002B5D40" w:rsidRPr="00097B85" w:rsidRDefault="002B5D40" w:rsidP="00122CFC">
            <w:pPr>
              <w:jc w:val="both"/>
              <w:rPr>
                <w:rFonts w:ascii="Arial" w:hAnsi="Arial" w:cs="Arial"/>
                <w:lang w:val="pt-BR"/>
              </w:rPr>
            </w:pPr>
          </w:p>
        </w:tc>
        <w:tc>
          <w:tcPr>
            <w:tcW w:w="2818" w:type="dxa"/>
            <w:vMerge/>
          </w:tcPr>
          <w:p w14:paraId="3113CE8C" w14:textId="77777777" w:rsidR="002B5D40" w:rsidRPr="00097B85" w:rsidRDefault="002B5D40" w:rsidP="00122CFC">
            <w:pPr>
              <w:jc w:val="both"/>
              <w:rPr>
                <w:rFonts w:ascii="Arial" w:hAnsi="Arial" w:cs="Arial"/>
                <w:lang w:val="pt-BR"/>
              </w:rPr>
            </w:pPr>
          </w:p>
        </w:tc>
        <w:tc>
          <w:tcPr>
            <w:tcW w:w="4549" w:type="dxa"/>
            <w:gridSpan w:val="2"/>
            <w:vAlign w:val="center"/>
          </w:tcPr>
          <w:p w14:paraId="5FE79EB5" w14:textId="77777777" w:rsidR="002B5D40" w:rsidRPr="00097B85" w:rsidRDefault="002B5D40" w:rsidP="00122CFC">
            <w:pPr>
              <w:jc w:val="center"/>
              <w:rPr>
                <w:rFonts w:ascii="Arial" w:hAnsi="Arial" w:cs="Arial"/>
                <w:b/>
              </w:rPr>
            </w:pPr>
            <w:r w:rsidRPr="00097B85">
              <w:rPr>
                <w:rFonts w:ascii="Arial" w:hAnsi="Arial" w:cs="Arial"/>
                <w:b/>
              </w:rPr>
              <w:t>INICIO DEL PROCEDIMIENTO</w:t>
            </w:r>
          </w:p>
        </w:tc>
      </w:tr>
      <w:tr w:rsidR="00D22A87" w:rsidRPr="00097B85" w14:paraId="00F09FB1" w14:textId="77777777" w:rsidTr="002B5D40">
        <w:tc>
          <w:tcPr>
            <w:tcW w:w="1222" w:type="dxa"/>
          </w:tcPr>
          <w:p w14:paraId="1A4A8BEA" w14:textId="77777777" w:rsidR="00D22A87" w:rsidRPr="00097B85" w:rsidRDefault="00D22A87" w:rsidP="00122CFC">
            <w:pPr>
              <w:jc w:val="center"/>
              <w:rPr>
                <w:rFonts w:ascii="Arial" w:hAnsi="Arial" w:cs="Arial"/>
              </w:rPr>
            </w:pPr>
            <w:r w:rsidRPr="00097B85">
              <w:rPr>
                <w:rFonts w:ascii="Arial" w:hAnsi="Arial" w:cs="Arial"/>
              </w:rPr>
              <w:t>1</w:t>
            </w:r>
          </w:p>
        </w:tc>
        <w:tc>
          <w:tcPr>
            <w:tcW w:w="2818" w:type="dxa"/>
          </w:tcPr>
          <w:p w14:paraId="38E648A8" w14:textId="77777777" w:rsidR="00D22A87" w:rsidRPr="00097B85" w:rsidRDefault="00D22A87" w:rsidP="00122CFC">
            <w:pPr>
              <w:jc w:val="both"/>
              <w:rPr>
                <w:rFonts w:ascii="Arial" w:hAnsi="Arial" w:cs="Arial"/>
              </w:rPr>
            </w:pPr>
            <w:r w:rsidRPr="00097B85">
              <w:rPr>
                <w:rFonts w:ascii="Arial" w:hAnsi="Arial" w:cs="Arial"/>
              </w:rPr>
              <w:t xml:space="preserve">Departamento de Administración y Planificación financiera </w:t>
            </w:r>
          </w:p>
        </w:tc>
        <w:tc>
          <w:tcPr>
            <w:tcW w:w="4549" w:type="dxa"/>
            <w:gridSpan w:val="2"/>
          </w:tcPr>
          <w:p w14:paraId="757E14CB" w14:textId="77777777" w:rsidR="00D22A87" w:rsidRPr="00097B85" w:rsidRDefault="00D22A87" w:rsidP="00122CFC">
            <w:pPr>
              <w:jc w:val="both"/>
              <w:rPr>
                <w:rFonts w:ascii="Arial" w:hAnsi="Arial" w:cs="Arial"/>
              </w:rPr>
            </w:pPr>
            <w:r w:rsidRPr="00097B85">
              <w:rPr>
                <w:rFonts w:ascii="Arial" w:hAnsi="Arial" w:cs="Arial"/>
              </w:rPr>
              <w:t xml:space="preserve">Presenta a la Gerencia </w:t>
            </w:r>
            <w:r w:rsidR="00A70FB5" w:rsidRPr="00097B85">
              <w:rPr>
                <w:rFonts w:ascii="Arial" w:hAnsi="Arial" w:cs="Arial"/>
              </w:rPr>
              <w:t>Administrativa, el</w:t>
            </w:r>
            <w:r w:rsidRPr="00097B85">
              <w:rPr>
                <w:rFonts w:ascii="Arial" w:hAnsi="Arial" w:cs="Arial"/>
              </w:rPr>
              <w:t xml:space="preserve"> listado de inventario de activos fijos (Excepto Vehículos) de la entidad.</w:t>
            </w:r>
          </w:p>
        </w:tc>
      </w:tr>
      <w:tr w:rsidR="00D22A87" w:rsidRPr="00097B85" w14:paraId="657A069A" w14:textId="77777777" w:rsidTr="002B5D40">
        <w:tc>
          <w:tcPr>
            <w:tcW w:w="1222" w:type="dxa"/>
          </w:tcPr>
          <w:p w14:paraId="2A2B0B2A" w14:textId="77777777" w:rsidR="00D22A87" w:rsidRPr="00097B85" w:rsidRDefault="00D22A87" w:rsidP="00122CFC">
            <w:pPr>
              <w:jc w:val="center"/>
              <w:rPr>
                <w:rFonts w:ascii="Arial" w:hAnsi="Arial" w:cs="Arial"/>
              </w:rPr>
            </w:pPr>
            <w:r w:rsidRPr="00097B85">
              <w:rPr>
                <w:rFonts w:ascii="Arial" w:hAnsi="Arial" w:cs="Arial"/>
              </w:rPr>
              <w:t>2</w:t>
            </w:r>
          </w:p>
        </w:tc>
        <w:tc>
          <w:tcPr>
            <w:tcW w:w="2818" w:type="dxa"/>
          </w:tcPr>
          <w:p w14:paraId="50581722" w14:textId="77777777" w:rsidR="00D22A87" w:rsidRPr="00097B85" w:rsidRDefault="00D22A87" w:rsidP="00122CFC">
            <w:pPr>
              <w:jc w:val="both"/>
              <w:rPr>
                <w:rFonts w:ascii="Arial" w:hAnsi="Arial" w:cs="Arial"/>
              </w:rPr>
            </w:pPr>
            <w:r w:rsidRPr="00097B85">
              <w:rPr>
                <w:rFonts w:ascii="Arial" w:hAnsi="Arial" w:cs="Arial"/>
              </w:rPr>
              <w:t xml:space="preserve">Departamento de Administración y Planificación financiera </w:t>
            </w:r>
          </w:p>
        </w:tc>
        <w:tc>
          <w:tcPr>
            <w:tcW w:w="4549" w:type="dxa"/>
            <w:gridSpan w:val="2"/>
          </w:tcPr>
          <w:p w14:paraId="5E7C66A1" w14:textId="77777777" w:rsidR="00D22A87" w:rsidRPr="00097B85" w:rsidRDefault="00D22A87" w:rsidP="00122CFC">
            <w:pPr>
              <w:jc w:val="both"/>
              <w:rPr>
                <w:rFonts w:ascii="Arial" w:hAnsi="Arial" w:cs="Arial"/>
              </w:rPr>
            </w:pPr>
            <w:r w:rsidRPr="00097B85">
              <w:rPr>
                <w:rFonts w:ascii="Arial" w:hAnsi="Arial" w:cs="Arial"/>
              </w:rPr>
              <w:t>Informa al Gerente Administrativo sobre el valor de los activos a asegurar y el valor de las primas anuales de seguro a pagar por este concepto para la aprobación pertinente.</w:t>
            </w:r>
          </w:p>
        </w:tc>
      </w:tr>
      <w:tr w:rsidR="00D22A87" w:rsidRPr="00097B85" w14:paraId="0E5B8DCB" w14:textId="77777777" w:rsidTr="002B5D40">
        <w:tc>
          <w:tcPr>
            <w:tcW w:w="1222" w:type="dxa"/>
          </w:tcPr>
          <w:p w14:paraId="155C332A" w14:textId="77777777" w:rsidR="00D22A87" w:rsidRPr="00097B85" w:rsidRDefault="00D22A87" w:rsidP="00122CFC">
            <w:pPr>
              <w:jc w:val="center"/>
              <w:rPr>
                <w:rFonts w:ascii="Arial" w:hAnsi="Arial" w:cs="Arial"/>
              </w:rPr>
            </w:pPr>
            <w:r w:rsidRPr="00097B85">
              <w:rPr>
                <w:rFonts w:ascii="Arial" w:hAnsi="Arial" w:cs="Arial"/>
              </w:rPr>
              <w:t>3</w:t>
            </w:r>
          </w:p>
        </w:tc>
        <w:tc>
          <w:tcPr>
            <w:tcW w:w="2818" w:type="dxa"/>
          </w:tcPr>
          <w:p w14:paraId="0D239758" w14:textId="77777777" w:rsidR="00D22A87" w:rsidRPr="00097B85" w:rsidRDefault="00D22A87" w:rsidP="00122CFC">
            <w:pPr>
              <w:jc w:val="both"/>
              <w:rPr>
                <w:rFonts w:ascii="Arial" w:hAnsi="Arial" w:cs="Arial"/>
              </w:rPr>
            </w:pPr>
            <w:r w:rsidRPr="00097B85">
              <w:rPr>
                <w:rFonts w:ascii="Arial" w:hAnsi="Arial" w:cs="Arial"/>
              </w:rPr>
              <w:t>Departamento de Administración y Planificación financiera</w:t>
            </w:r>
          </w:p>
        </w:tc>
        <w:tc>
          <w:tcPr>
            <w:tcW w:w="4549" w:type="dxa"/>
            <w:gridSpan w:val="2"/>
          </w:tcPr>
          <w:p w14:paraId="2971D094" w14:textId="77777777" w:rsidR="00D22A87" w:rsidRPr="00097B85" w:rsidRDefault="00D22A87" w:rsidP="00122CFC">
            <w:pPr>
              <w:jc w:val="both"/>
              <w:rPr>
                <w:rFonts w:ascii="Arial" w:hAnsi="Arial" w:cs="Arial"/>
              </w:rPr>
            </w:pPr>
            <w:r w:rsidRPr="00097B85">
              <w:rPr>
                <w:rFonts w:ascii="Arial" w:hAnsi="Arial" w:cs="Arial"/>
              </w:rPr>
              <w:t xml:space="preserve">Informa al Gerente Administrativo sobre la renovación de la Fianza de Fidelidad de Trabajadores con el Crédito Hipotecario Nacional (CHN), lo cual se lleva a cabo todos los años durante el mes de mayo. </w:t>
            </w:r>
          </w:p>
        </w:tc>
      </w:tr>
      <w:tr w:rsidR="00D22A87" w:rsidRPr="00097B85" w14:paraId="17AC3BFB" w14:textId="77777777" w:rsidTr="002B5D40">
        <w:tc>
          <w:tcPr>
            <w:tcW w:w="1222" w:type="dxa"/>
          </w:tcPr>
          <w:p w14:paraId="695B57EC" w14:textId="77777777" w:rsidR="00D22A87" w:rsidRPr="00097B85" w:rsidRDefault="00D22A87" w:rsidP="00122CFC">
            <w:pPr>
              <w:jc w:val="center"/>
              <w:rPr>
                <w:rFonts w:ascii="Arial" w:hAnsi="Arial" w:cs="Arial"/>
              </w:rPr>
            </w:pPr>
            <w:r w:rsidRPr="00097B85">
              <w:rPr>
                <w:rFonts w:ascii="Arial" w:hAnsi="Arial" w:cs="Arial"/>
              </w:rPr>
              <w:t>4</w:t>
            </w:r>
          </w:p>
        </w:tc>
        <w:tc>
          <w:tcPr>
            <w:tcW w:w="2818" w:type="dxa"/>
          </w:tcPr>
          <w:p w14:paraId="7048D4E5" w14:textId="77777777" w:rsidR="00D22A87" w:rsidRPr="00097B85" w:rsidRDefault="00D22A87" w:rsidP="00122CFC">
            <w:pPr>
              <w:jc w:val="both"/>
              <w:rPr>
                <w:rFonts w:ascii="Arial" w:hAnsi="Arial" w:cs="Arial"/>
              </w:rPr>
            </w:pPr>
            <w:r w:rsidRPr="00097B85">
              <w:rPr>
                <w:rFonts w:ascii="Arial" w:hAnsi="Arial" w:cs="Arial"/>
              </w:rPr>
              <w:t>Gerente Administrativo</w:t>
            </w:r>
          </w:p>
        </w:tc>
        <w:tc>
          <w:tcPr>
            <w:tcW w:w="4549" w:type="dxa"/>
            <w:gridSpan w:val="2"/>
          </w:tcPr>
          <w:p w14:paraId="351C3F11" w14:textId="77777777" w:rsidR="00D22A87" w:rsidRPr="00097B85" w:rsidRDefault="00D22A87" w:rsidP="00122CFC">
            <w:pPr>
              <w:jc w:val="both"/>
              <w:rPr>
                <w:rFonts w:ascii="Arial" w:hAnsi="Arial" w:cs="Arial"/>
              </w:rPr>
            </w:pPr>
            <w:r w:rsidRPr="00097B85">
              <w:rPr>
                <w:rFonts w:ascii="Arial" w:hAnsi="Arial" w:cs="Arial"/>
              </w:rPr>
              <w:t>Recibe y aprueba los seguros y Fianzas a contratar.</w:t>
            </w:r>
          </w:p>
        </w:tc>
      </w:tr>
      <w:tr w:rsidR="00D22A87" w:rsidRPr="00097B85" w14:paraId="468A24C2" w14:textId="77777777" w:rsidTr="002B5D40">
        <w:tc>
          <w:tcPr>
            <w:tcW w:w="1222" w:type="dxa"/>
          </w:tcPr>
          <w:p w14:paraId="4585C6A1" w14:textId="77777777" w:rsidR="00D22A87" w:rsidRPr="00097B85" w:rsidRDefault="00D22A87" w:rsidP="00122CFC">
            <w:pPr>
              <w:jc w:val="center"/>
              <w:rPr>
                <w:rFonts w:ascii="Arial" w:hAnsi="Arial" w:cs="Arial"/>
              </w:rPr>
            </w:pPr>
            <w:r w:rsidRPr="00097B85">
              <w:rPr>
                <w:rFonts w:ascii="Arial" w:hAnsi="Arial" w:cs="Arial"/>
              </w:rPr>
              <w:lastRenderedPageBreak/>
              <w:t>5</w:t>
            </w:r>
          </w:p>
        </w:tc>
        <w:tc>
          <w:tcPr>
            <w:tcW w:w="2818" w:type="dxa"/>
          </w:tcPr>
          <w:p w14:paraId="3821DC0A" w14:textId="77777777" w:rsidR="00D22A87" w:rsidRPr="00097B85" w:rsidRDefault="00D22A87" w:rsidP="00122CFC">
            <w:pPr>
              <w:jc w:val="both"/>
              <w:rPr>
                <w:rFonts w:ascii="Arial" w:hAnsi="Arial" w:cs="Arial"/>
              </w:rPr>
            </w:pPr>
            <w:r w:rsidRPr="00097B85">
              <w:rPr>
                <w:rFonts w:ascii="Arial" w:hAnsi="Arial" w:cs="Arial"/>
              </w:rPr>
              <w:t>Gerente Administrativo</w:t>
            </w:r>
          </w:p>
        </w:tc>
        <w:tc>
          <w:tcPr>
            <w:tcW w:w="4549" w:type="dxa"/>
            <w:gridSpan w:val="2"/>
          </w:tcPr>
          <w:p w14:paraId="06034567" w14:textId="77777777" w:rsidR="00D22A87" w:rsidRPr="00097B85" w:rsidRDefault="00D22A87" w:rsidP="00122CFC">
            <w:pPr>
              <w:jc w:val="both"/>
              <w:rPr>
                <w:rFonts w:ascii="Arial" w:hAnsi="Arial" w:cs="Arial"/>
              </w:rPr>
            </w:pPr>
            <w:r w:rsidRPr="00097B85">
              <w:rPr>
                <w:rFonts w:ascii="Arial" w:hAnsi="Arial" w:cs="Arial"/>
              </w:rPr>
              <w:t>Traslada la autorización al Departamento de Administración y Planificación financiera.</w:t>
            </w:r>
          </w:p>
        </w:tc>
      </w:tr>
      <w:tr w:rsidR="00D22A87" w:rsidRPr="00097B85" w14:paraId="7E3FDF44" w14:textId="77777777" w:rsidTr="002B5D40">
        <w:tc>
          <w:tcPr>
            <w:tcW w:w="1222" w:type="dxa"/>
          </w:tcPr>
          <w:p w14:paraId="3CB103FD" w14:textId="77777777" w:rsidR="00D22A87" w:rsidRPr="00097B85" w:rsidRDefault="00D22A87" w:rsidP="00122CFC">
            <w:pPr>
              <w:jc w:val="center"/>
              <w:rPr>
                <w:rFonts w:ascii="Arial" w:hAnsi="Arial" w:cs="Arial"/>
              </w:rPr>
            </w:pPr>
            <w:r w:rsidRPr="00097B85">
              <w:rPr>
                <w:rFonts w:ascii="Arial" w:hAnsi="Arial" w:cs="Arial"/>
              </w:rPr>
              <w:t>6</w:t>
            </w:r>
          </w:p>
        </w:tc>
        <w:tc>
          <w:tcPr>
            <w:tcW w:w="2818" w:type="dxa"/>
          </w:tcPr>
          <w:p w14:paraId="6DF2CEC2" w14:textId="77777777" w:rsidR="00D22A87" w:rsidRPr="00097B85" w:rsidRDefault="00D22A87" w:rsidP="00122CFC">
            <w:pPr>
              <w:jc w:val="both"/>
              <w:rPr>
                <w:rFonts w:ascii="Arial" w:hAnsi="Arial" w:cs="Arial"/>
              </w:rPr>
            </w:pPr>
            <w:r w:rsidRPr="00097B85">
              <w:rPr>
                <w:rFonts w:ascii="Arial" w:hAnsi="Arial" w:cs="Arial"/>
              </w:rPr>
              <w:t xml:space="preserve">Departamento de Administración y Planificación financiera </w:t>
            </w:r>
          </w:p>
        </w:tc>
        <w:tc>
          <w:tcPr>
            <w:tcW w:w="4549" w:type="dxa"/>
            <w:gridSpan w:val="2"/>
          </w:tcPr>
          <w:p w14:paraId="16F2DE1E" w14:textId="77777777" w:rsidR="00D22A87" w:rsidRPr="00097B85" w:rsidRDefault="00D22A87" w:rsidP="00122CFC">
            <w:pPr>
              <w:jc w:val="both"/>
              <w:rPr>
                <w:rFonts w:ascii="Arial" w:hAnsi="Arial" w:cs="Arial"/>
              </w:rPr>
            </w:pPr>
            <w:r w:rsidRPr="00097B85">
              <w:rPr>
                <w:rFonts w:ascii="Arial" w:hAnsi="Arial" w:cs="Arial"/>
              </w:rPr>
              <w:t xml:space="preserve">Recibe y procede con el trámite de contratación de las pólizas y traslada al Departamento de Administración y Planificación financiera. </w:t>
            </w:r>
          </w:p>
        </w:tc>
      </w:tr>
      <w:tr w:rsidR="00D22A87" w:rsidRPr="00097B85" w14:paraId="5CDFAEAC" w14:textId="77777777" w:rsidTr="002B5D40">
        <w:tc>
          <w:tcPr>
            <w:tcW w:w="1222" w:type="dxa"/>
          </w:tcPr>
          <w:p w14:paraId="736520A5" w14:textId="77777777" w:rsidR="00D22A87" w:rsidRPr="00097B85" w:rsidRDefault="00D22A87" w:rsidP="00122CFC">
            <w:pPr>
              <w:jc w:val="center"/>
              <w:rPr>
                <w:rFonts w:ascii="Arial" w:hAnsi="Arial" w:cs="Arial"/>
              </w:rPr>
            </w:pPr>
            <w:r w:rsidRPr="00097B85">
              <w:rPr>
                <w:rFonts w:ascii="Arial" w:hAnsi="Arial" w:cs="Arial"/>
              </w:rPr>
              <w:t>7</w:t>
            </w:r>
          </w:p>
        </w:tc>
        <w:tc>
          <w:tcPr>
            <w:tcW w:w="2818" w:type="dxa"/>
          </w:tcPr>
          <w:p w14:paraId="09A25E58" w14:textId="77777777" w:rsidR="00D22A87" w:rsidRPr="00097B85" w:rsidRDefault="00D22A87" w:rsidP="00122CFC">
            <w:pPr>
              <w:jc w:val="both"/>
              <w:rPr>
                <w:rFonts w:ascii="Arial" w:hAnsi="Arial" w:cs="Arial"/>
              </w:rPr>
            </w:pPr>
            <w:r w:rsidRPr="00097B85">
              <w:rPr>
                <w:rFonts w:ascii="Arial" w:hAnsi="Arial" w:cs="Arial"/>
              </w:rPr>
              <w:t xml:space="preserve">Departamento de Administración y Planificación financiera </w:t>
            </w:r>
          </w:p>
        </w:tc>
        <w:tc>
          <w:tcPr>
            <w:tcW w:w="4549" w:type="dxa"/>
            <w:gridSpan w:val="2"/>
          </w:tcPr>
          <w:p w14:paraId="350A07F2" w14:textId="77777777" w:rsidR="00D22A87" w:rsidRPr="00097B85" w:rsidRDefault="00D22A87" w:rsidP="00122CFC">
            <w:pPr>
              <w:jc w:val="both"/>
              <w:rPr>
                <w:rFonts w:ascii="Arial" w:hAnsi="Arial" w:cs="Arial"/>
              </w:rPr>
            </w:pPr>
            <w:r w:rsidRPr="00097B85">
              <w:rPr>
                <w:rFonts w:ascii="Arial" w:hAnsi="Arial" w:cs="Arial"/>
              </w:rPr>
              <w:t>Es responsable de gestionar ante la aseguradora los reclamos, inclusiones y bajas, dentro de las Pólizas de Seguro de Activos Fijos, así mismo que dichas pólizas se encuentren vigentes.</w:t>
            </w:r>
          </w:p>
        </w:tc>
      </w:tr>
      <w:tr w:rsidR="00D22A87" w:rsidRPr="00097B85" w14:paraId="0C15316B" w14:textId="77777777" w:rsidTr="002B5D40">
        <w:tc>
          <w:tcPr>
            <w:tcW w:w="1222" w:type="dxa"/>
          </w:tcPr>
          <w:p w14:paraId="0C3CDB92" w14:textId="77777777" w:rsidR="00D22A87" w:rsidRPr="00097B85" w:rsidRDefault="00D22A87" w:rsidP="00122CFC">
            <w:pPr>
              <w:jc w:val="center"/>
              <w:rPr>
                <w:rFonts w:ascii="Arial" w:hAnsi="Arial" w:cs="Arial"/>
                <w:lang w:val="pt-BR"/>
              </w:rPr>
            </w:pPr>
          </w:p>
        </w:tc>
        <w:tc>
          <w:tcPr>
            <w:tcW w:w="2818" w:type="dxa"/>
          </w:tcPr>
          <w:p w14:paraId="15C036C6" w14:textId="77777777" w:rsidR="00D22A87" w:rsidRPr="00097B85" w:rsidRDefault="00D22A87" w:rsidP="00122CFC">
            <w:pPr>
              <w:jc w:val="both"/>
              <w:rPr>
                <w:rFonts w:ascii="Arial" w:hAnsi="Arial" w:cs="Arial"/>
                <w:lang w:val="pt-BR"/>
              </w:rPr>
            </w:pPr>
          </w:p>
        </w:tc>
        <w:tc>
          <w:tcPr>
            <w:tcW w:w="4549" w:type="dxa"/>
            <w:gridSpan w:val="2"/>
          </w:tcPr>
          <w:p w14:paraId="0A020F64" w14:textId="77777777" w:rsidR="00D22A87" w:rsidRPr="00097B85" w:rsidRDefault="00D22A87" w:rsidP="00122CFC">
            <w:pPr>
              <w:jc w:val="both"/>
              <w:rPr>
                <w:rFonts w:ascii="Arial" w:hAnsi="Arial" w:cs="Arial"/>
                <w:lang w:val="pt-BR"/>
              </w:rPr>
            </w:pPr>
            <w:r w:rsidRPr="00097B85">
              <w:rPr>
                <w:rFonts w:ascii="Arial" w:hAnsi="Arial" w:cs="Arial"/>
                <w:b/>
              </w:rPr>
              <w:t>FIN DEL PROCEDIMIENTO</w:t>
            </w:r>
          </w:p>
        </w:tc>
      </w:tr>
    </w:tbl>
    <w:p w14:paraId="2415914B" w14:textId="77777777" w:rsidR="00D22A87" w:rsidRPr="00097B85" w:rsidRDefault="00D22A87" w:rsidP="00D22A87">
      <w:pPr>
        <w:rPr>
          <w:rFonts w:ascii="Arial" w:hAnsi="Arial" w:cs="Arial"/>
        </w:rPr>
      </w:pPr>
    </w:p>
    <w:p w14:paraId="6A739F4B" w14:textId="77777777" w:rsidR="00D22A87" w:rsidRPr="00097B85" w:rsidRDefault="00D22A87" w:rsidP="00D22A87">
      <w:pPr>
        <w:rPr>
          <w:rFonts w:ascii="Arial" w:hAnsi="Arial" w:cs="Arial"/>
        </w:rPr>
      </w:pPr>
    </w:p>
    <w:p w14:paraId="70B2F129" w14:textId="77777777" w:rsidR="00D22A87" w:rsidRPr="00097B85" w:rsidRDefault="00D22A87" w:rsidP="00D22A87">
      <w:pPr>
        <w:rPr>
          <w:rFonts w:ascii="Arial" w:hAnsi="Arial" w:cs="Arial"/>
          <w:lang w:eastAsia="es-ES"/>
        </w:rPr>
      </w:pPr>
    </w:p>
    <w:p w14:paraId="1BDAA7D6" w14:textId="77777777" w:rsidR="00D22A87" w:rsidRPr="00097B85" w:rsidRDefault="00D22A87" w:rsidP="00D22A87">
      <w:pPr>
        <w:rPr>
          <w:rFonts w:ascii="Arial" w:hAnsi="Arial" w:cs="Arial"/>
          <w:lang w:eastAsia="es-ES"/>
        </w:rPr>
      </w:pPr>
    </w:p>
    <w:p w14:paraId="2E656C9F" w14:textId="77777777" w:rsidR="00D22A87" w:rsidRPr="00097B85" w:rsidRDefault="00D22A87" w:rsidP="00D22A87">
      <w:pPr>
        <w:rPr>
          <w:rFonts w:ascii="Arial" w:hAnsi="Arial" w:cs="Arial"/>
          <w:lang w:eastAsia="es-ES"/>
        </w:rPr>
      </w:pPr>
    </w:p>
    <w:p w14:paraId="0404EC3A" w14:textId="77777777" w:rsidR="00D22A87" w:rsidRPr="00097B85" w:rsidRDefault="00D22A87" w:rsidP="00D22A87">
      <w:pPr>
        <w:rPr>
          <w:rFonts w:ascii="Arial" w:hAnsi="Arial" w:cs="Arial"/>
          <w:lang w:eastAsia="es-ES"/>
        </w:rPr>
      </w:pPr>
    </w:p>
    <w:p w14:paraId="4BE72617" w14:textId="77777777" w:rsidR="00D22A87" w:rsidRPr="00097B85" w:rsidRDefault="00D22A87" w:rsidP="00D22A87">
      <w:pPr>
        <w:rPr>
          <w:rFonts w:ascii="Arial" w:hAnsi="Arial" w:cs="Arial"/>
          <w:lang w:eastAsia="es-ES"/>
        </w:rPr>
      </w:pPr>
    </w:p>
    <w:p w14:paraId="7DAD22F5" w14:textId="77777777" w:rsidR="00D22A87" w:rsidRPr="00097B85" w:rsidRDefault="00D22A87" w:rsidP="00D22A87">
      <w:pPr>
        <w:rPr>
          <w:rFonts w:ascii="Arial" w:hAnsi="Arial" w:cs="Arial"/>
          <w:lang w:eastAsia="es-ES"/>
        </w:rPr>
      </w:pPr>
    </w:p>
    <w:p w14:paraId="762312B4" w14:textId="77777777" w:rsidR="00D22A87" w:rsidRPr="00097B85" w:rsidRDefault="00D22A87" w:rsidP="00D22A87">
      <w:pPr>
        <w:rPr>
          <w:rFonts w:ascii="Arial" w:hAnsi="Arial" w:cs="Arial"/>
          <w:lang w:eastAsia="es-ES"/>
        </w:rPr>
      </w:pPr>
    </w:p>
    <w:p w14:paraId="3A916D6A" w14:textId="77777777" w:rsidR="00D22A87" w:rsidRPr="00097B85" w:rsidRDefault="00D22A87" w:rsidP="00D22A87">
      <w:pPr>
        <w:rPr>
          <w:rFonts w:ascii="Arial" w:hAnsi="Arial" w:cs="Arial"/>
          <w:lang w:eastAsia="es-ES"/>
        </w:rPr>
      </w:pPr>
    </w:p>
    <w:p w14:paraId="781F563E" w14:textId="77777777" w:rsidR="00D22A87" w:rsidRPr="00097B85" w:rsidRDefault="00D22A87" w:rsidP="00D22A87">
      <w:pPr>
        <w:rPr>
          <w:rFonts w:ascii="Arial" w:hAnsi="Arial" w:cs="Arial"/>
          <w:lang w:eastAsia="es-ES"/>
        </w:rPr>
      </w:pPr>
    </w:p>
    <w:p w14:paraId="653C8773" w14:textId="77777777" w:rsidR="00D22A87" w:rsidRPr="00097B85" w:rsidRDefault="00D22A87" w:rsidP="00D22A87">
      <w:pPr>
        <w:rPr>
          <w:rFonts w:ascii="Arial" w:hAnsi="Arial" w:cs="Arial"/>
          <w:lang w:eastAsia="es-ES"/>
        </w:rPr>
      </w:pPr>
    </w:p>
    <w:p w14:paraId="5E253B97" w14:textId="77777777" w:rsidR="00D22A87" w:rsidRPr="00097B85" w:rsidRDefault="00D22A87" w:rsidP="00D22A87">
      <w:pPr>
        <w:rPr>
          <w:rFonts w:ascii="Arial" w:hAnsi="Arial" w:cs="Arial"/>
          <w:lang w:eastAsia="es-ES"/>
        </w:rPr>
      </w:pPr>
    </w:p>
    <w:p w14:paraId="556BF083" w14:textId="77777777" w:rsidR="00D22A87" w:rsidRPr="00097B85" w:rsidRDefault="00D22A87" w:rsidP="00D22A87">
      <w:pPr>
        <w:rPr>
          <w:rFonts w:ascii="Arial" w:hAnsi="Arial" w:cs="Arial"/>
          <w:lang w:eastAsia="es-ES"/>
        </w:rPr>
      </w:pPr>
    </w:p>
    <w:p w14:paraId="28F6B792" w14:textId="77777777" w:rsidR="00D22A87" w:rsidRPr="00097B85" w:rsidRDefault="00D22A87" w:rsidP="00D22A87">
      <w:pPr>
        <w:rPr>
          <w:rFonts w:ascii="Arial" w:hAnsi="Arial" w:cs="Arial"/>
          <w:lang w:eastAsia="es-ES"/>
        </w:rPr>
      </w:pPr>
    </w:p>
    <w:p w14:paraId="1BED17AF" w14:textId="77777777" w:rsidR="00D22A87" w:rsidRPr="00097B85" w:rsidRDefault="00D22A87" w:rsidP="00D22A87">
      <w:pPr>
        <w:rPr>
          <w:rFonts w:ascii="Arial" w:hAnsi="Arial" w:cs="Arial"/>
          <w:lang w:eastAsia="es-ES"/>
        </w:rPr>
      </w:pPr>
    </w:p>
    <w:p w14:paraId="71B25E87" w14:textId="77777777" w:rsidR="00D22A87" w:rsidRPr="00097B85" w:rsidRDefault="00D22A87" w:rsidP="00D22A87">
      <w:pPr>
        <w:rPr>
          <w:rFonts w:ascii="Arial" w:hAnsi="Arial" w:cs="Arial"/>
          <w:lang w:eastAsia="es-ES"/>
        </w:rPr>
      </w:pPr>
    </w:p>
    <w:p w14:paraId="62E14598" w14:textId="77777777" w:rsidR="00D22A87" w:rsidRPr="00097B85" w:rsidRDefault="00D22A87" w:rsidP="00D22A87">
      <w:pPr>
        <w:rPr>
          <w:rFonts w:ascii="Arial" w:hAnsi="Arial" w:cs="Arial"/>
          <w:lang w:eastAsia="es-ES"/>
        </w:rPr>
      </w:pPr>
    </w:p>
    <w:p w14:paraId="7737CF6D" w14:textId="77777777" w:rsidR="00D22A87" w:rsidRPr="00097B85" w:rsidRDefault="00D22A87" w:rsidP="00D22A87">
      <w:pPr>
        <w:rPr>
          <w:rFonts w:ascii="Arial" w:hAnsi="Arial" w:cs="Arial"/>
          <w:lang w:eastAsia="es-ES"/>
        </w:rPr>
      </w:pPr>
    </w:p>
    <w:p w14:paraId="331D886D" w14:textId="77777777" w:rsidR="00D22A87" w:rsidRPr="00097B85" w:rsidRDefault="00D22A87" w:rsidP="00D22A87">
      <w:pPr>
        <w:rPr>
          <w:rFonts w:ascii="Arial" w:hAnsi="Arial" w:cs="Arial"/>
          <w:lang w:eastAsia="es-ES"/>
        </w:rPr>
      </w:pPr>
    </w:p>
    <w:p w14:paraId="0F0792F2" w14:textId="77777777" w:rsidR="00D22A87" w:rsidRPr="00097B85" w:rsidRDefault="00D22A87" w:rsidP="00D22A87">
      <w:pPr>
        <w:rPr>
          <w:rFonts w:ascii="Arial" w:hAnsi="Arial" w:cs="Arial"/>
          <w:lang w:eastAsia="es-ES"/>
        </w:rPr>
      </w:pPr>
    </w:p>
    <w:p w14:paraId="309CFD1F" w14:textId="77777777" w:rsidR="00D22A87" w:rsidRPr="00097B85" w:rsidRDefault="00D22A87" w:rsidP="00D22A87">
      <w:pPr>
        <w:rPr>
          <w:rFonts w:ascii="Arial" w:hAnsi="Arial" w:cs="Arial"/>
          <w:lang w:eastAsia="es-ES"/>
        </w:rPr>
      </w:pPr>
    </w:p>
    <w:p w14:paraId="11A75260" w14:textId="77777777" w:rsidR="00D22A87" w:rsidRPr="00097B85" w:rsidRDefault="00D22A87" w:rsidP="00D22A87">
      <w:pPr>
        <w:rPr>
          <w:rFonts w:ascii="Arial" w:hAnsi="Arial" w:cs="Arial"/>
          <w:lang w:eastAsia="es-ES"/>
        </w:rPr>
      </w:pPr>
    </w:p>
    <w:p w14:paraId="5B0FE49F" w14:textId="77777777" w:rsidR="00D22A87" w:rsidRPr="00097B85" w:rsidRDefault="00D22A87" w:rsidP="00D22A87">
      <w:pPr>
        <w:rPr>
          <w:rFonts w:ascii="Arial" w:hAnsi="Arial" w:cs="Arial"/>
          <w:lang w:eastAsia="es-ES"/>
        </w:rPr>
      </w:pPr>
    </w:p>
    <w:p w14:paraId="0BC28700" w14:textId="77777777" w:rsidR="00D22A87" w:rsidRPr="00097B85" w:rsidRDefault="00D22A87" w:rsidP="00D22A87">
      <w:pPr>
        <w:rPr>
          <w:rFonts w:ascii="Arial" w:hAnsi="Arial" w:cs="Arial"/>
          <w:lang w:eastAsia="es-ES"/>
        </w:rPr>
      </w:pPr>
    </w:p>
    <w:p w14:paraId="40C1B94E" w14:textId="77777777" w:rsidR="00D22A87" w:rsidRPr="00097B85" w:rsidRDefault="00D22A87" w:rsidP="00D22A87">
      <w:pPr>
        <w:rPr>
          <w:rFonts w:ascii="Arial" w:hAnsi="Arial" w:cs="Arial"/>
          <w:lang w:eastAsia="es-ES"/>
        </w:rPr>
      </w:pPr>
    </w:p>
    <w:p w14:paraId="62EEC8EA" w14:textId="77777777" w:rsidR="00D22A87" w:rsidRPr="00097B85" w:rsidRDefault="00D22A87" w:rsidP="00D22A87">
      <w:pPr>
        <w:rPr>
          <w:rFonts w:ascii="Arial" w:hAnsi="Arial" w:cs="Arial"/>
          <w:lang w:eastAsia="es-ES"/>
        </w:rPr>
      </w:pPr>
    </w:p>
    <w:p w14:paraId="7D9EA234" w14:textId="77777777" w:rsidR="00D22A87" w:rsidRPr="00097B85" w:rsidRDefault="00D22A87" w:rsidP="00D22A87">
      <w:pPr>
        <w:rPr>
          <w:rFonts w:ascii="Arial" w:hAnsi="Arial" w:cs="Arial"/>
          <w:lang w:eastAsia="es-ES"/>
        </w:rPr>
      </w:pPr>
    </w:p>
    <w:p w14:paraId="49C1A5FE" w14:textId="77777777" w:rsidR="00D22A87" w:rsidRPr="00097B85" w:rsidRDefault="00EB7572" w:rsidP="00C64474">
      <w:pPr>
        <w:pStyle w:val="Ttulo3"/>
      </w:pPr>
      <w:bookmarkStart w:id="2174" w:name="_Toc533618861"/>
      <w:bookmarkStart w:id="2175" w:name="_Toc47001496"/>
      <w:bookmarkStart w:id="2176" w:name="_Toc77933034"/>
      <w:bookmarkStart w:id="2177" w:name="_Toc77933790"/>
      <w:bookmarkStart w:id="2178" w:name="_Toc85212353"/>
      <w:r w:rsidRPr="00097B85">
        <w:rPr>
          <w:noProof/>
          <w:lang w:val="es-GT" w:eastAsia="es-GT"/>
        </w:rPr>
        <w:lastRenderedPageBreak/>
        <w:drawing>
          <wp:anchor distT="0" distB="0" distL="114300" distR="114300" simplePos="0" relativeHeight="251653120" behindDoc="0" locked="0" layoutInCell="1" allowOverlap="1" wp14:anchorId="7DF74A2D" wp14:editId="12E5AB91">
            <wp:simplePos x="0" y="0"/>
            <wp:positionH relativeFrom="column">
              <wp:posOffset>141605</wp:posOffset>
            </wp:positionH>
            <wp:positionV relativeFrom="paragraph">
              <wp:posOffset>553085</wp:posOffset>
            </wp:positionV>
            <wp:extent cx="5316220" cy="7228840"/>
            <wp:effectExtent l="0" t="0" r="0" b="0"/>
            <wp:wrapSquare wrapText="bothSides"/>
            <wp:docPr id="103" name="Imagen 197100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7100617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16220" cy="7228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2A87" w:rsidRPr="00097B85">
        <w:t>Diagrama de Flujo de Procedimiento de Contratación de Pólizas de Seguro y Fianzas de Fidelidad</w:t>
      </w:r>
      <w:bookmarkEnd w:id="2174"/>
      <w:bookmarkEnd w:id="2175"/>
      <w:r w:rsidR="00D22A87" w:rsidRPr="00097B85">
        <w:t xml:space="preserve"> (20</w:t>
      </w:r>
      <w:r w:rsidR="002B5D40" w:rsidRPr="00097B85">
        <w:t>GADPF0</w:t>
      </w:r>
      <w:r w:rsidR="00D22A87" w:rsidRPr="00097B85">
        <w:t>)</w:t>
      </w:r>
      <w:bookmarkEnd w:id="2176"/>
      <w:bookmarkEnd w:id="2177"/>
      <w:bookmarkEnd w:id="2178"/>
    </w:p>
    <w:p w14:paraId="2509D9EA" w14:textId="77777777" w:rsidR="00D22A87" w:rsidRPr="00097B85" w:rsidRDefault="00D22A87" w:rsidP="00882B5C">
      <w:pPr>
        <w:tabs>
          <w:tab w:val="left" w:pos="4320"/>
        </w:tabs>
        <w:spacing w:line="276" w:lineRule="auto"/>
        <w:jc w:val="both"/>
        <w:rPr>
          <w:rFonts w:ascii="Arial" w:eastAsia="Arial Unicode MS" w:hAnsi="Arial" w:cs="Arial"/>
          <w:color w:val="000000"/>
        </w:rPr>
      </w:pPr>
    </w:p>
    <w:p w14:paraId="05F9BB48"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58926164"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02AF27ED"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149B6679"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28B6EC5A"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0C96129D"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7454C34F"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72D5A954" w14:textId="77777777" w:rsidR="00A0559F" w:rsidRDefault="00A0559F" w:rsidP="00882B5C">
      <w:pPr>
        <w:tabs>
          <w:tab w:val="left" w:pos="4320"/>
        </w:tabs>
        <w:spacing w:line="276" w:lineRule="auto"/>
        <w:jc w:val="both"/>
        <w:rPr>
          <w:rFonts w:ascii="Arial" w:eastAsia="Arial Unicode MS" w:hAnsi="Arial" w:cs="Arial"/>
          <w:color w:val="000000"/>
        </w:rPr>
      </w:pPr>
    </w:p>
    <w:p w14:paraId="09CDF0A2" w14:textId="77777777" w:rsidR="00A70FB5" w:rsidRDefault="00A70FB5" w:rsidP="00882B5C">
      <w:pPr>
        <w:tabs>
          <w:tab w:val="left" w:pos="4320"/>
        </w:tabs>
        <w:spacing w:line="276" w:lineRule="auto"/>
        <w:jc w:val="both"/>
        <w:rPr>
          <w:rFonts w:ascii="Arial" w:eastAsia="Arial Unicode MS" w:hAnsi="Arial" w:cs="Arial"/>
          <w:color w:val="000000"/>
        </w:rPr>
      </w:pPr>
    </w:p>
    <w:p w14:paraId="3C9526BB" w14:textId="77777777" w:rsidR="00AD2488" w:rsidRDefault="00AD2488" w:rsidP="00882B5C">
      <w:pPr>
        <w:tabs>
          <w:tab w:val="left" w:pos="4320"/>
        </w:tabs>
        <w:spacing w:line="276" w:lineRule="auto"/>
        <w:jc w:val="both"/>
        <w:rPr>
          <w:rFonts w:ascii="Arial" w:eastAsia="Arial Unicode MS" w:hAnsi="Arial" w:cs="Arial"/>
          <w:color w:val="000000"/>
        </w:rPr>
      </w:pPr>
    </w:p>
    <w:p w14:paraId="40FBB065" w14:textId="77777777" w:rsidR="00AD2488" w:rsidRPr="00097B85" w:rsidRDefault="00AD2488" w:rsidP="00882B5C">
      <w:pPr>
        <w:tabs>
          <w:tab w:val="left" w:pos="4320"/>
        </w:tabs>
        <w:spacing w:line="276" w:lineRule="auto"/>
        <w:jc w:val="both"/>
        <w:rPr>
          <w:rFonts w:ascii="Arial" w:eastAsia="Arial Unicode MS" w:hAnsi="Arial" w:cs="Arial"/>
          <w:color w:val="000000"/>
        </w:rPr>
      </w:pPr>
    </w:p>
    <w:p w14:paraId="12AAF214"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4315A582"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307B4791" w14:textId="77777777" w:rsidR="00A0559F" w:rsidRPr="00097B85" w:rsidRDefault="00A0559F" w:rsidP="00882B5C">
      <w:pPr>
        <w:tabs>
          <w:tab w:val="left" w:pos="4320"/>
        </w:tabs>
        <w:spacing w:line="276" w:lineRule="auto"/>
        <w:jc w:val="both"/>
        <w:rPr>
          <w:rFonts w:ascii="Arial" w:eastAsia="Arial Unicode MS" w:hAnsi="Arial" w:cs="Arial"/>
          <w:color w:val="000000"/>
        </w:rPr>
      </w:pPr>
    </w:p>
    <w:p w14:paraId="04754944" w14:textId="77777777" w:rsidR="00530507" w:rsidRPr="00097B85" w:rsidRDefault="00530507" w:rsidP="00530507">
      <w:pPr>
        <w:pStyle w:val="Ttulo2"/>
      </w:pPr>
      <w:bookmarkStart w:id="2179" w:name="_Toc77933035"/>
      <w:bookmarkStart w:id="2180" w:name="_Toc77933791"/>
      <w:bookmarkStart w:id="2181" w:name="_Toc85212354"/>
      <w:r w:rsidRPr="00097B85">
        <w:t>PROCEDIMIENTOS DE COMPRAS Y CONTRATACIONES</w:t>
      </w:r>
      <w:bookmarkEnd w:id="2179"/>
      <w:bookmarkEnd w:id="2180"/>
      <w:bookmarkEnd w:id="2181"/>
    </w:p>
    <w:p w14:paraId="22886309" w14:textId="77777777" w:rsidR="00CA7B81" w:rsidRPr="00097B85" w:rsidRDefault="00CA7B81" w:rsidP="00882B5C">
      <w:pPr>
        <w:tabs>
          <w:tab w:val="left" w:pos="4320"/>
        </w:tabs>
        <w:spacing w:line="276" w:lineRule="auto"/>
        <w:jc w:val="both"/>
        <w:rPr>
          <w:rFonts w:ascii="Arial" w:eastAsia="Arial Unicode MS" w:hAnsi="Arial" w:cs="Arial"/>
          <w:color w:val="000000"/>
        </w:rPr>
      </w:pPr>
    </w:p>
    <w:p w14:paraId="654C25FC" w14:textId="77777777" w:rsidR="00CA7B81" w:rsidRPr="00097B85" w:rsidRDefault="00CA7B81" w:rsidP="00882B5C">
      <w:pPr>
        <w:tabs>
          <w:tab w:val="left" w:pos="4320"/>
        </w:tabs>
        <w:spacing w:line="276" w:lineRule="auto"/>
        <w:jc w:val="both"/>
        <w:rPr>
          <w:rFonts w:ascii="Arial" w:eastAsia="Arial Unicode MS" w:hAnsi="Arial" w:cs="Arial"/>
          <w:color w:val="000000"/>
        </w:rPr>
      </w:pPr>
    </w:p>
    <w:p w14:paraId="355A2CF5" w14:textId="77777777" w:rsidR="00CA7B81" w:rsidRPr="00097B85" w:rsidRDefault="00CA7B81" w:rsidP="00882B5C">
      <w:pPr>
        <w:tabs>
          <w:tab w:val="left" w:pos="4320"/>
        </w:tabs>
        <w:spacing w:line="276" w:lineRule="auto"/>
        <w:jc w:val="both"/>
        <w:rPr>
          <w:rFonts w:ascii="Arial" w:eastAsia="Arial Unicode MS" w:hAnsi="Arial" w:cs="Arial"/>
          <w:color w:val="000000"/>
        </w:rPr>
      </w:pPr>
    </w:p>
    <w:p w14:paraId="5F7B88DF" w14:textId="77777777" w:rsidR="00CA7B81" w:rsidRPr="00097B85" w:rsidRDefault="00CA7B81" w:rsidP="00882B5C">
      <w:pPr>
        <w:tabs>
          <w:tab w:val="left" w:pos="4320"/>
        </w:tabs>
        <w:spacing w:line="276" w:lineRule="auto"/>
        <w:jc w:val="both"/>
        <w:rPr>
          <w:rFonts w:ascii="Arial" w:eastAsia="Arial Unicode MS" w:hAnsi="Arial" w:cs="Arial"/>
          <w:color w:val="000000"/>
        </w:rPr>
      </w:pPr>
    </w:p>
    <w:p w14:paraId="213EB2FF" w14:textId="77777777" w:rsidR="00CA7B81" w:rsidRPr="00097B85" w:rsidRDefault="00CA7B81" w:rsidP="00882B5C">
      <w:pPr>
        <w:tabs>
          <w:tab w:val="left" w:pos="4320"/>
        </w:tabs>
        <w:spacing w:line="276" w:lineRule="auto"/>
        <w:jc w:val="both"/>
        <w:rPr>
          <w:rFonts w:ascii="Arial" w:eastAsia="Arial Unicode MS" w:hAnsi="Arial" w:cs="Arial"/>
          <w:color w:val="000000"/>
        </w:rPr>
      </w:pPr>
    </w:p>
    <w:p w14:paraId="7D65AE42" w14:textId="77777777" w:rsidR="00CA7B81" w:rsidRPr="00097B85" w:rsidRDefault="00CA7B81" w:rsidP="00882B5C">
      <w:pPr>
        <w:tabs>
          <w:tab w:val="left" w:pos="4320"/>
        </w:tabs>
        <w:spacing w:line="276" w:lineRule="auto"/>
        <w:jc w:val="both"/>
        <w:rPr>
          <w:rFonts w:ascii="Arial" w:eastAsia="Arial Unicode MS" w:hAnsi="Arial" w:cs="Arial"/>
          <w:color w:val="000000"/>
        </w:rPr>
      </w:pPr>
    </w:p>
    <w:p w14:paraId="40DB2113" w14:textId="77777777" w:rsidR="00CA7B81" w:rsidRPr="00097B85" w:rsidRDefault="00CA7B81" w:rsidP="00882B5C">
      <w:pPr>
        <w:tabs>
          <w:tab w:val="left" w:pos="4320"/>
        </w:tabs>
        <w:spacing w:line="276" w:lineRule="auto"/>
        <w:jc w:val="both"/>
        <w:rPr>
          <w:rFonts w:ascii="Arial" w:eastAsia="Arial Unicode MS" w:hAnsi="Arial" w:cs="Arial"/>
          <w:color w:val="000000"/>
        </w:rPr>
      </w:pPr>
    </w:p>
    <w:p w14:paraId="31909C90" w14:textId="77777777" w:rsidR="00CA7B81" w:rsidRPr="00097B85" w:rsidRDefault="00CA7B81" w:rsidP="00882B5C">
      <w:pPr>
        <w:tabs>
          <w:tab w:val="left" w:pos="4320"/>
        </w:tabs>
        <w:spacing w:line="276" w:lineRule="auto"/>
        <w:jc w:val="both"/>
        <w:rPr>
          <w:rFonts w:ascii="Arial" w:eastAsia="Arial Unicode MS" w:hAnsi="Arial" w:cs="Arial"/>
          <w:color w:val="000000"/>
        </w:rPr>
      </w:pPr>
    </w:p>
    <w:p w14:paraId="13D2FECE" w14:textId="77777777" w:rsidR="00CA7B81" w:rsidRPr="00097B85" w:rsidRDefault="00CA7B81" w:rsidP="00882B5C">
      <w:pPr>
        <w:tabs>
          <w:tab w:val="left" w:pos="4320"/>
        </w:tabs>
        <w:spacing w:line="276" w:lineRule="auto"/>
        <w:jc w:val="both"/>
        <w:rPr>
          <w:rFonts w:ascii="Arial" w:eastAsia="Arial Unicode MS" w:hAnsi="Arial" w:cs="Arial"/>
          <w:color w:val="000000"/>
        </w:rPr>
      </w:pPr>
    </w:p>
    <w:p w14:paraId="2085EB0C" w14:textId="77777777" w:rsidR="00CA7B81" w:rsidRPr="00097B85" w:rsidRDefault="00CA7B81" w:rsidP="00882B5C">
      <w:pPr>
        <w:tabs>
          <w:tab w:val="left" w:pos="4320"/>
        </w:tabs>
        <w:spacing w:line="276" w:lineRule="auto"/>
        <w:jc w:val="both"/>
        <w:rPr>
          <w:rFonts w:ascii="Arial" w:eastAsia="Arial Unicode MS" w:hAnsi="Arial" w:cs="Arial"/>
          <w:color w:val="000000"/>
        </w:rPr>
      </w:pPr>
    </w:p>
    <w:p w14:paraId="4C96E667" w14:textId="77777777" w:rsidR="00CA7B81" w:rsidRPr="00097B85" w:rsidRDefault="00CA7B81" w:rsidP="00882B5C">
      <w:pPr>
        <w:tabs>
          <w:tab w:val="left" w:pos="4320"/>
        </w:tabs>
        <w:spacing w:line="276" w:lineRule="auto"/>
        <w:jc w:val="both"/>
        <w:rPr>
          <w:rFonts w:ascii="Arial" w:eastAsia="Arial Unicode MS" w:hAnsi="Arial" w:cs="Arial"/>
          <w:color w:val="000000"/>
        </w:rPr>
      </w:pPr>
    </w:p>
    <w:p w14:paraId="5411DC5A" w14:textId="77777777" w:rsidR="0080075F" w:rsidRPr="00097B85" w:rsidRDefault="0080075F" w:rsidP="00882B5C">
      <w:pPr>
        <w:tabs>
          <w:tab w:val="left" w:pos="4320"/>
        </w:tabs>
        <w:spacing w:line="276" w:lineRule="auto"/>
        <w:jc w:val="both"/>
        <w:rPr>
          <w:rFonts w:ascii="Arial" w:eastAsia="Arial Unicode MS" w:hAnsi="Arial" w:cs="Arial"/>
          <w:color w:val="000000"/>
        </w:rPr>
      </w:pPr>
    </w:p>
    <w:p w14:paraId="4C3F47DB" w14:textId="77777777" w:rsidR="0080075F" w:rsidRPr="00097B85" w:rsidRDefault="0080075F" w:rsidP="00882B5C">
      <w:pPr>
        <w:tabs>
          <w:tab w:val="left" w:pos="4320"/>
        </w:tabs>
        <w:spacing w:line="276" w:lineRule="auto"/>
        <w:jc w:val="both"/>
        <w:rPr>
          <w:rFonts w:ascii="Arial" w:eastAsia="Arial Unicode MS" w:hAnsi="Arial" w:cs="Arial"/>
          <w:color w:val="000000"/>
        </w:rPr>
      </w:pPr>
    </w:p>
    <w:p w14:paraId="32B46A43" w14:textId="77777777" w:rsidR="0080075F" w:rsidRPr="00097B85" w:rsidRDefault="0080075F" w:rsidP="00882B5C">
      <w:pPr>
        <w:tabs>
          <w:tab w:val="left" w:pos="4320"/>
        </w:tabs>
        <w:spacing w:line="276" w:lineRule="auto"/>
        <w:jc w:val="both"/>
        <w:rPr>
          <w:rFonts w:ascii="Arial" w:eastAsia="Arial Unicode MS" w:hAnsi="Arial" w:cs="Arial"/>
          <w:color w:val="000000"/>
        </w:rPr>
      </w:pPr>
    </w:p>
    <w:p w14:paraId="4E5D4DAD" w14:textId="77777777" w:rsidR="0080075F" w:rsidRPr="00097B85" w:rsidRDefault="0080075F" w:rsidP="00882B5C">
      <w:pPr>
        <w:tabs>
          <w:tab w:val="left" w:pos="4320"/>
        </w:tabs>
        <w:spacing w:line="276" w:lineRule="auto"/>
        <w:jc w:val="both"/>
        <w:rPr>
          <w:rFonts w:ascii="Arial" w:eastAsia="Arial Unicode MS" w:hAnsi="Arial" w:cs="Arial"/>
          <w:color w:val="000000"/>
        </w:rPr>
      </w:pPr>
    </w:p>
    <w:p w14:paraId="6C79CEAC" w14:textId="77777777" w:rsidR="0080075F" w:rsidRDefault="0080075F" w:rsidP="00882B5C">
      <w:pPr>
        <w:tabs>
          <w:tab w:val="left" w:pos="4320"/>
        </w:tabs>
        <w:spacing w:line="276" w:lineRule="auto"/>
        <w:jc w:val="both"/>
        <w:rPr>
          <w:rFonts w:ascii="Arial" w:eastAsia="Arial Unicode MS" w:hAnsi="Arial" w:cs="Arial"/>
          <w:color w:val="000000"/>
        </w:rPr>
      </w:pPr>
    </w:p>
    <w:p w14:paraId="17FA7ABF" w14:textId="77777777" w:rsidR="00A70FB5" w:rsidRDefault="00A70FB5" w:rsidP="00882B5C">
      <w:pPr>
        <w:tabs>
          <w:tab w:val="left" w:pos="4320"/>
        </w:tabs>
        <w:spacing w:line="276" w:lineRule="auto"/>
        <w:jc w:val="both"/>
        <w:rPr>
          <w:rFonts w:ascii="Arial" w:eastAsia="Arial Unicode MS" w:hAnsi="Arial" w:cs="Arial"/>
          <w:color w:val="000000"/>
        </w:rPr>
      </w:pPr>
    </w:p>
    <w:p w14:paraId="7F43B857" w14:textId="77777777" w:rsidR="00A70FB5" w:rsidRPr="00097B85" w:rsidRDefault="00A70FB5" w:rsidP="00882B5C">
      <w:pPr>
        <w:tabs>
          <w:tab w:val="left" w:pos="4320"/>
        </w:tabs>
        <w:spacing w:line="276" w:lineRule="auto"/>
        <w:jc w:val="both"/>
        <w:rPr>
          <w:rFonts w:ascii="Arial" w:eastAsia="Arial Unicode MS" w:hAnsi="Arial" w:cs="Arial"/>
          <w:color w:val="000000"/>
        </w:rPr>
      </w:pPr>
    </w:p>
    <w:p w14:paraId="6403E255" w14:textId="77777777" w:rsidR="0080075F" w:rsidRPr="00097B85" w:rsidRDefault="0080075F" w:rsidP="00882B5C">
      <w:pPr>
        <w:tabs>
          <w:tab w:val="left" w:pos="4320"/>
        </w:tabs>
        <w:spacing w:line="276" w:lineRule="auto"/>
        <w:jc w:val="both"/>
        <w:rPr>
          <w:rFonts w:ascii="Arial" w:eastAsia="Arial Unicode MS" w:hAnsi="Arial" w:cs="Arial"/>
          <w:color w:val="000000"/>
        </w:rPr>
      </w:pPr>
    </w:p>
    <w:p w14:paraId="040EB31F" w14:textId="77777777" w:rsidR="00530507" w:rsidRPr="00097B85" w:rsidRDefault="00530507" w:rsidP="00882B5C">
      <w:pPr>
        <w:tabs>
          <w:tab w:val="left" w:pos="4320"/>
        </w:tabs>
        <w:spacing w:line="276" w:lineRule="auto"/>
        <w:jc w:val="both"/>
        <w:rPr>
          <w:rFonts w:ascii="Arial" w:eastAsia="Arial Unicode MS" w:hAnsi="Arial" w:cs="Arial"/>
          <w:color w:val="000000"/>
        </w:rPr>
      </w:pPr>
    </w:p>
    <w:p w14:paraId="42FA5061" w14:textId="77777777" w:rsidR="00530507" w:rsidRPr="00097B85" w:rsidRDefault="00530507" w:rsidP="00882B5C">
      <w:pPr>
        <w:tabs>
          <w:tab w:val="left" w:pos="4320"/>
        </w:tabs>
        <w:spacing w:line="276" w:lineRule="auto"/>
        <w:jc w:val="both"/>
        <w:rPr>
          <w:rFonts w:ascii="Arial" w:eastAsia="Arial Unicode MS" w:hAnsi="Arial" w:cs="Arial"/>
          <w:color w:val="000000"/>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2552"/>
        <w:gridCol w:w="3656"/>
        <w:gridCol w:w="1350"/>
      </w:tblGrid>
      <w:tr w:rsidR="00530507" w:rsidRPr="00097B85" w14:paraId="608788B9" w14:textId="77777777" w:rsidTr="008E7319">
        <w:tc>
          <w:tcPr>
            <w:tcW w:w="7105" w:type="dxa"/>
            <w:gridSpan w:val="3"/>
            <w:vAlign w:val="center"/>
          </w:tcPr>
          <w:p w14:paraId="17EA61D9" w14:textId="77777777" w:rsidR="00530507" w:rsidRPr="00097B85" w:rsidRDefault="00530507" w:rsidP="004D0B7E">
            <w:pPr>
              <w:jc w:val="center"/>
              <w:rPr>
                <w:rFonts w:ascii="Arial" w:hAnsi="Arial" w:cs="Arial"/>
                <w:b/>
              </w:rPr>
            </w:pPr>
            <w:r w:rsidRPr="00097B85">
              <w:rPr>
                <w:rFonts w:ascii="Arial" w:hAnsi="Arial" w:cs="Arial"/>
                <w:b/>
              </w:rPr>
              <w:lastRenderedPageBreak/>
              <w:t>COMISIÓN NACIONAL DE ENERGIA ELÉCTRICA</w:t>
            </w:r>
          </w:p>
        </w:tc>
        <w:tc>
          <w:tcPr>
            <w:tcW w:w="1350" w:type="dxa"/>
            <w:vMerge w:val="restart"/>
            <w:vAlign w:val="center"/>
          </w:tcPr>
          <w:p w14:paraId="15B875AF" w14:textId="77777777" w:rsidR="00530507" w:rsidRPr="00097B85" w:rsidRDefault="00530507" w:rsidP="004D0B7E">
            <w:pPr>
              <w:jc w:val="center"/>
              <w:rPr>
                <w:rFonts w:ascii="Arial" w:hAnsi="Arial" w:cs="Arial"/>
                <w:lang w:val="pt-BR"/>
              </w:rPr>
            </w:pPr>
            <w:r w:rsidRPr="00097B85">
              <w:rPr>
                <w:rFonts w:ascii="Arial" w:hAnsi="Arial" w:cs="Arial"/>
                <w:lang w:val="pt-BR"/>
              </w:rPr>
              <w:t>1GADCC1</w:t>
            </w:r>
          </w:p>
        </w:tc>
      </w:tr>
      <w:tr w:rsidR="00530507" w:rsidRPr="00097B85" w14:paraId="23F7E1AD" w14:textId="77777777" w:rsidTr="008E7319">
        <w:tc>
          <w:tcPr>
            <w:tcW w:w="7105" w:type="dxa"/>
            <w:gridSpan w:val="3"/>
            <w:vAlign w:val="center"/>
          </w:tcPr>
          <w:p w14:paraId="4A950C5B" w14:textId="77777777" w:rsidR="00530507" w:rsidRPr="00097B85" w:rsidRDefault="00530507" w:rsidP="004D0B7E">
            <w:pPr>
              <w:jc w:val="center"/>
              <w:rPr>
                <w:rFonts w:ascii="Arial" w:hAnsi="Arial" w:cs="Arial"/>
                <w:b/>
                <w:lang w:val="pt-BR"/>
              </w:rPr>
            </w:pPr>
            <w:r w:rsidRPr="00097B85">
              <w:rPr>
                <w:rFonts w:ascii="Arial" w:hAnsi="Arial" w:cs="Arial"/>
                <w:b/>
                <w:lang w:val="pt-BR"/>
              </w:rPr>
              <w:t>NOMBRE DEL PROCEDIMIENTO</w:t>
            </w:r>
          </w:p>
          <w:p w14:paraId="5307CF28" w14:textId="77777777" w:rsidR="00530507" w:rsidRPr="00097B85" w:rsidRDefault="00530507" w:rsidP="004D0B7E">
            <w:pPr>
              <w:jc w:val="center"/>
              <w:rPr>
                <w:rFonts w:ascii="Arial" w:hAnsi="Arial" w:cs="Arial"/>
                <w:lang w:val="pt-BR"/>
              </w:rPr>
            </w:pPr>
            <w:r w:rsidRPr="00097B85">
              <w:rPr>
                <w:rFonts w:ascii="Arial" w:hAnsi="Arial" w:cs="Arial"/>
                <w:lang w:val="pt-BR"/>
              </w:rPr>
              <w:t>PLAN ANUAL DE COMPRAS</w:t>
            </w:r>
          </w:p>
        </w:tc>
        <w:tc>
          <w:tcPr>
            <w:tcW w:w="1350" w:type="dxa"/>
            <w:vMerge/>
            <w:vAlign w:val="center"/>
          </w:tcPr>
          <w:p w14:paraId="6DA31209" w14:textId="77777777" w:rsidR="00530507" w:rsidRPr="00097B85" w:rsidRDefault="00530507" w:rsidP="004D0B7E">
            <w:pPr>
              <w:jc w:val="both"/>
              <w:rPr>
                <w:rFonts w:ascii="Arial" w:hAnsi="Arial" w:cs="Arial"/>
                <w:lang w:val="pt-BR"/>
              </w:rPr>
            </w:pPr>
          </w:p>
        </w:tc>
      </w:tr>
      <w:tr w:rsidR="00530507" w:rsidRPr="00097B85" w14:paraId="54166E5F" w14:textId="77777777" w:rsidTr="008E7319">
        <w:tc>
          <w:tcPr>
            <w:tcW w:w="8455" w:type="dxa"/>
            <w:gridSpan w:val="4"/>
            <w:shd w:val="clear" w:color="auto" w:fill="auto"/>
            <w:vAlign w:val="center"/>
          </w:tcPr>
          <w:p w14:paraId="77996DCE" w14:textId="77777777" w:rsidR="00530507" w:rsidRPr="00097B85" w:rsidRDefault="00530507" w:rsidP="004D0B7E">
            <w:pPr>
              <w:jc w:val="both"/>
              <w:rPr>
                <w:rFonts w:ascii="Arial" w:hAnsi="Arial" w:cs="Arial"/>
                <w:b/>
              </w:rPr>
            </w:pPr>
            <w:r w:rsidRPr="00097B85">
              <w:rPr>
                <w:rFonts w:ascii="Arial" w:hAnsi="Arial" w:cs="Arial"/>
                <w:b/>
              </w:rPr>
              <w:t>POLÍTICA RELACIONADA: Política de Compras y Contrataciones</w:t>
            </w:r>
          </w:p>
        </w:tc>
      </w:tr>
      <w:tr w:rsidR="00530507" w:rsidRPr="00097B85" w14:paraId="22189293" w14:textId="77777777" w:rsidTr="008E7319">
        <w:tc>
          <w:tcPr>
            <w:tcW w:w="8455" w:type="dxa"/>
            <w:gridSpan w:val="4"/>
            <w:shd w:val="clear" w:color="auto" w:fill="auto"/>
            <w:vAlign w:val="center"/>
          </w:tcPr>
          <w:p w14:paraId="7B951A22" w14:textId="77777777" w:rsidR="00530507" w:rsidRPr="00097B85" w:rsidRDefault="00530507" w:rsidP="004D0B7E">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Es el Procedimiento establecido por la Comisión para la elaboración del Plan Anual de Compras (PAC)</w:t>
            </w:r>
            <w:r w:rsidR="00690103">
              <w:rPr>
                <w:rFonts w:ascii="Arial" w:hAnsi="Arial" w:cs="Arial"/>
              </w:rPr>
              <w:t xml:space="preserve"> que se aplica desde la inclusión de actividades relacionadas con adquisiciones y contrataciones hasta la aprobación del Plan Anual de Compras.</w:t>
            </w:r>
          </w:p>
        </w:tc>
      </w:tr>
      <w:tr w:rsidR="00530507" w:rsidRPr="00097B85" w14:paraId="76CA2E68" w14:textId="77777777" w:rsidTr="008E7319">
        <w:tc>
          <w:tcPr>
            <w:tcW w:w="8455" w:type="dxa"/>
            <w:gridSpan w:val="4"/>
            <w:shd w:val="clear" w:color="auto" w:fill="auto"/>
            <w:vAlign w:val="center"/>
          </w:tcPr>
          <w:p w14:paraId="23BBCD92" w14:textId="77777777" w:rsidR="00530507" w:rsidRPr="00097B85" w:rsidRDefault="00530507" w:rsidP="004D0B7E">
            <w:pPr>
              <w:jc w:val="both"/>
              <w:rPr>
                <w:rFonts w:ascii="Arial" w:hAnsi="Arial" w:cs="Arial"/>
              </w:rPr>
            </w:pPr>
          </w:p>
        </w:tc>
      </w:tr>
      <w:tr w:rsidR="00530507" w:rsidRPr="00097B85" w14:paraId="0AAF3398" w14:textId="77777777" w:rsidTr="008E7319">
        <w:tc>
          <w:tcPr>
            <w:tcW w:w="8455" w:type="dxa"/>
            <w:gridSpan w:val="4"/>
            <w:shd w:val="clear" w:color="auto" w:fill="auto"/>
            <w:vAlign w:val="center"/>
          </w:tcPr>
          <w:p w14:paraId="456339DA" w14:textId="77777777" w:rsidR="00530507" w:rsidRPr="00097B85" w:rsidRDefault="00530507" w:rsidP="004D0B7E">
            <w:pPr>
              <w:jc w:val="both"/>
              <w:rPr>
                <w:rFonts w:ascii="Arial" w:hAnsi="Arial" w:cs="Arial"/>
                <w:lang w:val="pt-BR"/>
              </w:rPr>
            </w:pPr>
            <w:r w:rsidRPr="00097B85">
              <w:rPr>
                <w:rFonts w:ascii="Arial" w:hAnsi="Arial" w:cs="Arial"/>
                <w:b/>
              </w:rPr>
              <w:t>OBJETIVO</w:t>
            </w:r>
            <w:r w:rsidRPr="00097B85">
              <w:rPr>
                <w:rFonts w:ascii="Arial" w:hAnsi="Arial" w:cs="Arial"/>
              </w:rPr>
              <w:t xml:space="preserve">: Describir los lineamientos de cumplimiento obligatorio que se utilizará para la elaboración del Plan Anual de Compras de la Comisión. </w:t>
            </w:r>
          </w:p>
        </w:tc>
      </w:tr>
      <w:tr w:rsidR="00530507" w:rsidRPr="00097B85" w14:paraId="05513059" w14:textId="77777777" w:rsidTr="008E7319">
        <w:tc>
          <w:tcPr>
            <w:tcW w:w="8455" w:type="dxa"/>
            <w:gridSpan w:val="4"/>
            <w:shd w:val="clear" w:color="auto" w:fill="auto"/>
            <w:vAlign w:val="center"/>
          </w:tcPr>
          <w:p w14:paraId="7E5B080F" w14:textId="77777777" w:rsidR="00530507" w:rsidRPr="00097B85" w:rsidRDefault="00530507" w:rsidP="004D0B7E">
            <w:pPr>
              <w:jc w:val="both"/>
              <w:rPr>
                <w:rFonts w:ascii="Arial" w:hAnsi="Arial" w:cs="Arial"/>
              </w:rPr>
            </w:pPr>
          </w:p>
        </w:tc>
      </w:tr>
      <w:tr w:rsidR="00530507" w:rsidRPr="00097B85" w14:paraId="3D56D52F" w14:textId="77777777" w:rsidTr="008E7319">
        <w:tc>
          <w:tcPr>
            <w:tcW w:w="8455" w:type="dxa"/>
            <w:gridSpan w:val="4"/>
            <w:shd w:val="clear" w:color="auto" w:fill="auto"/>
            <w:vAlign w:val="center"/>
          </w:tcPr>
          <w:p w14:paraId="16B8746A" w14:textId="77777777" w:rsidR="00530507" w:rsidRPr="00097B85" w:rsidRDefault="00530507" w:rsidP="004D0B7E">
            <w:pPr>
              <w:jc w:val="both"/>
              <w:rPr>
                <w:rFonts w:ascii="Arial" w:hAnsi="Arial" w:cs="Arial"/>
                <w:b/>
                <w:lang w:val="pt-BR"/>
              </w:rPr>
            </w:pPr>
            <w:r w:rsidRPr="00097B85">
              <w:rPr>
                <w:rFonts w:ascii="Arial" w:hAnsi="Arial" w:cs="Arial"/>
                <w:b/>
              </w:rPr>
              <w:t>NORMAS ESPECÍFICAS:</w:t>
            </w:r>
          </w:p>
        </w:tc>
      </w:tr>
      <w:tr w:rsidR="00530507" w:rsidRPr="00097B85" w14:paraId="0F63B573" w14:textId="77777777" w:rsidTr="008E7319">
        <w:tc>
          <w:tcPr>
            <w:tcW w:w="8455" w:type="dxa"/>
            <w:gridSpan w:val="4"/>
            <w:shd w:val="clear" w:color="auto" w:fill="auto"/>
            <w:vAlign w:val="center"/>
          </w:tcPr>
          <w:p w14:paraId="473D3B46" w14:textId="77777777" w:rsidR="00530507" w:rsidRPr="00097B85" w:rsidRDefault="00530507" w:rsidP="00530507">
            <w:pPr>
              <w:numPr>
                <w:ilvl w:val="0"/>
                <w:numId w:val="78"/>
              </w:numPr>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1317C60C" w14:textId="77777777" w:rsidR="00530507" w:rsidRPr="00097B85" w:rsidRDefault="00530507" w:rsidP="00530507">
            <w:pPr>
              <w:numPr>
                <w:ilvl w:val="0"/>
                <w:numId w:val="78"/>
              </w:numPr>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12157721" w14:textId="77777777" w:rsidR="00530507" w:rsidRPr="00097B85" w:rsidRDefault="00530507" w:rsidP="00530507">
            <w:pPr>
              <w:numPr>
                <w:ilvl w:val="0"/>
                <w:numId w:val="78"/>
              </w:numPr>
              <w:contextualSpacing/>
              <w:jc w:val="both"/>
              <w:rPr>
                <w:rFonts w:ascii="Arial" w:hAnsi="Arial" w:cs="Arial"/>
                <w:color w:val="000000"/>
                <w:lang w:eastAsia="es-ES"/>
              </w:rPr>
            </w:pPr>
            <w:r w:rsidRPr="00097B85">
              <w:rPr>
                <w:rFonts w:ascii="Arial" w:hAnsi="Arial" w:cs="Arial"/>
                <w:color w:val="000000"/>
                <w:lang w:eastAsia="es-ES"/>
              </w:rPr>
              <w:t>Reglamento Interno de la Comisión Nacional de Energía Eléctrica</w:t>
            </w:r>
          </w:p>
          <w:p w14:paraId="5C87EC60" w14:textId="77777777" w:rsidR="00530507" w:rsidRPr="00097B85" w:rsidRDefault="00530507" w:rsidP="00530507">
            <w:pPr>
              <w:numPr>
                <w:ilvl w:val="0"/>
                <w:numId w:val="78"/>
              </w:numPr>
              <w:contextualSpacing/>
              <w:jc w:val="both"/>
              <w:rPr>
                <w:rFonts w:ascii="Arial" w:hAnsi="Arial" w:cs="Arial"/>
                <w:color w:val="000000"/>
                <w:lang w:eastAsia="es-ES"/>
              </w:rPr>
            </w:pPr>
            <w:r w:rsidRPr="00097B85">
              <w:rPr>
                <w:rFonts w:ascii="Arial" w:hAnsi="Arial" w:cs="Arial"/>
                <w:color w:val="000000"/>
                <w:lang w:eastAsia="es-ES"/>
              </w:rPr>
              <w:t>Manual de Clasificaciones Presupuestarias para el Sector Público de Guatemala</w:t>
            </w:r>
          </w:p>
          <w:p w14:paraId="65841256" w14:textId="77777777" w:rsidR="00530507" w:rsidRPr="00097B85" w:rsidRDefault="00530507" w:rsidP="00530507">
            <w:pPr>
              <w:numPr>
                <w:ilvl w:val="0"/>
                <w:numId w:val="78"/>
              </w:numPr>
              <w:contextualSpacing/>
              <w:jc w:val="both"/>
              <w:rPr>
                <w:rFonts w:ascii="Arial" w:hAnsi="Arial" w:cs="Arial"/>
                <w:color w:val="000000"/>
                <w:lang w:eastAsia="es-ES"/>
              </w:rPr>
            </w:pPr>
            <w:r w:rsidRPr="00097B85">
              <w:rPr>
                <w:rFonts w:ascii="Arial" w:hAnsi="Arial" w:cs="Arial"/>
                <w:color w:val="000000"/>
                <w:lang w:eastAsia="es-ES"/>
              </w:rPr>
              <w:t>Decreto 101-97 Ley Orgánica del Presupuesto y su Reglamento</w:t>
            </w:r>
          </w:p>
          <w:p w14:paraId="16C069ED" w14:textId="77777777" w:rsidR="00530507" w:rsidRPr="00097B85" w:rsidRDefault="00530507" w:rsidP="00530507">
            <w:pPr>
              <w:numPr>
                <w:ilvl w:val="0"/>
                <w:numId w:val="78"/>
              </w:numPr>
              <w:contextualSpacing/>
              <w:jc w:val="both"/>
              <w:rPr>
                <w:rFonts w:ascii="Arial" w:hAnsi="Arial" w:cs="Arial"/>
                <w:color w:val="000000"/>
                <w:lang w:eastAsia="es-ES"/>
              </w:rPr>
            </w:pPr>
            <w:r w:rsidRPr="00097B85">
              <w:rPr>
                <w:rFonts w:ascii="Arial" w:hAnsi="Arial" w:cs="Arial"/>
                <w:color w:val="000000"/>
                <w:lang w:eastAsia="es-ES"/>
              </w:rPr>
              <w:t xml:space="preserve">Ley de Contrataciones del Estado, decreto No. 57-92 del Congreso de la República (LCE) y sus reformas. </w:t>
            </w:r>
          </w:p>
          <w:p w14:paraId="6EAC6629" w14:textId="77777777" w:rsidR="00530507" w:rsidRPr="00097B85" w:rsidRDefault="00530507" w:rsidP="00530507">
            <w:pPr>
              <w:numPr>
                <w:ilvl w:val="0"/>
                <w:numId w:val="78"/>
              </w:numPr>
              <w:contextualSpacing/>
              <w:jc w:val="both"/>
              <w:rPr>
                <w:rFonts w:ascii="Arial" w:hAnsi="Arial" w:cs="Arial"/>
                <w:color w:val="000000"/>
                <w:lang w:eastAsia="es-ES"/>
              </w:rPr>
            </w:pPr>
            <w:r w:rsidRPr="00097B85">
              <w:rPr>
                <w:rFonts w:ascii="Arial" w:hAnsi="Arial" w:cs="Arial"/>
                <w:color w:val="000000"/>
                <w:lang w:eastAsia="es-ES"/>
              </w:rPr>
              <w:t xml:space="preserve"> Reglamento de la Ley de Contrataciones del Estado, Acuerdo Gubernativo No. 122-2016 y sus reformas</w:t>
            </w:r>
          </w:p>
          <w:p w14:paraId="66D83485" w14:textId="77777777" w:rsidR="00530507" w:rsidRPr="00097B85" w:rsidRDefault="00530507" w:rsidP="00530507">
            <w:pPr>
              <w:numPr>
                <w:ilvl w:val="0"/>
                <w:numId w:val="78"/>
              </w:numPr>
              <w:contextualSpacing/>
              <w:jc w:val="both"/>
              <w:rPr>
                <w:rFonts w:ascii="Arial" w:hAnsi="Arial" w:cs="Arial"/>
              </w:rPr>
            </w:pPr>
            <w:r w:rsidRPr="00097B85">
              <w:rPr>
                <w:rFonts w:ascii="Arial" w:hAnsi="Arial" w:cs="Arial"/>
                <w:color w:val="000000"/>
                <w:lang w:eastAsia="es-ES"/>
              </w:rPr>
              <w:t>Resolución 18-2019 del Ministerio de Finanzas Publicas, Normas para el uso del Sistema de Información de Contrataciones y Adquisiciones del Estado (GUATECOMPRAS) y sus reformas</w:t>
            </w:r>
          </w:p>
        </w:tc>
      </w:tr>
      <w:tr w:rsidR="00530507" w:rsidRPr="00097B85" w14:paraId="25238AB9" w14:textId="77777777" w:rsidTr="008E7319">
        <w:tc>
          <w:tcPr>
            <w:tcW w:w="8455" w:type="dxa"/>
            <w:gridSpan w:val="4"/>
            <w:shd w:val="clear" w:color="auto" w:fill="auto"/>
            <w:vAlign w:val="center"/>
          </w:tcPr>
          <w:p w14:paraId="7F34BC2A" w14:textId="77777777" w:rsidR="00530507" w:rsidRPr="00097B85" w:rsidRDefault="00530507" w:rsidP="004D0B7E">
            <w:pPr>
              <w:jc w:val="both"/>
              <w:rPr>
                <w:rFonts w:ascii="Arial" w:hAnsi="Arial" w:cs="Arial"/>
                <w:lang w:val="pt-BR"/>
              </w:rPr>
            </w:pPr>
            <w:r w:rsidRPr="00097B85">
              <w:rPr>
                <w:rFonts w:ascii="Arial" w:hAnsi="Arial" w:cs="Arial"/>
                <w:b/>
              </w:rPr>
              <w:t xml:space="preserve">RESPONSABLE: </w:t>
            </w:r>
            <w:r w:rsidRPr="00097B85">
              <w:rPr>
                <w:rFonts w:ascii="Arial" w:hAnsi="Arial" w:cs="Arial"/>
              </w:rPr>
              <w:t xml:space="preserve">Departamento de Compras y Contrataciones </w:t>
            </w:r>
          </w:p>
        </w:tc>
      </w:tr>
      <w:tr w:rsidR="00530507" w:rsidRPr="00097B85" w14:paraId="59E324FB" w14:textId="77777777" w:rsidTr="008E7319">
        <w:tc>
          <w:tcPr>
            <w:tcW w:w="8455" w:type="dxa"/>
            <w:gridSpan w:val="4"/>
            <w:shd w:val="clear" w:color="auto" w:fill="auto"/>
            <w:vAlign w:val="center"/>
          </w:tcPr>
          <w:p w14:paraId="5F8DB199" w14:textId="77777777" w:rsidR="00530507" w:rsidRPr="00097B85" w:rsidRDefault="00530507" w:rsidP="004D0B7E">
            <w:pPr>
              <w:jc w:val="both"/>
              <w:rPr>
                <w:rFonts w:ascii="Arial" w:hAnsi="Arial" w:cs="Arial"/>
              </w:rPr>
            </w:pPr>
          </w:p>
        </w:tc>
      </w:tr>
      <w:tr w:rsidR="00530507" w:rsidRPr="00097B85" w14:paraId="1A90BB83" w14:textId="77777777" w:rsidTr="008E7319">
        <w:tc>
          <w:tcPr>
            <w:tcW w:w="8455" w:type="dxa"/>
            <w:gridSpan w:val="4"/>
            <w:shd w:val="clear" w:color="auto" w:fill="auto"/>
            <w:vAlign w:val="center"/>
          </w:tcPr>
          <w:p w14:paraId="7A0E8852" w14:textId="77777777" w:rsidR="00530507" w:rsidRPr="00097B85" w:rsidRDefault="00530507" w:rsidP="004D0B7E">
            <w:pPr>
              <w:jc w:val="center"/>
              <w:rPr>
                <w:rFonts w:ascii="Arial" w:hAnsi="Arial" w:cs="Arial"/>
                <w:lang w:val="pt-BR"/>
              </w:rPr>
            </w:pPr>
            <w:r w:rsidRPr="00097B85">
              <w:rPr>
                <w:rFonts w:ascii="Arial" w:hAnsi="Arial" w:cs="Arial"/>
                <w:b/>
              </w:rPr>
              <w:t>DESCRIPCIÓN DEL PROCEDIMIENTO</w:t>
            </w:r>
          </w:p>
        </w:tc>
      </w:tr>
      <w:tr w:rsidR="00530507" w:rsidRPr="00097B85" w14:paraId="28AB04E2" w14:textId="77777777" w:rsidTr="008E7319">
        <w:tc>
          <w:tcPr>
            <w:tcW w:w="897" w:type="dxa"/>
            <w:vMerge w:val="restart"/>
            <w:shd w:val="clear" w:color="auto" w:fill="auto"/>
            <w:vAlign w:val="center"/>
          </w:tcPr>
          <w:p w14:paraId="3D763EAC" w14:textId="77777777" w:rsidR="00530507" w:rsidRPr="00097B85" w:rsidRDefault="00530507" w:rsidP="004D0B7E">
            <w:pPr>
              <w:jc w:val="center"/>
              <w:rPr>
                <w:rFonts w:ascii="Arial" w:hAnsi="Arial" w:cs="Arial"/>
                <w:b/>
              </w:rPr>
            </w:pPr>
            <w:r w:rsidRPr="00097B85">
              <w:rPr>
                <w:rFonts w:ascii="Arial" w:hAnsi="Arial" w:cs="Arial"/>
                <w:b/>
              </w:rPr>
              <w:t xml:space="preserve">PASO </w:t>
            </w:r>
          </w:p>
          <w:p w14:paraId="7C4F1B28" w14:textId="77777777" w:rsidR="00530507" w:rsidRPr="00097B85" w:rsidRDefault="00530507" w:rsidP="004D0B7E">
            <w:pPr>
              <w:jc w:val="center"/>
              <w:rPr>
                <w:rFonts w:ascii="Arial" w:hAnsi="Arial" w:cs="Arial"/>
                <w:b/>
              </w:rPr>
            </w:pPr>
            <w:r w:rsidRPr="00097B85">
              <w:rPr>
                <w:rFonts w:ascii="Arial" w:hAnsi="Arial" w:cs="Arial"/>
                <w:b/>
              </w:rPr>
              <w:t>NO.</w:t>
            </w:r>
          </w:p>
        </w:tc>
        <w:tc>
          <w:tcPr>
            <w:tcW w:w="2552" w:type="dxa"/>
            <w:vMerge w:val="restart"/>
            <w:shd w:val="clear" w:color="auto" w:fill="auto"/>
            <w:vAlign w:val="center"/>
          </w:tcPr>
          <w:p w14:paraId="01D1C319" w14:textId="77777777" w:rsidR="00530507" w:rsidRPr="00097B85" w:rsidRDefault="00530507" w:rsidP="004D0B7E">
            <w:pPr>
              <w:jc w:val="center"/>
              <w:rPr>
                <w:rFonts w:ascii="Arial" w:hAnsi="Arial" w:cs="Arial"/>
                <w:b/>
              </w:rPr>
            </w:pPr>
            <w:r w:rsidRPr="00097B85">
              <w:rPr>
                <w:rFonts w:ascii="Arial" w:hAnsi="Arial" w:cs="Arial"/>
                <w:b/>
              </w:rPr>
              <w:t>RESPONSABLE</w:t>
            </w:r>
          </w:p>
        </w:tc>
        <w:tc>
          <w:tcPr>
            <w:tcW w:w="5006" w:type="dxa"/>
            <w:gridSpan w:val="2"/>
            <w:shd w:val="clear" w:color="auto" w:fill="auto"/>
            <w:vAlign w:val="center"/>
          </w:tcPr>
          <w:p w14:paraId="67364968" w14:textId="77777777" w:rsidR="00530507" w:rsidRPr="00097B85" w:rsidRDefault="00530507" w:rsidP="004D0B7E">
            <w:pPr>
              <w:jc w:val="center"/>
              <w:rPr>
                <w:rFonts w:ascii="Arial" w:hAnsi="Arial" w:cs="Arial"/>
                <w:b/>
              </w:rPr>
            </w:pPr>
            <w:r w:rsidRPr="00097B85">
              <w:rPr>
                <w:rFonts w:ascii="Arial" w:hAnsi="Arial" w:cs="Arial"/>
                <w:b/>
              </w:rPr>
              <w:t>DESCRIPCIÓN</w:t>
            </w:r>
          </w:p>
        </w:tc>
      </w:tr>
      <w:tr w:rsidR="00530507" w:rsidRPr="00097B85" w14:paraId="7A8CBAD3" w14:textId="77777777" w:rsidTr="008E7319">
        <w:tc>
          <w:tcPr>
            <w:tcW w:w="897" w:type="dxa"/>
            <w:vMerge/>
            <w:vAlign w:val="center"/>
          </w:tcPr>
          <w:p w14:paraId="43E7245F" w14:textId="77777777" w:rsidR="00530507" w:rsidRPr="00097B85" w:rsidRDefault="00530507" w:rsidP="004D0B7E">
            <w:pPr>
              <w:jc w:val="both"/>
              <w:rPr>
                <w:rFonts w:ascii="Arial" w:hAnsi="Arial" w:cs="Arial"/>
                <w:lang w:val="pt-BR"/>
              </w:rPr>
            </w:pPr>
          </w:p>
        </w:tc>
        <w:tc>
          <w:tcPr>
            <w:tcW w:w="2552" w:type="dxa"/>
            <w:vMerge/>
            <w:vAlign w:val="center"/>
          </w:tcPr>
          <w:p w14:paraId="156B3B4A" w14:textId="77777777" w:rsidR="00530507" w:rsidRPr="00097B85" w:rsidRDefault="00530507" w:rsidP="004D0B7E">
            <w:pPr>
              <w:jc w:val="both"/>
              <w:rPr>
                <w:rFonts w:ascii="Arial" w:hAnsi="Arial" w:cs="Arial"/>
                <w:lang w:val="pt-BR"/>
              </w:rPr>
            </w:pPr>
          </w:p>
        </w:tc>
        <w:tc>
          <w:tcPr>
            <w:tcW w:w="5006" w:type="dxa"/>
            <w:gridSpan w:val="2"/>
            <w:vAlign w:val="center"/>
          </w:tcPr>
          <w:p w14:paraId="4DCE3324" w14:textId="77777777" w:rsidR="00530507" w:rsidRPr="00097B85" w:rsidRDefault="00530507" w:rsidP="004D0B7E">
            <w:pPr>
              <w:jc w:val="center"/>
              <w:rPr>
                <w:rFonts w:ascii="Arial" w:hAnsi="Arial" w:cs="Arial"/>
                <w:b/>
              </w:rPr>
            </w:pPr>
            <w:r w:rsidRPr="00097B85">
              <w:rPr>
                <w:rFonts w:ascii="Arial" w:hAnsi="Arial" w:cs="Arial"/>
                <w:b/>
              </w:rPr>
              <w:t>INICIO DEL PROCEDIMIENTO</w:t>
            </w:r>
          </w:p>
        </w:tc>
      </w:tr>
      <w:tr w:rsidR="00530507" w:rsidRPr="00097B85" w14:paraId="1353C1E0" w14:textId="77777777" w:rsidTr="008E7319">
        <w:tc>
          <w:tcPr>
            <w:tcW w:w="897" w:type="dxa"/>
            <w:vAlign w:val="center"/>
          </w:tcPr>
          <w:p w14:paraId="03E82D30" w14:textId="77777777" w:rsidR="00530507" w:rsidRPr="00097B85" w:rsidRDefault="00530507" w:rsidP="004D0B7E">
            <w:pPr>
              <w:jc w:val="center"/>
              <w:rPr>
                <w:rFonts w:ascii="Arial" w:hAnsi="Arial" w:cs="Arial"/>
              </w:rPr>
            </w:pPr>
            <w:r w:rsidRPr="00097B85">
              <w:rPr>
                <w:rFonts w:ascii="Arial" w:hAnsi="Arial" w:cs="Arial"/>
              </w:rPr>
              <w:t>1</w:t>
            </w:r>
          </w:p>
        </w:tc>
        <w:tc>
          <w:tcPr>
            <w:tcW w:w="2552" w:type="dxa"/>
            <w:vAlign w:val="center"/>
          </w:tcPr>
          <w:p w14:paraId="7D1A39B7" w14:textId="77777777" w:rsidR="00530507" w:rsidRPr="00097B85" w:rsidRDefault="00530507" w:rsidP="004D0B7E">
            <w:pPr>
              <w:jc w:val="both"/>
              <w:rPr>
                <w:rFonts w:ascii="Arial" w:hAnsi="Arial" w:cs="Arial"/>
              </w:rPr>
            </w:pPr>
            <w:r w:rsidRPr="00097B85">
              <w:rPr>
                <w:rFonts w:ascii="Arial" w:hAnsi="Arial" w:cs="Arial"/>
              </w:rPr>
              <w:t>Dependencia solicitante</w:t>
            </w:r>
          </w:p>
        </w:tc>
        <w:tc>
          <w:tcPr>
            <w:tcW w:w="5006" w:type="dxa"/>
            <w:gridSpan w:val="2"/>
            <w:vAlign w:val="center"/>
          </w:tcPr>
          <w:p w14:paraId="722512EB" w14:textId="77777777" w:rsidR="00530507" w:rsidRPr="00097B85" w:rsidRDefault="00530507" w:rsidP="004D0B7E">
            <w:pPr>
              <w:jc w:val="both"/>
              <w:rPr>
                <w:rFonts w:ascii="Arial" w:hAnsi="Arial" w:cs="Arial"/>
              </w:rPr>
            </w:pPr>
            <w:r w:rsidRPr="00097B85">
              <w:rPr>
                <w:rFonts w:ascii="Arial" w:hAnsi="Arial" w:cs="Arial"/>
              </w:rPr>
              <w:t xml:space="preserve">Solicita al Departamento de Compras y Contrataciones la inclusión de las actividades relacionadas con adquisiciones y contrataciones de su dependencia, autorizadas por el Directorio, a ser incluidas en el Presupuesto de Ingresos y Egresos de la CNEE, para el periodo correspondiente y, por ende, en el PAC. </w:t>
            </w:r>
          </w:p>
        </w:tc>
      </w:tr>
      <w:tr w:rsidR="00530507" w:rsidRPr="00097B85" w14:paraId="7C472A63" w14:textId="77777777" w:rsidTr="008E7319">
        <w:tc>
          <w:tcPr>
            <w:tcW w:w="897" w:type="dxa"/>
            <w:vAlign w:val="center"/>
          </w:tcPr>
          <w:p w14:paraId="0F4175A3" w14:textId="77777777" w:rsidR="00530507" w:rsidRPr="00097B85" w:rsidRDefault="00530507" w:rsidP="004D0B7E">
            <w:pPr>
              <w:jc w:val="center"/>
              <w:rPr>
                <w:rFonts w:ascii="Arial" w:hAnsi="Arial" w:cs="Arial"/>
              </w:rPr>
            </w:pPr>
            <w:r w:rsidRPr="00097B85">
              <w:rPr>
                <w:rFonts w:ascii="Arial" w:hAnsi="Arial" w:cs="Arial"/>
              </w:rPr>
              <w:t>2</w:t>
            </w:r>
          </w:p>
        </w:tc>
        <w:tc>
          <w:tcPr>
            <w:tcW w:w="2552" w:type="dxa"/>
            <w:vAlign w:val="center"/>
          </w:tcPr>
          <w:p w14:paraId="5D4A97B9" w14:textId="77777777" w:rsidR="00530507" w:rsidRPr="00097B85" w:rsidRDefault="00530507" w:rsidP="004D0B7E">
            <w:pPr>
              <w:jc w:val="both"/>
              <w:rPr>
                <w:rFonts w:ascii="Arial" w:hAnsi="Arial" w:cs="Arial"/>
              </w:rPr>
            </w:pPr>
            <w:r w:rsidRPr="00097B85">
              <w:rPr>
                <w:rFonts w:ascii="Arial" w:hAnsi="Arial" w:cs="Arial"/>
              </w:rPr>
              <w:t xml:space="preserve">Departamento de Compras y Contrataciones </w:t>
            </w:r>
          </w:p>
        </w:tc>
        <w:tc>
          <w:tcPr>
            <w:tcW w:w="5006" w:type="dxa"/>
            <w:gridSpan w:val="2"/>
            <w:vAlign w:val="center"/>
          </w:tcPr>
          <w:p w14:paraId="11AB862D" w14:textId="77777777" w:rsidR="00530507" w:rsidRPr="00097B85" w:rsidRDefault="00530507" w:rsidP="004D0B7E">
            <w:pPr>
              <w:jc w:val="both"/>
              <w:rPr>
                <w:rFonts w:ascii="Arial" w:hAnsi="Arial" w:cs="Arial"/>
              </w:rPr>
            </w:pPr>
            <w:r w:rsidRPr="00097B85">
              <w:rPr>
                <w:rFonts w:ascii="Arial" w:hAnsi="Arial" w:cs="Arial"/>
              </w:rPr>
              <w:t xml:space="preserve">Recibe solicitud de </w:t>
            </w:r>
            <w:r w:rsidR="00A70FB5" w:rsidRPr="00097B85">
              <w:rPr>
                <w:rFonts w:ascii="Arial" w:hAnsi="Arial" w:cs="Arial"/>
              </w:rPr>
              <w:t>todas las dependencias</w:t>
            </w:r>
            <w:r w:rsidRPr="00097B85">
              <w:rPr>
                <w:rFonts w:ascii="Arial" w:hAnsi="Arial" w:cs="Arial"/>
              </w:rPr>
              <w:t xml:space="preserve">, lo consolida y lo traslada a la Gerencia Administrativa para su Vo. Bo. </w:t>
            </w:r>
          </w:p>
        </w:tc>
      </w:tr>
      <w:tr w:rsidR="00530507" w:rsidRPr="00097B85" w14:paraId="74F037E0" w14:textId="77777777" w:rsidTr="008E7319">
        <w:tc>
          <w:tcPr>
            <w:tcW w:w="897" w:type="dxa"/>
            <w:vAlign w:val="center"/>
          </w:tcPr>
          <w:p w14:paraId="51320117" w14:textId="77777777" w:rsidR="00530507" w:rsidRPr="00097B85" w:rsidRDefault="00530507" w:rsidP="004D0B7E">
            <w:pPr>
              <w:jc w:val="center"/>
              <w:rPr>
                <w:rFonts w:ascii="Arial" w:hAnsi="Arial" w:cs="Arial"/>
              </w:rPr>
            </w:pPr>
            <w:r w:rsidRPr="00097B85">
              <w:rPr>
                <w:rFonts w:ascii="Arial" w:hAnsi="Arial" w:cs="Arial"/>
              </w:rPr>
              <w:lastRenderedPageBreak/>
              <w:t>3</w:t>
            </w:r>
          </w:p>
        </w:tc>
        <w:tc>
          <w:tcPr>
            <w:tcW w:w="2552" w:type="dxa"/>
            <w:vAlign w:val="center"/>
          </w:tcPr>
          <w:p w14:paraId="0660A334" w14:textId="77777777" w:rsidR="00530507" w:rsidRPr="00097B85" w:rsidRDefault="00530507" w:rsidP="004D0B7E">
            <w:pPr>
              <w:jc w:val="both"/>
              <w:rPr>
                <w:rFonts w:ascii="Arial" w:hAnsi="Arial" w:cs="Arial"/>
              </w:rPr>
            </w:pPr>
            <w:r w:rsidRPr="00097B85">
              <w:rPr>
                <w:rFonts w:ascii="Arial" w:hAnsi="Arial" w:cs="Arial"/>
              </w:rPr>
              <w:t xml:space="preserve">Gerencia Administrativa </w:t>
            </w:r>
          </w:p>
        </w:tc>
        <w:tc>
          <w:tcPr>
            <w:tcW w:w="5006" w:type="dxa"/>
            <w:gridSpan w:val="2"/>
            <w:vAlign w:val="center"/>
          </w:tcPr>
          <w:p w14:paraId="4461BF2F" w14:textId="77777777" w:rsidR="00530507" w:rsidRPr="00097B85" w:rsidRDefault="00530507" w:rsidP="004D0B7E">
            <w:pPr>
              <w:jc w:val="both"/>
              <w:rPr>
                <w:rFonts w:ascii="Arial" w:hAnsi="Arial" w:cs="Arial"/>
              </w:rPr>
            </w:pPr>
            <w:r w:rsidRPr="00097B85">
              <w:rPr>
                <w:rFonts w:ascii="Arial" w:hAnsi="Arial" w:cs="Arial"/>
              </w:rPr>
              <w:t xml:space="preserve">Da el Vo. Bo. y, en coordinación con el Departamento de Compras y Contrataciones, lo presentan al Directorio, para su aprobación </w:t>
            </w:r>
          </w:p>
        </w:tc>
      </w:tr>
      <w:tr w:rsidR="00530507" w:rsidRPr="00097B85" w14:paraId="1D3A21C6" w14:textId="77777777" w:rsidTr="008E7319">
        <w:tc>
          <w:tcPr>
            <w:tcW w:w="897" w:type="dxa"/>
            <w:vAlign w:val="center"/>
          </w:tcPr>
          <w:p w14:paraId="3E9C895B" w14:textId="77777777" w:rsidR="00530507" w:rsidRPr="00097B85" w:rsidRDefault="00530507" w:rsidP="004D0B7E">
            <w:pPr>
              <w:jc w:val="center"/>
              <w:rPr>
                <w:rFonts w:ascii="Arial" w:hAnsi="Arial" w:cs="Arial"/>
              </w:rPr>
            </w:pPr>
            <w:r w:rsidRPr="00097B85">
              <w:rPr>
                <w:rFonts w:ascii="Arial" w:hAnsi="Arial" w:cs="Arial"/>
              </w:rPr>
              <w:t>4</w:t>
            </w:r>
          </w:p>
        </w:tc>
        <w:tc>
          <w:tcPr>
            <w:tcW w:w="2552" w:type="dxa"/>
            <w:vAlign w:val="center"/>
          </w:tcPr>
          <w:p w14:paraId="164E4100" w14:textId="77777777" w:rsidR="00530507" w:rsidRPr="00097B85" w:rsidRDefault="00530507" w:rsidP="004D0B7E">
            <w:pPr>
              <w:jc w:val="both"/>
              <w:rPr>
                <w:rFonts w:ascii="Arial" w:hAnsi="Arial" w:cs="Arial"/>
              </w:rPr>
            </w:pPr>
            <w:r w:rsidRPr="00097B85">
              <w:rPr>
                <w:rFonts w:ascii="Arial" w:hAnsi="Arial" w:cs="Arial"/>
              </w:rPr>
              <w:t>Directorio</w:t>
            </w:r>
          </w:p>
        </w:tc>
        <w:tc>
          <w:tcPr>
            <w:tcW w:w="5006" w:type="dxa"/>
            <w:gridSpan w:val="2"/>
            <w:vAlign w:val="center"/>
          </w:tcPr>
          <w:p w14:paraId="532067C7" w14:textId="77777777" w:rsidR="00530507" w:rsidRPr="00097B85" w:rsidRDefault="00530507" w:rsidP="004D0B7E">
            <w:pPr>
              <w:contextualSpacing/>
              <w:jc w:val="both"/>
              <w:rPr>
                <w:rFonts w:ascii="Arial" w:hAnsi="Arial" w:cs="Arial"/>
              </w:rPr>
            </w:pPr>
            <w:r w:rsidRPr="00097B85">
              <w:rPr>
                <w:rFonts w:ascii="Arial" w:hAnsi="Arial" w:cs="Arial"/>
              </w:rPr>
              <w:t xml:space="preserve">Aprueba mediante acuerdo el Plan Anual de Compras. </w:t>
            </w:r>
          </w:p>
        </w:tc>
      </w:tr>
      <w:tr w:rsidR="00530507" w:rsidRPr="00097B85" w14:paraId="2E8755DB" w14:textId="77777777" w:rsidTr="008E7319">
        <w:tc>
          <w:tcPr>
            <w:tcW w:w="897" w:type="dxa"/>
            <w:vAlign w:val="center"/>
          </w:tcPr>
          <w:p w14:paraId="5A2E72A8" w14:textId="77777777" w:rsidR="00530507" w:rsidRPr="00097B85" w:rsidRDefault="00530507" w:rsidP="004D0B7E">
            <w:pPr>
              <w:jc w:val="center"/>
              <w:rPr>
                <w:rFonts w:ascii="Arial" w:hAnsi="Arial" w:cs="Arial"/>
              </w:rPr>
            </w:pPr>
            <w:r w:rsidRPr="00097B85">
              <w:rPr>
                <w:rFonts w:ascii="Arial" w:hAnsi="Arial" w:cs="Arial"/>
              </w:rPr>
              <w:t>5</w:t>
            </w:r>
          </w:p>
        </w:tc>
        <w:tc>
          <w:tcPr>
            <w:tcW w:w="2552" w:type="dxa"/>
            <w:vAlign w:val="center"/>
          </w:tcPr>
          <w:p w14:paraId="42F18D0B" w14:textId="77777777" w:rsidR="00530507" w:rsidRPr="00097B85" w:rsidRDefault="00530507" w:rsidP="004D0B7E">
            <w:pPr>
              <w:jc w:val="both"/>
              <w:rPr>
                <w:rFonts w:ascii="Arial" w:hAnsi="Arial" w:cs="Arial"/>
              </w:rPr>
            </w:pPr>
            <w:r w:rsidRPr="00097B85">
              <w:rPr>
                <w:rFonts w:ascii="Arial" w:hAnsi="Arial" w:cs="Arial"/>
              </w:rPr>
              <w:t>Departamento de Compras y Contrataciones</w:t>
            </w:r>
          </w:p>
        </w:tc>
        <w:tc>
          <w:tcPr>
            <w:tcW w:w="5006" w:type="dxa"/>
            <w:gridSpan w:val="2"/>
            <w:vAlign w:val="center"/>
          </w:tcPr>
          <w:p w14:paraId="47BCBC0F" w14:textId="77777777" w:rsidR="00530507" w:rsidRPr="00097B85" w:rsidRDefault="00530507" w:rsidP="004D0B7E">
            <w:pPr>
              <w:jc w:val="both"/>
              <w:rPr>
                <w:rFonts w:ascii="Arial" w:hAnsi="Arial" w:cs="Arial"/>
              </w:rPr>
            </w:pPr>
            <w:r w:rsidRPr="00097B85">
              <w:rPr>
                <w:rFonts w:ascii="Arial" w:hAnsi="Arial" w:cs="Arial"/>
              </w:rPr>
              <w:t xml:space="preserve">Recibe la aprobación del PAC, lo registra en el Sistema Guatecompras e imprime el reporte.  </w:t>
            </w:r>
          </w:p>
        </w:tc>
      </w:tr>
      <w:tr w:rsidR="00530507" w:rsidRPr="00097B85" w14:paraId="7F717818" w14:textId="77777777" w:rsidTr="008E7319">
        <w:tc>
          <w:tcPr>
            <w:tcW w:w="897" w:type="dxa"/>
            <w:vAlign w:val="center"/>
          </w:tcPr>
          <w:p w14:paraId="18F57433" w14:textId="77777777" w:rsidR="00530507" w:rsidRPr="00097B85" w:rsidRDefault="00530507" w:rsidP="004D0B7E">
            <w:pPr>
              <w:jc w:val="center"/>
              <w:rPr>
                <w:rFonts w:ascii="Arial" w:hAnsi="Arial" w:cs="Arial"/>
              </w:rPr>
            </w:pPr>
            <w:r w:rsidRPr="00097B85">
              <w:rPr>
                <w:rFonts w:ascii="Arial" w:hAnsi="Arial" w:cs="Arial"/>
              </w:rPr>
              <w:t>6</w:t>
            </w:r>
          </w:p>
        </w:tc>
        <w:tc>
          <w:tcPr>
            <w:tcW w:w="2552" w:type="dxa"/>
            <w:vAlign w:val="center"/>
          </w:tcPr>
          <w:p w14:paraId="1B778080" w14:textId="77777777" w:rsidR="00530507" w:rsidRPr="00097B85" w:rsidRDefault="00530507" w:rsidP="004D0B7E">
            <w:pPr>
              <w:jc w:val="both"/>
              <w:rPr>
                <w:rFonts w:ascii="Arial" w:hAnsi="Arial" w:cs="Arial"/>
              </w:rPr>
            </w:pPr>
            <w:r w:rsidRPr="00097B85">
              <w:rPr>
                <w:rFonts w:ascii="Arial" w:hAnsi="Arial" w:cs="Arial"/>
              </w:rPr>
              <w:t>Departamento de Compras y Contrataciones</w:t>
            </w:r>
          </w:p>
        </w:tc>
        <w:tc>
          <w:tcPr>
            <w:tcW w:w="5006" w:type="dxa"/>
            <w:gridSpan w:val="2"/>
            <w:vAlign w:val="center"/>
          </w:tcPr>
          <w:p w14:paraId="52897C46" w14:textId="77777777" w:rsidR="00530507" w:rsidRPr="00097B85" w:rsidRDefault="00530507" w:rsidP="004D0B7E">
            <w:pPr>
              <w:jc w:val="both"/>
              <w:rPr>
                <w:rFonts w:ascii="Arial" w:hAnsi="Arial" w:cs="Arial"/>
              </w:rPr>
            </w:pPr>
            <w:r w:rsidRPr="00097B85">
              <w:rPr>
                <w:rFonts w:ascii="Arial" w:hAnsi="Arial" w:cs="Arial"/>
              </w:rPr>
              <w:t>Resguarda el expediente.</w:t>
            </w:r>
          </w:p>
        </w:tc>
      </w:tr>
      <w:tr w:rsidR="00530507" w:rsidRPr="00097B85" w14:paraId="00A0FD9D" w14:textId="77777777" w:rsidTr="008E7319">
        <w:tc>
          <w:tcPr>
            <w:tcW w:w="897" w:type="dxa"/>
            <w:vAlign w:val="center"/>
          </w:tcPr>
          <w:p w14:paraId="3F193BC9" w14:textId="77777777" w:rsidR="00530507" w:rsidRPr="00097B85" w:rsidRDefault="00530507" w:rsidP="004D0B7E">
            <w:pPr>
              <w:rPr>
                <w:rFonts w:ascii="Arial" w:hAnsi="Arial" w:cs="Arial"/>
                <w:lang w:val="pt-BR"/>
              </w:rPr>
            </w:pPr>
          </w:p>
        </w:tc>
        <w:tc>
          <w:tcPr>
            <w:tcW w:w="2552" w:type="dxa"/>
            <w:vAlign w:val="center"/>
          </w:tcPr>
          <w:p w14:paraId="46176CA7" w14:textId="77777777" w:rsidR="00530507" w:rsidRPr="00097B85" w:rsidRDefault="00530507" w:rsidP="004D0B7E">
            <w:pPr>
              <w:jc w:val="both"/>
              <w:rPr>
                <w:rFonts w:ascii="Arial" w:hAnsi="Arial" w:cs="Arial"/>
                <w:lang w:val="pt-BR"/>
              </w:rPr>
            </w:pPr>
          </w:p>
        </w:tc>
        <w:tc>
          <w:tcPr>
            <w:tcW w:w="5006" w:type="dxa"/>
            <w:gridSpan w:val="2"/>
            <w:vAlign w:val="center"/>
          </w:tcPr>
          <w:p w14:paraId="0BB02C52" w14:textId="77777777" w:rsidR="00530507" w:rsidRPr="00097B85" w:rsidRDefault="00530507" w:rsidP="004D0B7E">
            <w:pPr>
              <w:jc w:val="both"/>
              <w:rPr>
                <w:rFonts w:ascii="Arial" w:hAnsi="Arial" w:cs="Arial"/>
                <w:lang w:val="pt-BR"/>
              </w:rPr>
            </w:pPr>
            <w:r w:rsidRPr="00097B85">
              <w:rPr>
                <w:rFonts w:ascii="Arial" w:hAnsi="Arial" w:cs="Arial"/>
                <w:b/>
              </w:rPr>
              <w:t>FIN DEL PROCEDIMIENTO</w:t>
            </w:r>
          </w:p>
        </w:tc>
      </w:tr>
    </w:tbl>
    <w:p w14:paraId="3B2E2FE0" w14:textId="77777777" w:rsidR="004B2F6D" w:rsidRPr="00097B85" w:rsidRDefault="004B2F6D" w:rsidP="00530507">
      <w:pPr>
        <w:rPr>
          <w:rFonts w:ascii="Arial" w:hAnsi="Arial" w:cs="Arial"/>
          <w:lang w:eastAsia="es-ES"/>
        </w:rPr>
      </w:pPr>
    </w:p>
    <w:p w14:paraId="75EF74EC" w14:textId="77777777" w:rsidR="004B2F6D" w:rsidRPr="00097B85" w:rsidRDefault="004B2F6D" w:rsidP="00530507">
      <w:pPr>
        <w:rPr>
          <w:rFonts w:ascii="Arial" w:hAnsi="Arial" w:cs="Arial"/>
          <w:lang w:eastAsia="es-ES"/>
        </w:rPr>
      </w:pPr>
    </w:p>
    <w:p w14:paraId="7E657126" w14:textId="77777777" w:rsidR="00530507" w:rsidRPr="00097B85" w:rsidRDefault="00530507" w:rsidP="00C64474">
      <w:pPr>
        <w:pStyle w:val="Ttulo3"/>
      </w:pPr>
      <w:bookmarkStart w:id="2182" w:name="_Toc533617299"/>
      <w:bookmarkStart w:id="2183" w:name="_Toc47001446"/>
      <w:bookmarkStart w:id="2184" w:name="_Toc77933036"/>
      <w:bookmarkStart w:id="2185" w:name="_Toc77933792"/>
      <w:bookmarkStart w:id="2186" w:name="_Toc85212355"/>
      <w:r w:rsidRPr="00097B85">
        <w:t>Diagrama de Flujo del Procedimiento de Elaboración del Plan Anual de Compras</w:t>
      </w:r>
      <w:bookmarkEnd w:id="2182"/>
      <w:bookmarkEnd w:id="2183"/>
      <w:r w:rsidRPr="00097B85">
        <w:t xml:space="preserve"> (1GADCC1)</w:t>
      </w:r>
      <w:bookmarkEnd w:id="2184"/>
      <w:bookmarkEnd w:id="2185"/>
      <w:bookmarkEnd w:id="2186"/>
    </w:p>
    <w:p w14:paraId="14B2C2E8" w14:textId="77777777" w:rsidR="00530507" w:rsidRPr="00097B85" w:rsidRDefault="00530507" w:rsidP="00530507">
      <w:pPr>
        <w:pStyle w:val="Prrafodelista"/>
        <w:ind w:left="465"/>
        <w:jc w:val="both"/>
        <w:rPr>
          <w:rFonts w:ascii="Arial" w:hAnsi="Arial" w:cs="Arial"/>
          <w:b/>
          <w:u w:val="single"/>
          <w:lang w:eastAsia="es-ES"/>
        </w:rPr>
      </w:pPr>
    </w:p>
    <w:p w14:paraId="28EBFAC0" w14:textId="77777777" w:rsidR="00530507" w:rsidRPr="00097B85" w:rsidRDefault="00EB7572" w:rsidP="0017117A">
      <w:pPr>
        <w:jc w:val="center"/>
        <w:rPr>
          <w:rFonts w:ascii="Arial" w:eastAsia="Calibri" w:hAnsi="Arial" w:cs="Arial"/>
        </w:rPr>
      </w:pPr>
      <w:r w:rsidRPr="00097B85">
        <w:rPr>
          <w:rFonts w:ascii="Arial" w:eastAsia="Calibri" w:hAnsi="Arial" w:cs="Arial"/>
          <w:noProof/>
          <w:lang w:val="es-GT"/>
        </w:rPr>
        <w:drawing>
          <wp:inline distT="0" distB="0" distL="0" distR="0" wp14:anchorId="0FF3A009" wp14:editId="104F4241">
            <wp:extent cx="5605780" cy="3220085"/>
            <wp:effectExtent l="19050" t="19050" r="0" b="0"/>
            <wp:docPr id="4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05780" cy="3220085"/>
                    </a:xfrm>
                    <a:prstGeom prst="rect">
                      <a:avLst/>
                    </a:prstGeom>
                    <a:noFill/>
                    <a:ln w="6350" cmpd="sng">
                      <a:solidFill>
                        <a:srgbClr val="000000"/>
                      </a:solidFill>
                      <a:miter lim="800000"/>
                      <a:headEnd/>
                      <a:tailEnd/>
                    </a:ln>
                    <a:effectLst/>
                  </pic:spPr>
                </pic:pic>
              </a:graphicData>
            </a:graphic>
          </wp:inline>
        </w:drawing>
      </w:r>
    </w:p>
    <w:p w14:paraId="7FFF61A0" w14:textId="77777777" w:rsidR="00530507" w:rsidRPr="00097B85" w:rsidRDefault="00530507" w:rsidP="00882B5C">
      <w:pPr>
        <w:tabs>
          <w:tab w:val="left" w:pos="4320"/>
        </w:tabs>
        <w:spacing w:line="276" w:lineRule="auto"/>
        <w:jc w:val="both"/>
        <w:rPr>
          <w:rFonts w:ascii="Arial" w:eastAsia="Arial Unicode MS" w:hAnsi="Arial" w:cs="Arial"/>
          <w:color w:val="000000"/>
        </w:rPr>
      </w:pPr>
    </w:p>
    <w:p w14:paraId="03513B14" w14:textId="77777777" w:rsidR="00530507" w:rsidRPr="00097B85" w:rsidRDefault="00530507" w:rsidP="00882B5C">
      <w:pPr>
        <w:tabs>
          <w:tab w:val="left" w:pos="4320"/>
        </w:tabs>
        <w:spacing w:line="276" w:lineRule="auto"/>
        <w:jc w:val="both"/>
        <w:rPr>
          <w:rFonts w:ascii="Arial" w:eastAsia="Arial Unicode MS" w:hAnsi="Arial" w:cs="Arial"/>
          <w:color w:val="000000"/>
        </w:rPr>
      </w:pPr>
    </w:p>
    <w:p w14:paraId="5E541CCB" w14:textId="77777777" w:rsidR="00530507" w:rsidRPr="00097B85" w:rsidRDefault="00530507" w:rsidP="00882B5C">
      <w:pPr>
        <w:tabs>
          <w:tab w:val="left" w:pos="4320"/>
        </w:tabs>
        <w:spacing w:line="276" w:lineRule="auto"/>
        <w:jc w:val="both"/>
        <w:rPr>
          <w:rFonts w:ascii="Arial" w:eastAsia="Arial Unicode MS" w:hAnsi="Arial" w:cs="Arial"/>
          <w:color w:val="000000"/>
        </w:rPr>
      </w:pPr>
    </w:p>
    <w:p w14:paraId="5BE1903B" w14:textId="77777777" w:rsidR="00530507" w:rsidRPr="00097B85" w:rsidRDefault="00530507" w:rsidP="00882B5C">
      <w:pPr>
        <w:tabs>
          <w:tab w:val="left" w:pos="4320"/>
        </w:tabs>
        <w:spacing w:line="276" w:lineRule="auto"/>
        <w:jc w:val="both"/>
        <w:rPr>
          <w:rFonts w:ascii="Arial" w:eastAsia="Arial Unicode MS" w:hAnsi="Arial" w:cs="Arial"/>
          <w:color w:val="000000"/>
        </w:rPr>
      </w:pPr>
    </w:p>
    <w:p w14:paraId="77671B45" w14:textId="77777777" w:rsidR="00530507" w:rsidRPr="00097B85" w:rsidRDefault="00530507" w:rsidP="00882B5C">
      <w:pPr>
        <w:tabs>
          <w:tab w:val="left" w:pos="4320"/>
        </w:tabs>
        <w:spacing w:line="276" w:lineRule="auto"/>
        <w:jc w:val="both"/>
        <w:rPr>
          <w:rFonts w:ascii="Arial" w:eastAsia="Arial Unicode MS" w:hAnsi="Arial" w:cs="Arial"/>
          <w:color w:val="000000"/>
        </w:rPr>
      </w:pPr>
    </w:p>
    <w:p w14:paraId="498E1F3A" w14:textId="77777777" w:rsidR="00530507" w:rsidRPr="00097B85" w:rsidRDefault="00530507" w:rsidP="00882B5C">
      <w:pPr>
        <w:tabs>
          <w:tab w:val="left" w:pos="4320"/>
        </w:tabs>
        <w:spacing w:line="276" w:lineRule="auto"/>
        <w:jc w:val="both"/>
        <w:rPr>
          <w:rFonts w:ascii="Arial" w:eastAsia="Arial Unicode MS" w:hAnsi="Arial" w:cs="Arial"/>
          <w:color w:val="000000"/>
        </w:rPr>
      </w:pPr>
    </w:p>
    <w:p w14:paraId="6C50C2F8" w14:textId="77777777" w:rsidR="00530507" w:rsidRPr="00097B85" w:rsidRDefault="00530507" w:rsidP="00882B5C">
      <w:pPr>
        <w:tabs>
          <w:tab w:val="left" w:pos="4320"/>
        </w:tabs>
        <w:spacing w:line="276" w:lineRule="auto"/>
        <w:jc w:val="both"/>
        <w:rPr>
          <w:rFonts w:ascii="Arial" w:eastAsia="Arial Unicode MS" w:hAnsi="Arial" w:cs="Arial"/>
          <w:color w:val="000000"/>
        </w:rPr>
      </w:pPr>
    </w:p>
    <w:p w14:paraId="71548832" w14:textId="77777777" w:rsidR="00530507" w:rsidRPr="00097B85" w:rsidRDefault="00530507" w:rsidP="00882B5C">
      <w:pPr>
        <w:tabs>
          <w:tab w:val="left" w:pos="4320"/>
        </w:tabs>
        <w:spacing w:line="276" w:lineRule="auto"/>
        <w:jc w:val="both"/>
        <w:rPr>
          <w:rFonts w:ascii="Arial" w:eastAsia="Arial Unicode MS" w:hAnsi="Arial" w:cs="Arial"/>
          <w:color w:val="000000"/>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2876"/>
        <w:gridCol w:w="2977"/>
        <w:gridCol w:w="1745"/>
      </w:tblGrid>
      <w:tr w:rsidR="007B2C9F" w:rsidRPr="00097B85" w14:paraId="530D34EB" w14:textId="77777777" w:rsidTr="004D0B7E">
        <w:tc>
          <w:tcPr>
            <w:tcW w:w="6693" w:type="dxa"/>
            <w:gridSpan w:val="3"/>
            <w:vAlign w:val="center"/>
          </w:tcPr>
          <w:p w14:paraId="52F9D9C7" w14:textId="77777777" w:rsidR="007B2C9F" w:rsidRPr="00097B85" w:rsidRDefault="007B2C9F" w:rsidP="004D0B7E">
            <w:pPr>
              <w:jc w:val="center"/>
              <w:rPr>
                <w:rFonts w:ascii="Arial" w:hAnsi="Arial" w:cs="Arial"/>
                <w:b/>
              </w:rPr>
            </w:pPr>
            <w:r w:rsidRPr="00097B85">
              <w:rPr>
                <w:rFonts w:ascii="Arial" w:hAnsi="Arial" w:cs="Arial"/>
                <w:b/>
              </w:rPr>
              <w:lastRenderedPageBreak/>
              <w:t>COMISIÓN NACIONAL DE ENERGIA ELÉCTRICA</w:t>
            </w:r>
          </w:p>
        </w:tc>
        <w:tc>
          <w:tcPr>
            <w:tcW w:w="1745" w:type="dxa"/>
            <w:vMerge w:val="restart"/>
            <w:vAlign w:val="center"/>
          </w:tcPr>
          <w:p w14:paraId="56248B9F" w14:textId="77777777" w:rsidR="007B2C9F" w:rsidRPr="00097B85" w:rsidRDefault="007B2C9F" w:rsidP="004D0B7E">
            <w:pPr>
              <w:jc w:val="center"/>
              <w:rPr>
                <w:rFonts w:ascii="Arial" w:hAnsi="Arial" w:cs="Arial"/>
                <w:lang w:val="pt-BR"/>
              </w:rPr>
            </w:pPr>
            <w:r w:rsidRPr="00097B85">
              <w:rPr>
                <w:rFonts w:ascii="Arial" w:hAnsi="Arial" w:cs="Arial"/>
                <w:lang w:val="pt-BR"/>
              </w:rPr>
              <w:t>2GADCC1</w:t>
            </w:r>
          </w:p>
        </w:tc>
      </w:tr>
      <w:tr w:rsidR="007B2C9F" w:rsidRPr="00097B85" w14:paraId="6B051061" w14:textId="77777777" w:rsidTr="004D0B7E">
        <w:tc>
          <w:tcPr>
            <w:tcW w:w="6693" w:type="dxa"/>
            <w:gridSpan w:val="3"/>
            <w:vAlign w:val="center"/>
          </w:tcPr>
          <w:p w14:paraId="3CB3F343" w14:textId="77777777" w:rsidR="007B2C9F" w:rsidRPr="00097B85" w:rsidRDefault="007B2C9F" w:rsidP="004D0B7E">
            <w:pPr>
              <w:jc w:val="center"/>
              <w:rPr>
                <w:rFonts w:ascii="Arial" w:hAnsi="Arial" w:cs="Arial"/>
                <w:b/>
                <w:lang w:val="pt-BR"/>
              </w:rPr>
            </w:pPr>
            <w:r w:rsidRPr="00097B85">
              <w:rPr>
                <w:rFonts w:ascii="Arial" w:hAnsi="Arial" w:cs="Arial"/>
                <w:b/>
                <w:lang w:val="pt-BR"/>
              </w:rPr>
              <w:t>NOMBRE DEL PROCEDIMIENTO</w:t>
            </w:r>
          </w:p>
          <w:p w14:paraId="5E882DA6" w14:textId="77777777" w:rsidR="007B2C9F" w:rsidRPr="00097B85" w:rsidRDefault="007B2C9F" w:rsidP="004D0B7E">
            <w:pPr>
              <w:jc w:val="center"/>
              <w:rPr>
                <w:rFonts w:ascii="Arial" w:hAnsi="Arial" w:cs="Arial"/>
                <w:lang w:val="pt-BR"/>
              </w:rPr>
            </w:pPr>
            <w:r w:rsidRPr="00097B85">
              <w:rPr>
                <w:rFonts w:ascii="Arial" w:hAnsi="Arial" w:cs="Arial"/>
                <w:lang w:val="pt-BR"/>
              </w:rPr>
              <w:t xml:space="preserve">ADQUISICIÓN DE BIENES, SERVICIOS Y SUMINISTROS DE BAJA CUANTÍA </w:t>
            </w:r>
          </w:p>
        </w:tc>
        <w:tc>
          <w:tcPr>
            <w:tcW w:w="1745" w:type="dxa"/>
            <w:vMerge/>
            <w:vAlign w:val="center"/>
          </w:tcPr>
          <w:p w14:paraId="294C311E" w14:textId="77777777" w:rsidR="007B2C9F" w:rsidRPr="00097B85" w:rsidRDefault="007B2C9F" w:rsidP="004D0B7E">
            <w:pPr>
              <w:jc w:val="both"/>
              <w:rPr>
                <w:rFonts w:ascii="Arial" w:hAnsi="Arial" w:cs="Arial"/>
                <w:lang w:val="pt-BR"/>
              </w:rPr>
            </w:pPr>
          </w:p>
        </w:tc>
      </w:tr>
      <w:tr w:rsidR="007B2C9F" w:rsidRPr="00097B85" w14:paraId="3E5AD481" w14:textId="77777777" w:rsidTr="004D0B7E">
        <w:tc>
          <w:tcPr>
            <w:tcW w:w="8438" w:type="dxa"/>
            <w:gridSpan w:val="4"/>
            <w:shd w:val="clear" w:color="auto" w:fill="auto"/>
            <w:vAlign w:val="center"/>
          </w:tcPr>
          <w:p w14:paraId="3C525A31" w14:textId="77777777" w:rsidR="007B2C9F" w:rsidRPr="00097B85" w:rsidRDefault="007B2C9F" w:rsidP="004D0B7E">
            <w:pPr>
              <w:jc w:val="both"/>
              <w:rPr>
                <w:rFonts w:ascii="Arial" w:hAnsi="Arial" w:cs="Arial"/>
                <w:b/>
              </w:rPr>
            </w:pPr>
            <w:r w:rsidRPr="00097B85">
              <w:rPr>
                <w:rFonts w:ascii="Arial" w:hAnsi="Arial" w:cs="Arial"/>
                <w:b/>
              </w:rPr>
              <w:t xml:space="preserve">POLÍTICA RELACIONADA: </w:t>
            </w:r>
            <w:r w:rsidRPr="00097B85">
              <w:rPr>
                <w:rFonts w:ascii="Arial" w:hAnsi="Arial" w:cs="Arial"/>
                <w:bCs/>
              </w:rPr>
              <w:t>Política de Compras y Contrataciones</w:t>
            </w:r>
          </w:p>
        </w:tc>
      </w:tr>
      <w:tr w:rsidR="007B2C9F" w:rsidRPr="00097B85" w14:paraId="6D0DCEB9" w14:textId="77777777" w:rsidTr="004D0B7E">
        <w:tc>
          <w:tcPr>
            <w:tcW w:w="8438" w:type="dxa"/>
            <w:gridSpan w:val="4"/>
            <w:shd w:val="clear" w:color="auto" w:fill="auto"/>
            <w:vAlign w:val="center"/>
          </w:tcPr>
          <w:p w14:paraId="3D973660" w14:textId="77777777" w:rsidR="007B2C9F" w:rsidRPr="00097B85" w:rsidRDefault="007B2C9F" w:rsidP="00632864">
            <w:pPr>
              <w:jc w:val="both"/>
              <w:rPr>
                <w:rFonts w:ascii="Arial" w:hAnsi="Arial" w:cs="Arial"/>
                <w:u w:val="single"/>
              </w:rPr>
            </w:pPr>
            <w:r w:rsidRPr="00097B85">
              <w:rPr>
                <w:rFonts w:ascii="Arial" w:hAnsi="Arial" w:cs="Arial"/>
                <w:b/>
              </w:rPr>
              <w:t xml:space="preserve">DEFINICIÓN GENERAL: </w:t>
            </w:r>
            <w:r w:rsidR="00632864">
              <w:rPr>
                <w:rFonts w:ascii="Arial" w:hAnsi="Arial" w:cs="Arial"/>
              </w:rPr>
              <w:t>C</w:t>
            </w:r>
            <w:r w:rsidRPr="00097B85">
              <w:rPr>
                <w:rFonts w:ascii="Arial" w:hAnsi="Arial" w:cs="Arial"/>
              </w:rPr>
              <w:t>onsiste en la adquisición directa de bienes, suministros, obras y servicios, exceptuada de los requerimientos de los procesos competitivos de las demás modalidades de adquisición pública contenidas en la Ley</w:t>
            </w:r>
            <w:r w:rsidR="00632864">
              <w:rPr>
                <w:rFonts w:ascii="Arial" w:hAnsi="Arial" w:cs="Arial"/>
              </w:rPr>
              <w:t xml:space="preserve"> de Contrataciones del Estado. Aplica desde la presentación del formulario de requisición de compra hasta el traslado del expediente </w:t>
            </w:r>
            <w:r w:rsidR="00632864" w:rsidRPr="00097B85">
              <w:rPr>
                <w:rFonts w:ascii="Arial" w:hAnsi="Arial" w:cs="Arial"/>
              </w:rPr>
              <w:t>para continuar con el respectivo proceso de pago.</w:t>
            </w:r>
          </w:p>
        </w:tc>
      </w:tr>
      <w:tr w:rsidR="007B2C9F" w:rsidRPr="00097B85" w14:paraId="05B53334" w14:textId="77777777" w:rsidTr="004D0B7E">
        <w:tc>
          <w:tcPr>
            <w:tcW w:w="8438" w:type="dxa"/>
            <w:gridSpan w:val="4"/>
            <w:shd w:val="clear" w:color="auto" w:fill="auto"/>
            <w:vAlign w:val="center"/>
          </w:tcPr>
          <w:p w14:paraId="45C084D8" w14:textId="77777777" w:rsidR="007B2C9F" w:rsidRPr="00097B85" w:rsidRDefault="007B2C9F" w:rsidP="004D0B7E">
            <w:pPr>
              <w:jc w:val="both"/>
              <w:rPr>
                <w:rFonts w:ascii="Arial" w:hAnsi="Arial" w:cs="Arial"/>
                <w:lang w:val="pt-BR"/>
              </w:rPr>
            </w:pPr>
            <w:r w:rsidRPr="00097B85">
              <w:rPr>
                <w:rFonts w:ascii="Arial" w:hAnsi="Arial" w:cs="Arial"/>
                <w:b/>
              </w:rPr>
              <w:t>OBJETIVO</w:t>
            </w:r>
            <w:r w:rsidRPr="00097B85">
              <w:rPr>
                <w:rFonts w:ascii="Arial" w:hAnsi="Arial" w:cs="Arial"/>
              </w:rPr>
              <w:t xml:space="preserve">: Establecer los lineamientos para la realización de adquisiciones de bienes, servicios y suministros en modalidad de baja cuantía que requiera la Comisión por un monto máximo Q.25,000.00. </w:t>
            </w:r>
          </w:p>
        </w:tc>
      </w:tr>
      <w:tr w:rsidR="007B2C9F" w:rsidRPr="00097B85" w14:paraId="4E09B7D7" w14:textId="77777777" w:rsidTr="004D0B7E">
        <w:tc>
          <w:tcPr>
            <w:tcW w:w="8438" w:type="dxa"/>
            <w:gridSpan w:val="4"/>
            <w:shd w:val="clear" w:color="auto" w:fill="auto"/>
            <w:vAlign w:val="center"/>
          </w:tcPr>
          <w:p w14:paraId="137A187A" w14:textId="77777777" w:rsidR="007B2C9F" w:rsidRPr="00097B85" w:rsidRDefault="007B2C9F" w:rsidP="004D0B7E">
            <w:pPr>
              <w:jc w:val="both"/>
              <w:rPr>
                <w:rFonts w:ascii="Arial" w:hAnsi="Arial" w:cs="Arial"/>
                <w:b/>
                <w:lang w:val="pt-BR"/>
              </w:rPr>
            </w:pPr>
            <w:r w:rsidRPr="00097B85">
              <w:rPr>
                <w:rFonts w:ascii="Arial" w:hAnsi="Arial" w:cs="Arial"/>
                <w:b/>
              </w:rPr>
              <w:t>NORMAS ESPECÍFICAS:</w:t>
            </w:r>
          </w:p>
        </w:tc>
      </w:tr>
      <w:tr w:rsidR="007B2C9F" w:rsidRPr="00097B85" w14:paraId="1E2FD942" w14:textId="77777777" w:rsidTr="004D0B7E">
        <w:tc>
          <w:tcPr>
            <w:tcW w:w="8438" w:type="dxa"/>
            <w:gridSpan w:val="4"/>
            <w:shd w:val="clear" w:color="auto" w:fill="auto"/>
            <w:vAlign w:val="center"/>
          </w:tcPr>
          <w:p w14:paraId="65DEA3CC" w14:textId="77777777" w:rsidR="007B2C9F" w:rsidRPr="00097B85" w:rsidRDefault="007B2C9F" w:rsidP="007B2C9F">
            <w:pPr>
              <w:numPr>
                <w:ilvl w:val="0"/>
                <w:numId w:val="139"/>
              </w:numPr>
              <w:ind w:left="488"/>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293EAA25" w14:textId="77777777" w:rsidR="007B2C9F" w:rsidRPr="00097B85" w:rsidRDefault="007B2C9F" w:rsidP="007B2C9F">
            <w:pPr>
              <w:numPr>
                <w:ilvl w:val="0"/>
                <w:numId w:val="139"/>
              </w:numPr>
              <w:ind w:left="488"/>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64120988" w14:textId="77777777" w:rsidR="007B2C9F" w:rsidRPr="00097B85" w:rsidRDefault="007B2C9F" w:rsidP="007B2C9F">
            <w:pPr>
              <w:numPr>
                <w:ilvl w:val="0"/>
                <w:numId w:val="139"/>
              </w:numPr>
              <w:ind w:left="488"/>
              <w:contextualSpacing/>
              <w:jc w:val="both"/>
              <w:rPr>
                <w:rFonts w:ascii="Arial" w:hAnsi="Arial" w:cs="Arial"/>
                <w:color w:val="000000"/>
                <w:lang w:eastAsia="es-ES"/>
              </w:rPr>
            </w:pPr>
            <w:r w:rsidRPr="00097B85">
              <w:rPr>
                <w:rFonts w:ascii="Arial" w:hAnsi="Arial" w:cs="Arial"/>
                <w:color w:val="000000"/>
                <w:lang w:eastAsia="es-ES"/>
              </w:rPr>
              <w:t>Reglamento Interno de la Comisión Nacional de Energía Eléctrica</w:t>
            </w:r>
          </w:p>
          <w:p w14:paraId="23049A2C" w14:textId="77777777" w:rsidR="007B2C9F" w:rsidRPr="00097B85" w:rsidRDefault="007B2C9F" w:rsidP="007B2C9F">
            <w:pPr>
              <w:numPr>
                <w:ilvl w:val="0"/>
                <w:numId w:val="139"/>
              </w:numPr>
              <w:ind w:left="488"/>
              <w:contextualSpacing/>
              <w:jc w:val="both"/>
              <w:rPr>
                <w:rFonts w:ascii="Arial" w:hAnsi="Arial" w:cs="Arial"/>
                <w:color w:val="000000"/>
                <w:lang w:eastAsia="es-ES"/>
              </w:rPr>
            </w:pPr>
            <w:r w:rsidRPr="00097B85">
              <w:rPr>
                <w:rFonts w:ascii="Arial" w:hAnsi="Arial" w:cs="Arial"/>
                <w:color w:val="000000"/>
                <w:lang w:eastAsia="es-ES"/>
              </w:rPr>
              <w:t>Manual de Clasificaciones Presupuestarias para el Sector Público de Guatemala</w:t>
            </w:r>
          </w:p>
          <w:p w14:paraId="029B55D1" w14:textId="77777777" w:rsidR="007B2C9F" w:rsidRPr="00097B85" w:rsidRDefault="007B2C9F" w:rsidP="007B2C9F">
            <w:pPr>
              <w:numPr>
                <w:ilvl w:val="0"/>
                <w:numId w:val="139"/>
              </w:numPr>
              <w:ind w:left="488"/>
              <w:contextualSpacing/>
              <w:jc w:val="both"/>
              <w:rPr>
                <w:rFonts w:ascii="Arial" w:hAnsi="Arial" w:cs="Arial"/>
                <w:color w:val="000000"/>
                <w:lang w:eastAsia="es-ES"/>
              </w:rPr>
            </w:pPr>
            <w:r w:rsidRPr="00097B85">
              <w:rPr>
                <w:rFonts w:ascii="Arial" w:hAnsi="Arial" w:cs="Arial"/>
                <w:color w:val="000000"/>
                <w:lang w:eastAsia="es-ES"/>
              </w:rPr>
              <w:t>Decreto 101-97 ley orgánica del presupuesto.</w:t>
            </w:r>
          </w:p>
          <w:p w14:paraId="1C37DF83" w14:textId="77777777" w:rsidR="007B2C9F" w:rsidRPr="00097B85" w:rsidRDefault="007B2C9F" w:rsidP="007B2C9F">
            <w:pPr>
              <w:numPr>
                <w:ilvl w:val="0"/>
                <w:numId w:val="139"/>
              </w:numPr>
              <w:ind w:left="488"/>
              <w:contextualSpacing/>
              <w:jc w:val="both"/>
              <w:rPr>
                <w:rFonts w:ascii="Arial" w:hAnsi="Arial" w:cs="Arial"/>
                <w:color w:val="000000"/>
                <w:lang w:eastAsia="es-ES"/>
              </w:rPr>
            </w:pPr>
            <w:r w:rsidRPr="00097B85">
              <w:rPr>
                <w:rFonts w:ascii="Arial" w:hAnsi="Arial" w:cs="Arial"/>
                <w:color w:val="000000"/>
                <w:lang w:eastAsia="es-ES"/>
              </w:rPr>
              <w:t>Ley de Contrataciones del Estado decreto No. 57-92 del Congreso de la República (LCE) y sus reformas.</w:t>
            </w:r>
          </w:p>
          <w:p w14:paraId="26865AFE" w14:textId="77777777" w:rsidR="007B2C9F" w:rsidRPr="00097B85" w:rsidRDefault="007B2C9F" w:rsidP="007B2C9F">
            <w:pPr>
              <w:numPr>
                <w:ilvl w:val="0"/>
                <w:numId w:val="139"/>
              </w:numPr>
              <w:ind w:left="488"/>
              <w:contextualSpacing/>
              <w:jc w:val="both"/>
              <w:rPr>
                <w:rFonts w:ascii="Arial" w:hAnsi="Arial" w:cs="Arial"/>
                <w:color w:val="000000"/>
                <w:lang w:eastAsia="es-ES"/>
              </w:rPr>
            </w:pPr>
            <w:r w:rsidRPr="00097B85">
              <w:rPr>
                <w:rFonts w:ascii="Arial" w:hAnsi="Arial" w:cs="Arial"/>
                <w:color w:val="000000"/>
                <w:lang w:eastAsia="es-ES"/>
              </w:rPr>
              <w:t xml:space="preserve"> Reglamento de la Ley de Contrataciones del Estado, Acuerdo Gubernativo No. 122-2016 y sus reformas</w:t>
            </w:r>
          </w:p>
          <w:p w14:paraId="0B5D87CF" w14:textId="77777777" w:rsidR="007B2C9F" w:rsidRPr="00097B85" w:rsidRDefault="007B2C9F" w:rsidP="007B2C9F">
            <w:pPr>
              <w:numPr>
                <w:ilvl w:val="0"/>
                <w:numId w:val="139"/>
              </w:numPr>
              <w:ind w:left="488"/>
              <w:contextualSpacing/>
              <w:jc w:val="both"/>
              <w:rPr>
                <w:rFonts w:ascii="Arial" w:hAnsi="Arial" w:cs="Arial"/>
                <w:color w:val="000000"/>
                <w:lang w:eastAsia="es-ES"/>
              </w:rPr>
            </w:pPr>
            <w:r w:rsidRPr="00097B85">
              <w:rPr>
                <w:rFonts w:ascii="Arial" w:hAnsi="Arial" w:cs="Arial"/>
                <w:color w:val="000000"/>
                <w:lang w:eastAsia="es-ES"/>
              </w:rPr>
              <w:t>Resolución 18-2019 del Ministerio de Finanzas Publicas, Normas para el uso del Sistema de Información de Contrataciones y Adquisiciones del Estado (GUATECOMPRAS) y sus reformas.</w:t>
            </w:r>
          </w:p>
        </w:tc>
      </w:tr>
      <w:tr w:rsidR="007B2C9F" w:rsidRPr="00097B85" w14:paraId="3B160938" w14:textId="77777777" w:rsidTr="004D0B7E">
        <w:tc>
          <w:tcPr>
            <w:tcW w:w="8438" w:type="dxa"/>
            <w:gridSpan w:val="4"/>
            <w:shd w:val="clear" w:color="auto" w:fill="auto"/>
            <w:vAlign w:val="center"/>
          </w:tcPr>
          <w:p w14:paraId="2CAE7046" w14:textId="77777777" w:rsidR="007B2C9F" w:rsidRPr="00097B85" w:rsidRDefault="007B2C9F" w:rsidP="004D0B7E">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Compras y Contrataciones</w:t>
            </w:r>
          </w:p>
        </w:tc>
      </w:tr>
      <w:tr w:rsidR="007B2C9F" w:rsidRPr="00097B85" w14:paraId="761FF434" w14:textId="77777777" w:rsidTr="004D0B7E">
        <w:tc>
          <w:tcPr>
            <w:tcW w:w="8438" w:type="dxa"/>
            <w:gridSpan w:val="4"/>
            <w:shd w:val="clear" w:color="auto" w:fill="auto"/>
            <w:vAlign w:val="center"/>
          </w:tcPr>
          <w:p w14:paraId="576C7060" w14:textId="77777777" w:rsidR="007B2C9F" w:rsidRPr="00097B85" w:rsidRDefault="007B2C9F" w:rsidP="004D0B7E">
            <w:pPr>
              <w:jc w:val="both"/>
              <w:rPr>
                <w:rFonts w:ascii="Arial" w:hAnsi="Arial" w:cs="Arial"/>
              </w:rPr>
            </w:pPr>
          </w:p>
        </w:tc>
      </w:tr>
      <w:tr w:rsidR="007B2C9F" w:rsidRPr="00097B85" w14:paraId="69B2E0C5" w14:textId="77777777" w:rsidTr="004D0B7E">
        <w:tc>
          <w:tcPr>
            <w:tcW w:w="8438" w:type="dxa"/>
            <w:gridSpan w:val="4"/>
            <w:shd w:val="clear" w:color="auto" w:fill="auto"/>
            <w:vAlign w:val="center"/>
          </w:tcPr>
          <w:p w14:paraId="42E86D38" w14:textId="77777777" w:rsidR="007B2C9F" w:rsidRPr="00097B85" w:rsidRDefault="007B2C9F" w:rsidP="004D0B7E">
            <w:pPr>
              <w:jc w:val="center"/>
              <w:rPr>
                <w:rFonts w:ascii="Arial" w:hAnsi="Arial" w:cs="Arial"/>
                <w:lang w:val="pt-BR"/>
              </w:rPr>
            </w:pPr>
            <w:r w:rsidRPr="00097B85">
              <w:rPr>
                <w:rFonts w:ascii="Arial" w:hAnsi="Arial" w:cs="Arial"/>
                <w:b/>
              </w:rPr>
              <w:t>DESCRIPCIÓN DEL PROCEDIMIENTO</w:t>
            </w:r>
          </w:p>
        </w:tc>
      </w:tr>
      <w:tr w:rsidR="007B2C9F" w:rsidRPr="00097B85" w14:paraId="7207238A" w14:textId="77777777" w:rsidTr="004D0B7E">
        <w:tc>
          <w:tcPr>
            <w:tcW w:w="840" w:type="dxa"/>
            <w:shd w:val="clear" w:color="auto" w:fill="auto"/>
            <w:vAlign w:val="center"/>
          </w:tcPr>
          <w:p w14:paraId="0E65E732" w14:textId="77777777" w:rsidR="007B2C9F" w:rsidRPr="00097B85" w:rsidRDefault="007B2C9F" w:rsidP="004D0B7E">
            <w:pPr>
              <w:jc w:val="center"/>
              <w:rPr>
                <w:rFonts w:ascii="Arial" w:hAnsi="Arial" w:cs="Arial"/>
                <w:b/>
              </w:rPr>
            </w:pPr>
            <w:r w:rsidRPr="00097B85">
              <w:rPr>
                <w:rFonts w:ascii="Arial" w:hAnsi="Arial" w:cs="Arial"/>
                <w:b/>
              </w:rPr>
              <w:t xml:space="preserve">PASO </w:t>
            </w:r>
          </w:p>
          <w:p w14:paraId="766325C7" w14:textId="77777777" w:rsidR="007B2C9F" w:rsidRPr="00097B85" w:rsidRDefault="007B2C9F" w:rsidP="004D0B7E">
            <w:pPr>
              <w:jc w:val="center"/>
              <w:rPr>
                <w:rFonts w:ascii="Arial" w:hAnsi="Arial" w:cs="Arial"/>
                <w:b/>
              </w:rPr>
            </w:pPr>
            <w:r w:rsidRPr="00097B85">
              <w:rPr>
                <w:rFonts w:ascii="Arial" w:hAnsi="Arial" w:cs="Arial"/>
                <w:b/>
              </w:rPr>
              <w:t>NO.</w:t>
            </w:r>
          </w:p>
        </w:tc>
        <w:tc>
          <w:tcPr>
            <w:tcW w:w="2876" w:type="dxa"/>
            <w:shd w:val="clear" w:color="auto" w:fill="auto"/>
            <w:vAlign w:val="center"/>
          </w:tcPr>
          <w:p w14:paraId="54AD4179" w14:textId="77777777" w:rsidR="007B2C9F" w:rsidRPr="00097B85" w:rsidRDefault="007B2C9F" w:rsidP="004D0B7E">
            <w:pPr>
              <w:jc w:val="center"/>
              <w:rPr>
                <w:rFonts w:ascii="Arial" w:hAnsi="Arial" w:cs="Arial"/>
                <w:b/>
              </w:rPr>
            </w:pPr>
            <w:r w:rsidRPr="00097B85">
              <w:rPr>
                <w:rFonts w:ascii="Arial" w:hAnsi="Arial" w:cs="Arial"/>
                <w:b/>
              </w:rPr>
              <w:t>RESPONSABLE</w:t>
            </w:r>
          </w:p>
        </w:tc>
        <w:tc>
          <w:tcPr>
            <w:tcW w:w="4722" w:type="dxa"/>
            <w:gridSpan w:val="2"/>
            <w:shd w:val="clear" w:color="auto" w:fill="auto"/>
            <w:vAlign w:val="center"/>
          </w:tcPr>
          <w:p w14:paraId="15B5944E" w14:textId="77777777" w:rsidR="007B2C9F" w:rsidRPr="00097B85" w:rsidRDefault="007B2C9F" w:rsidP="004D0B7E">
            <w:pPr>
              <w:jc w:val="center"/>
              <w:rPr>
                <w:rFonts w:ascii="Arial" w:hAnsi="Arial" w:cs="Arial"/>
                <w:b/>
              </w:rPr>
            </w:pPr>
            <w:r w:rsidRPr="00097B85">
              <w:rPr>
                <w:rFonts w:ascii="Arial" w:hAnsi="Arial" w:cs="Arial"/>
                <w:b/>
              </w:rPr>
              <w:t>DESCRIPCIÓN</w:t>
            </w:r>
          </w:p>
        </w:tc>
      </w:tr>
      <w:tr w:rsidR="007B2C9F" w:rsidRPr="00097B85" w14:paraId="6FA6F55E" w14:textId="77777777" w:rsidTr="004D0B7E">
        <w:tc>
          <w:tcPr>
            <w:tcW w:w="840" w:type="dxa"/>
            <w:vAlign w:val="center"/>
          </w:tcPr>
          <w:p w14:paraId="16EB4F9C" w14:textId="77777777" w:rsidR="007B2C9F" w:rsidRPr="00097B85" w:rsidRDefault="007B2C9F" w:rsidP="004D0B7E">
            <w:pPr>
              <w:jc w:val="both"/>
              <w:rPr>
                <w:rFonts w:ascii="Arial" w:hAnsi="Arial" w:cs="Arial"/>
                <w:lang w:val="pt-BR"/>
              </w:rPr>
            </w:pPr>
          </w:p>
        </w:tc>
        <w:tc>
          <w:tcPr>
            <w:tcW w:w="2876" w:type="dxa"/>
            <w:vAlign w:val="center"/>
          </w:tcPr>
          <w:p w14:paraId="5C59CB7E" w14:textId="77777777" w:rsidR="007B2C9F" w:rsidRPr="00097B85" w:rsidRDefault="007B2C9F" w:rsidP="004D0B7E">
            <w:pPr>
              <w:jc w:val="both"/>
              <w:rPr>
                <w:rFonts w:ascii="Arial" w:hAnsi="Arial" w:cs="Arial"/>
                <w:lang w:val="pt-BR"/>
              </w:rPr>
            </w:pPr>
          </w:p>
        </w:tc>
        <w:tc>
          <w:tcPr>
            <w:tcW w:w="4722" w:type="dxa"/>
            <w:gridSpan w:val="2"/>
            <w:vAlign w:val="center"/>
          </w:tcPr>
          <w:p w14:paraId="7BE086F9" w14:textId="77777777" w:rsidR="007B2C9F" w:rsidRPr="00097B85" w:rsidRDefault="007B2C9F" w:rsidP="004D0B7E">
            <w:pPr>
              <w:jc w:val="center"/>
              <w:rPr>
                <w:rFonts w:ascii="Arial" w:hAnsi="Arial" w:cs="Arial"/>
                <w:b/>
              </w:rPr>
            </w:pPr>
            <w:r w:rsidRPr="00097B85">
              <w:rPr>
                <w:rFonts w:ascii="Arial" w:hAnsi="Arial" w:cs="Arial"/>
                <w:b/>
              </w:rPr>
              <w:t>INICIO DEL PROCEDIMIENTO</w:t>
            </w:r>
          </w:p>
        </w:tc>
      </w:tr>
      <w:tr w:rsidR="007B2C9F" w:rsidRPr="00097B85" w14:paraId="356D7DE1" w14:textId="77777777" w:rsidTr="004D0B7E">
        <w:tc>
          <w:tcPr>
            <w:tcW w:w="840" w:type="dxa"/>
            <w:vAlign w:val="center"/>
          </w:tcPr>
          <w:p w14:paraId="731FFB2D" w14:textId="77777777" w:rsidR="007B2C9F" w:rsidRPr="00097B85" w:rsidRDefault="007B2C9F" w:rsidP="004D0B7E">
            <w:pPr>
              <w:jc w:val="center"/>
              <w:rPr>
                <w:rFonts w:ascii="Arial" w:hAnsi="Arial" w:cs="Arial"/>
              </w:rPr>
            </w:pPr>
            <w:r w:rsidRPr="00097B85">
              <w:rPr>
                <w:rFonts w:ascii="Arial" w:hAnsi="Arial" w:cs="Arial"/>
              </w:rPr>
              <w:t>1</w:t>
            </w:r>
          </w:p>
        </w:tc>
        <w:tc>
          <w:tcPr>
            <w:tcW w:w="2876" w:type="dxa"/>
            <w:vAlign w:val="center"/>
          </w:tcPr>
          <w:p w14:paraId="2CF3DA12" w14:textId="77777777" w:rsidR="007B2C9F" w:rsidRPr="00097B85" w:rsidRDefault="007B2C9F" w:rsidP="004D0B7E">
            <w:pPr>
              <w:jc w:val="both"/>
              <w:rPr>
                <w:rFonts w:ascii="Arial" w:hAnsi="Arial" w:cs="Arial"/>
              </w:rPr>
            </w:pPr>
            <w:r w:rsidRPr="00097B85">
              <w:rPr>
                <w:rFonts w:ascii="Arial" w:hAnsi="Arial" w:cs="Arial"/>
              </w:rPr>
              <w:t>Dependencia Solicitante</w:t>
            </w:r>
          </w:p>
        </w:tc>
        <w:tc>
          <w:tcPr>
            <w:tcW w:w="4722" w:type="dxa"/>
            <w:gridSpan w:val="2"/>
            <w:vAlign w:val="center"/>
          </w:tcPr>
          <w:p w14:paraId="2201AD99" w14:textId="77777777" w:rsidR="007B2C9F" w:rsidRPr="00097B85" w:rsidRDefault="007B2C9F" w:rsidP="004D0B7E">
            <w:pPr>
              <w:jc w:val="both"/>
              <w:rPr>
                <w:rFonts w:ascii="Arial" w:hAnsi="Arial" w:cs="Arial"/>
              </w:rPr>
            </w:pPr>
            <w:r w:rsidRPr="00097B85">
              <w:rPr>
                <w:rFonts w:ascii="Arial" w:hAnsi="Arial" w:cs="Arial"/>
              </w:rPr>
              <w:t xml:space="preserve">Elabora solicitud, llenando el formulario de Requisición de Compra y Adquisición de Bienes y/o Servicios, con la firma de aprobación del Director, Gerente, </w:t>
            </w:r>
            <w:r w:rsidR="00821DA7">
              <w:rPr>
                <w:rFonts w:ascii="Arial" w:hAnsi="Arial" w:cs="Arial"/>
              </w:rPr>
              <w:t>Jefe</w:t>
            </w:r>
            <w:r w:rsidRPr="00097B85">
              <w:rPr>
                <w:rFonts w:ascii="Arial" w:hAnsi="Arial" w:cs="Arial"/>
              </w:rPr>
              <w:t xml:space="preserve"> o Encargado de Unidad</w:t>
            </w:r>
          </w:p>
        </w:tc>
      </w:tr>
      <w:tr w:rsidR="007B2C9F" w:rsidRPr="00097B85" w14:paraId="4E3BE5D6" w14:textId="77777777" w:rsidTr="004D0B7E">
        <w:tc>
          <w:tcPr>
            <w:tcW w:w="840" w:type="dxa"/>
            <w:vAlign w:val="center"/>
          </w:tcPr>
          <w:p w14:paraId="4482FC87" w14:textId="77777777" w:rsidR="007B2C9F" w:rsidRPr="00097B85" w:rsidRDefault="007B2C9F" w:rsidP="004D0B7E">
            <w:pPr>
              <w:jc w:val="center"/>
              <w:rPr>
                <w:rFonts w:ascii="Arial" w:hAnsi="Arial" w:cs="Arial"/>
              </w:rPr>
            </w:pPr>
            <w:r w:rsidRPr="00097B85">
              <w:rPr>
                <w:rFonts w:ascii="Arial" w:hAnsi="Arial" w:cs="Arial"/>
              </w:rPr>
              <w:t>2</w:t>
            </w:r>
          </w:p>
        </w:tc>
        <w:tc>
          <w:tcPr>
            <w:tcW w:w="2876" w:type="dxa"/>
            <w:vAlign w:val="center"/>
          </w:tcPr>
          <w:p w14:paraId="701E8E13" w14:textId="77777777" w:rsidR="007B2C9F" w:rsidRPr="00097B85" w:rsidRDefault="007B2C9F" w:rsidP="004D0B7E">
            <w:pPr>
              <w:jc w:val="both"/>
              <w:rPr>
                <w:rFonts w:ascii="Arial" w:hAnsi="Arial" w:cs="Arial"/>
              </w:rPr>
            </w:pPr>
            <w:r w:rsidRPr="00097B85">
              <w:rPr>
                <w:rFonts w:ascii="Arial" w:hAnsi="Arial" w:cs="Arial"/>
              </w:rPr>
              <w:t xml:space="preserve">Departamento de Compras y Contrataciones </w:t>
            </w:r>
          </w:p>
        </w:tc>
        <w:tc>
          <w:tcPr>
            <w:tcW w:w="4722" w:type="dxa"/>
            <w:gridSpan w:val="2"/>
            <w:vAlign w:val="center"/>
          </w:tcPr>
          <w:p w14:paraId="5F3D503C" w14:textId="77777777" w:rsidR="007B2C9F" w:rsidRPr="00097B85" w:rsidRDefault="007B2C9F" w:rsidP="004D0B7E">
            <w:pPr>
              <w:jc w:val="both"/>
              <w:rPr>
                <w:rFonts w:ascii="Arial" w:hAnsi="Arial" w:cs="Arial"/>
              </w:rPr>
            </w:pPr>
            <w:r w:rsidRPr="00097B85">
              <w:rPr>
                <w:rFonts w:ascii="Arial" w:hAnsi="Arial" w:cs="Arial"/>
              </w:rPr>
              <w:t>Recibe la requisición y solicita cotizaciones</w:t>
            </w:r>
          </w:p>
        </w:tc>
      </w:tr>
      <w:tr w:rsidR="007B2C9F" w:rsidRPr="00097B85" w14:paraId="083DAECA" w14:textId="77777777" w:rsidTr="004D0B7E">
        <w:tc>
          <w:tcPr>
            <w:tcW w:w="840" w:type="dxa"/>
            <w:vAlign w:val="center"/>
          </w:tcPr>
          <w:p w14:paraId="6AED2CFD" w14:textId="77777777" w:rsidR="007B2C9F" w:rsidRPr="00097B85" w:rsidRDefault="007B2C9F" w:rsidP="004D0B7E">
            <w:pPr>
              <w:jc w:val="center"/>
              <w:rPr>
                <w:rFonts w:ascii="Arial" w:hAnsi="Arial" w:cs="Arial"/>
              </w:rPr>
            </w:pPr>
            <w:r w:rsidRPr="00097B85">
              <w:rPr>
                <w:rFonts w:ascii="Arial" w:hAnsi="Arial" w:cs="Arial"/>
              </w:rPr>
              <w:lastRenderedPageBreak/>
              <w:t>3</w:t>
            </w:r>
          </w:p>
        </w:tc>
        <w:tc>
          <w:tcPr>
            <w:tcW w:w="2876" w:type="dxa"/>
            <w:vAlign w:val="center"/>
          </w:tcPr>
          <w:p w14:paraId="27E3D57B" w14:textId="77777777" w:rsidR="007B2C9F" w:rsidRPr="00097B85" w:rsidRDefault="007B2C9F" w:rsidP="004D0B7E">
            <w:pPr>
              <w:jc w:val="both"/>
              <w:rPr>
                <w:rFonts w:ascii="Arial" w:hAnsi="Arial" w:cs="Arial"/>
              </w:rPr>
            </w:pPr>
            <w:r w:rsidRPr="00097B85">
              <w:rPr>
                <w:rFonts w:ascii="Arial" w:hAnsi="Arial" w:cs="Arial"/>
              </w:rPr>
              <w:t>Departamento de Compras y Contrataciones</w:t>
            </w:r>
          </w:p>
        </w:tc>
        <w:tc>
          <w:tcPr>
            <w:tcW w:w="4722" w:type="dxa"/>
            <w:gridSpan w:val="2"/>
            <w:vAlign w:val="center"/>
          </w:tcPr>
          <w:p w14:paraId="6A8194FD" w14:textId="77777777" w:rsidR="007B2C9F" w:rsidRPr="00097B85" w:rsidRDefault="007B2C9F" w:rsidP="004D0B7E">
            <w:pPr>
              <w:jc w:val="both"/>
              <w:rPr>
                <w:rFonts w:ascii="Arial" w:hAnsi="Arial" w:cs="Arial"/>
              </w:rPr>
            </w:pPr>
            <w:r w:rsidRPr="00097B85">
              <w:rPr>
                <w:rFonts w:ascii="Arial" w:hAnsi="Arial" w:cs="Arial"/>
              </w:rPr>
              <w:t xml:space="preserve">Recibe cotizaciones y elabora </w:t>
            </w:r>
            <w:r w:rsidRPr="00097B85">
              <w:rPr>
                <w:rFonts w:ascii="Arial" w:hAnsi="Arial" w:cs="Arial"/>
                <w:color w:val="000000"/>
              </w:rPr>
              <w:t>el cuadro de evaluación</w:t>
            </w:r>
          </w:p>
        </w:tc>
      </w:tr>
      <w:tr w:rsidR="007B2C9F" w:rsidRPr="00097B85" w14:paraId="7184B1B1" w14:textId="77777777" w:rsidTr="004D0B7E">
        <w:tc>
          <w:tcPr>
            <w:tcW w:w="840" w:type="dxa"/>
            <w:vAlign w:val="center"/>
          </w:tcPr>
          <w:p w14:paraId="41673F0B" w14:textId="77777777" w:rsidR="007B2C9F" w:rsidRPr="00097B85" w:rsidRDefault="007B2C9F" w:rsidP="004D0B7E">
            <w:pPr>
              <w:jc w:val="center"/>
              <w:rPr>
                <w:rFonts w:ascii="Arial" w:hAnsi="Arial" w:cs="Arial"/>
              </w:rPr>
            </w:pPr>
            <w:r w:rsidRPr="00097B85">
              <w:rPr>
                <w:rFonts w:ascii="Arial" w:hAnsi="Arial" w:cs="Arial"/>
              </w:rPr>
              <w:t>4</w:t>
            </w:r>
          </w:p>
        </w:tc>
        <w:tc>
          <w:tcPr>
            <w:tcW w:w="2876" w:type="dxa"/>
            <w:vAlign w:val="center"/>
          </w:tcPr>
          <w:p w14:paraId="30EA63A9" w14:textId="77777777" w:rsidR="007B2C9F" w:rsidRPr="00097B85" w:rsidRDefault="007B2C9F" w:rsidP="004D0B7E">
            <w:pPr>
              <w:jc w:val="both"/>
              <w:rPr>
                <w:rFonts w:ascii="Arial" w:hAnsi="Arial" w:cs="Arial"/>
              </w:rPr>
            </w:pPr>
            <w:r w:rsidRPr="00097B85">
              <w:rPr>
                <w:rFonts w:ascii="Arial" w:hAnsi="Arial" w:cs="Arial"/>
              </w:rPr>
              <w:t>Departamento de Compras y Contrataciones</w:t>
            </w:r>
          </w:p>
        </w:tc>
        <w:tc>
          <w:tcPr>
            <w:tcW w:w="4722" w:type="dxa"/>
            <w:gridSpan w:val="2"/>
            <w:vAlign w:val="center"/>
          </w:tcPr>
          <w:p w14:paraId="2AFE1BFE" w14:textId="77777777" w:rsidR="007B2C9F" w:rsidRPr="00097B85" w:rsidRDefault="00821DA7" w:rsidP="004D0B7E">
            <w:pPr>
              <w:jc w:val="both"/>
              <w:rPr>
                <w:rFonts w:ascii="Arial" w:hAnsi="Arial" w:cs="Arial"/>
              </w:rPr>
            </w:pPr>
            <w:r>
              <w:rPr>
                <w:rFonts w:ascii="Arial" w:hAnsi="Arial" w:cs="Arial"/>
              </w:rPr>
              <w:t>Jefe</w:t>
            </w:r>
            <w:r w:rsidR="007B2C9F" w:rsidRPr="00097B85">
              <w:rPr>
                <w:rFonts w:ascii="Arial" w:hAnsi="Arial" w:cs="Arial"/>
              </w:rPr>
              <w:t xml:space="preserve"> del Departamento revisa las cotizaciones y firma el </w:t>
            </w:r>
            <w:r w:rsidR="007B2C9F" w:rsidRPr="00097B85">
              <w:rPr>
                <w:rFonts w:ascii="Arial" w:hAnsi="Arial" w:cs="Arial"/>
                <w:color w:val="000000"/>
              </w:rPr>
              <w:t>cuadro de evaluación</w:t>
            </w:r>
          </w:p>
        </w:tc>
      </w:tr>
      <w:tr w:rsidR="007B2C9F" w:rsidRPr="00097B85" w14:paraId="7C5D3AE1" w14:textId="77777777" w:rsidTr="004D0B7E">
        <w:tc>
          <w:tcPr>
            <w:tcW w:w="840" w:type="dxa"/>
            <w:vAlign w:val="center"/>
          </w:tcPr>
          <w:p w14:paraId="0AA1CC04" w14:textId="77777777" w:rsidR="007B2C9F" w:rsidRPr="00097B85" w:rsidRDefault="007B2C9F" w:rsidP="004D0B7E">
            <w:pPr>
              <w:jc w:val="center"/>
              <w:rPr>
                <w:rFonts w:ascii="Arial" w:hAnsi="Arial" w:cs="Arial"/>
              </w:rPr>
            </w:pPr>
            <w:r w:rsidRPr="00097B85">
              <w:rPr>
                <w:rFonts w:ascii="Arial" w:hAnsi="Arial" w:cs="Arial"/>
              </w:rPr>
              <w:t>5</w:t>
            </w:r>
          </w:p>
        </w:tc>
        <w:tc>
          <w:tcPr>
            <w:tcW w:w="2876" w:type="dxa"/>
            <w:vAlign w:val="center"/>
          </w:tcPr>
          <w:p w14:paraId="7C1C5A8A" w14:textId="77777777" w:rsidR="007B2C9F" w:rsidRPr="00097B85" w:rsidRDefault="007B2C9F" w:rsidP="004D0B7E">
            <w:pPr>
              <w:jc w:val="both"/>
              <w:rPr>
                <w:rFonts w:ascii="Arial" w:hAnsi="Arial" w:cs="Arial"/>
              </w:rPr>
            </w:pPr>
            <w:r w:rsidRPr="00097B85">
              <w:rPr>
                <w:rFonts w:ascii="Arial" w:hAnsi="Arial" w:cs="Arial"/>
              </w:rPr>
              <w:t>Departamento de Compras y Contrataciones</w:t>
            </w:r>
          </w:p>
        </w:tc>
        <w:tc>
          <w:tcPr>
            <w:tcW w:w="4722" w:type="dxa"/>
            <w:gridSpan w:val="2"/>
            <w:vAlign w:val="center"/>
          </w:tcPr>
          <w:p w14:paraId="66CA5CF6" w14:textId="77777777" w:rsidR="007B2C9F" w:rsidRPr="00097B85" w:rsidRDefault="007B2C9F" w:rsidP="004D0B7E">
            <w:pPr>
              <w:jc w:val="both"/>
              <w:rPr>
                <w:rFonts w:ascii="Arial" w:hAnsi="Arial" w:cs="Arial"/>
              </w:rPr>
            </w:pPr>
            <w:r w:rsidRPr="00097B85">
              <w:rPr>
                <w:rFonts w:ascii="Arial" w:hAnsi="Arial" w:cs="Arial"/>
              </w:rPr>
              <w:t xml:space="preserve">Traslada el expediente al Departamento de Administración y Planificación Financiera para asignación de reglón presupuestario. </w:t>
            </w:r>
          </w:p>
        </w:tc>
      </w:tr>
      <w:tr w:rsidR="007B2C9F" w:rsidRPr="00097B85" w14:paraId="25BF0C5A" w14:textId="77777777" w:rsidTr="004D0B7E">
        <w:tc>
          <w:tcPr>
            <w:tcW w:w="840" w:type="dxa"/>
            <w:vAlign w:val="center"/>
          </w:tcPr>
          <w:p w14:paraId="1FA8D110" w14:textId="77777777" w:rsidR="007B2C9F" w:rsidRPr="00097B85" w:rsidRDefault="007B2C9F" w:rsidP="004D0B7E">
            <w:pPr>
              <w:jc w:val="center"/>
              <w:rPr>
                <w:rFonts w:ascii="Arial" w:hAnsi="Arial" w:cs="Arial"/>
              </w:rPr>
            </w:pPr>
            <w:r w:rsidRPr="00097B85">
              <w:rPr>
                <w:rFonts w:ascii="Arial" w:hAnsi="Arial" w:cs="Arial"/>
              </w:rPr>
              <w:t>6</w:t>
            </w:r>
          </w:p>
        </w:tc>
        <w:tc>
          <w:tcPr>
            <w:tcW w:w="2876" w:type="dxa"/>
            <w:vAlign w:val="center"/>
          </w:tcPr>
          <w:p w14:paraId="2A690817" w14:textId="77777777" w:rsidR="007B2C9F" w:rsidRPr="00097B85" w:rsidRDefault="007B2C9F" w:rsidP="004D0B7E">
            <w:pPr>
              <w:jc w:val="both"/>
              <w:rPr>
                <w:rFonts w:ascii="Arial" w:hAnsi="Arial" w:cs="Arial"/>
              </w:rPr>
            </w:pPr>
            <w:r w:rsidRPr="00097B85">
              <w:rPr>
                <w:rFonts w:ascii="Arial" w:hAnsi="Arial" w:cs="Arial"/>
              </w:rPr>
              <w:t>Dirección de Administración y Planificación Financiera</w:t>
            </w:r>
          </w:p>
        </w:tc>
        <w:tc>
          <w:tcPr>
            <w:tcW w:w="4722" w:type="dxa"/>
            <w:gridSpan w:val="2"/>
            <w:vAlign w:val="center"/>
          </w:tcPr>
          <w:p w14:paraId="1A681374" w14:textId="77777777" w:rsidR="007B2C9F" w:rsidRPr="00097B85" w:rsidRDefault="007B2C9F" w:rsidP="004D0B7E">
            <w:pPr>
              <w:jc w:val="both"/>
              <w:rPr>
                <w:rFonts w:ascii="Arial" w:hAnsi="Arial" w:cs="Arial"/>
              </w:rPr>
            </w:pPr>
            <w:r w:rsidRPr="00097B85">
              <w:rPr>
                <w:rFonts w:ascii="Arial" w:hAnsi="Arial" w:cs="Arial"/>
              </w:rPr>
              <w:t>Recibe expediente, asigna reglón presupuestario e indica si cuenta con disponibilidad presupuestaria.</w:t>
            </w:r>
          </w:p>
        </w:tc>
      </w:tr>
      <w:tr w:rsidR="007B2C9F" w:rsidRPr="00097B85" w14:paraId="6B94C954" w14:textId="77777777" w:rsidTr="004D0B7E">
        <w:tc>
          <w:tcPr>
            <w:tcW w:w="840" w:type="dxa"/>
            <w:vAlign w:val="center"/>
          </w:tcPr>
          <w:p w14:paraId="2D49AFEA" w14:textId="77777777" w:rsidR="007B2C9F" w:rsidRPr="00097B85" w:rsidRDefault="007B2C9F" w:rsidP="004D0B7E">
            <w:pPr>
              <w:jc w:val="center"/>
              <w:rPr>
                <w:rFonts w:ascii="Arial" w:hAnsi="Arial" w:cs="Arial"/>
              </w:rPr>
            </w:pPr>
            <w:r w:rsidRPr="00097B85">
              <w:rPr>
                <w:rFonts w:ascii="Arial" w:hAnsi="Arial" w:cs="Arial"/>
              </w:rPr>
              <w:t>7</w:t>
            </w:r>
          </w:p>
        </w:tc>
        <w:tc>
          <w:tcPr>
            <w:tcW w:w="2876" w:type="dxa"/>
            <w:vAlign w:val="center"/>
          </w:tcPr>
          <w:p w14:paraId="7EEE67F7" w14:textId="77777777" w:rsidR="007B2C9F" w:rsidRPr="00097B85" w:rsidRDefault="007B2C9F" w:rsidP="004D0B7E">
            <w:pPr>
              <w:jc w:val="both"/>
              <w:rPr>
                <w:rFonts w:ascii="Arial" w:hAnsi="Arial" w:cs="Arial"/>
              </w:rPr>
            </w:pPr>
            <w:r w:rsidRPr="00097B85">
              <w:rPr>
                <w:rFonts w:ascii="Arial" w:hAnsi="Arial" w:cs="Arial"/>
              </w:rPr>
              <w:t>Departamento de Compras y Contrataciones</w:t>
            </w:r>
          </w:p>
        </w:tc>
        <w:tc>
          <w:tcPr>
            <w:tcW w:w="4722" w:type="dxa"/>
            <w:gridSpan w:val="2"/>
            <w:vAlign w:val="center"/>
          </w:tcPr>
          <w:p w14:paraId="1B176545" w14:textId="77777777" w:rsidR="007B2C9F" w:rsidRPr="00097B85" w:rsidRDefault="007B2C9F" w:rsidP="004D0B7E">
            <w:pPr>
              <w:jc w:val="both"/>
              <w:rPr>
                <w:rFonts w:ascii="Arial" w:hAnsi="Arial" w:cs="Arial"/>
              </w:rPr>
            </w:pPr>
            <w:r w:rsidRPr="00097B85">
              <w:rPr>
                <w:rFonts w:ascii="Arial" w:hAnsi="Arial" w:cs="Arial"/>
              </w:rPr>
              <w:t>Recibe expediente y verifica la aprobación de disponibilidad presupuestaria y traslada para aprobación del Gerente Administrativo.</w:t>
            </w:r>
          </w:p>
        </w:tc>
      </w:tr>
      <w:tr w:rsidR="007B2C9F" w:rsidRPr="00097B85" w14:paraId="2B3DF7DC" w14:textId="77777777" w:rsidTr="004D0B7E">
        <w:tc>
          <w:tcPr>
            <w:tcW w:w="840" w:type="dxa"/>
            <w:vAlign w:val="center"/>
          </w:tcPr>
          <w:p w14:paraId="45FC7D5F" w14:textId="77777777" w:rsidR="007B2C9F" w:rsidRPr="00097B85" w:rsidRDefault="007B2C9F" w:rsidP="004D0B7E">
            <w:pPr>
              <w:jc w:val="center"/>
              <w:rPr>
                <w:rFonts w:ascii="Arial" w:hAnsi="Arial" w:cs="Arial"/>
              </w:rPr>
            </w:pPr>
            <w:r w:rsidRPr="00097B85">
              <w:rPr>
                <w:rFonts w:ascii="Arial" w:hAnsi="Arial" w:cs="Arial"/>
              </w:rPr>
              <w:t>8</w:t>
            </w:r>
          </w:p>
        </w:tc>
        <w:tc>
          <w:tcPr>
            <w:tcW w:w="2876" w:type="dxa"/>
            <w:vAlign w:val="center"/>
          </w:tcPr>
          <w:p w14:paraId="0262880C" w14:textId="77777777" w:rsidR="007B2C9F" w:rsidRPr="00097B85" w:rsidRDefault="007B2C9F" w:rsidP="004D0B7E">
            <w:pPr>
              <w:jc w:val="both"/>
              <w:rPr>
                <w:rFonts w:ascii="Arial" w:hAnsi="Arial" w:cs="Arial"/>
              </w:rPr>
            </w:pPr>
            <w:r w:rsidRPr="00097B85">
              <w:rPr>
                <w:rFonts w:ascii="Arial" w:hAnsi="Arial" w:cs="Arial"/>
              </w:rPr>
              <w:t>Gerencia Administrativa</w:t>
            </w:r>
          </w:p>
        </w:tc>
        <w:tc>
          <w:tcPr>
            <w:tcW w:w="4722" w:type="dxa"/>
            <w:gridSpan w:val="2"/>
            <w:vAlign w:val="center"/>
          </w:tcPr>
          <w:p w14:paraId="1909E25E" w14:textId="77777777" w:rsidR="007B2C9F" w:rsidRPr="00097B85" w:rsidRDefault="007B2C9F" w:rsidP="004D0B7E">
            <w:pPr>
              <w:jc w:val="both"/>
              <w:rPr>
                <w:rFonts w:ascii="Arial" w:hAnsi="Arial" w:cs="Arial"/>
              </w:rPr>
            </w:pPr>
            <w:r w:rsidRPr="00097B85">
              <w:rPr>
                <w:rFonts w:ascii="Arial" w:hAnsi="Arial" w:cs="Arial"/>
              </w:rPr>
              <w:t>Recibe, revisa y autoriza la compra solicitada y traslada al Departamento de Compras y Contrataciones.</w:t>
            </w:r>
          </w:p>
        </w:tc>
      </w:tr>
      <w:tr w:rsidR="007B2C9F" w:rsidRPr="00097B85" w14:paraId="0A97D834" w14:textId="77777777" w:rsidTr="004D0B7E">
        <w:tc>
          <w:tcPr>
            <w:tcW w:w="840" w:type="dxa"/>
            <w:vAlign w:val="center"/>
          </w:tcPr>
          <w:p w14:paraId="035A76E3" w14:textId="77777777" w:rsidR="007B2C9F" w:rsidRPr="00097B85" w:rsidRDefault="007B2C9F" w:rsidP="004D0B7E">
            <w:pPr>
              <w:jc w:val="center"/>
              <w:rPr>
                <w:rFonts w:ascii="Arial" w:hAnsi="Arial" w:cs="Arial"/>
              </w:rPr>
            </w:pPr>
            <w:r w:rsidRPr="00097B85">
              <w:rPr>
                <w:rFonts w:ascii="Arial" w:hAnsi="Arial" w:cs="Arial"/>
              </w:rPr>
              <w:t>9</w:t>
            </w:r>
          </w:p>
        </w:tc>
        <w:tc>
          <w:tcPr>
            <w:tcW w:w="2876" w:type="dxa"/>
            <w:vAlign w:val="center"/>
          </w:tcPr>
          <w:p w14:paraId="408F8C46" w14:textId="77777777" w:rsidR="007B2C9F" w:rsidRPr="00097B85" w:rsidRDefault="007B2C9F" w:rsidP="004D0B7E">
            <w:pPr>
              <w:jc w:val="both"/>
              <w:rPr>
                <w:rFonts w:ascii="Arial" w:hAnsi="Arial" w:cs="Arial"/>
              </w:rPr>
            </w:pPr>
            <w:r w:rsidRPr="00097B85">
              <w:rPr>
                <w:rFonts w:ascii="Arial" w:hAnsi="Arial" w:cs="Arial"/>
              </w:rPr>
              <w:t>Departamento de Compras y Contrataciones</w:t>
            </w:r>
          </w:p>
        </w:tc>
        <w:tc>
          <w:tcPr>
            <w:tcW w:w="4722" w:type="dxa"/>
            <w:gridSpan w:val="2"/>
            <w:vAlign w:val="center"/>
          </w:tcPr>
          <w:p w14:paraId="5E0540E7" w14:textId="77777777" w:rsidR="007B2C9F" w:rsidRPr="00097B85" w:rsidRDefault="007B2C9F" w:rsidP="004D0B7E">
            <w:pPr>
              <w:jc w:val="both"/>
              <w:rPr>
                <w:rFonts w:ascii="Arial" w:hAnsi="Arial" w:cs="Arial"/>
              </w:rPr>
            </w:pPr>
            <w:r w:rsidRPr="00097B85">
              <w:rPr>
                <w:rFonts w:ascii="Arial" w:hAnsi="Arial" w:cs="Arial"/>
              </w:rPr>
              <w:t>Recibe el expediente, confirma al proveedor del pedido</w:t>
            </w:r>
          </w:p>
        </w:tc>
      </w:tr>
      <w:tr w:rsidR="007B2C9F" w:rsidRPr="00097B85" w14:paraId="1072689A" w14:textId="77777777" w:rsidTr="004D0B7E">
        <w:tc>
          <w:tcPr>
            <w:tcW w:w="840" w:type="dxa"/>
            <w:vAlign w:val="center"/>
          </w:tcPr>
          <w:p w14:paraId="7E4E0726" w14:textId="77777777" w:rsidR="007B2C9F" w:rsidRPr="00097B85" w:rsidRDefault="007B2C9F" w:rsidP="004D0B7E">
            <w:pPr>
              <w:jc w:val="center"/>
              <w:rPr>
                <w:rFonts w:ascii="Arial" w:hAnsi="Arial" w:cs="Arial"/>
              </w:rPr>
            </w:pPr>
            <w:r w:rsidRPr="00097B85">
              <w:rPr>
                <w:rFonts w:ascii="Arial" w:hAnsi="Arial" w:cs="Arial"/>
              </w:rPr>
              <w:t>10</w:t>
            </w:r>
          </w:p>
        </w:tc>
        <w:tc>
          <w:tcPr>
            <w:tcW w:w="2876" w:type="dxa"/>
            <w:vAlign w:val="center"/>
          </w:tcPr>
          <w:p w14:paraId="127528DB" w14:textId="77777777" w:rsidR="007B2C9F" w:rsidRPr="00097B85" w:rsidRDefault="007B2C9F" w:rsidP="004D0B7E">
            <w:pPr>
              <w:jc w:val="both"/>
              <w:rPr>
                <w:rFonts w:ascii="Arial" w:hAnsi="Arial" w:cs="Arial"/>
              </w:rPr>
            </w:pPr>
            <w:r w:rsidRPr="00097B85">
              <w:rPr>
                <w:rFonts w:ascii="Arial" w:hAnsi="Arial" w:cs="Arial"/>
              </w:rPr>
              <w:t>Departamento de Compras y Contrataciones</w:t>
            </w:r>
          </w:p>
        </w:tc>
        <w:tc>
          <w:tcPr>
            <w:tcW w:w="4722" w:type="dxa"/>
            <w:gridSpan w:val="2"/>
            <w:vAlign w:val="center"/>
          </w:tcPr>
          <w:p w14:paraId="33AD0A57" w14:textId="77777777" w:rsidR="007B2C9F" w:rsidRPr="00097B85" w:rsidRDefault="007B2C9F" w:rsidP="004D0B7E">
            <w:pPr>
              <w:contextualSpacing/>
              <w:jc w:val="both"/>
              <w:rPr>
                <w:rFonts w:ascii="Arial" w:hAnsi="Arial" w:cs="Arial"/>
              </w:rPr>
            </w:pPr>
            <w:r w:rsidRPr="00097B85">
              <w:rPr>
                <w:rFonts w:ascii="Arial" w:hAnsi="Arial" w:cs="Arial"/>
              </w:rPr>
              <w:t xml:space="preserve">Recibe producto, bien o servicios solicitado. </w:t>
            </w:r>
          </w:p>
        </w:tc>
      </w:tr>
      <w:tr w:rsidR="007B2C9F" w:rsidRPr="00097B85" w14:paraId="40E039B5" w14:textId="77777777" w:rsidTr="004D0B7E">
        <w:tc>
          <w:tcPr>
            <w:tcW w:w="840" w:type="dxa"/>
            <w:vAlign w:val="center"/>
          </w:tcPr>
          <w:p w14:paraId="102389E1" w14:textId="77777777" w:rsidR="007B2C9F" w:rsidRPr="00097B85" w:rsidRDefault="007B2C9F" w:rsidP="004D0B7E">
            <w:pPr>
              <w:jc w:val="center"/>
              <w:rPr>
                <w:rFonts w:ascii="Arial" w:hAnsi="Arial" w:cs="Arial"/>
              </w:rPr>
            </w:pPr>
            <w:r w:rsidRPr="00097B85">
              <w:rPr>
                <w:rFonts w:ascii="Arial" w:hAnsi="Arial" w:cs="Arial"/>
              </w:rPr>
              <w:t>11</w:t>
            </w:r>
          </w:p>
        </w:tc>
        <w:tc>
          <w:tcPr>
            <w:tcW w:w="2876" w:type="dxa"/>
            <w:vAlign w:val="center"/>
          </w:tcPr>
          <w:p w14:paraId="3E6D3D7A" w14:textId="77777777" w:rsidR="007B2C9F" w:rsidRPr="00097B85" w:rsidRDefault="007B2C9F" w:rsidP="004D0B7E">
            <w:pPr>
              <w:jc w:val="both"/>
              <w:rPr>
                <w:rFonts w:ascii="Arial" w:hAnsi="Arial" w:cs="Arial"/>
              </w:rPr>
            </w:pPr>
            <w:r w:rsidRPr="00097B85">
              <w:rPr>
                <w:rFonts w:ascii="Arial" w:hAnsi="Arial" w:cs="Arial"/>
              </w:rPr>
              <w:t>Dependencia solicitante</w:t>
            </w:r>
          </w:p>
        </w:tc>
        <w:tc>
          <w:tcPr>
            <w:tcW w:w="4722" w:type="dxa"/>
            <w:gridSpan w:val="2"/>
            <w:vAlign w:val="center"/>
          </w:tcPr>
          <w:p w14:paraId="7FDC48C2" w14:textId="77777777" w:rsidR="007B2C9F" w:rsidRPr="00097B85" w:rsidRDefault="007B2C9F" w:rsidP="004D0B7E">
            <w:pPr>
              <w:contextualSpacing/>
              <w:jc w:val="both"/>
              <w:rPr>
                <w:rFonts w:ascii="Arial" w:hAnsi="Arial" w:cs="Arial"/>
              </w:rPr>
            </w:pPr>
            <w:r w:rsidRPr="00097B85">
              <w:rPr>
                <w:rFonts w:ascii="Arial" w:hAnsi="Arial" w:cs="Arial"/>
              </w:rPr>
              <w:t>Elabora y presenta la Constancia de Recepción de Producto, Bien y/o Servicio al Departamento de Compras y Contrataciones.</w:t>
            </w:r>
          </w:p>
        </w:tc>
      </w:tr>
      <w:tr w:rsidR="007B2C9F" w:rsidRPr="00097B85" w14:paraId="64EB2CF9" w14:textId="77777777" w:rsidTr="004D0B7E">
        <w:tc>
          <w:tcPr>
            <w:tcW w:w="840" w:type="dxa"/>
            <w:vAlign w:val="center"/>
          </w:tcPr>
          <w:p w14:paraId="751298B6" w14:textId="77777777" w:rsidR="007B2C9F" w:rsidRPr="00097B85" w:rsidRDefault="007B2C9F" w:rsidP="004D0B7E">
            <w:pPr>
              <w:jc w:val="center"/>
              <w:rPr>
                <w:rFonts w:ascii="Arial" w:hAnsi="Arial" w:cs="Arial"/>
              </w:rPr>
            </w:pPr>
            <w:r w:rsidRPr="00097B85">
              <w:rPr>
                <w:rFonts w:ascii="Arial" w:hAnsi="Arial" w:cs="Arial"/>
              </w:rPr>
              <w:t>12</w:t>
            </w:r>
          </w:p>
        </w:tc>
        <w:tc>
          <w:tcPr>
            <w:tcW w:w="2876" w:type="dxa"/>
            <w:vAlign w:val="center"/>
          </w:tcPr>
          <w:p w14:paraId="657974A7" w14:textId="77777777" w:rsidR="007B2C9F" w:rsidRPr="00097B85" w:rsidRDefault="007B2C9F" w:rsidP="004D0B7E">
            <w:pPr>
              <w:jc w:val="both"/>
              <w:rPr>
                <w:rFonts w:ascii="Arial" w:hAnsi="Arial" w:cs="Arial"/>
              </w:rPr>
            </w:pPr>
            <w:r w:rsidRPr="00097B85">
              <w:rPr>
                <w:rFonts w:ascii="Arial" w:hAnsi="Arial" w:cs="Arial"/>
              </w:rPr>
              <w:t>Departamento de Compras y Contrataciones</w:t>
            </w:r>
          </w:p>
        </w:tc>
        <w:tc>
          <w:tcPr>
            <w:tcW w:w="4722" w:type="dxa"/>
            <w:gridSpan w:val="2"/>
            <w:vAlign w:val="center"/>
          </w:tcPr>
          <w:p w14:paraId="7F7D124A" w14:textId="77777777" w:rsidR="007B2C9F" w:rsidRPr="00097B85" w:rsidRDefault="007B2C9F" w:rsidP="004D0B7E">
            <w:pPr>
              <w:contextualSpacing/>
              <w:jc w:val="both"/>
              <w:rPr>
                <w:rFonts w:ascii="Arial" w:hAnsi="Arial" w:cs="Arial"/>
              </w:rPr>
            </w:pPr>
            <w:r w:rsidRPr="00097B85">
              <w:rPr>
                <w:rFonts w:ascii="Arial" w:hAnsi="Arial" w:cs="Arial"/>
              </w:rPr>
              <w:t>Realiza la publicación respectiva en Guatecompras (NPG)</w:t>
            </w:r>
          </w:p>
          <w:p w14:paraId="7C33A919" w14:textId="77777777" w:rsidR="007B2C9F" w:rsidRPr="00097B85" w:rsidRDefault="007B2C9F" w:rsidP="004D0B7E">
            <w:pPr>
              <w:contextualSpacing/>
              <w:jc w:val="both"/>
              <w:rPr>
                <w:rFonts w:ascii="Arial" w:hAnsi="Arial" w:cs="Arial"/>
              </w:rPr>
            </w:pPr>
          </w:p>
        </w:tc>
      </w:tr>
      <w:tr w:rsidR="007B2C9F" w:rsidRPr="00097B85" w14:paraId="29B4344E" w14:textId="77777777" w:rsidTr="004D0B7E">
        <w:tc>
          <w:tcPr>
            <w:tcW w:w="840" w:type="dxa"/>
            <w:vAlign w:val="center"/>
          </w:tcPr>
          <w:p w14:paraId="2D294744" w14:textId="77777777" w:rsidR="007B2C9F" w:rsidRPr="00097B85" w:rsidRDefault="007B2C9F" w:rsidP="004D0B7E">
            <w:pPr>
              <w:jc w:val="center"/>
              <w:rPr>
                <w:rFonts w:ascii="Arial" w:hAnsi="Arial" w:cs="Arial"/>
              </w:rPr>
            </w:pPr>
            <w:r w:rsidRPr="00097B85">
              <w:rPr>
                <w:rFonts w:ascii="Arial" w:hAnsi="Arial" w:cs="Arial"/>
              </w:rPr>
              <w:t>13</w:t>
            </w:r>
          </w:p>
        </w:tc>
        <w:tc>
          <w:tcPr>
            <w:tcW w:w="2876" w:type="dxa"/>
            <w:vAlign w:val="center"/>
          </w:tcPr>
          <w:p w14:paraId="239FCA61" w14:textId="77777777" w:rsidR="007B2C9F" w:rsidRPr="00097B85" w:rsidRDefault="007B2C9F" w:rsidP="004D0B7E">
            <w:pPr>
              <w:jc w:val="both"/>
              <w:rPr>
                <w:rFonts w:ascii="Arial" w:hAnsi="Arial" w:cs="Arial"/>
              </w:rPr>
            </w:pPr>
            <w:r w:rsidRPr="00097B85">
              <w:rPr>
                <w:rFonts w:ascii="Arial" w:hAnsi="Arial" w:cs="Arial"/>
              </w:rPr>
              <w:t>Departamento de Compras y Contrataciones</w:t>
            </w:r>
          </w:p>
        </w:tc>
        <w:tc>
          <w:tcPr>
            <w:tcW w:w="4722" w:type="dxa"/>
            <w:gridSpan w:val="2"/>
            <w:vAlign w:val="center"/>
          </w:tcPr>
          <w:p w14:paraId="4423BA70" w14:textId="77777777" w:rsidR="007B2C9F" w:rsidRPr="00097B85" w:rsidRDefault="007B2C9F" w:rsidP="004D0B7E">
            <w:pPr>
              <w:contextualSpacing/>
              <w:jc w:val="both"/>
              <w:rPr>
                <w:rFonts w:ascii="Arial" w:hAnsi="Arial" w:cs="Arial"/>
              </w:rPr>
            </w:pPr>
            <w:r w:rsidRPr="00097B85">
              <w:rPr>
                <w:rFonts w:ascii="Arial" w:hAnsi="Arial" w:cs="Arial"/>
              </w:rPr>
              <w:t>Elabora PreOrden y Orden de Compra en el Sistema de Gestión -SIGES-. Si es un bien, completa la “Forma 1-H”.</w:t>
            </w:r>
          </w:p>
        </w:tc>
      </w:tr>
      <w:tr w:rsidR="007B2C9F" w:rsidRPr="00097B85" w14:paraId="1613074F" w14:textId="77777777" w:rsidTr="004D0B7E">
        <w:tc>
          <w:tcPr>
            <w:tcW w:w="840" w:type="dxa"/>
            <w:vAlign w:val="center"/>
          </w:tcPr>
          <w:p w14:paraId="0147511B" w14:textId="77777777" w:rsidR="007B2C9F" w:rsidRPr="00097B85" w:rsidRDefault="007B2C9F" w:rsidP="004D0B7E">
            <w:pPr>
              <w:jc w:val="center"/>
              <w:rPr>
                <w:rFonts w:ascii="Arial" w:hAnsi="Arial" w:cs="Arial"/>
              </w:rPr>
            </w:pPr>
            <w:r w:rsidRPr="00097B85">
              <w:rPr>
                <w:rFonts w:ascii="Arial" w:hAnsi="Arial" w:cs="Arial"/>
              </w:rPr>
              <w:t>14</w:t>
            </w:r>
          </w:p>
        </w:tc>
        <w:tc>
          <w:tcPr>
            <w:tcW w:w="2876" w:type="dxa"/>
            <w:vAlign w:val="center"/>
          </w:tcPr>
          <w:p w14:paraId="27FF3833" w14:textId="77777777" w:rsidR="007B2C9F" w:rsidRPr="00097B85" w:rsidRDefault="007B2C9F" w:rsidP="004D0B7E">
            <w:pPr>
              <w:jc w:val="both"/>
              <w:rPr>
                <w:rFonts w:ascii="Arial" w:hAnsi="Arial" w:cs="Arial"/>
              </w:rPr>
            </w:pPr>
            <w:r w:rsidRPr="00097B85">
              <w:rPr>
                <w:rFonts w:ascii="Arial" w:hAnsi="Arial" w:cs="Arial"/>
              </w:rPr>
              <w:t>Departamento de Compras y Contrataciones</w:t>
            </w:r>
          </w:p>
        </w:tc>
        <w:tc>
          <w:tcPr>
            <w:tcW w:w="4722" w:type="dxa"/>
            <w:gridSpan w:val="2"/>
            <w:vAlign w:val="center"/>
          </w:tcPr>
          <w:p w14:paraId="051BC9A2" w14:textId="77777777" w:rsidR="007B2C9F" w:rsidRPr="00097B85" w:rsidRDefault="007B2C9F" w:rsidP="004D0B7E">
            <w:pPr>
              <w:contextualSpacing/>
              <w:jc w:val="both"/>
              <w:rPr>
                <w:rFonts w:ascii="Arial" w:hAnsi="Arial" w:cs="Arial"/>
              </w:rPr>
            </w:pPr>
            <w:r w:rsidRPr="00097B85">
              <w:rPr>
                <w:rFonts w:ascii="Arial" w:hAnsi="Arial" w:cs="Arial"/>
              </w:rPr>
              <w:t xml:space="preserve">Traslada expediente de la compra o contratación al Departamento de Administración y Planificación Financiera -DAPF para continuar con el respectivo proceso de pago. </w:t>
            </w:r>
          </w:p>
        </w:tc>
      </w:tr>
      <w:tr w:rsidR="007B2C9F" w:rsidRPr="00097B85" w14:paraId="00FC9703" w14:textId="77777777" w:rsidTr="004D0B7E">
        <w:tc>
          <w:tcPr>
            <w:tcW w:w="840" w:type="dxa"/>
            <w:vAlign w:val="center"/>
          </w:tcPr>
          <w:p w14:paraId="730C2D69" w14:textId="77777777" w:rsidR="007B2C9F" w:rsidRPr="00097B85" w:rsidRDefault="007B2C9F" w:rsidP="004D0B7E">
            <w:pPr>
              <w:rPr>
                <w:rFonts w:ascii="Arial" w:hAnsi="Arial" w:cs="Arial"/>
                <w:lang w:val="pt-BR"/>
              </w:rPr>
            </w:pPr>
          </w:p>
        </w:tc>
        <w:tc>
          <w:tcPr>
            <w:tcW w:w="2876" w:type="dxa"/>
            <w:vAlign w:val="center"/>
          </w:tcPr>
          <w:p w14:paraId="3537172F" w14:textId="77777777" w:rsidR="007B2C9F" w:rsidRPr="00097B85" w:rsidRDefault="007B2C9F" w:rsidP="004D0B7E">
            <w:pPr>
              <w:jc w:val="both"/>
              <w:rPr>
                <w:rFonts w:ascii="Arial" w:hAnsi="Arial" w:cs="Arial"/>
                <w:lang w:val="pt-BR"/>
              </w:rPr>
            </w:pPr>
          </w:p>
        </w:tc>
        <w:tc>
          <w:tcPr>
            <w:tcW w:w="4722" w:type="dxa"/>
            <w:gridSpan w:val="2"/>
            <w:vAlign w:val="center"/>
          </w:tcPr>
          <w:p w14:paraId="1D8135E0" w14:textId="77777777" w:rsidR="007B2C9F" w:rsidRPr="00097B85" w:rsidRDefault="007B2C9F" w:rsidP="004D0B7E">
            <w:pPr>
              <w:jc w:val="both"/>
              <w:rPr>
                <w:rFonts w:ascii="Arial" w:hAnsi="Arial" w:cs="Arial"/>
                <w:lang w:val="pt-BR"/>
              </w:rPr>
            </w:pPr>
            <w:r w:rsidRPr="00097B85">
              <w:rPr>
                <w:rFonts w:ascii="Arial" w:hAnsi="Arial" w:cs="Arial"/>
                <w:b/>
              </w:rPr>
              <w:t>FIN DEL PROCEDIMIENTO</w:t>
            </w:r>
          </w:p>
        </w:tc>
      </w:tr>
    </w:tbl>
    <w:p w14:paraId="753A1040" w14:textId="77777777" w:rsidR="007B2C9F" w:rsidRPr="00097B85" w:rsidRDefault="007B2C9F" w:rsidP="002C2623">
      <w:pPr>
        <w:pStyle w:val="Ttulo3"/>
      </w:pPr>
      <w:r w:rsidRPr="00097B85">
        <w:rPr>
          <w:sz w:val="24"/>
        </w:rPr>
        <w:br w:type="page"/>
      </w:r>
      <w:bookmarkStart w:id="2187" w:name="_Toc77933037"/>
      <w:bookmarkStart w:id="2188" w:name="_Toc77933793"/>
      <w:bookmarkStart w:id="2189" w:name="_Toc85212356"/>
      <w:r w:rsidRPr="00097B85">
        <w:lastRenderedPageBreak/>
        <w:t>Diagrama de Flujo del Procedimiento de Adquisición de Bienes, Servicios y Suministros de Baja Cuantía (2GADCC1)</w:t>
      </w:r>
      <w:bookmarkEnd w:id="2187"/>
      <w:bookmarkEnd w:id="2188"/>
      <w:bookmarkEnd w:id="2189"/>
    </w:p>
    <w:p w14:paraId="4F8E5000" w14:textId="77777777" w:rsidR="007B2C9F" w:rsidRPr="00097B85" w:rsidRDefault="007B2C9F" w:rsidP="007B2C9F">
      <w:pPr>
        <w:rPr>
          <w:rFonts w:ascii="Arial" w:hAnsi="Arial" w:cs="Arial"/>
        </w:rPr>
      </w:pPr>
    </w:p>
    <w:p w14:paraId="219FF2D5" w14:textId="77777777" w:rsidR="007B2C9F" w:rsidRPr="00097B85" w:rsidRDefault="00EB7572" w:rsidP="007B2C9F">
      <w:pPr>
        <w:spacing w:line="360" w:lineRule="auto"/>
        <w:jc w:val="center"/>
        <w:rPr>
          <w:rFonts w:ascii="Arial" w:hAnsi="Arial" w:cs="Arial"/>
          <w:color w:val="FF0000"/>
          <w:lang w:eastAsia="es-ES"/>
        </w:rPr>
      </w:pPr>
      <w:r w:rsidRPr="00097B85">
        <w:rPr>
          <w:rFonts w:ascii="Arial" w:hAnsi="Arial" w:cs="Arial"/>
          <w:noProof/>
          <w:color w:val="FF0000"/>
          <w:lang w:val="es-GT"/>
        </w:rPr>
        <w:drawing>
          <wp:inline distT="0" distB="0" distL="0" distR="0" wp14:anchorId="4BAD67F1" wp14:editId="56796875">
            <wp:extent cx="5860415" cy="6694805"/>
            <wp:effectExtent l="19050" t="19050" r="6985" b="0"/>
            <wp:docPr id="5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60415" cy="6694805"/>
                    </a:xfrm>
                    <a:prstGeom prst="rect">
                      <a:avLst/>
                    </a:prstGeom>
                    <a:noFill/>
                    <a:ln w="6350" cmpd="sng">
                      <a:solidFill>
                        <a:srgbClr val="000000"/>
                      </a:solidFill>
                      <a:miter lim="800000"/>
                      <a:headEnd/>
                      <a:tailEnd/>
                    </a:ln>
                    <a:effectLst/>
                  </pic:spPr>
                </pic:pic>
              </a:graphicData>
            </a:graphic>
          </wp:inline>
        </w:drawing>
      </w:r>
    </w:p>
    <w:p w14:paraId="10339F43" w14:textId="77777777" w:rsidR="00530507" w:rsidRPr="00097B85" w:rsidRDefault="00530507" w:rsidP="00882B5C">
      <w:pPr>
        <w:tabs>
          <w:tab w:val="left" w:pos="4320"/>
        </w:tabs>
        <w:spacing w:line="276" w:lineRule="auto"/>
        <w:jc w:val="both"/>
        <w:rPr>
          <w:rFonts w:ascii="Arial" w:eastAsia="Arial Unicode MS" w:hAnsi="Arial" w:cs="Arial"/>
          <w:color w:val="000000"/>
        </w:rPr>
      </w:pPr>
    </w:p>
    <w:p w14:paraId="27718490" w14:textId="77777777" w:rsidR="00530507" w:rsidRPr="00097B85" w:rsidRDefault="00530507" w:rsidP="00882B5C">
      <w:pPr>
        <w:tabs>
          <w:tab w:val="left" w:pos="4320"/>
        </w:tabs>
        <w:spacing w:line="276" w:lineRule="auto"/>
        <w:jc w:val="both"/>
        <w:rPr>
          <w:rFonts w:ascii="Arial" w:eastAsia="Arial Unicode MS" w:hAnsi="Arial" w:cs="Arial"/>
          <w:color w:val="000000"/>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4"/>
        <w:gridCol w:w="2881"/>
        <w:gridCol w:w="3243"/>
        <w:gridCol w:w="1389"/>
      </w:tblGrid>
      <w:tr w:rsidR="007B2C9F" w:rsidRPr="00097B85" w14:paraId="6532B1D2" w14:textId="77777777" w:rsidTr="008E7319">
        <w:tc>
          <w:tcPr>
            <w:tcW w:w="7118" w:type="dxa"/>
            <w:gridSpan w:val="3"/>
            <w:vAlign w:val="center"/>
          </w:tcPr>
          <w:p w14:paraId="48F75D22" w14:textId="77777777" w:rsidR="007B2C9F" w:rsidRPr="00097B85" w:rsidRDefault="007B2C9F" w:rsidP="004D0B7E">
            <w:pPr>
              <w:jc w:val="center"/>
              <w:rPr>
                <w:rFonts w:ascii="Arial" w:hAnsi="Arial" w:cs="Arial"/>
              </w:rPr>
            </w:pPr>
            <w:r w:rsidRPr="00097B85">
              <w:rPr>
                <w:rFonts w:ascii="Arial" w:hAnsi="Arial" w:cs="Arial"/>
                <w:b/>
              </w:rPr>
              <w:lastRenderedPageBreak/>
              <w:t>COMISIÓN NACIONAL DE ENERGIA ELÉCTRICA</w:t>
            </w:r>
          </w:p>
        </w:tc>
        <w:tc>
          <w:tcPr>
            <w:tcW w:w="1389" w:type="dxa"/>
            <w:vMerge w:val="restart"/>
            <w:vAlign w:val="center"/>
          </w:tcPr>
          <w:p w14:paraId="54BCAC81" w14:textId="77777777" w:rsidR="007B2C9F" w:rsidRPr="00097B85" w:rsidRDefault="007B2C9F" w:rsidP="004D0B7E">
            <w:pPr>
              <w:jc w:val="center"/>
              <w:rPr>
                <w:rFonts w:ascii="Arial" w:hAnsi="Arial" w:cs="Arial"/>
                <w:lang w:val="pt-BR"/>
              </w:rPr>
            </w:pPr>
            <w:r w:rsidRPr="00097B85">
              <w:rPr>
                <w:rFonts w:ascii="Arial" w:hAnsi="Arial" w:cs="Arial"/>
                <w:lang w:val="pt-BR"/>
              </w:rPr>
              <w:t>3GADCC1</w:t>
            </w:r>
          </w:p>
        </w:tc>
      </w:tr>
      <w:tr w:rsidR="007B2C9F" w:rsidRPr="00097B85" w14:paraId="279003C8" w14:textId="77777777" w:rsidTr="008E7319">
        <w:tc>
          <w:tcPr>
            <w:tcW w:w="7118" w:type="dxa"/>
            <w:gridSpan w:val="3"/>
            <w:vAlign w:val="center"/>
          </w:tcPr>
          <w:p w14:paraId="64DCA0C6" w14:textId="77777777" w:rsidR="007B2C9F" w:rsidRPr="00097B85" w:rsidRDefault="007B2C9F" w:rsidP="004D0B7E">
            <w:pPr>
              <w:jc w:val="center"/>
              <w:rPr>
                <w:rFonts w:ascii="Arial" w:hAnsi="Arial" w:cs="Arial"/>
                <w:b/>
                <w:lang w:val="pt-BR"/>
              </w:rPr>
            </w:pPr>
            <w:r w:rsidRPr="00097B85">
              <w:rPr>
                <w:rFonts w:ascii="Arial" w:hAnsi="Arial" w:cs="Arial"/>
                <w:b/>
                <w:lang w:val="pt-BR"/>
              </w:rPr>
              <w:t>NOMBRE DEL PROCEDIMIENTO</w:t>
            </w:r>
          </w:p>
          <w:p w14:paraId="7F10C3D0" w14:textId="77777777" w:rsidR="007B2C9F" w:rsidRPr="00097B85" w:rsidRDefault="007B2C9F" w:rsidP="004D0B7E">
            <w:pPr>
              <w:jc w:val="center"/>
              <w:rPr>
                <w:rFonts w:ascii="Arial" w:hAnsi="Arial" w:cs="Arial"/>
                <w:lang w:val="pt-BR"/>
              </w:rPr>
            </w:pPr>
            <w:r w:rsidRPr="00097B85">
              <w:rPr>
                <w:rFonts w:ascii="Arial" w:hAnsi="Arial" w:cs="Arial"/>
                <w:lang w:val="pt-BR"/>
              </w:rPr>
              <w:t>ADQUISICIÓN DE BIENES, SUMINISTROS, OBRAS Y SERVICIOS MODALIDAD DE COMPRA DIRECTA</w:t>
            </w:r>
          </w:p>
        </w:tc>
        <w:tc>
          <w:tcPr>
            <w:tcW w:w="1389" w:type="dxa"/>
            <w:vMerge/>
            <w:vAlign w:val="center"/>
          </w:tcPr>
          <w:p w14:paraId="4134F461" w14:textId="77777777" w:rsidR="007B2C9F" w:rsidRPr="00097B85" w:rsidRDefault="007B2C9F" w:rsidP="004D0B7E">
            <w:pPr>
              <w:jc w:val="both"/>
              <w:rPr>
                <w:rFonts w:ascii="Arial" w:hAnsi="Arial" w:cs="Arial"/>
                <w:lang w:val="pt-BR"/>
              </w:rPr>
            </w:pPr>
          </w:p>
        </w:tc>
      </w:tr>
      <w:tr w:rsidR="007B2C9F" w:rsidRPr="00097B85" w14:paraId="72F5AC63" w14:textId="77777777" w:rsidTr="008E7319">
        <w:tc>
          <w:tcPr>
            <w:tcW w:w="8507" w:type="dxa"/>
            <w:gridSpan w:val="4"/>
            <w:shd w:val="clear" w:color="auto" w:fill="auto"/>
            <w:vAlign w:val="center"/>
          </w:tcPr>
          <w:p w14:paraId="5AEDE1A0" w14:textId="77777777" w:rsidR="007B2C9F" w:rsidRPr="00097B85" w:rsidRDefault="007B2C9F" w:rsidP="004D0B7E">
            <w:pPr>
              <w:jc w:val="both"/>
              <w:rPr>
                <w:rFonts w:ascii="Arial" w:hAnsi="Arial" w:cs="Arial"/>
                <w:b/>
              </w:rPr>
            </w:pPr>
            <w:r w:rsidRPr="00097B85">
              <w:rPr>
                <w:rFonts w:ascii="Arial" w:hAnsi="Arial" w:cs="Arial"/>
                <w:b/>
              </w:rPr>
              <w:t xml:space="preserve">POLÍTICA RELACIONADA: </w:t>
            </w:r>
            <w:r w:rsidRPr="00097B85">
              <w:rPr>
                <w:rFonts w:ascii="Arial" w:hAnsi="Arial" w:cs="Arial"/>
                <w:bCs/>
              </w:rPr>
              <w:t>Política de Compras y Contrataciones</w:t>
            </w:r>
          </w:p>
        </w:tc>
      </w:tr>
      <w:tr w:rsidR="007B2C9F" w:rsidRPr="00097B85" w14:paraId="089E1DCB" w14:textId="77777777" w:rsidTr="008E7319">
        <w:trPr>
          <w:trHeight w:val="1563"/>
        </w:trPr>
        <w:tc>
          <w:tcPr>
            <w:tcW w:w="8507" w:type="dxa"/>
            <w:gridSpan w:val="4"/>
            <w:shd w:val="clear" w:color="auto" w:fill="auto"/>
            <w:vAlign w:val="center"/>
          </w:tcPr>
          <w:p w14:paraId="55E33611" w14:textId="77777777" w:rsidR="007B2C9F" w:rsidRPr="00097B85" w:rsidRDefault="007B2C9F" w:rsidP="00A046E5">
            <w:pPr>
              <w:pStyle w:val="NormalWeb"/>
              <w:spacing w:before="0" w:beforeAutospacing="0" w:after="0" w:afterAutospacing="0"/>
              <w:jc w:val="both"/>
              <w:rPr>
                <w:rFonts w:ascii="Arial" w:eastAsia="Calibri" w:hAnsi="Arial" w:cs="Arial"/>
                <w:sz w:val="22"/>
                <w:szCs w:val="22"/>
                <w:lang w:eastAsia="en-US"/>
              </w:rPr>
            </w:pPr>
            <w:r w:rsidRPr="00097B85">
              <w:rPr>
                <w:rFonts w:ascii="Arial" w:hAnsi="Arial" w:cs="Arial"/>
                <w:b/>
              </w:rPr>
              <w:t xml:space="preserve">DEFINICIÓN GENERAL: </w:t>
            </w:r>
            <w:r w:rsidR="00E96CA4">
              <w:rPr>
                <w:rFonts w:ascii="Arial" w:eastAsia="Calibri" w:hAnsi="Arial" w:cs="Arial"/>
                <w:sz w:val="22"/>
                <w:szCs w:val="22"/>
                <w:lang w:eastAsia="en-US"/>
              </w:rPr>
              <w:t>C</w:t>
            </w:r>
            <w:r w:rsidRPr="00097B85">
              <w:rPr>
                <w:rFonts w:ascii="Arial" w:eastAsia="Calibri" w:hAnsi="Arial" w:cs="Arial"/>
                <w:sz w:val="22"/>
                <w:szCs w:val="22"/>
                <w:lang w:eastAsia="en-US"/>
              </w:rPr>
              <w:t>onsiste en la adquisición de bienes, suministros, obras y servicios a través de una oferta electrónica en el sistema GUATECOMPRAS, cuando la adquisición sea por montos mayores a veinticinco mil Quetzales (Q.25,000.00) y que no supere los noventa mil Quetzales (Q.90,000.00).</w:t>
            </w:r>
            <w:r w:rsidR="00E96CA4">
              <w:rPr>
                <w:rFonts w:ascii="Arial" w:hAnsi="Arial" w:cs="Arial"/>
              </w:rPr>
              <w:t xml:space="preserve"> </w:t>
            </w:r>
            <w:r w:rsidR="00E96CA4" w:rsidRPr="00E96CA4">
              <w:rPr>
                <w:rFonts w:ascii="Arial" w:hAnsi="Arial" w:cs="Arial"/>
                <w:sz w:val="22"/>
              </w:rPr>
              <w:t>Aplica desde la presentación del formulario de requisición de compra hasta el traslado del expediente para continuar con el respectivo proceso de pago.</w:t>
            </w:r>
          </w:p>
        </w:tc>
      </w:tr>
      <w:tr w:rsidR="007B2C9F" w:rsidRPr="00097B85" w14:paraId="0476F268" w14:textId="77777777" w:rsidTr="008E7319">
        <w:tc>
          <w:tcPr>
            <w:tcW w:w="8507" w:type="dxa"/>
            <w:gridSpan w:val="4"/>
            <w:shd w:val="clear" w:color="auto" w:fill="auto"/>
            <w:vAlign w:val="center"/>
          </w:tcPr>
          <w:p w14:paraId="34E9B2A3" w14:textId="77777777" w:rsidR="007B2C9F" w:rsidRPr="00097B85" w:rsidRDefault="007B2C9F" w:rsidP="004D0B7E">
            <w:pPr>
              <w:jc w:val="both"/>
              <w:rPr>
                <w:rFonts w:ascii="Arial" w:hAnsi="Arial" w:cs="Arial"/>
              </w:rPr>
            </w:pPr>
          </w:p>
        </w:tc>
      </w:tr>
      <w:tr w:rsidR="007B2C9F" w:rsidRPr="00097B85" w14:paraId="079498E7" w14:textId="77777777" w:rsidTr="008E7319">
        <w:tc>
          <w:tcPr>
            <w:tcW w:w="8507" w:type="dxa"/>
            <w:gridSpan w:val="4"/>
            <w:shd w:val="clear" w:color="auto" w:fill="auto"/>
            <w:vAlign w:val="center"/>
          </w:tcPr>
          <w:p w14:paraId="623E356E" w14:textId="77777777" w:rsidR="007B2C9F" w:rsidRPr="00097B85" w:rsidRDefault="007B2C9F" w:rsidP="004D0B7E">
            <w:pPr>
              <w:jc w:val="both"/>
              <w:rPr>
                <w:rFonts w:ascii="Arial" w:hAnsi="Arial" w:cs="Arial"/>
                <w:lang w:val="pt-BR"/>
              </w:rPr>
            </w:pPr>
            <w:r w:rsidRPr="00097B85">
              <w:rPr>
                <w:rFonts w:ascii="Arial" w:hAnsi="Arial" w:cs="Arial"/>
                <w:b/>
              </w:rPr>
              <w:t>OBJETIVO</w:t>
            </w:r>
            <w:r w:rsidRPr="00097B85">
              <w:rPr>
                <w:rFonts w:ascii="Arial" w:hAnsi="Arial" w:cs="Arial"/>
              </w:rPr>
              <w:t xml:space="preserve">: Establecer los lineamientos para la realización de adquisiciones de bienes, servicios y suministros, que requiera la Comisión, cuando estos sean mayores de Q.25,000.00 y menores de Q.90,000.00. </w:t>
            </w:r>
          </w:p>
        </w:tc>
      </w:tr>
      <w:tr w:rsidR="007B2C9F" w:rsidRPr="00097B85" w14:paraId="107AE1C6" w14:textId="77777777" w:rsidTr="008E7319">
        <w:tc>
          <w:tcPr>
            <w:tcW w:w="8507" w:type="dxa"/>
            <w:gridSpan w:val="4"/>
            <w:shd w:val="clear" w:color="auto" w:fill="auto"/>
            <w:vAlign w:val="center"/>
          </w:tcPr>
          <w:p w14:paraId="6ABA8485" w14:textId="77777777" w:rsidR="007B2C9F" w:rsidRPr="00097B85" w:rsidRDefault="007B2C9F" w:rsidP="004D0B7E">
            <w:pPr>
              <w:jc w:val="both"/>
              <w:rPr>
                <w:rFonts w:ascii="Arial" w:hAnsi="Arial" w:cs="Arial"/>
              </w:rPr>
            </w:pPr>
          </w:p>
        </w:tc>
      </w:tr>
      <w:tr w:rsidR="007B2C9F" w:rsidRPr="00097B85" w14:paraId="4B077565" w14:textId="77777777" w:rsidTr="008E7319">
        <w:tc>
          <w:tcPr>
            <w:tcW w:w="8507" w:type="dxa"/>
            <w:gridSpan w:val="4"/>
            <w:shd w:val="clear" w:color="auto" w:fill="auto"/>
            <w:vAlign w:val="center"/>
          </w:tcPr>
          <w:p w14:paraId="55341B48" w14:textId="77777777" w:rsidR="007B2C9F" w:rsidRPr="00097B85" w:rsidRDefault="007B2C9F" w:rsidP="004D0B7E">
            <w:pPr>
              <w:jc w:val="both"/>
              <w:rPr>
                <w:rFonts w:ascii="Arial" w:hAnsi="Arial" w:cs="Arial"/>
                <w:b/>
                <w:lang w:val="pt-BR"/>
              </w:rPr>
            </w:pPr>
            <w:r w:rsidRPr="00097B85">
              <w:rPr>
                <w:rFonts w:ascii="Arial" w:hAnsi="Arial" w:cs="Arial"/>
                <w:b/>
              </w:rPr>
              <w:t>NORMAS ESPECÍFICAS:</w:t>
            </w:r>
          </w:p>
        </w:tc>
      </w:tr>
      <w:tr w:rsidR="007B2C9F" w:rsidRPr="00097B85" w14:paraId="2E1882C2" w14:textId="77777777" w:rsidTr="008E7319">
        <w:tc>
          <w:tcPr>
            <w:tcW w:w="8507" w:type="dxa"/>
            <w:gridSpan w:val="4"/>
            <w:shd w:val="clear" w:color="auto" w:fill="auto"/>
            <w:vAlign w:val="center"/>
          </w:tcPr>
          <w:p w14:paraId="782F6E2B" w14:textId="77777777" w:rsidR="007B2C9F" w:rsidRPr="00097B85" w:rsidRDefault="007B2C9F" w:rsidP="007B2C9F">
            <w:pPr>
              <w:numPr>
                <w:ilvl w:val="0"/>
                <w:numId w:val="140"/>
              </w:numPr>
              <w:ind w:left="465"/>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4EA25697" w14:textId="77777777" w:rsidR="007B2C9F" w:rsidRPr="00097B85" w:rsidRDefault="007B2C9F" w:rsidP="007B2C9F">
            <w:pPr>
              <w:numPr>
                <w:ilvl w:val="0"/>
                <w:numId w:val="140"/>
              </w:numPr>
              <w:ind w:left="465"/>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44E0B925" w14:textId="77777777" w:rsidR="007B2C9F" w:rsidRPr="00097B85" w:rsidRDefault="007B2C9F" w:rsidP="007B2C9F">
            <w:pPr>
              <w:numPr>
                <w:ilvl w:val="0"/>
                <w:numId w:val="140"/>
              </w:numPr>
              <w:ind w:left="465"/>
              <w:contextualSpacing/>
              <w:jc w:val="both"/>
              <w:rPr>
                <w:rFonts w:ascii="Arial" w:hAnsi="Arial" w:cs="Arial"/>
                <w:color w:val="000000"/>
                <w:lang w:eastAsia="es-ES"/>
              </w:rPr>
            </w:pPr>
            <w:r w:rsidRPr="00097B85">
              <w:rPr>
                <w:rFonts w:ascii="Arial" w:hAnsi="Arial" w:cs="Arial"/>
                <w:color w:val="000000"/>
                <w:lang w:eastAsia="es-ES"/>
              </w:rPr>
              <w:t>Reglamento Interno de la Comisión Nacional de Energía Eléctrica</w:t>
            </w:r>
          </w:p>
          <w:p w14:paraId="7C2B958E" w14:textId="77777777" w:rsidR="007B2C9F" w:rsidRPr="00097B85" w:rsidRDefault="007B2C9F" w:rsidP="007B2C9F">
            <w:pPr>
              <w:numPr>
                <w:ilvl w:val="0"/>
                <w:numId w:val="140"/>
              </w:numPr>
              <w:ind w:left="465"/>
              <w:contextualSpacing/>
              <w:jc w:val="both"/>
              <w:rPr>
                <w:rFonts w:ascii="Arial" w:hAnsi="Arial" w:cs="Arial"/>
                <w:color w:val="000000"/>
                <w:lang w:eastAsia="es-ES"/>
              </w:rPr>
            </w:pPr>
            <w:r w:rsidRPr="00097B85">
              <w:rPr>
                <w:rFonts w:ascii="Arial" w:hAnsi="Arial" w:cs="Arial"/>
                <w:color w:val="000000"/>
                <w:lang w:eastAsia="es-ES"/>
              </w:rPr>
              <w:t>Manual de Clasificaciones Presupuestarias para el Sector Público de Guatemala</w:t>
            </w:r>
          </w:p>
          <w:p w14:paraId="2F1575FA" w14:textId="77777777" w:rsidR="007B2C9F" w:rsidRPr="00097B85" w:rsidRDefault="007B2C9F" w:rsidP="007B2C9F">
            <w:pPr>
              <w:numPr>
                <w:ilvl w:val="0"/>
                <w:numId w:val="140"/>
              </w:numPr>
              <w:ind w:left="465"/>
              <w:contextualSpacing/>
              <w:jc w:val="both"/>
              <w:rPr>
                <w:rFonts w:ascii="Arial" w:hAnsi="Arial" w:cs="Arial"/>
                <w:color w:val="000000"/>
                <w:lang w:eastAsia="es-ES"/>
              </w:rPr>
            </w:pPr>
            <w:r w:rsidRPr="00097B85">
              <w:rPr>
                <w:rFonts w:ascii="Arial" w:hAnsi="Arial" w:cs="Arial"/>
                <w:color w:val="000000"/>
                <w:lang w:eastAsia="es-ES"/>
              </w:rPr>
              <w:t>Decreto 101-97 Ley Orgánica del Presupuesto y su Reglamento.</w:t>
            </w:r>
          </w:p>
          <w:p w14:paraId="655BC85E" w14:textId="77777777" w:rsidR="007B2C9F" w:rsidRPr="00097B85" w:rsidRDefault="007B2C9F" w:rsidP="007B2C9F">
            <w:pPr>
              <w:numPr>
                <w:ilvl w:val="0"/>
                <w:numId w:val="140"/>
              </w:numPr>
              <w:ind w:left="465"/>
              <w:contextualSpacing/>
              <w:jc w:val="both"/>
              <w:rPr>
                <w:rFonts w:ascii="Arial" w:hAnsi="Arial" w:cs="Arial"/>
                <w:color w:val="000000"/>
                <w:lang w:eastAsia="es-ES"/>
              </w:rPr>
            </w:pPr>
            <w:r w:rsidRPr="00097B85">
              <w:rPr>
                <w:rFonts w:ascii="Arial" w:hAnsi="Arial" w:cs="Arial"/>
                <w:color w:val="000000"/>
                <w:lang w:eastAsia="es-ES"/>
              </w:rPr>
              <w:t>Ley de Contrataciones del Estado decreto No. 57-92 del Congreso de la República (LCE) y sus reformas.</w:t>
            </w:r>
          </w:p>
          <w:p w14:paraId="0D22A21B" w14:textId="77777777" w:rsidR="007B2C9F" w:rsidRPr="00097B85" w:rsidRDefault="007B2C9F" w:rsidP="007B2C9F">
            <w:pPr>
              <w:numPr>
                <w:ilvl w:val="0"/>
                <w:numId w:val="140"/>
              </w:numPr>
              <w:ind w:left="465"/>
              <w:contextualSpacing/>
              <w:jc w:val="both"/>
              <w:rPr>
                <w:rFonts w:ascii="Arial" w:hAnsi="Arial" w:cs="Arial"/>
                <w:color w:val="000000"/>
                <w:lang w:eastAsia="es-ES"/>
              </w:rPr>
            </w:pPr>
            <w:r w:rsidRPr="00097B85">
              <w:rPr>
                <w:rFonts w:ascii="Arial" w:hAnsi="Arial" w:cs="Arial"/>
                <w:color w:val="000000"/>
                <w:lang w:eastAsia="es-ES"/>
              </w:rPr>
              <w:t>Reglamento de la Ley de Contrataciones del Estado, Acuerdo Gubernativo No. 122-2016 y sus reformas.</w:t>
            </w:r>
          </w:p>
          <w:p w14:paraId="04B1A520" w14:textId="77777777" w:rsidR="007B2C9F" w:rsidRPr="00097B85" w:rsidRDefault="007B2C9F" w:rsidP="007B2C9F">
            <w:pPr>
              <w:numPr>
                <w:ilvl w:val="0"/>
                <w:numId w:val="140"/>
              </w:numPr>
              <w:ind w:left="465"/>
              <w:contextualSpacing/>
              <w:jc w:val="both"/>
              <w:rPr>
                <w:rFonts w:ascii="Arial" w:hAnsi="Arial" w:cs="Arial"/>
                <w:color w:val="000000"/>
                <w:lang w:eastAsia="es-ES"/>
              </w:rPr>
            </w:pPr>
            <w:r w:rsidRPr="00097B85">
              <w:rPr>
                <w:rFonts w:ascii="Arial" w:hAnsi="Arial" w:cs="Arial"/>
                <w:color w:val="000000"/>
                <w:lang w:eastAsia="es-ES"/>
              </w:rPr>
              <w:t>Resolución 18-2019 del Ministerio de Finanzas Publicas, Normas para el uso del Sistema de Información de Contrataciones y Adquisiciones del Estado (GUATECOMPRAS) y sus reformas.</w:t>
            </w:r>
          </w:p>
        </w:tc>
      </w:tr>
      <w:tr w:rsidR="007B2C9F" w:rsidRPr="00097B85" w14:paraId="79AAC20F" w14:textId="77777777" w:rsidTr="008E7319">
        <w:tc>
          <w:tcPr>
            <w:tcW w:w="8507" w:type="dxa"/>
            <w:gridSpan w:val="4"/>
            <w:shd w:val="clear" w:color="auto" w:fill="auto"/>
            <w:vAlign w:val="center"/>
          </w:tcPr>
          <w:p w14:paraId="7D5D26E9" w14:textId="77777777" w:rsidR="007B2C9F" w:rsidRPr="00097B85" w:rsidRDefault="007B2C9F" w:rsidP="004D0B7E">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Compras y Contrataciones</w:t>
            </w:r>
          </w:p>
        </w:tc>
      </w:tr>
      <w:tr w:rsidR="007B2C9F" w:rsidRPr="00097B85" w14:paraId="0A1984A0" w14:textId="77777777" w:rsidTr="008E7319">
        <w:tc>
          <w:tcPr>
            <w:tcW w:w="8507" w:type="dxa"/>
            <w:gridSpan w:val="4"/>
            <w:shd w:val="clear" w:color="auto" w:fill="auto"/>
            <w:vAlign w:val="center"/>
          </w:tcPr>
          <w:p w14:paraId="26E3BEC0" w14:textId="77777777" w:rsidR="007B2C9F" w:rsidRPr="00097B85" w:rsidRDefault="007B2C9F" w:rsidP="004D0B7E">
            <w:pPr>
              <w:jc w:val="both"/>
              <w:rPr>
                <w:rFonts w:ascii="Arial" w:hAnsi="Arial" w:cs="Arial"/>
              </w:rPr>
            </w:pPr>
          </w:p>
        </w:tc>
      </w:tr>
      <w:tr w:rsidR="007B2C9F" w:rsidRPr="00097B85" w14:paraId="28DB0B8B" w14:textId="77777777" w:rsidTr="008E7319">
        <w:tc>
          <w:tcPr>
            <w:tcW w:w="8507" w:type="dxa"/>
            <w:gridSpan w:val="4"/>
            <w:shd w:val="clear" w:color="auto" w:fill="auto"/>
            <w:vAlign w:val="center"/>
          </w:tcPr>
          <w:p w14:paraId="10019C6F" w14:textId="77777777" w:rsidR="007B2C9F" w:rsidRPr="00097B85" w:rsidRDefault="007B2C9F" w:rsidP="004D0B7E">
            <w:pPr>
              <w:jc w:val="center"/>
              <w:rPr>
                <w:rFonts w:ascii="Arial" w:hAnsi="Arial" w:cs="Arial"/>
                <w:lang w:val="pt-BR"/>
              </w:rPr>
            </w:pPr>
            <w:r w:rsidRPr="00097B85">
              <w:rPr>
                <w:rFonts w:ascii="Arial" w:hAnsi="Arial" w:cs="Arial"/>
                <w:b/>
              </w:rPr>
              <w:t>DESCRIPCIÓN DEL PROCEDIMIENTO</w:t>
            </w:r>
          </w:p>
        </w:tc>
      </w:tr>
      <w:tr w:rsidR="00A046E5" w:rsidRPr="00097B85" w14:paraId="584A1EE7" w14:textId="77777777" w:rsidTr="00176A0A">
        <w:tc>
          <w:tcPr>
            <w:tcW w:w="994" w:type="dxa"/>
            <w:vMerge w:val="restart"/>
            <w:shd w:val="clear" w:color="auto" w:fill="auto"/>
            <w:vAlign w:val="center"/>
          </w:tcPr>
          <w:p w14:paraId="76569654" w14:textId="77777777" w:rsidR="00A046E5" w:rsidRPr="00097B85" w:rsidRDefault="00A046E5" w:rsidP="004D0B7E">
            <w:pPr>
              <w:jc w:val="center"/>
              <w:rPr>
                <w:rFonts w:ascii="Arial" w:hAnsi="Arial" w:cs="Arial"/>
                <w:b/>
              </w:rPr>
            </w:pPr>
            <w:r w:rsidRPr="00097B85">
              <w:rPr>
                <w:rFonts w:ascii="Arial" w:hAnsi="Arial" w:cs="Arial"/>
                <w:b/>
              </w:rPr>
              <w:t xml:space="preserve">PASO </w:t>
            </w:r>
          </w:p>
          <w:p w14:paraId="72D2159D" w14:textId="77777777" w:rsidR="00A046E5" w:rsidRPr="00097B85" w:rsidRDefault="00A046E5" w:rsidP="004D0B7E">
            <w:pPr>
              <w:jc w:val="center"/>
              <w:rPr>
                <w:rFonts w:ascii="Arial" w:hAnsi="Arial" w:cs="Arial"/>
                <w:b/>
              </w:rPr>
            </w:pPr>
            <w:r w:rsidRPr="00097B85">
              <w:rPr>
                <w:rFonts w:ascii="Arial" w:hAnsi="Arial" w:cs="Arial"/>
                <w:b/>
              </w:rPr>
              <w:t>NO.</w:t>
            </w:r>
          </w:p>
        </w:tc>
        <w:tc>
          <w:tcPr>
            <w:tcW w:w="2881" w:type="dxa"/>
            <w:vMerge w:val="restart"/>
            <w:shd w:val="clear" w:color="auto" w:fill="auto"/>
            <w:vAlign w:val="center"/>
          </w:tcPr>
          <w:p w14:paraId="0094270B" w14:textId="77777777" w:rsidR="00A046E5" w:rsidRPr="00097B85" w:rsidRDefault="00A046E5" w:rsidP="004D0B7E">
            <w:pPr>
              <w:jc w:val="center"/>
              <w:rPr>
                <w:rFonts w:ascii="Arial" w:hAnsi="Arial" w:cs="Arial"/>
                <w:b/>
              </w:rPr>
            </w:pPr>
            <w:r w:rsidRPr="00097B85">
              <w:rPr>
                <w:rFonts w:ascii="Arial" w:hAnsi="Arial" w:cs="Arial"/>
                <w:b/>
              </w:rPr>
              <w:t xml:space="preserve">PUESTO </w:t>
            </w:r>
          </w:p>
          <w:p w14:paraId="4EAA7FFA" w14:textId="77777777" w:rsidR="00A046E5" w:rsidRPr="00097B85" w:rsidRDefault="00A046E5" w:rsidP="004D0B7E">
            <w:pPr>
              <w:jc w:val="center"/>
              <w:rPr>
                <w:rFonts w:ascii="Arial" w:hAnsi="Arial" w:cs="Arial"/>
                <w:b/>
              </w:rPr>
            </w:pPr>
            <w:r w:rsidRPr="00097B85">
              <w:rPr>
                <w:rFonts w:ascii="Arial" w:hAnsi="Arial" w:cs="Arial"/>
                <w:b/>
              </w:rPr>
              <w:t>FUNCIONAL</w:t>
            </w:r>
          </w:p>
        </w:tc>
        <w:tc>
          <w:tcPr>
            <w:tcW w:w="4632" w:type="dxa"/>
            <w:gridSpan w:val="2"/>
            <w:shd w:val="clear" w:color="auto" w:fill="auto"/>
            <w:vAlign w:val="center"/>
          </w:tcPr>
          <w:p w14:paraId="7DFC6F63" w14:textId="77777777" w:rsidR="00A046E5" w:rsidRPr="00097B85" w:rsidRDefault="00A046E5" w:rsidP="004D0B7E">
            <w:pPr>
              <w:jc w:val="center"/>
              <w:rPr>
                <w:rFonts w:ascii="Arial" w:hAnsi="Arial" w:cs="Arial"/>
                <w:b/>
              </w:rPr>
            </w:pPr>
            <w:r w:rsidRPr="00097B85">
              <w:rPr>
                <w:rFonts w:ascii="Arial" w:hAnsi="Arial" w:cs="Arial"/>
                <w:b/>
              </w:rPr>
              <w:t>DESCRIPCIÓN</w:t>
            </w:r>
          </w:p>
        </w:tc>
      </w:tr>
      <w:tr w:rsidR="00A046E5" w:rsidRPr="00097B85" w14:paraId="48D596BB" w14:textId="77777777" w:rsidTr="00176A0A">
        <w:tc>
          <w:tcPr>
            <w:tcW w:w="994" w:type="dxa"/>
            <w:vMerge/>
            <w:vAlign w:val="center"/>
          </w:tcPr>
          <w:p w14:paraId="2E905A29" w14:textId="77777777" w:rsidR="00A046E5" w:rsidRPr="00097B85" w:rsidRDefault="00A046E5" w:rsidP="004D0B7E">
            <w:pPr>
              <w:jc w:val="both"/>
              <w:rPr>
                <w:rFonts w:ascii="Arial" w:hAnsi="Arial" w:cs="Arial"/>
                <w:lang w:val="pt-BR"/>
              </w:rPr>
            </w:pPr>
          </w:p>
        </w:tc>
        <w:tc>
          <w:tcPr>
            <w:tcW w:w="2881" w:type="dxa"/>
            <w:vMerge/>
            <w:vAlign w:val="center"/>
          </w:tcPr>
          <w:p w14:paraId="72DFB35A" w14:textId="77777777" w:rsidR="00A046E5" w:rsidRPr="00097B85" w:rsidRDefault="00A046E5" w:rsidP="004D0B7E">
            <w:pPr>
              <w:jc w:val="both"/>
              <w:rPr>
                <w:rFonts w:ascii="Arial" w:hAnsi="Arial" w:cs="Arial"/>
                <w:lang w:val="pt-BR"/>
              </w:rPr>
            </w:pPr>
          </w:p>
        </w:tc>
        <w:tc>
          <w:tcPr>
            <w:tcW w:w="4632" w:type="dxa"/>
            <w:gridSpan w:val="2"/>
            <w:vAlign w:val="center"/>
          </w:tcPr>
          <w:p w14:paraId="0AF08972" w14:textId="77777777" w:rsidR="00A046E5" w:rsidRPr="00097B85" w:rsidRDefault="00A046E5" w:rsidP="004D0B7E">
            <w:pPr>
              <w:jc w:val="center"/>
              <w:rPr>
                <w:rFonts w:ascii="Arial" w:hAnsi="Arial" w:cs="Arial"/>
                <w:b/>
              </w:rPr>
            </w:pPr>
            <w:r w:rsidRPr="00097B85">
              <w:rPr>
                <w:rFonts w:ascii="Arial" w:hAnsi="Arial" w:cs="Arial"/>
                <w:b/>
              </w:rPr>
              <w:t>INICIO DEL PROCEDIMIENTO</w:t>
            </w:r>
          </w:p>
        </w:tc>
      </w:tr>
      <w:tr w:rsidR="007B2C9F" w:rsidRPr="00097B85" w14:paraId="1F672762" w14:textId="77777777" w:rsidTr="00A046E5">
        <w:tc>
          <w:tcPr>
            <w:tcW w:w="994" w:type="dxa"/>
            <w:vAlign w:val="center"/>
          </w:tcPr>
          <w:p w14:paraId="4504663D" w14:textId="77777777" w:rsidR="007B2C9F" w:rsidRPr="00097B85" w:rsidRDefault="007B2C9F" w:rsidP="004D0B7E">
            <w:pPr>
              <w:jc w:val="center"/>
              <w:rPr>
                <w:rFonts w:ascii="Arial" w:hAnsi="Arial" w:cs="Arial"/>
              </w:rPr>
            </w:pPr>
            <w:r w:rsidRPr="00097B85">
              <w:rPr>
                <w:rFonts w:ascii="Arial" w:hAnsi="Arial" w:cs="Arial"/>
              </w:rPr>
              <w:t>1</w:t>
            </w:r>
          </w:p>
        </w:tc>
        <w:tc>
          <w:tcPr>
            <w:tcW w:w="2881" w:type="dxa"/>
            <w:vAlign w:val="center"/>
          </w:tcPr>
          <w:p w14:paraId="54D317FD" w14:textId="77777777" w:rsidR="007B2C9F" w:rsidRPr="00097B85" w:rsidRDefault="007B2C9F" w:rsidP="004D0B7E">
            <w:pPr>
              <w:jc w:val="both"/>
              <w:rPr>
                <w:rFonts w:ascii="Arial" w:hAnsi="Arial" w:cs="Arial"/>
              </w:rPr>
            </w:pPr>
            <w:r w:rsidRPr="00097B85">
              <w:rPr>
                <w:rFonts w:ascii="Arial" w:hAnsi="Arial" w:cs="Arial"/>
              </w:rPr>
              <w:t>Dependencia Solicitante</w:t>
            </w:r>
          </w:p>
        </w:tc>
        <w:tc>
          <w:tcPr>
            <w:tcW w:w="4632" w:type="dxa"/>
            <w:gridSpan w:val="2"/>
            <w:vAlign w:val="center"/>
          </w:tcPr>
          <w:p w14:paraId="414C18FB" w14:textId="77777777" w:rsidR="007B2C9F" w:rsidRPr="00097B85" w:rsidRDefault="007B2C9F" w:rsidP="004D0B7E">
            <w:pPr>
              <w:jc w:val="both"/>
              <w:rPr>
                <w:rFonts w:ascii="Arial" w:hAnsi="Arial" w:cs="Arial"/>
              </w:rPr>
            </w:pPr>
            <w:r w:rsidRPr="00097B85">
              <w:rPr>
                <w:rFonts w:ascii="Arial" w:hAnsi="Arial" w:cs="Arial"/>
              </w:rPr>
              <w:t xml:space="preserve">Elabora solicitud llenando el formulario de “Requisición de Compra y Adquisición de Bienes y/o Servicios”, con la firma de aprobación del Director, Gerente, </w:t>
            </w:r>
            <w:r w:rsidR="00821DA7">
              <w:rPr>
                <w:rFonts w:ascii="Arial" w:hAnsi="Arial" w:cs="Arial"/>
              </w:rPr>
              <w:t>Jefe</w:t>
            </w:r>
            <w:r w:rsidRPr="00097B85">
              <w:rPr>
                <w:rFonts w:ascii="Arial" w:hAnsi="Arial" w:cs="Arial"/>
              </w:rPr>
              <w:t xml:space="preserve"> o Encargado de Unidad.</w:t>
            </w:r>
          </w:p>
        </w:tc>
      </w:tr>
      <w:tr w:rsidR="007B2C9F" w:rsidRPr="00097B85" w14:paraId="59C5FCD8" w14:textId="77777777" w:rsidTr="00A046E5">
        <w:tc>
          <w:tcPr>
            <w:tcW w:w="994" w:type="dxa"/>
            <w:vAlign w:val="center"/>
          </w:tcPr>
          <w:p w14:paraId="535E980B" w14:textId="77777777" w:rsidR="007B2C9F" w:rsidRPr="00097B85" w:rsidRDefault="007B2C9F" w:rsidP="004D0B7E">
            <w:pPr>
              <w:jc w:val="center"/>
              <w:rPr>
                <w:rFonts w:ascii="Arial" w:hAnsi="Arial" w:cs="Arial"/>
              </w:rPr>
            </w:pPr>
            <w:r w:rsidRPr="00097B85">
              <w:rPr>
                <w:rFonts w:ascii="Arial" w:hAnsi="Arial" w:cs="Arial"/>
              </w:rPr>
              <w:t>2</w:t>
            </w:r>
          </w:p>
        </w:tc>
        <w:tc>
          <w:tcPr>
            <w:tcW w:w="2881" w:type="dxa"/>
            <w:vAlign w:val="center"/>
          </w:tcPr>
          <w:p w14:paraId="6EFBB5BC" w14:textId="77777777" w:rsidR="007B2C9F" w:rsidRDefault="007B2C9F" w:rsidP="004D0B7E">
            <w:pPr>
              <w:jc w:val="both"/>
              <w:rPr>
                <w:rFonts w:ascii="Arial" w:hAnsi="Arial" w:cs="Arial"/>
              </w:rPr>
            </w:pPr>
            <w:r w:rsidRPr="00097B85">
              <w:rPr>
                <w:rFonts w:ascii="Arial" w:hAnsi="Arial" w:cs="Arial"/>
              </w:rPr>
              <w:t xml:space="preserve">Departamento de Compras y Contrataciones </w:t>
            </w:r>
          </w:p>
          <w:p w14:paraId="4977E209" w14:textId="77777777" w:rsidR="00A046E5" w:rsidRPr="00097B85" w:rsidRDefault="00A046E5" w:rsidP="004D0B7E">
            <w:pPr>
              <w:jc w:val="both"/>
              <w:rPr>
                <w:rFonts w:ascii="Arial" w:hAnsi="Arial" w:cs="Arial"/>
              </w:rPr>
            </w:pPr>
          </w:p>
        </w:tc>
        <w:tc>
          <w:tcPr>
            <w:tcW w:w="4632" w:type="dxa"/>
            <w:gridSpan w:val="2"/>
            <w:vAlign w:val="center"/>
          </w:tcPr>
          <w:p w14:paraId="17274D1D" w14:textId="77777777" w:rsidR="007B2C9F" w:rsidRPr="00097B85" w:rsidRDefault="007B2C9F" w:rsidP="004D0B7E">
            <w:pPr>
              <w:jc w:val="both"/>
              <w:rPr>
                <w:rFonts w:ascii="Arial" w:hAnsi="Arial" w:cs="Arial"/>
              </w:rPr>
            </w:pPr>
            <w:r w:rsidRPr="00097B85">
              <w:rPr>
                <w:rFonts w:ascii="Arial" w:hAnsi="Arial" w:cs="Arial"/>
              </w:rPr>
              <w:t xml:space="preserve">Recibe la Solicitud de compra, Elabora invitación o términos de referencia. </w:t>
            </w:r>
          </w:p>
        </w:tc>
      </w:tr>
      <w:tr w:rsidR="007B2C9F" w:rsidRPr="00097B85" w14:paraId="2E66E7EE" w14:textId="77777777" w:rsidTr="00A046E5">
        <w:tc>
          <w:tcPr>
            <w:tcW w:w="994" w:type="dxa"/>
            <w:vAlign w:val="center"/>
          </w:tcPr>
          <w:p w14:paraId="1B81C3DC" w14:textId="77777777" w:rsidR="007B2C9F" w:rsidRPr="00097B85" w:rsidRDefault="007B2C9F" w:rsidP="004D0B7E">
            <w:pPr>
              <w:jc w:val="center"/>
              <w:rPr>
                <w:rFonts w:ascii="Arial" w:hAnsi="Arial" w:cs="Arial"/>
              </w:rPr>
            </w:pPr>
            <w:r w:rsidRPr="00097B85">
              <w:rPr>
                <w:rFonts w:ascii="Arial" w:hAnsi="Arial" w:cs="Arial"/>
              </w:rPr>
              <w:lastRenderedPageBreak/>
              <w:t>3</w:t>
            </w:r>
          </w:p>
        </w:tc>
        <w:tc>
          <w:tcPr>
            <w:tcW w:w="2881" w:type="dxa"/>
            <w:vAlign w:val="center"/>
          </w:tcPr>
          <w:p w14:paraId="5C439D25" w14:textId="77777777" w:rsidR="007B2C9F" w:rsidRPr="00097B85" w:rsidRDefault="007B2C9F" w:rsidP="004D0B7E">
            <w:pPr>
              <w:jc w:val="both"/>
              <w:rPr>
                <w:rFonts w:ascii="Arial" w:hAnsi="Arial" w:cs="Arial"/>
              </w:rPr>
            </w:pPr>
            <w:r w:rsidRPr="00097B85">
              <w:rPr>
                <w:rFonts w:ascii="Arial" w:hAnsi="Arial" w:cs="Arial"/>
              </w:rPr>
              <w:t>Departamento de Compras y Contrataciones</w:t>
            </w:r>
          </w:p>
        </w:tc>
        <w:tc>
          <w:tcPr>
            <w:tcW w:w="4632" w:type="dxa"/>
            <w:gridSpan w:val="2"/>
            <w:vAlign w:val="center"/>
          </w:tcPr>
          <w:p w14:paraId="28F0868F" w14:textId="77777777" w:rsidR="007B2C9F" w:rsidRPr="00097B85" w:rsidRDefault="007B2C9F" w:rsidP="004D0B7E">
            <w:pPr>
              <w:jc w:val="both"/>
              <w:rPr>
                <w:rFonts w:ascii="Arial" w:hAnsi="Arial" w:cs="Arial"/>
              </w:rPr>
            </w:pPr>
            <w:r w:rsidRPr="00097B85">
              <w:rPr>
                <w:rFonts w:ascii="Arial" w:hAnsi="Arial" w:cs="Arial"/>
              </w:rPr>
              <w:t xml:space="preserve"> Publica el evento en el Sistema GUATECOMPRAS</w:t>
            </w:r>
          </w:p>
        </w:tc>
      </w:tr>
      <w:tr w:rsidR="007B2C9F" w:rsidRPr="00097B85" w14:paraId="334B9B6C" w14:textId="77777777" w:rsidTr="00A046E5">
        <w:tc>
          <w:tcPr>
            <w:tcW w:w="994" w:type="dxa"/>
            <w:vAlign w:val="center"/>
          </w:tcPr>
          <w:p w14:paraId="3CDC4FFB" w14:textId="77777777" w:rsidR="007B2C9F" w:rsidRPr="00097B85" w:rsidRDefault="007B2C9F" w:rsidP="004D0B7E">
            <w:pPr>
              <w:jc w:val="center"/>
              <w:rPr>
                <w:rFonts w:ascii="Arial" w:hAnsi="Arial" w:cs="Arial"/>
              </w:rPr>
            </w:pPr>
            <w:r w:rsidRPr="00097B85">
              <w:rPr>
                <w:rFonts w:ascii="Arial" w:hAnsi="Arial" w:cs="Arial"/>
              </w:rPr>
              <w:t>4</w:t>
            </w:r>
          </w:p>
        </w:tc>
        <w:tc>
          <w:tcPr>
            <w:tcW w:w="2881" w:type="dxa"/>
            <w:vAlign w:val="center"/>
          </w:tcPr>
          <w:p w14:paraId="6AF524B3" w14:textId="77777777" w:rsidR="007B2C9F" w:rsidRPr="00097B85" w:rsidRDefault="007B2C9F" w:rsidP="004D0B7E">
            <w:pPr>
              <w:jc w:val="both"/>
              <w:rPr>
                <w:rFonts w:ascii="Arial" w:hAnsi="Arial" w:cs="Arial"/>
              </w:rPr>
            </w:pPr>
            <w:r w:rsidRPr="00097B85">
              <w:rPr>
                <w:rFonts w:ascii="Arial" w:hAnsi="Arial" w:cs="Arial"/>
              </w:rPr>
              <w:t>Departamento de Compras y Contrataciones</w:t>
            </w:r>
          </w:p>
        </w:tc>
        <w:tc>
          <w:tcPr>
            <w:tcW w:w="4632" w:type="dxa"/>
            <w:gridSpan w:val="2"/>
            <w:vAlign w:val="center"/>
          </w:tcPr>
          <w:p w14:paraId="598DE308" w14:textId="77777777" w:rsidR="007B2C9F" w:rsidRPr="00097B85" w:rsidRDefault="007B2C9F" w:rsidP="004D0B7E">
            <w:pPr>
              <w:jc w:val="both"/>
              <w:rPr>
                <w:rFonts w:ascii="Arial" w:hAnsi="Arial" w:cs="Arial"/>
              </w:rPr>
            </w:pPr>
            <w:r w:rsidRPr="00097B85">
              <w:rPr>
                <w:rFonts w:ascii="Arial" w:hAnsi="Arial" w:cs="Arial"/>
              </w:rPr>
              <w:t>Recibe cotizaciones electrónicas, las evalúa, elabora cuadro de evaluación y adjudica</w:t>
            </w:r>
            <w:r w:rsidRPr="00097B85" w:rsidDel="00834572">
              <w:rPr>
                <w:rFonts w:ascii="Arial" w:hAnsi="Arial" w:cs="Arial"/>
              </w:rPr>
              <w:t xml:space="preserve"> </w:t>
            </w:r>
          </w:p>
        </w:tc>
      </w:tr>
      <w:tr w:rsidR="007B2C9F" w:rsidRPr="00097B85" w14:paraId="50E96F1B" w14:textId="77777777" w:rsidTr="00A046E5">
        <w:tc>
          <w:tcPr>
            <w:tcW w:w="994" w:type="dxa"/>
            <w:vAlign w:val="center"/>
          </w:tcPr>
          <w:p w14:paraId="76965F30" w14:textId="77777777" w:rsidR="007B2C9F" w:rsidRPr="00097B85" w:rsidRDefault="007B2C9F" w:rsidP="004D0B7E">
            <w:pPr>
              <w:jc w:val="center"/>
              <w:rPr>
                <w:rFonts w:ascii="Arial" w:hAnsi="Arial" w:cs="Arial"/>
              </w:rPr>
            </w:pPr>
            <w:r w:rsidRPr="00097B85">
              <w:rPr>
                <w:rFonts w:ascii="Arial" w:hAnsi="Arial" w:cs="Arial"/>
              </w:rPr>
              <w:t>5</w:t>
            </w:r>
          </w:p>
        </w:tc>
        <w:tc>
          <w:tcPr>
            <w:tcW w:w="2881" w:type="dxa"/>
            <w:vAlign w:val="center"/>
          </w:tcPr>
          <w:p w14:paraId="01CEB64B" w14:textId="77777777" w:rsidR="007B2C9F" w:rsidRPr="00097B85" w:rsidRDefault="007B2C9F" w:rsidP="004D0B7E">
            <w:pPr>
              <w:jc w:val="both"/>
              <w:rPr>
                <w:rFonts w:ascii="Arial" w:hAnsi="Arial" w:cs="Arial"/>
              </w:rPr>
            </w:pPr>
            <w:r w:rsidRPr="00097B85">
              <w:rPr>
                <w:rFonts w:ascii="Arial" w:hAnsi="Arial" w:cs="Arial"/>
              </w:rPr>
              <w:t>Departamento de Compras y Contrataciones</w:t>
            </w:r>
          </w:p>
        </w:tc>
        <w:tc>
          <w:tcPr>
            <w:tcW w:w="4632" w:type="dxa"/>
            <w:gridSpan w:val="2"/>
            <w:vAlign w:val="center"/>
          </w:tcPr>
          <w:p w14:paraId="7234067A" w14:textId="77777777" w:rsidR="007B2C9F" w:rsidRPr="00097B85" w:rsidRDefault="007B2C9F" w:rsidP="004D0B7E">
            <w:pPr>
              <w:jc w:val="both"/>
              <w:rPr>
                <w:rFonts w:ascii="Arial" w:hAnsi="Arial" w:cs="Arial"/>
              </w:rPr>
            </w:pPr>
            <w:r w:rsidRPr="00097B85">
              <w:rPr>
                <w:rFonts w:ascii="Arial" w:hAnsi="Arial" w:cs="Arial"/>
              </w:rPr>
              <w:t>Revisa expediente con cotizaciones y se aprueba el cuadro de evaluación</w:t>
            </w:r>
          </w:p>
        </w:tc>
      </w:tr>
      <w:tr w:rsidR="007B2C9F" w:rsidRPr="00097B85" w14:paraId="28FB3105" w14:textId="77777777" w:rsidTr="00A046E5">
        <w:tc>
          <w:tcPr>
            <w:tcW w:w="994" w:type="dxa"/>
            <w:vAlign w:val="center"/>
          </w:tcPr>
          <w:p w14:paraId="2658483C" w14:textId="77777777" w:rsidR="007B2C9F" w:rsidRPr="00097B85" w:rsidRDefault="007B2C9F" w:rsidP="004D0B7E">
            <w:pPr>
              <w:jc w:val="center"/>
              <w:rPr>
                <w:rFonts w:ascii="Arial" w:hAnsi="Arial" w:cs="Arial"/>
              </w:rPr>
            </w:pPr>
            <w:r w:rsidRPr="00097B85">
              <w:rPr>
                <w:rFonts w:ascii="Arial" w:hAnsi="Arial" w:cs="Arial"/>
              </w:rPr>
              <w:t>6</w:t>
            </w:r>
          </w:p>
        </w:tc>
        <w:tc>
          <w:tcPr>
            <w:tcW w:w="2881" w:type="dxa"/>
            <w:vAlign w:val="center"/>
          </w:tcPr>
          <w:p w14:paraId="23D7EF14" w14:textId="77777777" w:rsidR="007B2C9F" w:rsidRPr="00097B85" w:rsidRDefault="007B2C9F" w:rsidP="004D0B7E">
            <w:pPr>
              <w:jc w:val="both"/>
              <w:rPr>
                <w:rFonts w:ascii="Arial" w:hAnsi="Arial" w:cs="Arial"/>
              </w:rPr>
            </w:pPr>
            <w:r w:rsidRPr="00097B85">
              <w:rPr>
                <w:rFonts w:ascii="Arial" w:hAnsi="Arial" w:cs="Arial"/>
              </w:rPr>
              <w:t>Departamento de Compras y Contrataciones</w:t>
            </w:r>
          </w:p>
        </w:tc>
        <w:tc>
          <w:tcPr>
            <w:tcW w:w="4632" w:type="dxa"/>
            <w:gridSpan w:val="2"/>
            <w:vAlign w:val="center"/>
          </w:tcPr>
          <w:p w14:paraId="2DFB9E78" w14:textId="77777777" w:rsidR="007B2C9F" w:rsidRPr="00097B85" w:rsidRDefault="007B2C9F" w:rsidP="004D0B7E">
            <w:pPr>
              <w:contextualSpacing/>
              <w:jc w:val="both"/>
              <w:rPr>
                <w:rFonts w:ascii="Arial" w:hAnsi="Arial" w:cs="Arial"/>
              </w:rPr>
            </w:pPr>
            <w:r w:rsidRPr="00097B85">
              <w:rPr>
                <w:rFonts w:ascii="Arial" w:hAnsi="Arial" w:cs="Arial"/>
              </w:rPr>
              <w:t xml:space="preserve">Traslada expediente al Departamento de Administración y Planificación Financiera </w:t>
            </w:r>
          </w:p>
        </w:tc>
      </w:tr>
      <w:tr w:rsidR="007B2C9F" w:rsidRPr="00097B85" w14:paraId="1E648D08" w14:textId="77777777" w:rsidTr="00A046E5">
        <w:tc>
          <w:tcPr>
            <w:tcW w:w="994" w:type="dxa"/>
            <w:vAlign w:val="center"/>
          </w:tcPr>
          <w:p w14:paraId="479454F9" w14:textId="77777777" w:rsidR="007B2C9F" w:rsidRPr="00097B85" w:rsidRDefault="007B2C9F" w:rsidP="004D0B7E">
            <w:pPr>
              <w:jc w:val="center"/>
              <w:rPr>
                <w:rFonts w:ascii="Arial" w:hAnsi="Arial" w:cs="Arial"/>
              </w:rPr>
            </w:pPr>
            <w:r w:rsidRPr="00097B85">
              <w:rPr>
                <w:rFonts w:ascii="Arial" w:hAnsi="Arial" w:cs="Arial"/>
              </w:rPr>
              <w:t>7</w:t>
            </w:r>
          </w:p>
        </w:tc>
        <w:tc>
          <w:tcPr>
            <w:tcW w:w="2881" w:type="dxa"/>
            <w:vAlign w:val="center"/>
          </w:tcPr>
          <w:p w14:paraId="208CAB3A" w14:textId="77777777" w:rsidR="007B2C9F" w:rsidRPr="00097B85" w:rsidRDefault="007B2C9F" w:rsidP="004D0B7E">
            <w:pPr>
              <w:jc w:val="both"/>
              <w:rPr>
                <w:rFonts w:ascii="Arial" w:hAnsi="Arial" w:cs="Arial"/>
              </w:rPr>
            </w:pPr>
            <w:r w:rsidRPr="00097B85">
              <w:rPr>
                <w:rFonts w:ascii="Arial" w:hAnsi="Arial" w:cs="Arial"/>
              </w:rPr>
              <w:t>Departamento de Administración y Planificación Financiera.</w:t>
            </w:r>
          </w:p>
        </w:tc>
        <w:tc>
          <w:tcPr>
            <w:tcW w:w="4632" w:type="dxa"/>
            <w:gridSpan w:val="2"/>
            <w:vAlign w:val="center"/>
          </w:tcPr>
          <w:p w14:paraId="4F919095" w14:textId="77777777" w:rsidR="007B2C9F" w:rsidRPr="00097B85" w:rsidRDefault="007B2C9F" w:rsidP="004D0B7E">
            <w:pPr>
              <w:contextualSpacing/>
              <w:jc w:val="both"/>
              <w:rPr>
                <w:rFonts w:ascii="Arial" w:hAnsi="Arial" w:cs="Arial"/>
              </w:rPr>
            </w:pPr>
            <w:r w:rsidRPr="00097B85">
              <w:rPr>
                <w:rFonts w:ascii="Arial" w:hAnsi="Arial" w:cs="Arial"/>
              </w:rPr>
              <w:t xml:space="preserve">Recibe expediente, asigna reglón presupuestario y confirma disponibilidad presupuestaria. </w:t>
            </w:r>
          </w:p>
        </w:tc>
      </w:tr>
      <w:tr w:rsidR="007B2C9F" w:rsidRPr="00097B85" w14:paraId="0E570757" w14:textId="77777777" w:rsidTr="00A046E5">
        <w:tc>
          <w:tcPr>
            <w:tcW w:w="994" w:type="dxa"/>
            <w:vAlign w:val="center"/>
          </w:tcPr>
          <w:p w14:paraId="12832AC6" w14:textId="77777777" w:rsidR="007B2C9F" w:rsidRPr="00097B85" w:rsidRDefault="007B2C9F" w:rsidP="004D0B7E">
            <w:pPr>
              <w:jc w:val="center"/>
              <w:rPr>
                <w:rFonts w:ascii="Arial" w:hAnsi="Arial" w:cs="Arial"/>
              </w:rPr>
            </w:pPr>
            <w:r w:rsidRPr="00097B85">
              <w:rPr>
                <w:rFonts w:ascii="Arial" w:hAnsi="Arial" w:cs="Arial"/>
              </w:rPr>
              <w:t>8</w:t>
            </w:r>
          </w:p>
        </w:tc>
        <w:tc>
          <w:tcPr>
            <w:tcW w:w="2881" w:type="dxa"/>
            <w:vAlign w:val="center"/>
          </w:tcPr>
          <w:p w14:paraId="4D0CB09E" w14:textId="77777777" w:rsidR="007B2C9F" w:rsidRPr="00097B85" w:rsidRDefault="007B2C9F" w:rsidP="004D0B7E">
            <w:pPr>
              <w:jc w:val="both"/>
              <w:rPr>
                <w:rFonts w:ascii="Arial" w:hAnsi="Arial" w:cs="Arial"/>
              </w:rPr>
            </w:pPr>
            <w:r w:rsidRPr="00097B85">
              <w:rPr>
                <w:rFonts w:ascii="Arial" w:hAnsi="Arial" w:cs="Arial"/>
              </w:rPr>
              <w:t>Departamento de Compras y Contrataciones</w:t>
            </w:r>
          </w:p>
        </w:tc>
        <w:tc>
          <w:tcPr>
            <w:tcW w:w="4632" w:type="dxa"/>
            <w:gridSpan w:val="2"/>
            <w:vAlign w:val="center"/>
          </w:tcPr>
          <w:p w14:paraId="7AE06A32" w14:textId="77777777" w:rsidR="007B2C9F" w:rsidRPr="00097B85" w:rsidRDefault="007B2C9F" w:rsidP="004D0B7E">
            <w:pPr>
              <w:contextualSpacing/>
              <w:jc w:val="both"/>
              <w:rPr>
                <w:rFonts w:ascii="Arial" w:hAnsi="Arial" w:cs="Arial"/>
              </w:rPr>
            </w:pPr>
            <w:r w:rsidRPr="00097B85">
              <w:rPr>
                <w:rFonts w:ascii="Arial" w:hAnsi="Arial" w:cs="Arial"/>
              </w:rPr>
              <w:t xml:space="preserve">Recibe expediente y corrobora asignación de renglón y disponibilidad presupuestaria, lo traslada a la Gerencia Administrativa para aprobación. </w:t>
            </w:r>
          </w:p>
        </w:tc>
      </w:tr>
      <w:tr w:rsidR="007B2C9F" w:rsidRPr="00097B85" w14:paraId="49AFAAD5" w14:textId="77777777" w:rsidTr="00A046E5">
        <w:tc>
          <w:tcPr>
            <w:tcW w:w="994" w:type="dxa"/>
            <w:vAlign w:val="center"/>
          </w:tcPr>
          <w:p w14:paraId="3BC13BCB" w14:textId="77777777" w:rsidR="007B2C9F" w:rsidRPr="00097B85" w:rsidRDefault="007B2C9F" w:rsidP="004D0B7E">
            <w:pPr>
              <w:jc w:val="center"/>
              <w:rPr>
                <w:rFonts w:ascii="Arial" w:hAnsi="Arial" w:cs="Arial"/>
              </w:rPr>
            </w:pPr>
            <w:r w:rsidRPr="00097B85">
              <w:rPr>
                <w:rFonts w:ascii="Arial" w:hAnsi="Arial" w:cs="Arial"/>
              </w:rPr>
              <w:t>9</w:t>
            </w:r>
          </w:p>
        </w:tc>
        <w:tc>
          <w:tcPr>
            <w:tcW w:w="2881" w:type="dxa"/>
            <w:vAlign w:val="center"/>
          </w:tcPr>
          <w:p w14:paraId="7F1FB482" w14:textId="77777777" w:rsidR="007B2C9F" w:rsidRPr="00097B85" w:rsidRDefault="007B2C9F" w:rsidP="004D0B7E">
            <w:pPr>
              <w:jc w:val="both"/>
              <w:rPr>
                <w:rFonts w:ascii="Arial" w:hAnsi="Arial" w:cs="Arial"/>
              </w:rPr>
            </w:pPr>
            <w:r w:rsidRPr="00097B85">
              <w:rPr>
                <w:rFonts w:ascii="Arial" w:hAnsi="Arial" w:cs="Arial"/>
              </w:rPr>
              <w:t>Gerencia Administrativa</w:t>
            </w:r>
          </w:p>
        </w:tc>
        <w:tc>
          <w:tcPr>
            <w:tcW w:w="4632" w:type="dxa"/>
            <w:gridSpan w:val="2"/>
            <w:vAlign w:val="center"/>
          </w:tcPr>
          <w:p w14:paraId="7E5CD04A" w14:textId="77777777" w:rsidR="007B2C9F" w:rsidRPr="00097B85" w:rsidRDefault="007B2C9F" w:rsidP="004D0B7E">
            <w:pPr>
              <w:contextualSpacing/>
              <w:jc w:val="both"/>
              <w:rPr>
                <w:rFonts w:ascii="Arial" w:hAnsi="Arial" w:cs="Arial"/>
              </w:rPr>
            </w:pPr>
            <w:r w:rsidRPr="00097B85">
              <w:rPr>
                <w:rFonts w:ascii="Arial" w:hAnsi="Arial" w:cs="Arial"/>
              </w:rPr>
              <w:t xml:space="preserve">Recibe, revisa, aprueba la compra solicitada </w:t>
            </w:r>
          </w:p>
        </w:tc>
      </w:tr>
      <w:tr w:rsidR="007B2C9F" w:rsidRPr="00097B85" w14:paraId="416BF250" w14:textId="77777777" w:rsidTr="00A046E5">
        <w:tc>
          <w:tcPr>
            <w:tcW w:w="994" w:type="dxa"/>
            <w:vAlign w:val="center"/>
          </w:tcPr>
          <w:p w14:paraId="73398245" w14:textId="77777777" w:rsidR="007B2C9F" w:rsidRPr="00097B85" w:rsidRDefault="007B2C9F" w:rsidP="004D0B7E">
            <w:pPr>
              <w:jc w:val="center"/>
              <w:rPr>
                <w:rFonts w:ascii="Arial" w:hAnsi="Arial" w:cs="Arial"/>
              </w:rPr>
            </w:pPr>
            <w:r w:rsidRPr="00097B85">
              <w:rPr>
                <w:rFonts w:ascii="Arial" w:hAnsi="Arial" w:cs="Arial"/>
              </w:rPr>
              <w:t>10</w:t>
            </w:r>
          </w:p>
        </w:tc>
        <w:tc>
          <w:tcPr>
            <w:tcW w:w="2881" w:type="dxa"/>
            <w:vAlign w:val="center"/>
          </w:tcPr>
          <w:p w14:paraId="0047898E" w14:textId="77777777" w:rsidR="007B2C9F" w:rsidRPr="00097B85" w:rsidRDefault="007B2C9F" w:rsidP="004D0B7E">
            <w:pPr>
              <w:jc w:val="both"/>
              <w:rPr>
                <w:rFonts w:ascii="Arial" w:hAnsi="Arial" w:cs="Arial"/>
              </w:rPr>
            </w:pPr>
            <w:r w:rsidRPr="00097B85">
              <w:rPr>
                <w:rFonts w:ascii="Arial" w:hAnsi="Arial" w:cs="Arial"/>
              </w:rPr>
              <w:t>Departamento de Compras y Contrataciones</w:t>
            </w:r>
          </w:p>
        </w:tc>
        <w:tc>
          <w:tcPr>
            <w:tcW w:w="4632" w:type="dxa"/>
            <w:gridSpan w:val="2"/>
            <w:vAlign w:val="center"/>
          </w:tcPr>
          <w:p w14:paraId="5374C30F" w14:textId="77777777" w:rsidR="007B2C9F" w:rsidRPr="00097B85" w:rsidRDefault="007B2C9F" w:rsidP="004D0B7E">
            <w:pPr>
              <w:contextualSpacing/>
              <w:jc w:val="both"/>
              <w:rPr>
                <w:rFonts w:ascii="Arial" w:hAnsi="Arial" w:cs="Arial"/>
              </w:rPr>
            </w:pPr>
            <w:r w:rsidRPr="00097B85">
              <w:rPr>
                <w:rFonts w:ascii="Arial" w:hAnsi="Arial" w:cs="Arial"/>
              </w:rPr>
              <w:t>Elabora Acta de Adjudicación, la publica en Sistema Guatecompras y coordina entrega con el adjudicado.</w:t>
            </w:r>
          </w:p>
        </w:tc>
      </w:tr>
      <w:tr w:rsidR="007B2C9F" w:rsidRPr="00097B85" w14:paraId="41941F02" w14:textId="77777777" w:rsidTr="00A046E5">
        <w:tc>
          <w:tcPr>
            <w:tcW w:w="994" w:type="dxa"/>
            <w:vAlign w:val="center"/>
          </w:tcPr>
          <w:p w14:paraId="653BC372" w14:textId="77777777" w:rsidR="007B2C9F" w:rsidRPr="00097B85" w:rsidRDefault="007B2C9F" w:rsidP="004D0B7E">
            <w:pPr>
              <w:jc w:val="center"/>
              <w:rPr>
                <w:rFonts w:ascii="Arial" w:hAnsi="Arial" w:cs="Arial"/>
              </w:rPr>
            </w:pPr>
            <w:r w:rsidRPr="00097B85">
              <w:rPr>
                <w:rFonts w:ascii="Arial" w:hAnsi="Arial" w:cs="Arial"/>
              </w:rPr>
              <w:t>11</w:t>
            </w:r>
          </w:p>
        </w:tc>
        <w:tc>
          <w:tcPr>
            <w:tcW w:w="2881" w:type="dxa"/>
            <w:vAlign w:val="center"/>
          </w:tcPr>
          <w:p w14:paraId="40C5EB31" w14:textId="77777777" w:rsidR="007B2C9F" w:rsidRPr="00097B85" w:rsidRDefault="007B2C9F" w:rsidP="004D0B7E">
            <w:pPr>
              <w:jc w:val="both"/>
              <w:rPr>
                <w:rFonts w:ascii="Arial" w:hAnsi="Arial" w:cs="Arial"/>
              </w:rPr>
            </w:pPr>
            <w:r w:rsidRPr="00097B85">
              <w:rPr>
                <w:rFonts w:ascii="Arial" w:hAnsi="Arial" w:cs="Arial"/>
              </w:rPr>
              <w:t>Departamento de Compras y Contrataciones</w:t>
            </w:r>
          </w:p>
        </w:tc>
        <w:tc>
          <w:tcPr>
            <w:tcW w:w="4632" w:type="dxa"/>
            <w:gridSpan w:val="2"/>
            <w:vAlign w:val="center"/>
          </w:tcPr>
          <w:p w14:paraId="03DC9D88" w14:textId="77777777" w:rsidR="007B2C9F" w:rsidRPr="00097B85" w:rsidRDefault="007B2C9F" w:rsidP="004D0B7E">
            <w:pPr>
              <w:contextualSpacing/>
              <w:jc w:val="both"/>
              <w:rPr>
                <w:rFonts w:ascii="Arial" w:hAnsi="Arial" w:cs="Arial"/>
              </w:rPr>
            </w:pPr>
            <w:r w:rsidRPr="00097B85">
              <w:rPr>
                <w:rFonts w:ascii="Arial" w:hAnsi="Arial" w:cs="Arial"/>
              </w:rPr>
              <w:t>Recibe el producto del proveedor y entrega al solicitante.</w:t>
            </w:r>
          </w:p>
        </w:tc>
      </w:tr>
      <w:tr w:rsidR="007B2C9F" w:rsidRPr="00097B85" w14:paraId="490782D4" w14:textId="77777777" w:rsidTr="00A046E5">
        <w:tc>
          <w:tcPr>
            <w:tcW w:w="994" w:type="dxa"/>
            <w:vAlign w:val="center"/>
          </w:tcPr>
          <w:p w14:paraId="6A7656D5" w14:textId="77777777" w:rsidR="007B2C9F" w:rsidRPr="00097B85" w:rsidRDefault="007B2C9F" w:rsidP="004D0B7E">
            <w:pPr>
              <w:jc w:val="center"/>
              <w:rPr>
                <w:rFonts w:ascii="Arial" w:hAnsi="Arial" w:cs="Arial"/>
              </w:rPr>
            </w:pPr>
            <w:r w:rsidRPr="00097B85">
              <w:rPr>
                <w:rFonts w:ascii="Arial" w:hAnsi="Arial" w:cs="Arial"/>
              </w:rPr>
              <w:t>12</w:t>
            </w:r>
          </w:p>
        </w:tc>
        <w:tc>
          <w:tcPr>
            <w:tcW w:w="2881" w:type="dxa"/>
            <w:vAlign w:val="center"/>
          </w:tcPr>
          <w:p w14:paraId="58EE11AE" w14:textId="77777777" w:rsidR="007B2C9F" w:rsidRPr="00097B85" w:rsidRDefault="007B2C9F" w:rsidP="004D0B7E">
            <w:pPr>
              <w:jc w:val="both"/>
              <w:rPr>
                <w:rFonts w:ascii="Arial" w:hAnsi="Arial" w:cs="Arial"/>
              </w:rPr>
            </w:pPr>
            <w:r w:rsidRPr="00097B85">
              <w:rPr>
                <w:rFonts w:ascii="Arial" w:hAnsi="Arial" w:cs="Arial"/>
              </w:rPr>
              <w:t>Dependencia Solicitante</w:t>
            </w:r>
          </w:p>
          <w:p w14:paraId="4029140E" w14:textId="77777777" w:rsidR="007B2C9F" w:rsidRPr="00097B85" w:rsidRDefault="007B2C9F" w:rsidP="004D0B7E">
            <w:pPr>
              <w:jc w:val="both"/>
              <w:rPr>
                <w:rFonts w:ascii="Arial" w:hAnsi="Arial" w:cs="Arial"/>
              </w:rPr>
            </w:pPr>
          </w:p>
        </w:tc>
        <w:tc>
          <w:tcPr>
            <w:tcW w:w="4632" w:type="dxa"/>
            <w:gridSpan w:val="2"/>
            <w:vAlign w:val="center"/>
          </w:tcPr>
          <w:p w14:paraId="02F340BF" w14:textId="77777777" w:rsidR="007B2C9F" w:rsidRPr="00097B85" w:rsidRDefault="007B2C9F" w:rsidP="004D0B7E">
            <w:pPr>
              <w:contextualSpacing/>
              <w:jc w:val="both"/>
              <w:rPr>
                <w:rFonts w:ascii="Arial" w:hAnsi="Arial" w:cs="Arial"/>
              </w:rPr>
            </w:pPr>
            <w:r w:rsidRPr="00097B85">
              <w:rPr>
                <w:rFonts w:ascii="Arial" w:hAnsi="Arial" w:cs="Arial"/>
              </w:rPr>
              <w:t>Presenta Constancia de Recepción de Producto, Bien y/o Servicio al Departamento de Compras.</w:t>
            </w:r>
          </w:p>
        </w:tc>
      </w:tr>
      <w:tr w:rsidR="007B2C9F" w:rsidRPr="00097B85" w14:paraId="01B713AC" w14:textId="77777777" w:rsidTr="00A046E5">
        <w:tc>
          <w:tcPr>
            <w:tcW w:w="994" w:type="dxa"/>
            <w:vAlign w:val="center"/>
          </w:tcPr>
          <w:p w14:paraId="4032D5A3" w14:textId="77777777" w:rsidR="007B2C9F" w:rsidRPr="00097B85" w:rsidRDefault="007B2C9F" w:rsidP="004D0B7E">
            <w:pPr>
              <w:jc w:val="center"/>
              <w:rPr>
                <w:rFonts w:ascii="Arial" w:hAnsi="Arial" w:cs="Arial"/>
              </w:rPr>
            </w:pPr>
            <w:r w:rsidRPr="00097B85">
              <w:rPr>
                <w:rFonts w:ascii="Arial" w:hAnsi="Arial" w:cs="Arial"/>
              </w:rPr>
              <w:t>13</w:t>
            </w:r>
          </w:p>
        </w:tc>
        <w:tc>
          <w:tcPr>
            <w:tcW w:w="2881" w:type="dxa"/>
            <w:vAlign w:val="center"/>
          </w:tcPr>
          <w:p w14:paraId="793A97CB" w14:textId="77777777" w:rsidR="007B2C9F" w:rsidRPr="00097B85" w:rsidRDefault="007B2C9F" w:rsidP="004D0B7E">
            <w:pPr>
              <w:jc w:val="both"/>
              <w:rPr>
                <w:rFonts w:ascii="Arial" w:hAnsi="Arial" w:cs="Arial"/>
              </w:rPr>
            </w:pPr>
            <w:r w:rsidRPr="00097B85">
              <w:rPr>
                <w:rFonts w:ascii="Arial" w:hAnsi="Arial" w:cs="Arial"/>
              </w:rPr>
              <w:t>Departamento de Compras y Contrataciones</w:t>
            </w:r>
          </w:p>
        </w:tc>
        <w:tc>
          <w:tcPr>
            <w:tcW w:w="4632" w:type="dxa"/>
            <w:gridSpan w:val="2"/>
            <w:vAlign w:val="center"/>
          </w:tcPr>
          <w:p w14:paraId="57DE2ED2" w14:textId="77777777" w:rsidR="007B2C9F" w:rsidRPr="00097B85" w:rsidRDefault="007B2C9F" w:rsidP="004D0B7E">
            <w:pPr>
              <w:contextualSpacing/>
              <w:jc w:val="both"/>
              <w:rPr>
                <w:rFonts w:ascii="Arial" w:hAnsi="Arial" w:cs="Arial"/>
              </w:rPr>
            </w:pPr>
            <w:r w:rsidRPr="00097B85">
              <w:rPr>
                <w:rFonts w:ascii="Arial" w:hAnsi="Arial" w:cs="Arial"/>
              </w:rPr>
              <w:t>Elabora PreOrden, orden de Compra en Sistema SIGES y completa la “Forma 1-H”.</w:t>
            </w:r>
          </w:p>
        </w:tc>
      </w:tr>
      <w:tr w:rsidR="007B2C9F" w:rsidRPr="00097B85" w14:paraId="57DB3FC3" w14:textId="77777777" w:rsidTr="00A046E5">
        <w:tc>
          <w:tcPr>
            <w:tcW w:w="994" w:type="dxa"/>
            <w:vAlign w:val="center"/>
          </w:tcPr>
          <w:p w14:paraId="677A57BE" w14:textId="77777777" w:rsidR="007B2C9F" w:rsidRPr="00097B85" w:rsidRDefault="007B2C9F" w:rsidP="004D0B7E">
            <w:pPr>
              <w:jc w:val="center"/>
              <w:rPr>
                <w:rFonts w:ascii="Arial" w:hAnsi="Arial" w:cs="Arial"/>
              </w:rPr>
            </w:pPr>
            <w:r w:rsidRPr="00097B85">
              <w:rPr>
                <w:rFonts w:ascii="Arial" w:hAnsi="Arial" w:cs="Arial"/>
              </w:rPr>
              <w:t>14</w:t>
            </w:r>
          </w:p>
        </w:tc>
        <w:tc>
          <w:tcPr>
            <w:tcW w:w="2881" w:type="dxa"/>
            <w:vAlign w:val="center"/>
          </w:tcPr>
          <w:p w14:paraId="5B84FEF2" w14:textId="77777777" w:rsidR="007B2C9F" w:rsidRPr="00097B85" w:rsidRDefault="007B2C9F" w:rsidP="004D0B7E">
            <w:pPr>
              <w:jc w:val="both"/>
              <w:rPr>
                <w:rFonts w:ascii="Arial" w:hAnsi="Arial" w:cs="Arial"/>
              </w:rPr>
            </w:pPr>
            <w:r w:rsidRPr="00097B85">
              <w:rPr>
                <w:rFonts w:ascii="Arial" w:hAnsi="Arial" w:cs="Arial"/>
              </w:rPr>
              <w:t>Departamento de Compras y Contrataciones</w:t>
            </w:r>
          </w:p>
        </w:tc>
        <w:tc>
          <w:tcPr>
            <w:tcW w:w="4632" w:type="dxa"/>
            <w:gridSpan w:val="2"/>
            <w:vAlign w:val="center"/>
          </w:tcPr>
          <w:p w14:paraId="1835827A" w14:textId="77777777" w:rsidR="007B2C9F" w:rsidRPr="00097B85" w:rsidRDefault="007B2C9F" w:rsidP="004D0B7E">
            <w:pPr>
              <w:contextualSpacing/>
              <w:jc w:val="both"/>
              <w:rPr>
                <w:rFonts w:ascii="Arial" w:hAnsi="Arial" w:cs="Arial"/>
              </w:rPr>
            </w:pPr>
            <w:r w:rsidRPr="00097B85">
              <w:rPr>
                <w:rFonts w:ascii="Arial" w:hAnsi="Arial" w:cs="Arial"/>
              </w:rPr>
              <w:t>Publica la factura en Guatecompras (NPG).</w:t>
            </w:r>
          </w:p>
        </w:tc>
      </w:tr>
      <w:tr w:rsidR="007B2C9F" w:rsidRPr="00097B85" w14:paraId="3E003252" w14:textId="77777777" w:rsidTr="00A046E5">
        <w:tc>
          <w:tcPr>
            <w:tcW w:w="994" w:type="dxa"/>
            <w:vAlign w:val="center"/>
          </w:tcPr>
          <w:p w14:paraId="1129F396" w14:textId="77777777" w:rsidR="007B2C9F" w:rsidRPr="00097B85" w:rsidRDefault="007B2C9F" w:rsidP="004D0B7E">
            <w:pPr>
              <w:jc w:val="center"/>
              <w:rPr>
                <w:rFonts w:ascii="Arial" w:hAnsi="Arial" w:cs="Arial"/>
              </w:rPr>
            </w:pPr>
            <w:r w:rsidRPr="00097B85">
              <w:rPr>
                <w:rFonts w:ascii="Arial" w:hAnsi="Arial" w:cs="Arial"/>
              </w:rPr>
              <w:t>15</w:t>
            </w:r>
          </w:p>
        </w:tc>
        <w:tc>
          <w:tcPr>
            <w:tcW w:w="2881" w:type="dxa"/>
            <w:vAlign w:val="center"/>
          </w:tcPr>
          <w:p w14:paraId="11726982" w14:textId="77777777" w:rsidR="007B2C9F" w:rsidRPr="00097B85" w:rsidRDefault="007B2C9F" w:rsidP="004D0B7E">
            <w:pPr>
              <w:jc w:val="both"/>
              <w:rPr>
                <w:rFonts w:ascii="Arial" w:hAnsi="Arial" w:cs="Arial"/>
              </w:rPr>
            </w:pPr>
            <w:r w:rsidRPr="00097B85">
              <w:rPr>
                <w:rFonts w:ascii="Arial" w:hAnsi="Arial" w:cs="Arial"/>
              </w:rPr>
              <w:t>Departamento de Compras y Contrataciones</w:t>
            </w:r>
          </w:p>
        </w:tc>
        <w:tc>
          <w:tcPr>
            <w:tcW w:w="4632" w:type="dxa"/>
            <w:gridSpan w:val="2"/>
            <w:vAlign w:val="center"/>
          </w:tcPr>
          <w:p w14:paraId="6D46538D" w14:textId="77777777" w:rsidR="007B2C9F" w:rsidRPr="00097B85" w:rsidRDefault="007B2C9F" w:rsidP="004D0B7E">
            <w:pPr>
              <w:contextualSpacing/>
              <w:jc w:val="both"/>
              <w:rPr>
                <w:rFonts w:ascii="Arial" w:hAnsi="Arial" w:cs="Arial"/>
              </w:rPr>
            </w:pPr>
            <w:r w:rsidRPr="00097B85">
              <w:rPr>
                <w:rFonts w:ascii="Arial" w:hAnsi="Arial" w:cs="Arial"/>
              </w:rPr>
              <w:t xml:space="preserve">Firma Orden de Compra, “Forma 1-H” y traslada expediente completo al Departamento de Administración y Planificación Financiera para continuar con el proceso de pago. </w:t>
            </w:r>
          </w:p>
        </w:tc>
      </w:tr>
      <w:tr w:rsidR="007B2C9F" w:rsidRPr="00097B85" w14:paraId="347B1CD5" w14:textId="77777777" w:rsidTr="00A046E5">
        <w:tc>
          <w:tcPr>
            <w:tcW w:w="994" w:type="dxa"/>
            <w:vAlign w:val="center"/>
          </w:tcPr>
          <w:p w14:paraId="2897556C" w14:textId="77777777" w:rsidR="007B2C9F" w:rsidRPr="00097B85" w:rsidRDefault="007B2C9F" w:rsidP="004D0B7E">
            <w:pPr>
              <w:rPr>
                <w:rFonts w:ascii="Arial" w:hAnsi="Arial" w:cs="Arial"/>
                <w:lang w:val="pt-BR"/>
              </w:rPr>
            </w:pPr>
          </w:p>
        </w:tc>
        <w:tc>
          <w:tcPr>
            <w:tcW w:w="2881" w:type="dxa"/>
            <w:vAlign w:val="center"/>
          </w:tcPr>
          <w:p w14:paraId="50B4DDB6" w14:textId="77777777" w:rsidR="007B2C9F" w:rsidRPr="00097B85" w:rsidRDefault="007B2C9F" w:rsidP="004D0B7E">
            <w:pPr>
              <w:jc w:val="both"/>
              <w:rPr>
                <w:rFonts w:ascii="Arial" w:hAnsi="Arial" w:cs="Arial"/>
                <w:lang w:val="pt-BR"/>
              </w:rPr>
            </w:pPr>
          </w:p>
        </w:tc>
        <w:tc>
          <w:tcPr>
            <w:tcW w:w="4632" w:type="dxa"/>
            <w:gridSpan w:val="2"/>
            <w:vAlign w:val="center"/>
          </w:tcPr>
          <w:p w14:paraId="45AA61EA" w14:textId="77777777" w:rsidR="007B2C9F" w:rsidRPr="00097B85" w:rsidRDefault="007B2C9F" w:rsidP="004D0B7E">
            <w:pPr>
              <w:jc w:val="both"/>
              <w:rPr>
                <w:rFonts w:ascii="Arial" w:hAnsi="Arial" w:cs="Arial"/>
                <w:lang w:val="pt-BR"/>
              </w:rPr>
            </w:pPr>
            <w:r w:rsidRPr="00097B85">
              <w:rPr>
                <w:rFonts w:ascii="Arial" w:hAnsi="Arial" w:cs="Arial"/>
                <w:b/>
              </w:rPr>
              <w:t>FIN DEL PROCEDIMIENTO</w:t>
            </w:r>
          </w:p>
        </w:tc>
      </w:tr>
    </w:tbl>
    <w:p w14:paraId="720DF483" w14:textId="77777777" w:rsidR="007B2C9F" w:rsidRPr="00097B85" w:rsidRDefault="007B2C9F" w:rsidP="002C2623">
      <w:pPr>
        <w:pStyle w:val="Ttulo3"/>
      </w:pPr>
      <w:r w:rsidRPr="00097B85">
        <w:rPr>
          <w:sz w:val="24"/>
        </w:rPr>
        <w:br w:type="page"/>
      </w:r>
      <w:bookmarkStart w:id="2190" w:name="_Toc533617303"/>
      <w:bookmarkStart w:id="2191" w:name="_Toc47001450"/>
      <w:bookmarkStart w:id="2192" w:name="_Toc77933038"/>
      <w:bookmarkStart w:id="2193" w:name="_Toc77933794"/>
      <w:bookmarkStart w:id="2194" w:name="_Toc85212357"/>
      <w:r w:rsidRPr="00097B85">
        <w:lastRenderedPageBreak/>
        <w:t>Diagrama de Flujo del Procedimiento de Adquisición de Bienes, Suministros, Obras y Servicios Modalidad de Compra Directa</w:t>
      </w:r>
      <w:bookmarkEnd w:id="2190"/>
      <w:bookmarkEnd w:id="2191"/>
      <w:r w:rsidRPr="00097B85">
        <w:t xml:space="preserve"> (3GADCC1)</w:t>
      </w:r>
      <w:bookmarkEnd w:id="2192"/>
      <w:bookmarkEnd w:id="2193"/>
      <w:bookmarkEnd w:id="2194"/>
    </w:p>
    <w:p w14:paraId="1C6A3D54" w14:textId="77777777" w:rsidR="007B2C9F" w:rsidRPr="00097B85" w:rsidRDefault="007B2C9F" w:rsidP="007B2C9F">
      <w:pPr>
        <w:rPr>
          <w:rFonts w:ascii="Arial" w:hAnsi="Arial" w:cs="Arial"/>
        </w:rPr>
      </w:pPr>
    </w:p>
    <w:p w14:paraId="32BF7D2F" w14:textId="77777777" w:rsidR="007B2C9F" w:rsidRPr="00097B85" w:rsidRDefault="00EB7572" w:rsidP="007B2C9F">
      <w:pPr>
        <w:spacing w:line="360" w:lineRule="auto"/>
        <w:jc w:val="center"/>
        <w:rPr>
          <w:rFonts w:ascii="Arial" w:hAnsi="Arial" w:cs="Arial"/>
          <w:lang w:eastAsia="es-ES"/>
        </w:rPr>
      </w:pPr>
      <w:r w:rsidRPr="00097B85">
        <w:rPr>
          <w:rFonts w:ascii="Arial" w:hAnsi="Arial" w:cs="Arial"/>
          <w:noProof/>
          <w:lang w:val="es-GT"/>
        </w:rPr>
        <w:drawing>
          <wp:inline distT="0" distB="0" distL="0" distR="0" wp14:anchorId="0AA93D87" wp14:editId="19AA2289">
            <wp:extent cx="5359400" cy="6877685"/>
            <wp:effectExtent l="19050" t="19050" r="0" b="0"/>
            <wp:docPr id="5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59400" cy="6877685"/>
                    </a:xfrm>
                    <a:prstGeom prst="rect">
                      <a:avLst/>
                    </a:prstGeom>
                    <a:noFill/>
                    <a:ln w="6350" cmpd="sng">
                      <a:solidFill>
                        <a:srgbClr val="000000"/>
                      </a:solidFill>
                      <a:miter lim="800000"/>
                      <a:headEnd/>
                      <a:tailEnd/>
                    </a:ln>
                    <a:effectLst/>
                  </pic:spPr>
                </pic:pic>
              </a:graphicData>
            </a:graphic>
          </wp:inline>
        </w:drawing>
      </w: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3055"/>
        <w:gridCol w:w="3287"/>
        <w:gridCol w:w="1350"/>
      </w:tblGrid>
      <w:tr w:rsidR="00CA4963" w:rsidRPr="00097B85" w14:paraId="55A58636" w14:textId="77777777" w:rsidTr="00E7178A">
        <w:tc>
          <w:tcPr>
            <w:tcW w:w="7239" w:type="dxa"/>
            <w:gridSpan w:val="3"/>
            <w:vAlign w:val="center"/>
          </w:tcPr>
          <w:p w14:paraId="77323A5B" w14:textId="77777777" w:rsidR="00CA4963" w:rsidRPr="00097B85" w:rsidRDefault="00CA4963" w:rsidP="004D0B7E">
            <w:pPr>
              <w:jc w:val="center"/>
              <w:rPr>
                <w:rFonts w:ascii="Arial" w:hAnsi="Arial" w:cs="Arial"/>
              </w:rPr>
            </w:pPr>
            <w:r w:rsidRPr="00097B85">
              <w:rPr>
                <w:rFonts w:ascii="Arial" w:hAnsi="Arial" w:cs="Arial"/>
                <w:b/>
              </w:rPr>
              <w:lastRenderedPageBreak/>
              <w:t>COMISIÓN NACIONAL DE ENERGIA ELÉCTRICA</w:t>
            </w:r>
          </w:p>
        </w:tc>
        <w:tc>
          <w:tcPr>
            <w:tcW w:w="1350" w:type="dxa"/>
            <w:vMerge w:val="restart"/>
            <w:vAlign w:val="center"/>
          </w:tcPr>
          <w:p w14:paraId="5CF59D6F" w14:textId="77777777" w:rsidR="00CA4963" w:rsidRPr="00097B85" w:rsidRDefault="00CA4963" w:rsidP="004D0B7E">
            <w:pPr>
              <w:jc w:val="center"/>
              <w:rPr>
                <w:rFonts w:ascii="Arial" w:hAnsi="Arial" w:cs="Arial"/>
                <w:lang w:val="pt-BR"/>
              </w:rPr>
            </w:pPr>
            <w:r w:rsidRPr="00097B85">
              <w:rPr>
                <w:rFonts w:ascii="Arial" w:hAnsi="Arial" w:cs="Arial"/>
                <w:lang w:val="pt-BR"/>
              </w:rPr>
              <w:t>4GADCC1</w:t>
            </w:r>
          </w:p>
        </w:tc>
      </w:tr>
      <w:tr w:rsidR="00CA4963" w:rsidRPr="00097B85" w14:paraId="2C15B34E" w14:textId="77777777" w:rsidTr="00E7178A">
        <w:tc>
          <w:tcPr>
            <w:tcW w:w="7239" w:type="dxa"/>
            <w:gridSpan w:val="3"/>
            <w:vAlign w:val="center"/>
          </w:tcPr>
          <w:p w14:paraId="4A1AAC1E" w14:textId="77777777" w:rsidR="00CA4963" w:rsidRPr="00097B85" w:rsidRDefault="00CA4963" w:rsidP="004D0B7E">
            <w:pPr>
              <w:jc w:val="center"/>
              <w:rPr>
                <w:rFonts w:ascii="Arial" w:hAnsi="Arial" w:cs="Arial"/>
                <w:b/>
                <w:lang w:val="pt-BR"/>
              </w:rPr>
            </w:pPr>
            <w:r w:rsidRPr="00097B85">
              <w:rPr>
                <w:rFonts w:ascii="Arial" w:hAnsi="Arial" w:cs="Arial"/>
                <w:b/>
                <w:lang w:val="pt-BR"/>
              </w:rPr>
              <w:t>NOMBRE DEL PROCEDIMIENTO</w:t>
            </w:r>
          </w:p>
          <w:p w14:paraId="7C49E751" w14:textId="77777777" w:rsidR="00CA4963" w:rsidRPr="00097B85" w:rsidRDefault="00CA4963" w:rsidP="004D0B7E">
            <w:pPr>
              <w:jc w:val="center"/>
              <w:rPr>
                <w:rFonts w:ascii="Arial" w:hAnsi="Arial" w:cs="Arial"/>
                <w:lang w:val="pt-BR"/>
              </w:rPr>
            </w:pPr>
            <w:r w:rsidRPr="00097B85">
              <w:rPr>
                <w:rFonts w:ascii="Arial" w:hAnsi="Arial" w:cs="Arial"/>
              </w:rPr>
              <w:t>ADQUISICIÓN DE BIENES, SERVICIOS Y SUMINISTROS EN EL RÉGIMEN DE COTIZACIÓN</w:t>
            </w:r>
          </w:p>
        </w:tc>
        <w:tc>
          <w:tcPr>
            <w:tcW w:w="1350" w:type="dxa"/>
            <w:vMerge/>
            <w:vAlign w:val="center"/>
          </w:tcPr>
          <w:p w14:paraId="3A3C0843" w14:textId="77777777" w:rsidR="00CA4963" w:rsidRPr="00097B85" w:rsidRDefault="00CA4963" w:rsidP="004D0B7E">
            <w:pPr>
              <w:jc w:val="both"/>
              <w:rPr>
                <w:rFonts w:ascii="Arial" w:hAnsi="Arial" w:cs="Arial"/>
                <w:lang w:val="pt-BR"/>
              </w:rPr>
            </w:pPr>
          </w:p>
        </w:tc>
      </w:tr>
      <w:tr w:rsidR="00CA4963" w:rsidRPr="00097B85" w14:paraId="43B07F4A" w14:textId="77777777" w:rsidTr="00E7178A">
        <w:tc>
          <w:tcPr>
            <w:tcW w:w="8589" w:type="dxa"/>
            <w:gridSpan w:val="4"/>
            <w:shd w:val="clear" w:color="auto" w:fill="auto"/>
            <w:vAlign w:val="center"/>
          </w:tcPr>
          <w:p w14:paraId="578C7D51" w14:textId="77777777" w:rsidR="00CA4963" w:rsidRPr="00097B85" w:rsidRDefault="00CA4963" w:rsidP="004D0B7E">
            <w:pPr>
              <w:jc w:val="both"/>
              <w:rPr>
                <w:rFonts w:ascii="Arial" w:hAnsi="Arial" w:cs="Arial"/>
                <w:b/>
              </w:rPr>
            </w:pPr>
            <w:r w:rsidRPr="00097B85">
              <w:rPr>
                <w:rFonts w:ascii="Arial" w:hAnsi="Arial" w:cs="Arial"/>
                <w:b/>
              </w:rPr>
              <w:t>POLÍTICA RELACIONADA: Política de Compras y Contrataciones</w:t>
            </w:r>
          </w:p>
        </w:tc>
      </w:tr>
      <w:tr w:rsidR="00CA4963" w:rsidRPr="00097B85" w14:paraId="376F33BF" w14:textId="77777777" w:rsidTr="00E7178A">
        <w:tc>
          <w:tcPr>
            <w:tcW w:w="8589" w:type="dxa"/>
            <w:gridSpan w:val="4"/>
            <w:shd w:val="clear" w:color="auto" w:fill="auto"/>
            <w:vAlign w:val="center"/>
          </w:tcPr>
          <w:p w14:paraId="6510252E" w14:textId="77777777" w:rsidR="00CA4963" w:rsidRPr="00097B85" w:rsidRDefault="00CA4963" w:rsidP="004D0B7E">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Es el procedimiento establecido por la Comisión para la adquisición de bienes, servicios y suministros cuando el monto exceda de Q.90,000.00 y no sobrepase los Q.900,000.00, utilizando el régimen de cotización</w:t>
            </w:r>
            <w:r w:rsidR="00A046E5">
              <w:rPr>
                <w:rFonts w:ascii="Arial" w:hAnsi="Arial" w:cs="Arial"/>
              </w:rPr>
              <w:t xml:space="preserve">. Aplica desde la presentación del formulario de requisición de compra hasta el traslado del expediente </w:t>
            </w:r>
            <w:r w:rsidR="00A046E5" w:rsidRPr="00097B85">
              <w:rPr>
                <w:rFonts w:ascii="Arial" w:hAnsi="Arial" w:cs="Arial"/>
              </w:rPr>
              <w:t>para continuar con el respectivo proceso de pago.</w:t>
            </w:r>
          </w:p>
        </w:tc>
      </w:tr>
      <w:tr w:rsidR="00CA4963" w:rsidRPr="00097B85" w14:paraId="4CD62575" w14:textId="77777777" w:rsidTr="00E7178A">
        <w:tc>
          <w:tcPr>
            <w:tcW w:w="8589" w:type="dxa"/>
            <w:gridSpan w:val="4"/>
            <w:shd w:val="clear" w:color="auto" w:fill="auto"/>
            <w:vAlign w:val="center"/>
          </w:tcPr>
          <w:p w14:paraId="4020FEA7" w14:textId="77777777" w:rsidR="00CA4963" w:rsidRPr="00097B85" w:rsidRDefault="00CA4963" w:rsidP="004D0B7E">
            <w:pPr>
              <w:jc w:val="both"/>
              <w:rPr>
                <w:rFonts w:ascii="Arial" w:hAnsi="Arial" w:cs="Arial"/>
              </w:rPr>
            </w:pPr>
          </w:p>
        </w:tc>
      </w:tr>
      <w:tr w:rsidR="00CA4963" w:rsidRPr="00097B85" w14:paraId="018AF87B" w14:textId="77777777" w:rsidTr="00E7178A">
        <w:tc>
          <w:tcPr>
            <w:tcW w:w="8589" w:type="dxa"/>
            <w:gridSpan w:val="4"/>
            <w:shd w:val="clear" w:color="auto" w:fill="auto"/>
            <w:vAlign w:val="center"/>
          </w:tcPr>
          <w:p w14:paraId="4E67DCB5" w14:textId="77777777" w:rsidR="00CA4963" w:rsidRPr="00097B85" w:rsidRDefault="00CA4963" w:rsidP="004D0B7E">
            <w:pPr>
              <w:jc w:val="both"/>
              <w:rPr>
                <w:rFonts w:ascii="Arial" w:hAnsi="Arial" w:cs="Arial"/>
                <w:lang w:val="pt-BR"/>
              </w:rPr>
            </w:pPr>
            <w:r w:rsidRPr="00097B85">
              <w:rPr>
                <w:rFonts w:ascii="Arial" w:hAnsi="Arial" w:cs="Arial"/>
                <w:b/>
              </w:rPr>
              <w:t>OBJETIVO</w:t>
            </w:r>
            <w:r w:rsidRPr="00097B85">
              <w:rPr>
                <w:rFonts w:ascii="Arial" w:hAnsi="Arial" w:cs="Arial"/>
              </w:rPr>
              <w:t xml:space="preserve">: Establecer los lineamientos para la realización de adquisiciones de bienes, servicios, suministros y obras que requiera la Comisión y que el precio de ellos ascienda a un monto que excede los Q.90,000.00 y no sobrepasa los Q.900,000.00. </w:t>
            </w:r>
          </w:p>
        </w:tc>
      </w:tr>
      <w:tr w:rsidR="00CA4963" w:rsidRPr="00097B85" w14:paraId="691C45AA" w14:textId="77777777" w:rsidTr="00E7178A">
        <w:tc>
          <w:tcPr>
            <w:tcW w:w="8589" w:type="dxa"/>
            <w:gridSpan w:val="4"/>
            <w:shd w:val="clear" w:color="auto" w:fill="auto"/>
            <w:vAlign w:val="center"/>
          </w:tcPr>
          <w:p w14:paraId="4B6B294D" w14:textId="77777777" w:rsidR="00CA4963" w:rsidRPr="00097B85" w:rsidRDefault="00CA4963" w:rsidP="004D0B7E">
            <w:pPr>
              <w:jc w:val="both"/>
              <w:rPr>
                <w:rFonts w:ascii="Arial" w:hAnsi="Arial" w:cs="Arial"/>
              </w:rPr>
            </w:pPr>
          </w:p>
        </w:tc>
      </w:tr>
      <w:tr w:rsidR="00CA4963" w:rsidRPr="00097B85" w14:paraId="0C25B4FF" w14:textId="77777777" w:rsidTr="00E7178A">
        <w:tc>
          <w:tcPr>
            <w:tcW w:w="8589" w:type="dxa"/>
            <w:gridSpan w:val="4"/>
            <w:shd w:val="clear" w:color="auto" w:fill="auto"/>
            <w:vAlign w:val="center"/>
          </w:tcPr>
          <w:p w14:paraId="7CA97620" w14:textId="77777777" w:rsidR="00CA4963" w:rsidRPr="00097B85" w:rsidRDefault="00CA4963" w:rsidP="004D0B7E">
            <w:pPr>
              <w:jc w:val="both"/>
              <w:rPr>
                <w:rFonts w:ascii="Arial" w:hAnsi="Arial" w:cs="Arial"/>
                <w:b/>
                <w:lang w:val="pt-BR"/>
              </w:rPr>
            </w:pPr>
            <w:r w:rsidRPr="00097B85">
              <w:rPr>
                <w:rFonts w:ascii="Arial" w:hAnsi="Arial" w:cs="Arial"/>
                <w:b/>
              </w:rPr>
              <w:t>NORMAS ESPECÍFICAS:</w:t>
            </w:r>
          </w:p>
        </w:tc>
      </w:tr>
      <w:tr w:rsidR="00CA4963" w:rsidRPr="00097B85" w14:paraId="37622407" w14:textId="77777777" w:rsidTr="00E7178A">
        <w:tc>
          <w:tcPr>
            <w:tcW w:w="8589" w:type="dxa"/>
            <w:gridSpan w:val="4"/>
            <w:shd w:val="clear" w:color="auto" w:fill="auto"/>
            <w:vAlign w:val="center"/>
          </w:tcPr>
          <w:p w14:paraId="1D9D486C" w14:textId="77777777" w:rsidR="00CA4963" w:rsidRPr="00097B85" w:rsidRDefault="00CA4963" w:rsidP="00CA4963">
            <w:pPr>
              <w:numPr>
                <w:ilvl w:val="0"/>
                <w:numId w:val="141"/>
              </w:numPr>
              <w:ind w:left="462"/>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35F00A09" w14:textId="77777777" w:rsidR="00CA4963" w:rsidRPr="00097B85" w:rsidRDefault="00CA4963" w:rsidP="00CA4963">
            <w:pPr>
              <w:numPr>
                <w:ilvl w:val="0"/>
                <w:numId w:val="141"/>
              </w:numPr>
              <w:ind w:left="462"/>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54BDDAF4" w14:textId="77777777" w:rsidR="00CA4963" w:rsidRPr="00097B85" w:rsidRDefault="00CA4963" w:rsidP="00CA4963">
            <w:pPr>
              <w:numPr>
                <w:ilvl w:val="0"/>
                <w:numId w:val="141"/>
              </w:numPr>
              <w:ind w:left="462"/>
              <w:contextualSpacing/>
              <w:jc w:val="both"/>
              <w:rPr>
                <w:rFonts w:ascii="Arial" w:hAnsi="Arial" w:cs="Arial"/>
                <w:color w:val="000000"/>
                <w:lang w:eastAsia="es-ES"/>
              </w:rPr>
            </w:pPr>
            <w:r w:rsidRPr="00097B85">
              <w:rPr>
                <w:rFonts w:ascii="Arial" w:hAnsi="Arial" w:cs="Arial"/>
                <w:color w:val="000000"/>
                <w:lang w:eastAsia="es-ES"/>
              </w:rPr>
              <w:t>Reglamento Interno de la Comisión Nacional de Energía Eléctrica</w:t>
            </w:r>
          </w:p>
          <w:p w14:paraId="12859AC2" w14:textId="77777777" w:rsidR="00CA4963" w:rsidRPr="00097B85" w:rsidRDefault="00CA4963" w:rsidP="00CA4963">
            <w:pPr>
              <w:numPr>
                <w:ilvl w:val="0"/>
                <w:numId w:val="141"/>
              </w:numPr>
              <w:ind w:left="462"/>
              <w:contextualSpacing/>
              <w:jc w:val="both"/>
              <w:rPr>
                <w:rFonts w:ascii="Arial" w:hAnsi="Arial" w:cs="Arial"/>
                <w:color w:val="000000"/>
                <w:lang w:eastAsia="es-ES"/>
              </w:rPr>
            </w:pPr>
            <w:r w:rsidRPr="00097B85">
              <w:rPr>
                <w:rFonts w:ascii="Arial" w:hAnsi="Arial" w:cs="Arial"/>
                <w:color w:val="000000"/>
                <w:lang w:eastAsia="es-ES"/>
              </w:rPr>
              <w:t>Manual de Clasificaciones Presupuestarias para el Sector Público de Guatemala</w:t>
            </w:r>
          </w:p>
          <w:p w14:paraId="2A8ECF55" w14:textId="77777777" w:rsidR="00CA4963" w:rsidRPr="00097B85" w:rsidRDefault="00CA4963" w:rsidP="00CA4963">
            <w:pPr>
              <w:numPr>
                <w:ilvl w:val="0"/>
                <w:numId w:val="141"/>
              </w:numPr>
              <w:ind w:left="462"/>
              <w:contextualSpacing/>
              <w:jc w:val="both"/>
              <w:rPr>
                <w:rFonts w:ascii="Arial" w:hAnsi="Arial" w:cs="Arial"/>
                <w:color w:val="000000"/>
                <w:lang w:eastAsia="es-ES"/>
              </w:rPr>
            </w:pPr>
            <w:r w:rsidRPr="00097B85">
              <w:rPr>
                <w:rFonts w:ascii="Arial" w:hAnsi="Arial" w:cs="Arial"/>
                <w:color w:val="000000"/>
                <w:lang w:eastAsia="es-ES"/>
              </w:rPr>
              <w:t>Decreto 101-97 Ley Orgánica del Presupuesto y su Reglamento</w:t>
            </w:r>
          </w:p>
          <w:p w14:paraId="43B4B4F7" w14:textId="77777777" w:rsidR="00CA4963" w:rsidRPr="00097B85" w:rsidRDefault="00CA4963" w:rsidP="00CA4963">
            <w:pPr>
              <w:numPr>
                <w:ilvl w:val="0"/>
                <w:numId w:val="141"/>
              </w:numPr>
              <w:ind w:left="462"/>
              <w:contextualSpacing/>
              <w:jc w:val="both"/>
              <w:rPr>
                <w:rFonts w:ascii="Arial" w:hAnsi="Arial" w:cs="Arial"/>
                <w:color w:val="000000"/>
                <w:lang w:eastAsia="es-ES"/>
              </w:rPr>
            </w:pPr>
            <w:r w:rsidRPr="00097B85">
              <w:rPr>
                <w:rFonts w:ascii="Arial" w:hAnsi="Arial" w:cs="Arial"/>
                <w:color w:val="000000"/>
                <w:lang w:eastAsia="es-ES"/>
              </w:rPr>
              <w:t>Ley de Contrataciones del Estado decreto No. 57-92 del Congreso de la República (LCE) y sus reformas.</w:t>
            </w:r>
          </w:p>
          <w:p w14:paraId="068F2D58" w14:textId="77777777" w:rsidR="00CA4963" w:rsidRPr="00097B85" w:rsidRDefault="00CA4963" w:rsidP="00CA4963">
            <w:pPr>
              <w:numPr>
                <w:ilvl w:val="0"/>
                <w:numId w:val="141"/>
              </w:numPr>
              <w:ind w:left="462"/>
              <w:contextualSpacing/>
              <w:jc w:val="both"/>
              <w:rPr>
                <w:rFonts w:ascii="Arial" w:hAnsi="Arial" w:cs="Arial"/>
                <w:color w:val="000000"/>
                <w:lang w:eastAsia="es-ES"/>
              </w:rPr>
            </w:pPr>
            <w:r w:rsidRPr="00097B85">
              <w:rPr>
                <w:rFonts w:ascii="Arial" w:hAnsi="Arial" w:cs="Arial"/>
                <w:color w:val="000000"/>
                <w:lang w:eastAsia="es-ES"/>
              </w:rPr>
              <w:t xml:space="preserve"> Reglamento de la Ley de Contrataciones del Estado, Acuerdo Gubernativo No. 122-2016 y sus reformas</w:t>
            </w:r>
          </w:p>
          <w:p w14:paraId="3DCB32A1" w14:textId="77777777" w:rsidR="00CA4963" w:rsidRPr="00097B85" w:rsidRDefault="00CA4963" w:rsidP="00CA4963">
            <w:pPr>
              <w:numPr>
                <w:ilvl w:val="0"/>
                <w:numId w:val="141"/>
              </w:numPr>
              <w:ind w:left="462"/>
              <w:contextualSpacing/>
              <w:jc w:val="both"/>
              <w:rPr>
                <w:rFonts w:ascii="Arial" w:hAnsi="Arial" w:cs="Arial"/>
              </w:rPr>
            </w:pPr>
            <w:r w:rsidRPr="00097B85">
              <w:rPr>
                <w:rFonts w:ascii="Arial" w:hAnsi="Arial" w:cs="Arial"/>
                <w:color w:val="000000"/>
                <w:lang w:eastAsia="es-ES"/>
              </w:rPr>
              <w:t>Resolución 18-2019 del Ministerio de Finanzas Publicas, Normas para el uso del Sistema de Información de Contrataciones y Adquisiciones del Estado (GUATECOMPRAS) y sus reformas.</w:t>
            </w:r>
          </w:p>
        </w:tc>
      </w:tr>
      <w:tr w:rsidR="00CA4963" w:rsidRPr="00097B85" w14:paraId="4C476F44" w14:textId="77777777" w:rsidTr="00E7178A">
        <w:tc>
          <w:tcPr>
            <w:tcW w:w="8589" w:type="dxa"/>
            <w:gridSpan w:val="4"/>
            <w:shd w:val="clear" w:color="auto" w:fill="auto"/>
            <w:vAlign w:val="center"/>
          </w:tcPr>
          <w:p w14:paraId="4B0CFCB4" w14:textId="77777777" w:rsidR="00CA4963" w:rsidRPr="00097B85" w:rsidRDefault="00CA4963" w:rsidP="004D0B7E">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Compras y Contrataciones</w:t>
            </w:r>
          </w:p>
        </w:tc>
      </w:tr>
      <w:tr w:rsidR="00CA4963" w:rsidRPr="00097B85" w14:paraId="4E0E65CD" w14:textId="77777777" w:rsidTr="00E7178A">
        <w:tc>
          <w:tcPr>
            <w:tcW w:w="8589" w:type="dxa"/>
            <w:gridSpan w:val="4"/>
            <w:shd w:val="clear" w:color="auto" w:fill="auto"/>
            <w:vAlign w:val="center"/>
          </w:tcPr>
          <w:p w14:paraId="6B84506D" w14:textId="77777777" w:rsidR="00CA4963" w:rsidRPr="00097B85" w:rsidRDefault="00CA4963" w:rsidP="004D0B7E">
            <w:pPr>
              <w:jc w:val="both"/>
              <w:rPr>
                <w:rFonts w:ascii="Arial" w:hAnsi="Arial" w:cs="Arial"/>
              </w:rPr>
            </w:pPr>
          </w:p>
        </w:tc>
      </w:tr>
      <w:tr w:rsidR="00CA4963" w:rsidRPr="00097B85" w14:paraId="3540B3B4" w14:textId="77777777" w:rsidTr="00E7178A">
        <w:tc>
          <w:tcPr>
            <w:tcW w:w="8589" w:type="dxa"/>
            <w:gridSpan w:val="4"/>
            <w:shd w:val="clear" w:color="auto" w:fill="auto"/>
            <w:vAlign w:val="center"/>
          </w:tcPr>
          <w:p w14:paraId="19643B39" w14:textId="77777777" w:rsidR="00CA4963" w:rsidRPr="00097B85" w:rsidRDefault="00CA4963" w:rsidP="004D0B7E">
            <w:pPr>
              <w:jc w:val="center"/>
              <w:rPr>
                <w:rFonts w:ascii="Arial" w:hAnsi="Arial" w:cs="Arial"/>
                <w:lang w:val="pt-BR"/>
              </w:rPr>
            </w:pPr>
            <w:r w:rsidRPr="00097B85">
              <w:rPr>
                <w:rFonts w:ascii="Arial" w:hAnsi="Arial" w:cs="Arial"/>
                <w:b/>
              </w:rPr>
              <w:t>DESCRIPCIÓN DEL PROCEDIMIENTO</w:t>
            </w:r>
          </w:p>
        </w:tc>
      </w:tr>
      <w:tr w:rsidR="00E7178A" w:rsidRPr="00097B85" w14:paraId="691D95EA" w14:textId="77777777" w:rsidTr="00E7178A">
        <w:tc>
          <w:tcPr>
            <w:tcW w:w="897" w:type="dxa"/>
            <w:vMerge w:val="restart"/>
            <w:shd w:val="clear" w:color="auto" w:fill="auto"/>
            <w:vAlign w:val="center"/>
          </w:tcPr>
          <w:p w14:paraId="0E3ACA80" w14:textId="77777777" w:rsidR="00E7178A" w:rsidRPr="00097B85" w:rsidRDefault="00E7178A" w:rsidP="004D0B7E">
            <w:pPr>
              <w:jc w:val="center"/>
              <w:rPr>
                <w:rFonts w:ascii="Arial" w:hAnsi="Arial" w:cs="Arial"/>
                <w:b/>
              </w:rPr>
            </w:pPr>
            <w:r w:rsidRPr="00097B85">
              <w:rPr>
                <w:rFonts w:ascii="Arial" w:hAnsi="Arial" w:cs="Arial"/>
                <w:b/>
              </w:rPr>
              <w:t xml:space="preserve">PASO </w:t>
            </w:r>
          </w:p>
          <w:p w14:paraId="00773645" w14:textId="77777777" w:rsidR="00E7178A" w:rsidRPr="00097B85" w:rsidRDefault="00E7178A" w:rsidP="004D0B7E">
            <w:pPr>
              <w:jc w:val="center"/>
              <w:rPr>
                <w:rFonts w:ascii="Arial" w:hAnsi="Arial" w:cs="Arial"/>
                <w:b/>
              </w:rPr>
            </w:pPr>
            <w:r w:rsidRPr="00097B85">
              <w:rPr>
                <w:rFonts w:ascii="Arial" w:hAnsi="Arial" w:cs="Arial"/>
                <w:b/>
              </w:rPr>
              <w:t>NO.</w:t>
            </w:r>
          </w:p>
        </w:tc>
        <w:tc>
          <w:tcPr>
            <w:tcW w:w="3055" w:type="dxa"/>
            <w:vMerge w:val="restart"/>
            <w:shd w:val="clear" w:color="auto" w:fill="auto"/>
            <w:vAlign w:val="center"/>
          </w:tcPr>
          <w:p w14:paraId="78699728" w14:textId="77777777" w:rsidR="00E7178A" w:rsidRPr="00097B85" w:rsidRDefault="00E7178A" w:rsidP="004D0B7E">
            <w:pPr>
              <w:jc w:val="center"/>
              <w:rPr>
                <w:rFonts w:ascii="Arial" w:hAnsi="Arial" w:cs="Arial"/>
                <w:b/>
              </w:rPr>
            </w:pPr>
            <w:r w:rsidRPr="00097B85">
              <w:rPr>
                <w:rFonts w:ascii="Arial" w:hAnsi="Arial" w:cs="Arial"/>
                <w:b/>
              </w:rPr>
              <w:t>RESPONSABLE</w:t>
            </w:r>
          </w:p>
        </w:tc>
        <w:tc>
          <w:tcPr>
            <w:tcW w:w="4637" w:type="dxa"/>
            <w:gridSpan w:val="2"/>
            <w:shd w:val="clear" w:color="auto" w:fill="auto"/>
            <w:vAlign w:val="center"/>
          </w:tcPr>
          <w:p w14:paraId="05D8CC2D" w14:textId="77777777" w:rsidR="00E7178A" w:rsidRPr="00097B85" w:rsidRDefault="00E7178A" w:rsidP="004D0B7E">
            <w:pPr>
              <w:jc w:val="center"/>
              <w:rPr>
                <w:rFonts w:ascii="Arial" w:hAnsi="Arial" w:cs="Arial"/>
                <w:b/>
              </w:rPr>
            </w:pPr>
            <w:r w:rsidRPr="00097B85">
              <w:rPr>
                <w:rFonts w:ascii="Arial" w:hAnsi="Arial" w:cs="Arial"/>
                <w:b/>
              </w:rPr>
              <w:t>DESCRIPCIÓN</w:t>
            </w:r>
          </w:p>
        </w:tc>
      </w:tr>
      <w:tr w:rsidR="00E7178A" w:rsidRPr="00097B85" w14:paraId="0D3FD8D1" w14:textId="77777777" w:rsidTr="00E7178A">
        <w:tc>
          <w:tcPr>
            <w:tcW w:w="897" w:type="dxa"/>
            <w:vMerge/>
            <w:vAlign w:val="center"/>
          </w:tcPr>
          <w:p w14:paraId="2F0D1B5C" w14:textId="77777777" w:rsidR="00E7178A" w:rsidRPr="00097B85" w:rsidRDefault="00E7178A" w:rsidP="004D0B7E">
            <w:pPr>
              <w:jc w:val="both"/>
              <w:rPr>
                <w:rFonts w:ascii="Arial" w:hAnsi="Arial" w:cs="Arial"/>
                <w:lang w:val="pt-BR"/>
              </w:rPr>
            </w:pPr>
          </w:p>
        </w:tc>
        <w:tc>
          <w:tcPr>
            <w:tcW w:w="3055" w:type="dxa"/>
            <w:vMerge/>
            <w:vAlign w:val="center"/>
          </w:tcPr>
          <w:p w14:paraId="24DF5ABC" w14:textId="77777777" w:rsidR="00E7178A" w:rsidRPr="00097B85" w:rsidRDefault="00E7178A" w:rsidP="004D0B7E">
            <w:pPr>
              <w:jc w:val="both"/>
              <w:rPr>
                <w:rFonts w:ascii="Arial" w:hAnsi="Arial" w:cs="Arial"/>
                <w:lang w:val="pt-BR"/>
              </w:rPr>
            </w:pPr>
          </w:p>
        </w:tc>
        <w:tc>
          <w:tcPr>
            <w:tcW w:w="4637" w:type="dxa"/>
            <w:gridSpan w:val="2"/>
            <w:vAlign w:val="center"/>
          </w:tcPr>
          <w:p w14:paraId="27A8AE9F" w14:textId="77777777" w:rsidR="00E7178A" w:rsidRPr="00097B85" w:rsidRDefault="00E7178A" w:rsidP="004D0B7E">
            <w:pPr>
              <w:jc w:val="center"/>
              <w:rPr>
                <w:rFonts w:ascii="Arial" w:hAnsi="Arial" w:cs="Arial"/>
                <w:b/>
              </w:rPr>
            </w:pPr>
            <w:r w:rsidRPr="00097B85">
              <w:rPr>
                <w:rFonts w:ascii="Arial" w:hAnsi="Arial" w:cs="Arial"/>
                <w:b/>
              </w:rPr>
              <w:t>INICIO DEL PROCEDIMIENTO</w:t>
            </w:r>
          </w:p>
        </w:tc>
      </w:tr>
      <w:tr w:rsidR="00CA4963" w:rsidRPr="00097B85" w14:paraId="1B562BEB" w14:textId="77777777" w:rsidTr="00E7178A">
        <w:tc>
          <w:tcPr>
            <w:tcW w:w="897" w:type="dxa"/>
            <w:vAlign w:val="center"/>
          </w:tcPr>
          <w:p w14:paraId="656D6F3D" w14:textId="77777777" w:rsidR="00CA4963" w:rsidRPr="00097B85" w:rsidRDefault="00CA4963" w:rsidP="004D0B7E">
            <w:pPr>
              <w:jc w:val="center"/>
              <w:rPr>
                <w:rFonts w:ascii="Arial" w:hAnsi="Arial" w:cs="Arial"/>
              </w:rPr>
            </w:pPr>
            <w:r w:rsidRPr="00097B85">
              <w:rPr>
                <w:rFonts w:ascii="Arial" w:hAnsi="Arial" w:cs="Arial"/>
              </w:rPr>
              <w:t>1</w:t>
            </w:r>
          </w:p>
        </w:tc>
        <w:tc>
          <w:tcPr>
            <w:tcW w:w="3055" w:type="dxa"/>
            <w:vAlign w:val="center"/>
          </w:tcPr>
          <w:p w14:paraId="32516289" w14:textId="77777777" w:rsidR="00CA4963" w:rsidRPr="00097B85" w:rsidRDefault="00CA4963" w:rsidP="004D0B7E">
            <w:pPr>
              <w:jc w:val="both"/>
              <w:rPr>
                <w:rFonts w:ascii="Arial" w:hAnsi="Arial" w:cs="Arial"/>
              </w:rPr>
            </w:pPr>
            <w:r w:rsidRPr="00097B85">
              <w:rPr>
                <w:rFonts w:ascii="Arial" w:hAnsi="Arial" w:cs="Arial"/>
              </w:rPr>
              <w:t>Dependencia solicitante</w:t>
            </w:r>
          </w:p>
        </w:tc>
        <w:tc>
          <w:tcPr>
            <w:tcW w:w="4637" w:type="dxa"/>
            <w:gridSpan w:val="2"/>
            <w:vAlign w:val="center"/>
          </w:tcPr>
          <w:p w14:paraId="773DE068" w14:textId="77777777" w:rsidR="00CA4963" w:rsidRDefault="00CA4963" w:rsidP="004D0B7E">
            <w:pPr>
              <w:jc w:val="both"/>
              <w:rPr>
                <w:rFonts w:ascii="Arial" w:hAnsi="Arial" w:cs="Arial"/>
              </w:rPr>
            </w:pPr>
            <w:r w:rsidRPr="00097B85">
              <w:rPr>
                <w:rFonts w:ascii="Arial" w:hAnsi="Arial" w:cs="Arial"/>
              </w:rPr>
              <w:t>Elabora solicitud de compra o contratación en formulario autorizado, indicando las disposiciones técnicas del bien o servicio solicitado y lo traslada al Departamento de Compras y Contrataciones.</w:t>
            </w:r>
          </w:p>
          <w:p w14:paraId="1BD6F04B" w14:textId="77777777" w:rsidR="00E7178A" w:rsidRDefault="00E7178A" w:rsidP="004D0B7E">
            <w:pPr>
              <w:jc w:val="both"/>
              <w:rPr>
                <w:rFonts w:ascii="Arial" w:hAnsi="Arial" w:cs="Arial"/>
              </w:rPr>
            </w:pPr>
          </w:p>
          <w:p w14:paraId="1FCD2020" w14:textId="77777777" w:rsidR="00E7178A" w:rsidRPr="00097B85" w:rsidRDefault="00E7178A" w:rsidP="004D0B7E">
            <w:pPr>
              <w:jc w:val="both"/>
              <w:rPr>
                <w:rFonts w:ascii="Arial" w:hAnsi="Arial" w:cs="Arial"/>
              </w:rPr>
            </w:pPr>
          </w:p>
        </w:tc>
      </w:tr>
      <w:tr w:rsidR="00CA4963" w:rsidRPr="00097B85" w14:paraId="65D70505" w14:textId="77777777" w:rsidTr="00E7178A">
        <w:tc>
          <w:tcPr>
            <w:tcW w:w="897" w:type="dxa"/>
            <w:vAlign w:val="center"/>
          </w:tcPr>
          <w:p w14:paraId="53DF8400" w14:textId="77777777" w:rsidR="00CA4963" w:rsidRPr="00097B85" w:rsidRDefault="00CA4963" w:rsidP="004D0B7E">
            <w:pPr>
              <w:jc w:val="center"/>
              <w:rPr>
                <w:rFonts w:ascii="Arial" w:hAnsi="Arial" w:cs="Arial"/>
              </w:rPr>
            </w:pPr>
            <w:r w:rsidRPr="00097B85">
              <w:rPr>
                <w:rFonts w:ascii="Arial" w:hAnsi="Arial" w:cs="Arial"/>
              </w:rPr>
              <w:lastRenderedPageBreak/>
              <w:t>2</w:t>
            </w:r>
          </w:p>
        </w:tc>
        <w:tc>
          <w:tcPr>
            <w:tcW w:w="3055" w:type="dxa"/>
            <w:vAlign w:val="center"/>
          </w:tcPr>
          <w:p w14:paraId="40D7E597" w14:textId="77777777" w:rsidR="00CA4963" w:rsidRPr="00097B85" w:rsidRDefault="00CA4963" w:rsidP="004D0B7E">
            <w:pPr>
              <w:jc w:val="both"/>
              <w:rPr>
                <w:rFonts w:ascii="Arial" w:hAnsi="Arial" w:cs="Arial"/>
              </w:rPr>
            </w:pPr>
            <w:r w:rsidRPr="00097B85">
              <w:rPr>
                <w:rFonts w:ascii="Arial" w:hAnsi="Arial" w:cs="Arial"/>
              </w:rPr>
              <w:t xml:space="preserve">Departamento de Compras y Contrataciones </w:t>
            </w:r>
          </w:p>
        </w:tc>
        <w:tc>
          <w:tcPr>
            <w:tcW w:w="4637" w:type="dxa"/>
            <w:gridSpan w:val="2"/>
            <w:vAlign w:val="center"/>
          </w:tcPr>
          <w:p w14:paraId="358FB9C8" w14:textId="77777777" w:rsidR="00CA4963" w:rsidRPr="00097B85" w:rsidRDefault="00CA4963" w:rsidP="004D0B7E">
            <w:pPr>
              <w:jc w:val="both"/>
              <w:rPr>
                <w:rFonts w:ascii="Arial" w:hAnsi="Arial" w:cs="Arial"/>
              </w:rPr>
            </w:pPr>
            <w:r w:rsidRPr="00097B85">
              <w:rPr>
                <w:rFonts w:ascii="Arial" w:hAnsi="Arial" w:cs="Arial"/>
              </w:rPr>
              <w:t xml:space="preserve">Recibe la solicitud de compra y. elabora </w:t>
            </w:r>
            <w:r w:rsidRPr="00097B85">
              <w:rPr>
                <w:rFonts w:ascii="Arial" w:hAnsi="Arial" w:cs="Arial"/>
                <w:color w:val="000000"/>
              </w:rPr>
              <w:t>la versión preliminar de las Bases de Cotización.</w:t>
            </w:r>
          </w:p>
        </w:tc>
      </w:tr>
      <w:tr w:rsidR="00CA4963" w:rsidRPr="00097B85" w14:paraId="0589C335" w14:textId="77777777" w:rsidTr="00E7178A">
        <w:tc>
          <w:tcPr>
            <w:tcW w:w="897" w:type="dxa"/>
            <w:vAlign w:val="center"/>
          </w:tcPr>
          <w:p w14:paraId="04E88915" w14:textId="77777777" w:rsidR="00CA4963" w:rsidRPr="00097B85" w:rsidRDefault="00CA4963" w:rsidP="004D0B7E">
            <w:pPr>
              <w:jc w:val="center"/>
              <w:rPr>
                <w:rFonts w:ascii="Arial" w:hAnsi="Arial" w:cs="Arial"/>
              </w:rPr>
            </w:pPr>
            <w:r w:rsidRPr="00097B85">
              <w:rPr>
                <w:rFonts w:ascii="Arial" w:hAnsi="Arial" w:cs="Arial"/>
              </w:rPr>
              <w:t>3</w:t>
            </w:r>
          </w:p>
        </w:tc>
        <w:tc>
          <w:tcPr>
            <w:tcW w:w="3055" w:type="dxa"/>
            <w:vAlign w:val="center"/>
          </w:tcPr>
          <w:p w14:paraId="67DF8C32" w14:textId="77777777" w:rsidR="00CA4963" w:rsidRPr="00097B85" w:rsidRDefault="00CA4963" w:rsidP="004D0B7E">
            <w:pPr>
              <w:jc w:val="both"/>
              <w:rPr>
                <w:rFonts w:ascii="Arial" w:hAnsi="Arial" w:cs="Arial"/>
              </w:rPr>
            </w:pPr>
            <w:r w:rsidRPr="00097B85">
              <w:rPr>
                <w:rFonts w:ascii="Arial" w:hAnsi="Arial" w:cs="Arial"/>
              </w:rPr>
              <w:t>Profesional o técnico experto y conocedor del tema.</w:t>
            </w:r>
          </w:p>
        </w:tc>
        <w:tc>
          <w:tcPr>
            <w:tcW w:w="4637" w:type="dxa"/>
            <w:gridSpan w:val="2"/>
            <w:vAlign w:val="center"/>
          </w:tcPr>
          <w:p w14:paraId="06124265" w14:textId="77777777" w:rsidR="00CA4963" w:rsidRPr="00097B85" w:rsidRDefault="00CA4963" w:rsidP="004D0B7E">
            <w:pPr>
              <w:jc w:val="both"/>
              <w:rPr>
                <w:rFonts w:ascii="Arial" w:hAnsi="Arial" w:cs="Arial"/>
              </w:rPr>
            </w:pPr>
            <w:r w:rsidRPr="00097B85">
              <w:rPr>
                <w:rFonts w:ascii="Arial" w:hAnsi="Arial" w:cs="Arial"/>
              </w:rPr>
              <w:t>Elabora el dictamen técnico y lo traslada al Departamento de Administración y Planificación Financiera.</w:t>
            </w:r>
          </w:p>
        </w:tc>
      </w:tr>
      <w:tr w:rsidR="00CA4963" w:rsidRPr="00097B85" w14:paraId="40C703F8" w14:textId="77777777" w:rsidTr="00E7178A">
        <w:tc>
          <w:tcPr>
            <w:tcW w:w="897" w:type="dxa"/>
            <w:vAlign w:val="center"/>
          </w:tcPr>
          <w:p w14:paraId="111289AB" w14:textId="77777777" w:rsidR="00CA4963" w:rsidRPr="00097B85" w:rsidRDefault="00CA4963" w:rsidP="004D0B7E">
            <w:pPr>
              <w:jc w:val="center"/>
              <w:rPr>
                <w:rFonts w:ascii="Arial" w:hAnsi="Arial" w:cs="Arial"/>
              </w:rPr>
            </w:pPr>
            <w:r w:rsidRPr="00097B85">
              <w:rPr>
                <w:rFonts w:ascii="Arial" w:hAnsi="Arial" w:cs="Arial"/>
              </w:rPr>
              <w:t>4</w:t>
            </w:r>
          </w:p>
        </w:tc>
        <w:tc>
          <w:tcPr>
            <w:tcW w:w="3055" w:type="dxa"/>
            <w:vAlign w:val="center"/>
          </w:tcPr>
          <w:p w14:paraId="0F382E8E" w14:textId="77777777" w:rsidR="00CA4963" w:rsidRPr="00097B85" w:rsidRDefault="00CA4963" w:rsidP="004D0B7E">
            <w:pPr>
              <w:jc w:val="both"/>
              <w:rPr>
                <w:rFonts w:ascii="Arial" w:hAnsi="Arial" w:cs="Arial"/>
              </w:rPr>
            </w:pPr>
            <w:r w:rsidRPr="00097B85">
              <w:rPr>
                <w:rFonts w:ascii="Arial" w:hAnsi="Arial" w:cs="Arial"/>
              </w:rPr>
              <w:t xml:space="preserve">Departamento de Administración y Planificación Financiera </w:t>
            </w:r>
          </w:p>
        </w:tc>
        <w:tc>
          <w:tcPr>
            <w:tcW w:w="4637" w:type="dxa"/>
            <w:gridSpan w:val="2"/>
            <w:vAlign w:val="center"/>
          </w:tcPr>
          <w:p w14:paraId="795EB15C" w14:textId="77777777" w:rsidR="00CA4963" w:rsidRPr="00097B85" w:rsidRDefault="00CA4963" w:rsidP="004D0B7E">
            <w:pPr>
              <w:jc w:val="both"/>
              <w:rPr>
                <w:rFonts w:ascii="Arial" w:hAnsi="Arial" w:cs="Arial"/>
              </w:rPr>
            </w:pPr>
            <w:r w:rsidRPr="00097B85">
              <w:rPr>
                <w:rFonts w:ascii="Arial" w:hAnsi="Arial" w:cs="Arial"/>
              </w:rPr>
              <w:t xml:space="preserve">Elabora el dictamen presupuestario y lo traslada al Departamento de Recursos Humanos.  </w:t>
            </w:r>
          </w:p>
        </w:tc>
      </w:tr>
      <w:tr w:rsidR="00CA4963" w:rsidRPr="00097B85" w14:paraId="551F4CEC" w14:textId="77777777" w:rsidTr="00E7178A">
        <w:tc>
          <w:tcPr>
            <w:tcW w:w="897" w:type="dxa"/>
            <w:vAlign w:val="center"/>
          </w:tcPr>
          <w:p w14:paraId="2DF00A26" w14:textId="77777777" w:rsidR="00CA4963" w:rsidRPr="00097B85" w:rsidRDefault="00CA4963" w:rsidP="004D0B7E">
            <w:pPr>
              <w:jc w:val="center"/>
              <w:rPr>
                <w:rFonts w:ascii="Arial" w:hAnsi="Arial" w:cs="Arial"/>
              </w:rPr>
            </w:pPr>
            <w:r w:rsidRPr="00097B85">
              <w:rPr>
                <w:rFonts w:ascii="Arial" w:hAnsi="Arial" w:cs="Arial"/>
              </w:rPr>
              <w:t>5</w:t>
            </w:r>
          </w:p>
        </w:tc>
        <w:tc>
          <w:tcPr>
            <w:tcW w:w="3055" w:type="dxa"/>
            <w:vAlign w:val="center"/>
          </w:tcPr>
          <w:p w14:paraId="6CC23176" w14:textId="77777777" w:rsidR="00CA4963" w:rsidRPr="00097B85" w:rsidRDefault="00CA4963" w:rsidP="004D0B7E">
            <w:pPr>
              <w:jc w:val="both"/>
              <w:rPr>
                <w:rFonts w:ascii="Arial" w:hAnsi="Arial" w:cs="Arial"/>
              </w:rPr>
            </w:pPr>
            <w:r w:rsidRPr="00097B85">
              <w:rPr>
                <w:rFonts w:ascii="Arial" w:hAnsi="Arial" w:cs="Arial"/>
              </w:rPr>
              <w:t xml:space="preserve">Departamento de Recursos Humanos </w:t>
            </w:r>
          </w:p>
        </w:tc>
        <w:tc>
          <w:tcPr>
            <w:tcW w:w="4637" w:type="dxa"/>
            <w:gridSpan w:val="2"/>
            <w:vAlign w:val="center"/>
          </w:tcPr>
          <w:p w14:paraId="70F07E04" w14:textId="77777777" w:rsidR="00CA4963" w:rsidRPr="00097B85" w:rsidRDefault="00CA4963" w:rsidP="004D0B7E">
            <w:pPr>
              <w:jc w:val="both"/>
              <w:rPr>
                <w:rFonts w:ascii="Arial" w:hAnsi="Arial" w:cs="Arial"/>
              </w:rPr>
            </w:pPr>
            <w:r w:rsidRPr="00097B85">
              <w:rPr>
                <w:rFonts w:ascii="Arial" w:hAnsi="Arial" w:cs="Arial"/>
              </w:rPr>
              <w:t xml:space="preserve">Elabora recomendación de personal idóneo para conformar la Junta de Cotización </w:t>
            </w:r>
          </w:p>
        </w:tc>
      </w:tr>
      <w:tr w:rsidR="00CA4963" w:rsidRPr="00097B85" w14:paraId="51A7FCCF" w14:textId="77777777" w:rsidTr="00E7178A">
        <w:tc>
          <w:tcPr>
            <w:tcW w:w="897" w:type="dxa"/>
            <w:vAlign w:val="center"/>
          </w:tcPr>
          <w:p w14:paraId="2CD6E21C" w14:textId="77777777" w:rsidR="00CA4963" w:rsidRPr="00097B85" w:rsidRDefault="00CA4963" w:rsidP="004D0B7E">
            <w:pPr>
              <w:jc w:val="center"/>
              <w:rPr>
                <w:rFonts w:ascii="Arial" w:hAnsi="Arial" w:cs="Arial"/>
              </w:rPr>
            </w:pPr>
            <w:r w:rsidRPr="00097B85">
              <w:rPr>
                <w:rFonts w:ascii="Arial" w:hAnsi="Arial" w:cs="Arial"/>
              </w:rPr>
              <w:t>6</w:t>
            </w:r>
          </w:p>
        </w:tc>
        <w:tc>
          <w:tcPr>
            <w:tcW w:w="3055" w:type="dxa"/>
            <w:vAlign w:val="center"/>
          </w:tcPr>
          <w:p w14:paraId="4AAD26FC" w14:textId="77777777" w:rsidR="00CA4963" w:rsidRPr="00097B85" w:rsidRDefault="00CA4963" w:rsidP="004D0B7E">
            <w:pPr>
              <w:jc w:val="both"/>
              <w:rPr>
                <w:rFonts w:ascii="Arial" w:hAnsi="Arial" w:cs="Arial"/>
              </w:rPr>
            </w:pPr>
            <w:r w:rsidRPr="00097B85">
              <w:rPr>
                <w:rFonts w:ascii="Arial" w:hAnsi="Arial" w:cs="Arial"/>
              </w:rPr>
              <w:t>Gerencia Jurídica</w:t>
            </w:r>
          </w:p>
        </w:tc>
        <w:tc>
          <w:tcPr>
            <w:tcW w:w="4637" w:type="dxa"/>
            <w:gridSpan w:val="2"/>
            <w:vAlign w:val="center"/>
          </w:tcPr>
          <w:p w14:paraId="6FBD7114" w14:textId="77777777" w:rsidR="00CA4963" w:rsidRPr="00097B85" w:rsidRDefault="00CA4963" w:rsidP="004D0B7E">
            <w:pPr>
              <w:jc w:val="both"/>
              <w:rPr>
                <w:rFonts w:ascii="Arial" w:hAnsi="Arial" w:cs="Arial"/>
              </w:rPr>
            </w:pPr>
            <w:r w:rsidRPr="00097B85">
              <w:rPr>
                <w:rFonts w:ascii="Arial" w:hAnsi="Arial" w:cs="Arial"/>
              </w:rPr>
              <w:t xml:space="preserve">Elabora el dictamen jurídico y lo traslada al Departamento de Compras y Contrataciones. </w:t>
            </w:r>
          </w:p>
        </w:tc>
      </w:tr>
      <w:tr w:rsidR="00CA4963" w:rsidRPr="00097B85" w14:paraId="0FD390F5" w14:textId="77777777" w:rsidTr="00E7178A">
        <w:tc>
          <w:tcPr>
            <w:tcW w:w="897" w:type="dxa"/>
            <w:vAlign w:val="center"/>
          </w:tcPr>
          <w:p w14:paraId="349A6472" w14:textId="77777777" w:rsidR="00CA4963" w:rsidRPr="00097B85" w:rsidRDefault="00CA4963" w:rsidP="004D0B7E">
            <w:pPr>
              <w:jc w:val="center"/>
              <w:rPr>
                <w:rFonts w:ascii="Arial" w:hAnsi="Arial" w:cs="Arial"/>
              </w:rPr>
            </w:pPr>
            <w:r w:rsidRPr="00097B85">
              <w:rPr>
                <w:rFonts w:ascii="Arial" w:hAnsi="Arial" w:cs="Arial"/>
              </w:rPr>
              <w:t>7</w:t>
            </w:r>
          </w:p>
        </w:tc>
        <w:tc>
          <w:tcPr>
            <w:tcW w:w="3055" w:type="dxa"/>
            <w:vAlign w:val="center"/>
          </w:tcPr>
          <w:p w14:paraId="220C3BB0" w14:textId="77777777" w:rsidR="00CA4963" w:rsidRPr="00097B85" w:rsidRDefault="00CA4963" w:rsidP="004D0B7E">
            <w:pPr>
              <w:jc w:val="both"/>
              <w:rPr>
                <w:rFonts w:ascii="Arial" w:hAnsi="Arial" w:cs="Arial"/>
              </w:rPr>
            </w:pPr>
            <w:r w:rsidRPr="00097B85">
              <w:rPr>
                <w:rFonts w:ascii="Arial" w:hAnsi="Arial" w:cs="Arial"/>
              </w:rPr>
              <w:t>Departamento de Compras y Contrataciones</w:t>
            </w:r>
          </w:p>
        </w:tc>
        <w:tc>
          <w:tcPr>
            <w:tcW w:w="4637" w:type="dxa"/>
            <w:gridSpan w:val="2"/>
            <w:vAlign w:val="center"/>
          </w:tcPr>
          <w:p w14:paraId="4A5A9359" w14:textId="77777777" w:rsidR="00CA4963" w:rsidRPr="00097B85" w:rsidRDefault="00CA4963" w:rsidP="004D0B7E">
            <w:pPr>
              <w:jc w:val="both"/>
              <w:rPr>
                <w:rFonts w:ascii="Arial" w:hAnsi="Arial" w:cs="Arial"/>
              </w:rPr>
            </w:pPr>
            <w:r w:rsidRPr="00097B85">
              <w:rPr>
                <w:rFonts w:ascii="Arial" w:hAnsi="Arial" w:cs="Arial"/>
              </w:rPr>
              <w:t xml:space="preserve">Publica en GUATECOMPRAS la versión preliminar </w:t>
            </w:r>
            <w:r w:rsidRPr="00097B85">
              <w:rPr>
                <w:rFonts w:ascii="Arial" w:hAnsi="Arial" w:cs="Arial"/>
                <w:color w:val="000000"/>
              </w:rPr>
              <w:t>de las Bases de Cotización</w:t>
            </w:r>
            <w:r w:rsidRPr="00097B85">
              <w:rPr>
                <w:rFonts w:ascii="Arial" w:hAnsi="Arial" w:cs="Arial"/>
              </w:rPr>
              <w:t xml:space="preserve">. Si hay preguntas las traslada a la Dependencia Solicitante. </w:t>
            </w:r>
          </w:p>
        </w:tc>
      </w:tr>
      <w:tr w:rsidR="00CA4963" w:rsidRPr="00097B85" w14:paraId="233F99FF" w14:textId="77777777" w:rsidTr="00E7178A">
        <w:tc>
          <w:tcPr>
            <w:tcW w:w="897" w:type="dxa"/>
            <w:vAlign w:val="center"/>
          </w:tcPr>
          <w:p w14:paraId="426CAF64" w14:textId="77777777" w:rsidR="00CA4963" w:rsidRPr="00097B85" w:rsidRDefault="00CA4963" w:rsidP="004D0B7E">
            <w:pPr>
              <w:jc w:val="center"/>
              <w:rPr>
                <w:rFonts w:ascii="Arial" w:hAnsi="Arial" w:cs="Arial"/>
              </w:rPr>
            </w:pPr>
            <w:r w:rsidRPr="00097B85">
              <w:rPr>
                <w:rFonts w:ascii="Arial" w:hAnsi="Arial" w:cs="Arial"/>
              </w:rPr>
              <w:t>8</w:t>
            </w:r>
          </w:p>
        </w:tc>
        <w:tc>
          <w:tcPr>
            <w:tcW w:w="3055" w:type="dxa"/>
            <w:vAlign w:val="center"/>
          </w:tcPr>
          <w:p w14:paraId="5E91657E" w14:textId="77777777" w:rsidR="00CA4963" w:rsidRPr="00097B85" w:rsidRDefault="00CA4963" w:rsidP="004D0B7E">
            <w:pPr>
              <w:jc w:val="both"/>
              <w:rPr>
                <w:rFonts w:ascii="Arial" w:hAnsi="Arial" w:cs="Arial"/>
              </w:rPr>
            </w:pPr>
            <w:r w:rsidRPr="00097B85">
              <w:rPr>
                <w:rFonts w:ascii="Arial" w:hAnsi="Arial" w:cs="Arial"/>
              </w:rPr>
              <w:t>Gerencia o departamento solicitante</w:t>
            </w:r>
          </w:p>
        </w:tc>
        <w:tc>
          <w:tcPr>
            <w:tcW w:w="4637" w:type="dxa"/>
            <w:gridSpan w:val="2"/>
            <w:vAlign w:val="center"/>
          </w:tcPr>
          <w:p w14:paraId="0AEF8EA2" w14:textId="77777777" w:rsidR="00CA4963" w:rsidRPr="00097B85" w:rsidRDefault="00CA4963" w:rsidP="004D0B7E">
            <w:pPr>
              <w:jc w:val="both"/>
              <w:rPr>
                <w:rFonts w:ascii="Arial" w:hAnsi="Arial" w:cs="Arial"/>
              </w:rPr>
            </w:pPr>
            <w:r w:rsidRPr="00097B85">
              <w:rPr>
                <w:rFonts w:ascii="Arial" w:hAnsi="Arial" w:cs="Arial"/>
              </w:rPr>
              <w:t>Responde preguntas y traslada las respuestas al Departamento de Compras y Contrataciones para que las cargue al sistema Guatecompras</w:t>
            </w:r>
          </w:p>
        </w:tc>
      </w:tr>
      <w:tr w:rsidR="00CA4963" w:rsidRPr="00097B85" w14:paraId="65D775E0" w14:textId="77777777" w:rsidTr="00E7178A">
        <w:tc>
          <w:tcPr>
            <w:tcW w:w="897" w:type="dxa"/>
            <w:vAlign w:val="center"/>
          </w:tcPr>
          <w:p w14:paraId="5A038781" w14:textId="77777777" w:rsidR="00CA4963" w:rsidRPr="00097B85" w:rsidRDefault="00CA4963" w:rsidP="004D0B7E">
            <w:pPr>
              <w:jc w:val="center"/>
              <w:rPr>
                <w:rFonts w:ascii="Arial" w:hAnsi="Arial" w:cs="Arial"/>
              </w:rPr>
            </w:pPr>
            <w:r w:rsidRPr="00097B85">
              <w:rPr>
                <w:rFonts w:ascii="Arial" w:hAnsi="Arial" w:cs="Arial"/>
              </w:rPr>
              <w:t>9</w:t>
            </w:r>
          </w:p>
        </w:tc>
        <w:tc>
          <w:tcPr>
            <w:tcW w:w="3055" w:type="dxa"/>
            <w:vAlign w:val="center"/>
          </w:tcPr>
          <w:p w14:paraId="54723EB9" w14:textId="77777777" w:rsidR="00CA4963" w:rsidRPr="00097B85" w:rsidRDefault="00CA4963" w:rsidP="004D0B7E">
            <w:pPr>
              <w:jc w:val="both"/>
              <w:rPr>
                <w:rFonts w:ascii="Arial" w:hAnsi="Arial" w:cs="Arial"/>
              </w:rPr>
            </w:pPr>
            <w:r w:rsidRPr="00097B85">
              <w:rPr>
                <w:rFonts w:ascii="Arial" w:hAnsi="Arial" w:cs="Arial"/>
              </w:rPr>
              <w:t>Departamento de Compras y Contrataciones</w:t>
            </w:r>
          </w:p>
        </w:tc>
        <w:tc>
          <w:tcPr>
            <w:tcW w:w="4637" w:type="dxa"/>
            <w:gridSpan w:val="2"/>
            <w:vAlign w:val="center"/>
          </w:tcPr>
          <w:p w14:paraId="3DDD1766" w14:textId="77777777" w:rsidR="00CA4963" w:rsidRPr="00097B85" w:rsidRDefault="00CA4963" w:rsidP="004D0B7E">
            <w:pPr>
              <w:jc w:val="both"/>
              <w:rPr>
                <w:rFonts w:ascii="Arial" w:hAnsi="Arial" w:cs="Arial"/>
              </w:rPr>
            </w:pPr>
            <w:r w:rsidRPr="00097B85">
              <w:rPr>
                <w:rFonts w:ascii="Arial" w:hAnsi="Arial" w:cs="Arial"/>
              </w:rPr>
              <w:t xml:space="preserve">Traslada a la Gerencia Administrativa el expediente con las Bases y Documentos de cotización para Vo. Bo. </w:t>
            </w:r>
          </w:p>
        </w:tc>
      </w:tr>
      <w:tr w:rsidR="00CA4963" w:rsidRPr="00097B85" w14:paraId="5ACF352C" w14:textId="77777777" w:rsidTr="00E7178A">
        <w:tc>
          <w:tcPr>
            <w:tcW w:w="897" w:type="dxa"/>
            <w:vAlign w:val="center"/>
          </w:tcPr>
          <w:p w14:paraId="15D1F9B4" w14:textId="77777777" w:rsidR="00CA4963" w:rsidRPr="00097B85" w:rsidRDefault="00CA4963" w:rsidP="004D0B7E">
            <w:pPr>
              <w:jc w:val="center"/>
              <w:rPr>
                <w:rFonts w:ascii="Arial" w:hAnsi="Arial" w:cs="Arial"/>
              </w:rPr>
            </w:pPr>
            <w:r w:rsidRPr="00097B85">
              <w:rPr>
                <w:rFonts w:ascii="Arial" w:hAnsi="Arial" w:cs="Arial"/>
              </w:rPr>
              <w:t>10</w:t>
            </w:r>
          </w:p>
        </w:tc>
        <w:tc>
          <w:tcPr>
            <w:tcW w:w="3055" w:type="dxa"/>
            <w:vAlign w:val="center"/>
          </w:tcPr>
          <w:p w14:paraId="33653460" w14:textId="77777777" w:rsidR="00CA4963" w:rsidRPr="00097B85" w:rsidRDefault="00CA4963" w:rsidP="004D0B7E">
            <w:pPr>
              <w:jc w:val="both"/>
              <w:rPr>
                <w:rFonts w:ascii="Arial" w:hAnsi="Arial" w:cs="Arial"/>
              </w:rPr>
            </w:pPr>
            <w:r w:rsidRPr="00097B85">
              <w:rPr>
                <w:rFonts w:ascii="Arial" w:hAnsi="Arial" w:cs="Arial"/>
              </w:rPr>
              <w:t>Gerencia Administrativa</w:t>
            </w:r>
          </w:p>
        </w:tc>
        <w:tc>
          <w:tcPr>
            <w:tcW w:w="4637" w:type="dxa"/>
            <w:gridSpan w:val="2"/>
            <w:vAlign w:val="center"/>
          </w:tcPr>
          <w:p w14:paraId="4C971360" w14:textId="77777777" w:rsidR="00CA4963" w:rsidRPr="00097B85" w:rsidRDefault="00CA4963" w:rsidP="004D0B7E">
            <w:pPr>
              <w:jc w:val="both"/>
              <w:rPr>
                <w:rFonts w:ascii="Arial" w:hAnsi="Arial" w:cs="Arial"/>
              </w:rPr>
            </w:pPr>
            <w:r w:rsidRPr="00097B85">
              <w:rPr>
                <w:rFonts w:ascii="Arial" w:hAnsi="Arial" w:cs="Arial"/>
              </w:rPr>
              <w:t>En conjunto con el Departamento de Compras y Contrataciones, presenta ante Directorio y solicita aprobación del proceso de cotización y nombramiento de la Junta de Cotización.</w:t>
            </w:r>
          </w:p>
        </w:tc>
      </w:tr>
      <w:tr w:rsidR="00CA4963" w:rsidRPr="00097B85" w14:paraId="1D931D14" w14:textId="77777777" w:rsidTr="00E7178A">
        <w:tc>
          <w:tcPr>
            <w:tcW w:w="897" w:type="dxa"/>
            <w:vAlign w:val="center"/>
          </w:tcPr>
          <w:p w14:paraId="5A37B705" w14:textId="77777777" w:rsidR="00CA4963" w:rsidRPr="00097B85" w:rsidRDefault="00CA4963" w:rsidP="004D0B7E">
            <w:pPr>
              <w:jc w:val="center"/>
              <w:rPr>
                <w:rFonts w:ascii="Arial" w:hAnsi="Arial" w:cs="Arial"/>
              </w:rPr>
            </w:pPr>
            <w:r w:rsidRPr="00097B85">
              <w:rPr>
                <w:rFonts w:ascii="Arial" w:hAnsi="Arial" w:cs="Arial"/>
              </w:rPr>
              <w:t>11</w:t>
            </w:r>
          </w:p>
        </w:tc>
        <w:tc>
          <w:tcPr>
            <w:tcW w:w="3055" w:type="dxa"/>
            <w:vAlign w:val="center"/>
          </w:tcPr>
          <w:p w14:paraId="26751315" w14:textId="77777777" w:rsidR="00CA4963" w:rsidRPr="00097B85" w:rsidRDefault="00CA4963" w:rsidP="004D0B7E">
            <w:pPr>
              <w:jc w:val="both"/>
              <w:rPr>
                <w:rFonts w:ascii="Arial" w:hAnsi="Arial" w:cs="Arial"/>
              </w:rPr>
            </w:pPr>
            <w:r w:rsidRPr="00097B85">
              <w:rPr>
                <w:rFonts w:ascii="Arial" w:hAnsi="Arial" w:cs="Arial"/>
              </w:rPr>
              <w:t>Directorio</w:t>
            </w:r>
          </w:p>
        </w:tc>
        <w:tc>
          <w:tcPr>
            <w:tcW w:w="4637" w:type="dxa"/>
            <w:gridSpan w:val="2"/>
            <w:vAlign w:val="center"/>
          </w:tcPr>
          <w:p w14:paraId="7469E56B" w14:textId="77777777" w:rsidR="00CA4963" w:rsidRPr="00097B85" w:rsidRDefault="00CA4963" w:rsidP="004D0B7E">
            <w:pPr>
              <w:jc w:val="both"/>
              <w:rPr>
                <w:rFonts w:ascii="Arial" w:hAnsi="Arial" w:cs="Arial"/>
              </w:rPr>
            </w:pPr>
            <w:r w:rsidRPr="00097B85">
              <w:rPr>
                <w:rFonts w:ascii="Arial" w:hAnsi="Arial" w:cs="Arial"/>
              </w:rPr>
              <w:t xml:space="preserve">Aprueba a través de acuerdo </w:t>
            </w:r>
          </w:p>
        </w:tc>
      </w:tr>
      <w:tr w:rsidR="00CA4963" w:rsidRPr="00097B85" w14:paraId="109EC969" w14:textId="77777777" w:rsidTr="00E7178A">
        <w:tc>
          <w:tcPr>
            <w:tcW w:w="897" w:type="dxa"/>
            <w:vAlign w:val="center"/>
          </w:tcPr>
          <w:p w14:paraId="2FCF4EA0" w14:textId="77777777" w:rsidR="00CA4963" w:rsidRPr="00097B85" w:rsidRDefault="00CA4963" w:rsidP="004D0B7E">
            <w:pPr>
              <w:jc w:val="center"/>
              <w:rPr>
                <w:rFonts w:ascii="Arial" w:hAnsi="Arial" w:cs="Arial"/>
              </w:rPr>
            </w:pPr>
            <w:r w:rsidRPr="00097B85">
              <w:rPr>
                <w:rFonts w:ascii="Arial" w:hAnsi="Arial" w:cs="Arial"/>
              </w:rPr>
              <w:t>12</w:t>
            </w:r>
          </w:p>
        </w:tc>
        <w:tc>
          <w:tcPr>
            <w:tcW w:w="3055" w:type="dxa"/>
            <w:vAlign w:val="center"/>
          </w:tcPr>
          <w:p w14:paraId="3F08191B" w14:textId="77777777" w:rsidR="00CA4963" w:rsidRPr="00097B85" w:rsidRDefault="00CA4963" w:rsidP="004D0B7E">
            <w:pPr>
              <w:jc w:val="both"/>
              <w:rPr>
                <w:rFonts w:ascii="Arial" w:hAnsi="Arial" w:cs="Arial"/>
              </w:rPr>
            </w:pPr>
            <w:r w:rsidRPr="00097B85">
              <w:rPr>
                <w:rFonts w:ascii="Arial" w:hAnsi="Arial" w:cs="Arial"/>
              </w:rPr>
              <w:t xml:space="preserve">Secretaria General </w:t>
            </w:r>
          </w:p>
        </w:tc>
        <w:tc>
          <w:tcPr>
            <w:tcW w:w="4637" w:type="dxa"/>
            <w:gridSpan w:val="2"/>
            <w:vAlign w:val="center"/>
          </w:tcPr>
          <w:p w14:paraId="34B7F780" w14:textId="77777777" w:rsidR="00CA4963" w:rsidRPr="00097B85" w:rsidRDefault="00CA4963" w:rsidP="004D0B7E">
            <w:pPr>
              <w:jc w:val="both"/>
              <w:rPr>
                <w:rFonts w:ascii="Arial" w:hAnsi="Arial" w:cs="Arial"/>
              </w:rPr>
            </w:pPr>
            <w:r w:rsidRPr="00097B85">
              <w:rPr>
                <w:rFonts w:ascii="Arial" w:hAnsi="Arial" w:cs="Arial"/>
              </w:rPr>
              <w:t xml:space="preserve">Notifica a los integrantes de la Junta de Cotización, </w:t>
            </w:r>
            <w:r w:rsidRPr="00097B85">
              <w:rPr>
                <w:rFonts w:ascii="Arial" w:hAnsi="Arial" w:cs="Arial"/>
                <w:color w:val="000000"/>
              </w:rPr>
              <w:t>Gerencia Administrativa y Departamento de Compras y Contrataciones</w:t>
            </w:r>
          </w:p>
        </w:tc>
      </w:tr>
      <w:tr w:rsidR="00CA4963" w:rsidRPr="00097B85" w14:paraId="69CDEEB0" w14:textId="77777777" w:rsidTr="00E7178A">
        <w:tc>
          <w:tcPr>
            <w:tcW w:w="897" w:type="dxa"/>
            <w:vAlign w:val="center"/>
          </w:tcPr>
          <w:p w14:paraId="36A187CE" w14:textId="77777777" w:rsidR="00CA4963" w:rsidRPr="00097B85" w:rsidRDefault="00CA4963" w:rsidP="004D0B7E">
            <w:pPr>
              <w:jc w:val="center"/>
              <w:rPr>
                <w:rFonts w:ascii="Arial" w:hAnsi="Arial" w:cs="Arial"/>
              </w:rPr>
            </w:pPr>
            <w:r w:rsidRPr="00097B85">
              <w:rPr>
                <w:rFonts w:ascii="Arial" w:hAnsi="Arial" w:cs="Arial"/>
              </w:rPr>
              <w:t>13</w:t>
            </w:r>
          </w:p>
        </w:tc>
        <w:tc>
          <w:tcPr>
            <w:tcW w:w="3055" w:type="dxa"/>
            <w:vAlign w:val="center"/>
          </w:tcPr>
          <w:p w14:paraId="6DE3A853" w14:textId="77777777" w:rsidR="00CA4963" w:rsidRPr="00097B85" w:rsidRDefault="00CA4963" w:rsidP="004D0B7E">
            <w:pPr>
              <w:jc w:val="both"/>
              <w:rPr>
                <w:rFonts w:ascii="Arial" w:hAnsi="Arial" w:cs="Arial"/>
              </w:rPr>
            </w:pPr>
            <w:r w:rsidRPr="00097B85">
              <w:rPr>
                <w:rFonts w:ascii="Arial" w:hAnsi="Arial" w:cs="Arial"/>
              </w:rPr>
              <w:t>Junta de Cotización</w:t>
            </w:r>
          </w:p>
        </w:tc>
        <w:tc>
          <w:tcPr>
            <w:tcW w:w="4637" w:type="dxa"/>
            <w:gridSpan w:val="2"/>
            <w:vAlign w:val="center"/>
          </w:tcPr>
          <w:p w14:paraId="51BD64B9" w14:textId="77777777" w:rsidR="00CA4963" w:rsidRPr="00097B85" w:rsidRDefault="00CA4963" w:rsidP="004D0B7E">
            <w:pPr>
              <w:jc w:val="both"/>
              <w:rPr>
                <w:rFonts w:ascii="Arial" w:hAnsi="Arial" w:cs="Arial"/>
              </w:rPr>
            </w:pPr>
            <w:r w:rsidRPr="00097B85">
              <w:rPr>
                <w:rFonts w:ascii="Arial" w:hAnsi="Arial" w:cs="Arial"/>
              </w:rPr>
              <w:t xml:space="preserve">Recibe las ofertas, evalúa y adjudica el evento. </w:t>
            </w:r>
          </w:p>
        </w:tc>
      </w:tr>
      <w:tr w:rsidR="00CA4963" w:rsidRPr="00097B85" w14:paraId="04F99349" w14:textId="77777777" w:rsidTr="00E7178A">
        <w:tc>
          <w:tcPr>
            <w:tcW w:w="897" w:type="dxa"/>
            <w:vAlign w:val="center"/>
          </w:tcPr>
          <w:p w14:paraId="1C4ABBD8" w14:textId="77777777" w:rsidR="00CA4963" w:rsidRPr="00097B85" w:rsidRDefault="00CA4963" w:rsidP="004D0B7E">
            <w:pPr>
              <w:jc w:val="center"/>
              <w:rPr>
                <w:rFonts w:ascii="Arial" w:hAnsi="Arial" w:cs="Arial"/>
              </w:rPr>
            </w:pPr>
            <w:r w:rsidRPr="00097B85">
              <w:rPr>
                <w:rFonts w:ascii="Arial" w:hAnsi="Arial" w:cs="Arial"/>
              </w:rPr>
              <w:t>14</w:t>
            </w:r>
          </w:p>
        </w:tc>
        <w:tc>
          <w:tcPr>
            <w:tcW w:w="3055" w:type="dxa"/>
            <w:vAlign w:val="center"/>
          </w:tcPr>
          <w:p w14:paraId="7A150224" w14:textId="77777777" w:rsidR="00CA4963" w:rsidRPr="00097B85" w:rsidRDefault="00CA4963" w:rsidP="004D0B7E">
            <w:pPr>
              <w:jc w:val="both"/>
              <w:rPr>
                <w:rFonts w:ascii="Arial" w:hAnsi="Arial" w:cs="Arial"/>
              </w:rPr>
            </w:pPr>
            <w:r w:rsidRPr="00097B85">
              <w:rPr>
                <w:rFonts w:ascii="Arial" w:hAnsi="Arial" w:cs="Arial"/>
              </w:rPr>
              <w:t>Junta de Cotización</w:t>
            </w:r>
          </w:p>
        </w:tc>
        <w:tc>
          <w:tcPr>
            <w:tcW w:w="4637" w:type="dxa"/>
            <w:gridSpan w:val="2"/>
            <w:vAlign w:val="center"/>
          </w:tcPr>
          <w:p w14:paraId="13001385" w14:textId="77777777" w:rsidR="00CA4963" w:rsidRPr="00097B85" w:rsidRDefault="00CA4963" w:rsidP="004D0B7E">
            <w:pPr>
              <w:jc w:val="both"/>
              <w:rPr>
                <w:rFonts w:ascii="Arial" w:hAnsi="Arial" w:cs="Arial"/>
              </w:rPr>
            </w:pPr>
            <w:r w:rsidRPr="00097B85">
              <w:rPr>
                <w:rFonts w:ascii="Arial" w:hAnsi="Arial" w:cs="Arial"/>
              </w:rPr>
              <w:t xml:space="preserve">Elabora el acta de adjudicación y se traslada lo actuado al Directorio. </w:t>
            </w:r>
          </w:p>
        </w:tc>
      </w:tr>
      <w:tr w:rsidR="00CA4963" w:rsidRPr="00097B85" w14:paraId="3CEF50F5" w14:textId="77777777" w:rsidTr="00E7178A">
        <w:tc>
          <w:tcPr>
            <w:tcW w:w="897" w:type="dxa"/>
            <w:vAlign w:val="center"/>
          </w:tcPr>
          <w:p w14:paraId="7594134F" w14:textId="77777777" w:rsidR="00CA4963" w:rsidRPr="00097B85" w:rsidRDefault="00CA4963" w:rsidP="004D0B7E">
            <w:pPr>
              <w:jc w:val="center"/>
              <w:rPr>
                <w:rFonts w:ascii="Arial" w:hAnsi="Arial" w:cs="Arial"/>
              </w:rPr>
            </w:pPr>
            <w:r w:rsidRPr="00097B85">
              <w:rPr>
                <w:rFonts w:ascii="Arial" w:hAnsi="Arial" w:cs="Arial"/>
              </w:rPr>
              <w:t>15</w:t>
            </w:r>
          </w:p>
        </w:tc>
        <w:tc>
          <w:tcPr>
            <w:tcW w:w="3055" w:type="dxa"/>
            <w:vAlign w:val="center"/>
          </w:tcPr>
          <w:p w14:paraId="4CB5BBF4" w14:textId="77777777" w:rsidR="00CA4963" w:rsidRPr="00097B85" w:rsidRDefault="00CA4963" w:rsidP="004D0B7E">
            <w:pPr>
              <w:jc w:val="both"/>
              <w:rPr>
                <w:rFonts w:ascii="Arial" w:hAnsi="Arial" w:cs="Arial"/>
              </w:rPr>
            </w:pPr>
            <w:r w:rsidRPr="00097B85">
              <w:rPr>
                <w:rFonts w:ascii="Arial" w:hAnsi="Arial" w:cs="Arial"/>
              </w:rPr>
              <w:t xml:space="preserve">Directorio </w:t>
            </w:r>
          </w:p>
        </w:tc>
        <w:tc>
          <w:tcPr>
            <w:tcW w:w="4637" w:type="dxa"/>
            <w:gridSpan w:val="2"/>
            <w:vAlign w:val="center"/>
          </w:tcPr>
          <w:p w14:paraId="72F85C06" w14:textId="77777777" w:rsidR="00CA4963" w:rsidRPr="00097B85" w:rsidRDefault="00CA4963" w:rsidP="004D0B7E">
            <w:pPr>
              <w:contextualSpacing/>
              <w:jc w:val="both"/>
              <w:rPr>
                <w:rFonts w:ascii="Arial" w:hAnsi="Arial" w:cs="Arial"/>
              </w:rPr>
            </w:pPr>
            <w:r w:rsidRPr="00097B85">
              <w:rPr>
                <w:rFonts w:ascii="Arial" w:hAnsi="Arial" w:cs="Arial"/>
              </w:rPr>
              <w:t xml:space="preserve">Aprueba o imprueba lo actuado por la Junta de Cotización mediante Acuerdo. </w:t>
            </w:r>
          </w:p>
        </w:tc>
      </w:tr>
      <w:tr w:rsidR="00CA4963" w:rsidRPr="00097B85" w14:paraId="592C02B2" w14:textId="77777777" w:rsidTr="00E7178A">
        <w:tc>
          <w:tcPr>
            <w:tcW w:w="897" w:type="dxa"/>
            <w:vAlign w:val="center"/>
          </w:tcPr>
          <w:p w14:paraId="4401ADBB" w14:textId="77777777" w:rsidR="00CA4963" w:rsidRPr="00097B85" w:rsidRDefault="00CA4963" w:rsidP="004D0B7E">
            <w:pPr>
              <w:jc w:val="center"/>
              <w:rPr>
                <w:rFonts w:ascii="Arial" w:hAnsi="Arial" w:cs="Arial"/>
              </w:rPr>
            </w:pPr>
            <w:r w:rsidRPr="00097B85">
              <w:rPr>
                <w:rFonts w:ascii="Arial" w:hAnsi="Arial" w:cs="Arial"/>
              </w:rPr>
              <w:t>16</w:t>
            </w:r>
          </w:p>
        </w:tc>
        <w:tc>
          <w:tcPr>
            <w:tcW w:w="3055" w:type="dxa"/>
            <w:vAlign w:val="center"/>
          </w:tcPr>
          <w:p w14:paraId="0F72B9E6" w14:textId="77777777" w:rsidR="00CA4963" w:rsidRPr="00097B85" w:rsidRDefault="00CA4963" w:rsidP="004D0B7E">
            <w:pPr>
              <w:jc w:val="both"/>
              <w:rPr>
                <w:rFonts w:ascii="Arial" w:hAnsi="Arial" w:cs="Arial"/>
              </w:rPr>
            </w:pPr>
            <w:r w:rsidRPr="00097B85">
              <w:rPr>
                <w:rFonts w:ascii="Arial" w:hAnsi="Arial" w:cs="Arial"/>
              </w:rPr>
              <w:t xml:space="preserve">Gerencia Administrativa </w:t>
            </w:r>
          </w:p>
        </w:tc>
        <w:tc>
          <w:tcPr>
            <w:tcW w:w="4637" w:type="dxa"/>
            <w:gridSpan w:val="2"/>
            <w:vAlign w:val="center"/>
          </w:tcPr>
          <w:p w14:paraId="3F5273A9" w14:textId="77777777" w:rsidR="00CA4963" w:rsidRPr="00097B85" w:rsidRDefault="00CA4963" w:rsidP="004D0B7E">
            <w:pPr>
              <w:contextualSpacing/>
              <w:jc w:val="both"/>
              <w:rPr>
                <w:rFonts w:ascii="Arial" w:hAnsi="Arial" w:cs="Arial"/>
              </w:rPr>
            </w:pPr>
            <w:r w:rsidRPr="00097B85">
              <w:rPr>
                <w:rFonts w:ascii="Arial" w:hAnsi="Arial" w:cs="Arial"/>
              </w:rPr>
              <w:t xml:space="preserve">Recibe el Acuerdo de aprobación o improbación de lo actuado por la Junta de </w:t>
            </w:r>
            <w:r w:rsidRPr="00097B85">
              <w:rPr>
                <w:rFonts w:ascii="Arial" w:hAnsi="Arial" w:cs="Arial"/>
              </w:rPr>
              <w:lastRenderedPageBreak/>
              <w:t xml:space="preserve">Cotización y lo traslada al Departamento de Compras y Contrataciones. Si se aprueba continua el proceso y si no se aprueba se regresa a la dependencia solicitante. </w:t>
            </w:r>
          </w:p>
        </w:tc>
      </w:tr>
      <w:tr w:rsidR="00CA4963" w:rsidRPr="00097B85" w14:paraId="613D35E6" w14:textId="77777777" w:rsidTr="00E7178A">
        <w:tc>
          <w:tcPr>
            <w:tcW w:w="897" w:type="dxa"/>
            <w:vAlign w:val="center"/>
          </w:tcPr>
          <w:p w14:paraId="08703A83" w14:textId="77777777" w:rsidR="00CA4963" w:rsidRPr="00097B85" w:rsidRDefault="00CA4963" w:rsidP="004D0B7E">
            <w:pPr>
              <w:jc w:val="center"/>
              <w:rPr>
                <w:rFonts w:ascii="Arial" w:hAnsi="Arial" w:cs="Arial"/>
              </w:rPr>
            </w:pPr>
            <w:r w:rsidRPr="00097B85">
              <w:rPr>
                <w:rFonts w:ascii="Arial" w:hAnsi="Arial" w:cs="Arial"/>
              </w:rPr>
              <w:lastRenderedPageBreak/>
              <w:t>17</w:t>
            </w:r>
          </w:p>
        </w:tc>
        <w:tc>
          <w:tcPr>
            <w:tcW w:w="3055" w:type="dxa"/>
            <w:vAlign w:val="center"/>
          </w:tcPr>
          <w:p w14:paraId="548170E1" w14:textId="77777777" w:rsidR="00CA4963" w:rsidRPr="00097B85" w:rsidRDefault="00CA4963" w:rsidP="004D0B7E">
            <w:pPr>
              <w:jc w:val="both"/>
              <w:rPr>
                <w:rFonts w:ascii="Arial" w:hAnsi="Arial" w:cs="Arial"/>
              </w:rPr>
            </w:pPr>
            <w:r w:rsidRPr="00097B85">
              <w:rPr>
                <w:rFonts w:ascii="Arial" w:hAnsi="Arial" w:cs="Arial"/>
              </w:rPr>
              <w:t xml:space="preserve">Departamento de </w:t>
            </w:r>
            <w:r w:rsidR="00A70FB5" w:rsidRPr="00097B85">
              <w:rPr>
                <w:rFonts w:ascii="Arial" w:hAnsi="Arial" w:cs="Arial"/>
              </w:rPr>
              <w:t>Compras y</w:t>
            </w:r>
            <w:r w:rsidRPr="00097B85">
              <w:rPr>
                <w:rFonts w:ascii="Arial" w:hAnsi="Arial" w:cs="Arial"/>
              </w:rPr>
              <w:t xml:space="preserve"> Contrataciones </w:t>
            </w:r>
          </w:p>
        </w:tc>
        <w:tc>
          <w:tcPr>
            <w:tcW w:w="4637" w:type="dxa"/>
            <w:gridSpan w:val="2"/>
            <w:vAlign w:val="center"/>
          </w:tcPr>
          <w:p w14:paraId="04D457E9" w14:textId="77777777" w:rsidR="00CA4963" w:rsidRPr="00097B85" w:rsidRDefault="00CA4963" w:rsidP="004D0B7E">
            <w:pPr>
              <w:contextualSpacing/>
              <w:jc w:val="both"/>
              <w:rPr>
                <w:rFonts w:ascii="Arial" w:hAnsi="Arial" w:cs="Arial"/>
              </w:rPr>
            </w:pPr>
            <w:r w:rsidRPr="00097B85">
              <w:rPr>
                <w:rFonts w:ascii="Arial" w:hAnsi="Arial" w:cs="Arial"/>
              </w:rPr>
              <w:t xml:space="preserve">Traslada el expediente a la Gerencia Jurídica </w:t>
            </w:r>
          </w:p>
        </w:tc>
      </w:tr>
      <w:tr w:rsidR="00CA4963" w:rsidRPr="00097B85" w14:paraId="23A73D24" w14:textId="77777777" w:rsidTr="00E7178A">
        <w:tc>
          <w:tcPr>
            <w:tcW w:w="897" w:type="dxa"/>
            <w:vAlign w:val="center"/>
          </w:tcPr>
          <w:p w14:paraId="04499180" w14:textId="77777777" w:rsidR="00CA4963" w:rsidRPr="00097B85" w:rsidRDefault="00CA4963" w:rsidP="004D0B7E">
            <w:pPr>
              <w:jc w:val="center"/>
              <w:rPr>
                <w:rFonts w:ascii="Arial" w:hAnsi="Arial" w:cs="Arial"/>
              </w:rPr>
            </w:pPr>
            <w:r w:rsidRPr="00097B85">
              <w:rPr>
                <w:rFonts w:ascii="Arial" w:hAnsi="Arial" w:cs="Arial"/>
              </w:rPr>
              <w:t>18</w:t>
            </w:r>
          </w:p>
        </w:tc>
        <w:tc>
          <w:tcPr>
            <w:tcW w:w="3055" w:type="dxa"/>
            <w:vAlign w:val="center"/>
          </w:tcPr>
          <w:p w14:paraId="155F7FEB" w14:textId="77777777" w:rsidR="00CA4963" w:rsidRPr="00097B85" w:rsidRDefault="00CA4963" w:rsidP="004D0B7E">
            <w:pPr>
              <w:jc w:val="both"/>
              <w:rPr>
                <w:rFonts w:ascii="Arial" w:hAnsi="Arial" w:cs="Arial"/>
              </w:rPr>
            </w:pPr>
            <w:r w:rsidRPr="00097B85">
              <w:rPr>
                <w:rFonts w:ascii="Arial" w:hAnsi="Arial" w:cs="Arial"/>
              </w:rPr>
              <w:t xml:space="preserve">Gerencia Jurídica </w:t>
            </w:r>
          </w:p>
        </w:tc>
        <w:tc>
          <w:tcPr>
            <w:tcW w:w="4637" w:type="dxa"/>
            <w:gridSpan w:val="2"/>
            <w:vAlign w:val="center"/>
          </w:tcPr>
          <w:p w14:paraId="0BBB187D" w14:textId="77777777" w:rsidR="00CA4963" w:rsidRPr="00097B85" w:rsidRDefault="00CA4963" w:rsidP="004D0B7E">
            <w:pPr>
              <w:contextualSpacing/>
              <w:jc w:val="both"/>
              <w:rPr>
                <w:rFonts w:ascii="Arial" w:hAnsi="Arial" w:cs="Arial"/>
              </w:rPr>
            </w:pPr>
            <w:r w:rsidRPr="00097B85">
              <w:rPr>
                <w:rFonts w:ascii="Arial" w:hAnsi="Arial" w:cs="Arial"/>
              </w:rPr>
              <w:t xml:space="preserve">Elabora contrato y lo envía a </w:t>
            </w:r>
            <w:r w:rsidR="00260385" w:rsidRPr="00097B85">
              <w:rPr>
                <w:rFonts w:ascii="Arial" w:hAnsi="Arial" w:cs="Arial"/>
              </w:rPr>
              <w:t>Secretar</w:t>
            </w:r>
            <w:r w:rsidR="00260385">
              <w:rPr>
                <w:rFonts w:ascii="Arial" w:hAnsi="Arial" w:cs="Arial"/>
              </w:rPr>
              <w:t>í</w:t>
            </w:r>
            <w:r w:rsidR="00260385" w:rsidRPr="00097B85">
              <w:rPr>
                <w:rFonts w:ascii="Arial" w:hAnsi="Arial" w:cs="Arial"/>
              </w:rPr>
              <w:t xml:space="preserve">a </w:t>
            </w:r>
            <w:r w:rsidRPr="00097B85">
              <w:rPr>
                <w:rFonts w:ascii="Arial" w:hAnsi="Arial" w:cs="Arial"/>
              </w:rPr>
              <w:t>General para la gestión de firmas de todas las partes</w:t>
            </w:r>
            <w:r w:rsidRPr="00097B85">
              <w:rPr>
                <w:rFonts w:ascii="Arial" w:hAnsi="Arial" w:cs="Arial"/>
                <w:color w:val="000000"/>
              </w:rPr>
              <w:t>.</w:t>
            </w:r>
          </w:p>
        </w:tc>
      </w:tr>
      <w:tr w:rsidR="00CA4963" w:rsidRPr="00097B85" w14:paraId="42EA3F9D" w14:textId="77777777" w:rsidTr="00E7178A">
        <w:tc>
          <w:tcPr>
            <w:tcW w:w="897" w:type="dxa"/>
            <w:vAlign w:val="center"/>
          </w:tcPr>
          <w:p w14:paraId="61E15DBA" w14:textId="77777777" w:rsidR="00CA4963" w:rsidRPr="00097B85" w:rsidRDefault="00CA4963" w:rsidP="004D0B7E">
            <w:pPr>
              <w:jc w:val="center"/>
              <w:rPr>
                <w:rFonts w:ascii="Arial" w:hAnsi="Arial" w:cs="Arial"/>
              </w:rPr>
            </w:pPr>
            <w:r w:rsidRPr="00097B85">
              <w:rPr>
                <w:rFonts w:ascii="Arial" w:hAnsi="Arial" w:cs="Arial"/>
              </w:rPr>
              <w:t>19</w:t>
            </w:r>
          </w:p>
        </w:tc>
        <w:tc>
          <w:tcPr>
            <w:tcW w:w="3055" w:type="dxa"/>
            <w:vAlign w:val="center"/>
          </w:tcPr>
          <w:p w14:paraId="1DD585A2" w14:textId="77777777" w:rsidR="00CA4963" w:rsidRPr="00097B85" w:rsidRDefault="00CA4963" w:rsidP="004D0B7E">
            <w:pPr>
              <w:jc w:val="both"/>
              <w:rPr>
                <w:rFonts w:ascii="Arial" w:hAnsi="Arial" w:cs="Arial"/>
              </w:rPr>
            </w:pPr>
            <w:r w:rsidRPr="00097B85">
              <w:rPr>
                <w:rFonts w:ascii="Arial" w:hAnsi="Arial" w:cs="Arial"/>
              </w:rPr>
              <w:t>Secretaría General</w:t>
            </w:r>
          </w:p>
        </w:tc>
        <w:tc>
          <w:tcPr>
            <w:tcW w:w="4637" w:type="dxa"/>
            <w:gridSpan w:val="2"/>
            <w:vAlign w:val="center"/>
          </w:tcPr>
          <w:p w14:paraId="23746242" w14:textId="77777777" w:rsidR="00CA4963" w:rsidRPr="00097B85" w:rsidRDefault="00CA4963" w:rsidP="004D0B7E">
            <w:pPr>
              <w:jc w:val="both"/>
              <w:rPr>
                <w:rFonts w:ascii="Arial" w:hAnsi="Arial" w:cs="Arial"/>
              </w:rPr>
            </w:pPr>
            <w:r w:rsidRPr="00097B85">
              <w:rPr>
                <w:rFonts w:ascii="Arial" w:hAnsi="Arial" w:cs="Arial"/>
              </w:rPr>
              <w:t>Gestiona firma del Presidente de la CNEE</w:t>
            </w:r>
          </w:p>
        </w:tc>
      </w:tr>
      <w:tr w:rsidR="00CA4963" w:rsidRPr="00097B85" w14:paraId="28AB5B25" w14:textId="77777777" w:rsidTr="00E7178A">
        <w:tc>
          <w:tcPr>
            <w:tcW w:w="897" w:type="dxa"/>
            <w:vAlign w:val="center"/>
          </w:tcPr>
          <w:p w14:paraId="2F97485F" w14:textId="77777777" w:rsidR="00CA4963" w:rsidRPr="00097B85" w:rsidRDefault="00CA4963" w:rsidP="004D0B7E">
            <w:pPr>
              <w:jc w:val="center"/>
              <w:rPr>
                <w:rFonts w:ascii="Arial" w:hAnsi="Arial" w:cs="Arial"/>
              </w:rPr>
            </w:pPr>
            <w:r w:rsidRPr="00097B85">
              <w:rPr>
                <w:rFonts w:ascii="Arial" w:hAnsi="Arial" w:cs="Arial"/>
              </w:rPr>
              <w:t>20</w:t>
            </w:r>
          </w:p>
        </w:tc>
        <w:tc>
          <w:tcPr>
            <w:tcW w:w="3055" w:type="dxa"/>
            <w:vAlign w:val="center"/>
          </w:tcPr>
          <w:p w14:paraId="59C03249" w14:textId="77777777" w:rsidR="00CA4963" w:rsidRPr="00097B85" w:rsidRDefault="00CA4963" w:rsidP="004D0B7E">
            <w:pPr>
              <w:jc w:val="both"/>
              <w:rPr>
                <w:rFonts w:ascii="Arial" w:hAnsi="Arial" w:cs="Arial"/>
              </w:rPr>
            </w:pPr>
            <w:r w:rsidRPr="00097B85">
              <w:rPr>
                <w:rFonts w:ascii="Arial" w:hAnsi="Arial" w:cs="Arial"/>
              </w:rPr>
              <w:t>Presidente de la CNEE</w:t>
            </w:r>
          </w:p>
        </w:tc>
        <w:tc>
          <w:tcPr>
            <w:tcW w:w="4637" w:type="dxa"/>
            <w:gridSpan w:val="2"/>
            <w:vAlign w:val="center"/>
          </w:tcPr>
          <w:p w14:paraId="3D560930" w14:textId="77777777" w:rsidR="00CA4963" w:rsidRPr="00097B85" w:rsidRDefault="00CA4963" w:rsidP="004D0B7E">
            <w:pPr>
              <w:jc w:val="both"/>
              <w:rPr>
                <w:rFonts w:ascii="Arial" w:hAnsi="Arial" w:cs="Arial"/>
              </w:rPr>
            </w:pPr>
            <w:r w:rsidRPr="00097B85">
              <w:rPr>
                <w:rFonts w:ascii="Arial" w:hAnsi="Arial" w:cs="Arial"/>
              </w:rPr>
              <w:t xml:space="preserve">Firma contrato y devuelve </w:t>
            </w:r>
          </w:p>
        </w:tc>
      </w:tr>
      <w:tr w:rsidR="00CA4963" w:rsidRPr="00097B85" w14:paraId="56F7663E" w14:textId="77777777" w:rsidTr="00E7178A">
        <w:tc>
          <w:tcPr>
            <w:tcW w:w="897" w:type="dxa"/>
            <w:vAlign w:val="center"/>
          </w:tcPr>
          <w:p w14:paraId="50D452B6" w14:textId="77777777" w:rsidR="00CA4963" w:rsidRPr="00097B85" w:rsidRDefault="00CA4963" w:rsidP="004D0B7E">
            <w:pPr>
              <w:jc w:val="center"/>
              <w:rPr>
                <w:rFonts w:ascii="Arial" w:hAnsi="Arial" w:cs="Arial"/>
              </w:rPr>
            </w:pPr>
            <w:r w:rsidRPr="00097B85">
              <w:rPr>
                <w:rFonts w:ascii="Arial" w:hAnsi="Arial" w:cs="Arial"/>
              </w:rPr>
              <w:t>21</w:t>
            </w:r>
          </w:p>
        </w:tc>
        <w:tc>
          <w:tcPr>
            <w:tcW w:w="3055" w:type="dxa"/>
            <w:vAlign w:val="center"/>
          </w:tcPr>
          <w:p w14:paraId="7C75F9C3" w14:textId="77777777" w:rsidR="00CA4963" w:rsidRPr="00097B85" w:rsidRDefault="00CA4963" w:rsidP="004D0B7E">
            <w:pPr>
              <w:jc w:val="both"/>
              <w:rPr>
                <w:rFonts w:ascii="Arial" w:hAnsi="Arial" w:cs="Arial"/>
              </w:rPr>
            </w:pPr>
            <w:r w:rsidRPr="00097B85">
              <w:rPr>
                <w:rFonts w:ascii="Arial" w:hAnsi="Arial" w:cs="Arial"/>
              </w:rPr>
              <w:t>Secretaría General</w:t>
            </w:r>
          </w:p>
        </w:tc>
        <w:tc>
          <w:tcPr>
            <w:tcW w:w="4637" w:type="dxa"/>
            <w:gridSpan w:val="2"/>
            <w:vAlign w:val="center"/>
          </w:tcPr>
          <w:p w14:paraId="54FBB263" w14:textId="77777777" w:rsidR="00CA4963" w:rsidRPr="00097B85" w:rsidRDefault="00CA4963" w:rsidP="004D0B7E">
            <w:pPr>
              <w:jc w:val="both"/>
              <w:rPr>
                <w:rFonts w:ascii="Arial" w:hAnsi="Arial" w:cs="Arial"/>
              </w:rPr>
            </w:pPr>
            <w:r w:rsidRPr="00097B85">
              <w:rPr>
                <w:rFonts w:ascii="Arial" w:hAnsi="Arial" w:cs="Arial"/>
              </w:rPr>
              <w:t>Traslada contrato firmado al Departamento de Compras y Contrataciones</w:t>
            </w:r>
          </w:p>
        </w:tc>
      </w:tr>
      <w:tr w:rsidR="00CA4963" w:rsidRPr="00097B85" w14:paraId="62750900" w14:textId="77777777" w:rsidTr="00E7178A">
        <w:tc>
          <w:tcPr>
            <w:tcW w:w="897" w:type="dxa"/>
            <w:vAlign w:val="center"/>
          </w:tcPr>
          <w:p w14:paraId="6C1A300A" w14:textId="77777777" w:rsidR="00CA4963" w:rsidRPr="00097B85" w:rsidRDefault="00CA4963" w:rsidP="004D0B7E">
            <w:pPr>
              <w:jc w:val="center"/>
              <w:rPr>
                <w:rFonts w:ascii="Arial" w:hAnsi="Arial" w:cs="Arial"/>
              </w:rPr>
            </w:pPr>
            <w:r w:rsidRPr="00097B85">
              <w:rPr>
                <w:rFonts w:ascii="Arial" w:hAnsi="Arial" w:cs="Arial"/>
              </w:rPr>
              <w:t>22</w:t>
            </w:r>
          </w:p>
        </w:tc>
        <w:tc>
          <w:tcPr>
            <w:tcW w:w="3055" w:type="dxa"/>
            <w:vAlign w:val="center"/>
          </w:tcPr>
          <w:p w14:paraId="43B1CF77" w14:textId="77777777" w:rsidR="00CA4963" w:rsidRPr="00097B85" w:rsidRDefault="00CA4963" w:rsidP="004D0B7E">
            <w:pPr>
              <w:jc w:val="both"/>
              <w:rPr>
                <w:rFonts w:ascii="Arial" w:hAnsi="Arial" w:cs="Arial"/>
              </w:rPr>
            </w:pPr>
            <w:r w:rsidRPr="00097B85">
              <w:rPr>
                <w:rFonts w:ascii="Arial" w:hAnsi="Arial" w:cs="Arial"/>
              </w:rPr>
              <w:t>Departamento de Compras y Contrataciones</w:t>
            </w:r>
          </w:p>
        </w:tc>
        <w:tc>
          <w:tcPr>
            <w:tcW w:w="4637" w:type="dxa"/>
            <w:gridSpan w:val="2"/>
            <w:vAlign w:val="center"/>
          </w:tcPr>
          <w:p w14:paraId="1770EE5C" w14:textId="77777777" w:rsidR="00CA4963" w:rsidRPr="00097B85" w:rsidRDefault="00CA4963" w:rsidP="004D0B7E">
            <w:pPr>
              <w:jc w:val="both"/>
              <w:rPr>
                <w:rFonts w:ascii="Arial" w:hAnsi="Arial" w:cs="Arial"/>
              </w:rPr>
            </w:pPr>
            <w:r w:rsidRPr="00097B85">
              <w:rPr>
                <w:rFonts w:ascii="Arial" w:hAnsi="Arial" w:cs="Arial"/>
              </w:rPr>
              <w:t xml:space="preserve">Gestiona la presentación de la fianza o garantía de cumplimiento por parte del contratista y traslada al Directorio, solicitando aprobación del contrato. </w:t>
            </w:r>
          </w:p>
        </w:tc>
      </w:tr>
      <w:tr w:rsidR="00CA4963" w:rsidRPr="00097B85" w14:paraId="12A15454" w14:textId="77777777" w:rsidTr="00E7178A">
        <w:tc>
          <w:tcPr>
            <w:tcW w:w="897" w:type="dxa"/>
            <w:vAlign w:val="center"/>
          </w:tcPr>
          <w:p w14:paraId="3EE72D13" w14:textId="77777777" w:rsidR="00CA4963" w:rsidRPr="00097B85" w:rsidRDefault="00CA4963" w:rsidP="004D0B7E">
            <w:pPr>
              <w:jc w:val="center"/>
              <w:rPr>
                <w:rFonts w:ascii="Arial" w:hAnsi="Arial" w:cs="Arial"/>
              </w:rPr>
            </w:pPr>
            <w:r w:rsidRPr="00097B85">
              <w:rPr>
                <w:rFonts w:ascii="Arial" w:hAnsi="Arial" w:cs="Arial"/>
              </w:rPr>
              <w:t>23</w:t>
            </w:r>
          </w:p>
        </w:tc>
        <w:tc>
          <w:tcPr>
            <w:tcW w:w="3055" w:type="dxa"/>
            <w:vAlign w:val="center"/>
          </w:tcPr>
          <w:p w14:paraId="45B91735" w14:textId="77777777" w:rsidR="00CA4963" w:rsidRPr="00097B85" w:rsidRDefault="00CA4963" w:rsidP="004D0B7E">
            <w:pPr>
              <w:jc w:val="both"/>
              <w:rPr>
                <w:rFonts w:ascii="Arial" w:hAnsi="Arial" w:cs="Arial"/>
              </w:rPr>
            </w:pPr>
            <w:r w:rsidRPr="00097B85">
              <w:rPr>
                <w:rFonts w:ascii="Arial" w:hAnsi="Arial" w:cs="Arial"/>
              </w:rPr>
              <w:t xml:space="preserve">Directorio </w:t>
            </w:r>
          </w:p>
        </w:tc>
        <w:tc>
          <w:tcPr>
            <w:tcW w:w="4637" w:type="dxa"/>
            <w:gridSpan w:val="2"/>
            <w:vAlign w:val="center"/>
          </w:tcPr>
          <w:p w14:paraId="68BC15E8" w14:textId="77777777" w:rsidR="00CA4963" w:rsidRPr="00097B85" w:rsidRDefault="00CA4963" w:rsidP="004D0B7E">
            <w:pPr>
              <w:contextualSpacing/>
              <w:jc w:val="both"/>
              <w:rPr>
                <w:rFonts w:ascii="Arial" w:hAnsi="Arial" w:cs="Arial"/>
              </w:rPr>
            </w:pPr>
            <w:r w:rsidRPr="00097B85">
              <w:rPr>
                <w:rFonts w:ascii="Arial" w:hAnsi="Arial" w:cs="Arial"/>
              </w:rPr>
              <w:t>Aprueba contrato mediante acuerdo</w:t>
            </w:r>
          </w:p>
        </w:tc>
      </w:tr>
      <w:tr w:rsidR="00CA4963" w:rsidRPr="00097B85" w14:paraId="658C656E" w14:textId="77777777" w:rsidTr="00E7178A">
        <w:tc>
          <w:tcPr>
            <w:tcW w:w="897" w:type="dxa"/>
            <w:vAlign w:val="center"/>
          </w:tcPr>
          <w:p w14:paraId="522CD555" w14:textId="77777777" w:rsidR="00CA4963" w:rsidRPr="00097B85" w:rsidRDefault="00CA4963" w:rsidP="004D0B7E">
            <w:pPr>
              <w:jc w:val="center"/>
              <w:rPr>
                <w:rFonts w:ascii="Arial" w:hAnsi="Arial" w:cs="Arial"/>
              </w:rPr>
            </w:pPr>
            <w:r w:rsidRPr="00097B85">
              <w:rPr>
                <w:rFonts w:ascii="Arial" w:hAnsi="Arial" w:cs="Arial"/>
              </w:rPr>
              <w:t>24</w:t>
            </w:r>
          </w:p>
        </w:tc>
        <w:tc>
          <w:tcPr>
            <w:tcW w:w="3055" w:type="dxa"/>
            <w:vAlign w:val="center"/>
          </w:tcPr>
          <w:p w14:paraId="1D010E46" w14:textId="77777777" w:rsidR="00CA4963" w:rsidRPr="00097B85" w:rsidRDefault="00CA4963" w:rsidP="004D0B7E">
            <w:pPr>
              <w:jc w:val="both"/>
              <w:rPr>
                <w:rFonts w:ascii="Arial" w:hAnsi="Arial" w:cs="Arial"/>
              </w:rPr>
            </w:pPr>
            <w:r w:rsidRPr="00097B85">
              <w:rPr>
                <w:rFonts w:ascii="Arial" w:hAnsi="Arial" w:cs="Arial"/>
              </w:rPr>
              <w:t xml:space="preserve">Departamento de Compras y Contrataciones </w:t>
            </w:r>
          </w:p>
        </w:tc>
        <w:tc>
          <w:tcPr>
            <w:tcW w:w="4637" w:type="dxa"/>
            <w:gridSpan w:val="2"/>
            <w:vAlign w:val="center"/>
          </w:tcPr>
          <w:p w14:paraId="4C8D5897" w14:textId="77777777" w:rsidR="00CA4963" w:rsidRPr="00097B85" w:rsidRDefault="00CA4963" w:rsidP="004D0B7E">
            <w:pPr>
              <w:jc w:val="both"/>
              <w:rPr>
                <w:rFonts w:ascii="Arial" w:hAnsi="Arial" w:cs="Arial"/>
              </w:rPr>
            </w:pPr>
            <w:r w:rsidRPr="00097B85">
              <w:rPr>
                <w:rFonts w:ascii="Arial" w:hAnsi="Arial" w:cs="Arial"/>
              </w:rPr>
              <w:t xml:space="preserve">Recibe acuerdo y realiza </w:t>
            </w:r>
            <w:r w:rsidR="00A70FB5" w:rsidRPr="00097B85">
              <w:rPr>
                <w:rFonts w:ascii="Arial" w:hAnsi="Arial" w:cs="Arial"/>
              </w:rPr>
              <w:t>publicaciones en</w:t>
            </w:r>
            <w:r w:rsidRPr="00097B85">
              <w:rPr>
                <w:rFonts w:ascii="Arial" w:hAnsi="Arial" w:cs="Arial"/>
              </w:rPr>
              <w:t xml:space="preserve"> los portales y sitios que establece la Ley de Contrataciones del Estado. </w:t>
            </w:r>
          </w:p>
        </w:tc>
      </w:tr>
      <w:tr w:rsidR="00CA4963" w:rsidRPr="00097B85" w14:paraId="542EA7B4" w14:textId="77777777" w:rsidTr="00E7178A">
        <w:tc>
          <w:tcPr>
            <w:tcW w:w="897" w:type="dxa"/>
            <w:vAlign w:val="center"/>
          </w:tcPr>
          <w:p w14:paraId="561C1F3A" w14:textId="77777777" w:rsidR="00CA4963" w:rsidRPr="00097B85" w:rsidRDefault="00CA4963" w:rsidP="004D0B7E">
            <w:pPr>
              <w:jc w:val="center"/>
              <w:rPr>
                <w:rFonts w:ascii="Arial" w:hAnsi="Arial" w:cs="Arial"/>
              </w:rPr>
            </w:pPr>
            <w:r w:rsidRPr="00097B85">
              <w:rPr>
                <w:rFonts w:ascii="Arial" w:hAnsi="Arial" w:cs="Arial"/>
              </w:rPr>
              <w:t>25</w:t>
            </w:r>
          </w:p>
        </w:tc>
        <w:tc>
          <w:tcPr>
            <w:tcW w:w="3055" w:type="dxa"/>
            <w:vAlign w:val="center"/>
          </w:tcPr>
          <w:p w14:paraId="0FE6CDFD" w14:textId="77777777" w:rsidR="00CA4963" w:rsidRPr="00097B85" w:rsidRDefault="00CA4963" w:rsidP="004D0B7E">
            <w:pPr>
              <w:jc w:val="both"/>
              <w:rPr>
                <w:rFonts w:ascii="Arial" w:hAnsi="Arial" w:cs="Arial"/>
              </w:rPr>
            </w:pPr>
            <w:r w:rsidRPr="00097B85">
              <w:rPr>
                <w:rFonts w:ascii="Arial" w:hAnsi="Arial" w:cs="Arial"/>
              </w:rPr>
              <w:t>Secretaría General</w:t>
            </w:r>
          </w:p>
        </w:tc>
        <w:tc>
          <w:tcPr>
            <w:tcW w:w="4637" w:type="dxa"/>
            <w:gridSpan w:val="2"/>
            <w:vAlign w:val="center"/>
          </w:tcPr>
          <w:p w14:paraId="24791530" w14:textId="77777777" w:rsidR="00CA4963" w:rsidRPr="00097B85" w:rsidRDefault="00CA4963" w:rsidP="004D0B7E">
            <w:pPr>
              <w:jc w:val="both"/>
              <w:rPr>
                <w:rFonts w:ascii="Arial" w:hAnsi="Arial" w:cs="Arial"/>
                <w:color w:val="000000"/>
              </w:rPr>
            </w:pPr>
            <w:r w:rsidRPr="00097B85">
              <w:rPr>
                <w:rFonts w:ascii="Arial" w:hAnsi="Arial" w:cs="Arial"/>
              </w:rPr>
              <w:t>Traslada expediente al Departamento de Compras y Contrataciones</w:t>
            </w:r>
          </w:p>
        </w:tc>
      </w:tr>
      <w:tr w:rsidR="00CA4963" w:rsidRPr="00097B85" w14:paraId="61CC3427" w14:textId="77777777" w:rsidTr="00E7178A">
        <w:tc>
          <w:tcPr>
            <w:tcW w:w="897" w:type="dxa"/>
            <w:vAlign w:val="center"/>
          </w:tcPr>
          <w:p w14:paraId="1CE4995B" w14:textId="77777777" w:rsidR="00CA4963" w:rsidRPr="00097B85" w:rsidRDefault="00CA4963" w:rsidP="004D0B7E">
            <w:pPr>
              <w:jc w:val="center"/>
              <w:rPr>
                <w:rFonts w:ascii="Arial" w:hAnsi="Arial" w:cs="Arial"/>
              </w:rPr>
            </w:pPr>
            <w:r w:rsidRPr="00097B85">
              <w:rPr>
                <w:rFonts w:ascii="Arial" w:hAnsi="Arial" w:cs="Arial"/>
              </w:rPr>
              <w:t>26</w:t>
            </w:r>
          </w:p>
        </w:tc>
        <w:tc>
          <w:tcPr>
            <w:tcW w:w="3055" w:type="dxa"/>
            <w:vAlign w:val="center"/>
          </w:tcPr>
          <w:p w14:paraId="08DC004B" w14:textId="77777777" w:rsidR="00CA4963" w:rsidRPr="00097B85" w:rsidRDefault="00CA4963" w:rsidP="004D0B7E">
            <w:pPr>
              <w:jc w:val="both"/>
              <w:rPr>
                <w:rFonts w:ascii="Arial" w:hAnsi="Arial" w:cs="Arial"/>
              </w:rPr>
            </w:pPr>
            <w:r w:rsidRPr="00097B85">
              <w:rPr>
                <w:rFonts w:ascii="Arial" w:hAnsi="Arial" w:cs="Arial"/>
              </w:rPr>
              <w:t xml:space="preserve">Departamento de Compras y Contrataciones </w:t>
            </w:r>
          </w:p>
        </w:tc>
        <w:tc>
          <w:tcPr>
            <w:tcW w:w="4637" w:type="dxa"/>
            <w:gridSpan w:val="2"/>
            <w:vAlign w:val="center"/>
          </w:tcPr>
          <w:p w14:paraId="7B03F49D" w14:textId="77777777" w:rsidR="00CA4963" w:rsidRPr="00097B85" w:rsidRDefault="00CA4963" w:rsidP="004D0B7E">
            <w:pPr>
              <w:jc w:val="both"/>
              <w:rPr>
                <w:rFonts w:ascii="Arial" w:hAnsi="Arial" w:cs="Arial"/>
                <w:color w:val="000000"/>
              </w:rPr>
            </w:pPr>
            <w:r w:rsidRPr="00097B85">
              <w:rPr>
                <w:rFonts w:ascii="Arial" w:hAnsi="Arial" w:cs="Arial"/>
              </w:rPr>
              <w:t>Realiza publicación del contrato y acuerdo de aprobación en los portales y sitios que establece la Ley de Contrataciones del Estado.</w:t>
            </w:r>
          </w:p>
        </w:tc>
      </w:tr>
      <w:tr w:rsidR="00CA4963" w:rsidRPr="00097B85" w14:paraId="76EBA38E" w14:textId="77777777" w:rsidTr="00E7178A">
        <w:tc>
          <w:tcPr>
            <w:tcW w:w="897" w:type="dxa"/>
            <w:vAlign w:val="center"/>
          </w:tcPr>
          <w:p w14:paraId="71F9A597" w14:textId="77777777" w:rsidR="00CA4963" w:rsidRPr="00097B85" w:rsidRDefault="00CA4963" w:rsidP="004D0B7E">
            <w:pPr>
              <w:jc w:val="center"/>
              <w:rPr>
                <w:rFonts w:ascii="Arial" w:hAnsi="Arial" w:cs="Arial"/>
              </w:rPr>
            </w:pPr>
            <w:r w:rsidRPr="00097B85">
              <w:rPr>
                <w:rFonts w:ascii="Arial" w:hAnsi="Arial" w:cs="Arial"/>
              </w:rPr>
              <w:t>27</w:t>
            </w:r>
          </w:p>
        </w:tc>
        <w:tc>
          <w:tcPr>
            <w:tcW w:w="3055" w:type="dxa"/>
            <w:vAlign w:val="center"/>
          </w:tcPr>
          <w:p w14:paraId="11528180" w14:textId="77777777" w:rsidR="00CA4963" w:rsidRPr="00097B85" w:rsidRDefault="00CA4963" w:rsidP="004D0B7E">
            <w:pPr>
              <w:jc w:val="both"/>
              <w:rPr>
                <w:rFonts w:ascii="Arial" w:hAnsi="Arial" w:cs="Arial"/>
              </w:rPr>
            </w:pPr>
            <w:r w:rsidRPr="00097B85">
              <w:rPr>
                <w:rFonts w:ascii="Arial" w:hAnsi="Arial" w:cs="Arial"/>
              </w:rPr>
              <w:t xml:space="preserve">Departamento de Compras y Contrataciones </w:t>
            </w:r>
          </w:p>
        </w:tc>
        <w:tc>
          <w:tcPr>
            <w:tcW w:w="4637" w:type="dxa"/>
            <w:gridSpan w:val="2"/>
            <w:vAlign w:val="center"/>
          </w:tcPr>
          <w:p w14:paraId="253ED7DB" w14:textId="77777777" w:rsidR="00CA4963" w:rsidRPr="00097B85" w:rsidRDefault="00CA4963" w:rsidP="004D0B7E">
            <w:pPr>
              <w:jc w:val="both"/>
              <w:rPr>
                <w:rFonts w:ascii="Arial" w:hAnsi="Arial" w:cs="Arial"/>
              </w:rPr>
            </w:pPr>
            <w:r w:rsidRPr="00097B85">
              <w:rPr>
                <w:rFonts w:ascii="Arial" w:hAnsi="Arial" w:cs="Arial"/>
                <w:color w:val="000000"/>
              </w:rPr>
              <w:t>Remite copia del contrato y fianza de cumplimiento de contrato al Departamento de Administración y Planificación Financiera -DAPF- para la ejecución de pago y a la dependencia solicitante para la recepción y supervisión de la entrega o prestación de servicios; y administración del contrato como lo establezca el mismo.</w:t>
            </w:r>
          </w:p>
        </w:tc>
      </w:tr>
      <w:tr w:rsidR="00CA4963" w:rsidRPr="00097B85" w14:paraId="07838948" w14:textId="77777777" w:rsidTr="00E7178A">
        <w:tc>
          <w:tcPr>
            <w:tcW w:w="897" w:type="dxa"/>
            <w:vAlign w:val="center"/>
          </w:tcPr>
          <w:p w14:paraId="48EE64DD" w14:textId="77777777" w:rsidR="00CA4963" w:rsidRPr="00097B85" w:rsidRDefault="00CA4963" w:rsidP="004D0B7E">
            <w:pPr>
              <w:rPr>
                <w:rFonts w:ascii="Arial" w:hAnsi="Arial" w:cs="Arial"/>
                <w:lang w:val="pt-BR"/>
              </w:rPr>
            </w:pPr>
          </w:p>
        </w:tc>
        <w:tc>
          <w:tcPr>
            <w:tcW w:w="3055" w:type="dxa"/>
            <w:vAlign w:val="center"/>
          </w:tcPr>
          <w:p w14:paraId="7CA049DF" w14:textId="77777777" w:rsidR="00CA4963" w:rsidRPr="00097B85" w:rsidRDefault="00CA4963" w:rsidP="004D0B7E">
            <w:pPr>
              <w:jc w:val="both"/>
              <w:rPr>
                <w:rFonts w:ascii="Arial" w:hAnsi="Arial" w:cs="Arial"/>
                <w:lang w:val="pt-BR"/>
              </w:rPr>
            </w:pPr>
          </w:p>
        </w:tc>
        <w:tc>
          <w:tcPr>
            <w:tcW w:w="4637" w:type="dxa"/>
            <w:gridSpan w:val="2"/>
            <w:vAlign w:val="center"/>
          </w:tcPr>
          <w:p w14:paraId="2C3EFD2E" w14:textId="77777777" w:rsidR="00CA4963" w:rsidRPr="00097B85" w:rsidRDefault="00CA4963" w:rsidP="004D0B7E">
            <w:pPr>
              <w:jc w:val="both"/>
              <w:rPr>
                <w:rFonts w:ascii="Arial" w:hAnsi="Arial" w:cs="Arial"/>
                <w:lang w:val="pt-BR"/>
              </w:rPr>
            </w:pPr>
            <w:r w:rsidRPr="00097B85">
              <w:rPr>
                <w:rFonts w:ascii="Arial" w:hAnsi="Arial" w:cs="Arial"/>
                <w:b/>
              </w:rPr>
              <w:t>FIN DEL PROCEDIMIENTO</w:t>
            </w:r>
          </w:p>
        </w:tc>
      </w:tr>
    </w:tbl>
    <w:p w14:paraId="5C365224" w14:textId="77777777" w:rsidR="00CA4963" w:rsidRPr="00097B85" w:rsidRDefault="00CA4963" w:rsidP="00CA4963">
      <w:pPr>
        <w:pStyle w:val="Prrafodelista"/>
        <w:spacing w:line="360" w:lineRule="auto"/>
        <w:ind w:left="465"/>
        <w:jc w:val="both"/>
        <w:rPr>
          <w:rFonts w:ascii="Arial" w:hAnsi="Arial" w:cs="Arial"/>
          <w:b/>
          <w:u w:val="single"/>
          <w:lang w:eastAsia="es-ES"/>
        </w:rPr>
      </w:pPr>
    </w:p>
    <w:p w14:paraId="2AFA17C1" w14:textId="77777777" w:rsidR="001B7C4F" w:rsidRPr="00097B85" w:rsidRDefault="001B7C4F" w:rsidP="00CA4963">
      <w:pPr>
        <w:pStyle w:val="Prrafodelista"/>
        <w:spacing w:line="360" w:lineRule="auto"/>
        <w:ind w:left="465"/>
        <w:jc w:val="both"/>
        <w:rPr>
          <w:rFonts w:ascii="Arial" w:hAnsi="Arial" w:cs="Arial"/>
          <w:b/>
          <w:u w:val="single"/>
          <w:lang w:eastAsia="es-ES"/>
        </w:rPr>
      </w:pPr>
    </w:p>
    <w:p w14:paraId="576E176F" w14:textId="77777777" w:rsidR="00CA4963" w:rsidRPr="00097B85" w:rsidRDefault="0017117A" w:rsidP="00C64474">
      <w:pPr>
        <w:pStyle w:val="Ttulo3"/>
      </w:pPr>
      <w:bookmarkStart w:id="2195" w:name="_Toc77933039"/>
      <w:bookmarkStart w:id="2196" w:name="_Toc77933795"/>
      <w:bookmarkStart w:id="2197" w:name="_Toc85212358"/>
      <w:r w:rsidRPr="00097B85">
        <w:lastRenderedPageBreak/>
        <w:t xml:space="preserve">Diagrama de flujo del </w:t>
      </w:r>
      <w:r w:rsidR="00CA4963" w:rsidRPr="00097B85">
        <w:t>Procedimiento de Adquisición de bienes, suministros, obras y servicios en régimen de cotización (4GADCC1)</w:t>
      </w:r>
      <w:bookmarkEnd w:id="2195"/>
      <w:bookmarkEnd w:id="2196"/>
      <w:bookmarkEnd w:id="2197"/>
    </w:p>
    <w:p w14:paraId="3585F2BD" w14:textId="77777777" w:rsidR="00CA4963" w:rsidRPr="00097B85" w:rsidRDefault="00CA4963" w:rsidP="00CA4963">
      <w:pPr>
        <w:rPr>
          <w:rFonts w:ascii="Arial" w:hAnsi="Arial" w:cs="Arial"/>
        </w:rPr>
      </w:pPr>
    </w:p>
    <w:p w14:paraId="6EBE0856" w14:textId="77777777" w:rsidR="00CA4963" w:rsidRPr="00097B85" w:rsidRDefault="00EB7572" w:rsidP="00CA4963">
      <w:pPr>
        <w:jc w:val="center"/>
        <w:rPr>
          <w:rFonts w:ascii="Arial" w:hAnsi="Arial" w:cs="Arial"/>
          <w:sz w:val="28"/>
          <w:szCs w:val="28"/>
        </w:rPr>
      </w:pPr>
      <w:r w:rsidRPr="00097B85">
        <w:rPr>
          <w:rFonts w:ascii="Arial" w:hAnsi="Arial" w:cs="Arial"/>
          <w:noProof/>
          <w:lang w:val="es-GT"/>
        </w:rPr>
        <w:drawing>
          <wp:inline distT="0" distB="0" distL="0" distR="0" wp14:anchorId="2EFBA7FB" wp14:editId="0768033B">
            <wp:extent cx="7005320" cy="5255895"/>
            <wp:effectExtent l="0" t="1588" r="0" b="0"/>
            <wp:docPr id="5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5400000">
                      <a:off x="0" y="0"/>
                      <a:ext cx="7005320" cy="5255895"/>
                    </a:xfrm>
                    <a:prstGeom prst="rect">
                      <a:avLst/>
                    </a:prstGeom>
                    <a:noFill/>
                    <a:ln>
                      <a:noFill/>
                    </a:ln>
                  </pic:spPr>
                </pic:pic>
              </a:graphicData>
            </a:graphic>
          </wp:inline>
        </w:drawing>
      </w:r>
    </w:p>
    <w:p w14:paraId="0B52B69E" w14:textId="77777777" w:rsidR="00CA4963" w:rsidRPr="00097B85" w:rsidRDefault="00CA4963" w:rsidP="00CA4963">
      <w:pPr>
        <w:rPr>
          <w:rFonts w:ascii="Arial" w:hAnsi="Arial" w:cs="Arial"/>
          <w:lang w:eastAsia="es-ES"/>
        </w:rPr>
      </w:pPr>
    </w:p>
    <w:p w14:paraId="7F348A1C" w14:textId="77777777" w:rsidR="00CA4963" w:rsidRPr="00097B85" w:rsidRDefault="00CA4963" w:rsidP="00CA4963">
      <w:pPr>
        <w:jc w:val="center"/>
        <w:rPr>
          <w:rFonts w:ascii="Arial" w:eastAsia="Calibri" w:hAnsi="Arial" w:cs="Arial"/>
        </w:rPr>
      </w:pPr>
    </w:p>
    <w:p w14:paraId="1DA355A6" w14:textId="77777777" w:rsidR="00CA4963" w:rsidRPr="00097B85" w:rsidRDefault="00EB7572" w:rsidP="00CA4963">
      <w:pPr>
        <w:jc w:val="center"/>
        <w:rPr>
          <w:rFonts w:ascii="Arial" w:eastAsia="Calibri" w:hAnsi="Arial" w:cs="Arial"/>
        </w:rPr>
      </w:pPr>
      <w:r w:rsidRPr="00097B85">
        <w:rPr>
          <w:rFonts w:ascii="Arial" w:eastAsia="Calibri" w:hAnsi="Arial" w:cs="Arial"/>
          <w:noProof/>
          <w:lang w:val="es-GT"/>
        </w:rPr>
        <w:drawing>
          <wp:inline distT="0" distB="0" distL="0" distR="0" wp14:anchorId="3C50A701" wp14:editId="7D23B085">
            <wp:extent cx="7195820" cy="5398770"/>
            <wp:effectExtent l="3175" t="0" r="0" b="0"/>
            <wp:docPr id="5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7195820" cy="5398770"/>
                    </a:xfrm>
                    <a:prstGeom prst="rect">
                      <a:avLst/>
                    </a:prstGeom>
                    <a:noFill/>
                    <a:ln>
                      <a:noFill/>
                    </a:ln>
                  </pic:spPr>
                </pic:pic>
              </a:graphicData>
            </a:graphic>
          </wp:inline>
        </w:drawing>
      </w:r>
    </w:p>
    <w:p w14:paraId="1E19965A" w14:textId="77777777" w:rsidR="00CA4963" w:rsidRPr="00097B85" w:rsidRDefault="00CA4963" w:rsidP="00CA4963">
      <w:pPr>
        <w:jc w:val="center"/>
        <w:rPr>
          <w:rFonts w:ascii="Arial" w:eastAsia="Calibri" w:hAnsi="Arial" w:cs="Arial"/>
        </w:rPr>
      </w:pPr>
    </w:p>
    <w:p w14:paraId="56A9B464" w14:textId="77777777" w:rsidR="00CA4963" w:rsidRPr="00097B85" w:rsidRDefault="00CA4963" w:rsidP="00CA4963">
      <w:pPr>
        <w:jc w:val="center"/>
        <w:rPr>
          <w:rFonts w:ascii="Arial" w:eastAsia="Calibri" w:hAnsi="Arial" w:cs="Arial"/>
        </w:rPr>
      </w:pPr>
    </w:p>
    <w:p w14:paraId="477A34EC" w14:textId="77777777" w:rsidR="00CA4963" w:rsidRPr="00097B85" w:rsidRDefault="00CA4963" w:rsidP="00CA4963">
      <w:pPr>
        <w:jc w:val="center"/>
        <w:rPr>
          <w:rFonts w:ascii="Arial" w:eastAsia="Calibri" w:hAnsi="Arial" w:cs="Arial"/>
        </w:rPr>
      </w:pPr>
    </w:p>
    <w:p w14:paraId="364D1E59" w14:textId="77777777" w:rsidR="00CA4963" w:rsidRPr="00097B85" w:rsidRDefault="00EB7572" w:rsidP="00CA4963">
      <w:pPr>
        <w:jc w:val="center"/>
        <w:rPr>
          <w:rFonts w:ascii="Arial" w:eastAsia="Calibri" w:hAnsi="Arial" w:cs="Arial"/>
        </w:rPr>
      </w:pPr>
      <w:r w:rsidRPr="00097B85">
        <w:rPr>
          <w:rFonts w:ascii="Arial" w:eastAsia="Calibri" w:hAnsi="Arial" w:cs="Arial"/>
          <w:noProof/>
          <w:lang w:val="es-GT"/>
        </w:rPr>
        <w:lastRenderedPageBreak/>
        <w:drawing>
          <wp:inline distT="0" distB="0" distL="0" distR="0" wp14:anchorId="5D37D261" wp14:editId="418EBB04">
            <wp:extent cx="7195820" cy="5398770"/>
            <wp:effectExtent l="3175" t="0" r="0" b="0"/>
            <wp:docPr id="5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7195820" cy="5398770"/>
                    </a:xfrm>
                    <a:prstGeom prst="rect">
                      <a:avLst/>
                    </a:prstGeom>
                    <a:noFill/>
                    <a:ln>
                      <a:noFill/>
                    </a:ln>
                  </pic:spPr>
                </pic:pic>
              </a:graphicData>
            </a:graphic>
          </wp:inline>
        </w:drawing>
      </w:r>
    </w:p>
    <w:p w14:paraId="4792034A" w14:textId="77777777" w:rsidR="00CA4963" w:rsidRDefault="00CA4963" w:rsidP="00CA4963">
      <w:pPr>
        <w:jc w:val="center"/>
        <w:rPr>
          <w:rFonts w:ascii="Arial" w:eastAsia="Calibri" w:hAnsi="Arial" w:cs="Arial"/>
        </w:rPr>
      </w:pPr>
    </w:p>
    <w:p w14:paraId="4795083F" w14:textId="77777777" w:rsidR="00E7178A" w:rsidRDefault="00E7178A" w:rsidP="00CA4963">
      <w:pPr>
        <w:jc w:val="center"/>
        <w:rPr>
          <w:rFonts w:ascii="Arial" w:eastAsia="Calibri" w:hAnsi="Arial" w:cs="Arial"/>
        </w:rPr>
      </w:pPr>
    </w:p>
    <w:p w14:paraId="3B6A34F9" w14:textId="77777777" w:rsidR="00E7178A" w:rsidRDefault="00E7178A" w:rsidP="00CA4963">
      <w:pPr>
        <w:jc w:val="center"/>
        <w:rPr>
          <w:rFonts w:ascii="Arial" w:eastAsia="Calibri" w:hAnsi="Arial" w:cs="Arial"/>
        </w:rPr>
      </w:pPr>
    </w:p>
    <w:p w14:paraId="747F175C" w14:textId="77777777" w:rsidR="00E7178A" w:rsidRPr="00097B85" w:rsidRDefault="00E7178A" w:rsidP="00CA4963">
      <w:pPr>
        <w:jc w:val="center"/>
        <w:rPr>
          <w:rFonts w:ascii="Arial" w:eastAsia="Calibri" w:hAnsi="Arial" w:cs="Arial"/>
        </w:rPr>
      </w:pPr>
    </w:p>
    <w:tbl>
      <w:tblPr>
        <w:tblpPr w:leftFromText="141" w:rightFromText="141" w:vertAnchor="text" w:tblpX="390"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693"/>
        <w:gridCol w:w="3530"/>
        <w:gridCol w:w="1350"/>
      </w:tblGrid>
      <w:tr w:rsidR="00CA4963" w:rsidRPr="00097B85" w14:paraId="7A9BC448" w14:textId="77777777" w:rsidTr="008E7319">
        <w:tc>
          <w:tcPr>
            <w:tcW w:w="7182" w:type="dxa"/>
            <w:gridSpan w:val="3"/>
            <w:vAlign w:val="center"/>
          </w:tcPr>
          <w:p w14:paraId="4AB01BA2" w14:textId="77777777" w:rsidR="00CA4963" w:rsidRPr="00097B85" w:rsidRDefault="00CA4963">
            <w:pPr>
              <w:jc w:val="center"/>
              <w:rPr>
                <w:rFonts w:ascii="Arial" w:hAnsi="Arial" w:cs="Arial"/>
              </w:rPr>
            </w:pPr>
            <w:r w:rsidRPr="00097B85">
              <w:rPr>
                <w:rFonts w:ascii="Arial" w:hAnsi="Arial" w:cs="Arial"/>
                <w:b/>
              </w:rPr>
              <w:lastRenderedPageBreak/>
              <w:t>COMISIÓN NACIONAL DE ENERGIA ELÉCTRICA</w:t>
            </w:r>
          </w:p>
        </w:tc>
        <w:tc>
          <w:tcPr>
            <w:tcW w:w="1350" w:type="dxa"/>
            <w:vMerge w:val="restart"/>
            <w:vAlign w:val="center"/>
          </w:tcPr>
          <w:p w14:paraId="6120EF64" w14:textId="77777777" w:rsidR="00CA4963" w:rsidRPr="00097B85" w:rsidRDefault="00CA4963">
            <w:pPr>
              <w:jc w:val="center"/>
              <w:rPr>
                <w:rFonts w:ascii="Arial" w:hAnsi="Arial" w:cs="Arial"/>
                <w:sz w:val="14"/>
                <w:lang w:val="pt-BR"/>
              </w:rPr>
            </w:pPr>
          </w:p>
          <w:p w14:paraId="478CAB7D" w14:textId="77777777" w:rsidR="00CA4963" w:rsidRPr="00097B85" w:rsidRDefault="00CA4963">
            <w:pPr>
              <w:jc w:val="center"/>
              <w:rPr>
                <w:rFonts w:ascii="Arial" w:hAnsi="Arial" w:cs="Arial"/>
                <w:lang w:val="pt-BR"/>
              </w:rPr>
            </w:pPr>
            <w:r w:rsidRPr="00097B85">
              <w:rPr>
                <w:rFonts w:ascii="Arial" w:hAnsi="Arial" w:cs="Arial"/>
                <w:lang w:val="pt-BR"/>
              </w:rPr>
              <w:t>5GADCC1</w:t>
            </w:r>
          </w:p>
        </w:tc>
      </w:tr>
      <w:tr w:rsidR="00CA4963" w:rsidRPr="00097B85" w14:paraId="116C4011" w14:textId="77777777" w:rsidTr="008E7319">
        <w:tc>
          <w:tcPr>
            <w:tcW w:w="7182" w:type="dxa"/>
            <w:gridSpan w:val="3"/>
            <w:vAlign w:val="center"/>
          </w:tcPr>
          <w:p w14:paraId="44C5F13F" w14:textId="77777777" w:rsidR="00CA4963" w:rsidRPr="00097B85" w:rsidRDefault="00CA4963">
            <w:pPr>
              <w:jc w:val="center"/>
              <w:rPr>
                <w:rFonts w:ascii="Arial" w:hAnsi="Arial" w:cs="Arial"/>
                <w:b/>
                <w:lang w:val="pt-BR"/>
              </w:rPr>
            </w:pPr>
            <w:r w:rsidRPr="00097B85">
              <w:rPr>
                <w:rFonts w:ascii="Arial" w:hAnsi="Arial" w:cs="Arial"/>
                <w:b/>
                <w:lang w:val="pt-BR"/>
              </w:rPr>
              <w:t>NOMBRE DEL PROCEDIMIENTO</w:t>
            </w:r>
          </w:p>
          <w:p w14:paraId="78C4D7B9" w14:textId="77777777" w:rsidR="00CA4963" w:rsidRPr="00097B85" w:rsidRDefault="00CA4963">
            <w:pPr>
              <w:jc w:val="center"/>
              <w:rPr>
                <w:rFonts w:ascii="Arial" w:hAnsi="Arial" w:cs="Arial"/>
                <w:lang w:val="pt-BR"/>
              </w:rPr>
            </w:pPr>
            <w:r w:rsidRPr="00097B85">
              <w:rPr>
                <w:rFonts w:ascii="Arial" w:hAnsi="Arial" w:cs="Arial"/>
              </w:rPr>
              <w:t>ADQUISICIÓN DE BIENES, SERVICIOS Y SUMINISTROS EN EL RÉGIMEN DE LICITACIÓN</w:t>
            </w:r>
          </w:p>
        </w:tc>
        <w:tc>
          <w:tcPr>
            <w:tcW w:w="1350" w:type="dxa"/>
            <w:vMerge/>
            <w:vAlign w:val="center"/>
          </w:tcPr>
          <w:p w14:paraId="3294CC3E" w14:textId="77777777" w:rsidR="00CA4963" w:rsidRPr="00097B85" w:rsidRDefault="00CA4963">
            <w:pPr>
              <w:jc w:val="both"/>
              <w:rPr>
                <w:rFonts w:ascii="Arial" w:hAnsi="Arial" w:cs="Arial"/>
                <w:lang w:val="pt-BR"/>
              </w:rPr>
            </w:pPr>
          </w:p>
        </w:tc>
      </w:tr>
      <w:tr w:rsidR="00CA4963" w:rsidRPr="00097B85" w14:paraId="0CA11756" w14:textId="77777777" w:rsidTr="008E7319">
        <w:tc>
          <w:tcPr>
            <w:tcW w:w="8532" w:type="dxa"/>
            <w:gridSpan w:val="4"/>
            <w:shd w:val="clear" w:color="auto" w:fill="auto"/>
            <w:vAlign w:val="center"/>
          </w:tcPr>
          <w:p w14:paraId="00E281FA" w14:textId="77777777" w:rsidR="00CA4963" w:rsidRPr="00097B85" w:rsidRDefault="00CA4963">
            <w:pPr>
              <w:jc w:val="both"/>
              <w:rPr>
                <w:rFonts w:ascii="Arial" w:hAnsi="Arial" w:cs="Arial"/>
                <w:b/>
              </w:rPr>
            </w:pPr>
            <w:r w:rsidRPr="00097B85">
              <w:rPr>
                <w:rFonts w:ascii="Arial" w:hAnsi="Arial" w:cs="Arial"/>
                <w:b/>
              </w:rPr>
              <w:t xml:space="preserve">POLÍTICA RELACIONADA: </w:t>
            </w:r>
            <w:r w:rsidRPr="00097B85">
              <w:rPr>
                <w:rFonts w:ascii="Arial" w:hAnsi="Arial" w:cs="Arial"/>
                <w:bCs/>
              </w:rPr>
              <w:t>Política de Compras y Contrataciones</w:t>
            </w:r>
          </w:p>
        </w:tc>
      </w:tr>
      <w:tr w:rsidR="00CA4963" w:rsidRPr="00097B85" w14:paraId="3F36F3A6" w14:textId="77777777" w:rsidTr="008E7319">
        <w:tc>
          <w:tcPr>
            <w:tcW w:w="8532" w:type="dxa"/>
            <w:gridSpan w:val="4"/>
            <w:shd w:val="clear" w:color="auto" w:fill="auto"/>
            <w:vAlign w:val="center"/>
          </w:tcPr>
          <w:p w14:paraId="1B08E49C" w14:textId="77777777" w:rsidR="00CA4963" w:rsidRPr="00097B85" w:rsidRDefault="00CA4963" w:rsidP="0044051F">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Es el procedimiento establecido por la Comisión para la adquisición de bienes, servicios y suministros cuando el monto exceda de Q.900,000.00 utilizando para ello el régimen de licitación pública.</w:t>
            </w:r>
            <w:r w:rsidR="0044051F">
              <w:rPr>
                <w:rFonts w:ascii="Arial" w:hAnsi="Arial" w:cs="Arial"/>
              </w:rPr>
              <w:t xml:space="preserve"> Aplica desde la presentación del formulario de requisición de compra hasta el traslado de la</w:t>
            </w:r>
            <w:r w:rsidR="0044051F" w:rsidRPr="00097B85">
              <w:rPr>
                <w:rFonts w:ascii="Arial" w:hAnsi="Arial" w:cs="Arial"/>
              </w:rPr>
              <w:t xml:space="preserve"> copia del contrato y fianza de cumplimiento para continuar con el respectivo proceso de pago.</w:t>
            </w:r>
          </w:p>
        </w:tc>
      </w:tr>
      <w:tr w:rsidR="00CA4963" w:rsidRPr="00097B85" w14:paraId="12E75EE4" w14:textId="77777777" w:rsidTr="008E7319">
        <w:tc>
          <w:tcPr>
            <w:tcW w:w="8532" w:type="dxa"/>
            <w:gridSpan w:val="4"/>
            <w:shd w:val="clear" w:color="auto" w:fill="auto"/>
            <w:vAlign w:val="center"/>
          </w:tcPr>
          <w:p w14:paraId="3A2E07A0" w14:textId="77777777" w:rsidR="00CA4963" w:rsidRPr="00097B85" w:rsidRDefault="00CA4963">
            <w:pPr>
              <w:jc w:val="both"/>
              <w:rPr>
                <w:rFonts w:ascii="Arial" w:hAnsi="Arial" w:cs="Arial"/>
              </w:rPr>
            </w:pPr>
          </w:p>
        </w:tc>
      </w:tr>
      <w:tr w:rsidR="00CA4963" w:rsidRPr="00097B85" w14:paraId="3D9D0DEB" w14:textId="77777777" w:rsidTr="008E7319">
        <w:tc>
          <w:tcPr>
            <w:tcW w:w="8532" w:type="dxa"/>
            <w:gridSpan w:val="4"/>
            <w:shd w:val="clear" w:color="auto" w:fill="auto"/>
            <w:vAlign w:val="center"/>
          </w:tcPr>
          <w:p w14:paraId="51301B88" w14:textId="77777777" w:rsidR="00CA4963" w:rsidRPr="00097B85" w:rsidRDefault="00CA4963">
            <w:pPr>
              <w:jc w:val="both"/>
              <w:rPr>
                <w:rFonts w:ascii="Arial" w:hAnsi="Arial" w:cs="Arial"/>
                <w:lang w:val="pt-BR"/>
              </w:rPr>
            </w:pPr>
            <w:r w:rsidRPr="00097B85">
              <w:rPr>
                <w:rFonts w:ascii="Arial" w:hAnsi="Arial" w:cs="Arial"/>
                <w:b/>
              </w:rPr>
              <w:t>OBJETIVO</w:t>
            </w:r>
            <w:r w:rsidRPr="00097B85">
              <w:rPr>
                <w:rFonts w:ascii="Arial" w:hAnsi="Arial" w:cs="Arial"/>
              </w:rPr>
              <w:t xml:space="preserve">: Establecer los lineamientos para la realización de adquisiciones de bienes, servicios, suministros y obras que asciendan a un monto mayor de Q.900,000.00 que requiera la Comisión. </w:t>
            </w:r>
          </w:p>
        </w:tc>
      </w:tr>
      <w:tr w:rsidR="00CA4963" w:rsidRPr="00097B85" w14:paraId="222D5FFC" w14:textId="77777777" w:rsidTr="008E7319">
        <w:tc>
          <w:tcPr>
            <w:tcW w:w="8532" w:type="dxa"/>
            <w:gridSpan w:val="4"/>
            <w:shd w:val="clear" w:color="auto" w:fill="auto"/>
            <w:vAlign w:val="center"/>
          </w:tcPr>
          <w:p w14:paraId="4D2BBE39" w14:textId="77777777" w:rsidR="00CA4963" w:rsidRPr="00097B85" w:rsidRDefault="00CA4963">
            <w:pPr>
              <w:jc w:val="both"/>
              <w:rPr>
                <w:rFonts w:ascii="Arial" w:hAnsi="Arial" w:cs="Arial"/>
              </w:rPr>
            </w:pPr>
          </w:p>
        </w:tc>
      </w:tr>
      <w:tr w:rsidR="00CA4963" w:rsidRPr="00097B85" w14:paraId="30D23E37" w14:textId="77777777" w:rsidTr="008E7319">
        <w:tc>
          <w:tcPr>
            <w:tcW w:w="8532" w:type="dxa"/>
            <w:gridSpan w:val="4"/>
            <w:shd w:val="clear" w:color="auto" w:fill="auto"/>
            <w:vAlign w:val="center"/>
          </w:tcPr>
          <w:p w14:paraId="41C800C4" w14:textId="77777777" w:rsidR="00CA4963" w:rsidRPr="00097B85" w:rsidRDefault="00CA4963">
            <w:pPr>
              <w:jc w:val="both"/>
              <w:rPr>
                <w:rFonts w:ascii="Arial" w:hAnsi="Arial" w:cs="Arial"/>
                <w:b/>
                <w:lang w:val="pt-BR"/>
              </w:rPr>
            </w:pPr>
            <w:r w:rsidRPr="00097B85">
              <w:rPr>
                <w:rFonts w:ascii="Arial" w:hAnsi="Arial" w:cs="Arial"/>
                <w:b/>
              </w:rPr>
              <w:t>NORMAS ESPECÍFICAS:</w:t>
            </w:r>
          </w:p>
        </w:tc>
      </w:tr>
      <w:tr w:rsidR="00CA4963" w:rsidRPr="00097B85" w14:paraId="2F99D3DA" w14:textId="77777777" w:rsidTr="008E7319">
        <w:tc>
          <w:tcPr>
            <w:tcW w:w="8532" w:type="dxa"/>
            <w:gridSpan w:val="4"/>
            <w:shd w:val="clear" w:color="auto" w:fill="auto"/>
            <w:vAlign w:val="center"/>
          </w:tcPr>
          <w:p w14:paraId="0CA983BF" w14:textId="77777777" w:rsidR="00CA4963" w:rsidRPr="00097B85" w:rsidRDefault="00CA4963">
            <w:pPr>
              <w:numPr>
                <w:ilvl w:val="0"/>
                <w:numId w:val="142"/>
              </w:numPr>
              <w:ind w:left="321"/>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5E2FFFF7" w14:textId="77777777" w:rsidR="00CA4963" w:rsidRPr="00097B85" w:rsidRDefault="00CA4963">
            <w:pPr>
              <w:numPr>
                <w:ilvl w:val="0"/>
                <w:numId w:val="142"/>
              </w:numPr>
              <w:ind w:left="321"/>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727B8ECE" w14:textId="77777777" w:rsidR="00CA4963" w:rsidRPr="00097B85" w:rsidRDefault="00CA4963">
            <w:pPr>
              <w:numPr>
                <w:ilvl w:val="0"/>
                <w:numId w:val="142"/>
              </w:numPr>
              <w:ind w:left="321"/>
              <w:contextualSpacing/>
              <w:jc w:val="both"/>
              <w:rPr>
                <w:rFonts w:ascii="Arial" w:hAnsi="Arial" w:cs="Arial"/>
                <w:color w:val="000000"/>
                <w:lang w:eastAsia="es-ES"/>
              </w:rPr>
            </w:pPr>
            <w:r w:rsidRPr="00097B85">
              <w:rPr>
                <w:rFonts w:ascii="Arial" w:hAnsi="Arial" w:cs="Arial"/>
                <w:color w:val="000000"/>
                <w:lang w:eastAsia="es-ES"/>
              </w:rPr>
              <w:t>Reglamento Interno de la Comisión Nacional de Energía Eléctrica</w:t>
            </w:r>
          </w:p>
          <w:p w14:paraId="09225A25" w14:textId="77777777" w:rsidR="00CA4963" w:rsidRPr="00097B85" w:rsidRDefault="00CA4963">
            <w:pPr>
              <w:numPr>
                <w:ilvl w:val="0"/>
                <w:numId w:val="142"/>
              </w:numPr>
              <w:ind w:left="321"/>
              <w:contextualSpacing/>
              <w:jc w:val="both"/>
              <w:rPr>
                <w:rFonts w:ascii="Arial" w:hAnsi="Arial" w:cs="Arial"/>
                <w:color w:val="000000"/>
                <w:lang w:eastAsia="es-ES"/>
              </w:rPr>
            </w:pPr>
            <w:r w:rsidRPr="00097B85">
              <w:rPr>
                <w:rFonts w:ascii="Arial" w:hAnsi="Arial" w:cs="Arial"/>
                <w:color w:val="000000"/>
                <w:lang w:eastAsia="es-ES"/>
              </w:rPr>
              <w:t>Manual de Clasificaciones Presupuestarias para el Sector Público de Guatemala</w:t>
            </w:r>
          </w:p>
          <w:p w14:paraId="05E8E0BD" w14:textId="77777777" w:rsidR="00CA4963" w:rsidRPr="00097B85" w:rsidRDefault="00CA4963">
            <w:pPr>
              <w:numPr>
                <w:ilvl w:val="0"/>
                <w:numId w:val="142"/>
              </w:numPr>
              <w:ind w:left="321"/>
              <w:contextualSpacing/>
              <w:jc w:val="both"/>
              <w:rPr>
                <w:rFonts w:ascii="Arial" w:hAnsi="Arial" w:cs="Arial"/>
                <w:color w:val="000000"/>
                <w:lang w:eastAsia="es-ES"/>
              </w:rPr>
            </w:pPr>
            <w:r w:rsidRPr="00097B85">
              <w:rPr>
                <w:rFonts w:ascii="Arial" w:hAnsi="Arial" w:cs="Arial"/>
                <w:color w:val="000000"/>
                <w:lang w:eastAsia="es-ES"/>
              </w:rPr>
              <w:t>Decreto 101-97 Ley Orgánica del Presupuesto y su Reglamento</w:t>
            </w:r>
          </w:p>
          <w:p w14:paraId="520254FA" w14:textId="77777777" w:rsidR="00CA4963" w:rsidRPr="00097B85" w:rsidRDefault="00CA4963">
            <w:pPr>
              <w:numPr>
                <w:ilvl w:val="0"/>
                <w:numId w:val="142"/>
              </w:numPr>
              <w:ind w:left="321"/>
              <w:contextualSpacing/>
              <w:jc w:val="both"/>
              <w:rPr>
                <w:rFonts w:ascii="Arial" w:hAnsi="Arial" w:cs="Arial"/>
                <w:color w:val="000000"/>
                <w:lang w:eastAsia="es-ES"/>
              </w:rPr>
            </w:pPr>
            <w:r w:rsidRPr="00097B85">
              <w:rPr>
                <w:rFonts w:ascii="Arial" w:hAnsi="Arial" w:cs="Arial"/>
                <w:color w:val="000000"/>
                <w:lang w:eastAsia="es-ES"/>
              </w:rPr>
              <w:t>Ley de Contrataciones del Estado, decreto No. 57-92 del Congreso de la República (LCE) y sus reformas.</w:t>
            </w:r>
          </w:p>
          <w:p w14:paraId="3E82DC01" w14:textId="77777777" w:rsidR="00CA4963" w:rsidRPr="00097B85" w:rsidRDefault="00CA4963">
            <w:pPr>
              <w:numPr>
                <w:ilvl w:val="0"/>
                <w:numId w:val="142"/>
              </w:numPr>
              <w:ind w:left="321"/>
              <w:contextualSpacing/>
              <w:jc w:val="both"/>
              <w:rPr>
                <w:rFonts w:ascii="Arial" w:hAnsi="Arial" w:cs="Arial"/>
                <w:color w:val="000000"/>
                <w:lang w:eastAsia="es-ES"/>
              </w:rPr>
            </w:pPr>
            <w:r w:rsidRPr="00097B85">
              <w:rPr>
                <w:rFonts w:ascii="Arial" w:hAnsi="Arial" w:cs="Arial"/>
                <w:color w:val="000000"/>
                <w:lang w:eastAsia="es-ES"/>
              </w:rPr>
              <w:t>Resolución 18-2019 del Ministerio de Finanzas Publicas, Normas para el uso del Sistema de Información de Contrataciones y Adquisiciones del Estado (GUATECOMPRAS) y sus reformas.</w:t>
            </w:r>
          </w:p>
          <w:p w14:paraId="3D3EDC65" w14:textId="77777777" w:rsidR="00CA4963" w:rsidRPr="00097B85" w:rsidRDefault="00CA4963">
            <w:pPr>
              <w:ind w:left="321"/>
              <w:contextualSpacing/>
              <w:jc w:val="both"/>
              <w:rPr>
                <w:rFonts w:ascii="Arial" w:hAnsi="Arial" w:cs="Arial"/>
              </w:rPr>
            </w:pPr>
            <w:r w:rsidRPr="00097B85">
              <w:rPr>
                <w:rFonts w:ascii="Arial" w:hAnsi="Arial" w:cs="Arial"/>
                <w:color w:val="000000"/>
                <w:lang w:eastAsia="es-ES"/>
              </w:rPr>
              <w:t>Reglamento de la Ley de Contrataciones del Estado, Acuerdo Gubernativo No. 122-2016 y sus reformas.</w:t>
            </w:r>
          </w:p>
        </w:tc>
      </w:tr>
      <w:tr w:rsidR="00CA4963" w:rsidRPr="00097B85" w14:paraId="17E65DD6" w14:textId="77777777" w:rsidTr="008E7319">
        <w:tc>
          <w:tcPr>
            <w:tcW w:w="8532" w:type="dxa"/>
            <w:gridSpan w:val="4"/>
            <w:shd w:val="clear" w:color="auto" w:fill="auto"/>
            <w:vAlign w:val="center"/>
          </w:tcPr>
          <w:p w14:paraId="3B611EC6" w14:textId="77777777" w:rsidR="00CA4963" w:rsidRPr="00097B85" w:rsidRDefault="00CA4963">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Compras y Contrataciones</w:t>
            </w:r>
          </w:p>
        </w:tc>
      </w:tr>
      <w:tr w:rsidR="00CA4963" w:rsidRPr="00097B85" w14:paraId="5921ABE3" w14:textId="77777777" w:rsidTr="008E7319">
        <w:tc>
          <w:tcPr>
            <w:tcW w:w="8532" w:type="dxa"/>
            <w:gridSpan w:val="4"/>
            <w:shd w:val="clear" w:color="auto" w:fill="auto"/>
            <w:vAlign w:val="center"/>
          </w:tcPr>
          <w:p w14:paraId="7BAA8E4A" w14:textId="77777777" w:rsidR="00CA4963" w:rsidRPr="00097B85" w:rsidRDefault="00CA4963">
            <w:pPr>
              <w:jc w:val="both"/>
              <w:rPr>
                <w:rFonts w:ascii="Arial" w:hAnsi="Arial" w:cs="Arial"/>
              </w:rPr>
            </w:pPr>
          </w:p>
        </w:tc>
      </w:tr>
      <w:tr w:rsidR="00CA4963" w:rsidRPr="00097B85" w14:paraId="5B14F2C4" w14:textId="77777777" w:rsidTr="008E7319">
        <w:tc>
          <w:tcPr>
            <w:tcW w:w="8532" w:type="dxa"/>
            <w:gridSpan w:val="4"/>
            <w:shd w:val="clear" w:color="auto" w:fill="auto"/>
            <w:vAlign w:val="center"/>
          </w:tcPr>
          <w:p w14:paraId="7BCBF8CE" w14:textId="77777777" w:rsidR="00CA4963" w:rsidRPr="00097B85" w:rsidRDefault="00CA4963">
            <w:pPr>
              <w:jc w:val="center"/>
              <w:rPr>
                <w:rFonts w:ascii="Arial" w:hAnsi="Arial" w:cs="Arial"/>
                <w:lang w:val="pt-BR"/>
              </w:rPr>
            </w:pPr>
            <w:r w:rsidRPr="00097B85">
              <w:rPr>
                <w:rFonts w:ascii="Arial" w:hAnsi="Arial" w:cs="Arial"/>
                <w:b/>
              </w:rPr>
              <w:t>DESCRIPCIÓN DEL PROCEDIMIENTO</w:t>
            </w:r>
          </w:p>
        </w:tc>
      </w:tr>
      <w:tr w:rsidR="0044051F" w:rsidRPr="00097B85" w14:paraId="7678CA55" w14:textId="77777777" w:rsidTr="008E7319">
        <w:tc>
          <w:tcPr>
            <w:tcW w:w="959" w:type="dxa"/>
            <w:vMerge w:val="restart"/>
            <w:shd w:val="clear" w:color="auto" w:fill="auto"/>
            <w:vAlign w:val="center"/>
          </w:tcPr>
          <w:p w14:paraId="4DB233D3" w14:textId="77777777" w:rsidR="0044051F" w:rsidRPr="00097B85" w:rsidRDefault="0044051F">
            <w:pPr>
              <w:jc w:val="center"/>
              <w:rPr>
                <w:rFonts w:ascii="Arial" w:hAnsi="Arial" w:cs="Arial"/>
                <w:b/>
              </w:rPr>
            </w:pPr>
            <w:r w:rsidRPr="00097B85">
              <w:rPr>
                <w:rFonts w:ascii="Arial" w:hAnsi="Arial" w:cs="Arial"/>
                <w:b/>
              </w:rPr>
              <w:t xml:space="preserve">PASO </w:t>
            </w:r>
          </w:p>
          <w:p w14:paraId="487B11B3" w14:textId="77777777" w:rsidR="0044051F" w:rsidRPr="00097B85" w:rsidRDefault="0044051F">
            <w:pPr>
              <w:jc w:val="center"/>
              <w:rPr>
                <w:rFonts w:ascii="Arial" w:hAnsi="Arial" w:cs="Arial"/>
                <w:b/>
              </w:rPr>
            </w:pPr>
            <w:r w:rsidRPr="00097B85">
              <w:rPr>
                <w:rFonts w:ascii="Arial" w:hAnsi="Arial" w:cs="Arial"/>
                <w:b/>
              </w:rPr>
              <w:t>NO.</w:t>
            </w:r>
          </w:p>
        </w:tc>
        <w:tc>
          <w:tcPr>
            <w:tcW w:w="2693" w:type="dxa"/>
            <w:vMerge w:val="restart"/>
            <w:shd w:val="clear" w:color="auto" w:fill="auto"/>
            <w:vAlign w:val="center"/>
          </w:tcPr>
          <w:p w14:paraId="3462D705" w14:textId="77777777" w:rsidR="0044051F" w:rsidRPr="00097B85" w:rsidRDefault="0044051F">
            <w:pPr>
              <w:jc w:val="center"/>
              <w:rPr>
                <w:rFonts w:ascii="Arial" w:hAnsi="Arial" w:cs="Arial"/>
                <w:b/>
              </w:rPr>
            </w:pPr>
            <w:r w:rsidRPr="00097B85">
              <w:rPr>
                <w:rFonts w:ascii="Arial" w:hAnsi="Arial" w:cs="Arial"/>
                <w:b/>
              </w:rPr>
              <w:t>RESPONSABLE</w:t>
            </w:r>
          </w:p>
        </w:tc>
        <w:tc>
          <w:tcPr>
            <w:tcW w:w="4880" w:type="dxa"/>
            <w:gridSpan w:val="2"/>
            <w:shd w:val="clear" w:color="auto" w:fill="auto"/>
            <w:vAlign w:val="center"/>
          </w:tcPr>
          <w:p w14:paraId="4EDFB03C" w14:textId="77777777" w:rsidR="0044051F" w:rsidRPr="00097B85" w:rsidRDefault="0044051F">
            <w:pPr>
              <w:jc w:val="center"/>
              <w:rPr>
                <w:rFonts w:ascii="Arial" w:hAnsi="Arial" w:cs="Arial"/>
                <w:b/>
              </w:rPr>
            </w:pPr>
            <w:r w:rsidRPr="00097B85">
              <w:rPr>
                <w:rFonts w:ascii="Arial" w:hAnsi="Arial" w:cs="Arial"/>
                <w:b/>
              </w:rPr>
              <w:t>DESCRIPCIÓN</w:t>
            </w:r>
          </w:p>
        </w:tc>
      </w:tr>
      <w:tr w:rsidR="0044051F" w:rsidRPr="00097B85" w14:paraId="4A4CFCD6" w14:textId="77777777" w:rsidTr="008E7319">
        <w:tc>
          <w:tcPr>
            <w:tcW w:w="959" w:type="dxa"/>
            <w:vMerge/>
            <w:vAlign w:val="center"/>
          </w:tcPr>
          <w:p w14:paraId="12F7053C" w14:textId="77777777" w:rsidR="0044051F" w:rsidRPr="00097B85" w:rsidRDefault="0044051F">
            <w:pPr>
              <w:jc w:val="both"/>
              <w:rPr>
                <w:rFonts w:ascii="Arial" w:hAnsi="Arial" w:cs="Arial"/>
                <w:lang w:val="pt-BR"/>
              </w:rPr>
            </w:pPr>
          </w:p>
        </w:tc>
        <w:tc>
          <w:tcPr>
            <w:tcW w:w="2693" w:type="dxa"/>
            <w:vMerge/>
            <w:vAlign w:val="center"/>
          </w:tcPr>
          <w:p w14:paraId="29908712" w14:textId="77777777" w:rsidR="0044051F" w:rsidRPr="00097B85" w:rsidRDefault="0044051F">
            <w:pPr>
              <w:jc w:val="both"/>
              <w:rPr>
                <w:rFonts w:ascii="Arial" w:hAnsi="Arial" w:cs="Arial"/>
                <w:lang w:val="pt-BR"/>
              </w:rPr>
            </w:pPr>
          </w:p>
        </w:tc>
        <w:tc>
          <w:tcPr>
            <w:tcW w:w="4880" w:type="dxa"/>
            <w:gridSpan w:val="2"/>
            <w:vAlign w:val="center"/>
          </w:tcPr>
          <w:p w14:paraId="289A80D4" w14:textId="77777777" w:rsidR="0044051F" w:rsidRPr="00097B85" w:rsidRDefault="0044051F">
            <w:pPr>
              <w:jc w:val="center"/>
              <w:rPr>
                <w:rFonts w:ascii="Arial" w:hAnsi="Arial" w:cs="Arial"/>
                <w:b/>
              </w:rPr>
            </w:pPr>
            <w:r w:rsidRPr="00097B85">
              <w:rPr>
                <w:rFonts w:ascii="Arial" w:hAnsi="Arial" w:cs="Arial"/>
                <w:b/>
              </w:rPr>
              <w:t>INICIO DEL PROCEDIMIENTO</w:t>
            </w:r>
          </w:p>
        </w:tc>
      </w:tr>
      <w:tr w:rsidR="00CA4963" w:rsidRPr="00097B85" w14:paraId="6056AAF7" w14:textId="77777777" w:rsidTr="008E7319">
        <w:tc>
          <w:tcPr>
            <w:tcW w:w="959" w:type="dxa"/>
            <w:vAlign w:val="center"/>
          </w:tcPr>
          <w:p w14:paraId="068C83F3" w14:textId="77777777" w:rsidR="00CA4963" w:rsidRPr="00097B85" w:rsidRDefault="00CA4963">
            <w:pPr>
              <w:jc w:val="center"/>
              <w:rPr>
                <w:rFonts w:ascii="Arial" w:hAnsi="Arial" w:cs="Arial"/>
              </w:rPr>
            </w:pPr>
            <w:r w:rsidRPr="00097B85">
              <w:rPr>
                <w:rFonts w:ascii="Arial" w:hAnsi="Arial" w:cs="Arial"/>
              </w:rPr>
              <w:t>1</w:t>
            </w:r>
          </w:p>
        </w:tc>
        <w:tc>
          <w:tcPr>
            <w:tcW w:w="2693" w:type="dxa"/>
            <w:vAlign w:val="center"/>
          </w:tcPr>
          <w:p w14:paraId="57AEAB76" w14:textId="77777777" w:rsidR="00CA4963" w:rsidRPr="00097B85" w:rsidRDefault="00CA4963">
            <w:pPr>
              <w:jc w:val="both"/>
              <w:rPr>
                <w:rFonts w:ascii="Arial" w:hAnsi="Arial" w:cs="Arial"/>
              </w:rPr>
            </w:pPr>
            <w:r w:rsidRPr="00097B85">
              <w:rPr>
                <w:rFonts w:ascii="Arial" w:hAnsi="Arial" w:cs="Arial"/>
              </w:rPr>
              <w:t>Dependencia solicitante</w:t>
            </w:r>
          </w:p>
        </w:tc>
        <w:tc>
          <w:tcPr>
            <w:tcW w:w="4880" w:type="dxa"/>
            <w:gridSpan w:val="2"/>
            <w:vAlign w:val="center"/>
          </w:tcPr>
          <w:p w14:paraId="62F4B1D2" w14:textId="77777777" w:rsidR="00CA4963" w:rsidRPr="00097B85" w:rsidRDefault="00CA4963">
            <w:pPr>
              <w:jc w:val="both"/>
              <w:rPr>
                <w:rFonts w:ascii="Arial" w:hAnsi="Arial" w:cs="Arial"/>
              </w:rPr>
            </w:pPr>
            <w:r w:rsidRPr="00097B85">
              <w:rPr>
                <w:rFonts w:ascii="Arial" w:hAnsi="Arial" w:cs="Arial"/>
              </w:rPr>
              <w:t>Elabora solicitud de compra o contratación en formulario autorizado indicando las disposiciones técnicas del bien o servicio solicitado. Traslada al Departamento de Compras y Contrataciones.</w:t>
            </w:r>
          </w:p>
        </w:tc>
      </w:tr>
      <w:tr w:rsidR="00CA4963" w:rsidRPr="00097B85" w14:paraId="513B37AA" w14:textId="77777777" w:rsidTr="008E7319">
        <w:tc>
          <w:tcPr>
            <w:tcW w:w="959" w:type="dxa"/>
            <w:vAlign w:val="center"/>
          </w:tcPr>
          <w:p w14:paraId="77E9B239" w14:textId="77777777" w:rsidR="00CA4963" w:rsidRPr="00097B85" w:rsidRDefault="00CA4963">
            <w:pPr>
              <w:jc w:val="center"/>
              <w:rPr>
                <w:rFonts w:ascii="Arial" w:hAnsi="Arial" w:cs="Arial"/>
              </w:rPr>
            </w:pPr>
            <w:r w:rsidRPr="00097B85">
              <w:rPr>
                <w:rFonts w:ascii="Arial" w:hAnsi="Arial" w:cs="Arial"/>
              </w:rPr>
              <w:t>2</w:t>
            </w:r>
          </w:p>
        </w:tc>
        <w:tc>
          <w:tcPr>
            <w:tcW w:w="2693" w:type="dxa"/>
            <w:vAlign w:val="center"/>
          </w:tcPr>
          <w:p w14:paraId="5B673582" w14:textId="77777777" w:rsidR="00CA4963" w:rsidRPr="00097B85" w:rsidRDefault="00CA4963">
            <w:pPr>
              <w:jc w:val="both"/>
              <w:rPr>
                <w:rFonts w:ascii="Arial" w:hAnsi="Arial" w:cs="Arial"/>
              </w:rPr>
            </w:pPr>
            <w:r w:rsidRPr="00097B85">
              <w:rPr>
                <w:rFonts w:ascii="Arial" w:hAnsi="Arial" w:cs="Arial"/>
              </w:rPr>
              <w:t xml:space="preserve">Departamento de Compras y Contrataciones </w:t>
            </w:r>
          </w:p>
        </w:tc>
        <w:tc>
          <w:tcPr>
            <w:tcW w:w="4880" w:type="dxa"/>
            <w:gridSpan w:val="2"/>
            <w:vAlign w:val="center"/>
          </w:tcPr>
          <w:p w14:paraId="217C9F5C" w14:textId="77777777" w:rsidR="00CA4963" w:rsidRDefault="00CA4963">
            <w:pPr>
              <w:jc w:val="both"/>
              <w:rPr>
                <w:rFonts w:ascii="Arial" w:hAnsi="Arial" w:cs="Arial"/>
              </w:rPr>
            </w:pPr>
            <w:r w:rsidRPr="00097B85">
              <w:rPr>
                <w:rFonts w:ascii="Arial" w:hAnsi="Arial" w:cs="Arial"/>
              </w:rPr>
              <w:t xml:space="preserve">Recibe la solicitud de compra y las disposiciones técnicas. Elabora la versión preliminar de las bases de licitación </w:t>
            </w:r>
          </w:p>
          <w:p w14:paraId="44FA4BD0" w14:textId="77777777" w:rsidR="0044051F" w:rsidRPr="00097B85" w:rsidRDefault="0044051F">
            <w:pPr>
              <w:jc w:val="both"/>
              <w:rPr>
                <w:rFonts w:ascii="Arial" w:hAnsi="Arial" w:cs="Arial"/>
              </w:rPr>
            </w:pPr>
          </w:p>
        </w:tc>
      </w:tr>
      <w:tr w:rsidR="00CA4963" w:rsidRPr="00097B85" w14:paraId="4BCD930F" w14:textId="77777777" w:rsidTr="008E7319">
        <w:tc>
          <w:tcPr>
            <w:tcW w:w="959" w:type="dxa"/>
            <w:vAlign w:val="center"/>
          </w:tcPr>
          <w:p w14:paraId="67D34B13" w14:textId="77777777" w:rsidR="00CA4963" w:rsidRPr="00097B85" w:rsidRDefault="00CA4963">
            <w:pPr>
              <w:jc w:val="center"/>
              <w:rPr>
                <w:rFonts w:ascii="Arial" w:hAnsi="Arial" w:cs="Arial"/>
              </w:rPr>
            </w:pPr>
            <w:r w:rsidRPr="00097B85">
              <w:rPr>
                <w:rFonts w:ascii="Arial" w:hAnsi="Arial" w:cs="Arial"/>
              </w:rPr>
              <w:lastRenderedPageBreak/>
              <w:t>3</w:t>
            </w:r>
          </w:p>
        </w:tc>
        <w:tc>
          <w:tcPr>
            <w:tcW w:w="2693" w:type="dxa"/>
            <w:vAlign w:val="center"/>
          </w:tcPr>
          <w:p w14:paraId="2FF3FB55" w14:textId="77777777" w:rsidR="00CA4963" w:rsidRPr="00097B85" w:rsidRDefault="00CA4963">
            <w:pPr>
              <w:jc w:val="both"/>
              <w:rPr>
                <w:rFonts w:ascii="Arial" w:hAnsi="Arial" w:cs="Arial"/>
              </w:rPr>
            </w:pPr>
            <w:r w:rsidRPr="00097B85">
              <w:rPr>
                <w:rFonts w:ascii="Arial" w:hAnsi="Arial" w:cs="Arial"/>
              </w:rPr>
              <w:t>Profesional o técnico experto y conocedor del tema.</w:t>
            </w:r>
          </w:p>
        </w:tc>
        <w:tc>
          <w:tcPr>
            <w:tcW w:w="4880" w:type="dxa"/>
            <w:gridSpan w:val="2"/>
            <w:vAlign w:val="center"/>
          </w:tcPr>
          <w:p w14:paraId="3DFDC724" w14:textId="77777777" w:rsidR="00CA4963" w:rsidRPr="00097B85" w:rsidRDefault="00CA4963">
            <w:pPr>
              <w:jc w:val="both"/>
              <w:rPr>
                <w:rFonts w:ascii="Arial" w:hAnsi="Arial" w:cs="Arial"/>
              </w:rPr>
            </w:pPr>
            <w:r w:rsidRPr="00097B85">
              <w:rPr>
                <w:rFonts w:ascii="Arial" w:hAnsi="Arial" w:cs="Arial"/>
              </w:rPr>
              <w:t>Elabora el dictamen técnico y traslada al Departamento de Administración y Planificación Financiera.</w:t>
            </w:r>
          </w:p>
        </w:tc>
      </w:tr>
      <w:tr w:rsidR="00CA4963" w:rsidRPr="00097B85" w14:paraId="19261793" w14:textId="77777777" w:rsidTr="008E7319">
        <w:tc>
          <w:tcPr>
            <w:tcW w:w="959" w:type="dxa"/>
            <w:vAlign w:val="center"/>
          </w:tcPr>
          <w:p w14:paraId="288F7E44" w14:textId="77777777" w:rsidR="00CA4963" w:rsidRPr="00097B85" w:rsidRDefault="00CA4963">
            <w:pPr>
              <w:jc w:val="center"/>
              <w:rPr>
                <w:rFonts w:ascii="Arial" w:hAnsi="Arial" w:cs="Arial"/>
              </w:rPr>
            </w:pPr>
            <w:r w:rsidRPr="00097B85">
              <w:rPr>
                <w:rFonts w:ascii="Arial" w:hAnsi="Arial" w:cs="Arial"/>
              </w:rPr>
              <w:t>4</w:t>
            </w:r>
          </w:p>
        </w:tc>
        <w:tc>
          <w:tcPr>
            <w:tcW w:w="2693" w:type="dxa"/>
            <w:vAlign w:val="center"/>
          </w:tcPr>
          <w:p w14:paraId="23EBCC0C" w14:textId="77777777" w:rsidR="00CA4963" w:rsidRPr="00097B85" w:rsidRDefault="00CA4963">
            <w:pPr>
              <w:jc w:val="both"/>
              <w:rPr>
                <w:rFonts w:ascii="Arial" w:hAnsi="Arial" w:cs="Arial"/>
              </w:rPr>
            </w:pPr>
            <w:r w:rsidRPr="00097B85">
              <w:rPr>
                <w:rFonts w:ascii="Arial" w:hAnsi="Arial" w:cs="Arial"/>
              </w:rPr>
              <w:t xml:space="preserve">Departamento de Administración y Planificación Financiera </w:t>
            </w:r>
          </w:p>
        </w:tc>
        <w:tc>
          <w:tcPr>
            <w:tcW w:w="4880" w:type="dxa"/>
            <w:gridSpan w:val="2"/>
            <w:vAlign w:val="center"/>
          </w:tcPr>
          <w:p w14:paraId="27FFBDEE" w14:textId="77777777" w:rsidR="00CA4963" w:rsidRPr="00097B85" w:rsidRDefault="00CA4963">
            <w:pPr>
              <w:jc w:val="both"/>
              <w:rPr>
                <w:rFonts w:ascii="Arial" w:hAnsi="Arial" w:cs="Arial"/>
              </w:rPr>
            </w:pPr>
            <w:r w:rsidRPr="00097B85">
              <w:rPr>
                <w:rFonts w:ascii="Arial" w:hAnsi="Arial" w:cs="Arial"/>
              </w:rPr>
              <w:t xml:space="preserve">Elabora el dictamen presupuestario y traslada al Departamento de Recursos Humanos. </w:t>
            </w:r>
          </w:p>
        </w:tc>
      </w:tr>
      <w:tr w:rsidR="00CA4963" w:rsidRPr="00097B85" w14:paraId="0AA54C8E" w14:textId="77777777" w:rsidTr="008E7319">
        <w:tc>
          <w:tcPr>
            <w:tcW w:w="959" w:type="dxa"/>
            <w:vAlign w:val="center"/>
          </w:tcPr>
          <w:p w14:paraId="65631A26" w14:textId="77777777" w:rsidR="00CA4963" w:rsidRPr="00097B85" w:rsidRDefault="00CA4963">
            <w:pPr>
              <w:jc w:val="center"/>
              <w:rPr>
                <w:rFonts w:ascii="Arial" w:hAnsi="Arial" w:cs="Arial"/>
              </w:rPr>
            </w:pPr>
            <w:r w:rsidRPr="00097B85">
              <w:rPr>
                <w:rFonts w:ascii="Arial" w:hAnsi="Arial" w:cs="Arial"/>
              </w:rPr>
              <w:t>5</w:t>
            </w:r>
          </w:p>
        </w:tc>
        <w:tc>
          <w:tcPr>
            <w:tcW w:w="2693" w:type="dxa"/>
            <w:vAlign w:val="center"/>
          </w:tcPr>
          <w:p w14:paraId="25EF030A" w14:textId="77777777" w:rsidR="00CA4963" w:rsidRPr="00097B85" w:rsidRDefault="00CA4963">
            <w:pPr>
              <w:jc w:val="both"/>
              <w:rPr>
                <w:rFonts w:ascii="Arial" w:hAnsi="Arial" w:cs="Arial"/>
              </w:rPr>
            </w:pPr>
            <w:r w:rsidRPr="00097B85">
              <w:rPr>
                <w:rFonts w:ascii="Arial" w:hAnsi="Arial" w:cs="Arial"/>
              </w:rPr>
              <w:t>Departamento de Recursos Humanos</w:t>
            </w:r>
          </w:p>
        </w:tc>
        <w:tc>
          <w:tcPr>
            <w:tcW w:w="4880" w:type="dxa"/>
            <w:gridSpan w:val="2"/>
            <w:vAlign w:val="center"/>
          </w:tcPr>
          <w:p w14:paraId="5D546B4D" w14:textId="77777777" w:rsidR="00CA4963" w:rsidRPr="00097B85" w:rsidRDefault="00CA4963">
            <w:pPr>
              <w:jc w:val="both"/>
              <w:rPr>
                <w:rFonts w:ascii="Arial" w:hAnsi="Arial" w:cs="Arial"/>
              </w:rPr>
            </w:pPr>
            <w:r w:rsidRPr="00097B85">
              <w:rPr>
                <w:rFonts w:ascii="Arial" w:hAnsi="Arial" w:cs="Arial"/>
              </w:rPr>
              <w:t xml:space="preserve">Elabora recomendación de personal idóneo para conformar la Junta de Licitación y traslada a la Gerencia Jurídica. </w:t>
            </w:r>
          </w:p>
        </w:tc>
      </w:tr>
      <w:tr w:rsidR="00CA4963" w:rsidRPr="00097B85" w14:paraId="6ECEFF7B" w14:textId="77777777" w:rsidTr="008E7319">
        <w:tc>
          <w:tcPr>
            <w:tcW w:w="959" w:type="dxa"/>
            <w:vAlign w:val="center"/>
          </w:tcPr>
          <w:p w14:paraId="0276A66D" w14:textId="77777777" w:rsidR="00CA4963" w:rsidRPr="00097B85" w:rsidRDefault="00CA4963">
            <w:pPr>
              <w:jc w:val="center"/>
              <w:rPr>
                <w:rFonts w:ascii="Arial" w:hAnsi="Arial" w:cs="Arial"/>
              </w:rPr>
            </w:pPr>
            <w:r w:rsidRPr="00097B85">
              <w:rPr>
                <w:rFonts w:ascii="Arial" w:hAnsi="Arial" w:cs="Arial"/>
              </w:rPr>
              <w:t>6</w:t>
            </w:r>
          </w:p>
        </w:tc>
        <w:tc>
          <w:tcPr>
            <w:tcW w:w="2693" w:type="dxa"/>
            <w:vAlign w:val="center"/>
          </w:tcPr>
          <w:p w14:paraId="1CDB57FA" w14:textId="77777777" w:rsidR="00CA4963" w:rsidRPr="00097B85" w:rsidRDefault="00CA4963">
            <w:pPr>
              <w:jc w:val="both"/>
              <w:rPr>
                <w:rFonts w:ascii="Arial" w:hAnsi="Arial" w:cs="Arial"/>
              </w:rPr>
            </w:pPr>
            <w:r w:rsidRPr="00097B85">
              <w:rPr>
                <w:rFonts w:ascii="Arial" w:hAnsi="Arial" w:cs="Arial"/>
              </w:rPr>
              <w:t xml:space="preserve">Gerencia Jurídica </w:t>
            </w:r>
          </w:p>
        </w:tc>
        <w:tc>
          <w:tcPr>
            <w:tcW w:w="4880" w:type="dxa"/>
            <w:gridSpan w:val="2"/>
            <w:vAlign w:val="center"/>
          </w:tcPr>
          <w:p w14:paraId="25CAC407" w14:textId="77777777" w:rsidR="00CA4963" w:rsidRPr="00097B85" w:rsidRDefault="00CA4963">
            <w:pPr>
              <w:jc w:val="both"/>
              <w:rPr>
                <w:rFonts w:ascii="Arial" w:hAnsi="Arial" w:cs="Arial"/>
              </w:rPr>
            </w:pPr>
            <w:r w:rsidRPr="00097B85">
              <w:rPr>
                <w:rFonts w:ascii="Arial" w:hAnsi="Arial" w:cs="Arial"/>
              </w:rPr>
              <w:t>Elabora el dictamen jurídico y traslada a Departamento de Compras y Contrataciones.</w:t>
            </w:r>
          </w:p>
        </w:tc>
      </w:tr>
      <w:tr w:rsidR="00CA4963" w:rsidRPr="00097B85" w14:paraId="3AFEAB21" w14:textId="77777777" w:rsidTr="008E7319">
        <w:tc>
          <w:tcPr>
            <w:tcW w:w="959" w:type="dxa"/>
            <w:vAlign w:val="center"/>
          </w:tcPr>
          <w:p w14:paraId="162C01B4" w14:textId="77777777" w:rsidR="00CA4963" w:rsidRPr="00097B85" w:rsidRDefault="00CA4963">
            <w:pPr>
              <w:jc w:val="center"/>
              <w:rPr>
                <w:rFonts w:ascii="Arial" w:hAnsi="Arial" w:cs="Arial"/>
              </w:rPr>
            </w:pPr>
            <w:r w:rsidRPr="00097B85">
              <w:rPr>
                <w:rFonts w:ascii="Arial" w:hAnsi="Arial" w:cs="Arial"/>
              </w:rPr>
              <w:t>7</w:t>
            </w:r>
          </w:p>
        </w:tc>
        <w:tc>
          <w:tcPr>
            <w:tcW w:w="2693" w:type="dxa"/>
            <w:vAlign w:val="center"/>
          </w:tcPr>
          <w:p w14:paraId="314A1F26" w14:textId="77777777" w:rsidR="00CA4963" w:rsidRPr="00097B85" w:rsidRDefault="00CA4963">
            <w:pPr>
              <w:jc w:val="both"/>
              <w:rPr>
                <w:rFonts w:ascii="Arial" w:hAnsi="Arial" w:cs="Arial"/>
              </w:rPr>
            </w:pPr>
            <w:r w:rsidRPr="00097B85">
              <w:rPr>
                <w:rFonts w:ascii="Arial" w:hAnsi="Arial" w:cs="Arial"/>
              </w:rPr>
              <w:t>Departamento de Compras y Contrataciones</w:t>
            </w:r>
          </w:p>
        </w:tc>
        <w:tc>
          <w:tcPr>
            <w:tcW w:w="4880" w:type="dxa"/>
            <w:gridSpan w:val="2"/>
            <w:vAlign w:val="center"/>
          </w:tcPr>
          <w:p w14:paraId="0399B699" w14:textId="77777777" w:rsidR="00CA4963" w:rsidRPr="00097B85" w:rsidRDefault="00CA4963">
            <w:pPr>
              <w:jc w:val="both"/>
              <w:rPr>
                <w:rFonts w:ascii="Arial" w:hAnsi="Arial" w:cs="Arial"/>
              </w:rPr>
            </w:pPr>
            <w:r w:rsidRPr="00097B85">
              <w:rPr>
                <w:rFonts w:ascii="Arial" w:hAnsi="Arial" w:cs="Arial"/>
              </w:rPr>
              <w:t xml:space="preserve">Publica en GUATECOMPRAS la versión preliminar de Bases de Licitación. Si hay preguntas las traslada a la Dependencia Solicitante. </w:t>
            </w:r>
          </w:p>
        </w:tc>
      </w:tr>
      <w:tr w:rsidR="00CA4963" w:rsidRPr="00097B85" w14:paraId="376D8AF1" w14:textId="77777777" w:rsidTr="008E7319">
        <w:tc>
          <w:tcPr>
            <w:tcW w:w="959" w:type="dxa"/>
            <w:vAlign w:val="center"/>
          </w:tcPr>
          <w:p w14:paraId="56F7D685" w14:textId="77777777" w:rsidR="00CA4963" w:rsidRPr="00097B85" w:rsidRDefault="00CA4963">
            <w:pPr>
              <w:jc w:val="center"/>
              <w:rPr>
                <w:rFonts w:ascii="Arial" w:hAnsi="Arial" w:cs="Arial"/>
              </w:rPr>
            </w:pPr>
            <w:r w:rsidRPr="00097B85">
              <w:rPr>
                <w:rFonts w:ascii="Arial" w:hAnsi="Arial" w:cs="Arial"/>
              </w:rPr>
              <w:t>8</w:t>
            </w:r>
          </w:p>
        </w:tc>
        <w:tc>
          <w:tcPr>
            <w:tcW w:w="2693" w:type="dxa"/>
            <w:vAlign w:val="center"/>
          </w:tcPr>
          <w:p w14:paraId="7CED9BBB" w14:textId="77777777" w:rsidR="00CA4963" w:rsidRPr="00097B85" w:rsidRDefault="00CA4963">
            <w:pPr>
              <w:jc w:val="both"/>
              <w:rPr>
                <w:rFonts w:ascii="Arial" w:hAnsi="Arial" w:cs="Arial"/>
              </w:rPr>
            </w:pPr>
            <w:r w:rsidRPr="00097B85">
              <w:rPr>
                <w:rFonts w:ascii="Arial" w:hAnsi="Arial" w:cs="Arial"/>
              </w:rPr>
              <w:t>Dependencia solicitante</w:t>
            </w:r>
          </w:p>
        </w:tc>
        <w:tc>
          <w:tcPr>
            <w:tcW w:w="4880" w:type="dxa"/>
            <w:gridSpan w:val="2"/>
            <w:vAlign w:val="center"/>
          </w:tcPr>
          <w:p w14:paraId="427C58F5" w14:textId="77777777" w:rsidR="00CA4963" w:rsidRPr="00097B85" w:rsidRDefault="00CA4963">
            <w:pPr>
              <w:jc w:val="both"/>
              <w:rPr>
                <w:rFonts w:ascii="Arial" w:hAnsi="Arial" w:cs="Arial"/>
              </w:rPr>
            </w:pPr>
            <w:r w:rsidRPr="00097B85">
              <w:rPr>
                <w:rFonts w:ascii="Arial" w:hAnsi="Arial" w:cs="Arial"/>
              </w:rPr>
              <w:t xml:space="preserve">Responde preguntas y traslada las respuestas al Departamento de Compras y Contrataciones </w:t>
            </w:r>
          </w:p>
        </w:tc>
      </w:tr>
      <w:tr w:rsidR="00CA4963" w:rsidRPr="00097B85" w14:paraId="736788DF" w14:textId="77777777" w:rsidTr="008E7319">
        <w:tc>
          <w:tcPr>
            <w:tcW w:w="959" w:type="dxa"/>
            <w:vAlign w:val="center"/>
          </w:tcPr>
          <w:p w14:paraId="00781486" w14:textId="77777777" w:rsidR="00CA4963" w:rsidRPr="00097B85" w:rsidRDefault="00CA4963">
            <w:pPr>
              <w:jc w:val="center"/>
              <w:rPr>
                <w:rFonts w:ascii="Arial" w:hAnsi="Arial" w:cs="Arial"/>
              </w:rPr>
            </w:pPr>
            <w:r w:rsidRPr="00097B85">
              <w:rPr>
                <w:rFonts w:ascii="Arial" w:hAnsi="Arial" w:cs="Arial"/>
              </w:rPr>
              <w:t>9</w:t>
            </w:r>
          </w:p>
        </w:tc>
        <w:tc>
          <w:tcPr>
            <w:tcW w:w="2693" w:type="dxa"/>
            <w:vAlign w:val="center"/>
          </w:tcPr>
          <w:p w14:paraId="19B80B69" w14:textId="77777777" w:rsidR="00CA4963" w:rsidRPr="00097B85" w:rsidRDefault="00CA4963">
            <w:pPr>
              <w:jc w:val="both"/>
              <w:rPr>
                <w:rFonts w:ascii="Arial" w:hAnsi="Arial" w:cs="Arial"/>
              </w:rPr>
            </w:pPr>
            <w:r w:rsidRPr="00097B85">
              <w:rPr>
                <w:rFonts w:ascii="Arial" w:hAnsi="Arial" w:cs="Arial"/>
              </w:rPr>
              <w:t>Departamento de Compras y Contrataciones</w:t>
            </w:r>
          </w:p>
        </w:tc>
        <w:tc>
          <w:tcPr>
            <w:tcW w:w="4880" w:type="dxa"/>
            <w:gridSpan w:val="2"/>
            <w:vAlign w:val="center"/>
          </w:tcPr>
          <w:p w14:paraId="449A6D7F" w14:textId="77777777" w:rsidR="00CA4963" w:rsidRPr="00097B85" w:rsidRDefault="00CA4963">
            <w:pPr>
              <w:jc w:val="both"/>
              <w:rPr>
                <w:rFonts w:ascii="Arial" w:hAnsi="Arial" w:cs="Arial"/>
              </w:rPr>
            </w:pPr>
            <w:r w:rsidRPr="00097B85">
              <w:rPr>
                <w:rFonts w:ascii="Arial" w:hAnsi="Arial" w:cs="Arial"/>
              </w:rPr>
              <w:t xml:space="preserve">Carga a Guatecompras las respuesta. Traslada a la Gerencia Administrativa para Vo. Bo. </w:t>
            </w:r>
          </w:p>
        </w:tc>
      </w:tr>
      <w:tr w:rsidR="00CA4963" w:rsidRPr="00097B85" w14:paraId="324955A2" w14:textId="77777777" w:rsidTr="008E7319">
        <w:tc>
          <w:tcPr>
            <w:tcW w:w="959" w:type="dxa"/>
            <w:vAlign w:val="center"/>
          </w:tcPr>
          <w:p w14:paraId="65FAD28A" w14:textId="77777777" w:rsidR="00CA4963" w:rsidRPr="00097B85" w:rsidRDefault="00CA4963">
            <w:pPr>
              <w:jc w:val="center"/>
              <w:rPr>
                <w:rFonts w:ascii="Arial" w:hAnsi="Arial" w:cs="Arial"/>
              </w:rPr>
            </w:pPr>
            <w:r w:rsidRPr="00097B85">
              <w:rPr>
                <w:rFonts w:ascii="Arial" w:hAnsi="Arial" w:cs="Arial"/>
              </w:rPr>
              <w:t>10</w:t>
            </w:r>
          </w:p>
        </w:tc>
        <w:tc>
          <w:tcPr>
            <w:tcW w:w="2693" w:type="dxa"/>
            <w:vAlign w:val="center"/>
          </w:tcPr>
          <w:p w14:paraId="626BD7F7" w14:textId="77777777" w:rsidR="00CA4963" w:rsidRPr="00097B85" w:rsidRDefault="00CA4963">
            <w:pPr>
              <w:jc w:val="both"/>
              <w:rPr>
                <w:rFonts w:ascii="Arial" w:hAnsi="Arial" w:cs="Arial"/>
              </w:rPr>
            </w:pPr>
            <w:r w:rsidRPr="00097B85">
              <w:rPr>
                <w:rFonts w:ascii="Arial" w:hAnsi="Arial" w:cs="Arial"/>
              </w:rPr>
              <w:t>Departamento de Compras y Contrataciones</w:t>
            </w:r>
          </w:p>
        </w:tc>
        <w:tc>
          <w:tcPr>
            <w:tcW w:w="4880" w:type="dxa"/>
            <w:gridSpan w:val="2"/>
            <w:vAlign w:val="center"/>
          </w:tcPr>
          <w:p w14:paraId="5E4904C8" w14:textId="77777777" w:rsidR="00CA4963" w:rsidRPr="00097B85" w:rsidRDefault="00CA4963">
            <w:pPr>
              <w:jc w:val="both"/>
              <w:rPr>
                <w:rFonts w:ascii="Arial" w:hAnsi="Arial" w:cs="Arial"/>
              </w:rPr>
            </w:pPr>
            <w:r w:rsidRPr="00097B85">
              <w:rPr>
                <w:rFonts w:ascii="Arial" w:hAnsi="Arial" w:cs="Arial"/>
              </w:rPr>
              <w:t xml:space="preserve">En conjunto con la Gerencia Administrativa presenta y solicita al Directorio aprobar las bases de licitación y nombramiento de la Junta de Licitación. </w:t>
            </w:r>
          </w:p>
        </w:tc>
      </w:tr>
      <w:tr w:rsidR="00CA4963" w:rsidRPr="00097B85" w14:paraId="5BCDE5EB" w14:textId="77777777" w:rsidTr="008E7319">
        <w:tc>
          <w:tcPr>
            <w:tcW w:w="959" w:type="dxa"/>
            <w:vAlign w:val="center"/>
          </w:tcPr>
          <w:p w14:paraId="4266EDAF" w14:textId="77777777" w:rsidR="00CA4963" w:rsidRPr="00097B85" w:rsidRDefault="00CA4963">
            <w:pPr>
              <w:jc w:val="center"/>
              <w:rPr>
                <w:rFonts w:ascii="Arial" w:hAnsi="Arial" w:cs="Arial"/>
              </w:rPr>
            </w:pPr>
            <w:r w:rsidRPr="00097B85">
              <w:rPr>
                <w:rFonts w:ascii="Arial" w:hAnsi="Arial" w:cs="Arial"/>
              </w:rPr>
              <w:t>11</w:t>
            </w:r>
          </w:p>
        </w:tc>
        <w:tc>
          <w:tcPr>
            <w:tcW w:w="2693" w:type="dxa"/>
            <w:vAlign w:val="center"/>
          </w:tcPr>
          <w:p w14:paraId="01B93782" w14:textId="77777777" w:rsidR="00CA4963" w:rsidRPr="00097B85" w:rsidRDefault="00CA4963">
            <w:pPr>
              <w:jc w:val="both"/>
              <w:rPr>
                <w:rFonts w:ascii="Arial" w:hAnsi="Arial" w:cs="Arial"/>
              </w:rPr>
            </w:pPr>
            <w:r w:rsidRPr="00097B85">
              <w:rPr>
                <w:rFonts w:ascii="Arial" w:hAnsi="Arial" w:cs="Arial"/>
              </w:rPr>
              <w:t>Directorio</w:t>
            </w:r>
          </w:p>
        </w:tc>
        <w:tc>
          <w:tcPr>
            <w:tcW w:w="4880" w:type="dxa"/>
            <w:gridSpan w:val="2"/>
            <w:vAlign w:val="center"/>
          </w:tcPr>
          <w:p w14:paraId="39931D0A" w14:textId="77777777" w:rsidR="00CA4963" w:rsidRPr="00097B85" w:rsidRDefault="00CA4963">
            <w:pPr>
              <w:jc w:val="both"/>
              <w:rPr>
                <w:rFonts w:ascii="Arial" w:hAnsi="Arial" w:cs="Arial"/>
              </w:rPr>
            </w:pPr>
            <w:r w:rsidRPr="00097B85">
              <w:rPr>
                <w:rFonts w:ascii="Arial" w:hAnsi="Arial" w:cs="Arial"/>
              </w:rPr>
              <w:t>Aprueba las bases de licitación, nombra a la Junta de Licitación mediante acuerdo</w:t>
            </w:r>
          </w:p>
        </w:tc>
      </w:tr>
      <w:tr w:rsidR="00CA4963" w:rsidRPr="00097B85" w14:paraId="7293C3B4" w14:textId="77777777" w:rsidTr="008E7319">
        <w:tc>
          <w:tcPr>
            <w:tcW w:w="959" w:type="dxa"/>
            <w:vAlign w:val="center"/>
          </w:tcPr>
          <w:p w14:paraId="04FA5EB0" w14:textId="77777777" w:rsidR="00CA4963" w:rsidRPr="00097B85" w:rsidRDefault="00CA4963">
            <w:pPr>
              <w:jc w:val="center"/>
              <w:rPr>
                <w:rFonts w:ascii="Arial" w:hAnsi="Arial" w:cs="Arial"/>
              </w:rPr>
            </w:pPr>
            <w:r w:rsidRPr="00097B85">
              <w:rPr>
                <w:rFonts w:ascii="Arial" w:hAnsi="Arial" w:cs="Arial"/>
              </w:rPr>
              <w:t>12</w:t>
            </w:r>
          </w:p>
        </w:tc>
        <w:tc>
          <w:tcPr>
            <w:tcW w:w="2693" w:type="dxa"/>
            <w:vAlign w:val="center"/>
          </w:tcPr>
          <w:p w14:paraId="140F3226" w14:textId="77777777" w:rsidR="00CA4963" w:rsidRPr="00097B85" w:rsidRDefault="00CA4963">
            <w:pPr>
              <w:jc w:val="both"/>
              <w:rPr>
                <w:rFonts w:ascii="Arial" w:hAnsi="Arial" w:cs="Arial"/>
              </w:rPr>
            </w:pPr>
            <w:r w:rsidRPr="00097B85">
              <w:rPr>
                <w:rFonts w:ascii="Arial" w:hAnsi="Arial" w:cs="Arial"/>
              </w:rPr>
              <w:t>Secretaria General</w:t>
            </w:r>
          </w:p>
        </w:tc>
        <w:tc>
          <w:tcPr>
            <w:tcW w:w="4880" w:type="dxa"/>
            <w:gridSpan w:val="2"/>
            <w:vAlign w:val="center"/>
          </w:tcPr>
          <w:p w14:paraId="260395BA" w14:textId="77777777" w:rsidR="00CA4963" w:rsidRPr="00097B85" w:rsidRDefault="00CA4963">
            <w:pPr>
              <w:jc w:val="both"/>
              <w:rPr>
                <w:rFonts w:ascii="Arial" w:hAnsi="Arial" w:cs="Arial"/>
              </w:rPr>
            </w:pPr>
            <w:r w:rsidRPr="00097B85">
              <w:rPr>
                <w:rFonts w:ascii="Arial" w:hAnsi="Arial" w:cs="Arial"/>
              </w:rPr>
              <w:t>Notifica a los integrantes de la Junta de Licitación, Gerencia Administrativa y Departamento de Compras y Contrataciones</w:t>
            </w:r>
          </w:p>
        </w:tc>
      </w:tr>
      <w:tr w:rsidR="00CA4963" w:rsidRPr="00097B85" w14:paraId="17715EA8" w14:textId="77777777" w:rsidTr="008E7319">
        <w:tc>
          <w:tcPr>
            <w:tcW w:w="959" w:type="dxa"/>
            <w:vAlign w:val="center"/>
          </w:tcPr>
          <w:p w14:paraId="29C7C701" w14:textId="77777777" w:rsidR="00CA4963" w:rsidRPr="00097B85" w:rsidRDefault="00CA4963">
            <w:pPr>
              <w:jc w:val="center"/>
              <w:rPr>
                <w:rFonts w:ascii="Arial" w:hAnsi="Arial" w:cs="Arial"/>
              </w:rPr>
            </w:pPr>
            <w:r w:rsidRPr="00097B85">
              <w:rPr>
                <w:rFonts w:ascii="Arial" w:hAnsi="Arial" w:cs="Arial"/>
              </w:rPr>
              <w:t>13</w:t>
            </w:r>
          </w:p>
        </w:tc>
        <w:tc>
          <w:tcPr>
            <w:tcW w:w="2693" w:type="dxa"/>
            <w:vAlign w:val="center"/>
          </w:tcPr>
          <w:p w14:paraId="702A3984" w14:textId="77777777" w:rsidR="00CA4963" w:rsidRPr="00097B85" w:rsidRDefault="00CA4963">
            <w:pPr>
              <w:jc w:val="both"/>
              <w:rPr>
                <w:rFonts w:ascii="Arial" w:hAnsi="Arial" w:cs="Arial"/>
              </w:rPr>
            </w:pPr>
            <w:r w:rsidRPr="00097B85">
              <w:rPr>
                <w:rFonts w:ascii="Arial" w:hAnsi="Arial" w:cs="Arial"/>
              </w:rPr>
              <w:t>Departamento de Compras y Contrataciones</w:t>
            </w:r>
          </w:p>
        </w:tc>
        <w:tc>
          <w:tcPr>
            <w:tcW w:w="4880" w:type="dxa"/>
            <w:gridSpan w:val="2"/>
            <w:vAlign w:val="center"/>
          </w:tcPr>
          <w:p w14:paraId="1EED7A16" w14:textId="77777777" w:rsidR="00CA4963" w:rsidRPr="00097B85" w:rsidRDefault="00CA4963">
            <w:pPr>
              <w:jc w:val="both"/>
              <w:rPr>
                <w:rFonts w:ascii="Arial" w:hAnsi="Arial" w:cs="Arial"/>
              </w:rPr>
            </w:pPr>
            <w:r w:rsidRPr="00097B85">
              <w:rPr>
                <w:rFonts w:ascii="Arial" w:hAnsi="Arial" w:cs="Arial"/>
              </w:rPr>
              <w:t>Publica en el Diario Oficinal la invitación a licitar y en Guatecompras las Bases de Licitación definitivas</w:t>
            </w:r>
          </w:p>
        </w:tc>
      </w:tr>
      <w:tr w:rsidR="00CA4963" w:rsidRPr="00097B85" w14:paraId="15360A7C" w14:textId="77777777" w:rsidTr="008E7319">
        <w:tc>
          <w:tcPr>
            <w:tcW w:w="959" w:type="dxa"/>
            <w:vAlign w:val="center"/>
          </w:tcPr>
          <w:p w14:paraId="73492380" w14:textId="77777777" w:rsidR="00CA4963" w:rsidRPr="00097B85" w:rsidRDefault="00CA4963">
            <w:pPr>
              <w:jc w:val="center"/>
              <w:rPr>
                <w:rFonts w:ascii="Arial" w:hAnsi="Arial" w:cs="Arial"/>
              </w:rPr>
            </w:pPr>
            <w:r w:rsidRPr="00097B85">
              <w:rPr>
                <w:rFonts w:ascii="Arial" w:hAnsi="Arial" w:cs="Arial"/>
              </w:rPr>
              <w:t>14</w:t>
            </w:r>
          </w:p>
        </w:tc>
        <w:tc>
          <w:tcPr>
            <w:tcW w:w="2693" w:type="dxa"/>
            <w:vAlign w:val="center"/>
          </w:tcPr>
          <w:p w14:paraId="57E3E8D9" w14:textId="77777777" w:rsidR="00CA4963" w:rsidRPr="00097B85" w:rsidRDefault="00CA4963">
            <w:pPr>
              <w:jc w:val="both"/>
              <w:rPr>
                <w:rFonts w:ascii="Arial" w:hAnsi="Arial" w:cs="Arial"/>
              </w:rPr>
            </w:pPr>
            <w:r w:rsidRPr="00097B85">
              <w:rPr>
                <w:rFonts w:ascii="Arial" w:hAnsi="Arial" w:cs="Arial"/>
              </w:rPr>
              <w:t>Junta de licitación</w:t>
            </w:r>
          </w:p>
        </w:tc>
        <w:tc>
          <w:tcPr>
            <w:tcW w:w="4880" w:type="dxa"/>
            <w:gridSpan w:val="2"/>
            <w:vAlign w:val="center"/>
          </w:tcPr>
          <w:p w14:paraId="5D68B6B4" w14:textId="77777777" w:rsidR="00CA4963" w:rsidRPr="00097B85" w:rsidRDefault="00CA4963">
            <w:pPr>
              <w:jc w:val="both"/>
              <w:rPr>
                <w:rFonts w:ascii="Arial" w:hAnsi="Arial" w:cs="Arial"/>
              </w:rPr>
            </w:pPr>
            <w:r w:rsidRPr="00097B85">
              <w:rPr>
                <w:rFonts w:ascii="Arial" w:hAnsi="Arial" w:cs="Arial"/>
              </w:rPr>
              <w:t>Recibe las ofertas, dejando constancia en acta respectiva</w:t>
            </w:r>
          </w:p>
        </w:tc>
      </w:tr>
      <w:tr w:rsidR="00CA4963" w:rsidRPr="00097B85" w14:paraId="5D2BB018" w14:textId="77777777" w:rsidTr="008E7319">
        <w:tc>
          <w:tcPr>
            <w:tcW w:w="959" w:type="dxa"/>
            <w:vAlign w:val="center"/>
          </w:tcPr>
          <w:p w14:paraId="553CEA86" w14:textId="77777777" w:rsidR="00CA4963" w:rsidRPr="00097B85" w:rsidRDefault="00CA4963">
            <w:pPr>
              <w:jc w:val="center"/>
              <w:rPr>
                <w:rFonts w:ascii="Arial" w:hAnsi="Arial" w:cs="Arial"/>
              </w:rPr>
            </w:pPr>
            <w:r w:rsidRPr="00097B85">
              <w:rPr>
                <w:rFonts w:ascii="Arial" w:hAnsi="Arial" w:cs="Arial"/>
              </w:rPr>
              <w:t>15</w:t>
            </w:r>
          </w:p>
        </w:tc>
        <w:tc>
          <w:tcPr>
            <w:tcW w:w="2693" w:type="dxa"/>
            <w:vAlign w:val="center"/>
          </w:tcPr>
          <w:p w14:paraId="1CFDE85B" w14:textId="77777777" w:rsidR="00CA4963" w:rsidRPr="00097B85" w:rsidRDefault="00CA4963">
            <w:pPr>
              <w:jc w:val="both"/>
              <w:rPr>
                <w:rFonts w:ascii="Arial" w:hAnsi="Arial" w:cs="Arial"/>
              </w:rPr>
            </w:pPr>
            <w:r w:rsidRPr="00097B85">
              <w:rPr>
                <w:rFonts w:ascii="Arial" w:hAnsi="Arial" w:cs="Arial"/>
              </w:rPr>
              <w:t>Junta de licitación</w:t>
            </w:r>
          </w:p>
        </w:tc>
        <w:tc>
          <w:tcPr>
            <w:tcW w:w="4880" w:type="dxa"/>
            <w:gridSpan w:val="2"/>
            <w:vAlign w:val="center"/>
          </w:tcPr>
          <w:p w14:paraId="53C79E15" w14:textId="77777777" w:rsidR="00CA4963" w:rsidRDefault="00CA4963">
            <w:pPr>
              <w:jc w:val="both"/>
              <w:rPr>
                <w:rFonts w:ascii="Arial" w:hAnsi="Arial" w:cs="Arial"/>
              </w:rPr>
            </w:pPr>
            <w:r w:rsidRPr="00097B85">
              <w:rPr>
                <w:rFonts w:ascii="Arial" w:hAnsi="Arial" w:cs="Arial"/>
              </w:rPr>
              <w:t xml:space="preserve">Evalúa las ofertas, adjudica el evento mediante acta respectiva y se traslada lo actuado al Directorio. </w:t>
            </w:r>
          </w:p>
          <w:p w14:paraId="2C088038" w14:textId="77777777" w:rsidR="0044051F" w:rsidRPr="00097B85" w:rsidRDefault="0044051F">
            <w:pPr>
              <w:jc w:val="both"/>
              <w:rPr>
                <w:rFonts w:ascii="Arial" w:hAnsi="Arial" w:cs="Arial"/>
              </w:rPr>
            </w:pPr>
          </w:p>
        </w:tc>
      </w:tr>
      <w:tr w:rsidR="00CA4963" w:rsidRPr="00097B85" w14:paraId="31D43292" w14:textId="77777777" w:rsidTr="008E7319">
        <w:tc>
          <w:tcPr>
            <w:tcW w:w="959" w:type="dxa"/>
            <w:vAlign w:val="center"/>
          </w:tcPr>
          <w:p w14:paraId="700F7B0F" w14:textId="77777777" w:rsidR="00CA4963" w:rsidRPr="00097B85" w:rsidRDefault="00CA4963">
            <w:pPr>
              <w:jc w:val="center"/>
              <w:rPr>
                <w:rFonts w:ascii="Arial" w:hAnsi="Arial" w:cs="Arial"/>
              </w:rPr>
            </w:pPr>
            <w:r w:rsidRPr="00097B85">
              <w:rPr>
                <w:rFonts w:ascii="Arial" w:hAnsi="Arial" w:cs="Arial"/>
              </w:rPr>
              <w:lastRenderedPageBreak/>
              <w:t>16</w:t>
            </w:r>
          </w:p>
        </w:tc>
        <w:tc>
          <w:tcPr>
            <w:tcW w:w="2693" w:type="dxa"/>
            <w:vAlign w:val="center"/>
          </w:tcPr>
          <w:p w14:paraId="1CF0CF55" w14:textId="77777777" w:rsidR="00CA4963" w:rsidRPr="00097B85" w:rsidRDefault="00CA4963">
            <w:pPr>
              <w:jc w:val="both"/>
              <w:rPr>
                <w:rFonts w:ascii="Arial" w:hAnsi="Arial" w:cs="Arial"/>
              </w:rPr>
            </w:pPr>
            <w:r w:rsidRPr="00097B85">
              <w:rPr>
                <w:rFonts w:ascii="Arial" w:hAnsi="Arial" w:cs="Arial"/>
              </w:rPr>
              <w:t xml:space="preserve">Directorio </w:t>
            </w:r>
          </w:p>
        </w:tc>
        <w:tc>
          <w:tcPr>
            <w:tcW w:w="4880" w:type="dxa"/>
            <w:gridSpan w:val="2"/>
            <w:vAlign w:val="center"/>
          </w:tcPr>
          <w:p w14:paraId="5D4EC479" w14:textId="77777777" w:rsidR="00CA4963" w:rsidRPr="00097B85" w:rsidRDefault="00CA4963">
            <w:pPr>
              <w:contextualSpacing/>
              <w:jc w:val="both"/>
              <w:rPr>
                <w:rFonts w:ascii="Arial" w:hAnsi="Arial" w:cs="Arial"/>
              </w:rPr>
            </w:pPr>
            <w:r w:rsidRPr="00097B85">
              <w:rPr>
                <w:rFonts w:ascii="Arial" w:hAnsi="Arial" w:cs="Arial"/>
              </w:rPr>
              <w:t>Aprueba o imprueba lo actuado por la Junta de Licitación y traslada el Acuerdo respectivo</w:t>
            </w:r>
          </w:p>
        </w:tc>
      </w:tr>
      <w:tr w:rsidR="00CA4963" w:rsidRPr="00097B85" w14:paraId="228988E6" w14:textId="77777777" w:rsidTr="008E7319">
        <w:tc>
          <w:tcPr>
            <w:tcW w:w="959" w:type="dxa"/>
            <w:vAlign w:val="center"/>
          </w:tcPr>
          <w:p w14:paraId="34A4D1FF" w14:textId="77777777" w:rsidR="00CA4963" w:rsidRPr="00097B85" w:rsidRDefault="00CA4963">
            <w:pPr>
              <w:jc w:val="center"/>
              <w:rPr>
                <w:rFonts w:ascii="Arial" w:hAnsi="Arial" w:cs="Arial"/>
              </w:rPr>
            </w:pPr>
            <w:r w:rsidRPr="00097B85">
              <w:rPr>
                <w:rFonts w:ascii="Arial" w:hAnsi="Arial" w:cs="Arial"/>
              </w:rPr>
              <w:t>17</w:t>
            </w:r>
          </w:p>
        </w:tc>
        <w:tc>
          <w:tcPr>
            <w:tcW w:w="2693" w:type="dxa"/>
            <w:vAlign w:val="center"/>
          </w:tcPr>
          <w:p w14:paraId="3218FE00" w14:textId="77777777" w:rsidR="00CA4963" w:rsidRPr="00097B85" w:rsidRDefault="00CA4963">
            <w:pPr>
              <w:jc w:val="both"/>
              <w:rPr>
                <w:rFonts w:ascii="Arial" w:hAnsi="Arial" w:cs="Arial"/>
              </w:rPr>
            </w:pPr>
            <w:r w:rsidRPr="00097B85">
              <w:rPr>
                <w:rFonts w:ascii="Arial" w:hAnsi="Arial" w:cs="Arial"/>
              </w:rPr>
              <w:t xml:space="preserve">Gerencia Administrativa </w:t>
            </w:r>
          </w:p>
        </w:tc>
        <w:tc>
          <w:tcPr>
            <w:tcW w:w="4880" w:type="dxa"/>
            <w:gridSpan w:val="2"/>
            <w:vAlign w:val="center"/>
          </w:tcPr>
          <w:p w14:paraId="03D52217" w14:textId="77777777" w:rsidR="00CA4963" w:rsidRPr="00097B85" w:rsidRDefault="00CA4963">
            <w:pPr>
              <w:contextualSpacing/>
              <w:jc w:val="both"/>
              <w:rPr>
                <w:rFonts w:ascii="Arial" w:hAnsi="Arial" w:cs="Arial"/>
              </w:rPr>
            </w:pPr>
            <w:r w:rsidRPr="00097B85">
              <w:rPr>
                <w:rFonts w:ascii="Arial" w:hAnsi="Arial" w:cs="Arial"/>
              </w:rPr>
              <w:t xml:space="preserve">Recibe el Acuerdo de aprobación o improbación de lo actuado por la Junta de Licitación y lo traslada al Departamento de Compras y Contrataciones. Si se aprueba continua el proceso y si no se aprueba se regresa a la dependencia solicitante. </w:t>
            </w:r>
          </w:p>
        </w:tc>
      </w:tr>
      <w:tr w:rsidR="00CA4963" w:rsidRPr="00097B85" w14:paraId="242A2A3E" w14:textId="77777777" w:rsidTr="008E7319">
        <w:tc>
          <w:tcPr>
            <w:tcW w:w="959" w:type="dxa"/>
            <w:vAlign w:val="center"/>
          </w:tcPr>
          <w:p w14:paraId="1155B068" w14:textId="77777777" w:rsidR="00CA4963" w:rsidRPr="00097B85" w:rsidRDefault="00CA4963">
            <w:pPr>
              <w:jc w:val="center"/>
              <w:rPr>
                <w:rFonts w:ascii="Arial" w:hAnsi="Arial" w:cs="Arial"/>
              </w:rPr>
            </w:pPr>
            <w:r w:rsidRPr="00097B85">
              <w:rPr>
                <w:rFonts w:ascii="Arial" w:hAnsi="Arial" w:cs="Arial"/>
              </w:rPr>
              <w:t>18</w:t>
            </w:r>
          </w:p>
        </w:tc>
        <w:tc>
          <w:tcPr>
            <w:tcW w:w="2693" w:type="dxa"/>
            <w:vAlign w:val="center"/>
          </w:tcPr>
          <w:p w14:paraId="1F5D38E2" w14:textId="77777777" w:rsidR="00CA4963" w:rsidRPr="00097B85" w:rsidRDefault="00CA4963">
            <w:pPr>
              <w:jc w:val="both"/>
              <w:rPr>
                <w:rFonts w:ascii="Arial" w:hAnsi="Arial" w:cs="Arial"/>
              </w:rPr>
            </w:pPr>
            <w:r w:rsidRPr="00097B85">
              <w:rPr>
                <w:rFonts w:ascii="Arial" w:hAnsi="Arial" w:cs="Arial"/>
              </w:rPr>
              <w:t>Departamento de Compras y Contrataciones</w:t>
            </w:r>
          </w:p>
        </w:tc>
        <w:tc>
          <w:tcPr>
            <w:tcW w:w="4880" w:type="dxa"/>
            <w:gridSpan w:val="2"/>
            <w:vAlign w:val="center"/>
          </w:tcPr>
          <w:p w14:paraId="565C0B4B" w14:textId="77777777" w:rsidR="00CA4963" w:rsidRPr="00097B85" w:rsidRDefault="00CA4963">
            <w:pPr>
              <w:contextualSpacing/>
              <w:jc w:val="both"/>
              <w:rPr>
                <w:rFonts w:ascii="Arial" w:hAnsi="Arial" w:cs="Arial"/>
              </w:rPr>
            </w:pPr>
            <w:r w:rsidRPr="00097B85">
              <w:rPr>
                <w:rFonts w:ascii="Arial" w:hAnsi="Arial" w:cs="Arial"/>
              </w:rPr>
              <w:t xml:space="preserve">Traslada el expediente a la Gerencia Jurídica </w:t>
            </w:r>
          </w:p>
        </w:tc>
      </w:tr>
      <w:tr w:rsidR="00CA4963" w:rsidRPr="00097B85" w14:paraId="6A558A6B" w14:textId="77777777" w:rsidTr="008E7319">
        <w:tc>
          <w:tcPr>
            <w:tcW w:w="959" w:type="dxa"/>
            <w:vAlign w:val="center"/>
          </w:tcPr>
          <w:p w14:paraId="00A358E1" w14:textId="77777777" w:rsidR="00CA4963" w:rsidRPr="00097B85" w:rsidRDefault="00CA4963">
            <w:pPr>
              <w:jc w:val="center"/>
              <w:rPr>
                <w:rFonts w:ascii="Arial" w:hAnsi="Arial" w:cs="Arial"/>
              </w:rPr>
            </w:pPr>
            <w:r w:rsidRPr="00097B85">
              <w:rPr>
                <w:rFonts w:ascii="Arial" w:hAnsi="Arial" w:cs="Arial"/>
              </w:rPr>
              <w:t>19</w:t>
            </w:r>
          </w:p>
        </w:tc>
        <w:tc>
          <w:tcPr>
            <w:tcW w:w="2693" w:type="dxa"/>
            <w:vAlign w:val="center"/>
          </w:tcPr>
          <w:p w14:paraId="159566BD" w14:textId="77777777" w:rsidR="00CA4963" w:rsidRPr="00097B85" w:rsidRDefault="00CA4963">
            <w:pPr>
              <w:jc w:val="both"/>
              <w:rPr>
                <w:rFonts w:ascii="Arial" w:hAnsi="Arial" w:cs="Arial"/>
              </w:rPr>
            </w:pPr>
            <w:r w:rsidRPr="00097B85">
              <w:rPr>
                <w:rFonts w:ascii="Arial" w:hAnsi="Arial" w:cs="Arial"/>
              </w:rPr>
              <w:t>Gerencia Jurídica</w:t>
            </w:r>
          </w:p>
        </w:tc>
        <w:tc>
          <w:tcPr>
            <w:tcW w:w="4880" w:type="dxa"/>
            <w:gridSpan w:val="2"/>
            <w:vAlign w:val="center"/>
          </w:tcPr>
          <w:p w14:paraId="1F932094" w14:textId="77777777" w:rsidR="00CA4963" w:rsidRPr="00097B85" w:rsidRDefault="00CA4963">
            <w:pPr>
              <w:contextualSpacing/>
              <w:jc w:val="both"/>
              <w:rPr>
                <w:rFonts w:ascii="Arial" w:hAnsi="Arial" w:cs="Arial"/>
              </w:rPr>
            </w:pPr>
            <w:r w:rsidRPr="00097B85">
              <w:rPr>
                <w:rFonts w:ascii="Arial" w:hAnsi="Arial" w:cs="Arial"/>
              </w:rPr>
              <w:t xml:space="preserve">Elabora contrato y lo envía a </w:t>
            </w:r>
            <w:r w:rsidR="00260385" w:rsidRPr="00097B85">
              <w:rPr>
                <w:rFonts w:ascii="Arial" w:hAnsi="Arial" w:cs="Arial"/>
              </w:rPr>
              <w:t>Secretar</w:t>
            </w:r>
            <w:r w:rsidR="00260385">
              <w:rPr>
                <w:rFonts w:ascii="Arial" w:hAnsi="Arial" w:cs="Arial"/>
              </w:rPr>
              <w:t>í</w:t>
            </w:r>
            <w:r w:rsidR="00260385" w:rsidRPr="00097B85">
              <w:rPr>
                <w:rFonts w:ascii="Arial" w:hAnsi="Arial" w:cs="Arial"/>
              </w:rPr>
              <w:t xml:space="preserve">a </w:t>
            </w:r>
            <w:r w:rsidRPr="00097B85">
              <w:rPr>
                <w:rFonts w:ascii="Arial" w:hAnsi="Arial" w:cs="Arial"/>
              </w:rPr>
              <w:t xml:space="preserve">General para la gestión de firmas de todas las partes. </w:t>
            </w:r>
          </w:p>
        </w:tc>
      </w:tr>
      <w:tr w:rsidR="00CA4963" w:rsidRPr="00097B85" w14:paraId="50FD07F6" w14:textId="77777777" w:rsidTr="008E7319">
        <w:tc>
          <w:tcPr>
            <w:tcW w:w="959" w:type="dxa"/>
            <w:vAlign w:val="center"/>
          </w:tcPr>
          <w:p w14:paraId="6EAC195A" w14:textId="77777777" w:rsidR="00CA4963" w:rsidRPr="00097B85" w:rsidRDefault="00CA4963">
            <w:pPr>
              <w:jc w:val="center"/>
              <w:rPr>
                <w:rFonts w:ascii="Arial" w:hAnsi="Arial" w:cs="Arial"/>
              </w:rPr>
            </w:pPr>
            <w:r w:rsidRPr="00097B85">
              <w:rPr>
                <w:rFonts w:ascii="Arial" w:hAnsi="Arial" w:cs="Arial"/>
              </w:rPr>
              <w:t>20</w:t>
            </w:r>
          </w:p>
        </w:tc>
        <w:tc>
          <w:tcPr>
            <w:tcW w:w="2693" w:type="dxa"/>
            <w:vAlign w:val="center"/>
          </w:tcPr>
          <w:p w14:paraId="5B557832" w14:textId="77777777" w:rsidR="00CA4963" w:rsidRPr="00097B85" w:rsidRDefault="00CA4963">
            <w:pPr>
              <w:jc w:val="both"/>
              <w:rPr>
                <w:rFonts w:ascii="Arial" w:hAnsi="Arial" w:cs="Arial"/>
              </w:rPr>
            </w:pPr>
            <w:r w:rsidRPr="00097B85">
              <w:rPr>
                <w:rFonts w:ascii="Arial" w:hAnsi="Arial" w:cs="Arial"/>
              </w:rPr>
              <w:t>Secretaría General</w:t>
            </w:r>
          </w:p>
        </w:tc>
        <w:tc>
          <w:tcPr>
            <w:tcW w:w="4880" w:type="dxa"/>
            <w:gridSpan w:val="2"/>
            <w:vAlign w:val="center"/>
          </w:tcPr>
          <w:p w14:paraId="78F10295" w14:textId="77777777" w:rsidR="00CA4963" w:rsidRPr="00097B85" w:rsidRDefault="00CA4963">
            <w:pPr>
              <w:jc w:val="both"/>
              <w:rPr>
                <w:rFonts w:ascii="Arial" w:hAnsi="Arial" w:cs="Arial"/>
              </w:rPr>
            </w:pPr>
            <w:r w:rsidRPr="00097B85">
              <w:rPr>
                <w:rFonts w:ascii="Arial" w:hAnsi="Arial" w:cs="Arial"/>
              </w:rPr>
              <w:t>Traslada al Departamento de Compras y Contrataciones.</w:t>
            </w:r>
          </w:p>
        </w:tc>
      </w:tr>
      <w:tr w:rsidR="00CA4963" w:rsidRPr="00097B85" w14:paraId="50025335" w14:textId="77777777" w:rsidTr="008E7319">
        <w:tc>
          <w:tcPr>
            <w:tcW w:w="959" w:type="dxa"/>
            <w:vAlign w:val="center"/>
          </w:tcPr>
          <w:p w14:paraId="16274FB2" w14:textId="77777777" w:rsidR="00CA4963" w:rsidRPr="00097B85" w:rsidRDefault="00CA4963">
            <w:pPr>
              <w:jc w:val="center"/>
              <w:rPr>
                <w:rFonts w:ascii="Arial" w:hAnsi="Arial" w:cs="Arial"/>
              </w:rPr>
            </w:pPr>
            <w:r w:rsidRPr="00097B85">
              <w:rPr>
                <w:rFonts w:ascii="Arial" w:hAnsi="Arial" w:cs="Arial"/>
              </w:rPr>
              <w:t>21</w:t>
            </w:r>
          </w:p>
        </w:tc>
        <w:tc>
          <w:tcPr>
            <w:tcW w:w="2693" w:type="dxa"/>
            <w:vAlign w:val="center"/>
          </w:tcPr>
          <w:p w14:paraId="7D2925A5" w14:textId="77777777" w:rsidR="00CA4963" w:rsidRPr="00097B85" w:rsidRDefault="00CA4963">
            <w:pPr>
              <w:jc w:val="both"/>
              <w:rPr>
                <w:rFonts w:ascii="Arial" w:hAnsi="Arial" w:cs="Arial"/>
              </w:rPr>
            </w:pPr>
            <w:r w:rsidRPr="00097B85">
              <w:rPr>
                <w:rFonts w:ascii="Arial" w:hAnsi="Arial" w:cs="Arial"/>
              </w:rPr>
              <w:t>Departamento de Compras y Contrataciones</w:t>
            </w:r>
          </w:p>
        </w:tc>
        <w:tc>
          <w:tcPr>
            <w:tcW w:w="4880" w:type="dxa"/>
            <w:gridSpan w:val="2"/>
            <w:vAlign w:val="center"/>
          </w:tcPr>
          <w:p w14:paraId="2E961DCF" w14:textId="77777777" w:rsidR="00CA4963" w:rsidRPr="00097B85" w:rsidRDefault="00CA4963">
            <w:pPr>
              <w:jc w:val="both"/>
              <w:rPr>
                <w:rFonts w:ascii="Arial" w:hAnsi="Arial" w:cs="Arial"/>
              </w:rPr>
            </w:pPr>
            <w:r w:rsidRPr="00097B85">
              <w:rPr>
                <w:rFonts w:ascii="Arial" w:hAnsi="Arial" w:cs="Arial"/>
              </w:rPr>
              <w:t xml:space="preserve">Gestiona la presentación de la fianza o garantía de cumplimiento de contrato por parte del contratista y traslada al Directorio, solicitando aprobación del contrato. </w:t>
            </w:r>
          </w:p>
        </w:tc>
      </w:tr>
      <w:tr w:rsidR="00CA4963" w:rsidRPr="00097B85" w14:paraId="2DBD646F" w14:textId="77777777" w:rsidTr="008E7319">
        <w:tc>
          <w:tcPr>
            <w:tcW w:w="959" w:type="dxa"/>
            <w:vAlign w:val="center"/>
          </w:tcPr>
          <w:p w14:paraId="043EFD43" w14:textId="77777777" w:rsidR="00CA4963" w:rsidRPr="00097B85" w:rsidRDefault="00CA4963">
            <w:pPr>
              <w:jc w:val="center"/>
              <w:rPr>
                <w:rFonts w:ascii="Arial" w:hAnsi="Arial" w:cs="Arial"/>
              </w:rPr>
            </w:pPr>
            <w:r w:rsidRPr="00097B85">
              <w:rPr>
                <w:rFonts w:ascii="Arial" w:hAnsi="Arial" w:cs="Arial"/>
              </w:rPr>
              <w:t>22</w:t>
            </w:r>
          </w:p>
        </w:tc>
        <w:tc>
          <w:tcPr>
            <w:tcW w:w="2693" w:type="dxa"/>
            <w:vAlign w:val="center"/>
          </w:tcPr>
          <w:p w14:paraId="7F86A11E" w14:textId="77777777" w:rsidR="00CA4963" w:rsidRPr="00097B85" w:rsidRDefault="00CA4963">
            <w:pPr>
              <w:jc w:val="both"/>
              <w:rPr>
                <w:rFonts w:ascii="Arial" w:hAnsi="Arial" w:cs="Arial"/>
              </w:rPr>
            </w:pPr>
            <w:r w:rsidRPr="00097B85">
              <w:rPr>
                <w:rFonts w:ascii="Arial" w:hAnsi="Arial" w:cs="Arial"/>
              </w:rPr>
              <w:t xml:space="preserve">Directorio </w:t>
            </w:r>
          </w:p>
        </w:tc>
        <w:tc>
          <w:tcPr>
            <w:tcW w:w="4880" w:type="dxa"/>
            <w:gridSpan w:val="2"/>
            <w:vAlign w:val="center"/>
          </w:tcPr>
          <w:p w14:paraId="6ADFFB6D" w14:textId="77777777" w:rsidR="00CA4963" w:rsidRPr="00097B85" w:rsidRDefault="00CA4963">
            <w:pPr>
              <w:contextualSpacing/>
              <w:jc w:val="both"/>
              <w:rPr>
                <w:rFonts w:ascii="Arial" w:hAnsi="Arial" w:cs="Arial"/>
              </w:rPr>
            </w:pPr>
            <w:r w:rsidRPr="00097B85">
              <w:rPr>
                <w:rFonts w:ascii="Arial" w:hAnsi="Arial" w:cs="Arial"/>
              </w:rPr>
              <w:t>Aprueba contrato mediante acuerdo</w:t>
            </w:r>
          </w:p>
        </w:tc>
      </w:tr>
      <w:tr w:rsidR="00CA4963" w:rsidRPr="00097B85" w14:paraId="447D15DC" w14:textId="77777777" w:rsidTr="008E7319">
        <w:tc>
          <w:tcPr>
            <w:tcW w:w="959" w:type="dxa"/>
            <w:vAlign w:val="center"/>
          </w:tcPr>
          <w:p w14:paraId="55C2B616" w14:textId="77777777" w:rsidR="00CA4963" w:rsidRPr="00097B85" w:rsidRDefault="00CA4963">
            <w:pPr>
              <w:jc w:val="center"/>
              <w:rPr>
                <w:rFonts w:ascii="Arial" w:hAnsi="Arial" w:cs="Arial"/>
              </w:rPr>
            </w:pPr>
            <w:r w:rsidRPr="00097B85">
              <w:rPr>
                <w:rFonts w:ascii="Arial" w:hAnsi="Arial" w:cs="Arial"/>
              </w:rPr>
              <w:t>23</w:t>
            </w:r>
          </w:p>
        </w:tc>
        <w:tc>
          <w:tcPr>
            <w:tcW w:w="2693" w:type="dxa"/>
            <w:vAlign w:val="center"/>
          </w:tcPr>
          <w:p w14:paraId="29D059F0" w14:textId="77777777" w:rsidR="00CA4963" w:rsidRPr="00097B85" w:rsidRDefault="00CA4963">
            <w:pPr>
              <w:jc w:val="both"/>
              <w:rPr>
                <w:rFonts w:ascii="Arial" w:hAnsi="Arial" w:cs="Arial"/>
              </w:rPr>
            </w:pPr>
            <w:r w:rsidRPr="00097B85">
              <w:rPr>
                <w:rFonts w:ascii="Arial" w:hAnsi="Arial" w:cs="Arial"/>
              </w:rPr>
              <w:t>Secretaría General</w:t>
            </w:r>
          </w:p>
        </w:tc>
        <w:tc>
          <w:tcPr>
            <w:tcW w:w="4880" w:type="dxa"/>
            <w:gridSpan w:val="2"/>
            <w:vAlign w:val="center"/>
          </w:tcPr>
          <w:p w14:paraId="39170DE6" w14:textId="77777777" w:rsidR="00CA4963" w:rsidRPr="00097B85" w:rsidRDefault="00CA4963">
            <w:pPr>
              <w:jc w:val="both"/>
              <w:rPr>
                <w:rFonts w:ascii="Arial" w:hAnsi="Arial" w:cs="Arial"/>
              </w:rPr>
            </w:pPr>
            <w:r w:rsidRPr="00097B85">
              <w:rPr>
                <w:rFonts w:ascii="Arial" w:hAnsi="Arial" w:cs="Arial"/>
              </w:rPr>
              <w:t>Traslada expediente al Departamento de Compras y Contrataciones</w:t>
            </w:r>
          </w:p>
        </w:tc>
      </w:tr>
      <w:tr w:rsidR="00CA4963" w:rsidRPr="00097B85" w14:paraId="46D9259C" w14:textId="77777777" w:rsidTr="008E7319">
        <w:tc>
          <w:tcPr>
            <w:tcW w:w="959" w:type="dxa"/>
            <w:vAlign w:val="center"/>
          </w:tcPr>
          <w:p w14:paraId="0DBC6294" w14:textId="77777777" w:rsidR="00CA4963" w:rsidRPr="00097B85" w:rsidRDefault="00CA4963">
            <w:pPr>
              <w:jc w:val="center"/>
              <w:rPr>
                <w:rFonts w:ascii="Arial" w:hAnsi="Arial" w:cs="Arial"/>
              </w:rPr>
            </w:pPr>
            <w:r w:rsidRPr="00097B85">
              <w:rPr>
                <w:rFonts w:ascii="Arial" w:hAnsi="Arial" w:cs="Arial"/>
              </w:rPr>
              <w:t>24</w:t>
            </w:r>
          </w:p>
        </w:tc>
        <w:tc>
          <w:tcPr>
            <w:tcW w:w="2693" w:type="dxa"/>
            <w:vAlign w:val="center"/>
          </w:tcPr>
          <w:p w14:paraId="0F1E9073" w14:textId="77777777" w:rsidR="00CA4963" w:rsidRPr="00097B85" w:rsidRDefault="00CA4963">
            <w:pPr>
              <w:jc w:val="both"/>
              <w:rPr>
                <w:rFonts w:ascii="Arial" w:hAnsi="Arial" w:cs="Arial"/>
              </w:rPr>
            </w:pPr>
            <w:r w:rsidRPr="00097B85">
              <w:rPr>
                <w:rFonts w:ascii="Arial" w:hAnsi="Arial" w:cs="Arial"/>
              </w:rPr>
              <w:t xml:space="preserve">Departamento de Compras y Contrataciones </w:t>
            </w:r>
          </w:p>
        </w:tc>
        <w:tc>
          <w:tcPr>
            <w:tcW w:w="4880" w:type="dxa"/>
            <w:gridSpan w:val="2"/>
            <w:vAlign w:val="center"/>
          </w:tcPr>
          <w:p w14:paraId="22984699" w14:textId="77777777" w:rsidR="00CA4963" w:rsidRPr="00097B85" w:rsidRDefault="00CA4963">
            <w:pPr>
              <w:jc w:val="both"/>
              <w:rPr>
                <w:rFonts w:ascii="Arial" w:hAnsi="Arial" w:cs="Arial"/>
              </w:rPr>
            </w:pPr>
            <w:r w:rsidRPr="00097B85">
              <w:rPr>
                <w:rFonts w:ascii="Arial" w:hAnsi="Arial" w:cs="Arial"/>
              </w:rPr>
              <w:t>Remite publicación del contrato y acuerdo de aprobación en los portales y sitios que establece la Ley de Contrataciones del Estado.</w:t>
            </w:r>
          </w:p>
        </w:tc>
      </w:tr>
      <w:tr w:rsidR="00CA4963" w:rsidRPr="00097B85" w14:paraId="6915DD02" w14:textId="77777777" w:rsidTr="008E7319">
        <w:tc>
          <w:tcPr>
            <w:tcW w:w="959" w:type="dxa"/>
            <w:vAlign w:val="center"/>
          </w:tcPr>
          <w:p w14:paraId="1384BD32" w14:textId="77777777" w:rsidR="00CA4963" w:rsidRPr="00097B85" w:rsidRDefault="00CA4963">
            <w:pPr>
              <w:jc w:val="center"/>
              <w:rPr>
                <w:rFonts w:ascii="Arial" w:hAnsi="Arial" w:cs="Arial"/>
              </w:rPr>
            </w:pPr>
            <w:r w:rsidRPr="00097B85">
              <w:rPr>
                <w:rFonts w:ascii="Arial" w:hAnsi="Arial" w:cs="Arial"/>
              </w:rPr>
              <w:t>25</w:t>
            </w:r>
          </w:p>
        </w:tc>
        <w:tc>
          <w:tcPr>
            <w:tcW w:w="2693" w:type="dxa"/>
            <w:vAlign w:val="center"/>
          </w:tcPr>
          <w:p w14:paraId="665AF3BD" w14:textId="77777777" w:rsidR="00CA4963" w:rsidRPr="00097B85" w:rsidRDefault="00CA4963">
            <w:pPr>
              <w:jc w:val="both"/>
              <w:rPr>
                <w:rFonts w:ascii="Arial" w:hAnsi="Arial" w:cs="Arial"/>
              </w:rPr>
            </w:pPr>
            <w:r w:rsidRPr="00097B85">
              <w:rPr>
                <w:rFonts w:ascii="Arial" w:hAnsi="Arial" w:cs="Arial"/>
              </w:rPr>
              <w:t>Departamento de Compras y Contrataciones</w:t>
            </w:r>
          </w:p>
        </w:tc>
        <w:tc>
          <w:tcPr>
            <w:tcW w:w="4880" w:type="dxa"/>
            <w:gridSpan w:val="2"/>
            <w:vAlign w:val="center"/>
          </w:tcPr>
          <w:p w14:paraId="4A458BED" w14:textId="77777777" w:rsidR="00CA4963" w:rsidRPr="00097B85" w:rsidRDefault="00CA4963">
            <w:pPr>
              <w:jc w:val="both"/>
              <w:rPr>
                <w:rFonts w:ascii="Arial" w:hAnsi="Arial" w:cs="Arial"/>
              </w:rPr>
            </w:pPr>
            <w:r w:rsidRPr="00097B85">
              <w:rPr>
                <w:rFonts w:ascii="Arial" w:hAnsi="Arial" w:cs="Arial"/>
              </w:rPr>
              <w:t>Remite copia del contrato y fianza de cumplimiento de contrato al Departamento de Administración y Planificación Financiera -DAPF- para la ejecución de pagos y a la dependencia solicitante para la recepción y supervisión de la entrega o prestación de servicios; y administración del contrato, tal como lo establezca el mismo.</w:t>
            </w:r>
          </w:p>
        </w:tc>
      </w:tr>
      <w:tr w:rsidR="00CA4963" w:rsidRPr="00097B85" w14:paraId="53B31614" w14:textId="77777777" w:rsidTr="008E7319">
        <w:tc>
          <w:tcPr>
            <w:tcW w:w="959" w:type="dxa"/>
            <w:vAlign w:val="center"/>
          </w:tcPr>
          <w:p w14:paraId="06CC94BC" w14:textId="77777777" w:rsidR="00CA4963" w:rsidRPr="00097B85" w:rsidRDefault="00CA4963">
            <w:pPr>
              <w:rPr>
                <w:rFonts w:ascii="Arial" w:hAnsi="Arial" w:cs="Arial"/>
                <w:lang w:val="pt-BR"/>
              </w:rPr>
            </w:pPr>
          </w:p>
        </w:tc>
        <w:tc>
          <w:tcPr>
            <w:tcW w:w="2693" w:type="dxa"/>
            <w:vAlign w:val="center"/>
          </w:tcPr>
          <w:p w14:paraId="71729F33" w14:textId="77777777" w:rsidR="00CA4963" w:rsidRPr="00097B85" w:rsidRDefault="00CA4963">
            <w:pPr>
              <w:jc w:val="both"/>
              <w:rPr>
                <w:rFonts w:ascii="Arial" w:hAnsi="Arial" w:cs="Arial"/>
                <w:lang w:val="pt-BR"/>
              </w:rPr>
            </w:pPr>
          </w:p>
        </w:tc>
        <w:tc>
          <w:tcPr>
            <w:tcW w:w="4880" w:type="dxa"/>
            <w:gridSpan w:val="2"/>
            <w:vAlign w:val="center"/>
          </w:tcPr>
          <w:p w14:paraId="55525C7D" w14:textId="77777777" w:rsidR="00CA4963" w:rsidRPr="00097B85" w:rsidRDefault="00CA4963">
            <w:pPr>
              <w:jc w:val="both"/>
              <w:rPr>
                <w:rFonts w:ascii="Arial" w:hAnsi="Arial" w:cs="Arial"/>
                <w:lang w:val="pt-BR"/>
              </w:rPr>
            </w:pPr>
            <w:r w:rsidRPr="00097B85">
              <w:rPr>
                <w:rFonts w:ascii="Arial" w:hAnsi="Arial" w:cs="Arial"/>
                <w:b/>
              </w:rPr>
              <w:t>FIN DEL PROCEDIMIENTO</w:t>
            </w:r>
          </w:p>
        </w:tc>
      </w:tr>
    </w:tbl>
    <w:p w14:paraId="1862E1F9" w14:textId="77777777" w:rsidR="00CA4963" w:rsidRPr="00097B85" w:rsidRDefault="00CA4963" w:rsidP="00CA4963">
      <w:pPr>
        <w:pStyle w:val="Prrafodelista"/>
        <w:spacing w:line="360" w:lineRule="auto"/>
        <w:ind w:left="465"/>
        <w:jc w:val="both"/>
        <w:rPr>
          <w:rFonts w:ascii="Arial" w:hAnsi="Arial" w:cs="Arial"/>
          <w:b/>
          <w:u w:val="single"/>
          <w:lang w:eastAsia="es-ES"/>
        </w:rPr>
      </w:pPr>
    </w:p>
    <w:p w14:paraId="2483C5BB" w14:textId="77777777" w:rsidR="00CA4963" w:rsidRDefault="00CA4963" w:rsidP="00CA4963">
      <w:pPr>
        <w:pStyle w:val="Prrafodelista"/>
        <w:spacing w:line="360" w:lineRule="auto"/>
        <w:ind w:left="465"/>
        <w:jc w:val="both"/>
        <w:rPr>
          <w:rFonts w:ascii="Arial" w:hAnsi="Arial" w:cs="Arial"/>
          <w:b/>
          <w:u w:val="single"/>
          <w:lang w:eastAsia="es-ES"/>
        </w:rPr>
      </w:pPr>
    </w:p>
    <w:p w14:paraId="6E455A37" w14:textId="77777777" w:rsidR="0044051F" w:rsidRDefault="0044051F" w:rsidP="00CA4963">
      <w:pPr>
        <w:pStyle w:val="Prrafodelista"/>
        <w:spacing w:line="360" w:lineRule="auto"/>
        <w:ind w:left="465"/>
        <w:jc w:val="both"/>
        <w:rPr>
          <w:rFonts w:ascii="Arial" w:hAnsi="Arial" w:cs="Arial"/>
          <w:b/>
          <w:u w:val="single"/>
          <w:lang w:eastAsia="es-ES"/>
        </w:rPr>
      </w:pPr>
    </w:p>
    <w:p w14:paraId="75A2F487" w14:textId="77777777" w:rsidR="0044051F" w:rsidRPr="00097B85" w:rsidRDefault="0044051F" w:rsidP="00CA4963">
      <w:pPr>
        <w:pStyle w:val="Prrafodelista"/>
        <w:spacing w:line="360" w:lineRule="auto"/>
        <w:ind w:left="465"/>
        <w:jc w:val="both"/>
        <w:rPr>
          <w:rFonts w:ascii="Arial" w:hAnsi="Arial" w:cs="Arial"/>
          <w:b/>
          <w:u w:val="single"/>
          <w:lang w:eastAsia="es-ES"/>
        </w:rPr>
      </w:pPr>
    </w:p>
    <w:p w14:paraId="078BC553" w14:textId="77777777" w:rsidR="00CA4963" w:rsidRPr="00097B85" w:rsidRDefault="00CA4963" w:rsidP="00C64474">
      <w:pPr>
        <w:pStyle w:val="Ttulo3"/>
      </w:pPr>
      <w:bookmarkStart w:id="2198" w:name="_Toc77933040"/>
      <w:bookmarkStart w:id="2199" w:name="_Toc77933796"/>
      <w:bookmarkStart w:id="2200" w:name="_Toc85212359"/>
      <w:r w:rsidRPr="00097B85">
        <w:lastRenderedPageBreak/>
        <w:t>Diagrama de flujo del Procedimiento de Adquisición de bienes, suministros, obras y servicios en régimen de licitación (5GADCC1)</w:t>
      </w:r>
      <w:bookmarkEnd w:id="2198"/>
      <w:bookmarkEnd w:id="2199"/>
      <w:bookmarkEnd w:id="2200"/>
    </w:p>
    <w:p w14:paraId="181DB262" w14:textId="77777777" w:rsidR="00CA4963" w:rsidRPr="00097B85" w:rsidRDefault="00CA4963" w:rsidP="00CA4963">
      <w:pPr>
        <w:rPr>
          <w:rFonts w:ascii="Arial" w:hAnsi="Arial" w:cs="Arial"/>
        </w:rPr>
      </w:pPr>
    </w:p>
    <w:p w14:paraId="46511A0A" w14:textId="77777777" w:rsidR="00CA4963" w:rsidRPr="00097B85" w:rsidRDefault="00EB7572" w:rsidP="00CA4963">
      <w:pPr>
        <w:jc w:val="center"/>
        <w:rPr>
          <w:rFonts w:ascii="Arial" w:hAnsi="Arial" w:cs="Arial"/>
          <w:sz w:val="28"/>
          <w:szCs w:val="28"/>
        </w:rPr>
      </w:pPr>
      <w:r w:rsidRPr="00097B85">
        <w:rPr>
          <w:rFonts w:ascii="Arial" w:hAnsi="Arial" w:cs="Arial"/>
          <w:noProof/>
          <w:lang w:val="es-GT"/>
        </w:rPr>
        <w:drawing>
          <wp:inline distT="0" distB="0" distL="0" distR="0" wp14:anchorId="1BA951E3" wp14:editId="49B7253D">
            <wp:extent cx="6909435" cy="5184140"/>
            <wp:effectExtent l="5398" t="0" r="0" b="0"/>
            <wp:docPr id="5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5400000">
                      <a:off x="0" y="0"/>
                      <a:ext cx="6909435" cy="5184140"/>
                    </a:xfrm>
                    <a:prstGeom prst="rect">
                      <a:avLst/>
                    </a:prstGeom>
                    <a:noFill/>
                    <a:ln>
                      <a:noFill/>
                    </a:ln>
                  </pic:spPr>
                </pic:pic>
              </a:graphicData>
            </a:graphic>
          </wp:inline>
        </w:drawing>
      </w:r>
    </w:p>
    <w:p w14:paraId="3060D391" w14:textId="77777777" w:rsidR="00CA4963" w:rsidRPr="00097B85" w:rsidRDefault="00CA4963" w:rsidP="00CA4963">
      <w:pPr>
        <w:rPr>
          <w:rFonts w:ascii="Arial" w:hAnsi="Arial" w:cs="Arial"/>
          <w:lang w:eastAsia="es-ES"/>
        </w:rPr>
      </w:pPr>
    </w:p>
    <w:p w14:paraId="0DA124AA" w14:textId="77777777" w:rsidR="00CA4963" w:rsidRPr="00097B85" w:rsidRDefault="00CA4963" w:rsidP="00CA4963">
      <w:pPr>
        <w:jc w:val="center"/>
        <w:rPr>
          <w:rFonts w:ascii="Arial" w:eastAsia="Calibri" w:hAnsi="Arial" w:cs="Arial"/>
        </w:rPr>
      </w:pPr>
    </w:p>
    <w:p w14:paraId="7A085011" w14:textId="77777777" w:rsidR="00CA4963" w:rsidRPr="00097B85" w:rsidRDefault="00CA4963" w:rsidP="00CA4963">
      <w:pPr>
        <w:jc w:val="center"/>
        <w:rPr>
          <w:rFonts w:ascii="Arial" w:eastAsia="Calibri" w:hAnsi="Arial" w:cs="Arial"/>
        </w:rPr>
      </w:pPr>
    </w:p>
    <w:p w14:paraId="2BF492DD" w14:textId="77777777" w:rsidR="00CA4963" w:rsidRPr="00097B85" w:rsidRDefault="00EB7572" w:rsidP="00CA4963">
      <w:pPr>
        <w:jc w:val="center"/>
        <w:rPr>
          <w:rFonts w:ascii="Arial" w:eastAsia="Calibri" w:hAnsi="Arial" w:cs="Arial"/>
        </w:rPr>
      </w:pPr>
      <w:r w:rsidRPr="00097B85">
        <w:rPr>
          <w:rFonts w:ascii="Arial" w:eastAsia="Calibri" w:hAnsi="Arial" w:cs="Arial"/>
          <w:noProof/>
          <w:lang w:val="es-GT"/>
        </w:rPr>
        <w:drawing>
          <wp:inline distT="0" distB="0" distL="0" distR="0" wp14:anchorId="121C82B5" wp14:editId="6ACF22A8">
            <wp:extent cx="6909435" cy="5184140"/>
            <wp:effectExtent l="5398" t="0" r="0" b="0"/>
            <wp:docPr id="5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6909435" cy="5184140"/>
                    </a:xfrm>
                    <a:prstGeom prst="rect">
                      <a:avLst/>
                    </a:prstGeom>
                    <a:noFill/>
                    <a:ln>
                      <a:noFill/>
                    </a:ln>
                  </pic:spPr>
                </pic:pic>
              </a:graphicData>
            </a:graphic>
          </wp:inline>
        </w:drawing>
      </w:r>
    </w:p>
    <w:p w14:paraId="60B2F755" w14:textId="77777777" w:rsidR="00CA4963" w:rsidRPr="00097B85" w:rsidRDefault="00CA4963" w:rsidP="00CA4963">
      <w:pPr>
        <w:jc w:val="center"/>
        <w:rPr>
          <w:rFonts w:ascii="Arial" w:eastAsia="Calibri" w:hAnsi="Arial" w:cs="Arial"/>
        </w:rPr>
      </w:pPr>
    </w:p>
    <w:p w14:paraId="4CC769EB" w14:textId="77777777" w:rsidR="00CA4963" w:rsidRPr="00097B85" w:rsidRDefault="00CA4963" w:rsidP="00CA4963">
      <w:pPr>
        <w:jc w:val="center"/>
        <w:rPr>
          <w:rFonts w:ascii="Arial" w:eastAsia="Calibri" w:hAnsi="Arial" w:cs="Arial"/>
        </w:rPr>
      </w:pPr>
    </w:p>
    <w:p w14:paraId="193747BF" w14:textId="77777777" w:rsidR="00CA4963" w:rsidRPr="00097B85" w:rsidRDefault="00CA4963" w:rsidP="00CA4963">
      <w:pPr>
        <w:jc w:val="center"/>
        <w:rPr>
          <w:rFonts w:ascii="Arial" w:eastAsia="Calibri" w:hAnsi="Arial" w:cs="Arial"/>
        </w:rPr>
      </w:pPr>
    </w:p>
    <w:p w14:paraId="78C82906" w14:textId="77777777" w:rsidR="00CA4963" w:rsidRPr="00097B85" w:rsidRDefault="00CA4963" w:rsidP="00CA4963">
      <w:pPr>
        <w:jc w:val="center"/>
        <w:rPr>
          <w:rFonts w:ascii="Arial" w:eastAsia="Calibri" w:hAnsi="Arial" w:cs="Arial"/>
        </w:rPr>
      </w:pPr>
    </w:p>
    <w:p w14:paraId="31DAC5B0" w14:textId="77777777" w:rsidR="00CA4963" w:rsidRPr="00097B85" w:rsidRDefault="00CA4963" w:rsidP="00CA4963">
      <w:pPr>
        <w:jc w:val="center"/>
        <w:rPr>
          <w:rFonts w:ascii="Arial" w:eastAsia="Calibri" w:hAnsi="Arial" w:cs="Arial"/>
        </w:rPr>
      </w:pPr>
    </w:p>
    <w:p w14:paraId="30DECA2E" w14:textId="77777777" w:rsidR="00CA4963" w:rsidRPr="00097B85" w:rsidRDefault="00EB7572" w:rsidP="00CA4963">
      <w:pPr>
        <w:jc w:val="center"/>
        <w:rPr>
          <w:rFonts w:ascii="Arial" w:eastAsia="Calibri" w:hAnsi="Arial" w:cs="Arial"/>
        </w:rPr>
      </w:pPr>
      <w:r w:rsidRPr="00097B85">
        <w:rPr>
          <w:rFonts w:ascii="Arial" w:eastAsia="Calibri" w:hAnsi="Arial" w:cs="Arial"/>
          <w:noProof/>
          <w:lang w:val="es-GT"/>
        </w:rPr>
        <w:drawing>
          <wp:inline distT="0" distB="0" distL="0" distR="0" wp14:anchorId="27717D1F" wp14:editId="47D9CBED">
            <wp:extent cx="6909435" cy="5184140"/>
            <wp:effectExtent l="5398" t="0" r="0" b="0"/>
            <wp:docPr id="5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6909435" cy="5184140"/>
                    </a:xfrm>
                    <a:prstGeom prst="rect">
                      <a:avLst/>
                    </a:prstGeom>
                    <a:noFill/>
                    <a:ln>
                      <a:noFill/>
                    </a:ln>
                  </pic:spPr>
                </pic:pic>
              </a:graphicData>
            </a:graphic>
          </wp:inline>
        </w:drawing>
      </w:r>
    </w:p>
    <w:p w14:paraId="6DFF06FF" w14:textId="77777777" w:rsidR="007B2C9F" w:rsidRDefault="007B2C9F" w:rsidP="00882B5C">
      <w:pPr>
        <w:tabs>
          <w:tab w:val="left" w:pos="4320"/>
        </w:tabs>
        <w:spacing w:line="276" w:lineRule="auto"/>
        <w:jc w:val="both"/>
        <w:rPr>
          <w:rFonts w:ascii="Arial" w:eastAsia="Arial Unicode MS" w:hAnsi="Arial" w:cs="Arial"/>
          <w:color w:val="000000"/>
        </w:rPr>
      </w:pPr>
    </w:p>
    <w:p w14:paraId="6BBC5EFE" w14:textId="77777777" w:rsidR="0044051F" w:rsidRDefault="0044051F" w:rsidP="00882B5C">
      <w:pPr>
        <w:tabs>
          <w:tab w:val="left" w:pos="4320"/>
        </w:tabs>
        <w:spacing w:line="276" w:lineRule="auto"/>
        <w:jc w:val="both"/>
        <w:rPr>
          <w:rFonts w:ascii="Arial" w:eastAsia="Arial Unicode MS" w:hAnsi="Arial" w:cs="Arial"/>
          <w:color w:val="000000"/>
        </w:rPr>
      </w:pPr>
    </w:p>
    <w:p w14:paraId="349527F1" w14:textId="77777777" w:rsidR="0044051F" w:rsidRPr="00097B85" w:rsidRDefault="0044051F" w:rsidP="00882B5C">
      <w:pPr>
        <w:tabs>
          <w:tab w:val="left" w:pos="4320"/>
        </w:tabs>
        <w:spacing w:line="276" w:lineRule="auto"/>
        <w:jc w:val="both"/>
        <w:rPr>
          <w:rFonts w:ascii="Arial" w:eastAsia="Arial Unicode MS" w:hAnsi="Arial" w:cs="Arial"/>
          <w:color w:val="000000"/>
        </w:rPr>
      </w:pPr>
    </w:p>
    <w:p w14:paraId="592A1128" w14:textId="77777777" w:rsidR="007B2C9F" w:rsidRPr="00097B85" w:rsidRDefault="007B2C9F" w:rsidP="00882B5C">
      <w:pPr>
        <w:tabs>
          <w:tab w:val="left" w:pos="4320"/>
        </w:tabs>
        <w:spacing w:line="276" w:lineRule="auto"/>
        <w:jc w:val="both"/>
        <w:rPr>
          <w:rFonts w:ascii="Arial" w:eastAsia="Arial Unicode MS" w:hAnsi="Arial" w:cs="Arial"/>
          <w:color w:val="000000"/>
        </w:rPr>
      </w:pPr>
    </w:p>
    <w:tbl>
      <w:tblPr>
        <w:tblW w:w="8664" w:type="dxa"/>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3109"/>
        <w:gridCol w:w="3130"/>
        <w:gridCol w:w="1433"/>
      </w:tblGrid>
      <w:tr w:rsidR="00CA4963" w:rsidRPr="00097B85" w14:paraId="498F1F9E" w14:textId="77777777" w:rsidTr="00324DA6">
        <w:tc>
          <w:tcPr>
            <w:tcW w:w="7231" w:type="dxa"/>
            <w:gridSpan w:val="3"/>
            <w:vAlign w:val="center"/>
          </w:tcPr>
          <w:p w14:paraId="3DE105BF" w14:textId="77777777" w:rsidR="00CA4963" w:rsidRPr="00097B85" w:rsidRDefault="00CA4963" w:rsidP="004D0B7E">
            <w:pPr>
              <w:jc w:val="center"/>
              <w:rPr>
                <w:rFonts w:ascii="Arial" w:hAnsi="Arial" w:cs="Arial"/>
              </w:rPr>
            </w:pPr>
            <w:r w:rsidRPr="00097B85">
              <w:rPr>
                <w:rFonts w:ascii="Arial" w:hAnsi="Arial" w:cs="Arial"/>
                <w:b/>
              </w:rPr>
              <w:lastRenderedPageBreak/>
              <w:t>COMISIÓN NACIONAL DE ENERGIA ELÉCTRICA</w:t>
            </w:r>
          </w:p>
        </w:tc>
        <w:tc>
          <w:tcPr>
            <w:tcW w:w="1433" w:type="dxa"/>
            <w:vMerge w:val="restart"/>
            <w:vAlign w:val="center"/>
          </w:tcPr>
          <w:p w14:paraId="7CA63E89" w14:textId="77777777" w:rsidR="00CA4963" w:rsidRPr="00097B85" w:rsidRDefault="00CA4963" w:rsidP="004D0B7E">
            <w:pPr>
              <w:jc w:val="center"/>
              <w:rPr>
                <w:rFonts w:ascii="Arial" w:hAnsi="Arial" w:cs="Arial"/>
                <w:sz w:val="14"/>
                <w:lang w:val="pt-BR"/>
              </w:rPr>
            </w:pPr>
          </w:p>
          <w:p w14:paraId="10B9F8EC" w14:textId="77777777" w:rsidR="00CA4963" w:rsidRPr="00097B85" w:rsidRDefault="00CA4963" w:rsidP="004D0B7E">
            <w:pPr>
              <w:jc w:val="center"/>
              <w:rPr>
                <w:rFonts w:ascii="Arial" w:hAnsi="Arial" w:cs="Arial"/>
                <w:lang w:val="pt-BR"/>
              </w:rPr>
            </w:pPr>
            <w:r w:rsidRPr="00097B85">
              <w:rPr>
                <w:rFonts w:ascii="Arial" w:hAnsi="Arial" w:cs="Arial"/>
                <w:lang w:val="pt-BR"/>
              </w:rPr>
              <w:t>6GADCC1</w:t>
            </w:r>
          </w:p>
        </w:tc>
      </w:tr>
      <w:tr w:rsidR="00CA4963" w:rsidRPr="00097B85" w14:paraId="491DFE8D" w14:textId="77777777" w:rsidTr="00324DA6">
        <w:tc>
          <w:tcPr>
            <w:tcW w:w="7231" w:type="dxa"/>
            <w:gridSpan w:val="3"/>
            <w:vAlign w:val="center"/>
          </w:tcPr>
          <w:p w14:paraId="12BCDED9" w14:textId="77777777" w:rsidR="00CA4963" w:rsidRPr="00097B85" w:rsidRDefault="00CA4963" w:rsidP="004D0B7E">
            <w:pPr>
              <w:jc w:val="center"/>
              <w:rPr>
                <w:rFonts w:ascii="Arial" w:hAnsi="Arial" w:cs="Arial"/>
                <w:b/>
                <w:lang w:val="pt-BR"/>
              </w:rPr>
            </w:pPr>
            <w:r w:rsidRPr="00097B85">
              <w:rPr>
                <w:rFonts w:ascii="Arial" w:hAnsi="Arial" w:cs="Arial"/>
                <w:b/>
                <w:lang w:val="pt-BR"/>
              </w:rPr>
              <w:t>NOMBRE DEL PROCEDIMIENTO</w:t>
            </w:r>
          </w:p>
          <w:p w14:paraId="72BDD444" w14:textId="77777777" w:rsidR="00CA4963" w:rsidRPr="00097B85" w:rsidRDefault="00CA4963" w:rsidP="004D0B7E">
            <w:pPr>
              <w:jc w:val="center"/>
              <w:rPr>
                <w:rFonts w:ascii="Arial" w:hAnsi="Arial" w:cs="Arial"/>
                <w:lang w:val="pt-BR"/>
              </w:rPr>
            </w:pPr>
            <w:r w:rsidRPr="00097B85">
              <w:rPr>
                <w:rFonts w:ascii="Arial" w:hAnsi="Arial" w:cs="Arial"/>
                <w:lang w:val="pt-BR"/>
              </w:rPr>
              <w:t xml:space="preserve">ADQUISICIÓN DE BIENES, SUMINISTROS, OBRAS Y SERVICIOS EN MODALIDAD DE PROVEEDOR ÚNICO </w:t>
            </w:r>
          </w:p>
        </w:tc>
        <w:tc>
          <w:tcPr>
            <w:tcW w:w="1433" w:type="dxa"/>
            <w:vMerge/>
            <w:vAlign w:val="center"/>
          </w:tcPr>
          <w:p w14:paraId="77851FB3" w14:textId="77777777" w:rsidR="00CA4963" w:rsidRPr="00097B85" w:rsidRDefault="00CA4963" w:rsidP="004D0B7E">
            <w:pPr>
              <w:jc w:val="both"/>
              <w:rPr>
                <w:rFonts w:ascii="Arial" w:hAnsi="Arial" w:cs="Arial"/>
                <w:lang w:val="pt-BR"/>
              </w:rPr>
            </w:pPr>
          </w:p>
        </w:tc>
      </w:tr>
      <w:tr w:rsidR="00CA4963" w:rsidRPr="00097B85" w14:paraId="12FABA9F" w14:textId="77777777" w:rsidTr="004D0B7E">
        <w:tc>
          <w:tcPr>
            <w:tcW w:w="8664" w:type="dxa"/>
            <w:gridSpan w:val="4"/>
            <w:shd w:val="clear" w:color="auto" w:fill="auto"/>
            <w:vAlign w:val="center"/>
          </w:tcPr>
          <w:p w14:paraId="1EBB500D" w14:textId="77777777" w:rsidR="00CA4963" w:rsidRPr="00097B85" w:rsidRDefault="00CA4963" w:rsidP="004D0B7E">
            <w:pPr>
              <w:jc w:val="both"/>
              <w:rPr>
                <w:rFonts w:ascii="Arial" w:hAnsi="Arial" w:cs="Arial"/>
                <w:b/>
              </w:rPr>
            </w:pPr>
            <w:r w:rsidRPr="00097B85">
              <w:rPr>
                <w:rFonts w:ascii="Arial" w:hAnsi="Arial" w:cs="Arial"/>
                <w:b/>
              </w:rPr>
              <w:t xml:space="preserve">POLÍTICA RELACIONADA: </w:t>
            </w:r>
            <w:r w:rsidRPr="00097B85">
              <w:rPr>
                <w:rFonts w:ascii="Arial" w:hAnsi="Arial" w:cs="Arial"/>
                <w:bCs/>
              </w:rPr>
              <w:t>Política de Compras y Contrataciones</w:t>
            </w:r>
          </w:p>
        </w:tc>
      </w:tr>
      <w:tr w:rsidR="00CA4963" w:rsidRPr="00097B85" w14:paraId="2E78A978" w14:textId="77777777" w:rsidTr="004D0B7E">
        <w:tc>
          <w:tcPr>
            <w:tcW w:w="8664" w:type="dxa"/>
            <w:gridSpan w:val="4"/>
            <w:shd w:val="clear" w:color="auto" w:fill="auto"/>
            <w:vAlign w:val="center"/>
          </w:tcPr>
          <w:p w14:paraId="37D62C92" w14:textId="77777777" w:rsidR="00CA4963" w:rsidRPr="00097B85" w:rsidRDefault="00CA4963" w:rsidP="004D0B7E">
            <w:pPr>
              <w:jc w:val="both"/>
              <w:rPr>
                <w:rFonts w:ascii="Arial" w:hAnsi="Arial" w:cs="Arial"/>
                <w:u w:val="single"/>
              </w:rPr>
            </w:pPr>
            <w:r w:rsidRPr="00097B85">
              <w:rPr>
                <w:rFonts w:ascii="Arial" w:hAnsi="Arial" w:cs="Arial"/>
                <w:b/>
              </w:rPr>
              <w:t xml:space="preserve">DEFINICIÓN GENERAL: </w:t>
            </w:r>
            <w:r w:rsidRPr="00097B85">
              <w:rPr>
                <w:rFonts w:ascii="Arial" w:hAnsi="Arial" w:cs="Arial"/>
              </w:rPr>
              <w:t>Proveedor único es en el que el bien, servicio, producto o insumos a adquirir, por su naturaleza y condiciones, solamente puede ser adquirido de un solo proveedor.</w:t>
            </w:r>
            <w:r w:rsidRPr="00097B85">
              <w:rPr>
                <w:rFonts w:ascii="Arial" w:hAnsi="Arial" w:cs="Arial"/>
                <w:color w:val="FF0000"/>
                <w:lang w:eastAsia="es-ES"/>
              </w:rPr>
              <w:t xml:space="preserve"> </w:t>
            </w:r>
            <w:r w:rsidR="0044051F">
              <w:rPr>
                <w:rFonts w:ascii="Arial" w:hAnsi="Arial" w:cs="Arial"/>
              </w:rPr>
              <w:t xml:space="preserve">Aplica desde la presentación del formulario de requisición de compra hasta el traslado de </w:t>
            </w:r>
            <w:r w:rsidR="00A70FB5">
              <w:rPr>
                <w:rFonts w:ascii="Arial" w:hAnsi="Arial" w:cs="Arial"/>
              </w:rPr>
              <w:t xml:space="preserve">la </w:t>
            </w:r>
            <w:r w:rsidR="00A70FB5" w:rsidRPr="00097B85">
              <w:rPr>
                <w:rFonts w:ascii="Arial" w:hAnsi="Arial" w:cs="Arial"/>
              </w:rPr>
              <w:t>copia</w:t>
            </w:r>
            <w:r w:rsidR="0044051F" w:rsidRPr="00097B85">
              <w:rPr>
                <w:rFonts w:ascii="Arial" w:hAnsi="Arial" w:cs="Arial"/>
              </w:rPr>
              <w:t xml:space="preserve"> del contrato y fianza de cumplimiento para continuar con el respectivo proceso de pago.</w:t>
            </w:r>
          </w:p>
        </w:tc>
      </w:tr>
      <w:tr w:rsidR="00CA4963" w:rsidRPr="00097B85" w14:paraId="2D43361B" w14:textId="77777777" w:rsidTr="004D0B7E">
        <w:tc>
          <w:tcPr>
            <w:tcW w:w="8664" w:type="dxa"/>
            <w:gridSpan w:val="4"/>
            <w:shd w:val="clear" w:color="auto" w:fill="auto"/>
            <w:vAlign w:val="center"/>
          </w:tcPr>
          <w:p w14:paraId="660A1E8F" w14:textId="77777777" w:rsidR="00CA4963" w:rsidRPr="00097B85" w:rsidRDefault="00CA4963" w:rsidP="004D0B7E">
            <w:pPr>
              <w:jc w:val="both"/>
              <w:rPr>
                <w:rFonts w:ascii="Arial" w:hAnsi="Arial" w:cs="Arial"/>
              </w:rPr>
            </w:pPr>
          </w:p>
        </w:tc>
      </w:tr>
      <w:tr w:rsidR="00CA4963" w:rsidRPr="00097B85" w14:paraId="649F8C56" w14:textId="77777777" w:rsidTr="004D0B7E">
        <w:tc>
          <w:tcPr>
            <w:tcW w:w="8664" w:type="dxa"/>
            <w:gridSpan w:val="4"/>
            <w:shd w:val="clear" w:color="auto" w:fill="auto"/>
            <w:vAlign w:val="center"/>
          </w:tcPr>
          <w:p w14:paraId="067F81B4" w14:textId="77777777" w:rsidR="00CA4963" w:rsidRPr="00097B85" w:rsidRDefault="00CA4963" w:rsidP="004D0B7E">
            <w:pPr>
              <w:jc w:val="both"/>
              <w:rPr>
                <w:rFonts w:ascii="Arial" w:hAnsi="Arial" w:cs="Arial"/>
                <w:lang w:val="pt-BR"/>
              </w:rPr>
            </w:pPr>
            <w:r w:rsidRPr="00097B85">
              <w:rPr>
                <w:rFonts w:ascii="Arial" w:hAnsi="Arial" w:cs="Arial"/>
                <w:b/>
              </w:rPr>
              <w:t>OBJETIVO</w:t>
            </w:r>
            <w:r w:rsidRPr="00097B85">
              <w:rPr>
                <w:rFonts w:ascii="Arial" w:hAnsi="Arial" w:cs="Arial"/>
              </w:rPr>
              <w:t xml:space="preserve">: Establecer los lineamientos para la realización de adquisiciones de bienes, servicios y suministros con proveedor único. </w:t>
            </w:r>
          </w:p>
        </w:tc>
      </w:tr>
      <w:tr w:rsidR="00CA4963" w:rsidRPr="00097B85" w14:paraId="09965893" w14:textId="77777777" w:rsidTr="004D0B7E">
        <w:tc>
          <w:tcPr>
            <w:tcW w:w="8664" w:type="dxa"/>
            <w:gridSpan w:val="4"/>
            <w:shd w:val="clear" w:color="auto" w:fill="auto"/>
            <w:vAlign w:val="center"/>
          </w:tcPr>
          <w:p w14:paraId="57D7B70D" w14:textId="77777777" w:rsidR="00CA4963" w:rsidRPr="00097B85" w:rsidRDefault="00CA4963" w:rsidP="004D0B7E">
            <w:pPr>
              <w:jc w:val="both"/>
              <w:rPr>
                <w:rFonts w:ascii="Arial" w:hAnsi="Arial" w:cs="Arial"/>
              </w:rPr>
            </w:pPr>
          </w:p>
        </w:tc>
      </w:tr>
      <w:tr w:rsidR="00CA4963" w:rsidRPr="00097B85" w14:paraId="4C87F21E" w14:textId="77777777" w:rsidTr="004D0B7E">
        <w:tc>
          <w:tcPr>
            <w:tcW w:w="8664" w:type="dxa"/>
            <w:gridSpan w:val="4"/>
            <w:shd w:val="clear" w:color="auto" w:fill="auto"/>
            <w:vAlign w:val="center"/>
          </w:tcPr>
          <w:p w14:paraId="67D0B3A0" w14:textId="77777777" w:rsidR="00CA4963" w:rsidRPr="00097B85" w:rsidRDefault="00CA4963" w:rsidP="004D0B7E">
            <w:pPr>
              <w:jc w:val="both"/>
              <w:rPr>
                <w:rFonts w:ascii="Arial" w:hAnsi="Arial" w:cs="Arial"/>
                <w:b/>
                <w:lang w:val="pt-BR"/>
              </w:rPr>
            </w:pPr>
            <w:r w:rsidRPr="00097B85">
              <w:rPr>
                <w:rFonts w:ascii="Arial" w:hAnsi="Arial" w:cs="Arial"/>
                <w:b/>
              </w:rPr>
              <w:t>NORMAS ESPECÍFICAS:</w:t>
            </w:r>
          </w:p>
        </w:tc>
      </w:tr>
      <w:tr w:rsidR="00CA4963" w:rsidRPr="00097B85" w14:paraId="183DA536" w14:textId="77777777" w:rsidTr="004D0B7E">
        <w:tc>
          <w:tcPr>
            <w:tcW w:w="8664" w:type="dxa"/>
            <w:gridSpan w:val="4"/>
            <w:shd w:val="clear" w:color="auto" w:fill="auto"/>
            <w:vAlign w:val="center"/>
          </w:tcPr>
          <w:p w14:paraId="16603F72" w14:textId="77777777" w:rsidR="00CA4963" w:rsidRPr="00097B85" w:rsidRDefault="00CA4963" w:rsidP="00CA4963">
            <w:pPr>
              <w:numPr>
                <w:ilvl w:val="0"/>
                <w:numId w:val="143"/>
              </w:numPr>
              <w:ind w:left="315"/>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056EA407" w14:textId="77777777" w:rsidR="00CA4963" w:rsidRPr="00097B85" w:rsidRDefault="00CA4963" w:rsidP="00CA4963">
            <w:pPr>
              <w:numPr>
                <w:ilvl w:val="0"/>
                <w:numId w:val="143"/>
              </w:numPr>
              <w:ind w:left="315"/>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00974915" w14:textId="77777777" w:rsidR="00CA4963" w:rsidRPr="00097B85" w:rsidRDefault="00CA4963" w:rsidP="00CA4963">
            <w:pPr>
              <w:numPr>
                <w:ilvl w:val="0"/>
                <w:numId w:val="143"/>
              </w:numPr>
              <w:ind w:left="315"/>
              <w:contextualSpacing/>
              <w:jc w:val="both"/>
              <w:rPr>
                <w:rFonts w:ascii="Arial" w:hAnsi="Arial" w:cs="Arial"/>
                <w:color w:val="000000"/>
                <w:lang w:eastAsia="es-ES"/>
              </w:rPr>
            </w:pPr>
            <w:r w:rsidRPr="00097B85">
              <w:rPr>
                <w:rFonts w:ascii="Arial" w:hAnsi="Arial" w:cs="Arial"/>
                <w:color w:val="000000"/>
                <w:lang w:eastAsia="es-ES"/>
              </w:rPr>
              <w:t>Reglamento Interno de la Comisión Nacional de Energía Eléctrica</w:t>
            </w:r>
          </w:p>
          <w:p w14:paraId="46DB685F" w14:textId="77777777" w:rsidR="00CA4963" w:rsidRPr="00097B85" w:rsidRDefault="00CA4963" w:rsidP="00CA4963">
            <w:pPr>
              <w:numPr>
                <w:ilvl w:val="0"/>
                <w:numId w:val="143"/>
              </w:numPr>
              <w:ind w:left="315"/>
              <w:contextualSpacing/>
              <w:jc w:val="both"/>
              <w:rPr>
                <w:rFonts w:ascii="Arial" w:hAnsi="Arial" w:cs="Arial"/>
                <w:color w:val="000000"/>
                <w:lang w:eastAsia="es-ES"/>
              </w:rPr>
            </w:pPr>
            <w:r w:rsidRPr="00097B85">
              <w:rPr>
                <w:rFonts w:ascii="Arial" w:hAnsi="Arial" w:cs="Arial"/>
                <w:color w:val="000000"/>
                <w:lang w:eastAsia="es-ES"/>
              </w:rPr>
              <w:t>Manual de Clasificaciones Presupuestarias para el Sector Público de Guatemala</w:t>
            </w:r>
          </w:p>
          <w:p w14:paraId="6A3FD1C3" w14:textId="77777777" w:rsidR="00CA4963" w:rsidRPr="00097B85" w:rsidRDefault="00CA4963" w:rsidP="00CA4963">
            <w:pPr>
              <w:numPr>
                <w:ilvl w:val="0"/>
                <w:numId w:val="143"/>
              </w:numPr>
              <w:ind w:left="315"/>
              <w:contextualSpacing/>
              <w:jc w:val="both"/>
              <w:rPr>
                <w:rFonts w:ascii="Arial" w:hAnsi="Arial" w:cs="Arial"/>
                <w:color w:val="000000"/>
                <w:lang w:eastAsia="es-ES"/>
              </w:rPr>
            </w:pPr>
            <w:r w:rsidRPr="00097B85">
              <w:rPr>
                <w:rFonts w:ascii="Arial" w:hAnsi="Arial" w:cs="Arial"/>
                <w:color w:val="000000"/>
                <w:lang w:eastAsia="es-ES"/>
              </w:rPr>
              <w:t>Decreto 101-97 ley orgánica del presupuesto.</w:t>
            </w:r>
          </w:p>
          <w:p w14:paraId="2D5F158F" w14:textId="77777777" w:rsidR="00CA4963" w:rsidRPr="00097B85" w:rsidRDefault="00CA4963" w:rsidP="00CA4963">
            <w:pPr>
              <w:numPr>
                <w:ilvl w:val="0"/>
                <w:numId w:val="143"/>
              </w:numPr>
              <w:ind w:left="315"/>
              <w:contextualSpacing/>
              <w:jc w:val="both"/>
              <w:rPr>
                <w:rFonts w:ascii="Arial" w:hAnsi="Arial" w:cs="Arial"/>
                <w:color w:val="000000"/>
                <w:lang w:eastAsia="es-ES"/>
              </w:rPr>
            </w:pPr>
            <w:r w:rsidRPr="00097B85">
              <w:rPr>
                <w:rFonts w:ascii="Arial" w:hAnsi="Arial" w:cs="Arial"/>
                <w:color w:val="000000"/>
                <w:lang w:eastAsia="es-ES"/>
              </w:rPr>
              <w:t>Ley de Contrataciones del Estado decreto No. 57-92 del Congreso de la República (LCE) y sus reformas.</w:t>
            </w:r>
          </w:p>
          <w:p w14:paraId="33CAE21F" w14:textId="77777777" w:rsidR="00CA4963" w:rsidRPr="00097B85" w:rsidRDefault="00CA4963" w:rsidP="00CA4963">
            <w:pPr>
              <w:numPr>
                <w:ilvl w:val="0"/>
                <w:numId w:val="143"/>
              </w:numPr>
              <w:ind w:left="315"/>
              <w:contextualSpacing/>
              <w:jc w:val="both"/>
              <w:rPr>
                <w:rFonts w:ascii="Arial" w:hAnsi="Arial" w:cs="Arial"/>
                <w:color w:val="000000"/>
                <w:lang w:eastAsia="es-ES"/>
              </w:rPr>
            </w:pPr>
            <w:r w:rsidRPr="00097B85">
              <w:rPr>
                <w:rFonts w:ascii="Arial" w:hAnsi="Arial" w:cs="Arial"/>
                <w:color w:val="000000"/>
                <w:lang w:eastAsia="es-ES"/>
              </w:rPr>
              <w:t xml:space="preserve"> Reglamento de la Ley de Contrataciones del Estado, Acuerdo Gubernativo No. 122-2016 y sus reformas</w:t>
            </w:r>
          </w:p>
          <w:p w14:paraId="09518A91" w14:textId="77777777" w:rsidR="00CA4963" w:rsidRPr="00097B85" w:rsidRDefault="00CA4963" w:rsidP="00CA4963">
            <w:pPr>
              <w:numPr>
                <w:ilvl w:val="0"/>
                <w:numId w:val="143"/>
              </w:numPr>
              <w:ind w:left="315"/>
              <w:contextualSpacing/>
              <w:jc w:val="both"/>
              <w:rPr>
                <w:rFonts w:ascii="Arial" w:hAnsi="Arial" w:cs="Arial"/>
                <w:color w:val="000000"/>
                <w:lang w:eastAsia="es-ES"/>
              </w:rPr>
            </w:pPr>
            <w:r w:rsidRPr="00097B85">
              <w:rPr>
                <w:rFonts w:ascii="Arial" w:hAnsi="Arial" w:cs="Arial"/>
                <w:color w:val="000000"/>
                <w:lang w:eastAsia="es-ES"/>
              </w:rPr>
              <w:t>Resolución 18-2019 del Ministerio de Finanzas Publicas, Normas para el uso del Sistema de Información de Contrataciones y Adquisiciones del Estado (GUATECOMPRAS) y sus reformas.</w:t>
            </w:r>
          </w:p>
        </w:tc>
      </w:tr>
      <w:tr w:rsidR="00CA4963" w:rsidRPr="00097B85" w14:paraId="2CFAC1C6" w14:textId="77777777" w:rsidTr="004D0B7E">
        <w:tc>
          <w:tcPr>
            <w:tcW w:w="8664" w:type="dxa"/>
            <w:gridSpan w:val="4"/>
            <w:shd w:val="clear" w:color="auto" w:fill="auto"/>
            <w:vAlign w:val="center"/>
          </w:tcPr>
          <w:p w14:paraId="0FF7B581" w14:textId="77777777" w:rsidR="00CA4963" w:rsidRPr="00097B85" w:rsidRDefault="00CA4963" w:rsidP="004D0B7E">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Compras y Contrataciones</w:t>
            </w:r>
          </w:p>
        </w:tc>
      </w:tr>
      <w:tr w:rsidR="00CA4963" w:rsidRPr="00097B85" w14:paraId="3683163A" w14:textId="77777777" w:rsidTr="004D0B7E">
        <w:tc>
          <w:tcPr>
            <w:tcW w:w="8664" w:type="dxa"/>
            <w:gridSpan w:val="4"/>
            <w:shd w:val="clear" w:color="auto" w:fill="auto"/>
            <w:vAlign w:val="center"/>
          </w:tcPr>
          <w:p w14:paraId="2AE88D57" w14:textId="77777777" w:rsidR="00CA4963" w:rsidRPr="00097B85" w:rsidRDefault="00CA4963" w:rsidP="004D0B7E">
            <w:pPr>
              <w:jc w:val="both"/>
              <w:rPr>
                <w:rFonts w:ascii="Arial" w:hAnsi="Arial" w:cs="Arial"/>
              </w:rPr>
            </w:pPr>
          </w:p>
        </w:tc>
      </w:tr>
      <w:tr w:rsidR="00CA4963" w:rsidRPr="00097B85" w14:paraId="20FFB775" w14:textId="77777777" w:rsidTr="004D0B7E">
        <w:tc>
          <w:tcPr>
            <w:tcW w:w="8664" w:type="dxa"/>
            <w:gridSpan w:val="4"/>
            <w:shd w:val="clear" w:color="auto" w:fill="auto"/>
            <w:vAlign w:val="center"/>
          </w:tcPr>
          <w:p w14:paraId="5DF87DD2" w14:textId="77777777" w:rsidR="00CA4963" w:rsidRPr="00097B85" w:rsidRDefault="00CA4963" w:rsidP="004D0B7E">
            <w:pPr>
              <w:jc w:val="center"/>
              <w:rPr>
                <w:rFonts w:ascii="Arial" w:hAnsi="Arial" w:cs="Arial"/>
                <w:lang w:val="pt-BR"/>
              </w:rPr>
            </w:pPr>
            <w:r w:rsidRPr="00097B85">
              <w:rPr>
                <w:rFonts w:ascii="Arial" w:hAnsi="Arial" w:cs="Arial"/>
                <w:b/>
              </w:rPr>
              <w:t>DESCRIPCIÓN DEL PROCEDIMIENTO</w:t>
            </w:r>
          </w:p>
        </w:tc>
      </w:tr>
      <w:tr w:rsidR="0044051F" w:rsidRPr="00097B85" w14:paraId="6D63A04A" w14:textId="77777777" w:rsidTr="004D0B7E">
        <w:trPr>
          <w:trHeight w:val="56"/>
        </w:trPr>
        <w:tc>
          <w:tcPr>
            <w:tcW w:w="992" w:type="dxa"/>
            <w:vMerge w:val="restart"/>
            <w:shd w:val="clear" w:color="auto" w:fill="auto"/>
            <w:vAlign w:val="center"/>
          </w:tcPr>
          <w:p w14:paraId="0D2DD900" w14:textId="77777777" w:rsidR="0044051F" w:rsidRPr="00097B85" w:rsidRDefault="0044051F" w:rsidP="004D0B7E">
            <w:pPr>
              <w:jc w:val="center"/>
              <w:rPr>
                <w:rFonts w:ascii="Arial" w:hAnsi="Arial" w:cs="Arial"/>
                <w:b/>
              </w:rPr>
            </w:pPr>
            <w:r w:rsidRPr="00097B85">
              <w:rPr>
                <w:rFonts w:ascii="Arial" w:hAnsi="Arial" w:cs="Arial"/>
                <w:b/>
              </w:rPr>
              <w:t xml:space="preserve">PASO </w:t>
            </w:r>
          </w:p>
          <w:p w14:paraId="32EA9225" w14:textId="77777777" w:rsidR="0044051F" w:rsidRPr="00097B85" w:rsidRDefault="0044051F" w:rsidP="004D0B7E">
            <w:pPr>
              <w:jc w:val="center"/>
              <w:rPr>
                <w:rFonts w:ascii="Arial" w:hAnsi="Arial" w:cs="Arial"/>
                <w:b/>
              </w:rPr>
            </w:pPr>
            <w:r w:rsidRPr="00097B85">
              <w:rPr>
                <w:rFonts w:ascii="Arial" w:hAnsi="Arial" w:cs="Arial"/>
                <w:b/>
              </w:rPr>
              <w:t>NO.</w:t>
            </w:r>
          </w:p>
        </w:tc>
        <w:tc>
          <w:tcPr>
            <w:tcW w:w="3109" w:type="dxa"/>
            <w:vMerge w:val="restart"/>
            <w:shd w:val="clear" w:color="auto" w:fill="auto"/>
            <w:vAlign w:val="center"/>
          </w:tcPr>
          <w:p w14:paraId="6BF5514F" w14:textId="77777777" w:rsidR="0044051F" w:rsidRPr="00097B85" w:rsidRDefault="0044051F" w:rsidP="004D0B7E">
            <w:pPr>
              <w:jc w:val="center"/>
              <w:rPr>
                <w:rFonts w:ascii="Arial" w:hAnsi="Arial" w:cs="Arial"/>
                <w:b/>
              </w:rPr>
            </w:pPr>
            <w:r w:rsidRPr="00097B85">
              <w:rPr>
                <w:rFonts w:ascii="Arial" w:hAnsi="Arial" w:cs="Arial"/>
                <w:b/>
              </w:rPr>
              <w:t>RESPONSABLE</w:t>
            </w:r>
          </w:p>
        </w:tc>
        <w:tc>
          <w:tcPr>
            <w:tcW w:w="4563" w:type="dxa"/>
            <w:gridSpan w:val="2"/>
            <w:shd w:val="clear" w:color="auto" w:fill="auto"/>
            <w:vAlign w:val="center"/>
          </w:tcPr>
          <w:p w14:paraId="3D3D228F" w14:textId="77777777" w:rsidR="0044051F" w:rsidRPr="00097B85" w:rsidRDefault="0044051F" w:rsidP="004D0B7E">
            <w:pPr>
              <w:jc w:val="center"/>
              <w:rPr>
                <w:rFonts w:ascii="Arial" w:hAnsi="Arial" w:cs="Arial"/>
                <w:b/>
              </w:rPr>
            </w:pPr>
            <w:r w:rsidRPr="00097B85">
              <w:rPr>
                <w:rFonts w:ascii="Arial" w:hAnsi="Arial" w:cs="Arial"/>
                <w:b/>
              </w:rPr>
              <w:t>DESCRIPCIÓN</w:t>
            </w:r>
          </w:p>
        </w:tc>
      </w:tr>
      <w:tr w:rsidR="0044051F" w:rsidRPr="00097B85" w14:paraId="6AFFAB03" w14:textId="77777777" w:rsidTr="004D0B7E">
        <w:tc>
          <w:tcPr>
            <w:tcW w:w="992" w:type="dxa"/>
            <w:vMerge/>
            <w:vAlign w:val="center"/>
          </w:tcPr>
          <w:p w14:paraId="220916A5" w14:textId="77777777" w:rsidR="0044051F" w:rsidRPr="00097B85" w:rsidRDefault="0044051F" w:rsidP="004D0B7E">
            <w:pPr>
              <w:jc w:val="both"/>
              <w:rPr>
                <w:rFonts w:ascii="Arial" w:hAnsi="Arial" w:cs="Arial"/>
                <w:lang w:val="pt-BR"/>
              </w:rPr>
            </w:pPr>
          </w:p>
        </w:tc>
        <w:tc>
          <w:tcPr>
            <w:tcW w:w="3109" w:type="dxa"/>
            <w:vMerge/>
            <w:vAlign w:val="center"/>
          </w:tcPr>
          <w:p w14:paraId="51B670D0" w14:textId="77777777" w:rsidR="0044051F" w:rsidRPr="00097B85" w:rsidRDefault="0044051F" w:rsidP="004D0B7E">
            <w:pPr>
              <w:jc w:val="both"/>
              <w:rPr>
                <w:rFonts w:ascii="Arial" w:hAnsi="Arial" w:cs="Arial"/>
                <w:lang w:val="pt-BR"/>
              </w:rPr>
            </w:pPr>
          </w:p>
        </w:tc>
        <w:tc>
          <w:tcPr>
            <w:tcW w:w="4563" w:type="dxa"/>
            <w:gridSpan w:val="2"/>
            <w:vAlign w:val="center"/>
          </w:tcPr>
          <w:p w14:paraId="5F12B03B" w14:textId="77777777" w:rsidR="0044051F" w:rsidRPr="00097B85" w:rsidRDefault="0044051F" w:rsidP="004D0B7E">
            <w:pPr>
              <w:jc w:val="center"/>
              <w:rPr>
                <w:rFonts w:ascii="Arial" w:hAnsi="Arial" w:cs="Arial"/>
                <w:b/>
              </w:rPr>
            </w:pPr>
            <w:r w:rsidRPr="00097B85">
              <w:rPr>
                <w:rFonts w:ascii="Arial" w:hAnsi="Arial" w:cs="Arial"/>
                <w:b/>
              </w:rPr>
              <w:t>INICIO DEL PROCEDIMIENTO</w:t>
            </w:r>
          </w:p>
        </w:tc>
      </w:tr>
      <w:tr w:rsidR="00CA4963" w:rsidRPr="00097B85" w14:paraId="0E5A60B1" w14:textId="77777777" w:rsidTr="004D0B7E">
        <w:tc>
          <w:tcPr>
            <w:tcW w:w="992" w:type="dxa"/>
            <w:vAlign w:val="center"/>
          </w:tcPr>
          <w:p w14:paraId="6D507B49" w14:textId="77777777" w:rsidR="00CA4963" w:rsidRPr="00097B85" w:rsidRDefault="00CA4963" w:rsidP="004D0B7E">
            <w:pPr>
              <w:jc w:val="center"/>
              <w:rPr>
                <w:rFonts w:ascii="Arial" w:hAnsi="Arial" w:cs="Arial"/>
              </w:rPr>
            </w:pPr>
            <w:r w:rsidRPr="00097B85">
              <w:rPr>
                <w:rFonts w:ascii="Arial" w:hAnsi="Arial" w:cs="Arial"/>
              </w:rPr>
              <w:t>1</w:t>
            </w:r>
          </w:p>
        </w:tc>
        <w:tc>
          <w:tcPr>
            <w:tcW w:w="3109" w:type="dxa"/>
            <w:vAlign w:val="center"/>
          </w:tcPr>
          <w:p w14:paraId="4396A09F" w14:textId="77777777" w:rsidR="00CA4963" w:rsidRPr="00097B85" w:rsidRDefault="00CA4963" w:rsidP="004D0B7E">
            <w:pPr>
              <w:jc w:val="both"/>
              <w:rPr>
                <w:rFonts w:ascii="Arial" w:hAnsi="Arial" w:cs="Arial"/>
              </w:rPr>
            </w:pPr>
            <w:r w:rsidRPr="00097B85">
              <w:rPr>
                <w:rFonts w:ascii="Arial" w:hAnsi="Arial" w:cs="Arial"/>
              </w:rPr>
              <w:t>Dependencia solicitante</w:t>
            </w:r>
          </w:p>
        </w:tc>
        <w:tc>
          <w:tcPr>
            <w:tcW w:w="4563" w:type="dxa"/>
            <w:gridSpan w:val="2"/>
            <w:vAlign w:val="center"/>
          </w:tcPr>
          <w:p w14:paraId="049CCC68" w14:textId="77777777" w:rsidR="00CA4963" w:rsidRPr="00097B85" w:rsidRDefault="00CA4963" w:rsidP="004D0B7E">
            <w:pPr>
              <w:jc w:val="both"/>
              <w:rPr>
                <w:rFonts w:ascii="Arial" w:hAnsi="Arial" w:cs="Arial"/>
              </w:rPr>
            </w:pPr>
            <w:r w:rsidRPr="00097B85">
              <w:rPr>
                <w:rFonts w:ascii="Arial" w:hAnsi="Arial" w:cs="Arial"/>
              </w:rPr>
              <w:t>Elabora solicitud de compra o contratación en formulario autorizado, detallando las disposiciones técnicas. Traslada al Departamento de Compras y Contrataciones.</w:t>
            </w:r>
          </w:p>
        </w:tc>
      </w:tr>
      <w:tr w:rsidR="00CA4963" w:rsidRPr="00097B85" w14:paraId="1BCB3613" w14:textId="77777777" w:rsidTr="004D0B7E">
        <w:tc>
          <w:tcPr>
            <w:tcW w:w="992" w:type="dxa"/>
            <w:vAlign w:val="center"/>
          </w:tcPr>
          <w:p w14:paraId="3C3C0E8A" w14:textId="77777777" w:rsidR="00CA4963" w:rsidRPr="00097B85" w:rsidRDefault="00CA4963" w:rsidP="004D0B7E">
            <w:pPr>
              <w:jc w:val="center"/>
              <w:rPr>
                <w:rFonts w:ascii="Arial" w:hAnsi="Arial" w:cs="Arial"/>
              </w:rPr>
            </w:pPr>
            <w:r w:rsidRPr="00097B85">
              <w:rPr>
                <w:rFonts w:ascii="Arial" w:hAnsi="Arial" w:cs="Arial"/>
              </w:rPr>
              <w:t>2</w:t>
            </w:r>
          </w:p>
        </w:tc>
        <w:tc>
          <w:tcPr>
            <w:tcW w:w="3109" w:type="dxa"/>
            <w:vAlign w:val="center"/>
          </w:tcPr>
          <w:p w14:paraId="67068C5D" w14:textId="77777777" w:rsidR="00CA4963" w:rsidRPr="00097B85" w:rsidRDefault="00CA4963" w:rsidP="004D0B7E">
            <w:pPr>
              <w:jc w:val="both"/>
              <w:rPr>
                <w:rFonts w:ascii="Arial" w:hAnsi="Arial" w:cs="Arial"/>
              </w:rPr>
            </w:pPr>
            <w:r w:rsidRPr="00097B85">
              <w:rPr>
                <w:rFonts w:ascii="Arial" w:hAnsi="Arial" w:cs="Arial"/>
              </w:rPr>
              <w:t xml:space="preserve">Departamento de Compras y Contrataciones </w:t>
            </w:r>
          </w:p>
        </w:tc>
        <w:tc>
          <w:tcPr>
            <w:tcW w:w="4563" w:type="dxa"/>
            <w:gridSpan w:val="2"/>
            <w:vAlign w:val="center"/>
          </w:tcPr>
          <w:p w14:paraId="0143A986" w14:textId="77777777" w:rsidR="00CA4963" w:rsidRPr="00097B85" w:rsidRDefault="00CA4963" w:rsidP="004D0B7E">
            <w:pPr>
              <w:jc w:val="both"/>
              <w:rPr>
                <w:rFonts w:ascii="Arial" w:hAnsi="Arial" w:cs="Arial"/>
              </w:rPr>
            </w:pPr>
            <w:r w:rsidRPr="00097B85">
              <w:rPr>
                <w:rFonts w:ascii="Arial" w:hAnsi="Arial" w:cs="Arial"/>
              </w:rPr>
              <w:t xml:space="preserve">Recibe la Solicitud de compra y las disposiciones técnicas y elabora versión preliminar de los términos de referencia. </w:t>
            </w:r>
          </w:p>
        </w:tc>
      </w:tr>
      <w:tr w:rsidR="00CA4963" w:rsidRPr="00097B85" w14:paraId="3D5A6F8C" w14:textId="77777777" w:rsidTr="004D0B7E">
        <w:tc>
          <w:tcPr>
            <w:tcW w:w="992" w:type="dxa"/>
            <w:vAlign w:val="center"/>
          </w:tcPr>
          <w:p w14:paraId="5DE639D0" w14:textId="77777777" w:rsidR="00CA4963" w:rsidRPr="00097B85" w:rsidRDefault="00CA4963" w:rsidP="004D0B7E">
            <w:pPr>
              <w:jc w:val="center"/>
              <w:rPr>
                <w:rFonts w:ascii="Arial" w:hAnsi="Arial" w:cs="Arial"/>
              </w:rPr>
            </w:pPr>
            <w:r w:rsidRPr="00097B85">
              <w:rPr>
                <w:rFonts w:ascii="Arial" w:hAnsi="Arial" w:cs="Arial"/>
              </w:rPr>
              <w:t>3</w:t>
            </w:r>
          </w:p>
        </w:tc>
        <w:tc>
          <w:tcPr>
            <w:tcW w:w="3109" w:type="dxa"/>
            <w:vAlign w:val="center"/>
          </w:tcPr>
          <w:p w14:paraId="6444CDC5" w14:textId="77777777" w:rsidR="00CA4963" w:rsidRPr="00097B85" w:rsidRDefault="00CA4963" w:rsidP="004D0B7E">
            <w:pPr>
              <w:jc w:val="both"/>
              <w:rPr>
                <w:rFonts w:ascii="Arial" w:hAnsi="Arial" w:cs="Arial"/>
              </w:rPr>
            </w:pPr>
            <w:r w:rsidRPr="00097B85">
              <w:rPr>
                <w:rFonts w:ascii="Arial" w:hAnsi="Arial" w:cs="Arial"/>
              </w:rPr>
              <w:t>Profesional o técnico experto y conocedor del tema.</w:t>
            </w:r>
          </w:p>
        </w:tc>
        <w:tc>
          <w:tcPr>
            <w:tcW w:w="4563" w:type="dxa"/>
            <w:gridSpan w:val="2"/>
            <w:vAlign w:val="center"/>
          </w:tcPr>
          <w:p w14:paraId="3E96E19F" w14:textId="77777777" w:rsidR="00CA4963" w:rsidRPr="00097B85" w:rsidRDefault="00CA4963" w:rsidP="004D0B7E">
            <w:pPr>
              <w:jc w:val="both"/>
              <w:rPr>
                <w:rFonts w:ascii="Arial" w:hAnsi="Arial" w:cs="Arial"/>
              </w:rPr>
            </w:pPr>
            <w:r w:rsidRPr="00097B85">
              <w:rPr>
                <w:rFonts w:ascii="Arial" w:hAnsi="Arial" w:cs="Arial"/>
              </w:rPr>
              <w:t xml:space="preserve">Elabora el dictamen técnico y traslada al </w:t>
            </w:r>
            <w:r w:rsidR="00A70FB5" w:rsidRPr="00097B85">
              <w:rPr>
                <w:rFonts w:ascii="Arial" w:hAnsi="Arial" w:cs="Arial"/>
              </w:rPr>
              <w:t>Departamento de</w:t>
            </w:r>
            <w:r w:rsidRPr="00097B85">
              <w:rPr>
                <w:rFonts w:ascii="Arial" w:hAnsi="Arial" w:cs="Arial"/>
              </w:rPr>
              <w:t xml:space="preserve"> Administración y Planificación Financiera</w:t>
            </w:r>
          </w:p>
        </w:tc>
      </w:tr>
      <w:tr w:rsidR="00CA4963" w:rsidRPr="00097B85" w14:paraId="5DC0D2C7" w14:textId="77777777" w:rsidTr="004D0B7E">
        <w:tc>
          <w:tcPr>
            <w:tcW w:w="992" w:type="dxa"/>
            <w:vAlign w:val="center"/>
          </w:tcPr>
          <w:p w14:paraId="51761F15" w14:textId="77777777" w:rsidR="00CA4963" w:rsidRPr="00097B85" w:rsidRDefault="00CA4963" w:rsidP="004D0B7E">
            <w:pPr>
              <w:jc w:val="center"/>
              <w:rPr>
                <w:rFonts w:ascii="Arial" w:hAnsi="Arial" w:cs="Arial"/>
              </w:rPr>
            </w:pPr>
            <w:r w:rsidRPr="00097B85">
              <w:rPr>
                <w:rFonts w:ascii="Arial" w:hAnsi="Arial" w:cs="Arial"/>
              </w:rPr>
              <w:lastRenderedPageBreak/>
              <w:t>4</w:t>
            </w:r>
          </w:p>
        </w:tc>
        <w:tc>
          <w:tcPr>
            <w:tcW w:w="3109" w:type="dxa"/>
            <w:vAlign w:val="center"/>
          </w:tcPr>
          <w:p w14:paraId="3B933E92" w14:textId="77777777" w:rsidR="00CA4963" w:rsidRPr="00097B85" w:rsidRDefault="00CA4963" w:rsidP="004D0B7E">
            <w:pPr>
              <w:jc w:val="both"/>
              <w:rPr>
                <w:rFonts w:ascii="Arial" w:hAnsi="Arial" w:cs="Arial"/>
              </w:rPr>
            </w:pPr>
            <w:r w:rsidRPr="00097B85">
              <w:rPr>
                <w:rFonts w:ascii="Arial" w:hAnsi="Arial" w:cs="Arial"/>
              </w:rPr>
              <w:t xml:space="preserve">Departamento de Administración y Planificación Financiera </w:t>
            </w:r>
          </w:p>
        </w:tc>
        <w:tc>
          <w:tcPr>
            <w:tcW w:w="4563" w:type="dxa"/>
            <w:gridSpan w:val="2"/>
            <w:vAlign w:val="center"/>
          </w:tcPr>
          <w:p w14:paraId="1AD44DFE" w14:textId="77777777" w:rsidR="00CA4963" w:rsidRPr="00097B85" w:rsidRDefault="00CA4963" w:rsidP="004D0B7E">
            <w:pPr>
              <w:jc w:val="both"/>
              <w:rPr>
                <w:rFonts w:ascii="Arial" w:hAnsi="Arial" w:cs="Arial"/>
              </w:rPr>
            </w:pPr>
            <w:r w:rsidRPr="00097B85">
              <w:rPr>
                <w:rFonts w:ascii="Arial" w:hAnsi="Arial" w:cs="Arial"/>
              </w:rPr>
              <w:t>Elabora el dictamen presupuestario y traslada a Departamento de Recursos Humanos.</w:t>
            </w:r>
          </w:p>
        </w:tc>
      </w:tr>
      <w:tr w:rsidR="00CA4963" w:rsidRPr="00097B85" w14:paraId="4B56FE15" w14:textId="77777777" w:rsidTr="004D0B7E">
        <w:tc>
          <w:tcPr>
            <w:tcW w:w="992" w:type="dxa"/>
            <w:vAlign w:val="center"/>
          </w:tcPr>
          <w:p w14:paraId="4962FD66" w14:textId="77777777" w:rsidR="00CA4963" w:rsidRPr="00097B85" w:rsidRDefault="00CA4963" w:rsidP="004D0B7E">
            <w:pPr>
              <w:jc w:val="center"/>
              <w:rPr>
                <w:rFonts w:ascii="Arial" w:hAnsi="Arial" w:cs="Arial"/>
              </w:rPr>
            </w:pPr>
            <w:r w:rsidRPr="00097B85">
              <w:rPr>
                <w:rFonts w:ascii="Arial" w:hAnsi="Arial" w:cs="Arial"/>
              </w:rPr>
              <w:t>5</w:t>
            </w:r>
          </w:p>
        </w:tc>
        <w:tc>
          <w:tcPr>
            <w:tcW w:w="3109" w:type="dxa"/>
            <w:vAlign w:val="center"/>
          </w:tcPr>
          <w:p w14:paraId="75A01B7A" w14:textId="77777777" w:rsidR="00CA4963" w:rsidRPr="00097B85" w:rsidRDefault="00CA4963" w:rsidP="004D0B7E">
            <w:pPr>
              <w:jc w:val="both"/>
              <w:rPr>
                <w:rFonts w:ascii="Arial" w:hAnsi="Arial" w:cs="Arial"/>
              </w:rPr>
            </w:pPr>
            <w:r w:rsidRPr="00097B85">
              <w:rPr>
                <w:rFonts w:ascii="Arial" w:hAnsi="Arial" w:cs="Arial"/>
              </w:rPr>
              <w:t xml:space="preserve">Departamento de Recursos Humanos </w:t>
            </w:r>
          </w:p>
        </w:tc>
        <w:tc>
          <w:tcPr>
            <w:tcW w:w="4563" w:type="dxa"/>
            <w:gridSpan w:val="2"/>
            <w:vAlign w:val="center"/>
          </w:tcPr>
          <w:p w14:paraId="1A4B06F7" w14:textId="77777777" w:rsidR="00CA4963" w:rsidRPr="00097B85" w:rsidRDefault="00CA4963" w:rsidP="004D0B7E">
            <w:pPr>
              <w:jc w:val="both"/>
              <w:rPr>
                <w:rFonts w:ascii="Arial" w:hAnsi="Arial" w:cs="Arial"/>
              </w:rPr>
            </w:pPr>
            <w:r w:rsidRPr="00097B85">
              <w:rPr>
                <w:rFonts w:ascii="Arial" w:hAnsi="Arial" w:cs="Arial"/>
              </w:rPr>
              <w:t xml:space="preserve">Elabora recomendación de personal idóneo para conformar la Comisión Receptora, y traslada a la Gerencia Jurídica. </w:t>
            </w:r>
          </w:p>
        </w:tc>
      </w:tr>
      <w:tr w:rsidR="00CA4963" w:rsidRPr="00097B85" w14:paraId="6A351079" w14:textId="77777777" w:rsidTr="004D0B7E">
        <w:tc>
          <w:tcPr>
            <w:tcW w:w="992" w:type="dxa"/>
            <w:vAlign w:val="center"/>
          </w:tcPr>
          <w:p w14:paraId="635E48FD" w14:textId="77777777" w:rsidR="00CA4963" w:rsidRPr="00097B85" w:rsidRDefault="00CA4963" w:rsidP="004D0B7E">
            <w:pPr>
              <w:jc w:val="center"/>
              <w:rPr>
                <w:rFonts w:ascii="Arial" w:hAnsi="Arial" w:cs="Arial"/>
              </w:rPr>
            </w:pPr>
            <w:r w:rsidRPr="00097B85">
              <w:rPr>
                <w:rFonts w:ascii="Arial" w:hAnsi="Arial" w:cs="Arial"/>
              </w:rPr>
              <w:t>6</w:t>
            </w:r>
          </w:p>
        </w:tc>
        <w:tc>
          <w:tcPr>
            <w:tcW w:w="3109" w:type="dxa"/>
            <w:vAlign w:val="center"/>
          </w:tcPr>
          <w:p w14:paraId="3322F830" w14:textId="77777777" w:rsidR="00CA4963" w:rsidRPr="00097B85" w:rsidRDefault="00CA4963" w:rsidP="004D0B7E">
            <w:pPr>
              <w:jc w:val="both"/>
              <w:rPr>
                <w:rFonts w:ascii="Arial" w:hAnsi="Arial" w:cs="Arial"/>
              </w:rPr>
            </w:pPr>
            <w:r w:rsidRPr="00097B85">
              <w:rPr>
                <w:rFonts w:ascii="Arial" w:hAnsi="Arial" w:cs="Arial"/>
              </w:rPr>
              <w:t>Gerencia Jurídica</w:t>
            </w:r>
          </w:p>
        </w:tc>
        <w:tc>
          <w:tcPr>
            <w:tcW w:w="4563" w:type="dxa"/>
            <w:gridSpan w:val="2"/>
            <w:vAlign w:val="center"/>
          </w:tcPr>
          <w:p w14:paraId="5F9820F4" w14:textId="77777777" w:rsidR="00CA4963" w:rsidRPr="00097B85" w:rsidRDefault="00CA4963" w:rsidP="004D0B7E">
            <w:pPr>
              <w:jc w:val="both"/>
              <w:rPr>
                <w:rFonts w:ascii="Arial" w:hAnsi="Arial" w:cs="Arial"/>
              </w:rPr>
            </w:pPr>
            <w:r w:rsidRPr="00097B85">
              <w:rPr>
                <w:rFonts w:ascii="Arial" w:hAnsi="Arial" w:cs="Arial"/>
              </w:rPr>
              <w:t>Elabora el dictamen jurídico y traslada a Departamento de Compras y Contrataciones.</w:t>
            </w:r>
          </w:p>
        </w:tc>
      </w:tr>
      <w:tr w:rsidR="00CA4963" w:rsidRPr="00097B85" w14:paraId="53FCA7A2" w14:textId="77777777" w:rsidTr="004D0B7E">
        <w:tc>
          <w:tcPr>
            <w:tcW w:w="992" w:type="dxa"/>
            <w:vAlign w:val="center"/>
          </w:tcPr>
          <w:p w14:paraId="10C5D803" w14:textId="77777777" w:rsidR="00CA4963" w:rsidRPr="00097B85" w:rsidRDefault="00CA4963" w:rsidP="004D0B7E">
            <w:pPr>
              <w:jc w:val="center"/>
              <w:rPr>
                <w:rFonts w:ascii="Arial" w:hAnsi="Arial" w:cs="Arial"/>
              </w:rPr>
            </w:pPr>
            <w:r w:rsidRPr="00097B85">
              <w:rPr>
                <w:rFonts w:ascii="Arial" w:hAnsi="Arial" w:cs="Arial"/>
              </w:rPr>
              <w:t>7</w:t>
            </w:r>
          </w:p>
        </w:tc>
        <w:tc>
          <w:tcPr>
            <w:tcW w:w="3109" w:type="dxa"/>
            <w:vAlign w:val="center"/>
          </w:tcPr>
          <w:p w14:paraId="10FCADB4" w14:textId="77777777" w:rsidR="00CA4963" w:rsidRPr="00097B85" w:rsidRDefault="00CA4963" w:rsidP="004D0B7E">
            <w:pPr>
              <w:jc w:val="both"/>
              <w:rPr>
                <w:rFonts w:ascii="Arial" w:hAnsi="Arial" w:cs="Arial"/>
              </w:rPr>
            </w:pPr>
            <w:r w:rsidRPr="00097B85">
              <w:rPr>
                <w:rFonts w:ascii="Arial" w:hAnsi="Arial" w:cs="Arial"/>
              </w:rPr>
              <w:t>Departamento de Compras y Contrataciones</w:t>
            </w:r>
          </w:p>
        </w:tc>
        <w:tc>
          <w:tcPr>
            <w:tcW w:w="4563" w:type="dxa"/>
            <w:gridSpan w:val="2"/>
            <w:vAlign w:val="center"/>
          </w:tcPr>
          <w:p w14:paraId="48A09839" w14:textId="77777777" w:rsidR="00CA4963" w:rsidRPr="00097B85" w:rsidRDefault="00CA4963" w:rsidP="004D0B7E">
            <w:pPr>
              <w:jc w:val="both"/>
              <w:rPr>
                <w:rFonts w:ascii="Arial" w:hAnsi="Arial" w:cs="Arial"/>
              </w:rPr>
            </w:pPr>
            <w:r w:rsidRPr="00097B85">
              <w:rPr>
                <w:rFonts w:ascii="Arial" w:hAnsi="Arial" w:cs="Arial"/>
              </w:rPr>
              <w:t xml:space="preserve">Traslada y presenta al Directorio para aprobación del proceso en la modalidad de Proveedor único y el nombramiento de la Comisión Receptora. </w:t>
            </w:r>
          </w:p>
        </w:tc>
      </w:tr>
      <w:tr w:rsidR="00CA4963" w:rsidRPr="00097B85" w14:paraId="2108F39C" w14:textId="77777777" w:rsidTr="004D0B7E">
        <w:tc>
          <w:tcPr>
            <w:tcW w:w="992" w:type="dxa"/>
            <w:vAlign w:val="center"/>
          </w:tcPr>
          <w:p w14:paraId="1EB7E565" w14:textId="77777777" w:rsidR="00CA4963" w:rsidRPr="00097B85" w:rsidRDefault="00CA4963" w:rsidP="004D0B7E">
            <w:pPr>
              <w:jc w:val="center"/>
              <w:rPr>
                <w:rFonts w:ascii="Arial" w:hAnsi="Arial" w:cs="Arial"/>
              </w:rPr>
            </w:pPr>
            <w:r w:rsidRPr="00097B85">
              <w:rPr>
                <w:rFonts w:ascii="Arial" w:hAnsi="Arial" w:cs="Arial"/>
              </w:rPr>
              <w:t>8</w:t>
            </w:r>
          </w:p>
        </w:tc>
        <w:tc>
          <w:tcPr>
            <w:tcW w:w="3109" w:type="dxa"/>
            <w:vAlign w:val="center"/>
          </w:tcPr>
          <w:p w14:paraId="0FE80A9E" w14:textId="77777777" w:rsidR="00CA4963" w:rsidRPr="00097B85" w:rsidRDefault="00CA4963" w:rsidP="004D0B7E">
            <w:pPr>
              <w:jc w:val="both"/>
              <w:rPr>
                <w:rFonts w:ascii="Arial" w:hAnsi="Arial" w:cs="Arial"/>
              </w:rPr>
            </w:pPr>
            <w:r w:rsidRPr="00097B85">
              <w:rPr>
                <w:rFonts w:ascii="Arial" w:hAnsi="Arial" w:cs="Arial"/>
              </w:rPr>
              <w:t>Directorio</w:t>
            </w:r>
          </w:p>
        </w:tc>
        <w:tc>
          <w:tcPr>
            <w:tcW w:w="4563" w:type="dxa"/>
            <w:gridSpan w:val="2"/>
            <w:vAlign w:val="center"/>
          </w:tcPr>
          <w:p w14:paraId="53EC0858" w14:textId="77777777" w:rsidR="00CA4963" w:rsidRPr="00097B85" w:rsidRDefault="00CA4963" w:rsidP="004D0B7E">
            <w:pPr>
              <w:jc w:val="both"/>
              <w:rPr>
                <w:rFonts w:ascii="Arial" w:hAnsi="Arial" w:cs="Arial"/>
              </w:rPr>
            </w:pPr>
            <w:r w:rsidRPr="00097B85">
              <w:rPr>
                <w:rFonts w:ascii="Arial" w:hAnsi="Arial" w:cs="Arial"/>
              </w:rPr>
              <w:t xml:space="preserve">Aprueba el proceso, los términos de referencia y nombra a la Comisión Receptora a través de acuerdo. </w:t>
            </w:r>
          </w:p>
        </w:tc>
      </w:tr>
      <w:tr w:rsidR="00CA4963" w:rsidRPr="00097B85" w14:paraId="5A63126B" w14:textId="77777777" w:rsidTr="004D0B7E">
        <w:tc>
          <w:tcPr>
            <w:tcW w:w="992" w:type="dxa"/>
            <w:vAlign w:val="center"/>
          </w:tcPr>
          <w:p w14:paraId="6F7660C4" w14:textId="77777777" w:rsidR="00CA4963" w:rsidRPr="00097B85" w:rsidRDefault="00CA4963" w:rsidP="004D0B7E">
            <w:pPr>
              <w:jc w:val="center"/>
              <w:rPr>
                <w:rFonts w:ascii="Arial" w:hAnsi="Arial" w:cs="Arial"/>
              </w:rPr>
            </w:pPr>
            <w:r w:rsidRPr="00097B85">
              <w:rPr>
                <w:rFonts w:ascii="Arial" w:hAnsi="Arial" w:cs="Arial"/>
              </w:rPr>
              <w:t>9</w:t>
            </w:r>
          </w:p>
        </w:tc>
        <w:tc>
          <w:tcPr>
            <w:tcW w:w="3109" w:type="dxa"/>
            <w:vAlign w:val="center"/>
          </w:tcPr>
          <w:p w14:paraId="2B6B28C7" w14:textId="77777777" w:rsidR="00CA4963" w:rsidRPr="00097B85" w:rsidRDefault="00CA4963" w:rsidP="004D0B7E">
            <w:pPr>
              <w:jc w:val="both"/>
              <w:rPr>
                <w:rFonts w:ascii="Arial" w:hAnsi="Arial" w:cs="Arial"/>
              </w:rPr>
            </w:pPr>
            <w:r w:rsidRPr="00097B85">
              <w:rPr>
                <w:rFonts w:ascii="Arial" w:hAnsi="Arial" w:cs="Arial"/>
              </w:rPr>
              <w:t xml:space="preserve">Secretaria General </w:t>
            </w:r>
          </w:p>
        </w:tc>
        <w:tc>
          <w:tcPr>
            <w:tcW w:w="4563" w:type="dxa"/>
            <w:gridSpan w:val="2"/>
            <w:vAlign w:val="center"/>
          </w:tcPr>
          <w:p w14:paraId="49083196" w14:textId="77777777" w:rsidR="00CA4963" w:rsidRPr="00097B85" w:rsidRDefault="00CA4963" w:rsidP="004D0B7E">
            <w:pPr>
              <w:jc w:val="both"/>
              <w:rPr>
                <w:rFonts w:ascii="Arial" w:hAnsi="Arial" w:cs="Arial"/>
              </w:rPr>
            </w:pPr>
            <w:r w:rsidRPr="00097B85">
              <w:rPr>
                <w:rFonts w:ascii="Arial" w:hAnsi="Arial" w:cs="Arial"/>
              </w:rPr>
              <w:t>Recibe Acuerdo de Aprobación por el Directorio y notifica a los integrantes de la Comisión Receptora y al Departamento de Compras y Contrataciones</w:t>
            </w:r>
          </w:p>
        </w:tc>
      </w:tr>
      <w:tr w:rsidR="00CA4963" w:rsidRPr="00097B85" w14:paraId="73C44DA9" w14:textId="77777777" w:rsidTr="004D0B7E">
        <w:tc>
          <w:tcPr>
            <w:tcW w:w="992" w:type="dxa"/>
            <w:vAlign w:val="center"/>
          </w:tcPr>
          <w:p w14:paraId="25C6854A" w14:textId="77777777" w:rsidR="00CA4963" w:rsidRPr="00097B85" w:rsidRDefault="00CA4963" w:rsidP="004D0B7E">
            <w:pPr>
              <w:jc w:val="center"/>
              <w:rPr>
                <w:rFonts w:ascii="Arial" w:hAnsi="Arial" w:cs="Arial"/>
              </w:rPr>
            </w:pPr>
            <w:r w:rsidRPr="00097B85">
              <w:rPr>
                <w:rFonts w:ascii="Arial" w:hAnsi="Arial" w:cs="Arial"/>
              </w:rPr>
              <w:t>10</w:t>
            </w:r>
          </w:p>
        </w:tc>
        <w:tc>
          <w:tcPr>
            <w:tcW w:w="3109" w:type="dxa"/>
            <w:vAlign w:val="center"/>
          </w:tcPr>
          <w:p w14:paraId="4BF4295F" w14:textId="77777777" w:rsidR="00CA4963" w:rsidRPr="00097B85" w:rsidRDefault="00CA4963" w:rsidP="004D0B7E">
            <w:pPr>
              <w:jc w:val="both"/>
              <w:rPr>
                <w:rFonts w:ascii="Arial" w:hAnsi="Arial" w:cs="Arial"/>
              </w:rPr>
            </w:pPr>
            <w:r w:rsidRPr="00097B85">
              <w:rPr>
                <w:rFonts w:ascii="Arial" w:hAnsi="Arial" w:cs="Arial"/>
              </w:rPr>
              <w:t>Departamento de Compras y Contrataciones</w:t>
            </w:r>
          </w:p>
        </w:tc>
        <w:tc>
          <w:tcPr>
            <w:tcW w:w="4563" w:type="dxa"/>
            <w:gridSpan w:val="2"/>
            <w:vAlign w:val="center"/>
          </w:tcPr>
          <w:p w14:paraId="70E3F1E8" w14:textId="77777777" w:rsidR="00CA4963" w:rsidRPr="00097B85" w:rsidRDefault="00CA4963" w:rsidP="004D0B7E">
            <w:pPr>
              <w:jc w:val="both"/>
              <w:rPr>
                <w:rFonts w:ascii="Arial" w:hAnsi="Arial" w:cs="Arial"/>
              </w:rPr>
            </w:pPr>
            <w:r w:rsidRPr="00097B85">
              <w:rPr>
                <w:rFonts w:ascii="Arial" w:hAnsi="Arial" w:cs="Arial"/>
              </w:rPr>
              <w:t xml:space="preserve">Invita a ofertar a través de las publicaciones que se realizan en el Portal de Guatecompras, en el Diario Oficial y en un Diario de mayor circulación. </w:t>
            </w:r>
          </w:p>
        </w:tc>
      </w:tr>
      <w:tr w:rsidR="00CA4963" w:rsidRPr="00097B85" w14:paraId="4A1F3B01" w14:textId="77777777" w:rsidTr="004D0B7E">
        <w:tc>
          <w:tcPr>
            <w:tcW w:w="992" w:type="dxa"/>
            <w:vAlign w:val="center"/>
          </w:tcPr>
          <w:p w14:paraId="4CE43A50" w14:textId="77777777" w:rsidR="00CA4963" w:rsidRPr="00097B85" w:rsidRDefault="00CA4963" w:rsidP="004D0B7E">
            <w:pPr>
              <w:jc w:val="center"/>
              <w:rPr>
                <w:rFonts w:ascii="Arial" w:hAnsi="Arial" w:cs="Arial"/>
              </w:rPr>
            </w:pPr>
            <w:r w:rsidRPr="00097B85">
              <w:rPr>
                <w:rFonts w:ascii="Arial" w:hAnsi="Arial" w:cs="Arial"/>
              </w:rPr>
              <w:t>11</w:t>
            </w:r>
          </w:p>
        </w:tc>
        <w:tc>
          <w:tcPr>
            <w:tcW w:w="3109" w:type="dxa"/>
            <w:vAlign w:val="center"/>
          </w:tcPr>
          <w:p w14:paraId="6A9DFAE2" w14:textId="77777777" w:rsidR="00CA4963" w:rsidRPr="00097B85" w:rsidRDefault="00CA4963" w:rsidP="004D0B7E">
            <w:pPr>
              <w:jc w:val="both"/>
              <w:rPr>
                <w:rFonts w:ascii="Arial" w:hAnsi="Arial" w:cs="Arial"/>
              </w:rPr>
            </w:pPr>
            <w:r w:rsidRPr="00097B85">
              <w:rPr>
                <w:rFonts w:ascii="Arial" w:hAnsi="Arial" w:cs="Arial"/>
              </w:rPr>
              <w:t>Dependencia solicitante</w:t>
            </w:r>
          </w:p>
        </w:tc>
        <w:tc>
          <w:tcPr>
            <w:tcW w:w="4563" w:type="dxa"/>
            <w:gridSpan w:val="2"/>
            <w:vAlign w:val="center"/>
          </w:tcPr>
          <w:p w14:paraId="49AE988D" w14:textId="77777777" w:rsidR="00CA4963" w:rsidRPr="00097B85" w:rsidRDefault="00CA4963" w:rsidP="004D0B7E">
            <w:pPr>
              <w:jc w:val="both"/>
              <w:rPr>
                <w:rFonts w:ascii="Arial" w:hAnsi="Arial" w:cs="Arial"/>
              </w:rPr>
            </w:pPr>
            <w:r w:rsidRPr="00097B85">
              <w:rPr>
                <w:rFonts w:ascii="Arial" w:hAnsi="Arial" w:cs="Arial"/>
              </w:rPr>
              <w:t xml:space="preserve">Responde preguntas y traslada las respuestas al Departamento de Compras y Contrataciones para que las suba al sistema (cuando se presenten). </w:t>
            </w:r>
          </w:p>
        </w:tc>
      </w:tr>
      <w:tr w:rsidR="00CA4963" w:rsidRPr="00097B85" w14:paraId="59F19BDF" w14:textId="77777777" w:rsidTr="004D0B7E">
        <w:tc>
          <w:tcPr>
            <w:tcW w:w="992" w:type="dxa"/>
            <w:vAlign w:val="center"/>
          </w:tcPr>
          <w:p w14:paraId="2B2770C7" w14:textId="77777777" w:rsidR="00CA4963" w:rsidRPr="00097B85" w:rsidRDefault="00CA4963" w:rsidP="004D0B7E">
            <w:pPr>
              <w:jc w:val="center"/>
              <w:rPr>
                <w:rFonts w:ascii="Arial" w:hAnsi="Arial" w:cs="Arial"/>
              </w:rPr>
            </w:pPr>
            <w:r w:rsidRPr="00097B85">
              <w:rPr>
                <w:rFonts w:ascii="Arial" w:hAnsi="Arial" w:cs="Arial"/>
              </w:rPr>
              <w:t>12</w:t>
            </w:r>
          </w:p>
        </w:tc>
        <w:tc>
          <w:tcPr>
            <w:tcW w:w="3109" w:type="dxa"/>
            <w:vAlign w:val="center"/>
          </w:tcPr>
          <w:p w14:paraId="231E4CD9" w14:textId="77777777" w:rsidR="00CA4963" w:rsidRPr="00097B85" w:rsidRDefault="00CA4963" w:rsidP="004D0B7E">
            <w:pPr>
              <w:jc w:val="both"/>
              <w:rPr>
                <w:rFonts w:ascii="Arial" w:hAnsi="Arial" w:cs="Arial"/>
              </w:rPr>
            </w:pPr>
            <w:r w:rsidRPr="00097B85">
              <w:rPr>
                <w:rFonts w:ascii="Arial" w:hAnsi="Arial" w:cs="Arial"/>
              </w:rPr>
              <w:t>Comisión Receptora</w:t>
            </w:r>
          </w:p>
        </w:tc>
        <w:tc>
          <w:tcPr>
            <w:tcW w:w="4563" w:type="dxa"/>
            <w:gridSpan w:val="2"/>
            <w:vAlign w:val="center"/>
          </w:tcPr>
          <w:p w14:paraId="5C76F068" w14:textId="77777777" w:rsidR="00CA4963" w:rsidRPr="00097B85" w:rsidRDefault="00CA4963" w:rsidP="004D0B7E">
            <w:pPr>
              <w:jc w:val="both"/>
              <w:rPr>
                <w:rFonts w:ascii="Arial" w:hAnsi="Arial" w:cs="Arial"/>
              </w:rPr>
            </w:pPr>
            <w:r w:rsidRPr="00097B85">
              <w:rPr>
                <w:rFonts w:ascii="Arial" w:hAnsi="Arial" w:cs="Arial"/>
              </w:rPr>
              <w:t xml:space="preserve">Recibe la (s) manifestación (es) de interés en ofertar, verifica si se cumple con el extremo de ser proveedor único y elabora acta de manifestación de interés y traslada al Directorio para su conocimiento </w:t>
            </w:r>
          </w:p>
        </w:tc>
      </w:tr>
      <w:tr w:rsidR="00CA4963" w:rsidRPr="00097B85" w14:paraId="25C6880F" w14:textId="77777777" w:rsidTr="004D0B7E">
        <w:trPr>
          <w:trHeight w:val="1778"/>
        </w:trPr>
        <w:tc>
          <w:tcPr>
            <w:tcW w:w="992" w:type="dxa"/>
            <w:vAlign w:val="center"/>
          </w:tcPr>
          <w:p w14:paraId="24F5AEE7" w14:textId="77777777" w:rsidR="00CA4963" w:rsidRPr="00097B85" w:rsidDel="006E6C02" w:rsidRDefault="00CA4963" w:rsidP="004D0B7E">
            <w:pPr>
              <w:jc w:val="center"/>
              <w:rPr>
                <w:rFonts w:ascii="Arial" w:hAnsi="Arial" w:cs="Arial"/>
              </w:rPr>
            </w:pPr>
          </w:p>
        </w:tc>
        <w:tc>
          <w:tcPr>
            <w:tcW w:w="3109" w:type="dxa"/>
            <w:vAlign w:val="center"/>
          </w:tcPr>
          <w:p w14:paraId="0043952F" w14:textId="77777777" w:rsidR="00CA4963" w:rsidRPr="00097B85" w:rsidRDefault="00CA4963" w:rsidP="004D0B7E">
            <w:pPr>
              <w:jc w:val="both"/>
              <w:rPr>
                <w:rFonts w:ascii="Arial" w:hAnsi="Arial" w:cs="Arial"/>
              </w:rPr>
            </w:pPr>
            <w:r w:rsidRPr="00097B85">
              <w:rPr>
                <w:rFonts w:ascii="Arial" w:hAnsi="Arial" w:cs="Arial"/>
              </w:rPr>
              <w:t>Directorio</w:t>
            </w:r>
          </w:p>
        </w:tc>
        <w:tc>
          <w:tcPr>
            <w:tcW w:w="4563" w:type="dxa"/>
            <w:gridSpan w:val="2"/>
            <w:vAlign w:val="center"/>
          </w:tcPr>
          <w:p w14:paraId="3BBEE791" w14:textId="77777777" w:rsidR="00CA4963" w:rsidRPr="00097B85" w:rsidRDefault="00CA4963" w:rsidP="004D0B7E">
            <w:pPr>
              <w:jc w:val="both"/>
              <w:rPr>
                <w:rFonts w:ascii="Arial" w:hAnsi="Arial" w:cs="Arial"/>
              </w:rPr>
            </w:pPr>
            <w:r w:rsidRPr="00097B85">
              <w:rPr>
                <w:rFonts w:ascii="Arial" w:hAnsi="Arial" w:cs="Arial"/>
              </w:rPr>
              <w:t xml:space="preserve">Traslada al Departamento de Compras y Contrataciones para continuar con el proceso: si se confirmó el extremo de proveedor único, solicitar documentos y requisitos; si no hubo oferentes, prorrogar el plazo para recibir manifestación de interés; y, si hubo más de una manifestación, proceder como </w:t>
            </w:r>
            <w:r w:rsidRPr="00097B85">
              <w:rPr>
                <w:rFonts w:ascii="Arial" w:hAnsi="Arial" w:cs="Arial"/>
              </w:rPr>
              <w:lastRenderedPageBreak/>
              <w:t>corresponda según la Ley de Contrataciones del Estado.</w:t>
            </w:r>
          </w:p>
        </w:tc>
      </w:tr>
      <w:tr w:rsidR="00CA4963" w:rsidRPr="00097B85" w14:paraId="01A84465" w14:textId="77777777" w:rsidTr="004D0B7E">
        <w:tc>
          <w:tcPr>
            <w:tcW w:w="992" w:type="dxa"/>
            <w:vAlign w:val="center"/>
          </w:tcPr>
          <w:p w14:paraId="4C5E7C45" w14:textId="77777777" w:rsidR="00CA4963" w:rsidRPr="00097B85" w:rsidRDefault="00CA4963" w:rsidP="004D0B7E">
            <w:pPr>
              <w:jc w:val="center"/>
              <w:rPr>
                <w:rFonts w:ascii="Arial" w:hAnsi="Arial" w:cs="Arial"/>
              </w:rPr>
            </w:pPr>
            <w:r w:rsidRPr="00097B85">
              <w:rPr>
                <w:rFonts w:ascii="Arial" w:hAnsi="Arial" w:cs="Arial"/>
              </w:rPr>
              <w:lastRenderedPageBreak/>
              <w:t>13</w:t>
            </w:r>
          </w:p>
          <w:p w14:paraId="5FD22E38" w14:textId="77777777" w:rsidR="00CA4963" w:rsidRPr="00097B85" w:rsidRDefault="00CA4963" w:rsidP="004D0B7E">
            <w:pPr>
              <w:jc w:val="center"/>
              <w:rPr>
                <w:rFonts w:ascii="Arial" w:hAnsi="Arial" w:cs="Arial"/>
              </w:rPr>
            </w:pPr>
          </w:p>
        </w:tc>
        <w:tc>
          <w:tcPr>
            <w:tcW w:w="3109" w:type="dxa"/>
            <w:vAlign w:val="center"/>
          </w:tcPr>
          <w:p w14:paraId="1D43FB4E" w14:textId="77777777" w:rsidR="00CA4963" w:rsidRPr="00097B85" w:rsidDel="00B85181" w:rsidRDefault="00CA4963" w:rsidP="004D0B7E">
            <w:pPr>
              <w:jc w:val="both"/>
              <w:rPr>
                <w:rFonts w:ascii="Arial" w:hAnsi="Arial" w:cs="Arial"/>
              </w:rPr>
            </w:pPr>
            <w:r w:rsidRPr="00097B85">
              <w:rPr>
                <w:rFonts w:ascii="Arial" w:hAnsi="Arial" w:cs="Arial"/>
              </w:rPr>
              <w:t>Departamento de Compras y Contrataciones</w:t>
            </w:r>
          </w:p>
        </w:tc>
        <w:tc>
          <w:tcPr>
            <w:tcW w:w="4563" w:type="dxa"/>
            <w:gridSpan w:val="2"/>
            <w:vAlign w:val="center"/>
          </w:tcPr>
          <w:p w14:paraId="540C9476" w14:textId="77777777" w:rsidR="00CA4963" w:rsidRPr="00097B85" w:rsidRDefault="00CA4963" w:rsidP="004D0B7E">
            <w:pPr>
              <w:jc w:val="both"/>
              <w:rPr>
                <w:rFonts w:ascii="Arial" w:hAnsi="Arial" w:cs="Arial"/>
              </w:rPr>
            </w:pPr>
            <w:r w:rsidRPr="00097B85">
              <w:rPr>
                <w:rFonts w:ascii="Arial" w:hAnsi="Arial" w:cs="Arial"/>
              </w:rPr>
              <w:t>Solicita al proveedor único, los requisitos y documentos a través de una nota en el cual establece los términos y plazo de entrega.</w:t>
            </w:r>
          </w:p>
        </w:tc>
      </w:tr>
      <w:tr w:rsidR="00CA4963" w:rsidRPr="00097B85" w14:paraId="3CB39BB2" w14:textId="77777777" w:rsidTr="004D0B7E">
        <w:tc>
          <w:tcPr>
            <w:tcW w:w="992" w:type="dxa"/>
            <w:vAlign w:val="center"/>
          </w:tcPr>
          <w:p w14:paraId="2F547BC8" w14:textId="77777777" w:rsidR="00CA4963" w:rsidRPr="00097B85" w:rsidRDefault="00CA4963" w:rsidP="004D0B7E">
            <w:pPr>
              <w:jc w:val="center"/>
              <w:rPr>
                <w:rFonts w:ascii="Arial" w:hAnsi="Arial" w:cs="Arial"/>
              </w:rPr>
            </w:pPr>
            <w:r w:rsidRPr="00097B85">
              <w:rPr>
                <w:rFonts w:ascii="Arial" w:hAnsi="Arial" w:cs="Arial"/>
              </w:rPr>
              <w:t>14</w:t>
            </w:r>
          </w:p>
        </w:tc>
        <w:tc>
          <w:tcPr>
            <w:tcW w:w="3109" w:type="dxa"/>
            <w:vAlign w:val="center"/>
          </w:tcPr>
          <w:p w14:paraId="571D7E20" w14:textId="77777777" w:rsidR="00CA4963" w:rsidRPr="00097B85" w:rsidDel="00B85181" w:rsidRDefault="00CA4963" w:rsidP="004D0B7E">
            <w:pPr>
              <w:jc w:val="both"/>
              <w:rPr>
                <w:rFonts w:ascii="Arial" w:hAnsi="Arial" w:cs="Arial"/>
              </w:rPr>
            </w:pPr>
            <w:r w:rsidRPr="00097B85">
              <w:rPr>
                <w:rFonts w:ascii="Arial" w:hAnsi="Arial" w:cs="Arial"/>
              </w:rPr>
              <w:t>Departamento de Compras y Contrataciones</w:t>
            </w:r>
          </w:p>
        </w:tc>
        <w:tc>
          <w:tcPr>
            <w:tcW w:w="4563" w:type="dxa"/>
            <w:gridSpan w:val="2"/>
            <w:vAlign w:val="center"/>
          </w:tcPr>
          <w:p w14:paraId="217C6822" w14:textId="77777777" w:rsidR="00CA4963" w:rsidRPr="00097B85" w:rsidRDefault="00CA4963" w:rsidP="004D0B7E">
            <w:pPr>
              <w:jc w:val="both"/>
              <w:rPr>
                <w:rFonts w:ascii="Arial" w:hAnsi="Arial" w:cs="Arial"/>
              </w:rPr>
            </w:pPr>
            <w:r w:rsidRPr="00097B85">
              <w:rPr>
                <w:rFonts w:ascii="Arial" w:hAnsi="Arial" w:cs="Arial"/>
              </w:rPr>
              <w:t xml:space="preserve">Evalúa y adjudica (si procede), elabora cuadros de cumplimiento de todos los requisitos y documentos por parte del proveedor único, traslada a la Dependencia solicitante para su opinión técnica </w:t>
            </w:r>
          </w:p>
        </w:tc>
      </w:tr>
      <w:tr w:rsidR="00CA4963" w:rsidRPr="00097B85" w14:paraId="6BE2A085" w14:textId="77777777" w:rsidTr="004D0B7E">
        <w:tc>
          <w:tcPr>
            <w:tcW w:w="992" w:type="dxa"/>
            <w:vAlign w:val="center"/>
          </w:tcPr>
          <w:p w14:paraId="5168D01C" w14:textId="77777777" w:rsidR="00CA4963" w:rsidRPr="00097B85" w:rsidRDefault="00CA4963" w:rsidP="004D0B7E">
            <w:pPr>
              <w:jc w:val="center"/>
              <w:rPr>
                <w:rFonts w:ascii="Arial" w:hAnsi="Arial" w:cs="Arial"/>
              </w:rPr>
            </w:pPr>
            <w:r w:rsidRPr="00097B85">
              <w:rPr>
                <w:rFonts w:ascii="Arial" w:hAnsi="Arial" w:cs="Arial"/>
              </w:rPr>
              <w:t>15</w:t>
            </w:r>
          </w:p>
        </w:tc>
        <w:tc>
          <w:tcPr>
            <w:tcW w:w="3109" w:type="dxa"/>
            <w:vAlign w:val="center"/>
          </w:tcPr>
          <w:p w14:paraId="3D0490D9" w14:textId="77777777" w:rsidR="00CA4963" w:rsidRPr="00097B85" w:rsidRDefault="00CA4963" w:rsidP="004D0B7E">
            <w:pPr>
              <w:jc w:val="both"/>
              <w:rPr>
                <w:rFonts w:ascii="Arial" w:hAnsi="Arial" w:cs="Arial"/>
              </w:rPr>
            </w:pPr>
            <w:r w:rsidRPr="00097B85">
              <w:rPr>
                <w:rFonts w:ascii="Arial" w:hAnsi="Arial" w:cs="Arial"/>
              </w:rPr>
              <w:t>Dependencia solicitante</w:t>
            </w:r>
          </w:p>
        </w:tc>
        <w:tc>
          <w:tcPr>
            <w:tcW w:w="4563" w:type="dxa"/>
            <w:gridSpan w:val="2"/>
            <w:vAlign w:val="center"/>
          </w:tcPr>
          <w:p w14:paraId="7335A407" w14:textId="77777777" w:rsidR="00CA4963" w:rsidRPr="00097B85" w:rsidRDefault="00CA4963" w:rsidP="004D0B7E">
            <w:pPr>
              <w:contextualSpacing/>
              <w:jc w:val="both"/>
              <w:rPr>
                <w:rFonts w:ascii="Arial" w:hAnsi="Arial" w:cs="Arial"/>
              </w:rPr>
            </w:pPr>
            <w:r w:rsidRPr="00097B85">
              <w:rPr>
                <w:rFonts w:ascii="Arial" w:hAnsi="Arial" w:cs="Arial"/>
              </w:rPr>
              <w:t>Elabora dictamen con la opinión técnica del cumplimiento de las disposiciones técnicas ofrecidas por el proveedor único</w:t>
            </w:r>
          </w:p>
        </w:tc>
      </w:tr>
      <w:tr w:rsidR="00CA4963" w:rsidRPr="00097B85" w14:paraId="1CCD274A" w14:textId="77777777" w:rsidTr="004D0B7E">
        <w:tc>
          <w:tcPr>
            <w:tcW w:w="992" w:type="dxa"/>
            <w:vAlign w:val="center"/>
          </w:tcPr>
          <w:p w14:paraId="7034F172" w14:textId="77777777" w:rsidR="00CA4963" w:rsidRPr="00097B85" w:rsidRDefault="00CA4963" w:rsidP="004D0B7E">
            <w:pPr>
              <w:jc w:val="center"/>
              <w:rPr>
                <w:rFonts w:ascii="Arial" w:hAnsi="Arial" w:cs="Arial"/>
              </w:rPr>
            </w:pPr>
            <w:r w:rsidRPr="00097B85">
              <w:rPr>
                <w:rFonts w:ascii="Arial" w:hAnsi="Arial" w:cs="Arial"/>
              </w:rPr>
              <w:t>16</w:t>
            </w:r>
          </w:p>
        </w:tc>
        <w:tc>
          <w:tcPr>
            <w:tcW w:w="3109" w:type="dxa"/>
            <w:vAlign w:val="center"/>
          </w:tcPr>
          <w:p w14:paraId="3A1F883E" w14:textId="77777777" w:rsidR="00CA4963" w:rsidRPr="00097B85" w:rsidRDefault="00CA4963" w:rsidP="004D0B7E">
            <w:pPr>
              <w:jc w:val="both"/>
              <w:rPr>
                <w:rFonts w:ascii="Arial" w:hAnsi="Arial" w:cs="Arial"/>
              </w:rPr>
            </w:pPr>
            <w:r w:rsidRPr="00097B85">
              <w:rPr>
                <w:rFonts w:ascii="Arial" w:hAnsi="Arial" w:cs="Arial"/>
              </w:rPr>
              <w:t>Departamento de Compras y Contrataciones</w:t>
            </w:r>
          </w:p>
        </w:tc>
        <w:tc>
          <w:tcPr>
            <w:tcW w:w="4563" w:type="dxa"/>
            <w:gridSpan w:val="2"/>
            <w:vAlign w:val="center"/>
          </w:tcPr>
          <w:p w14:paraId="66BA86AA" w14:textId="77777777" w:rsidR="00CA4963" w:rsidRPr="00097B85" w:rsidRDefault="00CA4963" w:rsidP="004D0B7E">
            <w:pPr>
              <w:contextualSpacing/>
              <w:jc w:val="both"/>
              <w:rPr>
                <w:rFonts w:ascii="Arial" w:hAnsi="Arial" w:cs="Arial"/>
              </w:rPr>
            </w:pPr>
            <w:r w:rsidRPr="00097B85">
              <w:rPr>
                <w:rFonts w:ascii="Arial" w:hAnsi="Arial" w:cs="Arial"/>
              </w:rPr>
              <w:t>Presenta al Directorio para su aprobación o improbación</w:t>
            </w:r>
          </w:p>
        </w:tc>
      </w:tr>
      <w:tr w:rsidR="00CA4963" w:rsidRPr="00097B85" w14:paraId="7CFE5636" w14:textId="77777777" w:rsidTr="004D0B7E">
        <w:tc>
          <w:tcPr>
            <w:tcW w:w="992" w:type="dxa"/>
            <w:vAlign w:val="center"/>
          </w:tcPr>
          <w:p w14:paraId="0568FB35" w14:textId="77777777" w:rsidR="00CA4963" w:rsidRPr="00097B85" w:rsidRDefault="00CA4963" w:rsidP="004D0B7E">
            <w:pPr>
              <w:jc w:val="center"/>
              <w:rPr>
                <w:rFonts w:ascii="Arial" w:hAnsi="Arial" w:cs="Arial"/>
              </w:rPr>
            </w:pPr>
            <w:r w:rsidRPr="00097B85">
              <w:rPr>
                <w:rFonts w:ascii="Arial" w:hAnsi="Arial" w:cs="Arial"/>
              </w:rPr>
              <w:t>17</w:t>
            </w:r>
          </w:p>
        </w:tc>
        <w:tc>
          <w:tcPr>
            <w:tcW w:w="3109" w:type="dxa"/>
            <w:vAlign w:val="center"/>
          </w:tcPr>
          <w:p w14:paraId="2779D202" w14:textId="77777777" w:rsidR="00CA4963" w:rsidRPr="00097B85" w:rsidRDefault="00CA4963" w:rsidP="004D0B7E">
            <w:pPr>
              <w:jc w:val="both"/>
              <w:rPr>
                <w:rFonts w:ascii="Arial" w:hAnsi="Arial" w:cs="Arial"/>
              </w:rPr>
            </w:pPr>
            <w:r w:rsidRPr="00097B85">
              <w:rPr>
                <w:rFonts w:ascii="Arial" w:hAnsi="Arial" w:cs="Arial"/>
              </w:rPr>
              <w:t xml:space="preserve">Directorio </w:t>
            </w:r>
          </w:p>
        </w:tc>
        <w:tc>
          <w:tcPr>
            <w:tcW w:w="4563" w:type="dxa"/>
            <w:gridSpan w:val="2"/>
            <w:vAlign w:val="center"/>
          </w:tcPr>
          <w:p w14:paraId="077A6195" w14:textId="77777777" w:rsidR="00CA4963" w:rsidRPr="00097B85" w:rsidRDefault="00CA4963" w:rsidP="004D0B7E">
            <w:pPr>
              <w:contextualSpacing/>
              <w:jc w:val="both"/>
              <w:rPr>
                <w:rFonts w:ascii="Arial" w:hAnsi="Arial" w:cs="Arial"/>
              </w:rPr>
            </w:pPr>
            <w:r w:rsidRPr="00097B85">
              <w:rPr>
                <w:rFonts w:ascii="Arial" w:hAnsi="Arial" w:cs="Arial"/>
              </w:rPr>
              <w:t>Aprueba o imprueba lo actuado por el Departamento de Compras mediante acuerdo Si se aprueba continua el proceso, si no se aprueba se regresa a donde corresponda según la Ley de Contrataciones del Estado.</w:t>
            </w:r>
          </w:p>
        </w:tc>
      </w:tr>
      <w:tr w:rsidR="00CA4963" w:rsidRPr="00097B85" w14:paraId="6650CBD8" w14:textId="77777777" w:rsidTr="004D0B7E">
        <w:tc>
          <w:tcPr>
            <w:tcW w:w="992" w:type="dxa"/>
            <w:vAlign w:val="center"/>
          </w:tcPr>
          <w:p w14:paraId="443E4197" w14:textId="77777777" w:rsidR="00CA4963" w:rsidRPr="00097B85" w:rsidRDefault="00CA4963" w:rsidP="004D0B7E">
            <w:pPr>
              <w:jc w:val="center"/>
              <w:rPr>
                <w:rFonts w:ascii="Arial" w:hAnsi="Arial" w:cs="Arial"/>
              </w:rPr>
            </w:pPr>
            <w:r w:rsidRPr="00097B85">
              <w:rPr>
                <w:rFonts w:ascii="Arial" w:hAnsi="Arial" w:cs="Arial"/>
              </w:rPr>
              <w:t>18</w:t>
            </w:r>
          </w:p>
        </w:tc>
        <w:tc>
          <w:tcPr>
            <w:tcW w:w="3109" w:type="dxa"/>
            <w:vAlign w:val="center"/>
          </w:tcPr>
          <w:p w14:paraId="23670DF5" w14:textId="77777777" w:rsidR="00CA4963" w:rsidRPr="00097B85" w:rsidRDefault="00CA4963" w:rsidP="004D0B7E">
            <w:pPr>
              <w:jc w:val="both"/>
              <w:rPr>
                <w:rFonts w:ascii="Arial" w:hAnsi="Arial" w:cs="Arial"/>
              </w:rPr>
            </w:pPr>
            <w:r w:rsidRPr="00097B85">
              <w:rPr>
                <w:rFonts w:ascii="Arial" w:hAnsi="Arial" w:cs="Arial"/>
              </w:rPr>
              <w:t>Secretaría General</w:t>
            </w:r>
          </w:p>
        </w:tc>
        <w:tc>
          <w:tcPr>
            <w:tcW w:w="4563" w:type="dxa"/>
            <w:gridSpan w:val="2"/>
            <w:vAlign w:val="center"/>
          </w:tcPr>
          <w:p w14:paraId="438F2A26" w14:textId="77777777" w:rsidR="00CA4963" w:rsidRPr="00097B85" w:rsidRDefault="00CA4963" w:rsidP="004D0B7E">
            <w:pPr>
              <w:contextualSpacing/>
              <w:jc w:val="both"/>
              <w:rPr>
                <w:rFonts w:ascii="Arial" w:hAnsi="Arial" w:cs="Arial"/>
              </w:rPr>
            </w:pPr>
            <w:r w:rsidRPr="00097B85">
              <w:rPr>
                <w:rFonts w:ascii="Arial" w:hAnsi="Arial" w:cs="Arial"/>
              </w:rPr>
              <w:t>Recibe el Acuerdo de aprobación o improbación de lo actuado por el Departamento de Compras y Contrataciones y lo traslada</w:t>
            </w:r>
          </w:p>
        </w:tc>
      </w:tr>
      <w:tr w:rsidR="00CA4963" w:rsidRPr="00097B85" w14:paraId="0B15648D" w14:textId="77777777" w:rsidTr="004D0B7E">
        <w:tc>
          <w:tcPr>
            <w:tcW w:w="992" w:type="dxa"/>
            <w:vAlign w:val="center"/>
          </w:tcPr>
          <w:p w14:paraId="44A907B8" w14:textId="77777777" w:rsidR="00CA4963" w:rsidRPr="00097B85" w:rsidRDefault="00CA4963" w:rsidP="004D0B7E">
            <w:pPr>
              <w:jc w:val="center"/>
              <w:rPr>
                <w:rFonts w:ascii="Arial" w:hAnsi="Arial" w:cs="Arial"/>
              </w:rPr>
            </w:pPr>
            <w:r w:rsidRPr="00097B85">
              <w:rPr>
                <w:rFonts w:ascii="Arial" w:hAnsi="Arial" w:cs="Arial"/>
              </w:rPr>
              <w:t>19</w:t>
            </w:r>
          </w:p>
        </w:tc>
        <w:tc>
          <w:tcPr>
            <w:tcW w:w="3109" w:type="dxa"/>
            <w:vAlign w:val="center"/>
          </w:tcPr>
          <w:p w14:paraId="2399E70D" w14:textId="77777777" w:rsidR="00CA4963" w:rsidRPr="00097B85" w:rsidRDefault="00CA4963" w:rsidP="004D0B7E">
            <w:pPr>
              <w:jc w:val="both"/>
              <w:rPr>
                <w:rFonts w:ascii="Arial" w:hAnsi="Arial" w:cs="Arial"/>
              </w:rPr>
            </w:pPr>
            <w:r w:rsidRPr="00097B85">
              <w:rPr>
                <w:rFonts w:ascii="Arial" w:hAnsi="Arial" w:cs="Arial"/>
              </w:rPr>
              <w:t xml:space="preserve">Gerencia Administrativa </w:t>
            </w:r>
          </w:p>
        </w:tc>
        <w:tc>
          <w:tcPr>
            <w:tcW w:w="4563" w:type="dxa"/>
            <w:gridSpan w:val="2"/>
            <w:vAlign w:val="center"/>
          </w:tcPr>
          <w:p w14:paraId="6241A2F4" w14:textId="77777777" w:rsidR="00CA4963" w:rsidRPr="00097B85" w:rsidRDefault="00CA4963" w:rsidP="004D0B7E">
            <w:pPr>
              <w:contextualSpacing/>
              <w:jc w:val="both"/>
              <w:rPr>
                <w:rFonts w:ascii="Arial" w:hAnsi="Arial" w:cs="Arial"/>
              </w:rPr>
            </w:pPr>
            <w:r w:rsidRPr="00097B85">
              <w:rPr>
                <w:rFonts w:ascii="Arial" w:hAnsi="Arial" w:cs="Arial"/>
              </w:rPr>
              <w:t xml:space="preserve">Recibe el Acuerdo de aprobación o improbación de lo actuado y lo traslada al Departamento de Compras y Contrataciones para continuar con el proceso. </w:t>
            </w:r>
          </w:p>
        </w:tc>
      </w:tr>
      <w:tr w:rsidR="00CA4963" w:rsidRPr="00097B85" w14:paraId="2506C60C" w14:textId="77777777" w:rsidTr="004D0B7E">
        <w:tc>
          <w:tcPr>
            <w:tcW w:w="992" w:type="dxa"/>
            <w:vAlign w:val="center"/>
          </w:tcPr>
          <w:p w14:paraId="4EBF3D01" w14:textId="77777777" w:rsidR="00CA4963" w:rsidRPr="00097B85" w:rsidRDefault="00CA4963" w:rsidP="004D0B7E">
            <w:pPr>
              <w:jc w:val="center"/>
              <w:rPr>
                <w:rFonts w:ascii="Arial" w:hAnsi="Arial" w:cs="Arial"/>
              </w:rPr>
            </w:pPr>
            <w:r w:rsidRPr="00097B85">
              <w:rPr>
                <w:rFonts w:ascii="Arial" w:hAnsi="Arial" w:cs="Arial"/>
              </w:rPr>
              <w:t>20</w:t>
            </w:r>
          </w:p>
        </w:tc>
        <w:tc>
          <w:tcPr>
            <w:tcW w:w="3109" w:type="dxa"/>
            <w:vAlign w:val="center"/>
          </w:tcPr>
          <w:p w14:paraId="199429A8" w14:textId="77777777" w:rsidR="00CA4963" w:rsidRPr="00097B85" w:rsidRDefault="00CA4963" w:rsidP="004D0B7E">
            <w:pPr>
              <w:jc w:val="both"/>
              <w:rPr>
                <w:rFonts w:ascii="Arial" w:hAnsi="Arial" w:cs="Arial"/>
              </w:rPr>
            </w:pPr>
            <w:r w:rsidRPr="00097B85">
              <w:rPr>
                <w:rFonts w:ascii="Arial" w:hAnsi="Arial" w:cs="Arial"/>
              </w:rPr>
              <w:t>Departamento de Compras y Contrataciones</w:t>
            </w:r>
          </w:p>
        </w:tc>
        <w:tc>
          <w:tcPr>
            <w:tcW w:w="4563" w:type="dxa"/>
            <w:gridSpan w:val="2"/>
            <w:vAlign w:val="center"/>
          </w:tcPr>
          <w:p w14:paraId="640EC0C9" w14:textId="77777777" w:rsidR="00CA4963" w:rsidRPr="00097B85" w:rsidRDefault="00CA4963" w:rsidP="004D0B7E">
            <w:pPr>
              <w:contextualSpacing/>
              <w:jc w:val="both"/>
              <w:rPr>
                <w:rFonts w:ascii="Arial" w:hAnsi="Arial" w:cs="Arial"/>
              </w:rPr>
            </w:pPr>
            <w:r w:rsidRPr="00097B85">
              <w:rPr>
                <w:rFonts w:ascii="Arial" w:hAnsi="Arial" w:cs="Arial"/>
              </w:rPr>
              <w:t>Traslada el expediente a la Gerencia Jurídica para elaboración y suscripción de contrato</w:t>
            </w:r>
          </w:p>
        </w:tc>
      </w:tr>
      <w:tr w:rsidR="00CA4963" w:rsidRPr="00097B85" w14:paraId="4745CF40" w14:textId="77777777" w:rsidTr="004D0B7E">
        <w:tc>
          <w:tcPr>
            <w:tcW w:w="992" w:type="dxa"/>
            <w:vAlign w:val="center"/>
          </w:tcPr>
          <w:p w14:paraId="0FE88AD6" w14:textId="77777777" w:rsidR="00CA4963" w:rsidRPr="00097B85" w:rsidRDefault="00CA4963" w:rsidP="004D0B7E">
            <w:pPr>
              <w:jc w:val="center"/>
              <w:rPr>
                <w:rFonts w:ascii="Arial" w:hAnsi="Arial" w:cs="Arial"/>
              </w:rPr>
            </w:pPr>
            <w:r w:rsidRPr="00097B85">
              <w:rPr>
                <w:rFonts w:ascii="Arial" w:hAnsi="Arial" w:cs="Arial"/>
              </w:rPr>
              <w:t>21</w:t>
            </w:r>
          </w:p>
        </w:tc>
        <w:tc>
          <w:tcPr>
            <w:tcW w:w="3109" w:type="dxa"/>
            <w:vAlign w:val="center"/>
          </w:tcPr>
          <w:p w14:paraId="6722EA5D" w14:textId="77777777" w:rsidR="00CA4963" w:rsidRPr="00097B85" w:rsidRDefault="00CA4963" w:rsidP="004D0B7E">
            <w:pPr>
              <w:jc w:val="both"/>
              <w:rPr>
                <w:rFonts w:ascii="Arial" w:hAnsi="Arial" w:cs="Arial"/>
              </w:rPr>
            </w:pPr>
            <w:r w:rsidRPr="00097B85">
              <w:rPr>
                <w:rFonts w:ascii="Arial" w:hAnsi="Arial" w:cs="Arial"/>
              </w:rPr>
              <w:t>Gerencia Jurídica</w:t>
            </w:r>
          </w:p>
        </w:tc>
        <w:tc>
          <w:tcPr>
            <w:tcW w:w="4563" w:type="dxa"/>
            <w:gridSpan w:val="2"/>
            <w:vAlign w:val="center"/>
          </w:tcPr>
          <w:p w14:paraId="4185DB96" w14:textId="77777777" w:rsidR="00CA4963" w:rsidRPr="00097B85" w:rsidRDefault="00CA4963" w:rsidP="004D0B7E">
            <w:pPr>
              <w:contextualSpacing/>
              <w:jc w:val="both"/>
              <w:rPr>
                <w:rFonts w:ascii="Arial" w:hAnsi="Arial" w:cs="Arial"/>
              </w:rPr>
            </w:pPr>
            <w:r w:rsidRPr="00097B85">
              <w:rPr>
                <w:rFonts w:ascii="Arial" w:hAnsi="Arial" w:cs="Arial"/>
              </w:rPr>
              <w:t xml:space="preserve">Elabora contrato y traslada a Secretaría General para que gestiones la firma de todas las partes. </w:t>
            </w:r>
          </w:p>
        </w:tc>
      </w:tr>
      <w:tr w:rsidR="00CA4963" w:rsidRPr="00097B85" w14:paraId="0B98A334" w14:textId="77777777" w:rsidTr="004D0B7E">
        <w:tc>
          <w:tcPr>
            <w:tcW w:w="992" w:type="dxa"/>
            <w:vAlign w:val="center"/>
          </w:tcPr>
          <w:p w14:paraId="5C2CA835" w14:textId="77777777" w:rsidR="00CA4963" w:rsidRPr="00097B85" w:rsidRDefault="00CA4963" w:rsidP="004D0B7E">
            <w:pPr>
              <w:jc w:val="center"/>
              <w:rPr>
                <w:rFonts w:ascii="Arial" w:hAnsi="Arial" w:cs="Arial"/>
              </w:rPr>
            </w:pPr>
            <w:r w:rsidRPr="00097B85">
              <w:rPr>
                <w:rFonts w:ascii="Arial" w:hAnsi="Arial" w:cs="Arial"/>
              </w:rPr>
              <w:lastRenderedPageBreak/>
              <w:t>22</w:t>
            </w:r>
          </w:p>
        </w:tc>
        <w:tc>
          <w:tcPr>
            <w:tcW w:w="3109" w:type="dxa"/>
            <w:vAlign w:val="center"/>
          </w:tcPr>
          <w:p w14:paraId="383DF0EA" w14:textId="77777777" w:rsidR="00CA4963" w:rsidRPr="00097B85" w:rsidRDefault="00CA4963" w:rsidP="004D0B7E">
            <w:pPr>
              <w:jc w:val="both"/>
              <w:rPr>
                <w:rFonts w:ascii="Arial" w:hAnsi="Arial" w:cs="Arial"/>
              </w:rPr>
            </w:pPr>
            <w:r w:rsidRPr="00097B85">
              <w:rPr>
                <w:rFonts w:ascii="Arial" w:hAnsi="Arial" w:cs="Arial"/>
              </w:rPr>
              <w:t>Secretaría General</w:t>
            </w:r>
          </w:p>
        </w:tc>
        <w:tc>
          <w:tcPr>
            <w:tcW w:w="4563" w:type="dxa"/>
            <w:gridSpan w:val="2"/>
            <w:vAlign w:val="center"/>
          </w:tcPr>
          <w:p w14:paraId="3B501DEB" w14:textId="77777777" w:rsidR="00CA4963" w:rsidRPr="00097B85" w:rsidRDefault="00CA4963" w:rsidP="004D0B7E">
            <w:pPr>
              <w:jc w:val="both"/>
              <w:rPr>
                <w:rFonts w:ascii="Arial" w:hAnsi="Arial" w:cs="Arial"/>
              </w:rPr>
            </w:pPr>
            <w:r w:rsidRPr="00097B85">
              <w:rPr>
                <w:rFonts w:ascii="Arial" w:hAnsi="Arial" w:cs="Arial"/>
              </w:rPr>
              <w:t>Traslada a la Gerencia Administrativa y al Departamento de Compras y Contrataciones.</w:t>
            </w:r>
          </w:p>
        </w:tc>
      </w:tr>
      <w:tr w:rsidR="00CA4963" w:rsidRPr="00097B85" w14:paraId="0B1DC2F0" w14:textId="77777777" w:rsidTr="004D0B7E">
        <w:tc>
          <w:tcPr>
            <w:tcW w:w="992" w:type="dxa"/>
            <w:vAlign w:val="center"/>
          </w:tcPr>
          <w:p w14:paraId="79B9CBC4" w14:textId="77777777" w:rsidR="00CA4963" w:rsidRPr="00097B85" w:rsidRDefault="00CA4963" w:rsidP="004D0B7E">
            <w:pPr>
              <w:jc w:val="center"/>
              <w:rPr>
                <w:rFonts w:ascii="Arial" w:hAnsi="Arial" w:cs="Arial"/>
              </w:rPr>
            </w:pPr>
            <w:r w:rsidRPr="00097B85">
              <w:rPr>
                <w:rFonts w:ascii="Arial" w:hAnsi="Arial" w:cs="Arial"/>
              </w:rPr>
              <w:t>23</w:t>
            </w:r>
          </w:p>
        </w:tc>
        <w:tc>
          <w:tcPr>
            <w:tcW w:w="3109" w:type="dxa"/>
            <w:vAlign w:val="center"/>
          </w:tcPr>
          <w:p w14:paraId="67CB2226" w14:textId="77777777" w:rsidR="00CA4963" w:rsidRPr="00097B85" w:rsidRDefault="00CA4963" w:rsidP="004D0B7E">
            <w:pPr>
              <w:jc w:val="both"/>
              <w:rPr>
                <w:rFonts w:ascii="Arial" w:hAnsi="Arial" w:cs="Arial"/>
              </w:rPr>
            </w:pPr>
            <w:r w:rsidRPr="00097B85">
              <w:rPr>
                <w:rFonts w:ascii="Arial" w:hAnsi="Arial" w:cs="Arial"/>
              </w:rPr>
              <w:t xml:space="preserve">Departamento de Compras y Contrataciones </w:t>
            </w:r>
          </w:p>
        </w:tc>
        <w:tc>
          <w:tcPr>
            <w:tcW w:w="4563" w:type="dxa"/>
            <w:gridSpan w:val="2"/>
            <w:vAlign w:val="center"/>
          </w:tcPr>
          <w:p w14:paraId="76EA070F" w14:textId="77777777" w:rsidR="00CA4963" w:rsidRPr="00097B85" w:rsidRDefault="00CA4963" w:rsidP="004D0B7E">
            <w:pPr>
              <w:jc w:val="both"/>
              <w:rPr>
                <w:rFonts w:ascii="Arial" w:hAnsi="Arial" w:cs="Arial"/>
              </w:rPr>
            </w:pPr>
            <w:r w:rsidRPr="00097B85">
              <w:rPr>
                <w:rFonts w:ascii="Arial" w:hAnsi="Arial" w:cs="Arial"/>
              </w:rPr>
              <w:t>Verifica la presentación de la fianza o garantía de cumplimiento de contrato y traslada al Directorio para su aprobación.</w:t>
            </w:r>
          </w:p>
        </w:tc>
      </w:tr>
      <w:tr w:rsidR="00CA4963" w:rsidRPr="00097B85" w14:paraId="55D94B08" w14:textId="77777777" w:rsidTr="004D0B7E">
        <w:tc>
          <w:tcPr>
            <w:tcW w:w="992" w:type="dxa"/>
            <w:vAlign w:val="center"/>
          </w:tcPr>
          <w:p w14:paraId="0FCC27AA" w14:textId="77777777" w:rsidR="00CA4963" w:rsidRPr="00097B85" w:rsidRDefault="00CA4963" w:rsidP="004D0B7E">
            <w:pPr>
              <w:jc w:val="center"/>
              <w:rPr>
                <w:rFonts w:ascii="Arial" w:hAnsi="Arial" w:cs="Arial"/>
              </w:rPr>
            </w:pPr>
            <w:r w:rsidRPr="00097B85">
              <w:rPr>
                <w:rFonts w:ascii="Arial" w:hAnsi="Arial" w:cs="Arial"/>
              </w:rPr>
              <w:t>24</w:t>
            </w:r>
          </w:p>
        </w:tc>
        <w:tc>
          <w:tcPr>
            <w:tcW w:w="3109" w:type="dxa"/>
            <w:vAlign w:val="center"/>
          </w:tcPr>
          <w:p w14:paraId="261A5A42" w14:textId="77777777" w:rsidR="00CA4963" w:rsidRPr="00097B85" w:rsidRDefault="00CA4963" w:rsidP="004D0B7E">
            <w:pPr>
              <w:jc w:val="both"/>
              <w:rPr>
                <w:rFonts w:ascii="Arial" w:hAnsi="Arial" w:cs="Arial"/>
              </w:rPr>
            </w:pPr>
            <w:r w:rsidRPr="00097B85">
              <w:rPr>
                <w:rFonts w:ascii="Arial" w:hAnsi="Arial" w:cs="Arial"/>
              </w:rPr>
              <w:t>Directorio</w:t>
            </w:r>
          </w:p>
        </w:tc>
        <w:tc>
          <w:tcPr>
            <w:tcW w:w="4563" w:type="dxa"/>
            <w:gridSpan w:val="2"/>
            <w:vAlign w:val="center"/>
          </w:tcPr>
          <w:p w14:paraId="5C0563FA" w14:textId="77777777" w:rsidR="00CA4963" w:rsidRPr="00097B85" w:rsidRDefault="00CA4963" w:rsidP="004D0B7E">
            <w:pPr>
              <w:jc w:val="both"/>
              <w:rPr>
                <w:rFonts w:ascii="Arial" w:hAnsi="Arial" w:cs="Arial"/>
              </w:rPr>
            </w:pPr>
            <w:r w:rsidRPr="00097B85">
              <w:rPr>
                <w:rFonts w:ascii="Arial" w:hAnsi="Arial" w:cs="Arial"/>
              </w:rPr>
              <w:t>Aprueba contrato mediante acuerdo</w:t>
            </w:r>
          </w:p>
        </w:tc>
      </w:tr>
      <w:tr w:rsidR="00CA4963" w:rsidRPr="00097B85" w14:paraId="6E72AA46" w14:textId="77777777" w:rsidTr="004D0B7E">
        <w:tc>
          <w:tcPr>
            <w:tcW w:w="992" w:type="dxa"/>
            <w:vAlign w:val="center"/>
          </w:tcPr>
          <w:p w14:paraId="0C204A40" w14:textId="77777777" w:rsidR="00CA4963" w:rsidRPr="00097B85" w:rsidRDefault="00CA4963" w:rsidP="004D0B7E">
            <w:pPr>
              <w:jc w:val="center"/>
              <w:rPr>
                <w:rFonts w:ascii="Arial" w:hAnsi="Arial" w:cs="Arial"/>
              </w:rPr>
            </w:pPr>
            <w:r w:rsidRPr="00097B85">
              <w:rPr>
                <w:rFonts w:ascii="Arial" w:hAnsi="Arial" w:cs="Arial"/>
              </w:rPr>
              <w:t>25</w:t>
            </w:r>
          </w:p>
        </w:tc>
        <w:tc>
          <w:tcPr>
            <w:tcW w:w="3109" w:type="dxa"/>
            <w:vAlign w:val="center"/>
          </w:tcPr>
          <w:p w14:paraId="4DCD32A5" w14:textId="77777777" w:rsidR="00CA4963" w:rsidRPr="00097B85" w:rsidRDefault="00CA4963" w:rsidP="004D0B7E">
            <w:pPr>
              <w:jc w:val="both"/>
              <w:rPr>
                <w:rFonts w:ascii="Arial" w:hAnsi="Arial" w:cs="Arial"/>
              </w:rPr>
            </w:pPr>
            <w:r w:rsidRPr="00097B85">
              <w:rPr>
                <w:rFonts w:ascii="Arial" w:hAnsi="Arial" w:cs="Arial"/>
              </w:rPr>
              <w:t>Secretaría General</w:t>
            </w:r>
          </w:p>
        </w:tc>
        <w:tc>
          <w:tcPr>
            <w:tcW w:w="4563" w:type="dxa"/>
            <w:gridSpan w:val="2"/>
            <w:vAlign w:val="center"/>
          </w:tcPr>
          <w:p w14:paraId="541CC306" w14:textId="77777777" w:rsidR="00CA4963" w:rsidRPr="00097B85" w:rsidRDefault="00CA4963" w:rsidP="004D0B7E">
            <w:pPr>
              <w:jc w:val="both"/>
              <w:rPr>
                <w:rFonts w:ascii="Arial" w:hAnsi="Arial" w:cs="Arial"/>
              </w:rPr>
            </w:pPr>
            <w:r w:rsidRPr="00097B85">
              <w:rPr>
                <w:rFonts w:ascii="Arial" w:hAnsi="Arial" w:cs="Arial"/>
              </w:rPr>
              <w:t>Traslada acuerdo y expediente al Departamento de Compras y Contrataciones</w:t>
            </w:r>
          </w:p>
        </w:tc>
      </w:tr>
      <w:tr w:rsidR="00CA4963" w:rsidRPr="00097B85" w14:paraId="57833C80" w14:textId="77777777" w:rsidTr="004D0B7E">
        <w:tc>
          <w:tcPr>
            <w:tcW w:w="992" w:type="dxa"/>
            <w:vAlign w:val="center"/>
          </w:tcPr>
          <w:p w14:paraId="3FFB2B40" w14:textId="77777777" w:rsidR="00CA4963" w:rsidRPr="00097B85" w:rsidRDefault="00CA4963" w:rsidP="004D0B7E">
            <w:pPr>
              <w:jc w:val="center"/>
              <w:rPr>
                <w:rFonts w:ascii="Arial" w:hAnsi="Arial" w:cs="Arial"/>
              </w:rPr>
            </w:pPr>
            <w:r w:rsidRPr="00097B85">
              <w:rPr>
                <w:rFonts w:ascii="Arial" w:hAnsi="Arial" w:cs="Arial"/>
              </w:rPr>
              <w:t>26</w:t>
            </w:r>
          </w:p>
        </w:tc>
        <w:tc>
          <w:tcPr>
            <w:tcW w:w="3109" w:type="dxa"/>
            <w:vAlign w:val="center"/>
          </w:tcPr>
          <w:p w14:paraId="21B71EC7" w14:textId="77777777" w:rsidR="00CA4963" w:rsidRPr="00097B85" w:rsidRDefault="00CA4963" w:rsidP="004D0B7E">
            <w:pPr>
              <w:jc w:val="both"/>
              <w:rPr>
                <w:rFonts w:ascii="Arial" w:hAnsi="Arial" w:cs="Arial"/>
              </w:rPr>
            </w:pPr>
            <w:r w:rsidRPr="00097B85">
              <w:rPr>
                <w:rFonts w:ascii="Arial" w:hAnsi="Arial" w:cs="Arial"/>
              </w:rPr>
              <w:t>Departamento de Compras y Contrataciones</w:t>
            </w:r>
          </w:p>
        </w:tc>
        <w:tc>
          <w:tcPr>
            <w:tcW w:w="4563" w:type="dxa"/>
            <w:gridSpan w:val="2"/>
            <w:vAlign w:val="center"/>
          </w:tcPr>
          <w:p w14:paraId="09247AAF" w14:textId="77777777" w:rsidR="00CA4963" w:rsidRPr="00097B85" w:rsidRDefault="00CA4963" w:rsidP="004D0B7E">
            <w:pPr>
              <w:contextualSpacing/>
              <w:jc w:val="both"/>
              <w:rPr>
                <w:rFonts w:ascii="Arial" w:hAnsi="Arial" w:cs="Arial"/>
              </w:rPr>
            </w:pPr>
            <w:r w:rsidRPr="00097B85">
              <w:rPr>
                <w:rFonts w:ascii="Arial" w:hAnsi="Arial" w:cs="Arial"/>
              </w:rPr>
              <w:t>Realiza publicación del contrato en los portales y sitios que establece la Ley de Contrataciones del Estado.</w:t>
            </w:r>
          </w:p>
        </w:tc>
      </w:tr>
      <w:tr w:rsidR="00CA4963" w:rsidRPr="00097B85" w14:paraId="1F9C68C4" w14:textId="77777777" w:rsidTr="004D0B7E">
        <w:tc>
          <w:tcPr>
            <w:tcW w:w="992" w:type="dxa"/>
            <w:vAlign w:val="center"/>
          </w:tcPr>
          <w:p w14:paraId="60B4EBCA" w14:textId="77777777" w:rsidR="00CA4963" w:rsidRPr="00097B85" w:rsidRDefault="00CA4963" w:rsidP="004D0B7E">
            <w:pPr>
              <w:jc w:val="center"/>
              <w:rPr>
                <w:rFonts w:ascii="Arial" w:hAnsi="Arial" w:cs="Arial"/>
              </w:rPr>
            </w:pPr>
            <w:r w:rsidRPr="00097B85">
              <w:rPr>
                <w:rFonts w:ascii="Arial" w:hAnsi="Arial" w:cs="Arial"/>
              </w:rPr>
              <w:t>27</w:t>
            </w:r>
          </w:p>
        </w:tc>
        <w:tc>
          <w:tcPr>
            <w:tcW w:w="3109" w:type="dxa"/>
            <w:vAlign w:val="center"/>
          </w:tcPr>
          <w:p w14:paraId="17C696CD" w14:textId="77777777" w:rsidR="00CA4963" w:rsidRPr="00097B85" w:rsidRDefault="00CA4963" w:rsidP="004D0B7E">
            <w:pPr>
              <w:jc w:val="both"/>
              <w:rPr>
                <w:rFonts w:ascii="Arial" w:hAnsi="Arial" w:cs="Arial"/>
              </w:rPr>
            </w:pPr>
            <w:r w:rsidRPr="00097B85">
              <w:rPr>
                <w:rFonts w:ascii="Arial" w:hAnsi="Arial" w:cs="Arial"/>
              </w:rPr>
              <w:t>Gerencia o Departamento solicitante</w:t>
            </w:r>
          </w:p>
        </w:tc>
        <w:tc>
          <w:tcPr>
            <w:tcW w:w="4563" w:type="dxa"/>
            <w:gridSpan w:val="2"/>
            <w:vAlign w:val="center"/>
          </w:tcPr>
          <w:p w14:paraId="3893F7F6" w14:textId="77777777" w:rsidR="00CA4963" w:rsidRPr="00097B85" w:rsidRDefault="00CA4963" w:rsidP="004D0B7E">
            <w:pPr>
              <w:contextualSpacing/>
              <w:jc w:val="both"/>
              <w:rPr>
                <w:rFonts w:ascii="Arial" w:hAnsi="Arial" w:cs="Arial"/>
              </w:rPr>
            </w:pPr>
            <w:r w:rsidRPr="00097B85">
              <w:rPr>
                <w:rFonts w:ascii="Arial" w:hAnsi="Arial" w:cs="Arial"/>
              </w:rPr>
              <w:t>Supervisa la recepción de los productos y la ejecución del contrato</w:t>
            </w:r>
          </w:p>
        </w:tc>
      </w:tr>
      <w:tr w:rsidR="00CA4963" w:rsidRPr="00097B85" w14:paraId="76F6DE79" w14:textId="77777777" w:rsidTr="004D0B7E">
        <w:tc>
          <w:tcPr>
            <w:tcW w:w="992" w:type="dxa"/>
            <w:vAlign w:val="center"/>
          </w:tcPr>
          <w:p w14:paraId="4E6BFD38" w14:textId="77777777" w:rsidR="00CA4963" w:rsidRPr="00097B85" w:rsidRDefault="00CA4963" w:rsidP="004D0B7E">
            <w:pPr>
              <w:jc w:val="center"/>
              <w:rPr>
                <w:rFonts w:ascii="Arial" w:hAnsi="Arial" w:cs="Arial"/>
              </w:rPr>
            </w:pPr>
            <w:r w:rsidRPr="00097B85">
              <w:rPr>
                <w:rFonts w:ascii="Arial" w:hAnsi="Arial" w:cs="Arial"/>
              </w:rPr>
              <w:t>28</w:t>
            </w:r>
          </w:p>
        </w:tc>
        <w:tc>
          <w:tcPr>
            <w:tcW w:w="3109" w:type="dxa"/>
            <w:vAlign w:val="center"/>
          </w:tcPr>
          <w:p w14:paraId="1FDE3B44" w14:textId="77777777" w:rsidR="00CA4963" w:rsidRPr="00097B85" w:rsidRDefault="00CA4963" w:rsidP="004D0B7E">
            <w:pPr>
              <w:jc w:val="both"/>
              <w:rPr>
                <w:rFonts w:ascii="Arial" w:hAnsi="Arial" w:cs="Arial"/>
              </w:rPr>
            </w:pPr>
            <w:r w:rsidRPr="00097B85">
              <w:rPr>
                <w:rFonts w:ascii="Arial" w:hAnsi="Arial" w:cs="Arial"/>
              </w:rPr>
              <w:t>Departamento de Compras y Contrataciones</w:t>
            </w:r>
          </w:p>
        </w:tc>
        <w:tc>
          <w:tcPr>
            <w:tcW w:w="4563" w:type="dxa"/>
            <w:gridSpan w:val="2"/>
            <w:vAlign w:val="center"/>
          </w:tcPr>
          <w:p w14:paraId="2B946517" w14:textId="77777777" w:rsidR="00CA4963" w:rsidRPr="00097B85" w:rsidRDefault="00CA4963" w:rsidP="004D0B7E">
            <w:pPr>
              <w:contextualSpacing/>
              <w:jc w:val="both"/>
              <w:rPr>
                <w:rFonts w:ascii="Arial" w:hAnsi="Arial" w:cs="Arial"/>
              </w:rPr>
            </w:pPr>
            <w:r w:rsidRPr="00097B85">
              <w:rPr>
                <w:rFonts w:ascii="Arial" w:hAnsi="Arial" w:cs="Arial"/>
              </w:rPr>
              <w:t>Remite copia del contrato y fianza de cumplimiento de contrato al Departamento de Administración y Planificación Financiera -DAPF- para la ejecución de pago y a la Dependencia solicitante para la supervisión y administración del mismo</w:t>
            </w:r>
          </w:p>
        </w:tc>
      </w:tr>
      <w:tr w:rsidR="00CA4963" w:rsidRPr="00097B85" w14:paraId="71821519" w14:textId="77777777" w:rsidTr="004D0B7E">
        <w:tc>
          <w:tcPr>
            <w:tcW w:w="992" w:type="dxa"/>
            <w:vAlign w:val="center"/>
          </w:tcPr>
          <w:p w14:paraId="77C1ADDB" w14:textId="77777777" w:rsidR="00CA4963" w:rsidRPr="00097B85" w:rsidRDefault="00CA4963" w:rsidP="004D0B7E">
            <w:pPr>
              <w:rPr>
                <w:rFonts w:ascii="Arial" w:hAnsi="Arial" w:cs="Arial"/>
                <w:lang w:val="pt-BR"/>
              </w:rPr>
            </w:pPr>
          </w:p>
        </w:tc>
        <w:tc>
          <w:tcPr>
            <w:tcW w:w="3109" w:type="dxa"/>
            <w:vAlign w:val="center"/>
          </w:tcPr>
          <w:p w14:paraId="5C37ABF5" w14:textId="77777777" w:rsidR="00CA4963" w:rsidRPr="00097B85" w:rsidRDefault="00CA4963" w:rsidP="004D0B7E">
            <w:pPr>
              <w:jc w:val="both"/>
              <w:rPr>
                <w:rFonts w:ascii="Arial" w:hAnsi="Arial" w:cs="Arial"/>
                <w:lang w:val="pt-BR"/>
              </w:rPr>
            </w:pPr>
          </w:p>
        </w:tc>
        <w:tc>
          <w:tcPr>
            <w:tcW w:w="4563" w:type="dxa"/>
            <w:gridSpan w:val="2"/>
            <w:vAlign w:val="center"/>
          </w:tcPr>
          <w:p w14:paraId="5ECCCA84" w14:textId="77777777" w:rsidR="00CA4963" w:rsidRPr="00097B85" w:rsidRDefault="00CA4963" w:rsidP="004D0B7E">
            <w:pPr>
              <w:jc w:val="both"/>
              <w:rPr>
                <w:rFonts w:ascii="Arial" w:hAnsi="Arial" w:cs="Arial"/>
                <w:lang w:val="pt-BR"/>
              </w:rPr>
            </w:pPr>
            <w:r w:rsidRPr="00097B85">
              <w:rPr>
                <w:rFonts w:ascii="Arial" w:hAnsi="Arial" w:cs="Arial"/>
                <w:b/>
              </w:rPr>
              <w:t>FIN DEL PROCEDIMIENTO</w:t>
            </w:r>
          </w:p>
        </w:tc>
      </w:tr>
    </w:tbl>
    <w:p w14:paraId="2670568C" w14:textId="77777777" w:rsidR="001B7C4F" w:rsidRPr="00097B85" w:rsidRDefault="001B7C4F" w:rsidP="008E7319">
      <w:pPr>
        <w:rPr>
          <w:lang w:val="es-GT"/>
        </w:rPr>
      </w:pPr>
    </w:p>
    <w:p w14:paraId="3EB4F314" w14:textId="77777777" w:rsidR="001B7C4F" w:rsidRPr="008E7319" w:rsidRDefault="001B7C4F" w:rsidP="008E7319">
      <w:pPr>
        <w:rPr>
          <w:b/>
          <w:bCs/>
          <w:lang w:val="es-GT"/>
        </w:rPr>
      </w:pPr>
    </w:p>
    <w:p w14:paraId="3EDE2546" w14:textId="77777777" w:rsidR="001B7C4F" w:rsidRPr="008E7319" w:rsidRDefault="001B7C4F" w:rsidP="008E7319">
      <w:pPr>
        <w:rPr>
          <w:b/>
          <w:bCs/>
          <w:lang w:val="es-GT"/>
        </w:rPr>
      </w:pPr>
    </w:p>
    <w:p w14:paraId="6B48D48E" w14:textId="77777777" w:rsidR="001B7C4F" w:rsidRPr="008E7319" w:rsidRDefault="001B7C4F" w:rsidP="008E7319">
      <w:pPr>
        <w:rPr>
          <w:b/>
          <w:bCs/>
          <w:lang w:val="es-GT"/>
        </w:rPr>
      </w:pPr>
    </w:p>
    <w:p w14:paraId="640F3B87" w14:textId="77777777" w:rsidR="001B7C4F" w:rsidRPr="008E7319" w:rsidRDefault="001B7C4F" w:rsidP="008E7319">
      <w:pPr>
        <w:rPr>
          <w:b/>
          <w:bCs/>
          <w:lang w:val="es-GT"/>
        </w:rPr>
      </w:pPr>
    </w:p>
    <w:p w14:paraId="376B9245" w14:textId="77777777" w:rsidR="001B7C4F" w:rsidRPr="008E7319" w:rsidRDefault="001B7C4F" w:rsidP="008E7319">
      <w:pPr>
        <w:rPr>
          <w:b/>
          <w:bCs/>
          <w:lang w:val="es-GT"/>
        </w:rPr>
      </w:pPr>
    </w:p>
    <w:p w14:paraId="34D72DF2" w14:textId="77777777" w:rsidR="001B7C4F" w:rsidRPr="008E7319" w:rsidRDefault="001B7C4F" w:rsidP="008E7319">
      <w:pPr>
        <w:rPr>
          <w:b/>
          <w:bCs/>
          <w:lang w:val="es-GT"/>
        </w:rPr>
      </w:pPr>
    </w:p>
    <w:p w14:paraId="3E0A5E54" w14:textId="77777777" w:rsidR="001B7C4F" w:rsidRPr="008E7319" w:rsidRDefault="001B7C4F" w:rsidP="008E7319">
      <w:pPr>
        <w:rPr>
          <w:b/>
          <w:bCs/>
          <w:lang w:val="es-GT"/>
        </w:rPr>
      </w:pPr>
    </w:p>
    <w:p w14:paraId="2ED185F2" w14:textId="77777777" w:rsidR="001B7C4F" w:rsidRPr="00097B85" w:rsidRDefault="001B7C4F" w:rsidP="008E7319">
      <w:pPr>
        <w:rPr>
          <w:lang w:val="es-GT"/>
        </w:rPr>
      </w:pPr>
    </w:p>
    <w:p w14:paraId="370C6F0E" w14:textId="77777777" w:rsidR="001B7C4F" w:rsidRPr="00097B85" w:rsidRDefault="001B7C4F" w:rsidP="008E7319">
      <w:pPr>
        <w:rPr>
          <w:lang w:val="es-GT"/>
        </w:rPr>
      </w:pPr>
    </w:p>
    <w:p w14:paraId="730D3344" w14:textId="77777777" w:rsidR="00CA4963" w:rsidRPr="00097B85" w:rsidRDefault="001B7C4F" w:rsidP="0044051F">
      <w:pPr>
        <w:pStyle w:val="Ttulo3"/>
      </w:pPr>
      <w:r w:rsidRPr="008E7319">
        <w:rPr>
          <w:b w:val="0"/>
          <w:bCs w:val="0"/>
        </w:rPr>
        <w:br w:type="page"/>
      </w:r>
      <w:bookmarkStart w:id="2201" w:name="_Toc77933041"/>
      <w:bookmarkStart w:id="2202" w:name="_Toc77933797"/>
      <w:bookmarkStart w:id="2203" w:name="_Toc85212360"/>
      <w:r w:rsidR="00CA4963" w:rsidRPr="00097B85">
        <w:lastRenderedPageBreak/>
        <w:t>Diagrama de flujo del Procedimiento de Adquisición de bienes, suministros, obras y servicios en Modalidad de Proveedor Único (6GADCC1)</w:t>
      </w:r>
      <w:bookmarkEnd w:id="2201"/>
      <w:bookmarkEnd w:id="2202"/>
      <w:bookmarkEnd w:id="2203"/>
    </w:p>
    <w:p w14:paraId="5C74A6F8" w14:textId="77777777" w:rsidR="00CA4963" w:rsidRPr="00097B85" w:rsidRDefault="00EB7572" w:rsidP="00CA4963">
      <w:pPr>
        <w:jc w:val="center"/>
        <w:rPr>
          <w:rFonts w:ascii="Arial" w:hAnsi="Arial" w:cs="Arial"/>
          <w:sz w:val="28"/>
          <w:szCs w:val="28"/>
        </w:rPr>
      </w:pPr>
      <w:r w:rsidRPr="00097B85">
        <w:rPr>
          <w:rFonts w:ascii="Arial" w:hAnsi="Arial" w:cs="Arial"/>
          <w:noProof/>
          <w:lang w:val="es-GT"/>
        </w:rPr>
        <w:drawing>
          <wp:inline distT="0" distB="0" distL="0" distR="0" wp14:anchorId="09712FBF" wp14:editId="56417466">
            <wp:extent cx="7148195" cy="5367020"/>
            <wp:effectExtent l="0" t="4762" r="0" b="0"/>
            <wp:docPr id="5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rot="-5400000">
                      <a:off x="0" y="0"/>
                      <a:ext cx="7148195" cy="5367020"/>
                    </a:xfrm>
                    <a:prstGeom prst="rect">
                      <a:avLst/>
                    </a:prstGeom>
                    <a:noFill/>
                    <a:ln>
                      <a:noFill/>
                    </a:ln>
                  </pic:spPr>
                </pic:pic>
              </a:graphicData>
            </a:graphic>
          </wp:inline>
        </w:drawing>
      </w:r>
    </w:p>
    <w:p w14:paraId="02366E42" w14:textId="77777777" w:rsidR="00CA4963" w:rsidRPr="00097B85" w:rsidRDefault="00CA4963" w:rsidP="00CA4963">
      <w:pPr>
        <w:rPr>
          <w:rFonts w:ascii="Arial" w:hAnsi="Arial" w:cs="Arial"/>
          <w:lang w:eastAsia="es-ES"/>
        </w:rPr>
      </w:pPr>
    </w:p>
    <w:p w14:paraId="7D309E9C" w14:textId="77777777" w:rsidR="00CA4963" w:rsidRPr="00097B85" w:rsidRDefault="00CA4963" w:rsidP="00CA4963">
      <w:pPr>
        <w:rPr>
          <w:rFonts w:ascii="Arial" w:hAnsi="Arial" w:cs="Arial"/>
          <w:lang w:eastAsia="es-ES"/>
        </w:rPr>
      </w:pPr>
    </w:p>
    <w:p w14:paraId="4D41AF33" w14:textId="77777777" w:rsidR="00CA4963" w:rsidRPr="00097B85" w:rsidRDefault="00CA4963" w:rsidP="00CA4963">
      <w:pPr>
        <w:rPr>
          <w:rFonts w:ascii="Arial" w:hAnsi="Arial" w:cs="Arial"/>
          <w:lang w:eastAsia="es-ES"/>
        </w:rPr>
      </w:pPr>
    </w:p>
    <w:p w14:paraId="6BEB10EA" w14:textId="77777777" w:rsidR="00CA4963" w:rsidRPr="00097B85" w:rsidRDefault="00EB7572" w:rsidP="00CA4963">
      <w:pPr>
        <w:jc w:val="center"/>
        <w:rPr>
          <w:rFonts w:ascii="Arial" w:eastAsia="Calibri" w:hAnsi="Arial" w:cs="Arial"/>
        </w:rPr>
      </w:pPr>
      <w:r w:rsidRPr="00097B85">
        <w:rPr>
          <w:rFonts w:ascii="Arial" w:eastAsia="Calibri" w:hAnsi="Arial" w:cs="Arial"/>
          <w:noProof/>
          <w:lang w:val="es-GT"/>
        </w:rPr>
        <w:drawing>
          <wp:inline distT="0" distB="0" distL="0" distR="0" wp14:anchorId="281B47DF" wp14:editId="39A0EF2F">
            <wp:extent cx="7195820" cy="5407025"/>
            <wp:effectExtent l="0" t="953" r="0" b="0"/>
            <wp:docPr id="5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7195820" cy="5407025"/>
                    </a:xfrm>
                    <a:prstGeom prst="rect">
                      <a:avLst/>
                    </a:prstGeom>
                    <a:noFill/>
                    <a:ln>
                      <a:noFill/>
                    </a:ln>
                  </pic:spPr>
                </pic:pic>
              </a:graphicData>
            </a:graphic>
          </wp:inline>
        </w:drawing>
      </w:r>
    </w:p>
    <w:p w14:paraId="33F4D599" w14:textId="77777777" w:rsidR="00CA4963" w:rsidRPr="00097B85" w:rsidRDefault="00CA4963" w:rsidP="00CA4963">
      <w:pPr>
        <w:jc w:val="center"/>
        <w:rPr>
          <w:rFonts w:ascii="Arial" w:eastAsia="Calibri" w:hAnsi="Arial" w:cs="Arial"/>
        </w:rPr>
      </w:pPr>
    </w:p>
    <w:p w14:paraId="52B31A55" w14:textId="77777777" w:rsidR="00CA4963" w:rsidRPr="00097B85" w:rsidRDefault="00CA4963" w:rsidP="00CA4963">
      <w:pPr>
        <w:jc w:val="center"/>
        <w:rPr>
          <w:rFonts w:ascii="Arial" w:eastAsia="Calibri" w:hAnsi="Arial" w:cs="Arial"/>
        </w:rPr>
      </w:pPr>
    </w:p>
    <w:p w14:paraId="3C062138" w14:textId="77777777" w:rsidR="00CA4963" w:rsidRPr="00097B85" w:rsidRDefault="00EB7572" w:rsidP="00CA4963">
      <w:pPr>
        <w:jc w:val="center"/>
        <w:rPr>
          <w:rFonts w:ascii="Arial" w:eastAsia="Calibri" w:hAnsi="Arial" w:cs="Arial"/>
        </w:rPr>
      </w:pPr>
      <w:r w:rsidRPr="00097B85">
        <w:rPr>
          <w:rFonts w:ascii="Arial" w:eastAsia="Calibri" w:hAnsi="Arial" w:cs="Arial"/>
          <w:noProof/>
          <w:lang w:val="es-GT"/>
        </w:rPr>
        <w:drawing>
          <wp:inline distT="0" distB="0" distL="0" distR="0" wp14:anchorId="6E04A840" wp14:editId="43B798B5">
            <wp:extent cx="7204075" cy="5398770"/>
            <wp:effectExtent l="7303" t="0" r="0" b="0"/>
            <wp:docPr id="6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7204075" cy="5398770"/>
                    </a:xfrm>
                    <a:prstGeom prst="rect">
                      <a:avLst/>
                    </a:prstGeom>
                    <a:noFill/>
                    <a:ln>
                      <a:noFill/>
                    </a:ln>
                  </pic:spPr>
                </pic:pic>
              </a:graphicData>
            </a:graphic>
          </wp:inline>
        </w:drawing>
      </w:r>
    </w:p>
    <w:p w14:paraId="5235423A" w14:textId="77777777" w:rsidR="007B2C9F" w:rsidRPr="00097B85" w:rsidRDefault="007B2C9F" w:rsidP="00882B5C">
      <w:pPr>
        <w:tabs>
          <w:tab w:val="left" w:pos="4320"/>
        </w:tabs>
        <w:spacing w:line="276" w:lineRule="auto"/>
        <w:jc w:val="both"/>
        <w:rPr>
          <w:rFonts w:ascii="Arial" w:eastAsia="Arial Unicode MS" w:hAnsi="Arial" w:cs="Arial"/>
          <w:color w:val="000000"/>
        </w:rPr>
      </w:pPr>
    </w:p>
    <w:p w14:paraId="603A7F96" w14:textId="77777777" w:rsidR="007B2C9F" w:rsidRPr="00097B85" w:rsidRDefault="007B2C9F" w:rsidP="00882B5C">
      <w:pPr>
        <w:tabs>
          <w:tab w:val="left" w:pos="4320"/>
        </w:tabs>
        <w:spacing w:line="276" w:lineRule="auto"/>
        <w:jc w:val="both"/>
        <w:rPr>
          <w:rFonts w:ascii="Arial" w:eastAsia="Arial Unicode MS" w:hAnsi="Arial" w:cs="Arial"/>
          <w:color w:val="000000"/>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4"/>
        <w:gridCol w:w="2693"/>
        <w:gridCol w:w="3544"/>
        <w:gridCol w:w="1433"/>
      </w:tblGrid>
      <w:tr w:rsidR="00CA4963" w:rsidRPr="00097B85" w14:paraId="7D089DC0" w14:textId="77777777" w:rsidTr="004D0B7E">
        <w:trPr>
          <w:trHeight w:val="20"/>
        </w:trPr>
        <w:tc>
          <w:tcPr>
            <w:tcW w:w="7231" w:type="dxa"/>
            <w:gridSpan w:val="3"/>
            <w:vAlign w:val="center"/>
          </w:tcPr>
          <w:p w14:paraId="3F3D9980" w14:textId="77777777" w:rsidR="00CA4963" w:rsidRPr="00097B85" w:rsidRDefault="00CA4963" w:rsidP="004D0B7E">
            <w:pPr>
              <w:jc w:val="center"/>
              <w:rPr>
                <w:rFonts w:ascii="Arial" w:hAnsi="Arial" w:cs="Arial"/>
              </w:rPr>
            </w:pPr>
            <w:r w:rsidRPr="00097B85">
              <w:rPr>
                <w:rFonts w:ascii="Arial" w:hAnsi="Arial" w:cs="Arial"/>
                <w:b/>
              </w:rPr>
              <w:lastRenderedPageBreak/>
              <w:t>COMISIÓN NACIONAL DE ENERGIA ELÉCTRICA</w:t>
            </w:r>
          </w:p>
        </w:tc>
        <w:tc>
          <w:tcPr>
            <w:tcW w:w="1433" w:type="dxa"/>
            <w:vMerge w:val="restart"/>
            <w:vAlign w:val="center"/>
          </w:tcPr>
          <w:p w14:paraId="39368E94" w14:textId="77777777" w:rsidR="00CA4963" w:rsidRPr="00097B85" w:rsidRDefault="00CA4963" w:rsidP="004D0B7E">
            <w:pPr>
              <w:jc w:val="center"/>
              <w:rPr>
                <w:rFonts w:ascii="Arial" w:hAnsi="Arial" w:cs="Arial"/>
                <w:lang w:val="pt-BR"/>
              </w:rPr>
            </w:pPr>
            <w:r w:rsidRPr="00097B85">
              <w:rPr>
                <w:rFonts w:ascii="Arial" w:hAnsi="Arial" w:cs="Arial"/>
                <w:lang w:val="pt-BR"/>
              </w:rPr>
              <w:t>7GADCC1</w:t>
            </w:r>
          </w:p>
        </w:tc>
      </w:tr>
      <w:tr w:rsidR="00CA4963" w:rsidRPr="00097B85" w14:paraId="41E805FB" w14:textId="77777777" w:rsidTr="004D0B7E">
        <w:trPr>
          <w:trHeight w:val="20"/>
        </w:trPr>
        <w:tc>
          <w:tcPr>
            <w:tcW w:w="7231" w:type="dxa"/>
            <w:gridSpan w:val="3"/>
            <w:vAlign w:val="center"/>
          </w:tcPr>
          <w:p w14:paraId="4E98D4B9" w14:textId="77777777" w:rsidR="00CA4963" w:rsidRPr="00097B85" w:rsidRDefault="00CA4963" w:rsidP="004D0B7E">
            <w:pPr>
              <w:jc w:val="center"/>
              <w:rPr>
                <w:rFonts w:ascii="Arial" w:hAnsi="Arial" w:cs="Arial"/>
                <w:b/>
                <w:lang w:val="pt-BR"/>
              </w:rPr>
            </w:pPr>
            <w:r w:rsidRPr="00097B85">
              <w:rPr>
                <w:rFonts w:ascii="Arial" w:hAnsi="Arial" w:cs="Arial"/>
                <w:b/>
                <w:lang w:val="pt-BR"/>
              </w:rPr>
              <w:t>NOMBRE DEL PROCEDIMIENTO</w:t>
            </w:r>
          </w:p>
          <w:p w14:paraId="58258E5A" w14:textId="77777777" w:rsidR="00CA4963" w:rsidRPr="00097B85" w:rsidRDefault="00CA4963" w:rsidP="004D0B7E">
            <w:pPr>
              <w:jc w:val="center"/>
              <w:rPr>
                <w:rFonts w:ascii="Arial" w:hAnsi="Arial" w:cs="Arial"/>
                <w:lang w:val="pt-BR"/>
              </w:rPr>
            </w:pPr>
            <w:r w:rsidRPr="00097B85">
              <w:rPr>
                <w:rFonts w:ascii="Arial" w:hAnsi="Arial" w:cs="Arial"/>
              </w:rPr>
              <w:t>INTEGRACIÓN DE LAS JUNTAS DE COTIZACIÓN, LICITACIÓN O CALIFICACIÓN</w:t>
            </w:r>
          </w:p>
        </w:tc>
        <w:tc>
          <w:tcPr>
            <w:tcW w:w="1433" w:type="dxa"/>
            <w:vMerge/>
            <w:vAlign w:val="center"/>
          </w:tcPr>
          <w:p w14:paraId="33D30809" w14:textId="77777777" w:rsidR="00CA4963" w:rsidRPr="00097B85" w:rsidRDefault="00CA4963" w:rsidP="004D0B7E">
            <w:pPr>
              <w:jc w:val="both"/>
              <w:rPr>
                <w:rFonts w:ascii="Arial" w:hAnsi="Arial" w:cs="Arial"/>
                <w:lang w:val="pt-BR"/>
              </w:rPr>
            </w:pPr>
          </w:p>
        </w:tc>
      </w:tr>
      <w:tr w:rsidR="00CA4963" w:rsidRPr="00097B85" w14:paraId="3D68DCB1" w14:textId="77777777" w:rsidTr="004D0B7E">
        <w:trPr>
          <w:trHeight w:val="20"/>
        </w:trPr>
        <w:tc>
          <w:tcPr>
            <w:tcW w:w="8664" w:type="dxa"/>
            <w:gridSpan w:val="4"/>
            <w:shd w:val="clear" w:color="auto" w:fill="auto"/>
            <w:vAlign w:val="center"/>
          </w:tcPr>
          <w:p w14:paraId="7D3A374F" w14:textId="77777777" w:rsidR="00CA4963" w:rsidRPr="00097B85" w:rsidRDefault="00CA4963" w:rsidP="004D0B7E">
            <w:pPr>
              <w:jc w:val="both"/>
              <w:rPr>
                <w:rFonts w:ascii="Arial" w:hAnsi="Arial" w:cs="Arial"/>
                <w:b/>
              </w:rPr>
            </w:pPr>
            <w:r w:rsidRPr="00097B85">
              <w:rPr>
                <w:rFonts w:ascii="Arial" w:hAnsi="Arial" w:cs="Arial"/>
                <w:b/>
              </w:rPr>
              <w:t xml:space="preserve">POLÍTICA RELACIONADA: </w:t>
            </w:r>
            <w:r w:rsidRPr="00097B85">
              <w:rPr>
                <w:rFonts w:ascii="Arial" w:hAnsi="Arial" w:cs="Arial"/>
              </w:rPr>
              <w:t>Política de Compras y Contrataciones</w:t>
            </w:r>
          </w:p>
        </w:tc>
      </w:tr>
      <w:tr w:rsidR="00CA4963" w:rsidRPr="00097B85" w14:paraId="16105660" w14:textId="77777777" w:rsidTr="004D0B7E">
        <w:trPr>
          <w:trHeight w:val="20"/>
        </w:trPr>
        <w:tc>
          <w:tcPr>
            <w:tcW w:w="8664" w:type="dxa"/>
            <w:gridSpan w:val="4"/>
            <w:shd w:val="clear" w:color="auto" w:fill="auto"/>
            <w:vAlign w:val="center"/>
          </w:tcPr>
          <w:p w14:paraId="7AE74A0A" w14:textId="77777777" w:rsidR="00CA4963" w:rsidRPr="00097B85" w:rsidRDefault="00CA4963" w:rsidP="0044051F">
            <w:pPr>
              <w:pStyle w:val="NormalWeb"/>
              <w:spacing w:before="0" w:beforeAutospacing="0" w:after="0" w:afterAutospacing="0"/>
              <w:jc w:val="both"/>
              <w:rPr>
                <w:rFonts w:ascii="Arial" w:hAnsi="Arial" w:cs="Arial"/>
              </w:rPr>
            </w:pPr>
            <w:r w:rsidRPr="00097B85">
              <w:rPr>
                <w:rFonts w:ascii="Arial" w:hAnsi="Arial" w:cs="Arial"/>
                <w:b/>
              </w:rPr>
              <w:t>DEFINICIÓN GENERAL</w:t>
            </w:r>
            <w:r w:rsidRPr="00097B85">
              <w:rPr>
                <w:rFonts w:ascii="Arial" w:hAnsi="Arial" w:cs="Arial"/>
              </w:rPr>
              <w:t xml:space="preserve">: </w:t>
            </w:r>
            <w:r w:rsidR="0044051F" w:rsidRPr="00097B85">
              <w:rPr>
                <w:rFonts w:ascii="Arial" w:hAnsi="Arial" w:cs="Arial"/>
              </w:rPr>
              <w:t xml:space="preserve">Establecer los lineamientos para la integración de las juntas de cotización, licitación o calificación que requiera la Comisión. </w:t>
            </w:r>
            <w:r w:rsidR="0044051F">
              <w:rPr>
                <w:rFonts w:ascii="Arial" w:hAnsi="Arial" w:cs="Arial"/>
              </w:rPr>
              <w:t>Aplica desde la propuesta del personal hasta el traslado del acuerdo a los miembros.</w:t>
            </w:r>
          </w:p>
        </w:tc>
      </w:tr>
      <w:tr w:rsidR="00CA4963" w:rsidRPr="00097B85" w14:paraId="0586D25F" w14:textId="77777777" w:rsidTr="004D0B7E">
        <w:trPr>
          <w:trHeight w:val="20"/>
        </w:trPr>
        <w:tc>
          <w:tcPr>
            <w:tcW w:w="8664" w:type="dxa"/>
            <w:gridSpan w:val="4"/>
            <w:shd w:val="clear" w:color="auto" w:fill="auto"/>
            <w:vAlign w:val="center"/>
          </w:tcPr>
          <w:p w14:paraId="0BCE545B" w14:textId="77777777" w:rsidR="00CA4963" w:rsidRPr="00097B85" w:rsidRDefault="00CA4963" w:rsidP="004D0B7E">
            <w:pPr>
              <w:jc w:val="both"/>
              <w:rPr>
                <w:rFonts w:ascii="Arial" w:hAnsi="Arial" w:cs="Arial"/>
              </w:rPr>
            </w:pPr>
          </w:p>
        </w:tc>
      </w:tr>
      <w:tr w:rsidR="00CA4963" w:rsidRPr="00097B85" w14:paraId="0149315D" w14:textId="77777777" w:rsidTr="004D0B7E">
        <w:trPr>
          <w:trHeight w:val="20"/>
        </w:trPr>
        <w:tc>
          <w:tcPr>
            <w:tcW w:w="8664" w:type="dxa"/>
            <w:gridSpan w:val="4"/>
            <w:shd w:val="clear" w:color="auto" w:fill="auto"/>
            <w:vAlign w:val="center"/>
          </w:tcPr>
          <w:p w14:paraId="2041398A" w14:textId="77777777" w:rsidR="00CA4963" w:rsidRPr="00097B85" w:rsidRDefault="00CA4963" w:rsidP="0044051F">
            <w:pPr>
              <w:spacing w:line="276" w:lineRule="auto"/>
              <w:jc w:val="both"/>
              <w:rPr>
                <w:rFonts w:ascii="Arial" w:hAnsi="Arial" w:cs="Arial"/>
                <w:lang w:val="pt-BR"/>
              </w:rPr>
            </w:pPr>
            <w:r w:rsidRPr="00097B85">
              <w:rPr>
                <w:rFonts w:ascii="Arial" w:hAnsi="Arial" w:cs="Arial"/>
                <w:b/>
              </w:rPr>
              <w:t>OBJETIVO</w:t>
            </w:r>
            <w:r w:rsidRPr="00097B85">
              <w:rPr>
                <w:rFonts w:ascii="Arial" w:hAnsi="Arial" w:cs="Arial"/>
              </w:rPr>
              <w:t xml:space="preserve">: </w:t>
            </w:r>
            <w:r w:rsidR="0044051F" w:rsidRPr="00097B85">
              <w:rPr>
                <w:rFonts w:ascii="Arial" w:hAnsi="Arial" w:cs="Arial"/>
              </w:rPr>
              <w:t xml:space="preserve">Es el procedimiento establecido por la Comisión para la integración de las Juntas, de las cuales los miembros titulares y suplentes de las juntas de cotización, licitación o calificación deberán ser servidores públicos, nombrados por la autoridad competente de las entidades, según cada modalidad de adquisición. La autoridad competente será la responsable de verificar la idoneidad de los servidores públicos nombrados para integrar las juntas. </w:t>
            </w:r>
          </w:p>
        </w:tc>
      </w:tr>
      <w:tr w:rsidR="00CA4963" w:rsidRPr="00097B85" w14:paraId="007E2455" w14:textId="77777777" w:rsidTr="004D0B7E">
        <w:trPr>
          <w:trHeight w:val="20"/>
        </w:trPr>
        <w:tc>
          <w:tcPr>
            <w:tcW w:w="8664" w:type="dxa"/>
            <w:gridSpan w:val="4"/>
            <w:shd w:val="clear" w:color="auto" w:fill="auto"/>
            <w:vAlign w:val="center"/>
          </w:tcPr>
          <w:p w14:paraId="6FF7622C" w14:textId="77777777" w:rsidR="00CA4963" w:rsidRPr="00097B85" w:rsidRDefault="00CA4963" w:rsidP="004D0B7E">
            <w:pPr>
              <w:jc w:val="both"/>
              <w:rPr>
                <w:rFonts w:ascii="Arial" w:hAnsi="Arial" w:cs="Arial"/>
              </w:rPr>
            </w:pPr>
          </w:p>
        </w:tc>
      </w:tr>
      <w:tr w:rsidR="00CA4963" w:rsidRPr="00097B85" w14:paraId="169F8AE0" w14:textId="77777777" w:rsidTr="004D0B7E">
        <w:trPr>
          <w:trHeight w:val="20"/>
        </w:trPr>
        <w:tc>
          <w:tcPr>
            <w:tcW w:w="8664" w:type="dxa"/>
            <w:gridSpan w:val="4"/>
            <w:shd w:val="clear" w:color="auto" w:fill="auto"/>
            <w:vAlign w:val="center"/>
          </w:tcPr>
          <w:p w14:paraId="02447094" w14:textId="77777777" w:rsidR="00CA4963" w:rsidRPr="00097B85" w:rsidRDefault="00CA4963" w:rsidP="004D0B7E">
            <w:pPr>
              <w:jc w:val="both"/>
              <w:rPr>
                <w:rFonts w:ascii="Arial" w:hAnsi="Arial" w:cs="Arial"/>
                <w:b/>
                <w:lang w:val="pt-BR"/>
              </w:rPr>
            </w:pPr>
            <w:r w:rsidRPr="00097B85">
              <w:rPr>
                <w:rFonts w:ascii="Arial" w:hAnsi="Arial" w:cs="Arial"/>
                <w:b/>
              </w:rPr>
              <w:t>NORMAS ESPECÍFICAS:</w:t>
            </w:r>
          </w:p>
        </w:tc>
      </w:tr>
      <w:tr w:rsidR="00CA4963" w:rsidRPr="00097B85" w14:paraId="68398808" w14:textId="77777777" w:rsidTr="004D0B7E">
        <w:trPr>
          <w:trHeight w:val="20"/>
        </w:trPr>
        <w:tc>
          <w:tcPr>
            <w:tcW w:w="8664" w:type="dxa"/>
            <w:gridSpan w:val="4"/>
            <w:shd w:val="clear" w:color="auto" w:fill="auto"/>
            <w:vAlign w:val="center"/>
          </w:tcPr>
          <w:p w14:paraId="019F7FB1" w14:textId="77777777" w:rsidR="00CA4963" w:rsidRPr="00097B85" w:rsidRDefault="00CA4963" w:rsidP="00CA4963">
            <w:pPr>
              <w:pStyle w:val="Prrafodelista"/>
              <w:numPr>
                <w:ilvl w:val="0"/>
                <w:numId w:val="144"/>
              </w:numPr>
              <w:ind w:left="461"/>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5EF258FE" w14:textId="77777777" w:rsidR="00CA4963" w:rsidRPr="00097B85" w:rsidRDefault="00CA4963" w:rsidP="00CA4963">
            <w:pPr>
              <w:pStyle w:val="Prrafodelista"/>
              <w:numPr>
                <w:ilvl w:val="0"/>
                <w:numId w:val="144"/>
              </w:numPr>
              <w:ind w:left="461"/>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124CE680" w14:textId="77777777" w:rsidR="00CA4963" w:rsidRPr="00097B85" w:rsidRDefault="00CA4963" w:rsidP="00CA4963">
            <w:pPr>
              <w:pStyle w:val="Prrafodelista"/>
              <w:numPr>
                <w:ilvl w:val="0"/>
                <w:numId w:val="144"/>
              </w:numPr>
              <w:ind w:left="461"/>
              <w:contextualSpacing/>
              <w:jc w:val="both"/>
              <w:rPr>
                <w:rFonts w:ascii="Arial" w:hAnsi="Arial" w:cs="Arial"/>
                <w:color w:val="000000"/>
                <w:lang w:eastAsia="es-ES"/>
              </w:rPr>
            </w:pPr>
            <w:r w:rsidRPr="00097B85">
              <w:rPr>
                <w:rFonts w:ascii="Arial" w:hAnsi="Arial" w:cs="Arial"/>
                <w:color w:val="000000"/>
                <w:lang w:eastAsia="es-ES"/>
              </w:rPr>
              <w:t>Reglamento Interno de la Comisión Nacional de Energía Eléctrica</w:t>
            </w:r>
          </w:p>
          <w:p w14:paraId="2B337825" w14:textId="77777777" w:rsidR="00CA4963" w:rsidRPr="00097B85" w:rsidRDefault="00CA4963" w:rsidP="00CA4963">
            <w:pPr>
              <w:pStyle w:val="Prrafodelista"/>
              <w:numPr>
                <w:ilvl w:val="0"/>
                <w:numId w:val="144"/>
              </w:numPr>
              <w:ind w:left="461"/>
              <w:contextualSpacing/>
              <w:jc w:val="both"/>
              <w:rPr>
                <w:rFonts w:ascii="Arial" w:hAnsi="Arial" w:cs="Arial"/>
                <w:color w:val="000000"/>
                <w:lang w:eastAsia="es-ES"/>
              </w:rPr>
            </w:pPr>
            <w:r w:rsidRPr="00097B85">
              <w:rPr>
                <w:rFonts w:ascii="Arial" w:hAnsi="Arial" w:cs="Arial"/>
                <w:color w:val="000000"/>
                <w:lang w:eastAsia="es-ES"/>
              </w:rPr>
              <w:t>Manual de Clasificaciones Presupuestarias para el Sector Público de Guatemala</w:t>
            </w:r>
          </w:p>
          <w:p w14:paraId="7094ED65" w14:textId="77777777" w:rsidR="00CA4963" w:rsidRPr="00097B85" w:rsidRDefault="00CA4963" w:rsidP="00CA4963">
            <w:pPr>
              <w:pStyle w:val="Prrafodelista"/>
              <w:numPr>
                <w:ilvl w:val="0"/>
                <w:numId w:val="144"/>
              </w:numPr>
              <w:ind w:left="461"/>
              <w:contextualSpacing/>
              <w:jc w:val="both"/>
              <w:rPr>
                <w:rFonts w:ascii="Arial" w:hAnsi="Arial" w:cs="Arial"/>
                <w:color w:val="000000"/>
                <w:lang w:eastAsia="es-ES"/>
              </w:rPr>
            </w:pPr>
            <w:r w:rsidRPr="00097B85">
              <w:rPr>
                <w:rFonts w:ascii="Arial" w:hAnsi="Arial" w:cs="Arial"/>
                <w:color w:val="000000"/>
                <w:lang w:eastAsia="es-ES"/>
              </w:rPr>
              <w:t>Decreto 101-97 Ley Orgánica del presupuesto y su Reglamento.</w:t>
            </w:r>
          </w:p>
          <w:p w14:paraId="1C64203F" w14:textId="77777777" w:rsidR="00CA4963" w:rsidRPr="00097B85" w:rsidRDefault="00CA4963" w:rsidP="00CA4963">
            <w:pPr>
              <w:pStyle w:val="Prrafodelista"/>
              <w:numPr>
                <w:ilvl w:val="0"/>
                <w:numId w:val="144"/>
              </w:numPr>
              <w:ind w:left="461"/>
              <w:contextualSpacing/>
              <w:jc w:val="both"/>
              <w:rPr>
                <w:rFonts w:ascii="Arial" w:hAnsi="Arial" w:cs="Arial"/>
              </w:rPr>
            </w:pPr>
            <w:r w:rsidRPr="00097B85">
              <w:rPr>
                <w:rFonts w:ascii="Arial" w:hAnsi="Arial" w:cs="Arial"/>
              </w:rPr>
              <w:t>Ley de Contrataciones del Estado decreto No. 57-92 del Congreso de la República (LCE) y sus reformas.</w:t>
            </w:r>
          </w:p>
          <w:p w14:paraId="4835E1BC" w14:textId="77777777" w:rsidR="00CA4963" w:rsidRPr="00097B85" w:rsidRDefault="00CA4963" w:rsidP="00CA4963">
            <w:pPr>
              <w:pStyle w:val="Prrafodelista"/>
              <w:numPr>
                <w:ilvl w:val="0"/>
                <w:numId w:val="144"/>
              </w:numPr>
              <w:ind w:left="461"/>
              <w:contextualSpacing/>
              <w:jc w:val="both"/>
              <w:rPr>
                <w:rFonts w:ascii="Arial" w:hAnsi="Arial" w:cs="Arial"/>
              </w:rPr>
            </w:pPr>
            <w:r w:rsidRPr="00097B85">
              <w:rPr>
                <w:rFonts w:ascii="Arial" w:hAnsi="Arial" w:cs="Arial"/>
              </w:rPr>
              <w:t>Reglamento de la Ley de Contrataciones del Estado, Acuerdo Gubernativo No. 122-2016 y sus reformas.</w:t>
            </w:r>
          </w:p>
          <w:p w14:paraId="5621C2C3" w14:textId="77777777" w:rsidR="00CA4963" w:rsidRPr="00097B85" w:rsidRDefault="00CA4963" w:rsidP="00CA4963">
            <w:pPr>
              <w:pStyle w:val="Prrafodelista"/>
              <w:numPr>
                <w:ilvl w:val="0"/>
                <w:numId w:val="144"/>
              </w:numPr>
              <w:ind w:left="461"/>
              <w:contextualSpacing/>
              <w:jc w:val="both"/>
              <w:rPr>
                <w:rFonts w:ascii="Arial" w:hAnsi="Arial" w:cs="Arial"/>
              </w:rPr>
            </w:pPr>
            <w:r w:rsidRPr="00097B85">
              <w:rPr>
                <w:rFonts w:ascii="Arial" w:hAnsi="Arial" w:cs="Arial"/>
              </w:rPr>
              <w:t>Resolución 18-2019 del Ministerio de Finanzas Publicas, Normas para el uso del Sistema de Información de Contrataciones y Adquisiciones del Estado (GUATECOMPRAS) y sus reformas.</w:t>
            </w:r>
          </w:p>
        </w:tc>
      </w:tr>
      <w:tr w:rsidR="00CA4963" w:rsidRPr="00097B85" w14:paraId="4EA4D245" w14:textId="77777777" w:rsidTr="004D0B7E">
        <w:trPr>
          <w:trHeight w:val="20"/>
        </w:trPr>
        <w:tc>
          <w:tcPr>
            <w:tcW w:w="8664" w:type="dxa"/>
            <w:gridSpan w:val="4"/>
            <w:shd w:val="clear" w:color="auto" w:fill="auto"/>
            <w:vAlign w:val="center"/>
          </w:tcPr>
          <w:p w14:paraId="022488E8" w14:textId="77777777" w:rsidR="00CA4963" w:rsidRPr="00097B85" w:rsidRDefault="00CA4963" w:rsidP="004D0B7E">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Compras y Contrataciones</w:t>
            </w:r>
          </w:p>
        </w:tc>
      </w:tr>
      <w:tr w:rsidR="00CA4963" w:rsidRPr="00097B85" w14:paraId="00B618E2" w14:textId="77777777" w:rsidTr="004D0B7E">
        <w:trPr>
          <w:trHeight w:val="20"/>
        </w:trPr>
        <w:tc>
          <w:tcPr>
            <w:tcW w:w="8664" w:type="dxa"/>
            <w:gridSpan w:val="4"/>
            <w:shd w:val="clear" w:color="auto" w:fill="auto"/>
            <w:vAlign w:val="center"/>
          </w:tcPr>
          <w:p w14:paraId="24237E6E" w14:textId="77777777" w:rsidR="00CA4963" w:rsidRPr="00097B85" w:rsidRDefault="00CA4963" w:rsidP="004D0B7E">
            <w:pPr>
              <w:jc w:val="both"/>
              <w:rPr>
                <w:rFonts w:ascii="Arial" w:hAnsi="Arial" w:cs="Arial"/>
              </w:rPr>
            </w:pPr>
          </w:p>
        </w:tc>
      </w:tr>
      <w:tr w:rsidR="00CA4963" w:rsidRPr="00097B85" w14:paraId="498F9819" w14:textId="77777777" w:rsidTr="004D0B7E">
        <w:trPr>
          <w:trHeight w:val="20"/>
        </w:trPr>
        <w:tc>
          <w:tcPr>
            <w:tcW w:w="8664" w:type="dxa"/>
            <w:gridSpan w:val="4"/>
            <w:shd w:val="clear" w:color="auto" w:fill="auto"/>
            <w:vAlign w:val="center"/>
          </w:tcPr>
          <w:p w14:paraId="64E53E30" w14:textId="77777777" w:rsidR="00CA4963" w:rsidRPr="00097B85" w:rsidRDefault="00CA4963" w:rsidP="004D0B7E">
            <w:pPr>
              <w:jc w:val="center"/>
              <w:rPr>
                <w:rFonts w:ascii="Arial" w:hAnsi="Arial" w:cs="Arial"/>
                <w:lang w:val="pt-BR"/>
              </w:rPr>
            </w:pPr>
            <w:r w:rsidRPr="00097B85">
              <w:rPr>
                <w:rFonts w:ascii="Arial" w:hAnsi="Arial" w:cs="Arial"/>
                <w:b/>
              </w:rPr>
              <w:t>DESCRIPCIÓN DEL PROCEDIMIENTO</w:t>
            </w:r>
          </w:p>
        </w:tc>
      </w:tr>
      <w:tr w:rsidR="0044051F" w:rsidRPr="00097B85" w14:paraId="5DB217AD" w14:textId="77777777" w:rsidTr="00176A0A">
        <w:trPr>
          <w:trHeight w:val="20"/>
        </w:trPr>
        <w:tc>
          <w:tcPr>
            <w:tcW w:w="994" w:type="dxa"/>
            <w:vMerge w:val="restart"/>
            <w:shd w:val="clear" w:color="auto" w:fill="auto"/>
            <w:vAlign w:val="center"/>
          </w:tcPr>
          <w:p w14:paraId="24CAC22A" w14:textId="77777777" w:rsidR="0044051F" w:rsidRPr="00097B85" w:rsidRDefault="0044051F" w:rsidP="004D0B7E">
            <w:pPr>
              <w:jc w:val="center"/>
              <w:rPr>
                <w:rFonts w:ascii="Arial" w:hAnsi="Arial" w:cs="Arial"/>
                <w:b/>
              </w:rPr>
            </w:pPr>
            <w:r w:rsidRPr="00097B85">
              <w:rPr>
                <w:rFonts w:ascii="Arial" w:hAnsi="Arial" w:cs="Arial"/>
                <w:b/>
              </w:rPr>
              <w:t xml:space="preserve">PASO </w:t>
            </w:r>
          </w:p>
          <w:p w14:paraId="118778E3" w14:textId="77777777" w:rsidR="0044051F" w:rsidRPr="00097B85" w:rsidRDefault="0044051F" w:rsidP="004D0B7E">
            <w:pPr>
              <w:jc w:val="center"/>
              <w:rPr>
                <w:rFonts w:ascii="Arial" w:hAnsi="Arial" w:cs="Arial"/>
                <w:b/>
              </w:rPr>
            </w:pPr>
            <w:r w:rsidRPr="00097B85">
              <w:rPr>
                <w:rFonts w:ascii="Arial" w:hAnsi="Arial" w:cs="Arial"/>
                <w:b/>
              </w:rPr>
              <w:t>NO.</w:t>
            </w:r>
          </w:p>
        </w:tc>
        <w:tc>
          <w:tcPr>
            <w:tcW w:w="2693" w:type="dxa"/>
            <w:vMerge w:val="restart"/>
            <w:shd w:val="clear" w:color="auto" w:fill="auto"/>
            <w:vAlign w:val="center"/>
          </w:tcPr>
          <w:p w14:paraId="153555B7" w14:textId="77777777" w:rsidR="0044051F" w:rsidRPr="00097B85" w:rsidRDefault="0044051F" w:rsidP="004D0B7E">
            <w:pPr>
              <w:jc w:val="center"/>
              <w:rPr>
                <w:rFonts w:ascii="Arial" w:hAnsi="Arial" w:cs="Arial"/>
                <w:b/>
              </w:rPr>
            </w:pPr>
            <w:r w:rsidRPr="00097B85">
              <w:rPr>
                <w:rFonts w:ascii="Arial" w:hAnsi="Arial" w:cs="Arial"/>
                <w:b/>
              </w:rPr>
              <w:t>RESPONSABLE</w:t>
            </w:r>
          </w:p>
        </w:tc>
        <w:tc>
          <w:tcPr>
            <w:tcW w:w="4977" w:type="dxa"/>
            <w:gridSpan w:val="2"/>
            <w:shd w:val="clear" w:color="auto" w:fill="auto"/>
            <w:vAlign w:val="center"/>
          </w:tcPr>
          <w:p w14:paraId="3A25F844" w14:textId="77777777" w:rsidR="0044051F" w:rsidRPr="00097B85" w:rsidRDefault="0044051F" w:rsidP="004D0B7E">
            <w:pPr>
              <w:jc w:val="center"/>
              <w:rPr>
                <w:rFonts w:ascii="Arial" w:hAnsi="Arial" w:cs="Arial"/>
                <w:b/>
              </w:rPr>
            </w:pPr>
            <w:r w:rsidRPr="00097B85">
              <w:rPr>
                <w:rFonts w:ascii="Arial" w:hAnsi="Arial" w:cs="Arial"/>
                <w:b/>
              </w:rPr>
              <w:t>DESCRIPCIÓN</w:t>
            </w:r>
          </w:p>
        </w:tc>
      </w:tr>
      <w:tr w:rsidR="0044051F" w:rsidRPr="00097B85" w14:paraId="286E72C0" w14:textId="77777777" w:rsidTr="00176A0A">
        <w:trPr>
          <w:trHeight w:val="20"/>
        </w:trPr>
        <w:tc>
          <w:tcPr>
            <w:tcW w:w="994" w:type="dxa"/>
            <w:vMerge/>
            <w:vAlign w:val="center"/>
          </w:tcPr>
          <w:p w14:paraId="144332EC" w14:textId="77777777" w:rsidR="0044051F" w:rsidRPr="00097B85" w:rsidRDefault="0044051F" w:rsidP="004D0B7E">
            <w:pPr>
              <w:jc w:val="both"/>
              <w:rPr>
                <w:rFonts w:ascii="Arial" w:hAnsi="Arial" w:cs="Arial"/>
                <w:lang w:val="pt-BR"/>
              </w:rPr>
            </w:pPr>
          </w:p>
        </w:tc>
        <w:tc>
          <w:tcPr>
            <w:tcW w:w="2693" w:type="dxa"/>
            <w:vMerge/>
            <w:vAlign w:val="center"/>
          </w:tcPr>
          <w:p w14:paraId="710550DD" w14:textId="77777777" w:rsidR="0044051F" w:rsidRPr="00097B85" w:rsidRDefault="0044051F" w:rsidP="004D0B7E">
            <w:pPr>
              <w:jc w:val="both"/>
              <w:rPr>
                <w:rFonts w:ascii="Arial" w:hAnsi="Arial" w:cs="Arial"/>
                <w:lang w:val="pt-BR"/>
              </w:rPr>
            </w:pPr>
          </w:p>
        </w:tc>
        <w:tc>
          <w:tcPr>
            <w:tcW w:w="4977" w:type="dxa"/>
            <w:gridSpan w:val="2"/>
            <w:vAlign w:val="center"/>
          </w:tcPr>
          <w:p w14:paraId="73FC12E9" w14:textId="77777777" w:rsidR="0044051F" w:rsidRPr="00097B85" w:rsidRDefault="0044051F" w:rsidP="004D0B7E">
            <w:pPr>
              <w:jc w:val="center"/>
              <w:rPr>
                <w:rFonts w:ascii="Arial" w:hAnsi="Arial" w:cs="Arial"/>
                <w:b/>
              </w:rPr>
            </w:pPr>
            <w:r w:rsidRPr="00097B85">
              <w:rPr>
                <w:rFonts w:ascii="Arial" w:hAnsi="Arial" w:cs="Arial"/>
                <w:b/>
              </w:rPr>
              <w:t>INICIO DEL PROCEDIMIENTO</w:t>
            </w:r>
          </w:p>
        </w:tc>
      </w:tr>
      <w:tr w:rsidR="00CA4963" w:rsidRPr="00097B85" w14:paraId="3CD9C4CE" w14:textId="77777777" w:rsidTr="008E7319">
        <w:trPr>
          <w:trHeight w:val="20"/>
        </w:trPr>
        <w:tc>
          <w:tcPr>
            <w:tcW w:w="994" w:type="dxa"/>
            <w:vAlign w:val="center"/>
          </w:tcPr>
          <w:p w14:paraId="3034FE34" w14:textId="77777777" w:rsidR="00CA4963" w:rsidRPr="00097B85" w:rsidRDefault="00CA4963" w:rsidP="004D0B7E">
            <w:pPr>
              <w:jc w:val="center"/>
              <w:rPr>
                <w:rFonts w:ascii="Arial" w:hAnsi="Arial" w:cs="Arial"/>
              </w:rPr>
            </w:pPr>
            <w:r w:rsidRPr="00097B85">
              <w:rPr>
                <w:rFonts w:ascii="Arial" w:hAnsi="Arial" w:cs="Arial"/>
              </w:rPr>
              <w:t>1</w:t>
            </w:r>
          </w:p>
        </w:tc>
        <w:tc>
          <w:tcPr>
            <w:tcW w:w="2693" w:type="dxa"/>
            <w:vAlign w:val="center"/>
          </w:tcPr>
          <w:p w14:paraId="7C08CB2E" w14:textId="77777777" w:rsidR="00CA4963" w:rsidRPr="00097B85" w:rsidRDefault="00CA4963" w:rsidP="004D0B7E">
            <w:pPr>
              <w:jc w:val="both"/>
              <w:rPr>
                <w:rFonts w:ascii="Arial" w:hAnsi="Arial" w:cs="Arial"/>
              </w:rPr>
            </w:pPr>
            <w:r w:rsidRPr="00097B85">
              <w:rPr>
                <w:rFonts w:ascii="Arial" w:hAnsi="Arial" w:cs="Arial"/>
              </w:rPr>
              <w:t>Departamento de Recursos Humanos</w:t>
            </w:r>
          </w:p>
        </w:tc>
        <w:tc>
          <w:tcPr>
            <w:tcW w:w="4977" w:type="dxa"/>
            <w:gridSpan w:val="2"/>
            <w:vAlign w:val="center"/>
          </w:tcPr>
          <w:p w14:paraId="7867B00C" w14:textId="77777777" w:rsidR="00CA4963" w:rsidRPr="00097B85" w:rsidRDefault="00CA4963" w:rsidP="004D0B7E">
            <w:pPr>
              <w:jc w:val="both"/>
              <w:rPr>
                <w:rFonts w:ascii="Arial" w:hAnsi="Arial" w:cs="Arial"/>
              </w:rPr>
            </w:pPr>
            <w:r w:rsidRPr="00097B85">
              <w:rPr>
                <w:rFonts w:ascii="Arial" w:hAnsi="Arial" w:cs="Arial"/>
              </w:rPr>
              <w:t xml:space="preserve">Propone a </w:t>
            </w:r>
            <w:r w:rsidR="00A70FB5" w:rsidRPr="00097B85">
              <w:rPr>
                <w:rFonts w:ascii="Arial" w:hAnsi="Arial" w:cs="Arial"/>
              </w:rPr>
              <w:t>nueve prospectos</w:t>
            </w:r>
            <w:r w:rsidRPr="00097B85">
              <w:rPr>
                <w:rFonts w:ascii="Arial" w:hAnsi="Arial" w:cs="Arial"/>
              </w:rPr>
              <w:t xml:space="preserve"> que cumplen con el perfil para integrar Juntas, establecido en la Ley de Contrataciones del Estado, de los </w:t>
            </w:r>
            <w:r w:rsidR="00A70FB5" w:rsidRPr="00097B85">
              <w:rPr>
                <w:rFonts w:ascii="Arial" w:hAnsi="Arial" w:cs="Arial"/>
              </w:rPr>
              <w:t>cuales tres</w:t>
            </w:r>
            <w:r w:rsidRPr="00097B85">
              <w:rPr>
                <w:rFonts w:ascii="Arial" w:hAnsi="Arial" w:cs="Arial"/>
              </w:rPr>
              <w:t xml:space="preserve"> son titulares, tres suplentes 1 y tres suplentes 2, tanto para los procesos </w:t>
            </w:r>
            <w:r w:rsidR="00A70FB5" w:rsidRPr="00097B85">
              <w:rPr>
                <w:rFonts w:ascii="Arial" w:hAnsi="Arial" w:cs="Arial"/>
              </w:rPr>
              <w:t>de compras</w:t>
            </w:r>
            <w:r w:rsidRPr="00097B85">
              <w:rPr>
                <w:rFonts w:ascii="Arial" w:hAnsi="Arial" w:cs="Arial"/>
              </w:rPr>
              <w:t xml:space="preserve"> por régimen de cotización como de licitación pública. </w:t>
            </w:r>
          </w:p>
        </w:tc>
      </w:tr>
      <w:tr w:rsidR="00CA4963" w:rsidRPr="00097B85" w14:paraId="1F5E0B0E" w14:textId="77777777" w:rsidTr="008E7319">
        <w:trPr>
          <w:trHeight w:val="20"/>
        </w:trPr>
        <w:tc>
          <w:tcPr>
            <w:tcW w:w="994" w:type="dxa"/>
            <w:vAlign w:val="center"/>
          </w:tcPr>
          <w:p w14:paraId="095FE3D6" w14:textId="77777777" w:rsidR="00CA4963" w:rsidRPr="00097B85" w:rsidRDefault="00CA4963" w:rsidP="004D0B7E">
            <w:pPr>
              <w:jc w:val="center"/>
              <w:rPr>
                <w:rFonts w:ascii="Arial" w:hAnsi="Arial" w:cs="Arial"/>
              </w:rPr>
            </w:pPr>
            <w:r w:rsidRPr="00097B85">
              <w:rPr>
                <w:rFonts w:ascii="Arial" w:hAnsi="Arial" w:cs="Arial"/>
              </w:rPr>
              <w:lastRenderedPageBreak/>
              <w:t>2</w:t>
            </w:r>
          </w:p>
        </w:tc>
        <w:tc>
          <w:tcPr>
            <w:tcW w:w="2693" w:type="dxa"/>
            <w:vAlign w:val="center"/>
          </w:tcPr>
          <w:p w14:paraId="3EB449C8" w14:textId="77777777" w:rsidR="00CA4963" w:rsidRPr="00097B85" w:rsidRDefault="00CA4963" w:rsidP="004D0B7E">
            <w:pPr>
              <w:jc w:val="both"/>
              <w:rPr>
                <w:rFonts w:ascii="Arial" w:hAnsi="Arial" w:cs="Arial"/>
              </w:rPr>
            </w:pPr>
            <w:r w:rsidRPr="00097B85">
              <w:rPr>
                <w:rFonts w:ascii="Arial" w:hAnsi="Arial" w:cs="Arial"/>
              </w:rPr>
              <w:t>Departamento de Compras y Contrataciones</w:t>
            </w:r>
          </w:p>
        </w:tc>
        <w:tc>
          <w:tcPr>
            <w:tcW w:w="4977" w:type="dxa"/>
            <w:gridSpan w:val="2"/>
            <w:vAlign w:val="center"/>
          </w:tcPr>
          <w:p w14:paraId="257F4A9C" w14:textId="77777777" w:rsidR="00CA4963" w:rsidRPr="00097B85" w:rsidRDefault="00CA4963" w:rsidP="004D0B7E">
            <w:pPr>
              <w:jc w:val="both"/>
              <w:rPr>
                <w:rFonts w:ascii="Arial" w:hAnsi="Arial" w:cs="Arial"/>
              </w:rPr>
            </w:pPr>
            <w:r w:rsidRPr="00097B85">
              <w:rPr>
                <w:rFonts w:ascii="Arial" w:hAnsi="Arial" w:cs="Arial"/>
              </w:rPr>
              <w:t xml:space="preserve">Presenta propuesta al Directorio </w:t>
            </w:r>
          </w:p>
        </w:tc>
      </w:tr>
      <w:tr w:rsidR="00CA4963" w:rsidRPr="00097B85" w14:paraId="2B1E45AC" w14:textId="77777777" w:rsidTr="008E7319">
        <w:trPr>
          <w:trHeight w:val="20"/>
        </w:trPr>
        <w:tc>
          <w:tcPr>
            <w:tcW w:w="994" w:type="dxa"/>
            <w:vAlign w:val="center"/>
          </w:tcPr>
          <w:p w14:paraId="75DADD64" w14:textId="77777777" w:rsidR="00CA4963" w:rsidRPr="00097B85" w:rsidRDefault="00CA4963" w:rsidP="004D0B7E">
            <w:pPr>
              <w:jc w:val="center"/>
              <w:rPr>
                <w:rFonts w:ascii="Arial" w:hAnsi="Arial" w:cs="Arial"/>
              </w:rPr>
            </w:pPr>
            <w:r w:rsidRPr="00097B85">
              <w:rPr>
                <w:rFonts w:ascii="Arial" w:hAnsi="Arial" w:cs="Arial"/>
              </w:rPr>
              <w:t>3</w:t>
            </w:r>
          </w:p>
        </w:tc>
        <w:tc>
          <w:tcPr>
            <w:tcW w:w="2693" w:type="dxa"/>
            <w:vAlign w:val="center"/>
          </w:tcPr>
          <w:p w14:paraId="686C4634" w14:textId="77777777" w:rsidR="00CA4963" w:rsidRPr="00097B85" w:rsidRDefault="00CA4963" w:rsidP="004D0B7E">
            <w:pPr>
              <w:jc w:val="both"/>
              <w:rPr>
                <w:rFonts w:ascii="Arial" w:hAnsi="Arial" w:cs="Arial"/>
              </w:rPr>
            </w:pPr>
            <w:r w:rsidRPr="00097B85">
              <w:rPr>
                <w:rFonts w:ascii="Arial" w:hAnsi="Arial" w:cs="Arial"/>
              </w:rPr>
              <w:t>Directorio</w:t>
            </w:r>
          </w:p>
        </w:tc>
        <w:tc>
          <w:tcPr>
            <w:tcW w:w="4977" w:type="dxa"/>
            <w:gridSpan w:val="2"/>
            <w:vAlign w:val="center"/>
          </w:tcPr>
          <w:p w14:paraId="1CCE22EB" w14:textId="77777777" w:rsidR="00CA4963" w:rsidRPr="00097B85" w:rsidRDefault="00CA4963" w:rsidP="004D0B7E">
            <w:pPr>
              <w:jc w:val="both"/>
              <w:rPr>
                <w:rFonts w:ascii="Arial" w:hAnsi="Arial" w:cs="Arial"/>
              </w:rPr>
            </w:pPr>
            <w:r w:rsidRPr="00097B85">
              <w:rPr>
                <w:rFonts w:ascii="Arial" w:hAnsi="Arial" w:cs="Arial"/>
              </w:rPr>
              <w:t xml:space="preserve">Nombra, mediante acuerdo, a </w:t>
            </w:r>
            <w:r w:rsidR="00A70FB5" w:rsidRPr="00097B85">
              <w:rPr>
                <w:rFonts w:ascii="Arial" w:hAnsi="Arial" w:cs="Arial"/>
              </w:rPr>
              <w:t>los miembros</w:t>
            </w:r>
            <w:r w:rsidRPr="00097B85">
              <w:rPr>
                <w:rFonts w:ascii="Arial" w:hAnsi="Arial" w:cs="Arial"/>
              </w:rPr>
              <w:t xml:space="preserve"> de la Junta de Cotización, Licitación o Calificación, de los cuales son tres titulares y dos suplentes y dos suplentes de los suplentes en caso fuera necesario suplirlos</w:t>
            </w:r>
            <w:r w:rsidR="00A70FB5">
              <w:rPr>
                <w:rFonts w:ascii="Arial" w:hAnsi="Arial" w:cs="Arial"/>
              </w:rPr>
              <w:t>,</w:t>
            </w:r>
            <w:r w:rsidRPr="00097B85">
              <w:rPr>
                <w:rFonts w:ascii="Arial" w:hAnsi="Arial" w:cs="Arial"/>
              </w:rPr>
              <w:t xml:space="preserve"> emite el acuerdo correspondiente y notifica a nombrados</w:t>
            </w:r>
          </w:p>
        </w:tc>
      </w:tr>
      <w:tr w:rsidR="00CA4963" w:rsidRPr="00097B85" w14:paraId="2A4713EB" w14:textId="77777777" w:rsidTr="008E7319">
        <w:trPr>
          <w:trHeight w:val="20"/>
        </w:trPr>
        <w:tc>
          <w:tcPr>
            <w:tcW w:w="994" w:type="dxa"/>
            <w:vAlign w:val="center"/>
          </w:tcPr>
          <w:p w14:paraId="4363A915" w14:textId="77777777" w:rsidR="00CA4963" w:rsidRPr="00097B85" w:rsidRDefault="00CA4963" w:rsidP="004D0B7E">
            <w:pPr>
              <w:jc w:val="center"/>
              <w:rPr>
                <w:rFonts w:ascii="Arial" w:hAnsi="Arial" w:cs="Arial"/>
              </w:rPr>
            </w:pPr>
            <w:r w:rsidRPr="00097B85">
              <w:rPr>
                <w:rFonts w:ascii="Arial" w:hAnsi="Arial" w:cs="Arial"/>
              </w:rPr>
              <w:t>4</w:t>
            </w:r>
          </w:p>
        </w:tc>
        <w:tc>
          <w:tcPr>
            <w:tcW w:w="2693" w:type="dxa"/>
            <w:vAlign w:val="center"/>
          </w:tcPr>
          <w:p w14:paraId="615A5D0C" w14:textId="77777777" w:rsidR="00CA4963" w:rsidRPr="00097B85" w:rsidRDefault="00CA4963" w:rsidP="004D0B7E">
            <w:pPr>
              <w:jc w:val="both"/>
              <w:rPr>
                <w:rFonts w:ascii="Arial" w:hAnsi="Arial" w:cs="Arial"/>
              </w:rPr>
            </w:pPr>
            <w:r w:rsidRPr="00097B85">
              <w:rPr>
                <w:rFonts w:ascii="Arial" w:hAnsi="Arial" w:cs="Arial"/>
              </w:rPr>
              <w:t>Secretaría General</w:t>
            </w:r>
          </w:p>
        </w:tc>
        <w:tc>
          <w:tcPr>
            <w:tcW w:w="4977" w:type="dxa"/>
            <w:gridSpan w:val="2"/>
            <w:vAlign w:val="center"/>
          </w:tcPr>
          <w:p w14:paraId="62B08E11" w14:textId="77777777" w:rsidR="00CA4963" w:rsidRPr="00097B85" w:rsidRDefault="00CA4963" w:rsidP="004D0B7E">
            <w:pPr>
              <w:contextualSpacing/>
              <w:jc w:val="both"/>
              <w:rPr>
                <w:rFonts w:ascii="Arial" w:hAnsi="Arial" w:cs="Arial"/>
              </w:rPr>
            </w:pPr>
            <w:r w:rsidRPr="00097B85">
              <w:rPr>
                <w:rFonts w:ascii="Arial" w:hAnsi="Arial" w:cs="Arial"/>
              </w:rPr>
              <w:t>Traslada acuerdo a los miembros de la Junta y al Departamento de Compras y Contrataciones</w:t>
            </w:r>
          </w:p>
        </w:tc>
      </w:tr>
      <w:tr w:rsidR="00CA4963" w:rsidRPr="00097B85" w14:paraId="589A08BF" w14:textId="77777777" w:rsidTr="008E7319">
        <w:trPr>
          <w:trHeight w:val="20"/>
        </w:trPr>
        <w:tc>
          <w:tcPr>
            <w:tcW w:w="994" w:type="dxa"/>
            <w:vAlign w:val="center"/>
          </w:tcPr>
          <w:p w14:paraId="03D3EDE0" w14:textId="77777777" w:rsidR="00CA4963" w:rsidRPr="00097B85" w:rsidRDefault="00CA4963" w:rsidP="004D0B7E">
            <w:pPr>
              <w:jc w:val="center"/>
              <w:rPr>
                <w:rFonts w:ascii="Arial" w:hAnsi="Arial" w:cs="Arial"/>
              </w:rPr>
            </w:pPr>
            <w:r w:rsidRPr="00097B85">
              <w:rPr>
                <w:rFonts w:ascii="Arial" w:hAnsi="Arial" w:cs="Arial"/>
              </w:rPr>
              <w:t>5</w:t>
            </w:r>
          </w:p>
        </w:tc>
        <w:tc>
          <w:tcPr>
            <w:tcW w:w="2693" w:type="dxa"/>
            <w:vAlign w:val="center"/>
          </w:tcPr>
          <w:p w14:paraId="74595322" w14:textId="77777777" w:rsidR="00CA4963" w:rsidRPr="00097B85" w:rsidRDefault="00CA4963" w:rsidP="004D0B7E">
            <w:pPr>
              <w:jc w:val="both"/>
              <w:rPr>
                <w:rFonts w:ascii="Arial" w:hAnsi="Arial" w:cs="Arial"/>
              </w:rPr>
            </w:pPr>
            <w:r w:rsidRPr="00097B85">
              <w:rPr>
                <w:rFonts w:ascii="Arial" w:hAnsi="Arial" w:cs="Arial"/>
              </w:rPr>
              <w:t>Junta de Cotización, Licitación o Calificación.</w:t>
            </w:r>
          </w:p>
        </w:tc>
        <w:tc>
          <w:tcPr>
            <w:tcW w:w="4977" w:type="dxa"/>
            <w:gridSpan w:val="2"/>
            <w:vAlign w:val="center"/>
          </w:tcPr>
          <w:p w14:paraId="21D7385D" w14:textId="77777777" w:rsidR="00CA4963" w:rsidRPr="00097B85" w:rsidRDefault="00CA4963" w:rsidP="004D0B7E">
            <w:pPr>
              <w:contextualSpacing/>
              <w:jc w:val="both"/>
              <w:rPr>
                <w:rFonts w:ascii="Arial" w:hAnsi="Arial" w:cs="Arial"/>
              </w:rPr>
            </w:pPr>
            <w:r w:rsidRPr="00097B85">
              <w:rPr>
                <w:rFonts w:ascii="Arial" w:hAnsi="Arial" w:cs="Arial"/>
              </w:rPr>
              <w:t>Recibe notificación y puede solicitar asistencia de asesores, cuando lo considere necesario, tal como lo establece la Ley de Contrataciones del Estado y su Reglamento.</w:t>
            </w:r>
          </w:p>
        </w:tc>
      </w:tr>
      <w:tr w:rsidR="00CA4963" w:rsidRPr="00097B85" w14:paraId="6519D3D0" w14:textId="77777777" w:rsidTr="008E7319">
        <w:trPr>
          <w:trHeight w:val="20"/>
        </w:trPr>
        <w:tc>
          <w:tcPr>
            <w:tcW w:w="994" w:type="dxa"/>
            <w:vAlign w:val="center"/>
          </w:tcPr>
          <w:p w14:paraId="284E73BC" w14:textId="77777777" w:rsidR="00CA4963" w:rsidRPr="00097B85" w:rsidRDefault="00CA4963" w:rsidP="004D0B7E">
            <w:pPr>
              <w:rPr>
                <w:rFonts w:ascii="Arial" w:hAnsi="Arial" w:cs="Arial"/>
                <w:lang w:val="pt-BR"/>
              </w:rPr>
            </w:pPr>
          </w:p>
        </w:tc>
        <w:tc>
          <w:tcPr>
            <w:tcW w:w="2693" w:type="dxa"/>
            <w:vAlign w:val="center"/>
          </w:tcPr>
          <w:p w14:paraId="64BABFCC" w14:textId="77777777" w:rsidR="00CA4963" w:rsidRPr="00097B85" w:rsidRDefault="00CA4963" w:rsidP="004D0B7E">
            <w:pPr>
              <w:jc w:val="both"/>
              <w:rPr>
                <w:rFonts w:ascii="Arial" w:hAnsi="Arial" w:cs="Arial"/>
                <w:lang w:val="pt-BR"/>
              </w:rPr>
            </w:pPr>
          </w:p>
        </w:tc>
        <w:tc>
          <w:tcPr>
            <w:tcW w:w="4977" w:type="dxa"/>
            <w:gridSpan w:val="2"/>
            <w:vAlign w:val="center"/>
          </w:tcPr>
          <w:p w14:paraId="6B5CE068" w14:textId="77777777" w:rsidR="00CA4963" w:rsidRPr="00097B85" w:rsidRDefault="00CA4963" w:rsidP="004D0B7E">
            <w:pPr>
              <w:jc w:val="both"/>
              <w:rPr>
                <w:rFonts w:ascii="Arial" w:hAnsi="Arial" w:cs="Arial"/>
                <w:lang w:val="pt-BR"/>
              </w:rPr>
            </w:pPr>
            <w:r w:rsidRPr="00097B85">
              <w:rPr>
                <w:rFonts w:ascii="Arial" w:hAnsi="Arial" w:cs="Arial"/>
                <w:b/>
              </w:rPr>
              <w:t>FIN DEL PROCEDIMIENTO</w:t>
            </w:r>
          </w:p>
        </w:tc>
      </w:tr>
    </w:tbl>
    <w:p w14:paraId="2ADFD145" w14:textId="77777777" w:rsidR="00CA4963" w:rsidRPr="00097B85" w:rsidRDefault="00CA4963" w:rsidP="00CA4963">
      <w:pPr>
        <w:rPr>
          <w:rFonts w:ascii="Arial" w:hAnsi="Arial" w:cs="Arial"/>
          <w:lang w:eastAsia="es-ES"/>
        </w:rPr>
      </w:pPr>
    </w:p>
    <w:p w14:paraId="676BFD76" w14:textId="77777777" w:rsidR="00CA4963" w:rsidRPr="00097B85" w:rsidRDefault="00CA4963" w:rsidP="00C64474">
      <w:pPr>
        <w:pStyle w:val="Ttulo3"/>
      </w:pPr>
      <w:bookmarkStart w:id="2204" w:name="_Toc533617311"/>
      <w:bookmarkStart w:id="2205" w:name="_Toc47001458"/>
      <w:bookmarkStart w:id="2206" w:name="_Toc77933042"/>
      <w:bookmarkStart w:id="2207" w:name="_Toc77933798"/>
      <w:bookmarkStart w:id="2208" w:name="_Toc85212361"/>
      <w:r w:rsidRPr="00097B85">
        <w:t>Diagrama de Flujo del Procedimiento de Integración de las Juntas de Cotización, Licitación o Calificación</w:t>
      </w:r>
      <w:bookmarkEnd w:id="2204"/>
      <w:bookmarkEnd w:id="2205"/>
      <w:r w:rsidRPr="00097B85">
        <w:t xml:space="preserve"> (7GADCC1)</w:t>
      </w:r>
      <w:bookmarkEnd w:id="2206"/>
      <w:bookmarkEnd w:id="2207"/>
      <w:bookmarkEnd w:id="2208"/>
    </w:p>
    <w:p w14:paraId="34E776F4" w14:textId="77777777" w:rsidR="00CA4963" w:rsidRPr="00097B85" w:rsidRDefault="00CA4963" w:rsidP="00CA4963">
      <w:pPr>
        <w:rPr>
          <w:rFonts w:ascii="Arial" w:hAnsi="Arial" w:cs="Arial"/>
        </w:rPr>
      </w:pPr>
    </w:p>
    <w:p w14:paraId="2ECB3560" w14:textId="77777777" w:rsidR="00CA4963" w:rsidRPr="00097B85" w:rsidRDefault="00EB7572" w:rsidP="00CA4963">
      <w:pPr>
        <w:spacing w:line="360" w:lineRule="auto"/>
        <w:contextualSpacing/>
        <w:rPr>
          <w:rFonts w:ascii="Arial" w:hAnsi="Arial" w:cs="Arial"/>
          <w:color w:val="000000"/>
          <w:lang w:eastAsia="es-ES"/>
        </w:rPr>
      </w:pPr>
      <w:r w:rsidRPr="00097B85">
        <w:rPr>
          <w:rFonts w:ascii="Arial" w:hAnsi="Arial" w:cs="Arial"/>
          <w:noProof/>
          <w:color w:val="000000"/>
          <w:lang w:val="es-GT"/>
        </w:rPr>
        <w:drawing>
          <wp:inline distT="0" distB="0" distL="0" distR="0" wp14:anchorId="756A4286" wp14:editId="088708AB">
            <wp:extent cx="6050915" cy="3251835"/>
            <wp:effectExtent l="0" t="0" r="0" b="0"/>
            <wp:docPr id="6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050915" cy="3251835"/>
                    </a:xfrm>
                    <a:prstGeom prst="rect">
                      <a:avLst/>
                    </a:prstGeom>
                    <a:noFill/>
                    <a:ln>
                      <a:noFill/>
                    </a:ln>
                  </pic:spPr>
                </pic:pic>
              </a:graphicData>
            </a:graphic>
          </wp:inline>
        </w:drawing>
      </w:r>
    </w:p>
    <w:p w14:paraId="44CB6955" w14:textId="77777777" w:rsidR="00CA4963" w:rsidRDefault="00CA4963" w:rsidP="00CA4963">
      <w:pPr>
        <w:spacing w:line="360" w:lineRule="auto"/>
        <w:contextualSpacing/>
        <w:jc w:val="both"/>
        <w:rPr>
          <w:rFonts w:ascii="Arial" w:hAnsi="Arial" w:cs="Arial"/>
          <w:color w:val="000000"/>
          <w:lang w:eastAsia="es-ES"/>
        </w:rPr>
      </w:pPr>
    </w:p>
    <w:p w14:paraId="4A94CA54" w14:textId="77777777" w:rsidR="0044051F" w:rsidRPr="00097B85" w:rsidRDefault="0044051F" w:rsidP="00CA4963">
      <w:pPr>
        <w:spacing w:line="360" w:lineRule="auto"/>
        <w:contextualSpacing/>
        <w:jc w:val="both"/>
        <w:rPr>
          <w:rFonts w:ascii="Arial" w:hAnsi="Arial" w:cs="Arial"/>
          <w:color w:val="000000"/>
          <w:lang w:eastAsia="es-ES"/>
        </w:rPr>
      </w:pP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2876"/>
        <w:gridCol w:w="3466"/>
        <w:gridCol w:w="1350"/>
      </w:tblGrid>
      <w:tr w:rsidR="004B2F6D" w:rsidRPr="00097B85" w14:paraId="5985BDBB" w14:textId="77777777" w:rsidTr="002D0C93">
        <w:tc>
          <w:tcPr>
            <w:tcW w:w="7239" w:type="dxa"/>
            <w:gridSpan w:val="3"/>
            <w:vAlign w:val="center"/>
          </w:tcPr>
          <w:p w14:paraId="4922DA4C" w14:textId="77777777" w:rsidR="004B2F6D" w:rsidRPr="00097B85" w:rsidRDefault="004B2F6D" w:rsidP="00122CFC">
            <w:pPr>
              <w:jc w:val="center"/>
              <w:rPr>
                <w:rFonts w:ascii="Arial" w:hAnsi="Arial" w:cs="Arial"/>
                <w:b/>
              </w:rPr>
            </w:pPr>
            <w:r w:rsidRPr="00097B85">
              <w:rPr>
                <w:rFonts w:ascii="Arial" w:hAnsi="Arial" w:cs="Arial"/>
                <w:b/>
              </w:rPr>
              <w:lastRenderedPageBreak/>
              <w:t>COMISIÓN NACIONAL DE ENERGIA ELÉCTRICA</w:t>
            </w:r>
          </w:p>
        </w:tc>
        <w:tc>
          <w:tcPr>
            <w:tcW w:w="1350" w:type="dxa"/>
            <w:vMerge w:val="restart"/>
            <w:vAlign w:val="center"/>
          </w:tcPr>
          <w:p w14:paraId="591D7105" w14:textId="77777777" w:rsidR="004B2F6D" w:rsidRPr="00097B85" w:rsidRDefault="004B2F6D" w:rsidP="00122CFC">
            <w:pPr>
              <w:jc w:val="center"/>
              <w:rPr>
                <w:rFonts w:ascii="Arial" w:hAnsi="Arial" w:cs="Arial"/>
                <w:lang w:val="pt-BR"/>
              </w:rPr>
            </w:pPr>
            <w:r w:rsidRPr="00097B85">
              <w:rPr>
                <w:rFonts w:ascii="Arial" w:hAnsi="Arial" w:cs="Arial"/>
                <w:lang w:val="pt-BR"/>
              </w:rPr>
              <w:t>8GADCC1</w:t>
            </w:r>
          </w:p>
        </w:tc>
      </w:tr>
      <w:tr w:rsidR="004B2F6D" w:rsidRPr="00097B85" w14:paraId="5F04F360" w14:textId="77777777" w:rsidTr="002D0C93">
        <w:tc>
          <w:tcPr>
            <w:tcW w:w="7239" w:type="dxa"/>
            <w:gridSpan w:val="3"/>
            <w:vAlign w:val="center"/>
          </w:tcPr>
          <w:p w14:paraId="7ACCA4DE" w14:textId="77777777" w:rsidR="004B2F6D" w:rsidRPr="00097B85" w:rsidRDefault="004B2F6D" w:rsidP="00122CFC">
            <w:pPr>
              <w:jc w:val="center"/>
              <w:rPr>
                <w:rFonts w:ascii="Arial" w:hAnsi="Arial" w:cs="Arial"/>
                <w:b/>
                <w:lang w:val="pt-BR"/>
              </w:rPr>
            </w:pPr>
            <w:r w:rsidRPr="00097B85">
              <w:rPr>
                <w:rFonts w:ascii="Arial" w:hAnsi="Arial" w:cs="Arial"/>
                <w:b/>
                <w:lang w:val="pt-BR"/>
              </w:rPr>
              <w:t>NOMBRE DEL PROCEDIMIENTO</w:t>
            </w:r>
          </w:p>
          <w:p w14:paraId="17DDD51B" w14:textId="77777777" w:rsidR="004B2F6D" w:rsidRPr="00097B85" w:rsidRDefault="004B2F6D" w:rsidP="00122CFC">
            <w:pPr>
              <w:jc w:val="center"/>
              <w:rPr>
                <w:rFonts w:ascii="Arial" w:hAnsi="Arial" w:cs="Arial"/>
                <w:lang w:val="pt-BR"/>
              </w:rPr>
            </w:pPr>
            <w:r w:rsidRPr="00097B85">
              <w:rPr>
                <w:rFonts w:ascii="Arial" w:hAnsi="Arial" w:cs="Arial"/>
                <w:lang w:val="pt-BR"/>
              </w:rPr>
              <w:t xml:space="preserve">ADQUISICIÓN DE BIENES, SERVICIOS Y SUMINISTROS EN MODALIDAD DE NEGOCIACIONES CON ENTIDADES DEL ESTADO </w:t>
            </w:r>
          </w:p>
        </w:tc>
        <w:tc>
          <w:tcPr>
            <w:tcW w:w="1350" w:type="dxa"/>
            <w:vMerge/>
            <w:vAlign w:val="center"/>
          </w:tcPr>
          <w:p w14:paraId="34453B69" w14:textId="77777777" w:rsidR="004B2F6D" w:rsidRPr="00097B85" w:rsidRDefault="004B2F6D" w:rsidP="00122CFC">
            <w:pPr>
              <w:jc w:val="both"/>
              <w:rPr>
                <w:rFonts w:ascii="Arial" w:hAnsi="Arial" w:cs="Arial"/>
                <w:lang w:val="pt-BR"/>
              </w:rPr>
            </w:pPr>
          </w:p>
        </w:tc>
      </w:tr>
      <w:tr w:rsidR="004B2F6D" w:rsidRPr="00097B85" w14:paraId="0ED44E6E" w14:textId="77777777" w:rsidTr="002D0C93">
        <w:tc>
          <w:tcPr>
            <w:tcW w:w="8589" w:type="dxa"/>
            <w:gridSpan w:val="4"/>
            <w:shd w:val="clear" w:color="auto" w:fill="auto"/>
            <w:vAlign w:val="center"/>
          </w:tcPr>
          <w:p w14:paraId="5BF9879C" w14:textId="77777777" w:rsidR="004B2F6D" w:rsidRPr="00097B85" w:rsidRDefault="004B2F6D" w:rsidP="00122CFC">
            <w:pPr>
              <w:jc w:val="both"/>
              <w:rPr>
                <w:rFonts w:ascii="Arial" w:hAnsi="Arial" w:cs="Arial"/>
                <w:b/>
              </w:rPr>
            </w:pPr>
            <w:r w:rsidRPr="00097B85">
              <w:rPr>
                <w:rFonts w:ascii="Arial" w:hAnsi="Arial" w:cs="Arial"/>
                <w:b/>
              </w:rPr>
              <w:t xml:space="preserve">POLÍTICA RELACIONADA: </w:t>
            </w:r>
            <w:r w:rsidRPr="00097B85">
              <w:rPr>
                <w:rFonts w:ascii="Arial" w:hAnsi="Arial" w:cs="Arial"/>
                <w:bCs/>
              </w:rPr>
              <w:t>Política de Compras y Contrataciones</w:t>
            </w:r>
          </w:p>
        </w:tc>
      </w:tr>
      <w:tr w:rsidR="004B2F6D" w:rsidRPr="00097B85" w14:paraId="604910B7" w14:textId="77777777" w:rsidTr="002D0C93">
        <w:tc>
          <w:tcPr>
            <w:tcW w:w="8589" w:type="dxa"/>
            <w:gridSpan w:val="4"/>
            <w:shd w:val="clear" w:color="auto" w:fill="auto"/>
            <w:vAlign w:val="center"/>
          </w:tcPr>
          <w:p w14:paraId="01D194E0" w14:textId="77777777" w:rsidR="004B2F6D" w:rsidRPr="00097B85" w:rsidRDefault="004B2F6D" w:rsidP="002D0C93">
            <w:pPr>
              <w:tabs>
                <w:tab w:val="left" w:pos="57"/>
              </w:tabs>
              <w:jc w:val="both"/>
              <w:rPr>
                <w:rFonts w:ascii="Arial" w:hAnsi="Arial" w:cs="Arial"/>
              </w:rPr>
            </w:pPr>
            <w:r w:rsidRPr="00097B85">
              <w:rPr>
                <w:rFonts w:ascii="Arial" w:hAnsi="Arial" w:cs="Arial"/>
                <w:b/>
              </w:rPr>
              <w:t xml:space="preserve">DEFINICIÓN GENERAL: </w:t>
            </w:r>
            <w:r w:rsidR="002D0C93">
              <w:rPr>
                <w:rFonts w:ascii="Arial" w:hAnsi="Arial" w:cs="Arial"/>
              </w:rPr>
              <w:t>C</w:t>
            </w:r>
            <w:r w:rsidRPr="00097B85">
              <w:rPr>
                <w:rFonts w:ascii="Arial" w:hAnsi="Arial" w:cs="Arial"/>
              </w:rPr>
              <w:t>onsiste en la adquisición directa de bienes, servicios no personales y de suministros entre las dependencias de los organismos del Estado y entre éstas; y, las entidades descentralizadas, autónomas, unidades ejecutoras y las municipalidades.  Desde la recepción de la requisición de compra hasta el traslado del expediente al Departamento de Administración y Planificación Financiera.</w:t>
            </w:r>
          </w:p>
        </w:tc>
      </w:tr>
      <w:tr w:rsidR="004B2F6D" w:rsidRPr="00097B85" w14:paraId="723CF78F" w14:textId="77777777" w:rsidTr="002D0C93">
        <w:tc>
          <w:tcPr>
            <w:tcW w:w="8589" w:type="dxa"/>
            <w:gridSpan w:val="4"/>
            <w:shd w:val="clear" w:color="auto" w:fill="auto"/>
            <w:vAlign w:val="center"/>
          </w:tcPr>
          <w:p w14:paraId="6E13374A" w14:textId="77777777" w:rsidR="004B2F6D" w:rsidRPr="00097B85" w:rsidRDefault="004B2F6D" w:rsidP="00122CFC">
            <w:pPr>
              <w:jc w:val="both"/>
              <w:rPr>
                <w:rFonts w:ascii="Arial" w:hAnsi="Arial" w:cs="Arial"/>
              </w:rPr>
            </w:pPr>
          </w:p>
        </w:tc>
      </w:tr>
      <w:tr w:rsidR="004B2F6D" w:rsidRPr="00097B85" w14:paraId="0D3070CD" w14:textId="77777777" w:rsidTr="002D0C93">
        <w:tc>
          <w:tcPr>
            <w:tcW w:w="8589" w:type="dxa"/>
            <w:gridSpan w:val="4"/>
            <w:shd w:val="clear" w:color="auto" w:fill="auto"/>
            <w:vAlign w:val="center"/>
          </w:tcPr>
          <w:p w14:paraId="27F21586" w14:textId="77777777" w:rsidR="004B2F6D" w:rsidRPr="00097B85" w:rsidRDefault="004B2F6D" w:rsidP="00122CFC">
            <w:pPr>
              <w:jc w:val="both"/>
              <w:rPr>
                <w:rFonts w:ascii="Arial" w:hAnsi="Arial" w:cs="Arial"/>
                <w:lang w:val="pt-BR"/>
              </w:rPr>
            </w:pPr>
            <w:r w:rsidRPr="00097B85">
              <w:rPr>
                <w:rFonts w:ascii="Arial" w:hAnsi="Arial" w:cs="Arial"/>
                <w:b/>
              </w:rPr>
              <w:t>OBJETIVO</w:t>
            </w:r>
            <w:r w:rsidRPr="00097B85">
              <w:rPr>
                <w:rFonts w:ascii="Arial" w:hAnsi="Arial" w:cs="Arial"/>
              </w:rPr>
              <w:t xml:space="preserve">: Establecer los lineamientos para la realización de adquisiciones de bienes, servicios y suministros mediante negociaciones con entidades del Estado que se requieran en la Comisión. </w:t>
            </w:r>
          </w:p>
        </w:tc>
      </w:tr>
      <w:tr w:rsidR="004B2F6D" w:rsidRPr="00097B85" w14:paraId="1B5FD621" w14:textId="77777777" w:rsidTr="002D0C93">
        <w:tc>
          <w:tcPr>
            <w:tcW w:w="8589" w:type="dxa"/>
            <w:gridSpan w:val="4"/>
            <w:shd w:val="clear" w:color="auto" w:fill="auto"/>
            <w:vAlign w:val="center"/>
          </w:tcPr>
          <w:p w14:paraId="16642804" w14:textId="77777777" w:rsidR="004B2F6D" w:rsidRPr="00097B85" w:rsidRDefault="004B2F6D" w:rsidP="00122CFC">
            <w:pPr>
              <w:jc w:val="both"/>
              <w:rPr>
                <w:rFonts w:ascii="Arial" w:hAnsi="Arial" w:cs="Arial"/>
              </w:rPr>
            </w:pPr>
          </w:p>
        </w:tc>
      </w:tr>
      <w:tr w:rsidR="004B2F6D" w:rsidRPr="00097B85" w14:paraId="7C3F0FFD" w14:textId="77777777" w:rsidTr="002D0C93">
        <w:tc>
          <w:tcPr>
            <w:tcW w:w="8589" w:type="dxa"/>
            <w:gridSpan w:val="4"/>
            <w:shd w:val="clear" w:color="auto" w:fill="auto"/>
            <w:vAlign w:val="center"/>
          </w:tcPr>
          <w:p w14:paraId="46A67E10" w14:textId="77777777" w:rsidR="004B2F6D" w:rsidRPr="00097B85" w:rsidRDefault="004B2F6D" w:rsidP="00122CFC">
            <w:pPr>
              <w:jc w:val="both"/>
              <w:rPr>
                <w:rFonts w:ascii="Arial" w:hAnsi="Arial" w:cs="Arial"/>
                <w:b/>
                <w:lang w:val="pt-BR"/>
              </w:rPr>
            </w:pPr>
            <w:r w:rsidRPr="00097B85">
              <w:rPr>
                <w:rFonts w:ascii="Arial" w:hAnsi="Arial" w:cs="Arial"/>
                <w:b/>
              </w:rPr>
              <w:t>NORMAS ESPECÍFICAS:</w:t>
            </w:r>
          </w:p>
        </w:tc>
      </w:tr>
      <w:tr w:rsidR="004B2F6D" w:rsidRPr="00097B85" w14:paraId="06CD6492" w14:textId="77777777" w:rsidTr="002D0C93">
        <w:tc>
          <w:tcPr>
            <w:tcW w:w="8589" w:type="dxa"/>
            <w:gridSpan w:val="4"/>
            <w:shd w:val="clear" w:color="auto" w:fill="auto"/>
            <w:vAlign w:val="center"/>
          </w:tcPr>
          <w:p w14:paraId="1A55577F" w14:textId="77777777" w:rsidR="004B2F6D" w:rsidRPr="00097B85" w:rsidRDefault="004B2F6D" w:rsidP="004B2F6D">
            <w:pPr>
              <w:numPr>
                <w:ilvl w:val="0"/>
                <w:numId w:val="139"/>
              </w:numPr>
              <w:ind w:left="346"/>
              <w:contextualSpacing/>
              <w:jc w:val="both"/>
              <w:rPr>
                <w:rFonts w:ascii="Arial" w:hAnsi="Arial" w:cs="Arial"/>
                <w:color w:val="000000"/>
                <w:lang w:eastAsia="es-ES"/>
              </w:rPr>
            </w:pPr>
            <w:r w:rsidRPr="00097B85">
              <w:rPr>
                <w:rFonts w:ascii="Arial" w:hAnsi="Arial" w:cs="Arial"/>
                <w:color w:val="000000"/>
                <w:lang w:eastAsia="es-ES"/>
              </w:rPr>
              <w:t>Reglamento Interno de la Comisión Nacional de Energía Eléctrica</w:t>
            </w:r>
          </w:p>
          <w:p w14:paraId="570A5CE8" w14:textId="77777777" w:rsidR="004B2F6D" w:rsidRPr="00097B85" w:rsidRDefault="004B2F6D" w:rsidP="004B2F6D">
            <w:pPr>
              <w:numPr>
                <w:ilvl w:val="0"/>
                <w:numId w:val="139"/>
              </w:numPr>
              <w:ind w:left="346"/>
              <w:contextualSpacing/>
              <w:jc w:val="both"/>
              <w:rPr>
                <w:rFonts w:ascii="Arial" w:hAnsi="Arial" w:cs="Arial"/>
                <w:color w:val="000000"/>
                <w:lang w:eastAsia="es-ES"/>
              </w:rPr>
            </w:pPr>
            <w:r w:rsidRPr="00097B85">
              <w:rPr>
                <w:rFonts w:ascii="Arial" w:hAnsi="Arial" w:cs="Arial"/>
                <w:color w:val="000000"/>
                <w:lang w:eastAsia="es-ES"/>
              </w:rPr>
              <w:t>Manual de Clasificaciones Presupuestarias para el Sector Público de Guatemala</w:t>
            </w:r>
          </w:p>
          <w:p w14:paraId="439B0BD8" w14:textId="77777777" w:rsidR="004B2F6D" w:rsidRPr="00097B85" w:rsidRDefault="004B2F6D" w:rsidP="004B2F6D">
            <w:pPr>
              <w:numPr>
                <w:ilvl w:val="0"/>
                <w:numId w:val="139"/>
              </w:numPr>
              <w:ind w:left="346"/>
              <w:contextualSpacing/>
              <w:jc w:val="both"/>
              <w:rPr>
                <w:rFonts w:ascii="Arial" w:hAnsi="Arial" w:cs="Arial"/>
                <w:color w:val="000000"/>
                <w:lang w:eastAsia="es-ES"/>
              </w:rPr>
            </w:pPr>
            <w:r w:rsidRPr="00097B85">
              <w:rPr>
                <w:rFonts w:ascii="Arial" w:hAnsi="Arial" w:cs="Arial"/>
                <w:color w:val="000000"/>
                <w:lang w:eastAsia="es-ES"/>
              </w:rPr>
              <w:t>Decreto 101-97 ley orgánica del presupuesto.</w:t>
            </w:r>
          </w:p>
          <w:p w14:paraId="2E2235F6" w14:textId="77777777" w:rsidR="004B2F6D" w:rsidRPr="00097B85" w:rsidRDefault="004B2F6D" w:rsidP="004B2F6D">
            <w:pPr>
              <w:numPr>
                <w:ilvl w:val="0"/>
                <w:numId w:val="139"/>
              </w:numPr>
              <w:ind w:left="346"/>
              <w:contextualSpacing/>
              <w:jc w:val="both"/>
              <w:rPr>
                <w:rFonts w:ascii="Arial" w:hAnsi="Arial" w:cs="Arial"/>
                <w:color w:val="000000"/>
                <w:lang w:eastAsia="es-ES"/>
              </w:rPr>
            </w:pPr>
            <w:r w:rsidRPr="00097B85">
              <w:rPr>
                <w:rFonts w:ascii="Arial" w:hAnsi="Arial" w:cs="Arial"/>
                <w:color w:val="000000"/>
                <w:lang w:eastAsia="es-ES"/>
              </w:rPr>
              <w:t>Ley de Contrataciones del Estado decreto No. 57-92 del Congreso de la República (LCE) y sus reformas.</w:t>
            </w:r>
          </w:p>
          <w:p w14:paraId="717CE5B2" w14:textId="77777777" w:rsidR="004B2F6D" w:rsidRPr="00097B85" w:rsidRDefault="004B2F6D" w:rsidP="004B2F6D">
            <w:pPr>
              <w:numPr>
                <w:ilvl w:val="0"/>
                <w:numId w:val="139"/>
              </w:numPr>
              <w:ind w:left="346"/>
              <w:contextualSpacing/>
              <w:jc w:val="both"/>
              <w:rPr>
                <w:rFonts w:ascii="Arial" w:hAnsi="Arial" w:cs="Arial"/>
                <w:color w:val="000000"/>
                <w:lang w:eastAsia="es-ES"/>
              </w:rPr>
            </w:pPr>
            <w:r w:rsidRPr="00097B85">
              <w:rPr>
                <w:rFonts w:ascii="Arial" w:hAnsi="Arial" w:cs="Arial"/>
                <w:color w:val="000000"/>
                <w:lang w:eastAsia="es-ES"/>
              </w:rPr>
              <w:t xml:space="preserve"> Reglamento de la Ley de Contrataciones del Estado, Acuerdo Gubernativo No. 122-2016 y sus reformas</w:t>
            </w:r>
          </w:p>
          <w:p w14:paraId="5F84DADE" w14:textId="77777777" w:rsidR="004B2F6D" w:rsidRPr="00097B85" w:rsidRDefault="004B2F6D" w:rsidP="004B2F6D">
            <w:pPr>
              <w:numPr>
                <w:ilvl w:val="0"/>
                <w:numId w:val="139"/>
              </w:numPr>
              <w:ind w:left="346"/>
              <w:contextualSpacing/>
              <w:jc w:val="both"/>
              <w:rPr>
                <w:rFonts w:ascii="Arial" w:hAnsi="Arial" w:cs="Arial"/>
                <w:color w:val="000000"/>
                <w:lang w:eastAsia="es-ES"/>
              </w:rPr>
            </w:pPr>
            <w:r w:rsidRPr="00097B85">
              <w:rPr>
                <w:rFonts w:ascii="Arial" w:hAnsi="Arial" w:cs="Arial"/>
                <w:color w:val="000000"/>
                <w:lang w:eastAsia="es-ES"/>
              </w:rPr>
              <w:t>Resolución 18-2019 del Ministerio de Finanzas Publicas, Normas para el uso del Sistema de Información de Contrataciones y Adquisiciones del Estado (GUATECOMPRAS) y sus reformas.</w:t>
            </w:r>
          </w:p>
        </w:tc>
      </w:tr>
      <w:tr w:rsidR="004B2F6D" w:rsidRPr="00097B85" w14:paraId="316EE2B8" w14:textId="77777777" w:rsidTr="002D0C93">
        <w:tc>
          <w:tcPr>
            <w:tcW w:w="8589" w:type="dxa"/>
            <w:gridSpan w:val="4"/>
            <w:shd w:val="clear" w:color="auto" w:fill="auto"/>
            <w:vAlign w:val="center"/>
          </w:tcPr>
          <w:p w14:paraId="1097FA6D" w14:textId="77777777" w:rsidR="004B2F6D" w:rsidRPr="00097B85" w:rsidRDefault="004B2F6D" w:rsidP="00122CFC">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Compras y Contrataciones</w:t>
            </w:r>
          </w:p>
        </w:tc>
      </w:tr>
      <w:tr w:rsidR="004B2F6D" w:rsidRPr="00097B85" w14:paraId="3FD6C6A4" w14:textId="77777777" w:rsidTr="002D0C93">
        <w:tc>
          <w:tcPr>
            <w:tcW w:w="8589" w:type="dxa"/>
            <w:gridSpan w:val="4"/>
            <w:shd w:val="clear" w:color="auto" w:fill="auto"/>
            <w:vAlign w:val="center"/>
          </w:tcPr>
          <w:p w14:paraId="05FC6C63" w14:textId="77777777" w:rsidR="004B2F6D" w:rsidRPr="00097B85" w:rsidRDefault="004B2F6D" w:rsidP="00122CFC">
            <w:pPr>
              <w:jc w:val="both"/>
              <w:rPr>
                <w:rFonts w:ascii="Arial" w:hAnsi="Arial" w:cs="Arial"/>
              </w:rPr>
            </w:pPr>
          </w:p>
        </w:tc>
      </w:tr>
      <w:tr w:rsidR="004B2F6D" w:rsidRPr="00097B85" w14:paraId="6DEF9DD8" w14:textId="77777777" w:rsidTr="002D0C93">
        <w:tc>
          <w:tcPr>
            <w:tcW w:w="8589" w:type="dxa"/>
            <w:gridSpan w:val="4"/>
            <w:shd w:val="clear" w:color="auto" w:fill="auto"/>
            <w:vAlign w:val="center"/>
          </w:tcPr>
          <w:p w14:paraId="2D8F4FA8" w14:textId="77777777" w:rsidR="004B2F6D" w:rsidRPr="00097B85" w:rsidRDefault="004B2F6D" w:rsidP="00122CFC">
            <w:pPr>
              <w:jc w:val="center"/>
              <w:rPr>
                <w:rFonts w:ascii="Arial" w:hAnsi="Arial" w:cs="Arial"/>
                <w:lang w:val="pt-BR"/>
              </w:rPr>
            </w:pPr>
            <w:r w:rsidRPr="00097B85">
              <w:rPr>
                <w:rFonts w:ascii="Arial" w:hAnsi="Arial" w:cs="Arial"/>
                <w:b/>
              </w:rPr>
              <w:t>DESCRIPCIÓN DEL PROCEDIMIENTO</w:t>
            </w:r>
          </w:p>
        </w:tc>
      </w:tr>
      <w:tr w:rsidR="002D0C93" w:rsidRPr="00097B85" w14:paraId="5FF70D72" w14:textId="77777777" w:rsidTr="002D0C93">
        <w:tc>
          <w:tcPr>
            <w:tcW w:w="897" w:type="dxa"/>
            <w:vMerge w:val="restart"/>
            <w:shd w:val="clear" w:color="auto" w:fill="auto"/>
            <w:vAlign w:val="center"/>
          </w:tcPr>
          <w:p w14:paraId="1C87620E" w14:textId="77777777" w:rsidR="002D0C93" w:rsidRPr="00097B85" w:rsidRDefault="002D0C93" w:rsidP="00122CFC">
            <w:pPr>
              <w:jc w:val="center"/>
              <w:rPr>
                <w:rFonts w:ascii="Arial" w:hAnsi="Arial" w:cs="Arial"/>
                <w:b/>
              </w:rPr>
            </w:pPr>
            <w:r w:rsidRPr="00097B85">
              <w:rPr>
                <w:rFonts w:ascii="Arial" w:hAnsi="Arial" w:cs="Arial"/>
                <w:b/>
              </w:rPr>
              <w:t xml:space="preserve">PASO </w:t>
            </w:r>
          </w:p>
          <w:p w14:paraId="10C96CDC" w14:textId="77777777" w:rsidR="002D0C93" w:rsidRPr="00097B85" w:rsidRDefault="002D0C93" w:rsidP="00122CFC">
            <w:pPr>
              <w:jc w:val="center"/>
              <w:rPr>
                <w:rFonts w:ascii="Arial" w:hAnsi="Arial" w:cs="Arial"/>
                <w:b/>
              </w:rPr>
            </w:pPr>
            <w:r w:rsidRPr="00097B85">
              <w:rPr>
                <w:rFonts w:ascii="Arial" w:hAnsi="Arial" w:cs="Arial"/>
                <w:b/>
              </w:rPr>
              <w:t>NO.</w:t>
            </w:r>
          </w:p>
        </w:tc>
        <w:tc>
          <w:tcPr>
            <w:tcW w:w="2876" w:type="dxa"/>
            <w:vMerge w:val="restart"/>
            <w:shd w:val="clear" w:color="auto" w:fill="auto"/>
            <w:vAlign w:val="center"/>
          </w:tcPr>
          <w:p w14:paraId="1A61E920" w14:textId="77777777" w:rsidR="002D0C93" w:rsidRPr="00097B85" w:rsidRDefault="002D0C93" w:rsidP="00122CFC">
            <w:pPr>
              <w:jc w:val="center"/>
              <w:rPr>
                <w:rFonts w:ascii="Arial" w:hAnsi="Arial" w:cs="Arial"/>
                <w:b/>
              </w:rPr>
            </w:pPr>
            <w:r w:rsidRPr="00097B85">
              <w:rPr>
                <w:rFonts w:ascii="Arial" w:hAnsi="Arial" w:cs="Arial"/>
                <w:b/>
              </w:rPr>
              <w:t>RESPONSABLE</w:t>
            </w:r>
          </w:p>
        </w:tc>
        <w:tc>
          <w:tcPr>
            <w:tcW w:w="4816" w:type="dxa"/>
            <w:gridSpan w:val="2"/>
            <w:shd w:val="clear" w:color="auto" w:fill="auto"/>
            <w:vAlign w:val="center"/>
          </w:tcPr>
          <w:p w14:paraId="393922C1" w14:textId="77777777" w:rsidR="002D0C93" w:rsidRPr="00097B85" w:rsidRDefault="002D0C93" w:rsidP="00122CFC">
            <w:pPr>
              <w:jc w:val="center"/>
              <w:rPr>
                <w:rFonts w:ascii="Arial" w:hAnsi="Arial" w:cs="Arial"/>
                <w:b/>
              </w:rPr>
            </w:pPr>
            <w:r w:rsidRPr="00097B85">
              <w:rPr>
                <w:rFonts w:ascii="Arial" w:hAnsi="Arial" w:cs="Arial"/>
                <w:b/>
              </w:rPr>
              <w:t>DESCRIPCIÓN</w:t>
            </w:r>
          </w:p>
        </w:tc>
      </w:tr>
      <w:tr w:rsidR="002D0C93" w:rsidRPr="00097B85" w14:paraId="5A40C4C2" w14:textId="77777777" w:rsidTr="002D0C93">
        <w:tc>
          <w:tcPr>
            <w:tcW w:w="897" w:type="dxa"/>
            <w:vMerge/>
            <w:vAlign w:val="center"/>
          </w:tcPr>
          <w:p w14:paraId="23CBA542" w14:textId="77777777" w:rsidR="002D0C93" w:rsidRPr="00097B85" w:rsidRDefault="002D0C93" w:rsidP="00122CFC">
            <w:pPr>
              <w:jc w:val="both"/>
              <w:rPr>
                <w:rFonts w:ascii="Arial" w:hAnsi="Arial" w:cs="Arial"/>
                <w:lang w:val="pt-BR"/>
              </w:rPr>
            </w:pPr>
          </w:p>
        </w:tc>
        <w:tc>
          <w:tcPr>
            <w:tcW w:w="2876" w:type="dxa"/>
            <w:vMerge/>
            <w:vAlign w:val="center"/>
          </w:tcPr>
          <w:p w14:paraId="568F9C75" w14:textId="77777777" w:rsidR="002D0C93" w:rsidRPr="00097B85" w:rsidRDefault="002D0C93" w:rsidP="00122CFC">
            <w:pPr>
              <w:jc w:val="both"/>
              <w:rPr>
                <w:rFonts w:ascii="Arial" w:hAnsi="Arial" w:cs="Arial"/>
                <w:lang w:val="pt-BR"/>
              </w:rPr>
            </w:pPr>
          </w:p>
        </w:tc>
        <w:tc>
          <w:tcPr>
            <w:tcW w:w="4816" w:type="dxa"/>
            <w:gridSpan w:val="2"/>
            <w:vAlign w:val="center"/>
          </w:tcPr>
          <w:p w14:paraId="5E721948" w14:textId="77777777" w:rsidR="002D0C93" w:rsidRPr="00097B85" w:rsidRDefault="002D0C93" w:rsidP="00122CFC">
            <w:pPr>
              <w:jc w:val="center"/>
              <w:rPr>
                <w:rFonts w:ascii="Arial" w:hAnsi="Arial" w:cs="Arial"/>
                <w:b/>
              </w:rPr>
            </w:pPr>
            <w:r w:rsidRPr="00097B85">
              <w:rPr>
                <w:rFonts w:ascii="Arial" w:hAnsi="Arial" w:cs="Arial"/>
                <w:b/>
              </w:rPr>
              <w:t>INICIO DEL PROCEDIMIENTO</w:t>
            </w:r>
          </w:p>
        </w:tc>
      </w:tr>
      <w:tr w:rsidR="004B2F6D" w:rsidRPr="00097B85" w14:paraId="719E1BD0" w14:textId="77777777" w:rsidTr="002D0C93">
        <w:tc>
          <w:tcPr>
            <w:tcW w:w="897" w:type="dxa"/>
            <w:vAlign w:val="center"/>
          </w:tcPr>
          <w:p w14:paraId="01C92C02" w14:textId="77777777" w:rsidR="004B2F6D" w:rsidRPr="00097B85" w:rsidRDefault="004B2F6D" w:rsidP="00122CFC">
            <w:pPr>
              <w:jc w:val="center"/>
              <w:rPr>
                <w:rFonts w:ascii="Arial" w:hAnsi="Arial" w:cs="Arial"/>
              </w:rPr>
            </w:pPr>
            <w:r w:rsidRPr="00097B85">
              <w:rPr>
                <w:rFonts w:ascii="Arial" w:hAnsi="Arial" w:cs="Arial"/>
              </w:rPr>
              <w:t>1</w:t>
            </w:r>
          </w:p>
        </w:tc>
        <w:tc>
          <w:tcPr>
            <w:tcW w:w="2876" w:type="dxa"/>
            <w:vAlign w:val="center"/>
          </w:tcPr>
          <w:p w14:paraId="1DAA00ED" w14:textId="77777777" w:rsidR="004B2F6D" w:rsidRPr="00097B85" w:rsidRDefault="004B2F6D" w:rsidP="00122CFC">
            <w:pPr>
              <w:jc w:val="both"/>
              <w:rPr>
                <w:rFonts w:ascii="Arial" w:hAnsi="Arial" w:cs="Arial"/>
              </w:rPr>
            </w:pPr>
            <w:r w:rsidRPr="00097B85">
              <w:rPr>
                <w:rFonts w:ascii="Arial" w:hAnsi="Arial" w:cs="Arial"/>
              </w:rPr>
              <w:t>Dependencia solicitante</w:t>
            </w:r>
          </w:p>
        </w:tc>
        <w:tc>
          <w:tcPr>
            <w:tcW w:w="4816" w:type="dxa"/>
            <w:gridSpan w:val="2"/>
            <w:vAlign w:val="center"/>
          </w:tcPr>
          <w:p w14:paraId="1DF2406B" w14:textId="77777777" w:rsidR="004B2F6D" w:rsidRPr="00097B85" w:rsidRDefault="004B2F6D" w:rsidP="00122CFC">
            <w:pPr>
              <w:jc w:val="both"/>
              <w:rPr>
                <w:rFonts w:ascii="Arial" w:hAnsi="Arial" w:cs="Arial"/>
              </w:rPr>
            </w:pPr>
            <w:r w:rsidRPr="00097B85">
              <w:rPr>
                <w:rFonts w:ascii="Arial" w:hAnsi="Arial" w:cs="Arial"/>
              </w:rPr>
              <w:t xml:space="preserve">Elabora solicitud llenando el formulario de Requisición de Compra y Adquisición de Bienes y/o Servicios con la firma de aprobación del Gerente y traslada al Departamento de Compras y Contrataciones. </w:t>
            </w:r>
          </w:p>
        </w:tc>
      </w:tr>
      <w:tr w:rsidR="004B2F6D" w:rsidRPr="00097B85" w14:paraId="7DCC5482" w14:textId="77777777" w:rsidTr="002D0C93">
        <w:tc>
          <w:tcPr>
            <w:tcW w:w="897" w:type="dxa"/>
            <w:vAlign w:val="center"/>
          </w:tcPr>
          <w:p w14:paraId="599DFDB0" w14:textId="77777777" w:rsidR="004B2F6D" w:rsidRPr="00097B85" w:rsidRDefault="004B2F6D" w:rsidP="00122CFC">
            <w:pPr>
              <w:jc w:val="center"/>
              <w:rPr>
                <w:rFonts w:ascii="Arial" w:hAnsi="Arial" w:cs="Arial"/>
              </w:rPr>
            </w:pPr>
            <w:r w:rsidRPr="00097B85">
              <w:rPr>
                <w:rFonts w:ascii="Arial" w:hAnsi="Arial" w:cs="Arial"/>
              </w:rPr>
              <w:t>2</w:t>
            </w:r>
          </w:p>
        </w:tc>
        <w:tc>
          <w:tcPr>
            <w:tcW w:w="2876" w:type="dxa"/>
            <w:vAlign w:val="center"/>
          </w:tcPr>
          <w:p w14:paraId="1D1A1DFC" w14:textId="77777777" w:rsidR="004B2F6D" w:rsidRDefault="004B2F6D" w:rsidP="00122CFC">
            <w:pPr>
              <w:jc w:val="both"/>
              <w:rPr>
                <w:rFonts w:ascii="Arial" w:hAnsi="Arial" w:cs="Arial"/>
              </w:rPr>
            </w:pPr>
            <w:r w:rsidRPr="00097B85">
              <w:rPr>
                <w:rFonts w:ascii="Arial" w:hAnsi="Arial" w:cs="Arial"/>
              </w:rPr>
              <w:t xml:space="preserve">Departamento de Compras y Contrataciones </w:t>
            </w:r>
          </w:p>
          <w:p w14:paraId="0DFD063F" w14:textId="77777777" w:rsidR="002D0C93" w:rsidRPr="00097B85" w:rsidRDefault="002D0C93" w:rsidP="00122CFC">
            <w:pPr>
              <w:jc w:val="both"/>
              <w:rPr>
                <w:rFonts w:ascii="Arial" w:hAnsi="Arial" w:cs="Arial"/>
              </w:rPr>
            </w:pPr>
          </w:p>
        </w:tc>
        <w:tc>
          <w:tcPr>
            <w:tcW w:w="4816" w:type="dxa"/>
            <w:gridSpan w:val="2"/>
            <w:vAlign w:val="center"/>
          </w:tcPr>
          <w:p w14:paraId="3EE54D1E" w14:textId="77777777" w:rsidR="004B2F6D" w:rsidRPr="00097B85" w:rsidRDefault="004B2F6D" w:rsidP="00122CFC">
            <w:pPr>
              <w:jc w:val="both"/>
              <w:rPr>
                <w:rFonts w:ascii="Arial" w:hAnsi="Arial" w:cs="Arial"/>
              </w:rPr>
            </w:pPr>
            <w:r w:rsidRPr="00097B85">
              <w:rPr>
                <w:rFonts w:ascii="Arial" w:hAnsi="Arial" w:cs="Arial"/>
              </w:rPr>
              <w:t>Recibe la requisición.</w:t>
            </w:r>
          </w:p>
        </w:tc>
      </w:tr>
      <w:tr w:rsidR="004B2F6D" w:rsidRPr="00097B85" w14:paraId="651468B7" w14:textId="77777777" w:rsidTr="002D0C93">
        <w:tc>
          <w:tcPr>
            <w:tcW w:w="897" w:type="dxa"/>
            <w:vAlign w:val="center"/>
          </w:tcPr>
          <w:p w14:paraId="22D2EC8D" w14:textId="77777777" w:rsidR="004B2F6D" w:rsidRPr="00097B85" w:rsidRDefault="004B2F6D" w:rsidP="00122CFC">
            <w:pPr>
              <w:jc w:val="center"/>
              <w:rPr>
                <w:rFonts w:ascii="Arial" w:hAnsi="Arial" w:cs="Arial"/>
              </w:rPr>
            </w:pPr>
            <w:r w:rsidRPr="00097B85">
              <w:rPr>
                <w:rFonts w:ascii="Arial" w:hAnsi="Arial" w:cs="Arial"/>
              </w:rPr>
              <w:lastRenderedPageBreak/>
              <w:t>3</w:t>
            </w:r>
          </w:p>
        </w:tc>
        <w:tc>
          <w:tcPr>
            <w:tcW w:w="2876" w:type="dxa"/>
            <w:vAlign w:val="center"/>
          </w:tcPr>
          <w:p w14:paraId="10C9914D" w14:textId="77777777" w:rsidR="004B2F6D" w:rsidRPr="00097B85" w:rsidRDefault="004B2F6D" w:rsidP="00122CFC">
            <w:pPr>
              <w:jc w:val="both"/>
              <w:rPr>
                <w:rFonts w:ascii="Arial" w:hAnsi="Arial" w:cs="Arial"/>
              </w:rPr>
            </w:pPr>
            <w:r w:rsidRPr="00097B85">
              <w:rPr>
                <w:rFonts w:ascii="Arial" w:hAnsi="Arial" w:cs="Arial"/>
              </w:rPr>
              <w:t>Departamento de Compras y Contrataciones</w:t>
            </w:r>
          </w:p>
        </w:tc>
        <w:tc>
          <w:tcPr>
            <w:tcW w:w="4816" w:type="dxa"/>
            <w:gridSpan w:val="2"/>
            <w:vAlign w:val="center"/>
          </w:tcPr>
          <w:p w14:paraId="1FD7F3AB" w14:textId="77777777" w:rsidR="004B2F6D" w:rsidRPr="00097B85" w:rsidRDefault="004B2F6D" w:rsidP="00122CFC">
            <w:pPr>
              <w:jc w:val="both"/>
              <w:rPr>
                <w:rFonts w:ascii="Arial" w:hAnsi="Arial" w:cs="Arial"/>
              </w:rPr>
            </w:pPr>
            <w:r w:rsidRPr="00097B85">
              <w:rPr>
                <w:rFonts w:ascii="Arial" w:hAnsi="Arial" w:cs="Arial"/>
              </w:rPr>
              <w:t>Solicita propuestas.</w:t>
            </w:r>
          </w:p>
          <w:p w14:paraId="3AAB9F8B" w14:textId="77777777" w:rsidR="004B2F6D" w:rsidRPr="00097B85" w:rsidRDefault="004B2F6D" w:rsidP="00122CFC">
            <w:pPr>
              <w:jc w:val="center"/>
              <w:rPr>
                <w:rFonts w:ascii="Arial" w:hAnsi="Arial" w:cs="Arial"/>
              </w:rPr>
            </w:pPr>
          </w:p>
        </w:tc>
      </w:tr>
      <w:tr w:rsidR="004B2F6D" w:rsidRPr="00097B85" w14:paraId="4B1DB08D" w14:textId="77777777" w:rsidTr="002D0C93">
        <w:tc>
          <w:tcPr>
            <w:tcW w:w="897" w:type="dxa"/>
            <w:vAlign w:val="center"/>
          </w:tcPr>
          <w:p w14:paraId="5B0230C9" w14:textId="77777777" w:rsidR="004B2F6D" w:rsidRPr="00097B85" w:rsidRDefault="004B2F6D" w:rsidP="00122CFC">
            <w:pPr>
              <w:jc w:val="center"/>
              <w:rPr>
                <w:rFonts w:ascii="Arial" w:hAnsi="Arial" w:cs="Arial"/>
              </w:rPr>
            </w:pPr>
            <w:r w:rsidRPr="00097B85">
              <w:rPr>
                <w:rFonts w:ascii="Arial" w:hAnsi="Arial" w:cs="Arial"/>
              </w:rPr>
              <w:t>4</w:t>
            </w:r>
          </w:p>
        </w:tc>
        <w:tc>
          <w:tcPr>
            <w:tcW w:w="2876" w:type="dxa"/>
            <w:vAlign w:val="center"/>
          </w:tcPr>
          <w:p w14:paraId="7E1675F8" w14:textId="77777777" w:rsidR="004B2F6D" w:rsidRPr="00097B85" w:rsidRDefault="004B2F6D" w:rsidP="00122CFC">
            <w:pPr>
              <w:jc w:val="both"/>
              <w:rPr>
                <w:rFonts w:ascii="Arial" w:hAnsi="Arial" w:cs="Arial"/>
              </w:rPr>
            </w:pPr>
            <w:r w:rsidRPr="00097B85">
              <w:rPr>
                <w:rFonts w:ascii="Arial" w:hAnsi="Arial" w:cs="Arial"/>
              </w:rPr>
              <w:t>Departamento de Compras y Contrataciones</w:t>
            </w:r>
          </w:p>
        </w:tc>
        <w:tc>
          <w:tcPr>
            <w:tcW w:w="4816" w:type="dxa"/>
            <w:gridSpan w:val="2"/>
            <w:vAlign w:val="center"/>
          </w:tcPr>
          <w:p w14:paraId="3EB89AF6" w14:textId="77777777" w:rsidR="004B2F6D" w:rsidRPr="00097B85" w:rsidRDefault="004B2F6D" w:rsidP="00122CFC">
            <w:pPr>
              <w:jc w:val="both"/>
              <w:rPr>
                <w:rFonts w:ascii="Arial" w:hAnsi="Arial" w:cs="Arial"/>
              </w:rPr>
            </w:pPr>
            <w:r w:rsidRPr="00097B85">
              <w:rPr>
                <w:rFonts w:ascii="Arial" w:hAnsi="Arial" w:cs="Arial"/>
              </w:rPr>
              <w:t xml:space="preserve">El </w:t>
            </w:r>
            <w:r w:rsidR="00821DA7">
              <w:rPr>
                <w:rFonts w:ascii="Arial" w:hAnsi="Arial" w:cs="Arial"/>
              </w:rPr>
              <w:t>Jefe</w:t>
            </w:r>
            <w:r w:rsidRPr="00097B85">
              <w:rPr>
                <w:rFonts w:ascii="Arial" w:hAnsi="Arial" w:cs="Arial"/>
              </w:rPr>
              <w:t xml:space="preserve"> del departamento evalúa propuesta y autoriza proseguir con el proceso.</w:t>
            </w:r>
          </w:p>
        </w:tc>
      </w:tr>
      <w:tr w:rsidR="004B2F6D" w:rsidRPr="00097B85" w14:paraId="25523822" w14:textId="77777777" w:rsidTr="002D0C93">
        <w:tc>
          <w:tcPr>
            <w:tcW w:w="897" w:type="dxa"/>
            <w:vAlign w:val="center"/>
          </w:tcPr>
          <w:p w14:paraId="4D0ADB40" w14:textId="77777777" w:rsidR="004B2F6D" w:rsidRPr="00097B85" w:rsidRDefault="004B2F6D" w:rsidP="00122CFC">
            <w:pPr>
              <w:jc w:val="center"/>
              <w:rPr>
                <w:rFonts w:ascii="Arial" w:hAnsi="Arial" w:cs="Arial"/>
              </w:rPr>
            </w:pPr>
            <w:r w:rsidRPr="00097B85">
              <w:rPr>
                <w:rFonts w:ascii="Arial" w:hAnsi="Arial" w:cs="Arial"/>
              </w:rPr>
              <w:t>5</w:t>
            </w:r>
          </w:p>
        </w:tc>
        <w:tc>
          <w:tcPr>
            <w:tcW w:w="2876" w:type="dxa"/>
            <w:vAlign w:val="center"/>
          </w:tcPr>
          <w:p w14:paraId="348A11C6" w14:textId="77777777" w:rsidR="004B2F6D" w:rsidRPr="00097B85" w:rsidRDefault="004B2F6D" w:rsidP="00122CFC">
            <w:pPr>
              <w:jc w:val="both"/>
              <w:rPr>
                <w:rFonts w:ascii="Arial" w:hAnsi="Arial" w:cs="Arial"/>
              </w:rPr>
            </w:pPr>
            <w:r w:rsidRPr="00097B85">
              <w:rPr>
                <w:rFonts w:ascii="Arial" w:hAnsi="Arial" w:cs="Arial"/>
              </w:rPr>
              <w:t>Departamento de Compras y Contrataciones</w:t>
            </w:r>
          </w:p>
        </w:tc>
        <w:tc>
          <w:tcPr>
            <w:tcW w:w="4816" w:type="dxa"/>
            <w:gridSpan w:val="2"/>
            <w:vAlign w:val="center"/>
          </w:tcPr>
          <w:p w14:paraId="2FD8A582" w14:textId="77777777" w:rsidR="004B2F6D" w:rsidRPr="00097B85" w:rsidRDefault="004B2F6D" w:rsidP="00122CFC">
            <w:pPr>
              <w:jc w:val="both"/>
              <w:rPr>
                <w:rFonts w:ascii="Arial" w:hAnsi="Arial" w:cs="Arial"/>
              </w:rPr>
            </w:pPr>
            <w:r w:rsidRPr="00097B85">
              <w:rPr>
                <w:rFonts w:ascii="Arial" w:hAnsi="Arial" w:cs="Arial"/>
              </w:rPr>
              <w:t xml:space="preserve">Traslada el expediente al Departamento de Administración y Planificación Financiera para asignación de renglón presupuestario. </w:t>
            </w:r>
          </w:p>
        </w:tc>
      </w:tr>
      <w:tr w:rsidR="004B2F6D" w:rsidRPr="00097B85" w14:paraId="4473DEF2" w14:textId="77777777" w:rsidTr="002D0C93">
        <w:tc>
          <w:tcPr>
            <w:tcW w:w="897" w:type="dxa"/>
            <w:vAlign w:val="center"/>
          </w:tcPr>
          <w:p w14:paraId="5E4023E7" w14:textId="77777777" w:rsidR="004B2F6D" w:rsidRPr="00097B85" w:rsidRDefault="004B2F6D" w:rsidP="00122CFC">
            <w:pPr>
              <w:jc w:val="center"/>
              <w:rPr>
                <w:rFonts w:ascii="Arial" w:hAnsi="Arial" w:cs="Arial"/>
              </w:rPr>
            </w:pPr>
            <w:r w:rsidRPr="00097B85">
              <w:rPr>
                <w:rFonts w:ascii="Arial" w:hAnsi="Arial" w:cs="Arial"/>
              </w:rPr>
              <w:t>6</w:t>
            </w:r>
          </w:p>
        </w:tc>
        <w:tc>
          <w:tcPr>
            <w:tcW w:w="2876" w:type="dxa"/>
            <w:vAlign w:val="center"/>
          </w:tcPr>
          <w:p w14:paraId="5DAE2D8F" w14:textId="77777777" w:rsidR="004B2F6D" w:rsidRPr="00097B85" w:rsidRDefault="004B2F6D" w:rsidP="00122CFC">
            <w:pPr>
              <w:jc w:val="both"/>
              <w:rPr>
                <w:rFonts w:ascii="Arial" w:hAnsi="Arial" w:cs="Arial"/>
              </w:rPr>
            </w:pPr>
            <w:r w:rsidRPr="00097B85">
              <w:rPr>
                <w:rFonts w:ascii="Arial" w:hAnsi="Arial" w:cs="Arial"/>
              </w:rPr>
              <w:t>Dirección de Administración y Planificación Financiera</w:t>
            </w:r>
          </w:p>
        </w:tc>
        <w:tc>
          <w:tcPr>
            <w:tcW w:w="4816" w:type="dxa"/>
            <w:gridSpan w:val="2"/>
            <w:vAlign w:val="center"/>
          </w:tcPr>
          <w:p w14:paraId="7E169C37" w14:textId="77777777" w:rsidR="004B2F6D" w:rsidRPr="00097B85" w:rsidRDefault="004B2F6D" w:rsidP="00122CFC">
            <w:pPr>
              <w:jc w:val="both"/>
              <w:rPr>
                <w:rFonts w:ascii="Arial" w:hAnsi="Arial" w:cs="Arial"/>
              </w:rPr>
            </w:pPr>
            <w:r w:rsidRPr="00097B85">
              <w:rPr>
                <w:rFonts w:ascii="Arial" w:hAnsi="Arial" w:cs="Arial"/>
              </w:rPr>
              <w:t>Asigna reglón presupuestario, indica si se cuenta con disponibilidad presupuestaria y si procede elabora “promesa de pago”.</w:t>
            </w:r>
          </w:p>
        </w:tc>
      </w:tr>
      <w:tr w:rsidR="004B2F6D" w:rsidRPr="00097B85" w14:paraId="0C9D86ED" w14:textId="77777777" w:rsidTr="002D0C93">
        <w:tc>
          <w:tcPr>
            <w:tcW w:w="897" w:type="dxa"/>
            <w:vAlign w:val="center"/>
          </w:tcPr>
          <w:p w14:paraId="2C3CB239" w14:textId="77777777" w:rsidR="004B2F6D" w:rsidRPr="00097B85" w:rsidRDefault="004B2F6D" w:rsidP="00122CFC">
            <w:pPr>
              <w:jc w:val="center"/>
              <w:rPr>
                <w:rFonts w:ascii="Arial" w:hAnsi="Arial" w:cs="Arial"/>
              </w:rPr>
            </w:pPr>
            <w:r w:rsidRPr="00097B85">
              <w:rPr>
                <w:rFonts w:ascii="Arial" w:hAnsi="Arial" w:cs="Arial"/>
              </w:rPr>
              <w:t>7</w:t>
            </w:r>
          </w:p>
        </w:tc>
        <w:tc>
          <w:tcPr>
            <w:tcW w:w="2876" w:type="dxa"/>
            <w:vAlign w:val="center"/>
          </w:tcPr>
          <w:p w14:paraId="2F8DF30C" w14:textId="77777777" w:rsidR="004B2F6D" w:rsidRPr="00097B85" w:rsidRDefault="004B2F6D" w:rsidP="00122CFC">
            <w:pPr>
              <w:jc w:val="both"/>
              <w:rPr>
                <w:rFonts w:ascii="Arial" w:hAnsi="Arial" w:cs="Arial"/>
              </w:rPr>
            </w:pPr>
            <w:r w:rsidRPr="00097B85">
              <w:rPr>
                <w:rFonts w:ascii="Arial" w:hAnsi="Arial" w:cs="Arial"/>
              </w:rPr>
              <w:t>Departamento de Compras y Contrataciones</w:t>
            </w:r>
          </w:p>
        </w:tc>
        <w:tc>
          <w:tcPr>
            <w:tcW w:w="4816" w:type="dxa"/>
            <w:gridSpan w:val="2"/>
            <w:vAlign w:val="center"/>
          </w:tcPr>
          <w:p w14:paraId="73B1F1FE" w14:textId="77777777" w:rsidR="004B2F6D" w:rsidRPr="00097B85" w:rsidRDefault="004B2F6D" w:rsidP="00122CFC">
            <w:pPr>
              <w:jc w:val="both"/>
              <w:rPr>
                <w:rFonts w:ascii="Arial" w:hAnsi="Arial" w:cs="Arial"/>
              </w:rPr>
            </w:pPr>
            <w:r w:rsidRPr="00097B85">
              <w:rPr>
                <w:rFonts w:ascii="Arial" w:hAnsi="Arial" w:cs="Arial"/>
              </w:rPr>
              <w:t>Recibe expediente y verifica la aprobación de disponibilidad presupuestaria.</w:t>
            </w:r>
          </w:p>
        </w:tc>
      </w:tr>
      <w:tr w:rsidR="004B2F6D" w:rsidRPr="00097B85" w14:paraId="6F195BA2" w14:textId="77777777" w:rsidTr="002D0C93">
        <w:tc>
          <w:tcPr>
            <w:tcW w:w="897" w:type="dxa"/>
            <w:vAlign w:val="center"/>
          </w:tcPr>
          <w:p w14:paraId="124DEA12" w14:textId="77777777" w:rsidR="004B2F6D" w:rsidRPr="00097B85" w:rsidRDefault="004B2F6D" w:rsidP="00122CFC">
            <w:pPr>
              <w:jc w:val="center"/>
              <w:rPr>
                <w:rFonts w:ascii="Arial" w:hAnsi="Arial" w:cs="Arial"/>
              </w:rPr>
            </w:pPr>
            <w:r w:rsidRPr="00097B85">
              <w:rPr>
                <w:rFonts w:ascii="Arial" w:hAnsi="Arial" w:cs="Arial"/>
              </w:rPr>
              <w:t>8</w:t>
            </w:r>
          </w:p>
        </w:tc>
        <w:tc>
          <w:tcPr>
            <w:tcW w:w="2876" w:type="dxa"/>
            <w:vAlign w:val="center"/>
          </w:tcPr>
          <w:p w14:paraId="52198250" w14:textId="77777777" w:rsidR="004B2F6D" w:rsidRPr="00097B85" w:rsidRDefault="004B2F6D" w:rsidP="00122CFC">
            <w:pPr>
              <w:jc w:val="both"/>
              <w:rPr>
                <w:rFonts w:ascii="Arial" w:hAnsi="Arial" w:cs="Arial"/>
              </w:rPr>
            </w:pPr>
            <w:r w:rsidRPr="00097B85">
              <w:rPr>
                <w:rFonts w:ascii="Arial" w:hAnsi="Arial" w:cs="Arial"/>
              </w:rPr>
              <w:t>Departamento de Compras y Contrataciones</w:t>
            </w:r>
          </w:p>
        </w:tc>
        <w:tc>
          <w:tcPr>
            <w:tcW w:w="4816" w:type="dxa"/>
            <w:gridSpan w:val="2"/>
            <w:vAlign w:val="center"/>
          </w:tcPr>
          <w:p w14:paraId="37A925BB" w14:textId="77777777" w:rsidR="004B2F6D" w:rsidRPr="00097B85" w:rsidRDefault="004B2F6D" w:rsidP="00122CFC">
            <w:pPr>
              <w:jc w:val="both"/>
              <w:rPr>
                <w:rFonts w:ascii="Arial" w:hAnsi="Arial" w:cs="Arial"/>
              </w:rPr>
            </w:pPr>
            <w:r w:rsidRPr="00097B85">
              <w:rPr>
                <w:rFonts w:ascii="Arial" w:hAnsi="Arial" w:cs="Arial"/>
              </w:rPr>
              <w:t xml:space="preserve">Traslada expediente para aprobación del Gerente Administrativo. </w:t>
            </w:r>
          </w:p>
        </w:tc>
      </w:tr>
      <w:tr w:rsidR="004B2F6D" w:rsidRPr="00097B85" w14:paraId="3E9F50BE" w14:textId="77777777" w:rsidTr="002D0C93">
        <w:tc>
          <w:tcPr>
            <w:tcW w:w="897" w:type="dxa"/>
            <w:vAlign w:val="center"/>
          </w:tcPr>
          <w:p w14:paraId="3ADD5ADA" w14:textId="77777777" w:rsidR="004B2F6D" w:rsidRPr="00097B85" w:rsidRDefault="004B2F6D" w:rsidP="00122CFC">
            <w:pPr>
              <w:jc w:val="center"/>
              <w:rPr>
                <w:rFonts w:ascii="Arial" w:hAnsi="Arial" w:cs="Arial"/>
              </w:rPr>
            </w:pPr>
            <w:r w:rsidRPr="00097B85">
              <w:rPr>
                <w:rFonts w:ascii="Arial" w:hAnsi="Arial" w:cs="Arial"/>
              </w:rPr>
              <w:t>9</w:t>
            </w:r>
          </w:p>
        </w:tc>
        <w:tc>
          <w:tcPr>
            <w:tcW w:w="2876" w:type="dxa"/>
            <w:vAlign w:val="center"/>
          </w:tcPr>
          <w:p w14:paraId="58F3208E" w14:textId="77777777" w:rsidR="004B2F6D" w:rsidRPr="00097B85" w:rsidRDefault="004B2F6D" w:rsidP="00122CFC">
            <w:pPr>
              <w:jc w:val="both"/>
              <w:rPr>
                <w:rFonts w:ascii="Arial" w:hAnsi="Arial" w:cs="Arial"/>
              </w:rPr>
            </w:pPr>
            <w:r w:rsidRPr="00097B85">
              <w:rPr>
                <w:rFonts w:ascii="Arial" w:hAnsi="Arial" w:cs="Arial"/>
              </w:rPr>
              <w:t>Gerencia Administrativa</w:t>
            </w:r>
          </w:p>
        </w:tc>
        <w:tc>
          <w:tcPr>
            <w:tcW w:w="4816" w:type="dxa"/>
            <w:gridSpan w:val="2"/>
            <w:vAlign w:val="center"/>
          </w:tcPr>
          <w:p w14:paraId="0234CCBE" w14:textId="77777777" w:rsidR="004B2F6D" w:rsidRPr="00097B85" w:rsidRDefault="004B2F6D" w:rsidP="00122CFC">
            <w:pPr>
              <w:jc w:val="both"/>
              <w:rPr>
                <w:rFonts w:ascii="Arial" w:hAnsi="Arial" w:cs="Arial"/>
              </w:rPr>
            </w:pPr>
            <w:r w:rsidRPr="00097B85">
              <w:rPr>
                <w:rFonts w:ascii="Arial" w:hAnsi="Arial" w:cs="Arial"/>
              </w:rPr>
              <w:t>Recibe, revisa y aprueba la compra solicitada y traslada el expediente al Departamento de Compras y Contrataciones.</w:t>
            </w:r>
          </w:p>
        </w:tc>
      </w:tr>
      <w:tr w:rsidR="004B2F6D" w:rsidRPr="00097B85" w14:paraId="3E1791B9" w14:textId="77777777" w:rsidTr="002D0C93">
        <w:tc>
          <w:tcPr>
            <w:tcW w:w="897" w:type="dxa"/>
            <w:vAlign w:val="center"/>
          </w:tcPr>
          <w:p w14:paraId="00E959F4" w14:textId="77777777" w:rsidR="004B2F6D" w:rsidRPr="00097B85" w:rsidRDefault="004B2F6D" w:rsidP="00122CFC">
            <w:pPr>
              <w:jc w:val="center"/>
              <w:rPr>
                <w:rFonts w:ascii="Arial" w:hAnsi="Arial" w:cs="Arial"/>
              </w:rPr>
            </w:pPr>
            <w:r w:rsidRPr="00097B85">
              <w:rPr>
                <w:rFonts w:ascii="Arial" w:hAnsi="Arial" w:cs="Arial"/>
              </w:rPr>
              <w:t>10</w:t>
            </w:r>
          </w:p>
        </w:tc>
        <w:tc>
          <w:tcPr>
            <w:tcW w:w="2876" w:type="dxa"/>
            <w:vAlign w:val="center"/>
          </w:tcPr>
          <w:p w14:paraId="132C905A" w14:textId="77777777" w:rsidR="004B2F6D" w:rsidRPr="00097B85" w:rsidRDefault="004B2F6D" w:rsidP="00122CFC">
            <w:pPr>
              <w:jc w:val="both"/>
              <w:rPr>
                <w:rFonts w:ascii="Arial" w:hAnsi="Arial" w:cs="Arial"/>
              </w:rPr>
            </w:pPr>
            <w:r w:rsidRPr="00097B85">
              <w:rPr>
                <w:rFonts w:ascii="Arial" w:hAnsi="Arial" w:cs="Arial"/>
              </w:rPr>
              <w:t>Departamento de Compras y Contrataciones</w:t>
            </w:r>
          </w:p>
        </w:tc>
        <w:tc>
          <w:tcPr>
            <w:tcW w:w="4816" w:type="dxa"/>
            <w:gridSpan w:val="2"/>
            <w:vAlign w:val="center"/>
          </w:tcPr>
          <w:p w14:paraId="2FAA94B4" w14:textId="77777777" w:rsidR="004B2F6D" w:rsidRPr="00097B85" w:rsidRDefault="004B2F6D" w:rsidP="00122CFC">
            <w:pPr>
              <w:jc w:val="both"/>
              <w:rPr>
                <w:rFonts w:ascii="Arial" w:hAnsi="Arial" w:cs="Arial"/>
              </w:rPr>
            </w:pPr>
            <w:r w:rsidRPr="00097B85">
              <w:rPr>
                <w:rFonts w:ascii="Arial" w:hAnsi="Arial" w:cs="Arial"/>
              </w:rPr>
              <w:t>Recibe el expediente, confirma la adquisición o contratación</w:t>
            </w:r>
          </w:p>
        </w:tc>
      </w:tr>
      <w:tr w:rsidR="004B2F6D" w:rsidRPr="00097B85" w14:paraId="2C44E231" w14:textId="77777777" w:rsidTr="002D0C93">
        <w:tc>
          <w:tcPr>
            <w:tcW w:w="897" w:type="dxa"/>
            <w:vAlign w:val="center"/>
          </w:tcPr>
          <w:p w14:paraId="293E3D9D" w14:textId="77777777" w:rsidR="004B2F6D" w:rsidRPr="00097B85" w:rsidRDefault="004B2F6D" w:rsidP="00122CFC">
            <w:pPr>
              <w:jc w:val="center"/>
              <w:rPr>
                <w:rFonts w:ascii="Arial" w:hAnsi="Arial" w:cs="Arial"/>
              </w:rPr>
            </w:pPr>
            <w:r w:rsidRPr="00097B85">
              <w:rPr>
                <w:rFonts w:ascii="Arial" w:hAnsi="Arial" w:cs="Arial"/>
              </w:rPr>
              <w:t>11</w:t>
            </w:r>
          </w:p>
        </w:tc>
        <w:tc>
          <w:tcPr>
            <w:tcW w:w="2876" w:type="dxa"/>
            <w:vAlign w:val="center"/>
          </w:tcPr>
          <w:p w14:paraId="53CE7245" w14:textId="77777777" w:rsidR="004B2F6D" w:rsidRPr="00097B85" w:rsidRDefault="004B2F6D" w:rsidP="00122CFC">
            <w:pPr>
              <w:jc w:val="both"/>
              <w:rPr>
                <w:rFonts w:ascii="Arial" w:hAnsi="Arial" w:cs="Arial"/>
              </w:rPr>
            </w:pPr>
            <w:r w:rsidRPr="00097B85">
              <w:rPr>
                <w:rFonts w:ascii="Arial" w:hAnsi="Arial" w:cs="Arial"/>
              </w:rPr>
              <w:t>Departamento de Compras y Contrataciones</w:t>
            </w:r>
          </w:p>
        </w:tc>
        <w:tc>
          <w:tcPr>
            <w:tcW w:w="4816" w:type="dxa"/>
            <w:gridSpan w:val="2"/>
            <w:vAlign w:val="center"/>
          </w:tcPr>
          <w:p w14:paraId="3202B0C9" w14:textId="77777777" w:rsidR="004B2F6D" w:rsidRPr="00097B85" w:rsidRDefault="004B2F6D" w:rsidP="00122CFC">
            <w:pPr>
              <w:contextualSpacing/>
              <w:jc w:val="both"/>
              <w:rPr>
                <w:rFonts w:ascii="Arial" w:hAnsi="Arial" w:cs="Arial"/>
              </w:rPr>
            </w:pPr>
            <w:r w:rsidRPr="00097B85">
              <w:rPr>
                <w:rFonts w:ascii="Arial" w:hAnsi="Arial" w:cs="Arial"/>
              </w:rPr>
              <w:t xml:space="preserve">Recibe producto, bien o servicio solicitado. </w:t>
            </w:r>
          </w:p>
        </w:tc>
      </w:tr>
      <w:tr w:rsidR="004B2F6D" w:rsidRPr="00097B85" w14:paraId="59DC0E77" w14:textId="77777777" w:rsidTr="002D0C93">
        <w:tc>
          <w:tcPr>
            <w:tcW w:w="897" w:type="dxa"/>
            <w:vAlign w:val="center"/>
          </w:tcPr>
          <w:p w14:paraId="69A63D1A" w14:textId="77777777" w:rsidR="004B2F6D" w:rsidRPr="00097B85" w:rsidRDefault="004B2F6D" w:rsidP="00122CFC">
            <w:pPr>
              <w:jc w:val="center"/>
              <w:rPr>
                <w:rFonts w:ascii="Arial" w:hAnsi="Arial" w:cs="Arial"/>
              </w:rPr>
            </w:pPr>
            <w:r w:rsidRPr="00097B85">
              <w:rPr>
                <w:rFonts w:ascii="Arial" w:hAnsi="Arial" w:cs="Arial"/>
              </w:rPr>
              <w:t>12</w:t>
            </w:r>
          </w:p>
        </w:tc>
        <w:tc>
          <w:tcPr>
            <w:tcW w:w="2876" w:type="dxa"/>
            <w:vAlign w:val="center"/>
          </w:tcPr>
          <w:p w14:paraId="2982FD57" w14:textId="77777777" w:rsidR="004B2F6D" w:rsidRPr="00097B85" w:rsidRDefault="004B2F6D" w:rsidP="00122CFC">
            <w:pPr>
              <w:jc w:val="both"/>
              <w:rPr>
                <w:rFonts w:ascii="Arial" w:hAnsi="Arial" w:cs="Arial"/>
              </w:rPr>
            </w:pPr>
            <w:r w:rsidRPr="00097B85">
              <w:rPr>
                <w:rFonts w:ascii="Arial" w:hAnsi="Arial" w:cs="Arial"/>
              </w:rPr>
              <w:t>Dependencia solicitante</w:t>
            </w:r>
          </w:p>
        </w:tc>
        <w:tc>
          <w:tcPr>
            <w:tcW w:w="4816" w:type="dxa"/>
            <w:gridSpan w:val="2"/>
            <w:vAlign w:val="center"/>
          </w:tcPr>
          <w:p w14:paraId="213DC5DA" w14:textId="77777777" w:rsidR="004B2F6D" w:rsidRPr="00097B85" w:rsidRDefault="004B2F6D" w:rsidP="00122CFC">
            <w:pPr>
              <w:contextualSpacing/>
              <w:jc w:val="both"/>
              <w:rPr>
                <w:rFonts w:ascii="Arial" w:hAnsi="Arial" w:cs="Arial"/>
              </w:rPr>
            </w:pPr>
            <w:r w:rsidRPr="00097B85">
              <w:rPr>
                <w:rFonts w:ascii="Arial" w:hAnsi="Arial" w:cs="Arial"/>
              </w:rPr>
              <w:t>Presenta Constancia de Recepción de Producto, Bien y/o Servicio al Departamento de Compras y Contrataciones</w:t>
            </w:r>
          </w:p>
        </w:tc>
      </w:tr>
      <w:tr w:rsidR="004B2F6D" w:rsidRPr="00097B85" w14:paraId="0A0AF2DB" w14:textId="77777777" w:rsidTr="002D0C93">
        <w:tc>
          <w:tcPr>
            <w:tcW w:w="897" w:type="dxa"/>
            <w:vAlign w:val="center"/>
          </w:tcPr>
          <w:p w14:paraId="6A23D600" w14:textId="77777777" w:rsidR="004B2F6D" w:rsidRPr="00097B85" w:rsidRDefault="004B2F6D" w:rsidP="00122CFC">
            <w:pPr>
              <w:jc w:val="center"/>
              <w:rPr>
                <w:rFonts w:ascii="Arial" w:hAnsi="Arial" w:cs="Arial"/>
              </w:rPr>
            </w:pPr>
            <w:r w:rsidRPr="00097B85">
              <w:rPr>
                <w:rFonts w:ascii="Arial" w:hAnsi="Arial" w:cs="Arial"/>
              </w:rPr>
              <w:t>13</w:t>
            </w:r>
          </w:p>
        </w:tc>
        <w:tc>
          <w:tcPr>
            <w:tcW w:w="2876" w:type="dxa"/>
            <w:vAlign w:val="center"/>
          </w:tcPr>
          <w:p w14:paraId="7BD5B7FB" w14:textId="77777777" w:rsidR="004B2F6D" w:rsidRPr="00097B85" w:rsidRDefault="004B2F6D" w:rsidP="00122CFC">
            <w:pPr>
              <w:jc w:val="both"/>
              <w:rPr>
                <w:rFonts w:ascii="Arial" w:hAnsi="Arial" w:cs="Arial"/>
              </w:rPr>
            </w:pPr>
            <w:r w:rsidRPr="00097B85">
              <w:rPr>
                <w:rFonts w:ascii="Arial" w:hAnsi="Arial" w:cs="Arial"/>
              </w:rPr>
              <w:t>Departamento de Compras y Contrataciones</w:t>
            </w:r>
          </w:p>
        </w:tc>
        <w:tc>
          <w:tcPr>
            <w:tcW w:w="4816" w:type="dxa"/>
            <w:gridSpan w:val="2"/>
            <w:vAlign w:val="center"/>
          </w:tcPr>
          <w:p w14:paraId="51000D4C" w14:textId="77777777" w:rsidR="004B2F6D" w:rsidRPr="00097B85" w:rsidRDefault="004B2F6D" w:rsidP="00122CFC">
            <w:pPr>
              <w:contextualSpacing/>
              <w:jc w:val="both"/>
              <w:rPr>
                <w:rFonts w:ascii="Arial" w:hAnsi="Arial" w:cs="Arial"/>
              </w:rPr>
            </w:pPr>
            <w:r w:rsidRPr="00097B85">
              <w:rPr>
                <w:rFonts w:ascii="Arial" w:hAnsi="Arial" w:cs="Arial"/>
              </w:rPr>
              <w:t>Realiza la publicación de la factura o recibo para NPG en Guatecompras.</w:t>
            </w:r>
          </w:p>
        </w:tc>
      </w:tr>
      <w:tr w:rsidR="004B2F6D" w:rsidRPr="00097B85" w14:paraId="4E2765DF" w14:textId="77777777" w:rsidTr="002D0C93">
        <w:tc>
          <w:tcPr>
            <w:tcW w:w="897" w:type="dxa"/>
            <w:vAlign w:val="center"/>
          </w:tcPr>
          <w:p w14:paraId="611371A8" w14:textId="77777777" w:rsidR="004B2F6D" w:rsidRPr="00097B85" w:rsidRDefault="004B2F6D" w:rsidP="00122CFC">
            <w:pPr>
              <w:jc w:val="center"/>
              <w:rPr>
                <w:rFonts w:ascii="Arial" w:hAnsi="Arial" w:cs="Arial"/>
              </w:rPr>
            </w:pPr>
            <w:r w:rsidRPr="00097B85">
              <w:rPr>
                <w:rFonts w:ascii="Arial" w:hAnsi="Arial" w:cs="Arial"/>
              </w:rPr>
              <w:t>14</w:t>
            </w:r>
          </w:p>
        </w:tc>
        <w:tc>
          <w:tcPr>
            <w:tcW w:w="2876" w:type="dxa"/>
            <w:vAlign w:val="center"/>
          </w:tcPr>
          <w:p w14:paraId="41FC196A" w14:textId="77777777" w:rsidR="004B2F6D" w:rsidRPr="00097B85" w:rsidRDefault="004B2F6D" w:rsidP="00122CFC">
            <w:pPr>
              <w:jc w:val="both"/>
              <w:rPr>
                <w:rFonts w:ascii="Arial" w:hAnsi="Arial" w:cs="Arial"/>
              </w:rPr>
            </w:pPr>
            <w:r w:rsidRPr="00097B85">
              <w:rPr>
                <w:rFonts w:ascii="Arial" w:hAnsi="Arial" w:cs="Arial"/>
              </w:rPr>
              <w:t>Departamento de Compras y Contrataciones</w:t>
            </w:r>
          </w:p>
        </w:tc>
        <w:tc>
          <w:tcPr>
            <w:tcW w:w="4816" w:type="dxa"/>
            <w:gridSpan w:val="2"/>
            <w:vAlign w:val="center"/>
          </w:tcPr>
          <w:p w14:paraId="7F67DA1C" w14:textId="77777777" w:rsidR="004B2F6D" w:rsidRPr="00097B85" w:rsidRDefault="004B2F6D" w:rsidP="00122CFC">
            <w:pPr>
              <w:contextualSpacing/>
              <w:jc w:val="both"/>
              <w:rPr>
                <w:rFonts w:ascii="Arial" w:hAnsi="Arial" w:cs="Arial"/>
              </w:rPr>
            </w:pPr>
            <w:r w:rsidRPr="00097B85">
              <w:rPr>
                <w:rFonts w:ascii="Arial" w:hAnsi="Arial" w:cs="Arial"/>
              </w:rPr>
              <w:t>Elabora PreOrden y Orden de Compra en Sistema SIGES. Realiza forma 1-H si en la compra se adquirió un bien.</w:t>
            </w:r>
          </w:p>
        </w:tc>
      </w:tr>
      <w:tr w:rsidR="004B2F6D" w:rsidRPr="00097B85" w14:paraId="0BBD04A9" w14:textId="77777777" w:rsidTr="002D0C93">
        <w:tc>
          <w:tcPr>
            <w:tcW w:w="897" w:type="dxa"/>
            <w:vAlign w:val="center"/>
          </w:tcPr>
          <w:p w14:paraId="587C0609" w14:textId="77777777" w:rsidR="004B2F6D" w:rsidRPr="00097B85" w:rsidRDefault="004B2F6D" w:rsidP="00122CFC">
            <w:pPr>
              <w:jc w:val="center"/>
              <w:rPr>
                <w:rFonts w:ascii="Arial" w:hAnsi="Arial" w:cs="Arial"/>
              </w:rPr>
            </w:pPr>
            <w:r w:rsidRPr="00097B85">
              <w:rPr>
                <w:rFonts w:ascii="Arial" w:hAnsi="Arial" w:cs="Arial"/>
              </w:rPr>
              <w:t>15</w:t>
            </w:r>
          </w:p>
        </w:tc>
        <w:tc>
          <w:tcPr>
            <w:tcW w:w="2876" w:type="dxa"/>
            <w:vAlign w:val="center"/>
          </w:tcPr>
          <w:p w14:paraId="290061EF" w14:textId="77777777" w:rsidR="004B2F6D" w:rsidRPr="00097B85" w:rsidRDefault="004B2F6D" w:rsidP="00122CFC">
            <w:pPr>
              <w:jc w:val="both"/>
              <w:rPr>
                <w:rFonts w:ascii="Arial" w:hAnsi="Arial" w:cs="Arial"/>
              </w:rPr>
            </w:pPr>
            <w:r w:rsidRPr="00097B85">
              <w:rPr>
                <w:rFonts w:ascii="Arial" w:hAnsi="Arial" w:cs="Arial"/>
              </w:rPr>
              <w:t>Departamento de Compras y Contrataciones</w:t>
            </w:r>
          </w:p>
        </w:tc>
        <w:tc>
          <w:tcPr>
            <w:tcW w:w="4816" w:type="dxa"/>
            <w:gridSpan w:val="2"/>
            <w:vAlign w:val="center"/>
          </w:tcPr>
          <w:p w14:paraId="0EB9DF6D" w14:textId="77777777" w:rsidR="004B2F6D" w:rsidRPr="00097B85" w:rsidRDefault="004B2F6D" w:rsidP="00122CFC">
            <w:pPr>
              <w:contextualSpacing/>
              <w:jc w:val="both"/>
              <w:rPr>
                <w:rFonts w:ascii="Arial" w:hAnsi="Arial" w:cs="Arial"/>
              </w:rPr>
            </w:pPr>
            <w:r w:rsidRPr="00097B85">
              <w:rPr>
                <w:rFonts w:ascii="Arial" w:hAnsi="Arial" w:cs="Arial"/>
              </w:rPr>
              <w:t xml:space="preserve">Traslada expediente de la compra al Departamento de Administración y Planificación Financiera para continuar con el proceso de pago respectivo. </w:t>
            </w:r>
          </w:p>
        </w:tc>
      </w:tr>
      <w:tr w:rsidR="004B2F6D" w:rsidRPr="00097B85" w14:paraId="0939456D" w14:textId="77777777" w:rsidTr="002D0C93">
        <w:tc>
          <w:tcPr>
            <w:tcW w:w="897" w:type="dxa"/>
            <w:vAlign w:val="center"/>
          </w:tcPr>
          <w:p w14:paraId="6D687360" w14:textId="77777777" w:rsidR="004B2F6D" w:rsidRPr="00097B85" w:rsidRDefault="004B2F6D" w:rsidP="00122CFC">
            <w:pPr>
              <w:rPr>
                <w:rFonts w:ascii="Arial" w:hAnsi="Arial" w:cs="Arial"/>
                <w:lang w:val="pt-BR"/>
              </w:rPr>
            </w:pPr>
          </w:p>
        </w:tc>
        <w:tc>
          <w:tcPr>
            <w:tcW w:w="2876" w:type="dxa"/>
            <w:vAlign w:val="center"/>
          </w:tcPr>
          <w:p w14:paraId="5B1F1B9D" w14:textId="77777777" w:rsidR="004B2F6D" w:rsidRPr="00097B85" w:rsidRDefault="004B2F6D" w:rsidP="00122CFC">
            <w:pPr>
              <w:jc w:val="both"/>
              <w:rPr>
                <w:rFonts w:ascii="Arial" w:hAnsi="Arial" w:cs="Arial"/>
                <w:lang w:val="pt-BR"/>
              </w:rPr>
            </w:pPr>
          </w:p>
        </w:tc>
        <w:tc>
          <w:tcPr>
            <w:tcW w:w="4816" w:type="dxa"/>
            <w:gridSpan w:val="2"/>
            <w:vAlign w:val="center"/>
          </w:tcPr>
          <w:p w14:paraId="53734C0C" w14:textId="77777777" w:rsidR="004B2F6D" w:rsidRPr="00097B85" w:rsidRDefault="004B2F6D" w:rsidP="00122CFC">
            <w:pPr>
              <w:jc w:val="both"/>
              <w:rPr>
                <w:rFonts w:ascii="Arial" w:hAnsi="Arial" w:cs="Arial"/>
                <w:lang w:val="pt-BR"/>
              </w:rPr>
            </w:pPr>
            <w:r w:rsidRPr="00097B85">
              <w:rPr>
                <w:rFonts w:ascii="Arial" w:hAnsi="Arial" w:cs="Arial"/>
                <w:b/>
              </w:rPr>
              <w:t>FIN DEL PROCEDIMIENTO</w:t>
            </w:r>
          </w:p>
        </w:tc>
      </w:tr>
    </w:tbl>
    <w:p w14:paraId="75290AA3" w14:textId="77777777" w:rsidR="004B2F6D" w:rsidRPr="00097B85" w:rsidRDefault="004B2F6D" w:rsidP="002C2623">
      <w:pPr>
        <w:pStyle w:val="Ttulo3"/>
      </w:pPr>
      <w:r w:rsidRPr="00097B85">
        <w:rPr>
          <w:sz w:val="24"/>
        </w:rPr>
        <w:br w:type="page"/>
      </w:r>
      <w:bookmarkStart w:id="2209" w:name="_Toc77933043"/>
      <w:bookmarkStart w:id="2210" w:name="_Toc77933799"/>
      <w:bookmarkStart w:id="2211" w:name="_Toc85212362"/>
      <w:r w:rsidRPr="00097B85">
        <w:lastRenderedPageBreak/>
        <w:t>Diagrama de Flujo del Procedimiento de Adquisición de Bienes, Servicios y Suministros en Modalidad de Negociaciones con Entidades del Estado (8GADCC1)</w:t>
      </w:r>
      <w:bookmarkEnd w:id="2209"/>
      <w:bookmarkEnd w:id="2210"/>
      <w:bookmarkEnd w:id="2211"/>
    </w:p>
    <w:p w14:paraId="4289F737" w14:textId="77777777" w:rsidR="004B2F6D" w:rsidRPr="00097B85" w:rsidRDefault="004B2F6D" w:rsidP="004B2F6D">
      <w:pPr>
        <w:spacing w:line="360" w:lineRule="auto"/>
        <w:jc w:val="both"/>
        <w:rPr>
          <w:rFonts w:ascii="Arial" w:hAnsi="Arial" w:cs="Arial"/>
          <w:color w:val="FF0000"/>
          <w:lang w:eastAsia="es-ES"/>
        </w:rPr>
      </w:pPr>
    </w:p>
    <w:p w14:paraId="41DDD751" w14:textId="77777777" w:rsidR="004B2F6D" w:rsidRPr="00097B85" w:rsidRDefault="00EB7572" w:rsidP="004B2F6D">
      <w:pPr>
        <w:spacing w:line="360" w:lineRule="auto"/>
        <w:jc w:val="center"/>
        <w:rPr>
          <w:rFonts w:ascii="Arial" w:hAnsi="Arial" w:cs="Arial"/>
          <w:color w:val="FF0000"/>
          <w:lang w:eastAsia="es-ES"/>
        </w:rPr>
      </w:pPr>
      <w:r w:rsidRPr="00097B85">
        <w:rPr>
          <w:rFonts w:ascii="Arial" w:hAnsi="Arial" w:cs="Arial"/>
          <w:noProof/>
          <w:color w:val="FF0000"/>
          <w:lang w:val="es-GT"/>
        </w:rPr>
        <w:drawing>
          <wp:inline distT="0" distB="0" distL="0" distR="0" wp14:anchorId="3F643082" wp14:editId="01A5C166">
            <wp:extent cx="5240020" cy="6877685"/>
            <wp:effectExtent l="19050" t="19050" r="0" b="0"/>
            <wp:docPr id="6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40020" cy="6877685"/>
                    </a:xfrm>
                    <a:prstGeom prst="rect">
                      <a:avLst/>
                    </a:prstGeom>
                    <a:noFill/>
                    <a:ln w="6350" cmpd="sng">
                      <a:solidFill>
                        <a:srgbClr val="000000"/>
                      </a:solidFill>
                      <a:miter lim="800000"/>
                      <a:headEnd/>
                      <a:tailEnd/>
                    </a:ln>
                    <a:effectLst/>
                  </pic:spPr>
                </pic:pic>
              </a:graphicData>
            </a:graphic>
          </wp:inline>
        </w:drawing>
      </w: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2394"/>
        <w:gridCol w:w="3948"/>
        <w:gridCol w:w="1350"/>
      </w:tblGrid>
      <w:tr w:rsidR="00770BBF" w:rsidRPr="00097B85" w14:paraId="4D2F35F1" w14:textId="77777777" w:rsidTr="002D0C93">
        <w:trPr>
          <w:trHeight w:val="268"/>
        </w:trPr>
        <w:tc>
          <w:tcPr>
            <w:tcW w:w="7239" w:type="dxa"/>
            <w:gridSpan w:val="3"/>
            <w:vAlign w:val="center"/>
          </w:tcPr>
          <w:p w14:paraId="769A0C33" w14:textId="77777777" w:rsidR="00770BBF" w:rsidRPr="00097B85" w:rsidRDefault="00770BBF" w:rsidP="00122CFC">
            <w:pPr>
              <w:jc w:val="center"/>
              <w:rPr>
                <w:rFonts w:ascii="Arial" w:hAnsi="Arial" w:cs="Arial"/>
              </w:rPr>
            </w:pPr>
            <w:r w:rsidRPr="00097B85">
              <w:rPr>
                <w:rFonts w:ascii="Arial" w:hAnsi="Arial" w:cs="Arial"/>
                <w:b/>
              </w:rPr>
              <w:lastRenderedPageBreak/>
              <w:t>COMISIÓN NACIONAL DE ENERGIA ELÉCTRICA</w:t>
            </w:r>
          </w:p>
        </w:tc>
        <w:tc>
          <w:tcPr>
            <w:tcW w:w="1350" w:type="dxa"/>
            <w:vMerge w:val="restart"/>
            <w:vAlign w:val="center"/>
          </w:tcPr>
          <w:p w14:paraId="0ED2EF33" w14:textId="77777777" w:rsidR="00770BBF" w:rsidRPr="00097B85" w:rsidRDefault="00770BBF" w:rsidP="00122CFC">
            <w:pPr>
              <w:jc w:val="center"/>
              <w:rPr>
                <w:rFonts w:ascii="Arial" w:hAnsi="Arial" w:cs="Arial"/>
                <w:lang w:val="pt-BR"/>
              </w:rPr>
            </w:pPr>
            <w:r w:rsidRPr="00097B85">
              <w:rPr>
                <w:rFonts w:ascii="Arial" w:hAnsi="Arial" w:cs="Arial"/>
                <w:lang w:val="pt-BR"/>
              </w:rPr>
              <w:t>9GADCC1</w:t>
            </w:r>
          </w:p>
        </w:tc>
      </w:tr>
      <w:tr w:rsidR="00770BBF" w:rsidRPr="00097B85" w14:paraId="5E7EA563" w14:textId="77777777" w:rsidTr="002D0C93">
        <w:tc>
          <w:tcPr>
            <w:tcW w:w="7239" w:type="dxa"/>
            <w:gridSpan w:val="3"/>
            <w:vAlign w:val="center"/>
          </w:tcPr>
          <w:p w14:paraId="27354428" w14:textId="77777777" w:rsidR="00770BBF" w:rsidRPr="00097B85" w:rsidRDefault="00770BBF" w:rsidP="00122CFC">
            <w:pPr>
              <w:jc w:val="center"/>
              <w:rPr>
                <w:rFonts w:ascii="Arial" w:hAnsi="Arial" w:cs="Arial"/>
                <w:b/>
                <w:lang w:val="pt-BR"/>
              </w:rPr>
            </w:pPr>
            <w:r w:rsidRPr="00097B85">
              <w:rPr>
                <w:rFonts w:ascii="Arial" w:hAnsi="Arial" w:cs="Arial"/>
                <w:b/>
                <w:lang w:val="pt-BR"/>
              </w:rPr>
              <w:t>NOMBRE DEL PROCEDIMIENTO</w:t>
            </w:r>
          </w:p>
          <w:p w14:paraId="418471B2" w14:textId="77777777" w:rsidR="00770BBF" w:rsidRPr="00097B85" w:rsidRDefault="00770BBF" w:rsidP="00122CFC">
            <w:pPr>
              <w:jc w:val="center"/>
              <w:rPr>
                <w:rFonts w:ascii="Arial" w:hAnsi="Arial" w:cs="Arial"/>
                <w:lang w:val="pt-BR"/>
              </w:rPr>
            </w:pPr>
            <w:r w:rsidRPr="00097B85">
              <w:rPr>
                <w:rFonts w:ascii="Arial" w:hAnsi="Arial" w:cs="Arial"/>
                <w:lang w:val="pt-BR"/>
              </w:rPr>
              <w:t xml:space="preserve">ADQUISICIÓN DE BIENES, SERVICIOS Y SUMINISTROS EN MODALIDAD DE CASOS DE EXCEPCIÓN </w:t>
            </w:r>
          </w:p>
        </w:tc>
        <w:tc>
          <w:tcPr>
            <w:tcW w:w="1350" w:type="dxa"/>
            <w:vMerge/>
            <w:vAlign w:val="center"/>
          </w:tcPr>
          <w:p w14:paraId="110A983A" w14:textId="77777777" w:rsidR="00770BBF" w:rsidRPr="00097B85" w:rsidRDefault="00770BBF" w:rsidP="00122CFC">
            <w:pPr>
              <w:jc w:val="both"/>
              <w:rPr>
                <w:rFonts w:ascii="Arial" w:hAnsi="Arial" w:cs="Arial"/>
                <w:lang w:val="pt-BR"/>
              </w:rPr>
            </w:pPr>
          </w:p>
        </w:tc>
      </w:tr>
      <w:tr w:rsidR="00770BBF" w:rsidRPr="00097B85" w14:paraId="5DB9A1E4" w14:textId="77777777" w:rsidTr="002D0C93">
        <w:tc>
          <w:tcPr>
            <w:tcW w:w="8589" w:type="dxa"/>
            <w:gridSpan w:val="4"/>
            <w:shd w:val="clear" w:color="auto" w:fill="auto"/>
            <w:vAlign w:val="center"/>
          </w:tcPr>
          <w:p w14:paraId="3B9BA945" w14:textId="77777777" w:rsidR="00770BBF" w:rsidRPr="00097B85" w:rsidRDefault="00770BBF" w:rsidP="00122CFC">
            <w:pPr>
              <w:jc w:val="both"/>
              <w:rPr>
                <w:rFonts w:ascii="Arial" w:hAnsi="Arial" w:cs="Arial"/>
                <w:b/>
              </w:rPr>
            </w:pPr>
            <w:r w:rsidRPr="00097B85">
              <w:rPr>
                <w:rFonts w:ascii="Arial" w:hAnsi="Arial" w:cs="Arial"/>
                <w:b/>
              </w:rPr>
              <w:t>POLÍTICA RELACIONADA: Política de Compras y Contrataciones</w:t>
            </w:r>
          </w:p>
        </w:tc>
      </w:tr>
      <w:tr w:rsidR="00770BBF" w:rsidRPr="00097B85" w14:paraId="3C51B689" w14:textId="77777777" w:rsidTr="002D0C93">
        <w:tc>
          <w:tcPr>
            <w:tcW w:w="8589" w:type="dxa"/>
            <w:gridSpan w:val="4"/>
            <w:shd w:val="clear" w:color="auto" w:fill="auto"/>
            <w:vAlign w:val="center"/>
          </w:tcPr>
          <w:p w14:paraId="3584A243" w14:textId="77777777" w:rsidR="00770BBF" w:rsidRPr="00097B85" w:rsidRDefault="00770BBF" w:rsidP="00F87CEC">
            <w:pPr>
              <w:tabs>
                <w:tab w:val="left" w:pos="57"/>
              </w:tabs>
              <w:jc w:val="both"/>
              <w:rPr>
                <w:rFonts w:ascii="Arial" w:hAnsi="Arial" w:cs="Arial"/>
              </w:rPr>
            </w:pPr>
            <w:r w:rsidRPr="00097B85">
              <w:rPr>
                <w:rFonts w:ascii="Arial" w:hAnsi="Arial" w:cs="Arial"/>
                <w:b/>
              </w:rPr>
              <w:t xml:space="preserve">DEFINICIÓN GENERAL: </w:t>
            </w:r>
            <w:r w:rsidR="002D0C93">
              <w:rPr>
                <w:rFonts w:ascii="Arial" w:hAnsi="Arial" w:cs="Arial"/>
              </w:rPr>
              <w:t>C</w:t>
            </w:r>
            <w:r w:rsidRPr="00097B85">
              <w:rPr>
                <w:rFonts w:ascii="Arial" w:hAnsi="Arial" w:cs="Arial"/>
              </w:rPr>
              <w:t>onsiste en la adquisición o contratación directa de bienes, servicios no personales y de suministros</w:t>
            </w:r>
            <w:r w:rsidR="002D0C93">
              <w:rPr>
                <w:rFonts w:ascii="Arial" w:hAnsi="Arial" w:cs="Arial"/>
              </w:rPr>
              <w:t xml:space="preserve">. </w:t>
            </w:r>
            <w:r w:rsidR="00F87CEC" w:rsidRPr="00F87CEC">
              <w:rPr>
                <w:rFonts w:ascii="Arial" w:hAnsi="Arial" w:cs="Arial"/>
              </w:rPr>
              <w:t>Aplica desde la presentación del formulario de requisición de compra hasta el traslado del expediente para continuar con el respectivo proceso de pago.</w:t>
            </w:r>
          </w:p>
        </w:tc>
      </w:tr>
      <w:tr w:rsidR="00770BBF" w:rsidRPr="00097B85" w14:paraId="65AEA424" w14:textId="77777777" w:rsidTr="002D0C93">
        <w:tc>
          <w:tcPr>
            <w:tcW w:w="8589" w:type="dxa"/>
            <w:gridSpan w:val="4"/>
            <w:shd w:val="clear" w:color="auto" w:fill="auto"/>
            <w:vAlign w:val="center"/>
          </w:tcPr>
          <w:p w14:paraId="25D48993" w14:textId="77777777" w:rsidR="00770BBF" w:rsidRPr="00097B85" w:rsidRDefault="00770BBF" w:rsidP="00122CFC">
            <w:pPr>
              <w:jc w:val="both"/>
              <w:rPr>
                <w:rFonts w:ascii="Arial" w:hAnsi="Arial" w:cs="Arial"/>
              </w:rPr>
            </w:pPr>
          </w:p>
        </w:tc>
      </w:tr>
      <w:tr w:rsidR="00770BBF" w:rsidRPr="00097B85" w14:paraId="747AE003" w14:textId="77777777" w:rsidTr="002D0C93">
        <w:tc>
          <w:tcPr>
            <w:tcW w:w="8589" w:type="dxa"/>
            <w:gridSpan w:val="4"/>
            <w:shd w:val="clear" w:color="auto" w:fill="auto"/>
            <w:vAlign w:val="center"/>
          </w:tcPr>
          <w:p w14:paraId="77DBEDD0" w14:textId="77777777" w:rsidR="002D0C93" w:rsidRPr="00097B85" w:rsidRDefault="00770BBF" w:rsidP="002D0C93">
            <w:pPr>
              <w:tabs>
                <w:tab w:val="left" w:pos="57"/>
              </w:tabs>
              <w:jc w:val="both"/>
              <w:rPr>
                <w:rFonts w:ascii="Arial" w:hAnsi="Arial" w:cs="Arial"/>
              </w:rPr>
            </w:pPr>
            <w:r w:rsidRPr="00097B85">
              <w:rPr>
                <w:rFonts w:ascii="Arial" w:hAnsi="Arial" w:cs="Arial"/>
                <w:b/>
              </w:rPr>
              <w:t>OBJETIVO</w:t>
            </w:r>
            <w:r w:rsidRPr="00097B85">
              <w:rPr>
                <w:rFonts w:ascii="Arial" w:hAnsi="Arial" w:cs="Arial"/>
              </w:rPr>
              <w:t>: Establecer los lineamientos para la realización de adquisiciones y contrataciones de bienes, servicios y suministros mediante alguna de los casos de excepción que se requieran en la Comisión</w:t>
            </w:r>
            <w:r w:rsidR="002D0C93">
              <w:rPr>
                <w:rFonts w:ascii="Arial" w:hAnsi="Arial" w:cs="Arial"/>
              </w:rPr>
              <w:t xml:space="preserve"> </w:t>
            </w:r>
            <w:r w:rsidR="002D0C93" w:rsidRPr="00097B85">
              <w:rPr>
                <w:rFonts w:ascii="Arial" w:hAnsi="Arial" w:cs="Arial"/>
              </w:rPr>
              <w:t>en los siguientes casos:</w:t>
            </w:r>
          </w:p>
          <w:p w14:paraId="4B3F449D" w14:textId="77777777" w:rsidR="002D0C93" w:rsidRPr="00097B85" w:rsidRDefault="002D0C93" w:rsidP="002D0C93">
            <w:pPr>
              <w:pStyle w:val="Prrafodelista"/>
              <w:numPr>
                <w:ilvl w:val="0"/>
                <w:numId w:val="162"/>
              </w:numPr>
              <w:tabs>
                <w:tab w:val="left" w:pos="57"/>
              </w:tabs>
              <w:contextualSpacing/>
              <w:jc w:val="both"/>
              <w:rPr>
                <w:rFonts w:ascii="Arial" w:hAnsi="Arial" w:cs="Arial"/>
                <w:sz w:val="20"/>
                <w:szCs w:val="20"/>
              </w:rPr>
            </w:pPr>
            <w:r w:rsidRPr="00097B85">
              <w:rPr>
                <w:rFonts w:ascii="Arial" w:hAnsi="Arial" w:cs="Arial"/>
                <w:sz w:val="20"/>
                <w:szCs w:val="20"/>
              </w:rPr>
              <w:t>Para solucionar situaciones derivadas de los estados de excepción declarados conforme la Ley de Orden Público, que hayan ocasionado la suspensión de servicios públicos o que sea inminente tal suspensión.</w:t>
            </w:r>
          </w:p>
          <w:p w14:paraId="55382535" w14:textId="77777777" w:rsidR="002D0C93" w:rsidRPr="00097B85" w:rsidRDefault="002D0C93" w:rsidP="002D0C93">
            <w:pPr>
              <w:pStyle w:val="Prrafodelista"/>
              <w:numPr>
                <w:ilvl w:val="0"/>
                <w:numId w:val="162"/>
              </w:numPr>
              <w:tabs>
                <w:tab w:val="left" w:pos="57"/>
              </w:tabs>
              <w:contextualSpacing/>
              <w:jc w:val="both"/>
              <w:rPr>
                <w:rFonts w:ascii="Arial" w:hAnsi="Arial" w:cs="Arial"/>
                <w:sz w:val="20"/>
                <w:szCs w:val="20"/>
              </w:rPr>
            </w:pPr>
            <w:r w:rsidRPr="00097B85">
              <w:rPr>
                <w:rFonts w:ascii="Arial" w:hAnsi="Arial" w:cs="Arial"/>
                <w:sz w:val="20"/>
                <w:szCs w:val="20"/>
              </w:rPr>
              <w:t>Servicios técnicos y profesionales individuales en general.</w:t>
            </w:r>
          </w:p>
          <w:p w14:paraId="65F84ADA" w14:textId="77777777" w:rsidR="002D0C93" w:rsidRDefault="002D0C93" w:rsidP="002D0C93">
            <w:pPr>
              <w:pStyle w:val="Prrafodelista"/>
              <w:numPr>
                <w:ilvl w:val="0"/>
                <w:numId w:val="162"/>
              </w:numPr>
              <w:tabs>
                <w:tab w:val="left" w:pos="57"/>
              </w:tabs>
              <w:contextualSpacing/>
              <w:jc w:val="both"/>
              <w:rPr>
                <w:rFonts w:ascii="Arial" w:hAnsi="Arial" w:cs="Arial"/>
                <w:sz w:val="20"/>
                <w:szCs w:val="20"/>
              </w:rPr>
            </w:pPr>
            <w:r w:rsidRPr="00097B85">
              <w:rPr>
                <w:rFonts w:ascii="Arial" w:hAnsi="Arial" w:cs="Arial"/>
                <w:sz w:val="20"/>
                <w:szCs w:val="20"/>
              </w:rPr>
              <w:t xml:space="preserve">Los servicios básicos de agua pura, potable y extracción de basura (incluidos en la cuota de mantenimiento de edificios), energía eléctrica y servicios de telefonía fija.  </w:t>
            </w:r>
          </w:p>
          <w:p w14:paraId="015C7CEB" w14:textId="77777777" w:rsidR="002D0C93" w:rsidRPr="00097B85" w:rsidRDefault="002D0C93" w:rsidP="008E7319">
            <w:pPr>
              <w:pStyle w:val="Prrafodelista"/>
              <w:tabs>
                <w:tab w:val="left" w:pos="57"/>
              </w:tabs>
              <w:ind w:left="720"/>
              <w:contextualSpacing/>
              <w:jc w:val="both"/>
              <w:rPr>
                <w:rFonts w:ascii="Arial" w:hAnsi="Arial" w:cs="Arial"/>
                <w:sz w:val="20"/>
                <w:szCs w:val="20"/>
              </w:rPr>
            </w:pPr>
          </w:p>
          <w:p w14:paraId="5430F02D" w14:textId="77777777" w:rsidR="00770BBF" w:rsidRPr="00097B85" w:rsidRDefault="002D0C93" w:rsidP="002D0C93">
            <w:pPr>
              <w:jc w:val="both"/>
              <w:rPr>
                <w:rFonts w:ascii="Arial" w:hAnsi="Arial" w:cs="Arial"/>
                <w:lang w:val="pt-BR"/>
              </w:rPr>
            </w:pPr>
            <w:r w:rsidRPr="00097B85">
              <w:rPr>
                <w:rFonts w:ascii="Arial" w:hAnsi="Arial" w:cs="Arial"/>
              </w:rPr>
              <w:t>Los incisos a y b, adicionalmente se regirán por lo que establece el Reglamento de la Ley de Contrataciones del Estado al respecto</w:t>
            </w:r>
            <w:r w:rsidR="00770BBF" w:rsidRPr="00097B85">
              <w:rPr>
                <w:rFonts w:ascii="Arial" w:hAnsi="Arial" w:cs="Arial"/>
              </w:rPr>
              <w:t xml:space="preserve">. </w:t>
            </w:r>
          </w:p>
        </w:tc>
      </w:tr>
      <w:tr w:rsidR="00770BBF" w:rsidRPr="00097B85" w14:paraId="39068015" w14:textId="77777777" w:rsidTr="002D0C93">
        <w:tc>
          <w:tcPr>
            <w:tcW w:w="8589" w:type="dxa"/>
            <w:gridSpan w:val="4"/>
            <w:shd w:val="clear" w:color="auto" w:fill="auto"/>
            <w:vAlign w:val="center"/>
          </w:tcPr>
          <w:p w14:paraId="28F0CD73" w14:textId="77777777" w:rsidR="00770BBF" w:rsidRPr="00097B85" w:rsidRDefault="00770BBF" w:rsidP="00122CFC">
            <w:pPr>
              <w:jc w:val="both"/>
              <w:rPr>
                <w:rFonts w:ascii="Arial" w:hAnsi="Arial" w:cs="Arial"/>
              </w:rPr>
            </w:pPr>
          </w:p>
        </w:tc>
      </w:tr>
      <w:tr w:rsidR="00770BBF" w:rsidRPr="00097B85" w14:paraId="5FCAEE23" w14:textId="77777777" w:rsidTr="002D0C93">
        <w:tc>
          <w:tcPr>
            <w:tcW w:w="8589" w:type="dxa"/>
            <w:gridSpan w:val="4"/>
            <w:shd w:val="clear" w:color="auto" w:fill="auto"/>
            <w:vAlign w:val="center"/>
          </w:tcPr>
          <w:p w14:paraId="496C6E29" w14:textId="77777777" w:rsidR="00770BBF" w:rsidRPr="00097B85" w:rsidRDefault="00770BBF" w:rsidP="00122CFC">
            <w:pPr>
              <w:jc w:val="both"/>
              <w:rPr>
                <w:rFonts w:ascii="Arial" w:hAnsi="Arial" w:cs="Arial"/>
                <w:b/>
                <w:lang w:val="pt-BR"/>
              </w:rPr>
            </w:pPr>
            <w:r w:rsidRPr="00097B85">
              <w:rPr>
                <w:rFonts w:ascii="Arial" w:hAnsi="Arial" w:cs="Arial"/>
                <w:b/>
              </w:rPr>
              <w:t>NORMAS ESPECÍFICAS:</w:t>
            </w:r>
          </w:p>
        </w:tc>
      </w:tr>
      <w:tr w:rsidR="00770BBF" w:rsidRPr="00097B85" w14:paraId="03B8D399" w14:textId="77777777" w:rsidTr="002D0C93">
        <w:tc>
          <w:tcPr>
            <w:tcW w:w="8589" w:type="dxa"/>
            <w:gridSpan w:val="4"/>
            <w:shd w:val="clear" w:color="auto" w:fill="auto"/>
            <w:vAlign w:val="center"/>
          </w:tcPr>
          <w:p w14:paraId="071EAD5A" w14:textId="77777777" w:rsidR="00770BBF" w:rsidRPr="00097B85" w:rsidRDefault="00770BBF" w:rsidP="00770BBF">
            <w:pPr>
              <w:numPr>
                <w:ilvl w:val="0"/>
                <w:numId w:val="139"/>
              </w:numPr>
              <w:ind w:left="346"/>
              <w:contextualSpacing/>
              <w:jc w:val="both"/>
              <w:rPr>
                <w:rFonts w:ascii="Arial" w:hAnsi="Arial" w:cs="Arial"/>
                <w:color w:val="000000"/>
                <w:lang w:eastAsia="es-ES"/>
              </w:rPr>
            </w:pPr>
            <w:r w:rsidRPr="00097B85">
              <w:rPr>
                <w:rFonts w:ascii="Arial" w:hAnsi="Arial" w:cs="Arial"/>
                <w:color w:val="000000"/>
                <w:lang w:eastAsia="es-ES"/>
              </w:rPr>
              <w:t>Reglamento Interno de la Comisión Nacional de Energía Eléctrica</w:t>
            </w:r>
          </w:p>
          <w:p w14:paraId="3EED1A1B" w14:textId="77777777" w:rsidR="00770BBF" w:rsidRPr="00097B85" w:rsidRDefault="00770BBF" w:rsidP="00770BBF">
            <w:pPr>
              <w:numPr>
                <w:ilvl w:val="0"/>
                <w:numId w:val="139"/>
              </w:numPr>
              <w:ind w:left="346"/>
              <w:contextualSpacing/>
              <w:jc w:val="both"/>
              <w:rPr>
                <w:rFonts w:ascii="Arial" w:hAnsi="Arial" w:cs="Arial"/>
                <w:color w:val="000000"/>
                <w:lang w:eastAsia="es-ES"/>
              </w:rPr>
            </w:pPr>
            <w:r w:rsidRPr="00097B85">
              <w:rPr>
                <w:rFonts w:ascii="Arial" w:hAnsi="Arial" w:cs="Arial"/>
                <w:color w:val="000000"/>
                <w:lang w:eastAsia="es-ES"/>
              </w:rPr>
              <w:t>Manual de Clasificaciones Presupuestarias para el Sector Público de Guatemala</w:t>
            </w:r>
          </w:p>
          <w:p w14:paraId="290F516E" w14:textId="77777777" w:rsidR="00770BBF" w:rsidRPr="00097B85" w:rsidRDefault="00770BBF" w:rsidP="00770BBF">
            <w:pPr>
              <w:numPr>
                <w:ilvl w:val="0"/>
                <w:numId w:val="139"/>
              </w:numPr>
              <w:ind w:left="346"/>
              <w:contextualSpacing/>
              <w:jc w:val="both"/>
              <w:rPr>
                <w:rFonts w:ascii="Arial" w:hAnsi="Arial" w:cs="Arial"/>
                <w:color w:val="000000"/>
                <w:lang w:eastAsia="es-ES"/>
              </w:rPr>
            </w:pPr>
            <w:r w:rsidRPr="00097B85">
              <w:rPr>
                <w:rFonts w:ascii="Arial" w:hAnsi="Arial" w:cs="Arial"/>
                <w:color w:val="000000"/>
                <w:lang w:eastAsia="es-ES"/>
              </w:rPr>
              <w:t>Decreto 101-97 ley orgánica del presupuesto.</w:t>
            </w:r>
          </w:p>
          <w:p w14:paraId="4BB3B7B6" w14:textId="77777777" w:rsidR="00770BBF" w:rsidRPr="00097B85" w:rsidRDefault="00770BBF" w:rsidP="00770BBF">
            <w:pPr>
              <w:numPr>
                <w:ilvl w:val="0"/>
                <w:numId w:val="139"/>
              </w:numPr>
              <w:ind w:left="346"/>
              <w:contextualSpacing/>
              <w:jc w:val="both"/>
              <w:rPr>
                <w:rFonts w:ascii="Arial" w:hAnsi="Arial" w:cs="Arial"/>
                <w:color w:val="000000"/>
                <w:lang w:eastAsia="es-ES"/>
              </w:rPr>
            </w:pPr>
            <w:r w:rsidRPr="00097B85">
              <w:rPr>
                <w:rFonts w:ascii="Arial" w:hAnsi="Arial" w:cs="Arial"/>
                <w:color w:val="000000"/>
                <w:lang w:eastAsia="es-ES"/>
              </w:rPr>
              <w:t>Ley de Contrataciones del Estado decreto No. 57-92 del Congreso de la República (LCE) y sus reformas.</w:t>
            </w:r>
          </w:p>
          <w:p w14:paraId="489B9749" w14:textId="77777777" w:rsidR="00770BBF" w:rsidRPr="00097B85" w:rsidRDefault="00770BBF" w:rsidP="00770BBF">
            <w:pPr>
              <w:numPr>
                <w:ilvl w:val="0"/>
                <w:numId w:val="139"/>
              </w:numPr>
              <w:ind w:left="346"/>
              <w:contextualSpacing/>
              <w:jc w:val="both"/>
              <w:rPr>
                <w:rFonts w:ascii="Arial" w:hAnsi="Arial" w:cs="Arial"/>
                <w:color w:val="000000"/>
                <w:lang w:eastAsia="es-ES"/>
              </w:rPr>
            </w:pPr>
            <w:r w:rsidRPr="00097B85">
              <w:rPr>
                <w:rFonts w:ascii="Arial" w:hAnsi="Arial" w:cs="Arial"/>
                <w:color w:val="000000"/>
                <w:lang w:eastAsia="es-ES"/>
              </w:rPr>
              <w:t xml:space="preserve"> Reglamento de la Ley de Contrataciones del Estado, Acuerdo Gubernativo No. 122-2016 y sus reformas</w:t>
            </w:r>
          </w:p>
          <w:p w14:paraId="1407A104" w14:textId="77777777" w:rsidR="00770BBF" w:rsidRPr="00097B85" w:rsidRDefault="00770BBF" w:rsidP="00770BBF">
            <w:pPr>
              <w:numPr>
                <w:ilvl w:val="0"/>
                <w:numId w:val="139"/>
              </w:numPr>
              <w:ind w:left="346"/>
              <w:contextualSpacing/>
              <w:jc w:val="both"/>
              <w:rPr>
                <w:rFonts w:ascii="Arial" w:hAnsi="Arial" w:cs="Arial"/>
                <w:color w:val="000000"/>
                <w:lang w:eastAsia="es-ES"/>
              </w:rPr>
            </w:pPr>
            <w:r w:rsidRPr="00097B85">
              <w:rPr>
                <w:rFonts w:ascii="Arial" w:hAnsi="Arial" w:cs="Arial"/>
                <w:color w:val="000000"/>
                <w:lang w:eastAsia="es-ES"/>
              </w:rPr>
              <w:t>Resolución 18-2019 del Ministerio de Finanzas Publicas, Normas para el uso del Sistema de Información de Contrataciones y Adquisiciones del Estado (GUATECOMPRAS) y sus reformas.</w:t>
            </w:r>
          </w:p>
        </w:tc>
      </w:tr>
      <w:tr w:rsidR="00770BBF" w:rsidRPr="00097B85" w14:paraId="0F0D2AA4" w14:textId="77777777" w:rsidTr="002D0C93">
        <w:tc>
          <w:tcPr>
            <w:tcW w:w="8589" w:type="dxa"/>
            <w:gridSpan w:val="4"/>
            <w:shd w:val="clear" w:color="auto" w:fill="auto"/>
            <w:vAlign w:val="center"/>
          </w:tcPr>
          <w:p w14:paraId="649A5073" w14:textId="77777777" w:rsidR="00770BBF" w:rsidRPr="00097B85" w:rsidRDefault="00770BBF" w:rsidP="00122CFC">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Compras y Contrataciones</w:t>
            </w:r>
          </w:p>
        </w:tc>
      </w:tr>
      <w:tr w:rsidR="00770BBF" w:rsidRPr="00097B85" w14:paraId="5F3C729A" w14:textId="77777777" w:rsidTr="002D0C93">
        <w:tc>
          <w:tcPr>
            <w:tcW w:w="8589" w:type="dxa"/>
            <w:gridSpan w:val="4"/>
            <w:shd w:val="clear" w:color="auto" w:fill="auto"/>
            <w:vAlign w:val="center"/>
          </w:tcPr>
          <w:p w14:paraId="07298769" w14:textId="77777777" w:rsidR="00770BBF" w:rsidRPr="00097B85" w:rsidRDefault="00770BBF" w:rsidP="00122CFC">
            <w:pPr>
              <w:jc w:val="both"/>
              <w:rPr>
                <w:rFonts w:ascii="Arial" w:hAnsi="Arial" w:cs="Arial"/>
              </w:rPr>
            </w:pPr>
          </w:p>
        </w:tc>
      </w:tr>
      <w:tr w:rsidR="00770BBF" w:rsidRPr="00097B85" w14:paraId="430AF46A" w14:textId="77777777" w:rsidTr="002D0C93">
        <w:tc>
          <w:tcPr>
            <w:tcW w:w="8589" w:type="dxa"/>
            <w:gridSpan w:val="4"/>
            <w:shd w:val="clear" w:color="auto" w:fill="auto"/>
            <w:vAlign w:val="center"/>
          </w:tcPr>
          <w:p w14:paraId="2D056546" w14:textId="77777777" w:rsidR="00770BBF" w:rsidRPr="00097B85" w:rsidRDefault="00770BBF" w:rsidP="00122CFC">
            <w:pPr>
              <w:jc w:val="center"/>
              <w:rPr>
                <w:rFonts w:ascii="Arial" w:hAnsi="Arial" w:cs="Arial"/>
                <w:lang w:val="pt-BR"/>
              </w:rPr>
            </w:pPr>
            <w:r w:rsidRPr="00097B85">
              <w:rPr>
                <w:rFonts w:ascii="Arial" w:hAnsi="Arial" w:cs="Arial"/>
                <w:b/>
              </w:rPr>
              <w:t>DESCRIPCIÓN DEL PROCEDIMIENTO</w:t>
            </w:r>
          </w:p>
        </w:tc>
      </w:tr>
      <w:tr w:rsidR="002D0C93" w:rsidRPr="00097B85" w14:paraId="3AB2E68C" w14:textId="77777777" w:rsidTr="00A70FB5">
        <w:tc>
          <w:tcPr>
            <w:tcW w:w="897" w:type="dxa"/>
            <w:vMerge w:val="restart"/>
            <w:shd w:val="clear" w:color="auto" w:fill="auto"/>
            <w:vAlign w:val="center"/>
          </w:tcPr>
          <w:p w14:paraId="164F5303" w14:textId="77777777" w:rsidR="002D0C93" w:rsidRPr="00097B85" w:rsidRDefault="002D0C93" w:rsidP="00122CFC">
            <w:pPr>
              <w:jc w:val="center"/>
              <w:rPr>
                <w:rFonts w:ascii="Arial" w:hAnsi="Arial" w:cs="Arial"/>
                <w:b/>
              </w:rPr>
            </w:pPr>
            <w:r w:rsidRPr="00097B85">
              <w:rPr>
                <w:rFonts w:ascii="Arial" w:hAnsi="Arial" w:cs="Arial"/>
                <w:b/>
              </w:rPr>
              <w:t xml:space="preserve">PASO </w:t>
            </w:r>
          </w:p>
          <w:p w14:paraId="7C305F05" w14:textId="77777777" w:rsidR="002D0C93" w:rsidRPr="00097B85" w:rsidRDefault="002D0C93" w:rsidP="00122CFC">
            <w:pPr>
              <w:jc w:val="center"/>
              <w:rPr>
                <w:rFonts w:ascii="Arial" w:hAnsi="Arial" w:cs="Arial"/>
                <w:b/>
              </w:rPr>
            </w:pPr>
            <w:r w:rsidRPr="00097B85">
              <w:rPr>
                <w:rFonts w:ascii="Arial" w:hAnsi="Arial" w:cs="Arial"/>
                <w:b/>
              </w:rPr>
              <w:t>NO.</w:t>
            </w:r>
          </w:p>
        </w:tc>
        <w:tc>
          <w:tcPr>
            <w:tcW w:w="2394" w:type="dxa"/>
            <w:vMerge w:val="restart"/>
            <w:shd w:val="clear" w:color="auto" w:fill="auto"/>
            <w:vAlign w:val="center"/>
          </w:tcPr>
          <w:p w14:paraId="66BA4736" w14:textId="77777777" w:rsidR="002D0C93" w:rsidRPr="00097B85" w:rsidRDefault="002D0C93" w:rsidP="00122CFC">
            <w:pPr>
              <w:jc w:val="center"/>
              <w:rPr>
                <w:rFonts w:ascii="Arial" w:hAnsi="Arial" w:cs="Arial"/>
                <w:b/>
              </w:rPr>
            </w:pPr>
            <w:r w:rsidRPr="00097B85">
              <w:rPr>
                <w:rFonts w:ascii="Arial" w:hAnsi="Arial" w:cs="Arial"/>
                <w:b/>
              </w:rPr>
              <w:t>RESPONSABLE</w:t>
            </w:r>
          </w:p>
        </w:tc>
        <w:tc>
          <w:tcPr>
            <w:tcW w:w="5298" w:type="dxa"/>
            <w:gridSpan w:val="2"/>
            <w:shd w:val="clear" w:color="auto" w:fill="auto"/>
            <w:vAlign w:val="center"/>
          </w:tcPr>
          <w:p w14:paraId="134AE153" w14:textId="77777777" w:rsidR="002D0C93" w:rsidRPr="00097B85" w:rsidRDefault="002D0C93" w:rsidP="00122CFC">
            <w:pPr>
              <w:jc w:val="center"/>
              <w:rPr>
                <w:rFonts w:ascii="Arial" w:hAnsi="Arial" w:cs="Arial"/>
                <w:b/>
              </w:rPr>
            </w:pPr>
            <w:r w:rsidRPr="00097B85">
              <w:rPr>
                <w:rFonts w:ascii="Arial" w:hAnsi="Arial" w:cs="Arial"/>
                <w:b/>
              </w:rPr>
              <w:t>DESCRIPCIÓN</w:t>
            </w:r>
          </w:p>
        </w:tc>
      </w:tr>
      <w:tr w:rsidR="002D0C93" w:rsidRPr="00097B85" w14:paraId="0D00EF4B" w14:textId="77777777" w:rsidTr="00A70FB5">
        <w:tc>
          <w:tcPr>
            <w:tcW w:w="897" w:type="dxa"/>
            <w:vMerge/>
            <w:vAlign w:val="center"/>
          </w:tcPr>
          <w:p w14:paraId="7C4367F1" w14:textId="77777777" w:rsidR="002D0C93" w:rsidRPr="00097B85" w:rsidRDefault="002D0C93" w:rsidP="00122CFC">
            <w:pPr>
              <w:jc w:val="both"/>
              <w:rPr>
                <w:rFonts w:ascii="Arial" w:hAnsi="Arial" w:cs="Arial"/>
                <w:lang w:val="pt-BR"/>
              </w:rPr>
            </w:pPr>
          </w:p>
        </w:tc>
        <w:tc>
          <w:tcPr>
            <w:tcW w:w="2394" w:type="dxa"/>
            <w:vMerge/>
            <w:vAlign w:val="center"/>
          </w:tcPr>
          <w:p w14:paraId="40F775A6" w14:textId="77777777" w:rsidR="002D0C93" w:rsidRPr="00097B85" w:rsidRDefault="002D0C93" w:rsidP="00122CFC">
            <w:pPr>
              <w:jc w:val="both"/>
              <w:rPr>
                <w:rFonts w:ascii="Arial" w:hAnsi="Arial" w:cs="Arial"/>
                <w:lang w:val="pt-BR"/>
              </w:rPr>
            </w:pPr>
          </w:p>
        </w:tc>
        <w:tc>
          <w:tcPr>
            <w:tcW w:w="5298" w:type="dxa"/>
            <w:gridSpan w:val="2"/>
            <w:vAlign w:val="center"/>
          </w:tcPr>
          <w:p w14:paraId="706926C3" w14:textId="77777777" w:rsidR="002D0C93" w:rsidRPr="00097B85" w:rsidRDefault="002D0C93" w:rsidP="00122CFC">
            <w:pPr>
              <w:jc w:val="center"/>
              <w:rPr>
                <w:rFonts w:ascii="Arial" w:hAnsi="Arial" w:cs="Arial"/>
                <w:b/>
              </w:rPr>
            </w:pPr>
            <w:r w:rsidRPr="00097B85">
              <w:rPr>
                <w:rFonts w:ascii="Arial" w:hAnsi="Arial" w:cs="Arial"/>
                <w:b/>
              </w:rPr>
              <w:t>INICIO DEL PROCEDIMIENTO</w:t>
            </w:r>
          </w:p>
        </w:tc>
      </w:tr>
      <w:tr w:rsidR="00770BBF" w:rsidRPr="00097B85" w14:paraId="00233785" w14:textId="77777777" w:rsidTr="00A70FB5">
        <w:tc>
          <w:tcPr>
            <w:tcW w:w="897" w:type="dxa"/>
            <w:vAlign w:val="center"/>
          </w:tcPr>
          <w:p w14:paraId="77E8CBD0" w14:textId="77777777" w:rsidR="00770BBF" w:rsidRPr="00097B85" w:rsidRDefault="00770BBF" w:rsidP="00122CFC">
            <w:pPr>
              <w:jc w:val="center"/>
              <w:rPr>
                <w:rFonts w:ascii="Arial" w:hAnsi="Arial" w:cs="Arial"/>
              </w:rPr>
            </w:pPr>
            <w:r w:rsidRPr="00097B85">
              <w:rPr>
                <w:rFonts w:ascii="Arial" w:hAnsi="Arial" w:cs="Arial"/>
              </w:rPr>
              <w:t>1</w:t>
            </w:r>
          </w:p>
        </w:tc>
        <w:tc>
          <w:tcPr>
            <w:tcW w:w="2394" w:type="dxa"/>
            <w:vAlign w:val="center"/>
          </w:tcPr>
          <w:p w14:paraId="38DFD3EA" w14:textId="77777777" w:rsidR="00770BBF" w:rsidRPr="00097B85" w:rsidRDefault="00770BBF" w:rsidP="00122CFC">
            <w:pPr>
              <w:jc w:val="both"/>
              <w:rPr>
                <w:rFonts w:ascii="Arial" w:hAnsi="Arial" w:cs="Arial"/>
              </w:rPr>
            </w:pPr>
            <w:r w:rsidRPr="00097B85">
              <w:rPr>
                <w:rFonts w:ascii="Arial" w:hAnsi="Arial" w:cs="Arial"/>
              </w:rPr>
              <w:t>Dependencia solicitante</w:t>
            </w:r>
          </w:p>
        </w:tc>
        <w:tc>
          <w:tcPr>
            <w:tcW w:w="5298" w:type="dxa"/>
            <w:gridSpan w:val="2"/>
            <w:vAlign w:val="center"/>
          </w:tcPr>
          <w:p w14:paraId="7DD17A77" w14:textId="77777777" w:rsidR="00770BBF" w:rsidRDefault="00770BBF" w:rsidP="00122CFC">
            <w:pPr>
              <w:jc w:val="both"/>
              <w:rPr>
                <w:rFonts w:ascii="Arial" w:hAnsi="Arial" w:cs="Arial"/>
              </w:rPr>
            </w:pPr>
            <w:r w:rsidRPr="00097B85">
              <w:rPr>
                <w:rFonts w:ascii="Arial" w:hAnsi="Arial" w:cs="Arial"/>
              </w:rPr>
              <w:t>Elabora solicitud llenando el formulario de Requisición de Compra y Adquisición de Bienes y/o Servicios y la presenta al Departamento de Compras y Contrataciones.</w:t>
            </w:r>
          </w:p>
          <w:p w14:paraId="68542BDA" w14:textId="77777777" w:rsidR="008B71E2" w:rsidRPr="00097B85" w:rsidRDefault="008B71E2" w:rsidP="00122CFC">
            <w:pPr>
              <w:jc w:val="both"/>
              <w:rPr>
                <w:rFonts w:ascii="Arial" w:hAnsi="Arial" w:cs="Arial"/>
              </w:rPr>
            </w:pPr>
          </w:p>
        </w:tc>
      </w:tr>
      <w:tr w:rsidR="00770BBF" w:rsidRPr="00097B85" w14:paraId="7BA6FC27" w14:textId="77777777" w:rsidTr="00A70FB5">
        <w:tc>
          <w:tcPr>
            <w:tcW w:w="897" w:type="dxa"/>
            <w:vAlign w:val="center"/>
          </w:tcPr>
          <w:p w14:paraId="62159D51" w14:textId="77777777" w:rsidR="00770BBF" w:rsidRPr="00097B85" w:rsidRDefault="00770BBF" w:rsidP="00122CFC">
            <w:pPr>
              <w:jc w:val="center"/>
              <w:rPr>
                <w:rFonts w:ascii="Arial" w:hAnsi="Arial" w:cs="Arial"/>
              </w:rPr>
            </w:pPr>
            <w:r w:rsidRPr="00097B85">
              <w:rPr>
                <w:rFonts w:ascii="Arial" w:hAnsi="Arial" w:cs="Arial"/>
              </w:rPr>
              <w:lastRenderedPageBreak/>
              <w:t>2</w:t>
            </w:r>
          </w:p>
        </w:tc>
        <w:tc>
          <w:tcPr>
            <w:tcW w:w="2394" w:type="dxa"/>
            <w:vAlign w:val="center"/>
          </w:tcPr>
          <w:p w14:paraId="72410883" w14:textId="77777777" w:rsidR="00770BBF" w:rsidRPr="00097B85" w:rsidRDefault="00770BBF" w:rsidP="00122CFC">
            <w:pPr>
              <w:jc w:val="both"/>
              <w:rPr>
                <w:rFonts w:ascii="Arial" w:hAnsi="Arial" w:cs="Arial"/>
              </w:rPr>
            </w:pPr>
            <w:r w:rsidRPr="00097B85">
              <w:rPr>
                <w:rFonts w:ascii="Arial" w:hAnsi="Arial" w:cs="Arial"/>
              </w:rPr>
              <w:t>Departamento de Compras y Contrataciones</w:t>
            </w:r>
          </w:p>
        </w:tc>
        <w:tc>
          <w:tcPr>
            <w:tcW w:w="5298" w:type="dxa"/>
            <w:gridSpan w:val="2"/>
            <w:vAlign w:val="center"/>
          </w:tcPr>
          <w:p w14:paraId="43F07AE2" w14:textId="77777777" w:rsidR="00770BBF" w:rsidRPr="00097B85" w:rsidRDefault="00770BBF" w:rsidP="00122CFC">
            <w:pPr>
              <w:jc w:val="both"/>
              <w:rPr>
                <w:rFonts w:ascii="Arial" w:hAnsi="Arial" w:cs="Arial"/>
              </w:rPr>
            </w:pPr>
            <w:r w:rsidRPr="00097B85">
              <w:rPr>
                <w:rFonts w:ascii="Arial" w:hAnsi="Arial" w:cs="Arial"/>
              </w:rPr>
              <w:t>Solicita cotizaciones. De no haber variedad de oferentes, el proveedor deberá cumplir con los requisitos solicitados.</w:t>
            </w:r>
          </w:p>
        </w:tc>
      </w:tr>
      <w:tr w:rsidR="00770BBF" w:rsidRPr="00097B85" w14:paraId="30456B57" w14:textId="77777777" w:rsidTr="00A70FB5">
        <w:tc>
          <w:tcPr>
            <w:tcW w:w="897" w:type="dxa"/>
            <w:vAlign w:val="center"/>
          </w:tcPr>
          <w:p w14:paraId="50244C05" w14:textId="77777777" w:rsidR="00770BBF" w:rsidRPr="00097B85" w:rsidRDefault="00770BBF" w:rsidP="00122CFC">
            <w:pPr>
              <w:jc w:val="center"/>
              <w:rPr>
                <w:rFonts w:ascii="Arial" w:hAnsi="Arial" w:cs="Arial"/>
              </w:rPr>
            </w:pPr>
            <w:r w:rsidRPr="00097B85">
              <w:rPr>
                <w:rFonts w:ascii="Arial" w:hAnsi="Arial" w:cs="Arial"/>
              </w:rPr>
              <w:t>3</w:t>
            </w:r>
          </w:p>
        </w:tc>
        <w:tc>
          <w:tcPr>
            <w:tcW w:w="2394" w:type="dxa"/>
            <w:vAlign w:val="center"/>
          </w:tcPr>
          <w:p w14:paraId="1B852C5E" w14:textId="77777777" w:rsidR="00770BBF" w:rsidRPr="00097B85" w:rsidRDefault="00770BBF" w:rsidP="00122CFC">
            <w:pPr>
              <w:jc w:val="both"/>
              <w:rPr>
                <w:rFonts w:ascii="Arial" w:hAnsi="Arial" w:cs="Arial"/>
              </w:rPr>
            </w:pPr>
            <w:r w:rsidRPr="00097B85">
              <w:rPr>
                <w:rFonts w:ascii="Arial" w:hAnsi="Arial" w:cs="Arial"/>
              </w:rPr>
              <w:t>Departamento de Compras y Contrataciones</w:t>
            </w:r>
          </w:p>
        </w:tc>
        <w:tc>
          <w:tcPr>
            <w:tcW w:w="5298" w:type="dxa"/>
            <w:gridSpan w:val="2"/>
            <w:vAlign w:val="center"/>
          </w:tcPr>
          <w:p w14:paraId="5F03CFBD" w14:textId="77777777" w:rsidR="00770BBF" w:rsidRPr="00097B85" w:rsidRDefault="00770BBF" w:rsidP="00122CFC">
            <w:pPr>
              <w:jc w:val="both"/>
              <w:rPr>
                <w:rFonts w:ascii="Arial" w:hAnsi="Arial" w:cs="Arial"/>
              </w:rPr>
            </w:pPr>
            <w:r w:rsidRPr="00097B85">
              <w:rPr>
                <w:rFonts w:ascii="Arial" w:hAnsi="Arial" w:cs="Arial"/>
              </w:rPr>
              <w:t>Si la adquisición o contratación es para atender el caso a) de la descripción arriba indicada, se procede conforme lo establece el Reglamento de la Ley de Contrataciones del Estado y sigue al paso 6.</w:t>
            </w:r>
          </w:p>
        </w:tc>
      </w:tr>
      <w:tr w:rsidR="00770BBF" w:rsidRPr="00097B85" w14:paraId="39AB925F" w14:textId="77777777" w:rsidTr="00A70FB5">
        <w:tc>
          <w:tcPr>
            <w:tcW w:w="897" w:type="dxa"/>
            <w:vAlign w:val="center"/>
          </w:tcPr>
          <w:p w14:paraId="7233AEBC" w14:textId="77777777" w:rsidR="00770BBF" w:rsidRPr="00097B85" w:rsidRDefault="00770BBF" w:rsidP="00122CFC">
            <w:pPr>
              <w:jc w:val="center"/>
              <w:rPr>
                <w:rFonts w:ascii="Arial" w:hAnsi="Arial" w:cs="Arial"/>
              </w:rPr>
            </w:pPr>
            <w:r w:rsidRPr="00097B85">
              <w:rPr>
                <w:rFonts w:ascii="Arial" w:hAnsi="Arial" w:cs="Arial"/>
              </w:rPr>
              <w:t>4</w:t>
            </w:r>
          </w:p>
        </w:tc>
        <w:tc>
          <w:tcPr>
            <w:tcW w:w="2394" w:type="dxa"/>
            <w:vAlign w:val="center"/>
          </w:tcPr>
          <w:p w14:paraId="43C36319" w14:textId="77777777" w:rsidR="00770BBF" w:rsidRPr="00097B85" w:rsidRDefault="00770BBF" w:rsidP="00122CFC">
            <w:pPr>
              <w:jc w:val="both"/>
              <w:rPr>
                <w:rFonts w:ascii="Arial" w:hAnsi="Arial" w:cs="Arial"/>
              </w:rPr>
            </w:pPr>
            <w:r w:rsidRPr="00097B85">
              <w:rPr>
                <w:rFonts w:ascii="Arial" w:hAnsi="Arial" w:cs="Arial"/>
              </w:rPr>
              <w:t>Departamento de Compras y Contrataciones</w:t>
            </w:r>
          </w:p>
        </w:tc>
        <w:tc>
          <w:tcPr>
            <w:tcW w:w="5298" w:type="dxa"/>
            <w:gridSpan w:val="2"/>
            <w:vAlign w:val="center"/>
          </w:tcPr>
          <w:p w14:paraId="39BD9936" w14:textId="77777777" w:rsidR="00770BBF" w:rsidRPr="00097B85" w:rsidRDefault="00770BBF" w:rsidP="00122CFC">
            <w:pPr>
              <w:jc w:val="both"/>
              <w:rPr>
                <w:rFonts w:ascii="Arial" w:hAnsi="Arial" w:cs="Arial"/>
              </w:rPr>
            </w:pPr>
            <w:r w:rsidRPr="00097B85">
              <w:rPr>
                <w:rFonts w:ascii="Arial" w:hAnsi="Arial" w:cs="Arial"/>
              </w:rPr>
              <w:t>Recibe cotizaciones y elabora cuadro de evaluación.</w:t>
            </w:r>
          </w:p>
        </w:tc>
      </w:tr>
      <w:tr w:rsidR="00770BBF" w:rsidRPr="00097B85" w14:paraId="577BEAE3" w14:textId="77777777" w:rsidTr="00A70FB5">
        <w:tc>
          <w:tcPr>
            <w:tcW w:w="897" w:type="dxa"/>
            <w:vAlign w:val="center"/>
          </w:tcPr>
          <w:p w14:paraId="061B139E" w14:textId="77777777" w:rsidR="00770BBF" w:rsidRPr="00097B85" w:rsidRDefault="00770BBF" w:rsidP="00122CFC">
            <w:pPr>
              <w:jc w:val="center"/>
              <w:rPr>
                <w:rFonts w:ascii="Arial" w:hAnsi="Arial" w:cs="Arial"/>
              </w:rPr>
            </w:pPr>
            <w:r w:rsidRPr="00097B85">
              <w:rPr>
                <w:rFonts w:ascii="Arial" w:hAnsi="Arial" w:cs="Arial"/>
              </w:rPr>
              <w:t>5</w:t>
            </w:r>
          </w:p>
        </w:tc>
        <w:tc>
          <w:tcPr>
            <w:tcW w:w="2394" w:type="dxa"/>
            <w:vAlign w:val="center"/>
          </w:tcPr>
          <w:p w14:paraId="57CC445A" w14:textId="77777777" w:rsidR="00770BBF" w:rsidRPr="00097B85" w:rsidRDefault="00770BBF" w:rsidP="00122CFC">
            <w:pPr>
              <w:jc w:val="both"/>
              <w:rPr>
                <w:rFonts w:ascii="Arial" w:hAnsi="Arial" w:cs="Arial"/>
              </w:rPr>
            </w:pPr>
            <w:r w:rsidRPr="00097B85">
              <w:rPr>
                <w:rFonts w:ascii="Arial" w:hAnsi="Arial" w:cs="Arial"/>
              </w:rPr>
              <w:t>Departamento de Compras y Contrataciones</w:t>
            </w:r>
          </w:p>
        </w:tc>
        <w:tc>
          <w:tcPr>
            <w:tcW w:w="5298" w:type="dxa"/>
            <w:gridSpan w:val="2"/>
            <w:vAlign w:val="center"/>
          </w:tcPr>
          <w:p w14:paraId="52671420" w14:textId="77777777" w:rsidR="00770BBF" w:rsidRPr="00097B85" w:rsidRDefault="00770BBF" w:rsidP="00122CFC">
            <w:pPr>
              <w:jc w:val="both"/>
              <w:rPr>
                <w:rFonts w:ascii="Arial" w:hAnsi="Arial" w:cs="Arial"/>
              </w:rPr>
            </w:pPr>
            <w:r w:rsidRPr="00097B85">
              <w:rPr>
                <w:rFonts w:ascii="Arial" w:hAnsi="Arial" w:cs="Arial"/>
              </w:rPr>
              <w:t xml:space="preserve">El </w:t>
            </w:r>
            <w:r w:rsidR="00821DA7">
              <w:rPr>
                <w:rFonts w:ascii="Arial" w:hAnsi="Arial" w:cs="Arial"/>
              </w:rPr>
              <w:t>Jefe</w:t>
            </w:r>
            <w:r w:rsidRPr="00097B85">
              <w:rPr>
                <w:rFonts w:ascii="Arial" w:hAnsi="Arial" w:cs="Arial"/>
              </w:rPr>
              <w:t xml:space="preserve"> del departamento revisa y firma cuadro de evaluación.</w:t>
            </w:r>
          </w:p>
        </w:tc>
      </w:tr>
      <w:tr w:rsidR="00770BBF" w:rsidRPr="00097B85" w14:paraId="77BCC5DC" w14:textId="77777777" w:rsidTr="00A70FB5">
        <w:tc>
          <w:tcPr>
            <w:tcW w:w="897" w:type="dxa"/>
            <w:vAlign w:val="center"/>
          </w:tcPr>
          <w:p w14:paraId="47EEE972" w14:textId="77777777" w:rsidR="00770BBF" w:rsidRPr="00097B85" w:rsidDel="009B5E69" w:rsidRDefault="00770BBF" w:rsidP="00122CFC">
            <w:pPr>
              <w:jc w:val="center"/>
              <w:rPr>
                <w:rFonts w:ascii="Arial" w:hAnsi="Arial" w:cs="Arial"/>
              </w:rPr>
            </w:pPr>
            <w:r w:rsidRPr="00097B85">
              <w:rPr>
                <w:rFonts w:ascii="Arial" w:hAnsi="Arial" w:cs="Arial"/>
              </w:rPr>
              <w:t>6</w:t>
            </w:r>
          </w:p>
        </w:tc>
        <w:tc>
          <w:tcPr>
            <w:tcW w:w="2394" w:type="dxa"/>
            <w:vAlign w:val="center"/>
          </w:tcPr>
          <w:p w14:paraId="337E923B" w14:textId="77777777" w:rsidR="00770BBF" w:rsidRPr="00097B85" w:rsidRDefault="00770BBF" w:rsidP="00122CFC">
            <w:pPr>
              <w:jc w:val="both"/>
              <w:rPr>
                <w:rFonts w:ascii="Arial" w:hAnsi="Arial" w:cs="Arial"/>
              </w:rPr>
            </w:pPr>
            <w:r w:rsidRPr="00097B85">
              <w:rPr>
                <w:rFonts w:ascii="Arial" w:hAnsi="Arial" w:cs="Arial"/>
              </w:rPr>
              <w:t>Departamento de Compras y Contrataciones</w:t>
            </w:r>
          </w:p>
        </w:tc>
        <w:tc>
          <w:tcPr>
            <w:tcW w:w="5298" w:type="dxa"/>
            <w:gridSpan w:val="2"/>
            <w:vAlign w:val="center"/>
          </w:tcPr>
          <w:p w14:paraId="19BCB6C8" w14:textId="77777777" w:rsidR="00770BBF" w:rsidRPr="00097B85" w:rsidRDefault="00770BBF" w:rsidP="00122CFC">
            <w:pPr>
              <w:jc w:val="both"/>
              <w:rPr>
                <w:rFonts w:ascii="Arial" w:hAnsi="Arial" w:cs="Arial"/>
              </w:rPr>
            </w:pPr>
            <w:r w:rsidRPr="00097B85">
              <w:rPr>
                <w:rFonts w:ascii="Arial" w:hAnsi="Arial" w:cs="Arial"/>
              </w:rPr>
              <w:t>Traslada al Departamento de Administración y Planificación Financiera.</w:t>
            </w:r>
          </w:p>
        </w:tc>
      </w:tr>
      <w:tr w:rsidR="00770BBF" w:rsidRPr="00097B85" w14:paraId="507F7850" w14:textId="77777777" w:rsidTr="00A70FB5">
        <w:tc>
          <w:tcPr>
            <w:tcW w:w="897" w:type="dxa"/>
            <w:vAlign w:val="center"/>
          </w:tcPr>
          <w:p w14:paraId="1FFF7366" w14:textId="77777777" w:rsidR="00770BBF" w:rsidRPr="00097B85" w:rsidRDefault="00770BBF" w:rsidP="00122CFC">
            <w:pPr>
              <w:jc w:val="center"/>
              <w:rPr>
                <w:rFonts w:ascii="Arial" w:hAnsi="Arial" w:cs="Arial"/>
              </w:rPr>
            </w:pPr>
            <w:r w:rsidRPr="00097B85">
              <w:rPr>
                <w:rFonts w:ascii="Arial" w:hAnsi="Arial" w:cs="Arial"/>
              </w:rPr>
              <w:t>7</w:t>
            </w:r>
          </w:p>
        </w:tc>
        <w:tc>
          <w:tcPr>
            <w:tcW w:w="2394" w:type="dxa"/>
            <w:vAlign w:val="center"/>
          </w:tcPr>
          <w:p w14:paraId="25FAC7E1" w14:textId="77777777" w:rsidR="00770BBF" w:rsidRPr="00097B85" w:rsidRDefault="00770BBF" w:rsidP="00122CFC">
            <w:pPr>
              <w:jc w:val="both"/>
              <w:rPr>
                <w:rFonts w:ascii="Arial" w:hAnsi="Arial" w:cs="Arial"/>
              </w:rPr>
            </w:pPr>
            <w:r w:rsidRPr="00097B85">
              <w:rPr>
                <w:rFonts w:ascii="Arial" w:hAnsi="Arial" w:cs="Arial"/>
              </w:rPr>
              <w:t>Departamento de Administración y Planificación Financiera</w:t>
            </w:r>
          </w:p>
        </w:tc>
        <w:tc>
          <w:tcPr>
            <w:tcW w:w="5298" w:type="dxa"/>
            <w:gridSpan w:val="2"/>
            <w:vAlign w:val="center"/>
          </w:tcPr>
          <w:p w14:paraId="20D2C294" w14:textId="77777777" w:rsidR="00770BBF" w:rsidRPr="00097B85" w:rsidRDefault="00770BBF" w:rsidP="00122CFC">
            <w:pPr>
              <w:jc w:val="both"/>
              <w:rPr>
                <w:rFonts w:ascii="Arial" w:hAnsi="Arial" w:cs="Arial"/>
              </w:rPr>
            </w:pPr>
            <w:r w:rsidRPr="00097B85">
              <w:rPr>
                <w:rFonts w:ascii="Arial" w:hAnsi="Arial" w:cs="Arial"/>
              </w:rPr>
              <w:t>Asigna reglón presupuestario, indica si cuenta con disponibilidad presupuestaria. De no contar con esta, gestiona la asignación presupuestaria mediante la transferencia respectiva.</w:t>
            </w:r>
          </w:p>
        </w:tc>
      </w:tr>
      <w:tr w:rsidR="00770BBF" w:rsidRPr="00097B85" w14:paraId="788A297B" w14:textId="77777777" w:rsidTr="00A70FB5">
        <w:tc>
          <w:tcPr>
            <w:tcW w:w="897" w:type="dxa"/>
            <w:vAlign w:val="center"/>
          </w:tcPr>
          <w:p w14:paraId="45377904" w14:textId="77777777" w:rsidR="00770BBF" w:rsidRPr="00097B85" w:rsidRDefault="00770BBF" w:rsidP="00122CFC">
            <w:pPr>
              <w:jc w:val="center"/>
              <w:rPr>
                <w:rFonts w:ascii="Arial" w:hAnsi="Arial" w:cs="Arial"/>
              </w:rPr>
            </w:pPr>
            <w:r w:rsidRPr="00097B85">
              <w:rPr>
                <w:rFonts w:ascii="Arial" w:hAnsi="Arial" w:cs="Arial"/>
              </w:rPr>
              <w:t>8</w:t>
            </w:r>
          </w:p>
        </w:tc>
        <w:tc>
          <w:tcPr>
            <w:tcW w:w="2394" w:type="dxa"/>
            <w:vAlign w:val="center"/>
          </w:tcPr>
          <w:p w14:paraId="7C2A7421" w14:textId="77777777" w:rsidR="00770BBF" w:rsidRPr="00097B85" w:rsidRDefault="00770BBF" w:rsidP="00122CFC">
            <w:pPr>
              <w:jc w:val="both"/>
              <w:rPr>
                <w:rFonts w:ascii="Arial" w:hAnsi="Arial" w:cs="Arial"/>
              </w:rPr>
            </w:pPr>
            <w:r w:rsidRPr="00097B85">
              <w:rPr>
                <w:rFonts w:ascii="Arial" w:hAnsi="Arial" w:cs="Arial"/>
              </w:rPr>
              <w:t>Departamento de Compras y Contrataciones</w:t>
            </w:r>
          </w:p>
        </w:tc>
        <w:tc>
          <w:tcPr>
            <w:tcW w:w="5298" w:type="dxa"/>
            <w:gridSpan w:val="2"/>
            <w:vAlign w:val="center"/>
          </w:tcPr>
          <w:p w14:paraId="03B6027D" w14:textId="77777777" w:rsidR="00770BBF" w:rsidRPr="00097B85" w:rsidRDefault="00770BBF" w:rsidP="00122CFC">
            <w:pPr>
              <w:jc w:val="both"/>
              <w:rPr>
                <w:rFonts w:ascii="Arial" w:hAnsi="Arial" w:cs="Arial"/>
              </w:rPr>
            </w:pPr>
            <w:r w:rsidRPr="00097B85">
              <w:rPr>
                <w:rFonts w:ascii="Arial" w:hAnsi="Arial" w:cs="Arial"/>
              </w:rPr>
              <w:t>Recibe expediente y verifica la disponibilidad presupuestaria y traslada a Gerencia Administrativa</w:t>
            </w:r>
          </w:p>
        </w:tc>
      </w:tr>
      <w:tr w:rsidR="00770BBF" w:rsidRPr="00097B85" w14:paraId="070693C2" w14:textId="77777777" w:rsidTr="00A70FB5">
        <w:tc>
          <w:tcPr>
            <w:tcW w:w="897" w:type="dxa"/>
            <w:vAlign w:val="center"/>
          </w:tcPr>
          <w:p w14:paraId="67665D1A" w14:textId="77777777" w:rsidR="00770BBF" w:rsidRPr="00097B85" w:rsidRDefault="00770BBF" w:rsidP="00122CFC">
            <w:pPr>
              <w:jc w:val="center"/>
              <w:rPr>
                <w:rFonts w:ascii="Arial" w:hAnsi="Arial" w:cs="Arial"/>
              </w:rPr>
            </w:pPr>
            <w:r w:rsidRPr="00097B85">
              <w:rPr>
                <w:rFonts w:ascii="Arial" w:hAnsi="Arial" w:cs="Arial"/>
              </w:rPr>
              <w:t>9</w:t>
            </w:r>
          </w:p>
        </w:tc>
        <w:tc>
          <w:tcPr>
            <w:tcW w:w="2394" w:type="dxa"/>
            <w:vAlign w:val="center"/>
          </w:tcPr>
          <w:p w14:paraId="5D0E8D61" w14:textId="77777777" w:rsidR="00770BBF" w:rsidRPr="00097B85" w:rsidRDefault="00770BBF" w:rsidP="00122CFC">
            <w:pPr>
              <w:jc w:val="both"/>
              <w:rPr>
                <w:rFonts w:ascii="Arial" w:hAnsi="Arial" w:cs="Arial"/>
              </w:rPr>
            </w:pPr>
            <w:r w:rsidRPr="00097B85">
              <w:rPr>
                <w:rFonts w:ascii="Arial" w:hAnsi="Arial" w:cs="Arial"/>
              </w:rPr>
              <w:t>Gerencia Administrativa</w:t>
            </w:r>
          </w:p>
        </w:tc>
        <w:tc>
          <w:tcPr>
            <w:tcW w:w="5298" w:type="dxa"/>
            <w:gridSpan w:val="2"/>
            <w:vAlign w:val="center"/>
          </w:tcPr>
          <w:p w14:paraId="1252A166" w14:textId="77777777" w:rsidR="00770BBF" w:rsidRPr="00097B85" w:rsidRDefault="00770BBF" w:rsidP="00122CFC">
            <w:pPr>
              <w:jc w:val="both"/>
              <w:rPr>
                <w:rFonts w:ascii="Arial" w:hAnsi="Arial" w:cs="Arial"/>
              </w:rPr>
            </w:pPr>
            <w:r w:rsidRPr="00097B85">
              <w:rPr>
                <w:rFonts w:ascii="Arial" w:hAnsi="Arial" w:cs="Arial"/>
              </w:rPr>
              <w:t>Revisa y aprueba la compra solicitada y traslada el expediente al Departamento de Compras y Contrataciones.</w:t>
            </w:r>
          </w:p>
        </w:tc>
      </w:tr>
      <w:tr w:rsidR="00770BBF" w:rsidRPr="00097B85" w14:paraId="3C69B1E1" w14:textId="77777777" w:rsidTr="00A70FB5">
        <w:tc>
          <w:tcPr>
            <w:tcW w:w="897" w:type="dxa"/>
            <w:vAlign w:val="center"/>
          </w:tcPr>
          <w:p w14:paraId="225F3AD1" w14:textId="77777777" w:rsidR="00770BBF" w:rsidRPr="00097B85" w:rsidRDefault="00770BBF" w:rsidP="00122CFC">
            <w:pPr>
              <w:jc w:val="center"/>
              <w:rPr>
                <w:rFonts w:ascii="Arial" w:hAnsi="Arial" w:cs="Arial"/>
              </w:rPr>
            </w:pPr>
            <w:r w:rsidRPr="00097B85">
              <w:rPr>
                <w:rFonts w:ascii="Arial" w:hAnsi="Arial" w:cs="Arial"/>
              </w:rPr>
              <w:t>10</w:t>
            </w:r>
          </w:p>
        </w:tc>
        <w:tc>
          <w:tcPr>
            <w:tcW w:w="2394" w:type="dxa"/>
            <w:vAlign w:val="center"/>
          </w:tcPr>
          <w:p w14:paraId="3A602663" w14:textId="77777777" w:rsidR="00770BBF" w:rsidRPr="00097B85" w:rsidRDefault="00770BBF" w:rsidP="00122CFC">
            <w:pPr>
              <w:jc w:val="both"/>
              <w:rPr>
                <w:rFonts w:ascii="Arial" w:hAnsi="Arial" w:cs="Arial"/>
              </w:rPr>
            </w:pPr>
            <w:r w:rsidRPr="00097B85">
              <w:rPr>
                <w:rFonts w:ascii="Arial" w:hAnsi="Arial" w:cs="Arial"/>
              </w:rPr>
              <w:t>Departamento de Compras y Contrataciones</w:t>
            </w:r>
          </w:p>
        </w:tc>
        <w:tc>
          <w:tcPr>
            <w:tcW w:w="5298" w:type="dxa"/>
            <w:gridSpan w:val="2"/>
            <w:vAlign w:val="center"/>
          </w:tcPr>
          <w:p w14:paraId="15AD823A" w14:textId="77777777" w:rsidR="00770BBF" w:rsidRPr="00097B85" w:rsidRDefault="00770BBF" w:rsidP="00122CFC">
            <w:pPr>
              <w:jc w:val="both"/>
              <w:rPr>
                <w:rFonts w:ascii="Arial" w:hAnsi="Arial" w:cs="Arial"/>
              </w:rPr>
            </w:pPr>
            <w:r w:rsidRPr="00097B85">
              <w:rPr>
                <w:rFonts w:ascii="Arial" w:hAnsi="Arial" w:cs="Arial"/>
              </w:rPr>
              <w:t>Confirma la adquisición o contratación al proveedor adjudicado.</w:t>
            </w:r>
          </w:p>
        </w:tc>
      </w:tr>
      <w:tr w:rsidR="00770BBF" w:rsidRPr="00097B85" w14:paraId="56F22032" w14:textId="77777777" w:rsidTr="00A70FB5">
        <w:tc>
          <w:tcPr>
            <w:tcW w:w="897" w:type="dxa"/>
            <w:vAlign w:val="center"/>
          </w:tcPr>
          <w:p w14:paraId="3DD9D12A" w14:textId="77777777" w:rsidR="00770BBF" w:rsidRPr="00097B85" w:rsidRDefault="00770BBF" w:rsidP="00122CFC">
            <w:pPr>
              <w:jc w:val="center"/>
              <w:rPr>
                <w:rFonts w:ascii="Arial" w:hAnsi="Arial" w:cs="Arial"/>
              </w:rPr>
            </w:pPr>
            <w:r w:rsidRPr="00097B85">
              <w:rPr>
                <w:rFonts w:ascii="Arial" w:hAnsi="Arial" w:cs="Arial"/>
              </w:rPr>
              <w:t>11</w:t>
            </w:r>
          </w:p>
        </w:tc>
        <w:tc>
          <w:tcPr>
            <w:tcW w:w="2394" w:type="dxa"/>
            <w:vAlign w:val="center"/>
          </w:tcPr>
          <w:p w14:paraId="683A1C96" w14:textId="77777777" w:rsidR="00770BBF" w:rsidRPr="00097B85" w:rsidRDefault="00770BBF" w:rsidP="00122CFC">
            <w:pPr>
              <w:jc w:val="both"/>
              <w:rPr>
                <w:rFonts w:ascii="Arial" w:hAnsi="Arial" w:cs="Arial"/>
              </w:rPr>
            </w:pPr>
            <w:r w:rsidRPr="00097B85">
              <w:rPr>
                <w:rFonts w:ascii="Arial" w:hAnsi="Arial" w:cs="Arial"/>
              </w:rPr>
              <w:t>Departamento de Compras y Contrataciones</w:t>
            </w:r>
          </w:p>
        </w:tc>
        <w:tc>
          <w:tcPr>
            <w:tcW w:w="5298" w:type="dxa"/>
            <w:gridSpan w:val="2"/>
            <w:vAlign w:val="center"/>
          </w:tcPr>
          <w:p w14:paraId="186788A7" w14:textId="77777777" w:rsidR="00770BBF" w:rsidRPr="00097B85" w:rsidRDefault="00770BBF" w:rsidP="00122CFC">
            <w:pPr>
              <w:contextualSpacing/>
              <w:jc w:val="both"/>
              <w:rPr>
                <w:rFonts w:ascii="Arial" w:hAnsi="Arial" w:cs="Arial"/>
              </w:rPr>
            </w:pPr>
            <w:r w:rsidRPr="00097B85">
              <w:rPr>
                <w:rFonts w:ascii="Arial" w:hAnsi="Arial" w:cs="Arial"/>
              </w:rPr>
              <w:t xml:space="preserve">Recibe producto, bien o servicio solicitado. </w:t>
            </w:r>
          </w:p>
        </w:tc>
      </w:tr>
      <w:tr w:rsidR="00770BBF" w:rsidRPr="00097B85" w14:paraId="2A893250" w14:textId="77777777" w:rsidTr="00A70FB5">
        <w:tc>
          <w:tcPr>
            <w:tcW w:w="897" w:type="dxa"/>
            <w:vAlign w:val="center"/>
          </w:tcPr>
          <w:p w14:paraId="21C9FA7A" w14:textId="77777777" w:rsidR="00770BBF" w:rsidRPr="00097B85" w:rsidRDefault="00770BBF" w:rsidP="00122CFC">
            <w:pPr>
              <w:jc w:val="center"/>
              <w:rPr>
                <w:rFonts w:ascii="Arial" w:hAnsi="Arial" w:cs="Arial"/>
              </w:rPr>
            </w:pPr>
            <w:r w:rsidRPr="00097B85">
              <w:rPr>
                <w:rFonts w:ascii="Arial" w:hAnsi="Arial" w:cs="Arial"/>
              </w:rPr>
              <w:t>12</w:t>
            </w:r>
          </w:p>
        </w:tc>
        <w:tc>
          <w:tcPr>
            <w:tcW w:w="2394" w:type="dxa"/>
            <w:vAlign w:val="center"/>
          </w:tcPr>
          <w:p w14:paraId="5C9AEBC4" w14:textId="77777777" w:rsidR="00770BBF" w:rsidRPr="00097B85" w:rsidRDefault="00770BBF" w:rsidP="00122CFC">
            <w:pPr>
              <w:jc w:val="both"/>
              <w:rPr>
                <w:rFonts w:ascii="Arial" w:hAnsi="Arial" w:cs="Arial"/>
              </w:rPr>
            </w:pPr>
            <w:r w:rsidRPr="00097B85">
              <w:rPr>
                <w:rFonts w:ascii="Arial" w:hAnsi="Arial" w:cs="Arial"/>
              </w:rPr>
              <w:t>Dependencia solicitante</w:t>
            </w:r>
          </w:p>
        </w:tc>
        <w:tc>
          <w:tcPr>
            <w:tcW w:w="5298" w:type="dxa"/>
            <w:gridSpan w:val="2"/>
            <w:vAlign w:val="center"/>
          </w:tcPr>
          <w:p w14:paraId="3E53A90D" w14:textId="77777777" w:rsidR="00770BBF" w:rsidRPr="00097B85" w:rsidRDefault="00770BBF" w:rsidP="00122CFC">
            <w:pPr>
              <w:contextualSpacing/>
              <w:jc w:val="both"/>
              <w:rPr>
                <w:rFonts w:ascii="Arial" w:hAnsi="Arial" w:cs="Arial"/>
              </w:rPr>
            </w:pPr>
            <w:r w:rsidRPr="00097B85">
              <w:rPr>
                <w:rFonts w:ascii="Arial" w:hAnsi="Arial" w:cs="Arial"/>
              </w:rPr>
              <w:t>Elabora y presenta Constancia de Recepción de Producto, Bien y/o Servicio al Departamento de Compras y Contrataciones</w:t>
            </w:r>
          </w:p>
        </w:tc>
      </w:tr>
      <w:tr w:rsidR="00770BBF" w:rsidRPr="00097B85" w14:paraId="4991FED2" w14:textId="77777777" w:rsidTr="00A70FB5">
        <w:tc>
          <w:tcPr>
            <w:tcW w:w="897" w:type="dxa"/>
            <w:vAlign w:val="center"/>
          </w:tcPr>
          <w:p w14:paraId="6C5BF1B0" w14:textId="77777777" w:rsidR="00770BBF" w:rsidRPr="00097B85" w:rsidRDefault="00770BBF" w:rsidP="00122CFC">
            <w:pPr>
              <w:jc w:val="center"/>
              <w:rPr>
                <w:rFonts w:ascii="Arial" w:hAnsi="Arial" w:cs="Arial"/>
              </w:rPr>
            </w:pPr>
            <w:r w:rsidRPr="00097B85">
              <w:rPr>
                <w:rFonts w:ascii="Arial" w:hAnsi="Arial" w:cs="Arial"/>
              </w:rPr>
              <w:t>13</w:t>
            </w:r>
          </w:p>
        </w:tc>
        <w:tc>
          <w:tcPr>
            <w:tcW w:w="2394" w:type="dxa"/>
            <w:vAlign w:val="center"/>
          </w:tcPr>
          <w:p w14:paraId="1E53E9D8" w14:textId="77777777" w:rsidR="00770BBF" w:rsidRPr="00097B85" w:rsidRDefault="00770BBF" w:rsidP="00122CFC">
            <w:pPr>
              <w:jc w:val="both"/>
              <w:rPr>
                <w:rFonts w:ascii="Arial" w:hAnsi="Arial" w:cs="Arial"/>
              </w:rPr>
            </w:pPr>
            <w:r w:rsidRPr="00097B85">
              <w:rPr>
                <w:rFonts w:ascii="Arial" w:hAnsi="Arial" w:cs="Arial"/>
              </w:rPr>
              <w:t>Departamento de Compras y Contrataciones</w:t>
            </w:r>
          </w:p>
        </w:tc>
        <w:tc>
          <w:tcPr>
            <w:tcW w:w="5298" w:type="dxa"/>
            <w:gridSpan w:val="2"/>
            <w:vAlign w:val="center"/>
          </w:tcPr>
          <w:p w14:paraId="143ED585" w14:textId="77777777" w:rsidR="00770BBF" w:rsidRPr="00097B85" w:rsidRDefault="00770BBF" w:rsidP="00122CFC">
            <w:pPr>
              <w:contextualSpacing/>
              <w:jc w:val="both"/>
              <w:rPr>
                <w:rFonts w:ascii="Arial" w:hAnsi="Arial" w:cs="Arial"/>
              </w:rPr>
            </w:pPr>
            <w:r w:rsidRPr="00097B85">
              <w:rPr>
                <w:rFonts w:ascii="Arial" w:hAnsi="Arial" w:cs="Arial"/>
              </w:rPr>
              <w:t>Realiza la publicación respectiva en Guatecompras (NPG)</w:t>
            </w:r>
          </w:p>
        </w:tc>
      </w:tr>
      <w:tr w:rsidR="00770BBF" w:rsidRPr="00097B85" w14:paraId="573BB85F" w14:textId="77777777" w:rsidTr="00A70FB5">
        <w:tc>
          <w:tcPr>
            <w:tcW w:w="897" w:type="dxa"/>
            <w:vAlign w:val="center"/>
          </w:tcPr>
          <w:p w14:paraId="00E99E47" w14:textId="77777777" w:rsidR="00770BBF" w:rsidRPr="00097B85" w:rsidRDefault="00770BBF" w:rsidP="00122CFC">
            <w:pPr>
              <w:jc w:val="center"/>
              <w:rPr>
                <w:rFonts w:ascii="Arial" w:hAnsi="Arial" w:cs="Arial"/>
              </w:rPr>
            </w:pPr>
            <w:r w:rsidRPr="00097B85">
              <w:rPr>
                <w:rFonts w:ascii="Arial" w:hAnsi="Arial" w:cs="Arial"/>
              </w:rPr>
              <w:t>14</w:t>
            </w:r>
          </w:p>
        </w:tc>
        <w:tc>
          <w:tcPr>
            <w:tcW w:w="2394" w:type="dxa"/>
            <w:vAlign w:val="center"/>
          </w:tcPr>
          <w:p w14:paraId="1D69B10F" w14:textId="77777777" w:rsidR="00770BBF" w:rsidRPr="00097B85" w:rsidRDefault="00770BBF" w:rsidP="00122CFC">
            <w:pPr>
              <w:jc w:val="both"/>
              <w:rPr>
                <w:rFonts w:ascii="Arial" w:hAnsi="Arial" w:cs="Arial"/>
              </w:rPr>
            </w:pPr>
            <w:r w:rsidRPr="00097B85">
              <w:rPr>
                <w:rFonts w:ascii="Arial" w:hAnsi="Arial" w:cs="Arial"/>
              </w:rPr>
              <w:t>Departamento de Compras y Contrataciones</w:t>
            </w:r>
          </w:p>
        </w:tc>
        <w:tc>
          <w:tcPr>
            <w:tcW w:w="5298" w:type="dxa"/>
            <w:gridSpan w:val="2"/>
            <w:vAlign w:val="center"/>
          </w:tcPr>
          <w:p w14:paraId="7ABA46D1" w14:textId="77777777" w:rsidR="00770BBF" w:rsidRPr="00097B85" w:rsidRDefault="00770BBF" w:rsidP="00122CFC">
            <w:pPr>
              <w:contextualSpacing/>
              <w:jc w:val="both"/>
              <w:rPr>
                <w:rFonts w:ascii="Arial" w:hAnsi="Arial" w:cs="Arial"/>
              </w:rPr>
            </w:pPr>
            <w:r w:rsidRPr="00097B85">
              <w:rPr>
                <w:rFonts w:ascii="Arial" w:hAnsi="Arial" w:cs="Arial"/>
              </w:rPr>
              <w:t>Elabora PreOrden y Orden de Compra en Sistema SIGES. Si es un bien, completa la forma 1-H</w:t>
            </w:r>
          </w:p>
        </w:tc>
      </w:tr>
      <w:tr w:rsidR="00770BBF" w:rsidRPr="00097B85" w14:paraId="22A8860D" w14:textId="77777777" w:rsidTr="00A70FB5">
        <w:tc>
          <w:tcPr>
            <w:tcW w:w="897" w:type="dxa"/>
            <w:vAlign w:val="center"/>
          </w:tcPr>
          <w:p w14:paraId="291D0116" w14:textId="77777777" w:rsidR="00770BBF" w:rsidRPr="00097B85" w:rsidRDefault="00770BBF" w:rsidP="00122CFC">
            <w:pPr>
              <w:jc w:val="center"/>
              <w:rPr>
                <w:rFonts w:ascii="Arial" w:hAnsi="Arial" w:cs="Arial"/>
              </w:rPr>
            </w:pPr>
            <w:r w:rsidRPr="00097B85">
              <w:rPr>
                <w:rFonts w:ascii="Arial" w:hAnsi="Arial" w:cs="Arial"/>
              </w:rPr>
              <w:lastRenderedPageBreak/>
              <w:t>15</w:t>
            </w:r>
          </w:p>
        </w:tc>
        <w:tc>
          <w:tcPr>
            <w:tcW w:w="2394" w:type="dxa"/>
            <w:vAlign w:val="center"/>
          </w:tcPr>
          <w:p w14:paraId="58BF6409" w14:textId="77777777" w:rsidR="00770BBF" w:rsidRPr="00097B85" w:rsidRDefault="00770BBF" w:rsidP="00122CFC">
            <w:pPr>
              <w:jc w:val="both"/>
              <w:rPr>
                <w:rFonts w:ascii="Arial" w:hAnsi="Arial" w:cs="Arial"/>
              </w:rPr>
            </w:pPr>
            <w:r w:rsidRPr="00097B85">
              <w:rPr>
                <w:rFonts w:ascii="Arial" w:hAnsi="Arial" w:cs="Arial"/>
              </w:rPr>
              <w:t>Departamento de Compras y Contrataciones</w:t>
            </w:r>
          </w:p>
        </w:tc>
        <w:tc>
          <w:tcPr>
            <w:tcW w:w="5298" w:type="dxa"/>
            <w:gridSpan w:val="2"/>
            <w:vAlign w:val="center"/>
          </w:tcPr>
          <w:p w14:paraId="416D8C34" w14:textId="77777777" w:rsidR="00770BBF" w:rsidRPr="00097B85" w:rsidRDefault="00770BBF" w:rsidP="00122CFC">
            <w:pPr>
              <w:contextualSpacing/>
              <w:jc w:val="both"/>
              <w:rPr>
                <w:rFonts w:ascii="Arial" w:hAnsi="Arial" w:cs="Arial"/>
              </w:rPr>
            </w:pPr>
            <w:r w:rsidRPr="00097B85">
              <w:rPr>
                <w:rFonts w:ascii="Arial" w:hAnsi="Arial" w:cs="Arial"/>
              </w:rPr>
              <w:t xml:space="preserve">Traslada expediente de la compra al Departamento de Administración y Planificación Financiera para continuar con el proceso de pago. </w:t>
            </w:r>
          </w:p>
        </w:tc>
      </w:tr>
      <w:tr w:rsidR="00770BBF" w:rsidRPr="00097B85" w14:paraId="0B2C5F91" w14:textId="77777777" w:rsidTr="00A70FB5">
        <w:tc>
          <w:tcPr>
            <w:tcW w:w="897" w:type="dxa"/>
            <w:vAlign w:val="center"/>
          </w:tcPr>
          <w:p w14:paraId="362B6E6D" w14:textId="77777777" w:rsidR="00770BBF" w:rsidRPr="00097B85" w:rsidRDefault="00770BBF" w:rsidP="00122CFC">
            <w:pPr>
              <w:rPr>
                <w:rFonts w:ascii="Arial" w:hAnsi="Arial" w:cs="Arial"/>
                <w:lang w:val="pt-BR"/>
              </w:rPr>
            </w:pPr>
          </w:p>
        </w:tc>
        <w:tc>
          <w:tcPr>
            <w:tcW w:w="2394" w:type="dxa"/>
            <w:vAlign w:val="center"/>
          </w:tcPr>
          <w:p w14:paraId="3B380CF0" w14:textId="77777777" w:rsidR="00770BBF" w:rsidRPr="00097B85" w:rsidRDefault="00770BBF" w:rsidP="00122CFC">
            <w:pPr>
              <w:jc w:val="both"/>
              <w:rPr>
                <w:rFonts w:ascii="Arial" w:hAnsi="Arial" w:cs="Arial"/>
                <w:lang w:val="pt-BR"/>
              </w:rPr>
            </w:pPr>
          </w:p>
        </w:tc>
        <w:tc>
          <w:tcPr>
            <w:tcW w:w="5298" w:type="dxa"/>
            <w:gridSpan w:val="2"/>
            <w:vAlign w:val="center"/>
          </w:tcPr>
          <w:p w14:paraId="705515A5" w14:textId="77777777" w:rsidR="00770BBF" w:rsidRPr="00097B85" w:rsidRDefault="00770BBF" w:rsidP="00122CFC">
            <w:pPr>
              <w:jc w:val="both"/>
              <w:rPr>
                <w:rFonts w:ascii="Arial" w:hAnsi="Arial" w:cs="Arial"/>
                <w:lang w:val="pt-BR"/>
              </w:rPr>
            </w:pPr>
            <w:r w:rsidRPr="00097B85">
              <w:rPr>
                <w:rFonts w:ascii="Arial" w:hAnsi="Arial" w:cs="Arial"/>
                <w:b/>
              </w:rPr>
              <w:t>FIN DEL PROCEDIMIENTO</w:t>
            </w:r>
          </w:p>
        </w:tc>
      </w:tr>
    </w:tbl>
    <w:p w14:paraId="405B04A2" w14:textId="77777777" w:rsidR="008B71E2" w:rsidRDefault="008B71E2" w:rsidP="002C2623">
      <w:pPr>
        <w:pStyle w:val="Ttulo3"/>
        <w:rPr>
          <w:sz w:val="24"/>
        </w:rPr>
      </w:pPr>
      <w:bookmarkStart w:id="2212" w:name="_Toc77933044"/>
      <w:bookmarkStart w:id="2213" w:name="_Toc77933800"/>
    </w:p>
    <w:p w14:paraId="7ECD9536" w14:textId="77777777" w:rsidR="00770BBF" w:rsidRPr="00097B85" w:rsidRDefault="00770BBF" w:rsidP="002C2623">
      <w:pPr>
        <w:pStyle w:val="Ttulo3"/>
      </w:pPr>
      <w:bookmarkStart w:id="2214" w:name="_Toc85212363"/>
      <w:r w:rsidRPr="00097B85">
        <w:t>Diagrama de Flujo del Procedimiento de Adquisición de Bienes, Servicios y Suministros en Modalidad de Casos de Excepción (9GADCC1)</w:t>
      </w:r>
      <w:bookmarkEnd w:id="2212"/>
      <w:bookmarkEnd w:id="2213"/>
      <w:bookmarkEnd w:id="2214"/>
    </w:p>
    <w:p w14:paraId="2FE23B12" w14:textId="77777777" w:rsidR="00770BBF" w:rsidRPr="00097B85" w:rsidRDefault="00EB7572" w:rsidP="00770BBF">
      <w:pPr>
        <w:spacing w:line="360" w:lineRule="auto"/>
        <w:jc w:val="center"/>
        <w:rPr>
          <w:rFonts w:ascii="Arial" w:hAnsi="Arial" w:cs="Arial"/>
          <w:color w:val="FF0000"/>
          <w:lang w:eastAsia="es-ES"/>
        </w:rPr>
      </w:pPr>
      <w:r w:rsidRPr="00097B85">
        <w:rPr>
          <w:rFonts w:ascii="Arial" w:hAnsi="Arial" w:cs="Arial"/>
          <w:noProof/>
          <w:color w:val="FF0000"/>
          <w:lang w:val="es-GT"/>
        </w:rPr>
        <w:drawing>
          <wp:inline distT="0" distB="0" distL="0" distR="0" wp14:anchorId="4EF9152F" wp14:editId="44AE8F95">
            <wp:extent cx="4711325" cy="6192000"/>
            <wp:effectExtent l="19050" t="19050" r="13335" b="18415"/>
            <wp:docPr id="6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711325" cy="6192000"/>
                    </a:xfrm>
                    <a:prstGeom prst="rect">
                      <a:avLst/>
                    </a:prstGeom>
                    <a:noFill/>
                    <a:ln w="6350" cmpd="sng">
                      <a:solidFill>
                        <a:srgbClr val="000000"/>
                      </a:solidFill>
                      <a:miter lim="800000"/>
                      <a:headEnd/>
                      <a:tailEnd/>
                    </a:ln>
                    <a:effectLst/>
                  </pic:spPr>
                </pic:pic>
              </a:graphicData>
            </a:graphic>
          </wp:inline>
        </w:drawing>
      </w:r>
    </w:p>
    <w:tbl>
      <w:tblPr>
        <w:tblW w:w="0" w:type="auto"/>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3159"/>
        <w:gridCol w:w="2936"/>
        <w:gridCol w:w="1484"/>
      </w:tblGrid>
      <w:tr w:rsidR="00770BBF" w:rsidRPr="00097B85" w14:paraId="004A37AE" w14:textId="77777777" w:rsidTr="00122CFC">
        <w:trPr>
          <w:trHeight w:val="391"/>
        </w:trPr>
        <w:tc>
          <w:tcPr>
            <w:tcW w:w="6976" w:type="dxa"/>
            <w:gridSpan w:val="3"/>
            <w:vAlign w:val="center"/>
          </w:tcPr>
          <w:p w14:paraId="1500DE29" w14:textId="77777777" w:rsidR="00770BBF" w:rsidRPr="00097B85" w:rsidRDefault="00770BBF" w:rsidP="00122CFC">
            <w:pPr>
              <w:jc w:val="center"/>
              <w:rPr>
                <w:rFonts w:ascii="Arial" w:hAnsi="Arial" w:cs="Arial"/>
                <w:b/>
              </w:rPr>
            </w:pPr>
            <w:r w:rsidRPr="00097B85">
              <w:rPr>
                <w:rFonts w:ascii="Arial" w:hAnsi="Arial" w:cs="Arial"/>
                <w:b/>
              </w:rPr>
              <w:lastRenderedPageBreak/>
              <w:t>COMISIÓN NACIONAL DE ENERGIA ELÉCTRICA</w:t>
            </w:r>
          </w:p>
        </w:tc>
        <w:tc>
          <w:tcPr>
            <w:tcW w:w="1462" w:type="dxa"/>
            <w:vMerge w:val="restart"/>
            <w:vAlign w:val="center"/>
          </w:tcPr>
          <w:p w14:paraId="5D577C59" w14:textId="77777777" w:rsidR="00770BBF" w:rsidRPr="00097B85" w:rsidRDefault="00770BBF" w:rsidP="00041C6D">
            <w:pPr>
              <w:jc w:val="center"/>
              <w:rPr>
                <w:rFonts w:ascii="Arial" w:hAnsi="Arial" w:cs="Arial"/>
                <w:lang w:val="pt-BR"/>
              </w:rPr>
            </w:pPr>
            <w:r w:rsidRPr="00097B85">
              <w:rPr>
                <w:rFonts w:ascii="Arial" w:hAnsi="Arial" w:cs="Arial"/>
                <w:lang w:val="pt-BR"/>
              </w:rPr>
              <w:t>10GAD</w:t>
            </w:r>
            <w:r w:rsidR="00041C6D" w:rsidRPr="00097B85">
              <w:rPr>
                <w:rFonts w:ascii="Arial" w:hAnsi="Arial" w:cs="Arial"/>
                <w:lang w:val="pt-BR"/>
              </w:rPr>
              <w:t>CC</w:t>
            </w:r>
            <w:r w:rsidRPr="00097B85">
              <w:rPr>
                <w:rFonts w:ascii="Arial" w:hAnsi="Arial" w:cs="Arial"/>
                <w:lang w:val="pt-BR"/>
              </w:rPr>
              <w:t>1</w:t>
            </w:r>
          </w:p>
        </w:tc>
      </w:tr>
      <w:tr w:rsidR="00770BBF" w:rsidRPr="00097B85" w14:paraId="6B1A8FA6" w14:textId="77777777" w:rsidTr="00122CFC">
        <w:tc>
          <w:tcPr>
            <w:tcW w:w="6976" w:type="dxa"/>
            <w:gridSpan w:val="3"/>
            <w:vAlign w:val="center"/>
          </w:tcPr>
          <w:p w14:paraId="3A46BD6B" w14:textId="77777777" w:rsidR="00770BBF" w:rsidRPr="00097B85" w:rsidRDefault="00770BBF" w:rsidP="00122CFC">
            <w:pPr>
              <w:jc w:val="center"/>
              <w:rPr>
                <w:rFonts w:ascii="Arial" w:hAnsi="Arial" w:cs="Arial"/>
                <w:b/>
                <w:lang w:val="pt-BR"/>
              </w:rPr>
            </w:pPr>
            <w:r w:rsidRPr="00097B85">
              <w:rPr>
                <w:rFonts w:ascii="Arial" w:hAnsi="Arial" w:cs="Arial"/>
                <w:b/>
                <w:lang w:val="pt-BR"/>
              </w:rPr>
              <w:t>NOMBRE DEL PROCEDIMIENTO</w:t>
            </w:r>
          </w:p>
          <w:p w14:paraId="46DD75FB" w14:textId="77777777" w:rsidR="00770BBF" w:rsidRPr="00097B85" w:rsidRDefault="00770BBF" w:rsidP="00122CFC">
            <w:pPr>
              <w:jc w:val="center"/>
              <w:rPr>
                <w:rFonts w:ascii="Arial" w:hAnsi="Arial" w:cs="Arial"/>
                <w:lang w:val="pt-BR"/>
              </w:rPr>
            </w:pPr>
            <w:r w:rsidRPr="00097B85">
              <w:rPr>
                <w:rFonts w:ascii="Arial" w:hAnsi="Arial" w:cs="Arial"/>
                <w:szCs w:val="28"/>
              </w:rPr>
              <w:t>SELECCIÓN, EVALUACIÓN Y REEVALUACIÓN DE PROVEEDORES CRÍTICOS</w:t>
            </w:r>
          </w:p>
        </w:tc>
        <w:tc>
          <w:tcPr>
            <w:tcW w:w="1462" w:type="dxa"/>
            <w:vMerge/>
            <w:vAlign w:val="center"/>
          </w:tcPr>
          <w:p w14:paraId="39040AAE" w14:textId="77777777" w:rsidR="00770BBF" w:rsidRPr="00097B85" w:rsidRDefault="00770BBF" w:rsidP="00122CFC">
            <w:pPr>
              <w:jc w:val="both"/>
              <w:rPr>
                <w:rFonts w:ascii="Arial" w:hAnsi="Arial" w:cs="Arial"/>
                <w:lang w:val="pt-BR"/>
              </w:rPr>
            </w:pPr>
          </w:p>
        </w:tc>
      </w:tr>
      <w:tr w:rsidR="00770BBF" w:rsidRPr="00097B85" w14:paraId="7731C65A" w14:textId="77777777" w:rsidTr="00122CFC">
        <w:tc>
          <w:tcPr>
            <w:tcW w:w="8438" w:type="dxa"/>
            <w:gridSpan w:val="4"/>
            <w:shd w:val="clear" w:color="auto" w:fill="auto"/>
            <w:vAlign w:val="center"/>
          </w:tcPr>
          <w:p w14:paraId="7505B65B" w14:textId="77777777" w:rsidR="00770BBF" w:rsidRPr="00097B85" w:rsidRDefault="00770BBF" w:rsidP="00122CFC">
            <w:pPr>
              <w:jc w:val="both"/>
              <w:rPr>
                <w:rFonts w:ascii="Arial" w:hAnsi="Arial" w:cs="Arial"/>
                <w:b/>
              </w:rPr>
            </w:pPr>
            <w:r w:rsidRPr="00097B85">
              <w:rPr>
                <w:rFonts w:ascii="Arial" w:hAnsi="Arial" w:cs="Arial"/>
                <w:b/>
              </w:rPr>
              <w:t xml:space="preserve">POLÍTICA RELACIONADA: </w:t>
            </w:r>
            <w:r w:rsidRPr="00097B85">
              <w:rPr>
                <w:rFonts w:ascii="Arial" w:hAnsi="Arial" w:cs="Arial"/>
                <w:bCs/>
              </w:rPr>
              <w:t>Política de Compras y Contrataciones</w:t>
            </w:r>
          </w:p>
        </w:tc>
      </w:tr>
      <w:tr w:rsidR="00770BBF" w:rsidRPr="00097B85" w14:paraId="7247C1FD" w14:textId="77777777" w:rsidTr="00122CFC">
        <w:tc>
          <w:tcPr>
            <w:tcW w:w="8438" w:type="dxa"/>
            <w:gridSpan w:val="4"/>
            <w:shd w:val="clear" w:color="auto" w:fill="auto"/>
            <w:vAlign w:val="center"/>
          </w:tcPr>
          <w:p w14:paraId="4B93704B" w14:textId="77777777" w:rsidR="00770BBF" w:rsidRPr="00097B85" w:rsidRDefault="00770BBF" w:rsidP="00122CFC">
            <w:pPr>
              <w:jc w:val="both"/>
              <w:rPr>
                <w:rFonts w:ascii="Arial" w:hAnsi="Arial" w:cs="Arial"/>
              </w:rPr>
            </w:pPr>
            <w:r w:rsidRPr="00097B85">
              <w:rPr>
                <w:rFonts w:ascii="Arial" w:hAnsi="Arial" w:cs="Arial"/>
                <w:b/>
              </w:rPr>
              <w:t xml:space="preserve">DEFINICIÓN GENERAL: </w:t>
            </w:r>
            <w:r w:rsidRPr="00097B85">
              <w:rPr>
                <w:rFonts w:ascii="Arial" w:hAnsi="Arial" w:cs="Arial"/>
              </w:rPr>
              <w:t>Procedimiento desde la selección hasta la evaluación de Proveedores Críticos de la CNEE.</w:t>
            </w:r>
            <w:r w:rsidRPr="00097B85">
              <w:rPr>
                <w:rStyle w:val="Refdecomentario"/>
                <w:rFonts w:ascii="Arial" w:hAnsi="Arial" w:cs="Arial"/>
              </w:rPr>
              <w:t xml:space="preserve"> </w:t>
            </w:r>
          </w:p>
        </w:tc>
      </w:tr>
      <w:tr w:rsidR="00770BBF" w:rsidRPr="00097B85" w14:paraId="3AE0FABC" w14:textId="77777777" w:rsidTr="00122CFC">
        <w:tc>
          <w:tcPr>
            <w:tcW w:w="8438" w:type="dxa"/>
            <w:gridSpan w:val="4"/>
            <w:shd w:val="clear" w:color="auto" w:fill="auto"/>
            <w:vAlign w:val="center"/>
          </w:tcPr>
          <w:p w14:paraId="45E9F175" w14:textId="77777777" w:rsidR="00770BBF" w:rsidRPr="00097B85" w:rsidRDefault="00770BBF" w:rsidP="00122CFC">
            <w:pPr>
              <w:jc w:val="both"/>
              <w:rPr>
                <w:rFonts w:ascii="Arial" w:hAnsi="Arial" w:cs="Arial"/>
              </w:rPr>
            </w:pPr>
          </w:p>
        </w:tc>
      </w:tr>
      <w:tr w:rsidR="00770BBF" w:rsidRPr="00097B85" w14:paraId="659B5059" w14:textId="77777777" w:rsidTr="00122CFC">
        <w:tc>
          <w:tcPr>
            <w:tcW w:w="8438" w:type="dxa"/>
            <w:gridSpan w:val="4"/>
            <w:shd w:val="clear" w:color="auto" w:fill="auto"/>
            <w:vAlign w:val="center"/>
          </w:tcPr>
          <w:p w14:paraId="63FFC0FB" w14:textId="77777777" w:rsidR="00770BBF" w:rsidRPr="00097B85" w:rsidRDefault="00770BBF" w:rsidP="00122CFC">
            <w:pPr>
              <w:jc w:val="both"/>
              <w:rPr>
                <w:rFonts w:ascii="Arial" w:hAnsi="Arial" w:cs="Arial"/>
                <w:lang w:val="pt-BR"/>
              </w:rPr>
            </w:pPr>
            <w:r w:rsidRPr="00097B85">
              <w:rPr>
                <w:rFonts w:ascii="Arial" w:hAnsi="Arial" w:cs="Arial"/>
                <w:b/>
              </w:rPr>
              <w:t>OBJETIVO</w:t>
            </w:r>
            <w:r w:rsidRPr="00097B85">
              <w:rPr>
                <w:rFonts w:ascii="Arial" w:hAnsi="Arial" w:cs="Arial"/>
              </w:rPr>
              <w:t>: Determinar las condiciones que deben reunir los proveedores externos y las acciones a realizar por parte de la Comisión Nacional de Energía Eléctrica para su selección, evaluación y revaluación.</w:t>
            </w:r>
          </w:p>
        </w:tc>
      </w:tr>
      <w:tr w:rsidR="00770BBF" w:rsidRPr="00097B85" w14:paraId="78C3FDA0" w14:textId="77777777" w:rsidTr="00122CFC">
        <w:tc>
          <w:tcPr>
            <w:tcW w:w="8438" w:type="dxa"/>
            <w:gridSpan w:val="4"/>
            <w:shd w:val="clear" w:color="auto" w:fill="auto"/>
            <w:vAlign w:val="center"/>
          </w:tcPr>
          <w:p w14:paraId="12664724" w14:textId="77777777" w:rsidR="00770BBF" w:rsidRPr="00097B85" w:rsidRDefault="00770BBF" w:rsidP="00122CFC">
            <w:pPr>
              <w:jc w:val="both"/>
              <w:rPr>
                <w:rFonts w:ascii="Arial" w:hAnsi="Arial" w:cs="Arial"/>
              </w:rPr>
            </w:pPr>
          </w:p>
        </w:tc>
      </w:tr>
      <w:tr w:rsidR="00770BBF" w:rsidRPr="00097B85" w14:paraId="3B4BFF78" w14:textId="77777777" w:rsidTr="00122CFC">
        <w:tc>
          <w:tcPr>
            <w:tcW w:w="8438" w:type="dxa"/>
            <w:gridSpan w:val="4"/>
            <w:shd w:val="clear" w:color="auto" w:fill="auto"/>
            <w:vAlign w:val="center"/>
          </w:tcPr>
          <w:p w14:paraId="11E5E341" w14:textId="77777777" w:rsidR="00770BBF" w:rsidRPr="00097B85" w:rsidRDefault="00770BBF" w:rsidP="00122CFC">
            <w:pPr>
              <w:jc w:val="both"/>
              <w:rPr>
                <w:rFonts w:ascii="Arial" w:hAnsi="Arial" w:cs="Arial"/>
                <w:b/>
                <w:lang w:val="pt-BR"/>
              </w:rPr>
            </w:pPr>
            <w:r w:rsidRPr="00097B85">
              <w:rPr>
                <w:rFonts w:ascii="Arial" w:hAnsi="Arial" w:cs="Arial"/>
                <w:b/>
              </w:rPr>
              <w:t>NORMAS ESPECÍFICAS:</w:t>
            </w:r>
          </w:p>
        </w:tc>
      </w:tr>
      <w:tr w:rsidR="00770BBF" w:rsidRPr="00097B85" w14:paraId="64010C0B" w14:textId="77777777" w:rsidTr="00122CFC">
        <w:tc>
          <w:tcPr>
            <w:tcW w:w="8438" w:type="dxa"/>
            <w:gridSpan w:val="4"/>
            <w:shd w:val="clear" w:color="auto" w:fill="auto"/>
            <w:vAlign w:val="center"/>
          </w:tcPr>
          <w:p w14:paraId="6D9463AD" w14:textId="77777777" w:rsidR="00770BBF" w:rsidRPr="00097B85" w:rsidRDefault="00770BBF" w:rsidP="00770BBF">
            <w:pPr>
              <w:numPr>
                <w:ilvl w:val="0"/>
                <w:numId w:val="139"/>
              </w:numPr>
              <w:ind w:left="351"/>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70C0CFD1" w14:textId="77777777" w:rsidR="00770BBF" w:rsidRPr="00097B85" w:rsidRDefault="00770BBF" w:rsidP="00770BBF">
            <w:pPr>
              <w:numPr>
                <w:ilvl w:val="0"/>
                <w:numId w:val="139"/>
              </w:numPr>
              <w:ind w:left="351"/>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2FF17B64" w14:textId="77777777" w:rsidR="00770BBF" w:rsidRPr="00097B85" w:rsidRDefault="00770BBF" w:rsidP="00770BBF">
            <w:pPr>
              <w:numPr>
                <w:ilvl w:val="0"/>
                <w:numId w:val="139"/>
              </w:numPr>
              <w:ind w:left="351"/>
              <w:contextualSpacing/>
              <w:jc w:val="both"/>
              <w:rPr>
                <w:rFonts w:ascii="Arial" w:hAnsi="Arial" w:cs="Arial"/>
                <w:color w:val="000000"/>
                <w:lang w:eastAsia="es-ES"/>
              </w:rPr>
            </w:pPr>
            <w:r w:rsidRPr="00097B85">
              <w:rPr>
                <w:rFonts w:ascii="Arial" w:hAnsi="Arial" w:cs="Arial"/>
                <w:color w:val="000000"/>
                <w:lang w:eastAsia="es-ES"/>
              </w:rPr>
              <w:t>Reglamento Interno de la Comisión Nacional de Energía Eléctrica</w:t>
            </w:r>
          </w:p>
          <w:p w14:paraId="5E17658C" w14:textId="77777777" w:rsidR="00770BBF" w:rsidRPr="00097B85" w:rsidRDefault="00770BBF" w:rsidP="00770BBF">
            <w:pPr>
              <w:numPr>
                <w:ilvl w:val="0"/>
                <w:numId w:val="139"/>
              </w:numPr>
              <w:ind w:left="351"/>
              <w:contextualSpacing/>
              <w:jc w:val="both"/>
              <w:rPr>
                <w:rFonts w:ascii="Arial" w:hAnsi="Arial" w:cs="Arial"/>
                <w:color w:val="000000"/>
                <w:lang w:eastAsia="es-ES"/>
              </w:rPr>
            </w:pPr>
            <w:r w:rsidRPr="00097B85">
              <w:rPr>
                <w:rFonts w:ascii="Arial" w:hAnsi="Arial" w:cs="Arial"/>
                <w:color w:val="000000"/>
                <w:lang w:eastAsia="es-ES"/>
              </w:rPr>
              <w:t>Manual de Clasificaciones Presupuestarias para el Sector Público de Guatemala</w:t>
            </w:r>
          </w:p>
          <w:p w14:paraId="429F8ADE" w14:textId="77777777" w:rsidR="00770BBF" w:rsidRPr="00097B85" w:rsidRDefault="00770BBF" w:rsidP="00770BBF">
            <w:pPr>
              <w:numPr>
                <w:ilvl w:val="0"/>
                <w:numId w:val="139"/>
              </w:numPr>
              <w:ind w:left="351"/>
              <w:contextualSpacing/>
              <w:jc w:val="both"/>
              <w:rPr>
                <w:rFonts w:ascii="Arial" w:hAnsi="Arial" w:cs="Arial"/>
                <w:color w:val="000000"/>
                <w:lang w:eastAsia="es-ES"/>
              </w:rPr>
            </w:pPr>
            <w:r w:rsidRPr="00097B85">
              <w:rPr>
                <w:rFonts w:ascii="Arial" w:hAnsi="Arial" w:cs="Arial"/>
                <w:color w:val="000000"/>
                <w:lang w:eastAsia="es-ES"/>
              </w:rPr>
              <w:t>Decreto 101-97 ley orgánica del presupuesto.</w:t>
            </w:r>
          </w:p>
          <w:p w14:paraId="7D9F4CC6" w14:textId="77777777" w:rsidR="00770BBF" w:rsidRPr="00097B85" w:rsidRDefault="00770BBF" w:rsidP="00770BBF">
            <w:pPr>
              <w:numPr>
                <w:ilvl w:val="0"/>
                <w:numId w:val="139"/>
              </w:numPr>
              <w:ind w:left="351"/>
              <w:contextualSpacing/>
              <w:jc w:val="both"/>
              <w:rPr>
                <w:rFonts w:ascii="Arial" w:hAnsi="Arial" w:cs="Arial"/>
                <w:color w:val="000000"/>
                <w:lang w:eastAsia="es-ES"/>
              </w:rPr>
            </w:pPr>
            <w:r w:rsidRPr="00097B85">
              <w:rPr>
                <w:rFonts w:ascii="Arial" w:hAnsi="Arial" w:cs="Arial"/>
                <w:color w:val="000000"/>
                <w:lang w:eastAsia="es-ES"/>
              </w:rPr>
              <w:t>Ley de Contrataciones del Estado decreto No. 57-92 del Congreso de la República (LCE) y sus reformas.</w:t>
            </w:r>
          </w:p>
          <w:p w14:paraId="635137DF" w14:textId="77777777" w:rsidR="00770BBF" w:rsidRPr="00097B85" w:rsidRDefault="00770BBF" w:rsidP="00770BBF">
            <w:pPr>
              <w:numPr>
                <w:ilvl w:val="0"/>
                <w:numId w:val="139"/>
              </w:numPr>
              <w:ind w:left="351"/>
              <w:contextualSpacing/>
              <w:jc w:val="both"/>
              <w:rPr>
                <w:rFonts w:ascii="Arial" w:hAnsi="Arial" w:cs="Arial"/>
                <w:color w:val="000000"/>
                <w:lang w:eastAsia="es-ES"/>
              </w:rPr>
            </w:pPr>
            <w:r w:rsidRPr="00097B85">
              <w:rPr>
                <w:rFonts w:ascii="Arial" w:hAnsi="Arial" w:cs="Arial"/>
                <w:color w:val="000000"/>
                <w:lang w:eastAsia="es-ES"/>
              </w:rPr>
              <w:t xml:space="preserve"> Reglamento de la Ley de Contrataciones del Estado, Acuerdo Gubernativo No. 122-2016 y sus reformas</w:t>
            </w:r>
          </w:p>
          <w:p w14:paraId="3DD94E3D" w14:textId="77777777" w:rsidR="00770BBF" w:rsidRPr="00097B85" w:rsidRDefault="00770BBF" w:rsidP="00770BBF">
            <w:pPr>
              <w:numPr>
                <w:ilvl w:val="0"/>
                <w:numId w:val="139"/>
              </w:numPr>
              <w:ind w:left="351"/>
              <w:contextualSpacing/>
              <w:jc w:val="both"/>
              <w:rPr>
                <w:rFonts w:ascii="Arial" w:hAnsi="Arial" w:cs="Arial"/>
                <w:color w:val="000000"/>
                <w:lang w:eastAsia="es-ES"/>
              </w:rPr>
            </w:pPr>
            <w:r w:rsidRPr="00097B85">
              <w:rPr>
                <w:rFonts w:ascii="Arial" w:hAnsi="Arial" w:cs="Arial"/>
                <w:color w:val="000000"/>
                <w:lang w:eastAsia="es-ES"/>
              </w:rPr>
              <w:t>Resolución 18-2019 del Ministerio de Finanzas Publicas, Normas para el uso del Sistema de Información de Contrataciones y Adquisiciones del Estado (GUATECOMPRAS) y sus reformas.</w:t>
            </w:r>
          </w:p>
          <w:p w14:paraId="549B4709" w14:textId="77777777" w:rsidR="00770BBF" w:rsidRPr="00097B85" w:rsidRDefault="00770BBF" w:rsidP="00770BBF">
            <w:pPr>
              <w:numPr>
                <w:ilvl w:val="0"/>
                <w:numId w:val="139"/>
              </w:numPr>
              <w:ind w:left="351"/>
              <w:contextualSpacing/>
              <w:jc w:val="both"/>
              <w:rPr>
                <w:rFonts w:ascii="Arial" w:hAnsi="Arial" w:cs="Arial"/>
                <w:color w:val="000000"/>
                <w:lang w:eastAsia="es-ES"/>
              </w:rPr>
            </w:pPr>
            <w:r w:rsidRPr="00097B85">
              <w:rPr>
                <w:rFonts w:ascii="Arial" w:hAnsi="Arial" w:cs="Arial"/>
                <w:color w:val="000000"/>
                <w:lang w:eastAsia="es-ES"/>
              </w:rPr>
              <w:t>Norma ISO 9001:2015</w:t>
            </w:r>
          </w:p>
        </w:tc>
      </w:tr>
      <w:tr w:rsidR="00770BBF" w:rsidRPr="00097B85" w14:paraId="5843AC85" w14:textId="77777777" w:rsidTr="00122CFC">
        <w:tc>
          <w:tcPr>
            <w:tcW w:w="8438" w:type="dxa"/>
            <w:gridSpan w:val="4"/>
            <w:shd w:val="clear" w:color="auto" w:fill="auto"/>
            <w:vAlign w:val="center"/>
          </w:tcPr>
          <w:p w14:paraId="1737F1CB" w14:textId="77777777" w:rsidR="00770BBF" w:rsidRPr="00097B85" w:rsidRDefault="00770BBF" w:rsidP="00122CFC">
            <w:pPr>
              <w:jc w:val="both"/>
              <w:rPr>
                <w:rFonts w:ascii="Arial" w:hAnsi="Arial" w:cs="Arial"/>
                <w:lang w:val="pt-BR"/>
              </w:rPr>
            </w:pPr>
            <w:r w:rsidRPr="00097B85">
              <w:rPr>
                <w:rFonts w:ascii="Arial" w:hAnsi="Arial" w:cs="Arial"/>
                <w:b/>
              </w:rPr>
              <w:t xml:space="preserve">RESPONSABLE: </w:t>
            </w:r>
            <w:r w:rsidRPr="00097B85">
              <w:rPr>
                <w:rFonts w:ascii="Arial" w:hAnsi="Arial" w:cs="Arial"/>
              </w:rPr>
              <w:t>Departamento de Compras y Contrataciones</w:t>
            </w:r>
          </w:p>
        </w:tc>
      </w:tr>
      <w:tr w:rsidR="00770BBF" w:rsidRPr="00097B85" w14:paraId="6DBD8230" w14:textId="77777777" w:rsidTr="00122CFC">
        <w:tc>
          <w:tcPr>
            <w:tcW w:w="8438" w:type="dxa"/>
            <w:gridSpan w:val="4"/>
            <w:shd w:val="clear" w:color="auto" w:fill="auto"/>
            <w:vAlign w:val="center"/>
          </w:tcPr>
          <w:p w14:paraId="373E57DD" w14:textId="77777777" w:rsidR="00770BBF" w:rsidRPr="00097B85" w:rsidRDefault="00770BBF" w:rsidP="00122CFC">
            <w:pPr>
              <w:jc w:val="both"/>
              <w:rPr>
                <w:rFonts w:ascii="Arial" w:hAnsi="Arial" w:cs="Arial"/>
              </w:rPr>
            </w:pPr>
          </w:p>
        </w:tc>
      </w:tr>
      <w:tr w:rsidR="00770BBF" w:rsidRPr="00097B85" w14:paraId="000235B7" w14:textId="77777777" w:rsidTr="00122CFC">
        <w:tc>
          <w:tcPr>
            <w:tcW w:w="8438" w:type="dxa"/>
            <w:gridSpan w:val="4"/>
            <w:shd w:val="clear" w:color="auto" w:fill="auto"/>
            <w:vAlign w:val="center"/>
          </w:tcPr>
          <w:p w14:paraId="1A386187" w14:textId="77777777" w:rsidR="00770BBF" w:rsidRPr="00097B85" w:rsidRDefault="00770BBF" w:rsidP="00122CFC">
            <w:pPr>
              <w:jc w:val="center"/>
              <w:rPr>
                <w:rFonts w:ascii="Arial" w:hAnsi="Arial" w:cs="Arial"/>
                <w:lang w:val="pt-BR"/>
              </w:rPr>
            </w:pPr>
            <w:r w:rsidRPr="00097B85">
              <w:rPr>
                <w:rFonts w:ascii="Arial" w:hAnsi="Arial" w:cs="Arial"/>
                <w:b/>
              </w:rPr>
              <w:t>DESCRIPCIÓN DEL PROCEDIMIENTO</w:t>
            </w:r>
          </w:p>
        </w:tc>
      </w:tr>
      <w:tr w:rsidR="00770BBF" w:rsidRPr="00097B85" w14:paraId="77EFFC2E" w14:textId="77777777" w:rsidTr="00122CFC">
        <w:tc>
          <w:tcPr>
            <w:tcW w:w="881" w:type="dxa"/>
            <w:shd w:val="clear" w:color="auto" w:fill="auto"/>
            <w:vAlign w:val="center"/>
          </w:tcPr>
          <w:p w14:paraId="6FD34D66" w14:textId="77777777" w:rsidR="00770BBF" w:rsidRPr="00097B85" w:rsidRDefault="00770BBF" w:rsidP="00122CFC">
            <w:pPr>
              <w:jc w:val="center"/>
              <w:rPr>
                <w:rFonts w:ascii="Arial" w:hAnsi="Arial" w:cs="Arial"/>
                <w:b/>
              </w:rPr>
            </w:pPr>
            <w:r w:rsidRPr="00097B85">
              <w:rPr>
                <w:rFonts w:ascii="Arial" w:hAnsi="Arial" w:cs="Arial"/>
                <w:b/>
              </w:rPr>
              <w:t xml:space="preserve">PASO </w:t>
            </w:r>
          </w:p>
          <w:p w14:paraId="184D2A6F" w14:textId="77777777" w:rsidR="00770BBF" w:rsidRPr="00097B85" w:rsidRDefault="00770BBF" w:rsidP="00122CFC">
            <w:pPr>
              <w:jc w:val="center"/>
              <w:rPr>
                <w:rFonts w:ascii="Arial" w:hAnsi="Arial" w:cs="Arial"/>
                <w:b/>
              </w:rPr>
            </w:pPr>
            <w:r w:rsidRPr="00097B85">
              <w:rPr>
                <w:rFonts w:ascii="Arial" w:hAnsi="Arial" w:cs="Arial"/>
                <w:b/>
              </w:rPr>
              <w:t>NO.</w:t>
            </w:r>
          </w:p>
        </w:tc>
        <w:tc>
          <w:tcPr>
            <w:tcW w:w="3159" w:type="dxa"/>
            <w:shd w:val="clear" w:color="auto" w:fill="auto"/>
            <w:vAlign w:val="center"/>
          </w:tcPr>
          <w:p w14:paraId="6361A6A2" w14:textId="77777777" w:rsidR="00770BBF" w:rsidRPr="00097B85" w:rsidRDefault="00770BBF" w:rsidP="00122CFC">
            <w:pPr>
              <w:jc w:val="center"/>
              <w:rPr>
                <w:rFonts w:ascii="Arial" w:hAnsi="Arial" w:cs="Arial"/>
                <w:b/>
              </w:rPr>
            </w:pPr>
            <w:r w:rsidRPr="00097B85">
              <w:rPr>
                <w:rFonts w:ascii="Arial" w:hAnsi="Arial" w:cs="Arial"/>
                <w:b/>
              </w:rPr>
              <w:t>RESPONSABLE</w:t>
            </w:r>
          </w:p>
        </w:tc>
        <w:tc>
          <w:tcPr>
            <w:tcW w:w="4398" w:type="dxa"/>
            <w:gridSpan w:val="2"/>
            <w:shd w:val="clear" w:color="auto" w:fill="auto"/>
            <w:vAlign w:val="center"/>
          </w:tcPr>
          <w:p w14:paraId="34428B8A" w14:textId="77777777" w:rsidR="00770BBF" w:rsidRPr="00097B85" w:rsidRDefault="00770BBF" w:rsidP="00122CFC">
            <w:pPr>
              <w:jc w:val="center"/>
              <w:rPr>
                <w:rFonts w:ascii="Arial" w:hAnsi="Arial" w:cs="Arial"/>
                <w:b/>
              </w:rPr>
            </w:pPr>
            <w:r w:rsidRPr="00097B85">
              <w:rPr>
                <w:rFonts w:ascii="Arial" w:hAnsi="Arial" w:cs="Arial"/>
                <w:b/>
              </w:rPr>
              <w:t>DESCRIPCIÓN</w:t>
            </w:r>
          </w:p>
        </w:tc>
      </w:tr>
      <w:tr w:rsidR="00770BBF" w:rsidRPr="00097B85" w14:paraId="73CBDDA0" w14:textId="77777777" w:rsidTr="00122CFC">
        <w:tc>
          <w:tcPr>
            <w:tcW w:w="881" w:type="dxa"/>
            <w:vAlign w:val="center"/>
          </w:tcPr>
          <w:p w14:paraId="4CAA62C0" w14:textId="77777777" w:rsidR="00770BBF" w:rsidRPr="00097B85" w:rsidRDefault="00770BBF" w:rsidP="00122CFC">
            <w:pPr>
              <w:jc w:val="both"/>
              <w:rPr>
                <w:rFonts w:ascii="Arial" w:hAnsi="Arial" w:cs="Arial"/>
                <w:lang w:val="pt-BR"/>
              </w:rPr>
            </w:pPr>
          </w:p>
        </w:tc>
        <w:tc>
          <w:tcPr>
            <w:tcW w:w="3159" w:type="dxa"/>
            <w:vAlign w:val="center"/>
          </w:tcPr>
          <w:p w14:paraId="3F9B4B46" w14:textId="77777777" w:rsidR="00770BBF" w:rsidRPr="00097B85" w:rsidRDefault="00770BBF" w:rsidP="00122CFC">
            <w:pPr>
              <w:jc w:val="both"/>
              <w:rPr>
                <w:rFonts w:ascii="Arial" w:hAnsi="Arial" w:cs="Arial"/>
                <w:lang w:val="pt-BR"/>
              </w:rPr>
            </w:pPr>
          </w:p>
        </w:tc>
        <w:tc>
          <w:tcPr>
            <w:tcW w:w="4398" w:type="dxa"/>
            <w:gridSpan w:val="2"/>
            <w:vAlign w:val="center"/>
          </w:tcPr>
          <w:p w14:paraId="43A38902" w14:textId="77777777" w:rsidR="00770BBF" w:rsidRPr="00097B85" w:rsidRDefault="00770BBF" w:rsidP="00122CFC">
            <w:pPr>
              <w:jc w:val="center"/>
              <w:rPr>
                <w:rFonts w:ascii="Arial" w:hAnsi="Arial" w:cs="Arial"/>
                <w:b/>
              </w:rPr>
            </w:pPr>
            <w:r w:rsidRPr="00097B85">
              <w:rPr>
                <w:rFonts w:ascii="Arial" w:hAnsi="Arial" w:cs="Arial"/>
                <w:b/>
              </w:rPr>
              <w:t>INICIO DEL PROCEDIMIENTO</w:t>
            </w:r>
          </w:p>
        </w:tc>
      </w:tr>
      <w:tr w:rsidR="00770BBF" w:rsidRPr="00097B85" w14:paraId="375D5C51" w14:textId="77777777" w:rsidTr="00122CFC">
        <w:tc>
          <w:tcPr>
            <w:tcW w:w="881" w:type="dxa"/>
            <w:vAlign w:val="center"/>
          </w:tcPr>
          <w:p w14:paraId="6F024366" w14:textId="77777777" w:rsidR="00770BBF" w:rsidRPr="00097B85" w:rsidRDefault="00770BBF" w:rsidP="00122CFC">
            <w:pPr>
              <w:jc w:val="center"/>
              <w:rPr>
                <w:rFonts w:ascii="Arial" w:hAnsi="Arial" w:cs="Arial"/>
              </w:rPr>
            </w:pPr>
            <w:r w:rsidRPr="00097B85">
              <w:rPr>
                <w:rFonts w:ascii="Arial" w:hAnsi="Arial" w:cs="Arial"/>
              </w:rPr>
              <w:t>1</w:t>
            </w:r>
          </w:p>
        </w:tc>
        <w:tc>
          <w:tcPr>
            <w:tcW w:w="3159" w:type="dxa"/>
            <w:vAlign w:val="center"/>
          </w:tcPr>
          <w:p w14:paraId="44E09F0F" w14:textId="77777777" w:rsidR="00770BBF" w:rsidRPr="00097B85" w:rsidRDefault="00770BBF" w:rsidP="00122CFC">
            <w:pPr>
              <w:jc w:val="both"/>
              <w:rPr>
                <w:rFonts w:ascii="Arial" w:hAnsi="Arial" w:cs="Arial"/>
              </w:rPr>
            </w:pPr>
            <w:r w:rsidRPr="00097B85">
              <w:rPr>
                <w:rFonts w:ascii="Arial" w:hAnsi="Arial" w:cs="Arial"/>
              </w:rPr>
              <w:t>Analista de Compras y Contrataciones</w:t>
            </w:r>
          </w:p>
        </w:tc>
        <w:tc>
          <w:tcPr>
            <w:tcW w:w="4398" w:type="dxa"/>
            <w:gridSpan w:val="2"/>
            <w:vAlign w:val="center"/>
          </w:tcPr>
          <w:p w14:paraId="7842D7CA" w14:textId="77777777" w:rsidR="00770BBF" w:rsidRPr="00097B85" w:rsidRDefault="00770BBF" w:rsidP="00122CFC">
            <w:pPr>
              <w:jc w:val="both"/>
              <w:rPr>
                <w:rFonts w:ascii="Arial" w:hAnsi="Arial" w:cs="Arial"/>
              </w:rPr>
            </w:pPr>
            <w:r w:rsidRPr="00097B85">
              <w:rPr>
                <w:rFonts w:ascii="Arial" w:hAnsi="Arial" w:cs="Arial"/>
              </w:rPr>
              <w:t>Al recibir una Requisición verifica si se trata de un bien o servicio crítico y deberá determinar la modalidad de compra en que se realizará la adquisición o contratación.</w:t>
            </w:r>
          </w:p>
        </w:tc>
      </w:tr>
      <w:tr w:rsidR="00770BBF" w:rsidRPr="00097B85" w14:paraId="5FF52F88" w14:textId="77777777" w:rsidTr="00122CFC">
        <w:tc>
          <w:tcPr>
            <w:tcW w:w="881" w:type="dxa"/>
            <w:vAlign w:val="center"/>
          </w:tcPr>
          <w:p w14:paraId="13AB53B0" w14:textId="77777777" w:rsidR="00770BBF" w:rsidRPr="00097B85" w:rsidRDefault="00770BBF" w:rsidP="00122CFC">
            <w:pPr>
              <w:jc w:val="center"/>
              <w:rPr>
                <w:rFonts w:ascii="Arial" w:hAnsi="Arial" w:cs="Arial"/>
              </w:rPr>
            </w:pPr>
            <w:r w:rsidRPr="00097B85">
              <w:rPr>
                <w:rFonts w:ascii="Arial" w:hAnsi="Arial" w:cs="Arial"/>
              </w:rPr>
              <w:t>2</w:t>
            </w:r>
          </w:p>
        </w:tc>
        <w:tc>
          <w:tcPr>
            <w:tcW w:w="3159" w:type="dxa"/>
            <w:vAlign w:val="center"/>
          </w:tcPr>
          <w:p w14:paraId="2EB64C9F" w14:textId="77777777" w:rsidR="00770BBF" w:rsidRPr="00097B85" w:rsidRDefault="00770BBF" w:rsidP="00122CFC">
            <w:pPr>
              <w:jc w:val="both"/>
              <w:rPr>
                <w:rFonts w:ascii="Arial" w:hAnsi="Arial" w:cs="Arial"/>
              </w:rPr>
            </w:pPr>
            <w:r w:rsidRPr="00097B85">
              <w:rPr>
                <w:rFonts w:ascii="Arial" w:hAnsi="Arial" w:cs="Arial"/>
              </w:rPr>
              <w:t>Analista de Compras y Contrataciones</w:t>
            </w:r>
          </w:p>
        </w:tc>
        <w:tc>
          <w:tcPr>
            <w:tcW w:w="4398" w:type="dxa"/>
            <w:gridSpan w:val="2"/>
            <w:vAlign w:val="center"/>
          </w:tcPr>
          <w:p w14:paraId="22A646C1" w14:textId="77777777" w:rsidR="00770BBF" w:rsidRPr="00097B85" w:rsidRDefault="00770BBF" w:rsidP="00122CFC">
            <w:pPr>
              <w:jc w:val="both"/>
              <w:rPr>
                <w:rFonts w:ascii="Arial" w:hAnsi="Arial" w:cs="Arial"/>
              </w:rPr>
            </w:pPr>
            <w:r w:rsidRPr="00097B85">
              <w:rPr>
                <w:rFonts w:ascii="Arial" w:hAnsi="Arial" w:cs="Arial"/>
              </w:rPr>
              <w:t xml:space="preserve">Si la adquisición o contratación debe realizarse en modalidad de concurso (Compra Directa, Cotización, Licitación, Proveedor Único) a través de Guatecompras, se procede de </w:t>
            </w:r>
            <w:r w:rsidRPr="00097B85">
              <w:rPr>
                <w:rFonts w:ascii="Arial" w:hAnsi="Arial" w:cs="Arial"/>
              </w:rPr>
              <w:lastRenderedPageBreak/>
              <w:t>conformidad con lo que establece la Ley de Contrataciones del Estado y se procede al paso 3, en caso contrario se procede al paso 4.</w:t>
            </w:r>
          </w:p>
        </w:tc>
      </w:tr>
      <w:tr w:rsidR="00770BBF" w:rsidRPr="00097B85" w14:paraId="70D94221" w14:textId="77777777" w:rsidTr="00122CFC">
        <w:tc>
          <w:tcPr>
            <w:tcW w:w="881" w:type="dxa"/>
            <w:vAlign w:val="center"/>
          </w:tcPr>
          <w:p w14:paraId="5C2D50F1" w14:textId="77777777" w:rsidR="00770BBF" w:rsidRPr="00097B85" w:rsidRDefault="00770BBF" w:rsidP="00122CFC">
            <w:pPr>
              <w:jc w:val="center"/>
              <w:rPr>
                <w:rFonts w:ascii="Arial" w:hAnsi="Arial" w:cs="Arial"/>
              </w:rPr>
            </w:pPr>
            <w:r w:rsidRPr="00097B85">
              <w:rPr>
                <w:rFonts w:ascii="Arial" w:hAnsi="Arial" w:cs="Arial"/>
              </w:rPr>
              <w:lastRenderedPageBreak/>
              <w:t>3</w:t>
            </w:r>
          </w:p>
        </w:tc>
        <w:tc>
          <w:tcPr>
            <w:tcW w:w="3159" w:type="dxa"/>
            <w:vAlign w:val="center"/>
          </w:tcPr>
          <w:p w14:paraId="518713E7" w14:textId="77777777" w:rsidR="00770BBF" w:rsidRPr="00097B85" w:rsidRDefault="00770BBF" w:rsidP="00122CFC">
            <w:pPr>
              <w:jc w:val="both"/>
              <w:rPr>
                <w:rFonts w:ascii="Arial" w:hAnsi="Arial" w:cs="Arial"/>
              </w:rPr>
            </w:pPr>
            <w:r w:rsidRPr="00097B85">
              <w:rPr>
                <w:rFonts w:ascii="Arial" w:hAnsi="Arial" w:cs="Arial"/>
              </w:rPr>
              <w:t>Analista de Compras y Contrataciones</w:t>
            </w:r>
          </w:p>
        </w:tc>
        <w:tc>
          <w:tcPr>
            <w:tcW w:w="4398" w:type="dxa"/>
            <w:gridSpan w:val="2"/>
            <w:vAlign w:val="center"/>
          </w:tcPr>
          <w:p w14:paraId="46136367" w14:textId="77777777" w:rsidR="00770BBF" w:rsidRPr="00097B85" w:rsidRDefault="00770BBF" w:rsidP="00122CFC">
            <w:pPr>
              <w:jc w:val="both"/>
              <w:rPr>
                <w:rFonts w:ascii="Arial" w:hAnsi="Arial" w:cs="Arial"/>
              </w:rPr>
            </w:pPr>
            <w:r w:rsidRPr="00097B85">
              <w:rPr>
                <w:rFonts w:ascii="Arial" w:hAnsi="Arial" w:cs="Arial"/>
              </w:rPr>
              <w:t>Con base en el Acta de Adjudicación suscrita por la Junta, agrega el proveedor adjudicado al Listado de Proveedores Críticos o actualiza sus registros si ya figurara en este.</w:t>
            </w:r>
          </w:p>
        </w:tc>
      </w:tr>
      <w:tr w:rsidR="00770BBF" w:rsidRPr="00097B85" w14:paraId="17C7C4B3" w14:textId="77777777" w:rsidTr="00122CFC">
        <w:tc>
          <w:tcPr>
            <w:tcW w:w="881" w:type="dxa"/>
            <w:vAlign w:val="center"/>
          </w:tcPr>
          <w:p w14:paraId="59CAD26A" w14:textId="77777777" w:rsidR="00770BBF" w:rsidRPr="00097B85" w:rsidRDefault="00770BBF" w:rsidP="00122CFC">
            <w:pPr>
              <w:jc w:val="center"/>
              <w:rPr>
                <w:rFonts w:ascii="Arial" w:hAnsi="Arial" w:cs="Arial"/>
              </w:rPr>
            </w:pPr>
            <w:r w:rsidRPr="00097B85">
              <w:rPr>
                <w:rFonts w:ascii="Arial" w:hAnsi="Arial" w:cs="Arial"/>
              </w:rPr>
              <w:t>4</w:t>
            </w:r>
          </w:p>
        </w:tc>
        <w:tc>
          <w:tcPr>
            <w:tcW w:w="3159" w:type="dxa"/>
            <w:vAlign w:val="center"/>
          </w:tcPr>
          <w:p w14:paraId="54F71209" w14:textId="77777777" w:rsidR="00770BBF" w:rsidRPr="00097B85" w:rsidRDefault="00770BBF" w:rsidP="00122CFC">
            <w:pPr>
              <w:jc w:val="both"/>
              <w:rPr>
                <w:rFonts w:ascii="Arial" w:hAnsi="Arial" w:cs="Arial"/>
              </w:rPr>
            </w:pPr>
            <w:r w:rsidRPr="00097B85">
              <w:rPr>
                <w:rFonts w:ascii="Arial" w:hAnsi="Arial" w:cs="Arial"/>
              </w:rPr>
              <w:t>Analista de Compras y Contrataciones</w:t>
            </w:r>
          </w:p>
        </w:tc>
        <w:tc>
          <w:tcPr>
            <w:tcW w:w="4398" w:type="dxa"/>
            <w:gridSpan w:val="2"/>
            <w:vAlign w:val="center"/>
          </w:tcPr>
          <w:p w14:paraId="257BC1D5" w14:textId="77777777" w:rsidR="00770BBF" w:rsidRPr="00097B85" w:rsidRDefault="00770BBF" w:rsidP="00122CFC">
            <w:pPr>
              <w:jc w:val="both"/>
              <w:rPr>
                <w:rFonts w:ascii="Arial" w:hAnsi="Arial" w:cs="Arial"/>
              </w:rPr>
            </w:pPr>
            <w:r w:rsidRPr="00097B85">
              <w:rPr>
                <w:rFonts w:ascii="Arial" w:hAnsi="Arial" w:cs="Arial"/>
              </w:rPr>
              <w:t>Si la adquisición o contratación debe realizarse en modalidad de compra sin concurso (baja cuantía, negociaciones con entidades del estado, casos de excepción, etc.) deberá proceder con la selección de los Proveedores Críticos.</w:t>
            </w:r>
          </w:p>
        </w:tc>
      </w:tr>
      <w:tr w:rsidR="00770BBF" w:rsidRPr="00097B85" w14:paraId="65FD0F08" w14:textId="77777777" w:rsidTr="00122CFC">
        <w:tc>
          <w:tcPr>
            <w:tcW w:w="881" w:type="dxa"/>
            <w:vAlign w:val="center"/>
          </w:tcPr>
          <w:p w14:paraId="65D1C2F8" w14:textId="77777777" w:rsidR="00770BBF" w:rsidRPr="00097B85" w:rsidRDefault="00770BBF" w:rsidP="00122CFC">
            <w:pPr>
              <w:jc w:val="center"/>
              <w:rPr>
                <w:rFonts w:ascii="Arial" w:hAnsi="Arial" w:cs="Arial"/>
              </w:rPr>
            </w:pPr>
            <w:r w:rsidRPr="00097B85">
              <w:rPr>
                <w:rFonts w:ascii="Arial" w:hAnsi="Arial" w:cs="Arial"/>
              </w:rPr>
              <w:t>5</w:t>
            </w:r>
          </w:p>
        </w:tc>
        <w:tc>
          <w:tcPr>
            <w:tcW w:w="3159" w:type="dxa"/>
            <w:vAlign w:val="center"/>
          </w:tcPr>
          <w:p w14:paraId="3B3189EC" w14:textId="77777777" w:rsidR="00770BBF" w:rsidRPr="00097B85" w:rsidRDefault="00770BBF" w:rsidP="00122CFC">
            <w:pPr>
              <w:jc w:val="both"/>
              <w:rPr>
                <w:rFonts w:ascii="Arial" w:hAnsi="Arial" w:cs="Arial"/>
              </w:rPr>
            </w:pPr>
            <w:r w:rsidRPr="00097B85">
              <w:rPr>
                <w:rFonts w:ascii="Arial" w:hAnsi="Arial" w:cs="Arial"/>
              </w:rPr>
              <w:t>Analista de Compras y Contrataciones</w:t>
            </w:r>
          </w:p>
        </w:tc>
        <w:tc>
          <w:tcPr>
            <w:tcW w:w="4398" w:type="dxa"/>
            <w:gridSpan w:val="2"/>
            <w:vAlign w:val="center"/>
          </w:tcPr>
          <w:p w14:paraId="7684F6CD" w14:textId="77777777" w:rsidR="00770BBF" w:rsidRPr="00097B85" w:rsidRDefault="00770BBF" w:rsidP="00122CFC">
            <w:pPr>
              <w:jc w:val="both"/>
              <w:rPr>
                <w:rFonts w:ascii="Arial" w:hAnsi="Arial" w:cs="Arial"/>
              </w:rPr>
            </w:pPr>
            <w:r w:rsidRPr="00097B85">
              <w:rPr>
                <w:rFonts w:ascii="Arial" w:hAnsi="Arial" w:cs="Arial"/>
              </w:rPr>
              <w:t>Solicita las cotizaciones o propuestas a los potenciales proveedores, también requiriendo los documentos listados en el Anexo 1.</w:t>
            </w:r>
          </w:p>
        </w:tc>
      </w:tr>
      <w:tr w:rsidR="00770BBF" w:rsidRPr="00097B85" w14:paraId="7B69ED7F" w14:textId="77777777" w:rsidTr="00122CFC">
        <w:tc>
          <w:tcPr>
            <w:tcW w:w="881" w:type="dxa"/>
            <w:vAlign w:val="center"/>
          </w:tcPr>
          <w:p w14:paraId="383689C9" w14:textId="77777777" w:rsidR="00770BBF" w:rsidRPr="00097B85" w:rsidRDefault="00770BBF" w:rsidP="00122CFC">
            <w:pPr>
              <w:jc w:val="center"/>
              <w:rPr>
                <w:rFonts w:ascii="Arial" w:hAnsi="Arial" w:cs="Arial"/>
              </w:rPr>
            </w:pPr>
            <w:r w:rsidRPr="00097B85">
              <w:rPr>
                <w:rFonts w:ascii="Arial" w:hAnsi="Arial" w:cs="Arial"/>
              </w:rPr>
              <w:t>6</w:t>
            </w:r>
          </w:p>
        </w:tc>
        <w:tc>
          <w:tcPr>
            <w:tcW w:w="3159" w:type="dxa"/>
            <w:vAlign w:val="center"/>
          </w:tcPr>
          <w:p w14:paraId="1F50C2BB" w14:textId="77777777" w:rsidR="00770BBF" w:rsidRPr="00097B85" w:rsidRDefault="00770BBF" w:rsidP="00122CFC">
            <w:pPr>
              <w:jc w:val="both"/>
              <w:rPr>
                <w:rFonts w:ascii="Arial" w:hAnsi="Arial" w:cs="Arial"/>
              </w:rPr>
            </w:pPr>
            <w:r w:rsidRPr="00097B85">
              <w:rPr>
                <w:rFonts w:ascii="Arial" w:hAnsi="Arial" w:cs="Arial"/>
              </w:rPr>
              <w:t>Analista de Compras y Contrataciones</w:t>
            </w:r>
          </w:p>
        </w:tc>
        <w:tc>
          <w:tcPr>
            <w:tcW w:w="4398" w:type="dxa"/>
            <w:gridSpan w:val="2"/>
            <w:vAlign w:val="center"/>
          </w:tcPr>
          <w:p w14:paraId="784B4A2F" w14:textId="77777777" w:rsidR="00770BBF" w:rsidRPr="00097B85" w:rsidRDefault="00770BBF" w:rsidP="00122CFC">
            <w:pPr>
              <w:jc w:val="both"/>
              <w:rPr>
                <w:rFonts w:ascii="Arial" w:hAnsi="Arial" w:cs="Arial"/>
              </w:rPr>
            </w:pPr>
            <w:r w:rsidRPr="00097B85">
              <w:rPr>
                <w:rFonts w:ascii="Arial" w:hAnsi="Arial" w:cs="Arial"/>
              </w:rPr>
              <w:t>Califica confrontando y ponderando el cumplimiento de los documentos, con base en los criterios descritos en el Anexo 2.</w:t>
            </w:r>
          </w:p>
        </w:tc>
      </w:tr>
      <w:tr w:rsidR="00770BBF" w:rsidRPr="00097B85" w14:paraId="7D682710" w14:textId="77777777" w:rsidTr="00122CFC">
        <w:tc>
          <w:tcPr>
            <w:tcW w:w="881" w:type="dxa"/>
            <w:vAlign w:val="center"/>
          </w:tcPr>
          <w:p w14:paraId="29C92E3A" w14:textId="77777777" w:rsidR="00770BBF" w:rsidRPr="00097B85" w:rsidRDefault="00770BBF" w:rsidP="00122CFC">
            <w:pPr>
              <w:jc w:val="center"/>
              <w:rPr>
                <w:rFonts w:ascii="Arial" w:hAnsi="Arial" w:cs="Arial"/>
              </w:rPr>
            </w:pPr>
            <w:r w:rsidRPr="00097B85">
              <w:rPr>
                <w:rFonts w:ascii="Arial" w:hAnsi="Arial" w:cs="Arial"/>
              </w:rPr>
              <w:t>7</w:t>
            </w:r>
          </w:p>
        </w:tc>
        <w:tc>
          <w:tcPr>
            <w:tcW w:w="3159" w:type="dxa"/>
            <w:vAlign w:val="center"/>
          </w:tcPr>
          <w:p w14:paraId="25FF421C" w14:textId="77777777" w:rsidR="00770BBF" w:rsidRPr="00097B85" w:rsidRDefault="00770BBF" w:rsidP="00122CFC">
            <w:pPr>
              <w:jc w:val="both"/>
              <w:rPr>
                <w:rFonts w:ascii="Arial" w:hAnsi="Arial" w:cs="Arial"/>
              </w:rPr>
            </w:pPr>
            <w:r w:rsidRPr="00097B85">
              <w:rPr>
                <w:rFonts w:ascii="Arial" w:hAnsi="Arial" w:cs="Arial"/>
              </w:rPr>
              <w:t xml:space="preserve">Analista de Compras y Contrataciones </w:t>
            </w:r>
          </w:p>
        </w:tc>
        <w:tc>
          <w:tcPr>
            <w:tcW w:w="4398" w:type="dxa"/>
            <w:gridSpan w:val="2"/>
            <w:vAlign w:val="center"/>
          </w:tcPr>
          <w:p w14:paraId="4C97FA3F" w14:textId="77777777" w:rsidR="00770BBF" w:rsidRPr="00097B85" w:rsidRDefault="00770BBF" w:rsidP="00122CFC">
            <w:pPr>
              <w:jc w:val="both"/>
              <w:rPr>
                <w:rFonts w:ascii="Arial" w:hAnsi="Arial" w:cs="Arial"/>
              </w:rPr>
            </w:pPr>
            <w:r w:rsidRPr="00097B85">
              <w:rPr>
                <w:rFonts w:ascii="Arial" w:hAnsi="Arial" w:cs="Arial"/>
              </w:rPr>
              <w:t xml:space="preserve">Elabora el Cuadro de Evaluación de Proveedores Críticos y traslada al </w:t>
            </w:r>
            <w:r w:rsidR="00821DA7">
              <w:rPr>
                <w:rFonts w:ascii="Arial" w:hAnsi="Arial" w:cs="Arial"/>
              </w:rPr>
              <w:t>Jefe</w:t>
            </w:r>
            <w:r w:rsidRPr="00097B85">
              <w:rPr>
                <w:rFonts w:ascii="Arial" w:hAnsi="Arial" w:cs="Arial"/>
              </w:rPr>
              <w:t xml:space="preserve"> del Departamento para su revisión y aprobación</w:t>
            </w:r>
          </w:p>
        </w:tc>
      </w:tr>
      <w:tr w:rsidR="00770BBF" w:rsidRPr="00097B85" w14:paraId="5CD6B178" w14:textId="77777777" w:rsidTr="00122CFC">
        <w:tc>
          <w:tcPr>
            <w:tcW w:w="881" w:type="dxa"/>
            <w:vAlign w:val="center"/>
          </w:tcPr>
          <w:p w14:paraId="1FAF8B66" w14:textId="77777777" w:rsidR="00770BBF" w:rsidRPr="00097B85" w:rsidRDefault="00770BBF" w:rsidP="00122CFC">
            <w:pPr>
              <w:jc w:val="center"/>
              <w:rPr>
                <w:rFonts w:ascii="Arial" w:hAnsi="Arial" w:cs="Arial"/>
              </w:rPr>
            </w:pPr>
            <w:r w:rsidRPr="00097B85">
              <w:rPr>
                <w:rFonts w:ascii="Arial" w:hAnsi="Arial" w:cs="Arial"/>
              </w:rPr>
              <w:t>8</w:t>
            </w:r>
          </w:p>
        </w:tc>
        <w:tc>
          <w:tcPr>
            <w:tcW w:w="3159" w:type="dxa"/>
            <w:vAlign w:val="center"/>
          </w:tcPr>
          <w:p w14:paraId="2C8381D3" w14:textId="77777777" w:rsidR="00770BBF" w:rsidRPr="00097B85" w:rsidRDefault="00821DA7" w:rsidP="00122CFC">
            <w:pPr>
              <w:jc w:val="both"/>
              <w:rPr>
                <w:rFonts w:ascii="Arial" w:hAnsi="Arial" w:cs="Arial"/>
              </w:rPr>
            </w:pPr>
            <w:r>
              <w:rPr>
                <w:rFonts w:ascii="Arial" w:hAnsi="Arial" w:cs="Arial"/>
              </w:rPr>
              <w:t>Jefe</w:t>
            </w:r>
            <w:r w:rsidR="00770BBF" w:rsidRPr="00097B85">
              <w:rPr>
                <w:rFonts w:ascii="Arial" w:hAnsi="Arial" w:cs="Arial"/>
              </w:rPr>
              <w:t xml:space="preserve"> del Departamento de Compras y Contrataciones</w:t>
            </w:r>
          </w:p>
        </w:tc>
        <w:tc>
          <w:tcPr>
            <w:tcW w:w="4398" w:type="dxa"/>
            <w:gridSpan w:val="2"/>
            <w:vAlign w:val="center"/>
          </w:tcPr>
          <w:p w14:paraId="4C185737" w14:textId="77777777" w:rsidR="00770BBF" w:rsidRPr="00097B85" w:rsidRDefault="00770BBF" w:rsidP="00122CFC">
            <w:pPr>
              <w:jc w:val="both"/>
              <w:rPr>
                <w:rFonts w:ascii="Arial" w:hAnsi="Arial" w:cs="Arial"/>
              </w:rPr>
            </w:pPr>
            <w:r w:rsidRPr="00097B85">
              <w:rPr>
                <w:rFonts w:ascii="Arial" w:hAnsi="Arial" w:cs="Arial"/>
              </w:rPr>
              <w:t>Revisa y aprueba la evaluación y selección de proveedores críticos y traslada al Gerente Administrativo</w:t>
            </w:r>
          </w:p>
        </w:tc>
      </w:tr>
      <w:tr w:rsidR="00770BBF" w:rsidRPr="00097B85" w14:paraId="497FA581" w14:textId="77777777" w:rsidTr="00122CFC">
        <w:tc>
          <w:tcPr>
            <w:tcW w:w="881" w:type="dxa"/>
            <w:vAlign w:val="center"/>
          </w:tcPr>
          <w:p w14:paraId="3363364A" w14:textId="77777777" w:rsidR="00770BBF" w:rsidRPr="00097B85" w:rsidRDefault="00770BBF" w:rsidP="00122CFC">
            <w:pPr>
              <w:jc w:val="center"/>
              <w:rPr>
                <w:rFonts w:ascii="Arial" w:hAnsi="Arial" w:cs="Arial"/>
              </w:rPr>
            </w:pPr>
            <w:r w:rsidRPr="00097B85">
              <w:rPr>
                <w:rFonts w:ascii="Arial" w:hAnsi="Arial" w:cs="Arial"/>
              </w:rPr>
              <w:t>9</w:t>
            </w:r>
          </w:p>
        </w:tc>
        <w:tc>
          <w:tcPr>
            <w:tcW w:w="3159" w:type="dxa"/>
            <w:vAlign w:val="center"/>
          </w:tcPr>
          <w:p w14:paraId="00268BBB" w14:textId="77777777" w:rsidR="00770BBF" w:rsidRPr="00097B85" w:rsidRDefault="00770BBF" w:rsidP="00122CFC">
            <w:pPr>
              <w:jc w:val="both"/>
              <w:rPr>
                <w:rFonts w:ascii="Arial" w:hAnsi="Arial" w:cs="Arial"/>
              </w:rPr>
            </w:pPr>
            <w:r w:rsidRPr="00097B85">
              <w:rPr>
                <w:rFonts w:ascii="Arial" w:hAnsi="Arial" w:cs="Arial"/>
              </w:rPr>
              <w:t>Gerente Administrativo</w:t>
            </w:r>
          </w:p>
        </w:tc>
        <w:tc>
          <w:tcPr>
            <w:tcW w:w="4398" w:type="dxa"/>
            <w:gridSpan w:val="2"/>
            <w:vAlign w:val="center"/>
          </w:tcPr>
          <w:p w14:paraId="61CB260D" w14:textId="77777777" w:rsidR="00770BBF" w:rsidRPr="00097B85" w:rsidRDefault="00770BBF" w:rsidP="00122CFC">
            <w:pPr>
              <w:jc w:val="both"/>
              <w:rPr>
                <w:rFonts w:ascii="Arial" w:hAnsi="Arial" w:cs="Arial"/>
              </w:rPr>
            </w:pPr>
            <w:r w:rsidRPr="00097B85">
              <w:rPr>
                <w:rFonts w:ascii="Arial" w:hAnsi="Arial" w:cs="Arial"/>
              </w:rPr>
              <w:t>Autoriza la inclusión de los proveedores clasificados como “Críticos” al Listado de Proveedores Críticos de la CNEE</w:t>
            </w:r>
          </w:p>
        </w:tc>
      </w:tr>
      <w:tr w:rsidR="00770BBF" w:rsidRPr="00097B85" w14:paraId="53A86910" w14:textId="77777777" w:rsidTr="00122CFC">
        <w:tc>
          <w:tcPr>
            <w:tcW w:w="881" w:type="dxa"/>
            <w:vAlign w:val="center"/>
          </w:tcPr>
          <w:p w14:paraId="40FD137D" w14:textId="77777777" w:rsidR="00770BBF" w:rsidRPr="00097B85" w:rsidRDefault="00770BBF" w:rsidP="00122CFC">
            <w:pPr>
              <w:jc w:val="center"/>
              <w:rPr>
                <w:rFonts w:ascii="Arial" w:hAnsi="Arial" w:cs="Arial"/>
              </w:rPr>
            </w:pPr>
            <w:r w:rsidRPr="00097B85">
              <w:rPr>
                <w:rFonts w:ascii="Arial" w:hAnsi="Arial" w:cs="Arial"/>
              </w:rPr>
              <w:t>10</w:t>
            </w:r>
          </w:p>
        </w:tc>
        <w:tc>
          <w:tcPr>
            <w:tcW w:w="3159" w:type="dxa"/>
            <w:vAlign w:val="center"/>
          </w:tcPr>
          <w:p w14:paraId="47E18324" w14:textId="77777777" w:rsidR="00770BBF" w:rsidRPr="00097B85" w:rsidRDefault="00770BBF" w:rsidP="00122CFC">
            <w:pPr>
              <w:jc w:val="both"/>
              <w:rPr>
                <w:rFonts w:ascii="Arial" w:hAnsi="Arial" w:cs="Arial"/>
              </w:rPr>
            </w:pPr>
            <w:r w:rsidRPr="00097B85">
              <w:rPr>
                <w:rFonts w:ascii="Arial" w:hAnsi="Arial" w:cs="Arial"/>
              </w:rPr>
              <w:t>Analista de Compras y Contrataciones</w:t>
            </w:r>
          </w:p>
        </w:tc>
        <w:tc>
          <w:tcPr>
            <w:tcW w:w="4398" w:type="dxa"/>
            <w:gridSpan w:val="2"/>
            <w:vAlign w:val="center"/>
          </w:tcPr>
          <w:p w14:paraId="3170E906" w14:textId="77777777" w:rsidR="00770BBF" w:rsidRPr="00097B85" w:rsidRDefault="00770BBF" w:rsidP="00122CFC">
            <w:pPr>
              <w:jc w:val="both"/>
              <w:rPr>
                <w:rFonts w:ascii="Arial" w:hAnsi="Arial" w:cs="Arial"/>
              </w:rPr>
            </w:pPr>
            <w:r w:rsidRPr="00097B85">
              <w:rPr>
                <w:rFonts w:ascii="Arial" w:hAnsi="Arial" w:cs="Arial"/>
              </w:rPr>
              <w:t xml:space="preserve">Habilita al nuevo proveedor al </w:t>
            </w:r>
            <w:r w:rsidRPr="00097B85">
              <w:rPr>
                <w:rFonts w:ascii="Arial" w:hAnsi="Arial" w:cs="Arial"/>
                <w:bCs/>
              </w:rPr>
              <w:t>Listado de Proveedores Críticos</w:t>
            </w:r>
          </w:p>
        </w:tc>
      </w:tr>
      <w:tr w:rsidR="00770BBF" w:rsidRPr="00097B85" w14:paraId="2E841894" w14:textId="77777777" w:rsidTr="00122CFC">
        <w:tc>
          <w:tcPr>
            <w:tcW w:w="881" w:type="dxa"/>
            <w:vAlign w:val="center"/>
          </w:tcPr>
          <w:p w14:paraId="7ED37B80" w14:textId="77777777" w:rsidR="00770BBF" w:rsidRPr="00097B85" w:rsidRDefault="00770BBF" w:rsidP="00122CFC">
            <w:pPr>
              <w:jc w:val="center"/>
              <w:rPr>
                <w:rFonts w:ascii="Arial" w:hAnsi="Arial" w:cs="Arial"/>
              </w:rPr>
            </w:pPr>
            <w:r w:rsidRPr="00097B85">
              <w:rPr>
                <w:rFonts w:ascii="Arial" w:hAnsi="Arial" w:cs="Arial"/>
              </w:rPr>
              <w:t>11</w:t>
            </w:r>
          </w:p>
        </w:tc>
        <w:tc>
          <w:tcPr>
            <w:tcW w:w="3159" w:type="dxa"/>
            <w:vAlign w:val="center"/>
          </w:tcPr>
          <w:p w14:paraId="1235E4E6" w14:textId="77777777" w:rsidR="00770BBF" w:rsidRPr="00097B85" w:rsidRDefault="00770BBF" w:rsidP="00122CFC">
            <w:pPr>
              <w:jc w:val="both"/>
              <w:rPr>
                <w:rFonts w:ascii="Arial" w:hAnsi="Arial" w:cs="Arial"/>
              </w:rPr>
            </w:pPr>
            <w:r w:rsidRPr="00097B85">
              <w:rPr>
                <w:rFonts w:ascii="Arial" w:hAnsi="Arial" w:cs="Arial"/>
              </w:rPr>
              <w:t>Analista de Compras y Contrataciones</w:t>
            </w:r>
          </w:p>
        </w:tc>
        <w:tc>
          <w:tcPr>
            <w:tcW w:w="4398" w:type="dxa"/>
            <w:gridSpan w:val="2"/>
            <w:vAlign w:val="center"/>
          </w:tcPr>
          <w:p w14:paraId="389B07B9" w14:textId="77777777" w:rsidR="00770BBF" w:rsidRPr="00097B85" w:rsidRDefault="00770BBF" w:rsidP="00122CFC">
            <w:pPr>
              <w:jc w:val="both"/>
              <w:rPr>
                <w:rFonts w:ascii="Arial" w:hAnsi="Arial" w:cs="Arial"/>
              </w:rPr>
            </w:pPr>
            <w:r w:rsidRPr="00097B85">
              <w:rPr>
                <w:rFonts w:ascii="Arial" w:hAnsi="Arial" w:cs="Arial"/>
              </w:rPr>
              <w:t>Ejecuta la adquisición o contratación conforme el procedimiento que corresponda</w:t>
            </w:r>
          </w:p>
        </w:tc>
      </w:tr>
      <w:tr w:rsidR="00770BBF" w:rsidRPr="00097B85" w14:paraId="2274EC25" w14:textId="77777777" w:rsidTr="00122CFC">
        <w:tc>
          <w:tcPr>
            <w:tcW w:w="881" w:type="dxa"/>
            <w:vAlign w:val="center"/>
          </w:tcPr>
          <w:p w14:paraId="1CAFAD79" w14:textId="77777777" w:rsidR="00770BBF" w:rsidRPr="00097B85" w:rsidRDefault="00770BBF" w:rsidP="00122CFC">
            <w:pPr>
              <w:jc w:val="center"/>
              <w:rPr>
                <w:rFonts w:ascii="Arial" w:hAnsi="Arial" w:cs="Arial"/>
              </w:rPr>
            </w:pPr>
            <w:r w:rsidRPr="00097B85">
              <w:rPr>
                <w:rFonts w:ascii="Arial" w:hAnsi="Arial" w:cs="Arial"/>
              </w:rPr>
              <w:t>12</w:t>
            </w:r>
          </w:p>
        </w:tc>
        <w:tc>
          <w:tcPr>
            <w:tcW w:w="3159" w:type="dxa"/>
            <w:vAlign w:val="center"/>
          </w:tcPr>
          <w:p w14:paraId="1A9ECE48" w14:textId="77777777" w:rsidR="00770BBF" w:rsidRPr="00097B85" w:rsidRDefault="00821DA7" w:rsidP="00122CFC">
            <w:pPr>
              <w:jc w:val="both"/>
              <w:rPr>
                <w:rFonts w:ascii="Arial" w:hAnsi="Arial" w:cs="Arial"/>
              </w:rPr>
            </w:pPr>
            <w:r>
              <w:rPr>
                <w:rFonts w:ascii="Arial" w:hAnsi="Arial" w:cs="Arial"/>
              </w:rPr>
              <w:t>Jefe</w:t>
            </w:r>
            <w:r w:rsidR="00770BBF" w:rsidRPr="00097B85">
              <w:rPr>
                <w:rFonts w:ascii="Arial" w:hAnsi="Arial" w:cs="Arial"/>
              </w:rPr>
              <w:t xml:space="preserve"> del Departamento </w:t>
            </w:r>
            <w:r w:rsidR="00A70FB5" w:rsidRPr="00097B85">
              <w:rPr>
                <w:rFonts w:ascii="Arial" w:hAnsi="Arial" w:cs="Arial"/>
              </w:rPr>
              <w:t>de Compras</w:t>
            </w:r>
            <w:r w:rsidR="00770BBF" w:rsidRPr="00097B85">
              <w:rPr>
                <w:rFonts w:ascii="Arial" w:hAnsi="Arial" w:cs="Arial"/>
              </w:rPr>
              <w:t xml:space="preserve"> y Contrataciones</w:t>
            </w:r>
          </w:p>
        </w:tc>
        <w:tc>
          <w:tcPr>
            <w:tcW w:w="4398" w:type="dxa"/>
            <w:gridSpan w:val="2"/>
            <w:vAlign w:val="center"/>
          </w:tcPr>
          <w:p w14:paraId="595C5308" w14:textId="77777777" w:rsidR="00770BBF" w:rsidRPr="00097B85" w:rsidRDefault="00770BBF" w:rsidP="00122CFC">
            <w:pPr>
              <w:jc w:val="both"/>
              <w:rPr>
                <w:rFonts w:ascii="Arial" w:hAnsi="Arial" w:cs="Arial"/>
              </w:rPr>
            </w:pPr>
            <w:r w:rsidRPr="00097B85">
              <w:rPr>
                <w:rFonts w:ascii="Arial" w:hAnsi="Arial" w:cs="Arial"/>
              </w:rPr>
              <w:t xml:space="preserve">Luego de la entrega del bien o de la prestación del servicio, evalúa el desempeño de conformidad con los criterios establecidos en el Anexo 2. </w:t>
            </w:r>
          </w:p>
          <w:p w14:paraId="45EA408F" w14:textId="77777777" w:rsidR="00770BBF" w:rsidRPr="00097B85" w:rsidRDefault="00770BBF" w:rsidP="00122CFC">
            <w:pPr>
              <w:jc w:val="both"/>
              <w:rPr>
                <w:rFonts w:ascii="Arial" w:hAnsi="Arial" w:cs="Arial"/>
              </w:rPr>
            </w:pPr>
          </w:p>
          <w:p w14:paraId="46BB81F2" w14:textId="77777777" w:rsidR="00770BBF" w:rsidRPr="00097B85" w:rsidRDefault="00770BBF" w:rsidP="00122CFC">
            <w:pPr>
              <w:jc w:val="both"/>
              <w:rPr>
                <w:rFonts w:ascii="Arial" w:hAnsi="Arial" w:cs="Arial"/>
              </w:rPr>
            </w:pPr>
            <w:r w:rsidRPr="00097B85">
              <w:rPr>
                <w:rFonts w:ascii="Arial" w:hAnsi="Arial" w:cs="Arial"/>
              </w:rPr>
              <w:lastRenderedPageBreak/>
              <w:t>Cuando se trate de la prestación de servicios por periodos mayores a un periodo fiscal, la evaluación se realizará de forma anual.</w:t>
            </w:r>
          </w:p>
        </w:tc>
      </w:tr>
      <w:tr w:rsidR="00770BBF" w:rsidRPr="00097B85" w14:paraId="16DA600E" w14:textId="77777777" w:rsidTr="00122CFC">
        <w:tc>
          <w:tcPr>
            <w:tcW w:w="881" w:type="dxa"/>
            <w:vAlign w:val="center"/>
          </w:tcPr>
          <w:p w14:paraId="7A940900" w14:textId="77777777" w:rsidR="00770BBF" w:rsidRPr="00097B85" w:rsidRDefault="00770BBF" w:rsidP="00122CFC">
            <w:pPr>
              <w:jc w:val="center"/>
              <w:rPr>
                <w:rFonts w:ascii="Arial" w:hAnsi="Arial" w:cs="Arial"/>
              </w:rPr>
            </w:pPr>
            <w:r w:rsidRPr="00097B85">
              <w:rPr>
                <w:rFonts w:ascii="Arial" w:hAnsi="Arial" w:cs="Arial"/>
              </w:rPr>
              <w:lastRenderedPageBreak/>
              <w:t>13</w:t>
            </w:r>
          </w:p>
        </w:tc>
        <w:tc>
          <w:tcPr>
            <w:tcW w:w="3159" w:type="dxa"/>
            <w:vAlign w:val="center"/>
          </w:tcPr>
          <w:p w14:paraId="1C2A42BB" w14:textId="77777777" w:rsidR="00770BBF" w:rsidRPr="00097B85" w:rsidRDefault="00770BBF" w:rsidP="00122CFC">
            <w:pPr>
              <w:jc w:val="both"/>
              <w:rPr>
                <w:rFonts w:ascii="Arial" w:hAnsi="Arial" w:cs="Arial"/>
              </w:rPr>
            </w:pPr>
            <w:r w:rsidRPr="00097B85">
              <w:rPr>
                <w:rFonts w:ascii="Arial" w:hAnsi="Arial" w:cs="Arial"/>
              </w:rPr>
              <w:t>Analista de Compras y Contrataciones</w:t>
            </w:r>
          </w:p>
        </w:tc>
        <w:tc>
          <w:tcPr>
            <w:tcW w:w="4398" w:type="dxa"/>
            <w:gridSpan w:val="2"/>
            <w:vAlign w:val="center"/>
          </w:tcPr>
          <w:p w14:paraId="1C4ED1FC" w14:textId="77777777" w:rsidR="00770BBF" w:rsidRPr="00097B85" w:rsidRDefault="00770BBF" w:rsidP="00122CFC">
            <w:pPr>
              <w:jc w:val="both"/>
              <w:rPr>
                <w:rFonts w:ascii="Arial" w:hAnsi="Arial" w:cs="Arial"/>
              </w:rPr>
            </w:pPr>
            <w:r w:rsidRPr="00097B85">
              <w:rPr>
                <w:rFonts w:ascii="Arial" w:hAnsi="Arial" w:cs="Arial"/>
              </w:rPr>
              <w:t>Informará (mediante nota o correo electrónico) al proveedor crítico del resultado obtenido.</w:t>
            </w:r>
          </w:p>
        </w:tc>
      </w:tr>
      <w:tr w:rsidR="00770BBF" w:rsidRPr="00097B85" w14:paraId="5B51CB1D" w14:textId="77777777" w:rsidTr="00122CFC">
        <w:tc>
          <w:tcPr>
            <w:tcW w:w="881" w:type="dxa"/>
            <w:vAlign w:val="center"/>
          </w:tcPr>
          <w:p w14:paraId="52A3B2B4" w14:textId="77777777" w:rsidR="00770BBF" w:rsidRPr="00097B85" w:rsidRDefault="00770BBF" w:rsidP="00122CFC">
            <w:pPr>
              <w:jc w:val="center"/>
              <w:rPr>
                <w:rFonts w:ascii="Arial" w:hAnsi="Arial" w:cs="Arial"/>
              </w:rPr>
            </w:pPr>
            <w:r w:rsidRPr="00097B85">
              <w:rPr>
                <w:rFonts w:ascii="Arial" w:hAnsi="Arial" w:cs="Arial"/>
              </w:rPr>
              <w:t>14</w:t>
            </w:r>
          </w:p>
        </w:tc>
        <w:tc>
          <w:tcPr>
            <w:tcW w:w="3159" w:type="dxa"/>
            <w:vAlign w:val="center"/>
          </w:tcPr>
          <w:p w14:paraId="6D0B9761" w14:textId="77777777" w:rsidR="00770BBF" w:rsidRPr="00097B85" w:rsidRDefault="00821DA7" w:rsidP="00122CFC">
            <w:pPr>
              <w:jc w:val="both"/>
              <w:rPr>
                <w:rFonts w:ascii="Arial" w:hAnsi="Arial" w:cs="Arial"/>
              </w:rPr>
            </w:pPr>
            <w:r>
              <w:rPr>
                <w:rFonts w:ascii="Arial" w:hAnsi="Arial" w:cs="Arial"/>
              </w:rPr>
              <w:t>Jefe</w:t>
            </w:r>
            <w:r w:rsidR="00770BBF" w:rsidRPr="00097B85">
              <w:rPr>
                <w:rFonts w:ascii="Arial" w:hAnsi="Arial" w:cs="Arial"/>
              </w:rPr>
              <w:t xml:space="preserve"> del Departamento de Compras y Contrataciones</w:t>
            </w:r>
          </w:p>
        </w:tc>
        <w:tc>
          <w:tcPr>
            <w:tcW w:w="4398" w:type="dxa"/>
            <w:gridSpan w:val="2"/>
            <w:vAlign w:val="center"/>
          </w:tcPr>
          <w:p w14:paraId="70BB44F8" w14:textId="77777777" w:rsidR="00770BBF" w:rsidRPr="00097B85" w:rsidRDefault="00770BBF" w:rsidP="00122CFC">
            <w:pPr>
              <w:jc w:val="both"/>
              <w:rPr>
                <w:rFonts w:ascii="Arial" w:hAnsi="Arial" w:cs="Arial"/>
              </w:rPr>
            </w:pPr>
            <w:r w:rsidRPr="00097B85">
              <w:rPr>
                <w:rFonts w:ascii="Arial" w:hAnsi="Arial" w:cs="Arial"/>
              </w:rPr>
              <w:t>Si este obtiene una nota menor a 70 pts., será clasificado como No Confiable y lo inactivará en el Listado de Proveedores Críticos y le informará el resultado de su evaluación, también que para tomarlo en cuenta más adelante, deberá ser calificado nuevamente en un periodo de 1 año, presentando adicional a los documentos indicados en el Anexo 1, al menos 3 constancias de prestación de servicios similares en entidades diferentes, para lo cual contactará a estas para corroborar las buenas referencias del proveedor.</w:t>
            </w:r>
          </w:p>
        </w:tc>
      </w:tr>
      <w:tr w:rsidR="00770BBF" w:rsidRPr="00097B85" w14:paraId="1096103B" w14:textId="77777777" w:rsidTr="00122CFC">
        <w:tc>
          <w:tcPr>
            <w:tcW w:w="881" w:type="dxa"/>
            <w:vAlign w:val="center"/>
          </w:tcPr>
          <w:p w14:paraId="6BE9FC76" w14:textId="77777777" w:rsidR="00770BBF" w:rsidRPr="00097B85" w:rsidRDefault="00770BBF" w:rsidP="00122CFC">
            <w:pPr>
              <w:jc w:val="center"/>
              <w:rPr>
                <w:rFonts w:ascii="Arial" w:hAnsi="Arial" w:cs="Arial"/>
              </w:rPr>
            </w:pPr>
            <w:r w:rsidRPr="00097B85">
              <w:rPr>
                <w:rFonts w:ascii="Arial" w:hAnsi="Arial" w:cs="Arial"/>
              </w:rPr>
              <w:t>15</w:t>
            </w:r>
          </w:p>
        </w:tc>
        <w:tc>
          <w:tcPr>
            <w:tcW w:w="3159" w:type="dxa"/>
            <w:vAlign w:val="center"/>
          </w:tcPr>
          <w:p w14:paraId="0A872E69" w14:textId="77777777" w:rsidR="00770BBF" w:rsidRPr="00097B85" w:rsidRDefault="00770BBF" w:rsidP="00122CFC">
            <w:pPr>
              <w:jc w:val="both"/>
              <w:rPr>
                <w:rFonts w:ascii="Arial" w:hAnsi="Arial" w:cs="Arial"/>
              </w:rPr>
            </w:pPr>
            <w:r w:rsidRPr="00097B85">
              <w:rPr>
                <w:rFonts w:ascii="Arial" w:hAnsi="Arial" w:cs="Arial"/>
              </w:rPr>
              <w:t>Analista de Compras y Contrataciones</w:t>
            </w:r>
          </w:p>
        </w:tc>
        <w:tc>
          <w:tcPr>
            <w:tcW w:w="4398" w:type="dxa"/>
            <w:gridSpan w:val="2"/>
            <w:vAlign w:val="center"/>
          </w:tcPr>
          <w:p w14:paraId="7F0C2937" w14:textId="77777777" w:rsidR="00770BBF" w:rsidRPr="00097B85" w:rsidRDefault="00770BBF" w:rsidP="00122CFC">
            <w:pPr>
              <w:jc w:val="both"/>
              <w:rPr>
                <w:rFonts w:ascii="Arial" w:hAnsi="Arial" w:cs="Arial"/>
              </w:rPr>
            </w:pPr>
            <w:r w:rsidRPr="00097B85">
              <w:rPr>
                <w:rFonts w:ascii="Arial" w:hAnsi="Arial" w:cs="Arial"/>
              </w:rPr>
              <w:t>Actualiza el Listado de Proveedores Críticos.</w:t>
            </w:r>
          </w:p>
        </w:tc>
      </w:tr>
      <w:tr w:rsidR="00770BBF" w:rsidRPr="00097B85" w14:paraId="7212B91E" w14:textId="77777777" w:rsidTr="00122CFC">
        <w:tc>
          <w:tcPr>
            <w:tcW w:w="881" w:type="dxa"/>
            <w:vAlign w:val="center"/>
          </w:tcPr>
          <w:p w14:paraId="67F9549D" w14:textId="77777777" w:rsidR="00770BBF" w:rsidRPr="00097B85" w:rsidRDefault="00770BBF" w:rsidP="00122CFC">
            <w:pPr>
              <w:jc w:val="center"/>
              <w:rPr>
                <w:rFonts w:ascii="Arial" w:hAnsi="Arial" w:cs="Arial"/>
              </w:rPr>
            </w:pPr>
            <w:r w:rsidRPr="00097B85">
              <w:rPr>
                <w:rFonts w:ascii="Arial" w:hAnsi="Arial" w:cs="Arial"/>
              </w:rPr>
              <w:t>16</w:t>
            </w:r>
          </w:p>
        </w:tc>
        <w:tc>
          <w:tcPr>
            <w:tcW w:w="3159" w:type="dxa"/>
            <w:vAlign w:val="center"/>
          </w:tcPr>
          <w:p w14:paraId="632FF92E" w14:textId="77777777" w:rsidR="00770BBF" w:rsidRPr="00097B85" w:rsidRDefault="00770BBF" w:rsidP="00122CFC">
            <w:pPr>
              <w:jc w:val="both"/>
              <w:rPr>
                <w:rFonts w:ascii="Arial" w:hAnsi="Arial" w:cs="Arial"/>
              </w:rPr>
            </w:pPr>
            <w:r w:rsidRPr="00097B85">
              <w:rPr>
                <w:rFonts w:ascii="Arial" w:hAnsi="Arial" w:cs="Arial"/>
              </w:rPr>
              <w:t>Analista de Compras y Contrataciones</w:t>
            </w:r>
          </w:p>
        </w:tc>
        <w:tc>
          <w:tcPr>
            <w:tcW w:w="4398" w:type="dxa"/>
            <w:gridSpan w:val="2"/>
            <w:vAlign w:val="center"/>
          </w:tcPr>
          <w:p w14:paraId="42773400" w14:textId="77777777" w:rsidR="00770BBF" w:rsidRPr="00097B85" w:rsidRDefault="00770BBF" w:rsidP="00122CFC">
            <w:pPr>
              <w:jc w:val="both"/>
              <w:rPr>
                <w:rFonts w:ascii="Arial" w:hAnsi="Arial" w:cs="Arial"/>
              </w:rPr>
            </w:pPr>
            <w:r w:rsidRPr="00097B85">
              <w:rPr>
                <w:rFonts w:ascii="Arial" w:hAnsi="Arial" w:cs="Arial"/>
              </w:rPr>
              <w:t>Pasado el periodo de 1 año, si es necesario continuar contando con los servicios del proveedor inactivo, vuelve al paso 4. De lo contrario, finaliza el procedimiento.</w:t>
            </w:r>
          </w:p>
        </w:tc>
      </w:tr>
      <w:tr w:rsidR="00770BBF" w:rsidRPr="00097B85" w14:paraId="67143604" w14:textId="77777777" w:rsidTr="00122CFC">
        <w:tc>
          <w:tcPr>
            <w:tcW w:w="881" w:type="dxa"/>
            <w:vAlign w:val="center"/>
          </w:tcPr>
          <w:p w14:paraId="53549AED" w14:textId="77777777" w:rsidR="00770BBF" w:rsidRPr="00097B85" w:rsidRDefault="00770BBF" w:rsidP="00122CFC">
            <w:pPr>
              <w:rPr>
                <w:rFonts w:ascii="Arial" w:hAnsi="Arial" w:cs="Arial"/>
                <w:lang w:val="pt-BR"/>
              </w:rPr>
            </w:pPr>
          </w:p>
        </w:tc>
        <w:tc>
          <w:tcPr>
            <w:tcW w:w="3159" w:type="dxa"/>
            <w:vAlign w:val="center"/>
          </w:tcPr>
          <w:p w14:paraId="6FC846A5" w14:textId="77777777" w:rsidR="00770BBF" w:rsidRPr="00097B85" w:rsidRDefault="00770BBF" w:rsidP="00122CFC">
            <w:pPr>
              <w:jc w:val="both"/>
              <w:rPr>
                <w:rFonts w:ascii="Arial" w:hAnsi="Arial" w:cs="Arial"/>
                <w:lang w:val="pt-BR"/>
              </w:rPr>
            </w:pPr>
          </w:p>
        </w:tc>
        <w:tc>
          <w:tcPr>
            <w:tcW w:w="4398" w:type="dxa"/>
            <w:gridSpan w:val="2"/>
            <w:vAlign w:val="center"/>
          </w:tcPr>
          <w:p w14:paraId="714B0BE5" w14:textId="77777777" w:rsidR="00770BBF" w:rsidRPr="00097B85" w:rsidRDefault="00770BBF" w:rsidP="00122CFC">
            <w:pPr>
              <w:jc w:val="both"/>
              <w:rPr>
                <w:rFonts w:ascii="Arial" w:hAnsi="Arial" w:cs="Arial"/>
                <w:lang w:val="pt-BR"/>
              </w:rPr>
            </w:pPr>
            <w:r w:rsidRPr="00097B85">
              <w:rPr>
                <w:rFonts w:ascii="Arial" w:hAnsi="Arial" w:cs="Arial"/>
                <w:b/>
              </w:rPr>
              <w:t>FIN DEL PROCEDIMIENTO</w:t>
            </w:r>
          </w:p>
        </w:tc>
      </w:tr>
    </w:tbl>
    <w:p w14:paraId="0D6931F7" w14:textId="77777777" w:rsidR="00770BBF" w:rsidRPr="00097B85" w:rsidRDefault="00770BBF" w:rsidP="002C2623">
      <w:pPr>
        <w:pStyle w:val="Ttulo3"/>
      </w:pPr>
      <w:r w:rsidRPr="00097B85">
        <w:rPr>
          <w:sz w:val="24"/>
        </w:rPr>
        <w:br w:type="page"/>
      </w:r>
      <w:bookmarkStart w:id="2215" w:name="_Toc77933045"/>
      <w:bookmarkStart w:id="2216" w:name="_Toc77933801"/>
      <w:bookmarkStart w:id="2217" w:name="_Toc85212364"/>
      <w:r w:rsidRPr="00097B85">
        <w:lastRenderedPageBreak/>
        <w:t>Diagrama de Flujo del Procedimiento de Selección, Evaluación y Reevaluación de Proveedores Críticos (10GAD</w:t>
      </w:r>
      <w:r w:rsidR="00041C6D" w:rsidRPr="00097B85">
        <w:t>CC</w:t>
      </w:r>
      <w:r w:rsidRPr="00097B85">
        <w:t>1)</w:t>
      </w:r>
      <w:bookmarkEnd w:id="2215"/>
      <w:bookmarkEnd w:id="2216"/>
      <w:bookmarkEnd w:id="2217"/>
    </w:p>
    <w:p w14:paraId="17AE8389" w14:textId="77777777" w:rsidR="00770BBF" w:rsidRPr="00097B85" w:rsidRDefault="00770BBF" w:rsidP="00770BBF">
      <w:pPr>
        <w:ind w:firstLine="708"/>
        <w:jc w:val="center"/>
        <w:rPr>
          <w:rFonts w:ascii="Arial" w:hAnsi="Arial" w:cs="Arial"/>
        </w:rPr>
      </w:pPr>
    </w:p>
    <w:p w14:paraId="1CF8D818" w14:textId="77777777" w:rsidR="00770BBF" w:rsidRPr="00097B85" w:rsidRDefault="00EB7572" w:rsidP="00770BBF">
      <w:pPr>
        <w:rPr>
          <w:rFonts w:ascii="Arial" w:hAnsi="Arial" w:cs="Arial"/>
        </w:rPr>
      </w:pPr>
      <w:r w:rsidRPr="00097B85">
        <w:rPr>
          <w:rFonts w:ascii="Arial" w:hAnsi="Arial" w:cs="Arial"/>
          <w:noProof/>
          <w:lang w:val="es-GT"/>
        </w:rPr>
        <w:drawing>
          <wp:inline distT="0" distB="0" distL="0" distR="0" wp14:anchorId="77C70E75" wp14:editId="2A829BB6">
            <wp:extent cx="5637530" cy="6066790"/>
            <wp:effectExtent l="19050" t="19050" r="1270" b="0"/>
            <wp:docPr id="6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37530" cy="6066790"/>
                    </a:xfrm>
                    <a:prstGeom prst="rect">
                      <a:avLst/>
                    </a:prstGeom>
                    <a:noFill/>
                    <a:ln w="6350" cmpd="sng">
                      <a:solidFill>
                        <a:srgbClr val="000000"/>
                      </a:solidFill>
                      <a:miter lim="800000"/>
                      <a:headEnd/>
                      <a:tailEnd/>
                    </a:ln>
                    <a:effectLst/>
                  </pic:spPr>
                </pic:pic>
              </a:graphicData>
            </a:graphic>
          </wp:inline>
        </w:drawing>
      </w:r>
    </w:p>
    <w:p w14:paraId="1186C279" w14:textId="77777777" w:rsidR="00770BBF" w:rsidRPr="00097B85" w:rsidRDefault="00770BBF" w:rsidP="00770BBF">
      <w:pPr>
        <w:spacing w:line="360" w:lineRule="auto"/>
        <w:ind w:firstLine="708"/>
        <w:jc w:val="center"/>
        <w:rPr>
          <w:rFonts w:ascii="Arial" w:hAnsi="Arial" w:cs="Arial"/>
        </w:rPr>
      </w:pPr>
      <w:r w:rsidRPr="00097B85">
        <w:rPr>
          <w:rFonts w:ascii="Arial" w:hAnsi="Arial" w:cs="Arial"/>
        </w:rPr>
        <w:br w:type="page"/>
      </w:r>
    </w:p>
    <w:p w14:paraId="79DF66CF" w14:textId="77777777" w:rsidR="006A5995" w:rsidRDefault="006A5995" w:rsidP="00770BBF">
      <w:pPr>
        <w:spacing w:line="360" w:lineRule="auto"/>
        <w:ind w:firstLine="708"/>
        <w:jc w:val="center"/>
        <w:rPr>
          <w:rFonts w:ascii="Arial" w:hAnsi="Arial" w:cs="Arial"/>
        </w:rPr>
      </w:pPr>
    </w:p>
    <w:p w14:paraId="0A77FEA6" w14:textId="77777777" w:rsidR="00A70FB5" w:rsidRDefault="00A70FB5" w:rsidP="00770BBF">
      <w:pPr>
        <w:spacing w:line="360" w:lineRule="auto"/>
        <w:ind w:firstLine="708"/>
        <w:jc w:val="center"/>
        <w:rPr>
          <w:rFonts w:ascii="Arial" w:hAnsi="Arial" w:cs="Arial"/>
        </w:rPr>
      </w:pPr>
    </w:p>
    <w:p w14:paraId="3870EC10" w14:textId="77777777" w:rsidR="00A70FB5" w:rsidRDefault="00A70FB5" w:rsidP="00770BBF">
      <w:pPr>
        <w:spacing w:line="360" w:lineRule="auto"/>
        <w:ind w:firstLine="708"/>
        <w:jc w:val="center"/>
        <w:rPr>
          <w:rFonts w:ascii="Arial" w:hAnsi="Arial" w:cs="Arial"/>
        </w:rPr>
      </w:pPr>
    </w:p>
    <w:p w14:paraId="5F1CFFC5" w14:textId="77777777" w:rsidR="00A70FB5" w:rsidRDefault="00A70FB5" w:rsidP="00770BBF">
      <w:pPr>
        <w:spacing w:line="360" w:lineRule="auto"/>
        <w:ind w:firstLine="708"/>
        <w:jc w:val="center"/>
        <w:rPr>
          <w:rFonts w:ascii="Arial" w:hAnsi="Arial" w:cs="Arial"/>
        </w:rPr>
      </w:pPr>
    </w:p>
    <w:p w14:paraId="768D2039" w14:textId="77777777" w:rsidR="00A70FB5" w:rsidRPr="00097B85" w:rsidRDefault="00A70FB5" w:rsidP="00770BBF">
      <w:pPr>
        <w:spacing w:line="360" w:lineRule="auto"/>
        <w:ind w:firstLine="708"/>
        <w:jc w:val="center"/>
        <w:rPr>
          <w:rFonts w:ascii="Arial" w:hAnsi="Arial" w:cs="Arial"/>
        </w:rPr>
      </w:pPr>
    </w:p>
    <w:p w14:paraId="1F1A2DFC" w14:textId="77777777" w:rsidR="006A5995" w:rsidRPr="00097B85" w:rsidRDefault="006A5995" w:rsidP="00770BBF">
      <w:pPr>
        <w:spacing w:line="360" w:lineRule="auto"/>
        <w:ind w:firstLine="708"/>
        <w:jc w:val="center"/>
        <w:rPr>
          <w:rFonts w:ascii="Arial" w:hAnsi="Arial" w:cs="Arial"/>
        </w:rPr>
      </w:pPr>
    </w:p>
    <w:p w14:paraId="4A62D904" w14:textId="77777777" w:rsidR="006A5995" w:rsidRPr="00097B85" w:rsidRDefault="006A5995" w:rsidP="00770BBF">
      <w:pPr>
        <w:spacing w:line="360" w:lineRule="auto"/>
        <w:ind w:firstLine="708"/>
        <w:jc w:val="center"/>
        <w:rPr>
          <w:rFonts w:ascii="Arial" w:hAnsi="Arial" w:cs="Arial"/>
        </w:rPr>
      </w:pPr>
    </w:p>
    <w:p w14:paraId="4D2C3855" w14:textId="77777777" w:rsidR="00C64474" w:rsidRPr="00097B85" w:rsidRDefault="00C64474" w:rsidP="00770BBF">
      <w:pPr>
        <w:spacing w:line="360" w:lineRule="auto"/>
        <w:ind w:firstLine="708"/>
        <w:jc w:val="center"/>
        <w:rPr>
          <w:rFonts w:ascii="Arial" w:hAnsi="Arial" w:cs="Arial"/>
        </w:rPr>
      </w:pPr>
    </w:p>
    <w:p w14:paraId="3479F277" w14:textId="77777777" w:rsidR="00C64474" w:rsidRPr="00097B85" w:rsidRDefault="00C64474" w:rsidP="00770BBF">
      <w:pPr>
        <w:spacing w:line="360" w:lineRule="auto"/>
        <w:ind w:firstLine="708"/>
        <w:jc w:val="center"/>
        <w:rPr>
          <w:rFonts w:ascii="Arial" w:hAnsi="Arial" w:cs="Arial"/>
        </w:rPr>
      </w:pPr>
    </w:p>
    <w:p w14:paraId="4557940D" w14:textId="77777777" w:rsidR="006A5995" w:rsidRPr="00097B85" w:rsidRDefault="006A5995" w:rsidP="00770BBF">
      <w:pPr>
        <w:spacing w:line="360" w:lineRule="auto"/>
        <w:ind w:firstLine="708"/>
        <w:jc w:val="center"/>
        <w:rPr>
          <w:rFonts w:ascii="Arial" w:hAnsi="Arial" w:cs="Arial"/>
        </w:rPr>
      </w:pPr>
    </w:p>
    <w:p w14:paraId="4BD781E0" w14:textId="77777777" w:rsidR="006A5995" w:rsidRPr="00097B85" w:rsidRDefault="006A5995" w:rsidP="00770BBF">
      <w:pPr>
        <w:spacing w:line="360" w:lineRule="auto"/>
        <w:ind w:firstLine="708"/>
        <w:jc w:val="center"/>
        <w:rPr>
          <w:rFonts w:ascii="Arial" w:hAnsi="Arial" w:cs="Arial"/>
        </w:rPr>
      </w:pPr>
    </w:p>
    <w:p w14:paraId="259E4F56" w14:textId="77777777" w:rsidR="00122CFC" w:rsidRDefault="00122CFC" w:rsidP="00122CFC">
      <w:pPr>
        <w:pStyle w:val="Ttulo2"/>
      </w:pPr>
      <w:bookmarkStart w:id="2218" w:name="_Toc77933046"/>
      <w:bookmarkStart w:id="2219" w:name="_Toc77933802"/>
      <w:bookmarkStart w:id="2220" w:name="_Toc85212365"/>
      <w:r w:rsidRPr="00097B85">
        <w:t xml:space="preserve">PROCEDIMIENTOS DE </w:t>
      </w:r>
      <w:r w:rsidR="00FE5E12" w:rsidRPr="00097B85">
        <w:t>AUDITORÍA INTERNA</w:t>
      </w:r>
      <w:bookmarkEnd w:id="2218"/>
      <w:bookmarkEnd w:id="2219"/>
      <w:bookmarkEnd w:id="2220"/>
    </w:p>
    <w:p w14:paraId="45564B5E" w14:textId="77777777" w:rsidR="00A70FB5" w:rsidRDefault="00A70FB5" w:rsidP="00A70FB5">
      <w:pPr>
        <w:rPr>
          <w:lang w:val="es-GT" w:eastAsia="es-ES"/>
        </w:rPr>
      </w:pPr>
    </w:p>
    <w:p w14:paraId="1A9626AC" w14:textId="77777777" w:rsidR="00A70FB5" w:rsidRDefault="00A70FB5" w:rsidP="00A70FB5">
      <w:pPr>
        <w:rPr>
          <w:lang w:val="es-GT" w:eastAsia="es-ES"/>
        </w:rPr>
      </w:pPr>
    </w:p>
    <w:p w14:paraId="0D565FF1" w14:textId="77777777" w:rsidR="00A70FB5" w:rsidRDefault="00A70FB5" w:rsidP="00A70FB5">
      <w:pPr>
        <w:rPr>
          <w:lang w:val="es-GT" w:eastAsia="es-ES"/>
        </w:rPr>
      </w:pPr>
    </w:p>
    <w:p w14:paraId="45AB50A8" w14:textId="77777777" w:rsidR="00A70FB5" w:rsidRDefault="00A70FB5" w:rsidP="00A70FB5">
      <w:pPr>
        <w:rPr>
          <w:lang w:val="es-GT" w:eastAsia="es-ES"/>
        </w:rPr>
      </w:pPr>
    </w:p>
    <w:p w14:paraId="58420809" w14:textId="77777777" w:rsidR="00A70FB5" w:rsidRDefault="00A70FB5" w:rsidP="00A70FB5">
      <w:pPr>
        <w:rPr>
          <w:lang w:val="es-GT" w:eastAsia="es-ES"/>
        </w:rPr>
      </w:pPr>
    </w:p>
    <w:p w14:paraId="783B1449" w14:textId="77777777" w:rsidR="00A70FB5" w:rsidRDefault="00A70FB5" w:rsidP="00A70FB5">
      <w:pPr>
        <w:rPr>
          <w:lang w:val="es-GT" w:eastAsia="es-ES"/>
        </w:rPr>
      </w:pPr>
    </w:p>
    <w:p w14:paraId="0D863E9E" w14:textId="77777777" w:rsidR="00A70FB5" w:rsidRDefault="00A70FB5" w:rsidP="00A70FB5">
      <w:pPr>
        <w:rPr>
          <w:lang w:val="es-GT" w:eastAsia="es-ES"/>
        </w:rPr>
      </w:pPr>
    </w:p>
    <w:p w14:paraId="721CDDE1" w14:textId="77777777" w:rsidR="00A70FB5" w:rsidRDefault="00A70FB5" w:rsidP="00A70FB5">
      <w:pPr>
        <w:rPr>
          <w:lang w:val="es-GT" w:eastAsia="es-ES"/>
        </w:rPr>
      </w:pPr>
    </w:p>
    <w:p w14:paraId="58790091" w14:textId="77777777" w:rsidR="00A70FB5" w:rsidRDefault="00A70FB5" w:rsidP="00A70FB5">
      <w:pPr>
        <w:rPr>
          <w:lang w:val="es-GT" w:eastAsia="es-ES"/>
        </w:rPr>
      </w:pPr>
    </w:p>
    <w:p w14:paraId="35179005" w14:textId="77777777" w:rsidR="00A70FB5" w:rsidRDefault="00A70FB5" w:rsidP="00A70FB5">
      <w:pPr>
        <w:rPr>
          <w:lang w:val="es-GT" w:eastAsia="es-ES"/>
        </w:rPr>
      </w:pPr>
    </w:p>
    <w:p w14:paraId="63FCE562" w14:textId="77777777" w:rsidR="00A70FB5" w:rsidRDefault="00A70FB5" w:rsidP="00A70FB5">
      <w:pPr>
        <w:rPr>
          <w:lang w:val="es-GT" w:eastAsia="es-ES"/>
        </w:rPr>
      </w:pPr>
    </w:p>
    <w:p w14:paraId="77F8CB12" w14:textId="77777777" w:rsidR="00A70FB5" w:rsidRDefault="00A70FB5" w:rsidP="00A70FB5">
      <w:pPr>
        <w:rPr>
          <w:lang w:val="es-GT" w:eastAsia="es-ES"/>
        </w:rPr>
      </w:pPr>
    </w:p>
    <w:p w14:paraId="1E937604" w14:textId="77777777" w:rsidR="00A70FB5" w:rsidRDefault="00A70FB5" w:rsidP="00A70FB5">
      <w:pPr>
        <w:rPr>
          <w:lang w:val="es-GT" w:eastAsia="es-ES"/>
        </w:rPr>
      </w:pPr>
    </w:p>
    <w:p w14:paraId="1A233054" w14:textId="77777777" w:rsidR="00A70FB5" w:rsidRDefault="00A70FB5" w:rsidP="00A70FB5">
      <w:pPr>
        <w:rPr>
          <w:lang w:val="es-GT" w:eastAsia="es-ES"/>
        </w:rPr>
      </w:pPr>
    </w:p>
    <w:p w14:paraId="5301B4D2" w14:textId="77777777" w:rsidR="00A70FB5" w:rsidRDefault="00A70FB5" w:rsidP="00A70FB5">
      <w:pPr>
        <w:rPr>
          <w:lang w:val="es-GT" w:eastAsia="es-ES"/>
        </w:rPr>
      </w:pPr>
    </w:p>
    <w:p w14:paraId="0382BFDF" w14:textId="77777777" w:rsidR="00A70FB5" w:rsidRDefault="00A70FB5" w:rsidP="00A70FB5">
      <w:pPr>
        <w:rPr>
          <w:lang w:val="es-GT" w:eastAsia="es-ES"/>
        </w:rPr>
      </w:pPr>
    </w:p>
    <w:p w14:paraId="4A0790D9" w14:textId="77777777" w:rsidR="00A70FB5" w:rsidRDefault="00A70FB5" w:rsidP="00A70FB5">
      <w:pPr>
        <w:rPr>
          <w:lang w:val="es-GT" w:eastAsia="es-ES"/>
        </w:rPr>
      </w:pPr>
    </w:p>
    <w:p w14:paraId="1F4CAF93" w14:textId="77777777" w:rsidR="00A70FB5" w:rsidRDefault="00A70FB5" w:rsidP="00A70FB5">
      <w:pPr>
        <w:rPr>
          <w:lang w:val="es-GT" w:eastAsia="es-ES"/>
        </w:rPr>
      </w:pPr>
    </w:p>
    <w:p w14:paraId="5BF84C9A" w14:textId="77777777" w:rsidR="00A70FB5" w:rsidRDefault="00A70FB5" w:rsidP="00A70FB5">
      <w:pPr>
        <w:rPr>
          <w:lang w:val="es-GT" w:eastAsia="es-ES"/>
        </w:rPr>
      </w:pPr>
    </w:p>
    <w:p w14:paraId="5F9FA49B" w14:textId="77777777" w:rsidR="00A70FB5" w:rsidRDefault="00A70FB5" w:rsidP="00A70FB5">
      <w:pPr>
        <w:rPr>
          <w:lang w:val="es-GT" w:eastAsia="es-ES"/>
        </w:rPr>
      </w:pPr>
    </w:p>
    <w:p w14:paraId="0A7AC765" w14:textId="77777777" w:rsidR="00A70FB5" w:rsidRDefault="00A70FB5" w:rsidP="00A70FB5">
      <w:pPr>
        <w:rPr>
          <w:lang w:val="es-GT" w:eastAsia="es-ES"/>
        </w:rPr>
      </w:pPr>
    </w:p>
    <w:p w14:paraId="2340358D" w14:textId="77777777" w:rsidR="00A70FB5" w:rsidRDefault="00A70FB5" w:rsidP="00A70FB5">
      <w:pPr>
        <w:rPr>
          <w:lang w:val="es-GT" w:eastAsia="es-ES"/>
        </w:rPr>
      </w:pPr>
    </w:p>
    <w:p w14:paraId="71531D1D" w14:textId="77777777" w:rsidR="00A70FB5" w:rsidRDefault="00A70FB5" w:rsidP="00A70FB5">
      <w:pPr>
        <w:rPr>
          <w:lang w:val="es-GT" w:eastAsia="es-ES"/>
        </w:rPr>
      </w:pPr>
    </w:p>
    <w:p w14:paraId="1C90D8E6" w14:textId="77777777" w:rsidR="00A70FB5" w:rsidRDefault="00A70FB5" w:rsidP="00A70FB5">
      <w:pPr>
        <w:rPr>
          <w:lang w:val="es-GT" w:eastAsia="es-ES"/>
        </w:rPr>
      </w:pPr>
    </w:p>
    <w:p w14:paraId="7BDDB0AA" w14:textId="77777777" w:rsidR="00A70FB5" w:rsidRDefault="00A70FB5" w:rsidP="00A70FB5">
      <w:pPr>
        <w:rPr>
          <w:lang w:val="es-GT" w:eastAsia="es-ES"/>
        </w:rPr>
      </w:pPr>
    </w:p>
    <w:p w14:paraId="02CF640B" w14:textId="77777777" w:rsidR="00A70FB5" w:rsidRPr="00A70FB5" w:rsidRDefault="00A70FB5" w:rsidP="00A70FB5">
      <w:pPr>
        <w:rPr>
          <w:lang w:val="es-GT" w:eastAsia="es-ES"/>
        </w:rPr>
      </w:pPr>
    </w:p>
    <w:tbl>
      <w:tblPr>
        <w:tblW w:w="5000" w:type="pct"/>
        <w:tblLayout w:type="fixed"/>
        <w:tblCellMar>
          <w:left w:w="70" w:type="dxa"/>
          <w:right w:w="70" w:type="dxa"/>
        </w:tblCellMar>
        <w:tblLook w:val="04A0" w:firstRow="1" w:lastRow="0" w:firstColumn="1" w:lastColumn="0" w:noHBand="0" w:noVBand="1"/>
      </w:tblPr>
      <w:tblGrid>
        <w:gridCol w:w="905"/>
        <w:gridCol w:w="2882"/>
        <w:gridCol w:w="4189"/>
        <w:gridCol w:w="1127"/>
      </w:tblGrid>
      <w:tr w:rsidR="00062307" w:rsidRPr="00097B85" w14:paraId="4837D464" w14:textId="77777777" w:rsidTr="00574429">
        <w:trPr>
          <w:trHeight w:val="336"/>
        </w:trPr>
        <w:tc>
          <w:tcPr>
            <w:tcW w:w="4381" w:type="pct"/>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693DBE41" w14:textId="77777777" w:rsidR="00062307" w:rsidRPr="00097B85" w:rsidRDefault="00C64474" w:rsidP="00574429">
            <w:pPr>
              <w:jc w:val="center"/>
              <w:rPr>
                <w:rFonts w:ascii="Arial" w:hAnsi="Arial" w:cs="Arial"/>
                <w:b/>
                <w:bCs/>
                <w:color w:val="000000"/>
              </w:rPr>
            </w:pPr>
            <w:r w:rsidRPr="00097B85">
              <w:rPr>
                <w:rFonts w:ascii="Arial" w:eastAsia="Arial Unicode MS" w:hAnsi="Arial" w:cs="Arial"/>
                <w:color w:val="000000"/>
              </w:rPr>
              <w:lastRenderedPageBreak/>
              <w:br w:type="page"/>
            </w:r>
            <w:r w:rsidR="00062307" w:rsidRPr="00097B85">
              <w:rPr>
                <w:rFonts w:ascii="Arial" w:hAnsi="Arial" w:cs="Arial"/>
                <w:b/>
                <w:bCs/>
                <w:color w:val="000000"/>
              </w:rPr>
              <w:t>COMISIÓN NACIONAL DE ENERGÍA ELÉCTRICA</w:t>
            </w:r>
          </w:p>
        </w:tc>
        <w:tc>
          <w:tcPr>
            <w:tcW w:w="619" w:type="pct"/>
            <w:vMerge w:val="restart"/>
            <w:tcBorders>
              <w:top w:val="single" w:sz="8" w:space="0" w:color="auto"/>
              <w:left w:val="nil"/>
              <w:right w:val="single" w:sz="8" w:space="0" w:color="auto"/>
            </w:tcBorders>
            <w:shd w:val="clear" w:color="auto" w:fill="auto"/>
            <w:vAlign w:val="center"/>
            <w:hideMark/>
          </w:tcPr>
          <w:p w14:paraId="00B8AFAB" w14:textId="77777777" w:rsidR="00062307" w:rsidRPr="00097B85" w:rsidRDefault="00062307" w:rsidP="00574429">
            <w:pPr>
              <w:jc w:val="center"/>
              <w:rPr>
                <w:rFonts w:ascii="Arial" w:hAnsi="Arial" w:cs="Arial"/>
                <w:color w:val="808080"/>
              </w:rPr>
            </w:pPr>
            <w:r w:rsidRPr="00097B85">
              <w:rPr>
                <w:rFonts w:ascii="Arial" w:hAnsi="Arial" w:cs="Arial"/>
                <w:color w:val="808080"/>
                <w:lang w:val="pt-BR"/>
              </w:rPr>
              <w:t xml:space="preserve"> 1</w:t>
            </w:r>
            <w:r w:rsidR="00FB73C8" w:rsidRPr="00097B85">
              <w:rPr>
                <w:rFonts w:ascii="Arial" w:hAnsi="Arial" w:cs="Arial"/>
                <w:color w:val="808080"/>
                <w:lang w:val="pt-BR"/>
              </w:rPr>
              <w:t>DIAIN0</w:t>
            </w:r>
          </w:p>
        </w:tc>
      </w:tr>
      <w:tr w:rsidR="00062307" w:rsidRPr="00097B85" w14:paraId="28C7FB37" w14:textId="77777777" w:rsidTr="00574429">
        <w:trPr>
          <w:trHeight w:val="650"/>
        </w:trPr>
        <w:tc>
          <w:tcPr>
            <w:tcW w:w="4381" w:type="pct"/>
            <w:gridSpan w:val="3"/>
            <w:tcBorders>
              <w:top w:val="single" w:sz="8" w:space="0" w:color="auto"/>
              <w:left w:val="single" w:sz="8" w:space="0" w:color="auto"/>
              <w:bottom w:val="single" w:sz="8" w:space="0" w:color="000000"/>
              <w:right w:val="single" w:sz="8" w:space="0" w:color="auto"/>
            </w:tcBorders>
            <w:shd w:val="clear" w:color="auto" w:fill="auto"/>
            <w:hideMark/>
          </w:tcPr>
          <w:p w14:paraId="20DBCCAF" w14:textId="77777777" w:rsidR="00062307" w:rsidRPr="00097B85" w:rsidRDefault="00062307" w:rsidP="00574429">
            <w:pPr>
              <w:jc w:val="center"/>
              <w:rPr>
                <w:rFonts w:ascii="Arial" w:hAnsi="Arial" w:cs="Arial"/>
                <w:b/>
                <w:lang w:val="pt-BR"/>
              </w:rPr>
            </w:pPr>
            <w:r w:rsidRPr="00097B85">
              <w:rPr>
                <w:rFonts w:ascii="Arial" w:hAnsi="Arial" w:cs="Arial"/>
                <w:b/>
                <w:lang w:val="pt-BR"/>
              </w:rPr>
              <w:t>NOMBRE DEL PROCEDIMIENTO</w:t>
            </w:r>
          </w:p>
          <w:p w14:paraId="2B48180A" w14:textId="77777777" w:rsidR="00062307" w:rsidRPr="00097B85" w:rsidRDefault="00062307" w:rsidP="00574429">
            <w:pPr>
              <w:jc w:val="center"/>
              <w:rPr>
                <w:rFonts w:ascii="Arial" w:hAnsi="Arial" w:cs="Arial"/>
                <w:b/>
                <w:bCs/>
                <w:color w:val="808080"/>
                <w:u w:val="single"/>
              </w:rPr>
            </w:pPr>
            <w:r w:rsidRPr="00097B85">
              <w:rPr>
                <w:rFonts w:ascii="Arial" w:hAnsi="Arial" w:cs="Arial"/>
              </w:rPr>
              <w:t>ELABORACIÓN E IMPLEMENTACIÓN DEL PLAN ANUAL DE AUDITORÍA INTERNA</w:t>
            </w:r>
            <w:r w:rsidRPr="00097B85">
              <w:rPr>
                <w:rFonts w:ascii="Arial" w:hAnsi="Arial" w:cs="Arial"/>
                <w:lang w:val="pt-BR"/>
              </w:rPr>
              <w:t xml:space="preserve"> </w:t>
            </w:r>
          </w:p>
        </w:tc>
        <w:tc>
          <w:tcPr>
            <w:tcW w:w="619" w:type="pct"/>
            <w:vMerge/>
            <w:tcBorders>
              <w:left w:val="nil"/>
              <w:bottom w:val="single" w:sz="8" w:space="0" w:color="auto"/>
              <w:right w:val="single" w:sz="8" w:space="0" w:color="auto"/>
            </w:tcBorders>
            <w:shd w:val="clear" w:color="auto" w:fill="auto"/>
            <w:vAlign w:val="center"/>
            <w:hideMark/>
          </w:tcPr>
          <w:p w14:paraId="07CEEF88" w14:textId="77777777" w:rsidR="00062307" w:rsidRPr="00097B85" w:rsidRDefault="00062307" w:rsidP="00574429">
            <w:pPr>
              <w:rPr>
                <w:rFonts w:ascii="Arial" w:hAnsi="Arial" w:cs="Arial"/>
                <w:color w:val="808080"/>
              </w:rPr>
            </w:pPr>
          </w:p>
        </w:tc>
      </w:tr>
      <w:tr w:rsidR="00062307" w:rsidRPr="00097B85" w14:paraId="7F902F1B" w14:textId="77777777" w:rsidTr="00574429">
        <w:trPr>
          <w:trHeight w:val="315"/>
        </w:trPr>
        <w:tc>
          <w:tcPr>
            <w:tcW w:w="5000" w:type="pct"/>
            <w:gridSpan w:val="4"/>
            <w:tcBorders>
              <w:top w:val="nil"/>
              <w:left w:val="single" w:sz="8" w:space="0" w:color="auto"/>
              <w:bottom w:val="single" w:sz="8" w:space="0" w:color="auto"/>
              <w:right w:val="single" w:sz="8" w:space="0" w:color="000000"/>
            </w:tcBorders>
            <w:shd w:val="clear" w:color="auto" w:fill="auto"/>
            <w:vAlign w:val="center"/>
            <w:hideMark/>
          </w:tcPr>
          <w:p w14:paraId="1AFD3969" w14:textId="77777777" w:rsidR="00062307" w:rsidRPr="00097B85" w:rsidRDefault="00062307" w:rsidP="00574429">
            <w:pPr>
              <w:jc w:val="both"/>
              <w:rPr>
                <w:rFonts w:ascii="Arial" w:hAnsi="Arial" w:cs="Arial"/>
                <w:b/>
                <w:bCs/>
                <w:color w:val="000000"/>
              </w:rPr>
            </w:pPr>
            <w:r w:rsidRPr="00097B85">
              <w:rPr>
                <w:rFonts w:ascii="Arial" w:hAnsi="Arial" w:cs="Arial"/>
                <w:b/>
                <w:bCs/>
                <w:color w:val="000000"/>
              </w:rPr>
              <w:t xml:space="preserve">DEFINICIÓN GENERAL: </w:t>
            </w:r>
          </w:p>
        </w:tc>
      </w:tr>
      <w:tr w:rsidR="00062307" w:rsidRPr="00097B85" w14:paraId="252D998F"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596C2754" w14:textId="77777777" w:rsidR="00062307" w:rsidRPr="00097B85" w:rsidRDefault="00062307" w:rsidP="00574429">
            <w:pPr>
              <w:jc w:val="both"/>
              <w:rPr>
                <w:rFonts w:ascii="Arial" w:hAnsi="Arial" w:cs="Arial"/>
                <w:color w:val="000000"/>
              </w:rPr>
            </w:pPr>
            <w:r w:rsidRPr="00097B85">
              <w:rPr>
                <w:rFonts w:ascii="Arial" w:hAnsi="Arial" w:cs="Arial"/>
              </w:rPr>
              <w:t>Es el documento que define el número de auditorías a realizar durante el período de un año. Es elaborado de acuerdo a las políticas y disposiciones establecidas dentro del Sistema de Auditoría Gubernamental de las Unidades de Auditoría Interna, administrado por la Contraloría General de Cuentas.</w:t>
            </w:r>
          </w:p>
        </w:tc>
      </w:tr>
      <w:tr w:rsidR="00062307" w:rsidRPr="00097B85" w14:paraId="0BA0C8F3"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6168C6D5" w14:textId="77777777" w:rsidR="00062307" w:rsidRPr="00097B85" w:rsidRDefault="00062307" w:rsidP="00574429">
            <w:pPr>
              <w:jc w:val="both"/>
              <w:rPr>
                <w:rFonts w:ascii="Arial" w:hAnsi="Arial" w:cs="Arial"/>
                <w:b/>
                <w:bCs/>
                <w:color w:val="000000"/>
              </w:rPr>
            </w:pPr>
            <w:r w:rsidRPr="00097B85">
              <w:rPr>
                <w:rFonts w:ascii="Arial" w:hAnsi="Arial" w:cs="Arial"/>
                <w:b/>
                <w:bCs/>
                <w:color w:val="000000"/>
              </w:rPr>
              <w:t xml:space="preserve">OBJETIVO: </w:t>
            </w:r>
            <w:r w:rsidRPr="00097B85">
              <w:rPr>
                <w:rFonts w:ascii="Arial" w:hAnsi="Arial" w:cs="Arial"/>
                <w:color w:val="000000"/>
              </w:rPr>
              <w:t xml:space="preserve">  </w:t>
            </w:r>
          </w:p>
        </w:tc>
      </w:tr>
      <w:tr w:rsidR="00062307" w:rsidRPr="00097B85" w14:paraId="55DD9022"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3249D783" w14:textId="77777777" w:rsidR="00062307" w:rsidRPr="00097B85" w:rsidRDefault="00062307" w:rsidP="00574429">
            <w:pPr>
              <w:jc w:val="both"/>
              <w:rPr>
                <w:rFonts w:ascii="Arial" w:hAnsi="Arial" w:cs="Arial"/>
                <w:color w:val="000000"/>
              </w:rPr>
            </w:pPr>
            <w:r w:rsidRPr="00097B85">
              <w:rPr>
                <w:rFonts w:ascii="Arial" w:hAnsi="Arial" w:cs="Arial"/>
              </w:rPr>
              <w:t>Prever las actividades</w:t>
            </w:r>
            <w:r w:rsidRPr="00097B85">
              <w:rPr>
                <w:rFonts w:ascii="Arial" w:hAnsi="Arial" w:cs="Arial"/>
                <w:b/>
              </w:rPr>
              <w:t xml:space="preserve"> </w:t>
            </w:r>
            <w:r w:rsidRPr="00097B85">
              <w:rPr>
                <w:rFonts w:ascii="Arial" w:hAnsi="Arial" w:cs="Arial"/>
              </w:rPr>
              <w:t>que la Unidad de Auditoría Interna de la Comisión debe realizar durante el año para cumplir su función según el marco conceptual de las Normas de Auditoría del sector Gubernamental.</w:t>
            </w:r>
          </w:p>
        </w:tc>
      </w:tr>
      <w:tr w:rsidR="00062307" w:rsidRPr="00097B85" w14:paraId="0BD6206E"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2FEF567F" w14:textId="77777777" w:rsidR="00062307" w:rsidRPr="00097B85" w:rsidRDefault="00062307" w:rsidP="00574429">
            <w:pPr>
              <w:jc w:val="both"/>
              <w:rPr>
                <w:rFonts w:ascii="Arial" w:hAnsi="Arial" w:cs="Arial"/>
                <w:b/>
                <w:bCs/>
                <w:color w:val="000000"/>
              </w:rPr>
            </w:pPr>
            <w:r w:rsidRPr="00097B85">
              <w:rPr>
                <w:rFonts w:ascii="Arial" w:hAnsi="Arial" w:cs="Arial"/>
                <w:b/>
                <w:bCs/>
                <w:color w:val="000000"/>
              </w:rPr>
              <w:t>NORMAS ESPECÍFICAS:</w:t>
            </w:r>
          </w:p>
        </w:tc>
      </w:tr>
      <w:tr w:rsidR="00062307" w:rsidRPr="00097B85" w14:paraId="191F10DF" w14:textId="77777777" w:rsidTr="00574429">
        <w:trPr>
          <w:trHeight w:val="389"/>
        </w:trPr>
        <w:tc>
          <w:tcPr>
            <w:tcW w:w="5000"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30A6CAB8" w14:textId="77777777" w:rsidR="00062307" w:rsidRPr="00097B85" w:rsidRDefault="00062307" w:rsidP="00062307">
            <w:pPr>
              <w:numPr>
                <w:ilvl w:val="0"/>
                <w:numId w:val="167"/>
              </w:numPr>
              <w:contextualSpacing/>
              <w:jc w:val="both"/>
              <w:rPr>
                <w:rFonts w:ascii="Arial" w:hAnsi="Arial" w:cs="Arial"/>
                <w:color w:val="000000"/>
                <w:lang w:eastAsia="es-ES"/>
              </w:rPr>
            </w:pPr>
            <w:r w:rsidRPr="00097B85">
              <w:rPr>
                <w:rFonts w:ascii="Arial" w:hAnsi="Arial" w:cs="Arial"/>
                <w:color w:val="000000"/>
              </w:rPr>
              <w:t> </w:t>
            </w:r>
            <w:r w:rsidRPr="00097B85">
              <w:rPr>
                <w:rFonts w:ascii="Arial" w:hAnsi="Arial" w:cs="Arial"/>
                <w:color w:val="000000"/>
                <w:lang w:eastAsia="es-ES"/>
              </w:rPr>
              <w:t>Ley General de Electricidad.</w:t>
            </w:r>
          </w:p>
          <w:p w14:paraId="09BBB583" w14:textId="77777777" w:rsidR="00062307" w:rsidRPr="00097B85" w:rsidRDefault="00062307" w:rsidP="00062307">
            <w:pPr>
              <w:numPr>
                <w:ilvl w:val="0"/>
                <w:numId w:val="167"/>
              </w:numPr>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012F0CB4" w14:textId="77777777" w:rsidR="00062307" w:rsidRPr="00097B85" w:rsidRDefault="00062307" w:rsidP="00062307">
            <w:pPr>
              <w:numPr>
                <w:ilvl w:val="0"/>
                <w:numId w:val="167"/>
              </w:numPr>
              <w:contextualSpacing/>
              <w:jc w:val="both"/>
              <w:rPr>
                <w:rFonts w:ascii="Arial" w:hAnsi="Arial" w:cs="Arial"/>
              </w:rPr>
            </w:pPr>
            <w:r w:rsidRPr="00097B85">
              <w:rPr>
                <w:rFonts w:ascii="Arial" w:hAnsi="Arial" w:cs="Arial"/>
              </w:rPr>
              <w:t>Reglamento Interno de la Comisión Nacional de Energía Eléctrica.</w:t>
            </w:r>
          </w:p>
          <w:p w14:paraId="05070C04" w14:textId="77777777" w:rsidR="00062307" w:rsidRPr="00097B85" w:rsidRDefault="00062307" w:rsidP="00062307">
            <w:pPr>
              <w:numPr>
                <w:ilvl w:val="0"/>
                <w:numId w:val="167"/>
              </w:numPr>
              <w:contextualSpacing/>
              <w:jc w:val="both"/>
              <w:rPr>
                <w:rFonts w:ascii="Arial" w:hAnsi="Arial" w:cs="Arial"/>
              </w:rPr>
            </w:pPr>
            <w:r w:rsidRPr="00097B85">
              <w:rPr>
                <w:rFonts w:ascii="Arial" w:hAnsi="Arial" w:cs="Arial"/>
              </w:rPr>
              <w:t>Ley Orgánica de la Contraloría General de Cuentas y su Reglamento</w:t>
            </w:r>
          </w:p>
          <w:p w14:paraId="7A64B8E3" w14:textId="77777777" w:rsidR="00062307" w:rsidRPr="00097B85" w:rsidRDefault="00062307" w:rsidP="00062307">
            <w:pPr>
              <w:numPr>
                <w:ilvl w:val="0"/>
                <w:numId w:val="167"/>
              </w:numPr>
              <w:contextualSpacing/>
              <w:jc w:val="both"/>
              <w:rPr>
                <w:rFonts w:ascii="Arial" w:hAnsi="Arial" w:cs="Arial"/>
              </w:rPr>
            </w:pPr>
            <w:r w:rsidRPr="00097B85">
              <w:rPr>
                <w:rFonts w:ascii="Arial" w:hAnsi="Arial" w:cs="Arial"/>
              </w:rPr>
              <w:t>Normas de Auditoría Gubernamental ISSAI. GT.</w:t>
            </w:r>
          </w:p>
          <w:p w14:paraId="0515D416" w14:textId="77777777" w:rsidR="00062307" w:rsidRPr="00097B85" w:rsidRDefault="00062307" w:rsidP="00062307">
            <w:pPr>
              <w:numPr>
                <w:ilvl w:val="0"/>
                <w:numId w:val="167"/>
              </w:numPr>
              <w:contextualSpacing/>
              <w:jc w:val="both"/>
              <w:rPr>
                <w:rFonts w:ascii="Arial" w:hAnsi="Arial" w:cs="Arial"/>
              </w:rPr>
            </w:pPr>
            <w:r w:rsidRPr="00097B85">
              <w:rPr>
                <w:rFonts w:ascii="Arial" w:hAnsi="Arial" w:cs="Arial"/>
              </w:rPr>
              <w:t>Lineamientos establecidos por el Sistema de Auditoría Gubernamental para Unidades de Auditoría Interna (SAG-UDAI).</w:t>
            </w:r>
          </w:p>
          <w:p w14:paraId="31760EB5" w14:textId="77777777" w:rsidR="00062307" w:rsidRPr="00097B85" w:rsidRDefault="00062307" w:rsidP="00574429">
            <w:pPr>
              <w:jc w:val="both"/>
              <w:rPr>
                <w:rFonts w:ascii="Arial" w:hAnsi="Arial" w:cs="Arial"/>
                <w:color w:val="000000"/>
              </w:rPr>
            </w:pPr>
          </w:p>
        </w:tc>
      </w:tr>
      <w:tr w:rsidR="00062307" w:rsidRPr="00097B85" w14:paraId="6AD00B5B" w14:textId="77777777" w:rsidTr="00574429">
        <w:trPr>
          <w:trHeight w:val="389"/>
        </w:trPr>
        <w:tc>
          <w:tcPr>
            <w:tcW w:w="5000" w:type="pct"/>
            <w:gridSpan w:val="4"/>
            <w:vMerge/>
            <w:tcBorders>
              <w:top w:val="single" w:sz="8" w:space="0" w:color="auto"/>
              <w:left w:val="single" w:sz="8" w:space="0" w:color="auto"/>
              <w:bottom w:val="single" w:sz="8" w:space="0" w:color="000000"/>
              <w:right w:val="single" w:sz="8" w:space="0" w:color="000000"/>
            </w:tcBorders>
            <w:vAlign w:val="center"/>
            <w:hideMark/>
          </w:tcPr>
          <w:p w14:paraId="57D6E9B1" w14:textId="77777777" w:rsidR="00062307" w:rsidRPr="00097B85" w:rsidRDefault="00062307" w:rsidP="00574429">
            <w:pPr>
              <w:rPr>
                <w:rFonts w:ascii="Arial" w:hAnsi="Arial" w:cs="Arial"/>
                <w:color w:val="000000"/>
              </w:rPr>
            </w:pPr>
          </w:p>
        </w:tc>
      </w:tr>
      <w:tr w:rsidR="00062307" w:rsidRPr="00097B85" w14:paraId="11A47F24" w14:textId="77777777" w:rsidTr="00574429">
        <w:trPr>
          <w:trHeight w:val="389"/>
        </w:trPr>
        <w:tc>
          <w:tcPr>
            <w:tcW w:w="5000" w:type="pct"/>
            <w:gridSpan w:val="4"/>
            <w:vMerge/>
            <w:tcBorders>
              <w:top w:val="single" w:sz="8" w:space="0" w:color="auto"/>
              <w:left w:val="single" w:sz="8" w:space="0" w:color="auto"/>
              <w:bottom w:val="single" w:sz="8" w:space="0" w:color="000000"/>
              <w:right w:val="single" w:sz="8" w:space="0" w:color="000000"/>
            </w:tcBorders>
            <w:vAlign w:val="center"/>
            <w:hideMark/>
          </w:tcPr>
          <w:p w14:paraId="4A509D04" w14:textId="77777777" w:rsidR="00062307" w:rsidRPr="00097B85" w:rsidRDefault="00062307" w:rsidP="00574429">
            <w:pPr>
              <w:rPr>
                <w:rFonts w:ascii="Arial" w:hAnsi="Arial" w:cs="Arial"/>
                <w:color w:val="000000"/>
              </w:rPr>
            </w:pPr>
          </w:p>
        </w:tc>
      </w:tr>
      <w:tr w:rsidR="00062307" w:rsidRPr="00097B85" w14:paraId="31263A9B" w14:textId="77777777" w:rsidTr="00574429">
        <w:trPr>
          <w:trHeight w:val="315"/>
        </w:trPr>
        <w:tc>
          <w:tcPr>
            <w:tcW w:w="5000" w:type="pct"/>
            <w:gridSpan w:val="4"/>
            <w:tcBorders>
              <w:top w:val="single" w:sz="8" w:space="0" w:color="000000"/>
              <w:left w:val="single" w:sz="8" w:space="0" w:color="auto"/>
              <w:bottom w:val="single" w:sz="8" w:space="0" w:color="auto"/>
              <w:right w:val="single" w:sz="8" w:space="0" w:color="000000"/>
            </w:tcBorders>
            <w:shd w:val="clear" w:color="auto" w:fill="auto"/>
            <w:vAlign w:val="center"/>
            <w:hideMark/>
          </w:tcPr>
          <w:p w14:paraId="6EAE5600" w14:textId="77777777" w:rsidR="00062307" w:rsidRPr="00097B85" w:rsidRDefault="00062307" w:rsidP="00574429">
            <w:pPr>
              <w:jc w:val="both"/>
              <w:rPr>
                <w:rFonts w:ascii="Arial" w:hAnsi="Arial" w:cs="Arial"/>
                <w:b/>
                <w:bCs/>
                <w:color w:val="000000"/>
              </w:rPr>
            </w:pPr>
            <w:r w:rsidRPr="00097B85">
              <w:rPr>
                <w:rFonts w:ascii="Arial" w:hAnsi="Arial" w:cs="Arial"/>
                <w:b/>
                <w:bCs/>
                <w:color w:val="000000"/>
              </w:rPr>
              <w:t xml:space="preserve">RESPONSABLE: </w:t>
            </w:r>
          </w:p>
        </w:tc>
      </w:tr>
      <w:tr w:rsidR="00062307" w:rsidRPr="00097B85" w14:paraId="6862CCD2"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22A328D9" w14:textId="77777777" w:rsidR="00062307" w:rsidRPr="00097B85" w:rsidRDefault="00062307" w:rsidP="00574429">
            <w:pPr>
              <w:jc w:val="both"/>
              <w:rPr>
                <w:rFonts w:ascii="Arial" w:hAnsi="Arial" w:cs="Arial"/>
                <w:color w:val="000000"/>
              </w:rPr>
            </w:pPr>
            <w:r w:rsidRPr="00097B85">
              <w:rPr>
                <w:rFonts w:ascii="Arial" w:hAnsi="Arial" w:cs="Arial"/>
                <w:color w:val="000000"/>
              </w:rPr>
              <w:t> </w:t>
            </w:r>
            <w:r w:rsidRPr="00097B85">
              <w:rPr>
                <w:rFonts w:ascii="Arial" w:hAnsi="Arial" w:cs="Arial"/>
              </w:rPr>
              <w:t>Auditor Interno, Encargado de la Unidad de Auditoría Interna</w:t>
            </w:r>
          </w:p>
        </w:tc>
      </w:tr>
      <w:tr w:rsidR="00062307" w:rsidRPr="00097B85" w14:paraId="2937F1A5"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315872C6" w14:textId="77777777" w:rsidR="00062307" w:rsidRPr="00097B85" w:rsidRDefault="00062307" w:rsidP="00574429">
            <w:pPr>
              <w:jc w:val="center"/>
              <w:rPr>
                <w:rFonts w:ascii="Arial" w:hAnsi="Arial" w:cs="Arial"/>
                <w:b/>
                <w:bCs/>
                <w:color w:val="000000"/>
              </w:rPr>
            </w:pPr>
            <w:r w:rsidRPr="00097B85">
              <w:rPr>
                <w:rFonts w:ascii="Arial" w:hAnsi="Arial" w:cs="Arial"/>
                <w:b/>
                <w:bCs/>
                <w:color w:val="000000"/>
              </w:rPr>
              <w:t>DESCRIPCIÓN DEL PROCEDIMIENTO</w:t>
            </w:r>
          </w:p>
        </w:tc>
      </w:tr>
      <w:tr w:rsidR="00BF2B2B" w:rsidRPr="00097B85" w14:paraId="291C2E8B" w14:textId="77777777" w:rsidTr="00CA5A1D">
        <w:trPr>
          <w:trHeight w:val="357"/>
        </w:trPr>
        <w:tc>
          <w:tcPr>
            <w:tcW w:w="497" w:type="pct"/>
            <w:vMerge w:val="restart"/>
            <w:tcBorders>
              <w:top w:val="nil"/>
              <w:left w:val="single" w:sz="8" w:space="0" w:color="auto"/>
              <w:bottom w:val="nil"/>
              <w:right w:val="single" w:sz="8" w:space="0" w:color="auto"/>
            </w:tcBorders>
            <w:shd w:val="clear" w:color="auto" w:fill="auto"/>
            <w:vAlign w:val="center"/>
            <w:hideMark/>
          </w:tcPr>
          <w:p w14:paraId="623E0701" w14:textId="77777777" w:rsidR="00BF2B2B" w:rsidRPr="00097B85" w:rsidRDefault="00BF2B2B" w:rsidP="00574429">
            <w:pPr>
              <w:jc w:val="center"/>
              <w:rPr>
                <w:rFonts w:ascii="Arial" w:hAnsi="Arial" w:cs="Arial"/>
                <w:b/>
                <w:bCs/>
                <w:color w:val="000000"/>
              </w:rPr>
            </w:pPr>
            <w:r w:rsidRPr="00097B85">
              <w:rPr>
                <w:rFonts w:ascii="Arial" w:hAnsi="Arial" w:cs="Arial"/>
                <w:b/>
                <w:bCs/>
                <w:color w:val="000000"/>
              </w:rPr>
              <w:t xml:space="preserve">PASO </w:t>
            </w:r>
          </w:p>
          <w:p w14:paraId="009F96D2" w14:textId="77777777" w:rsidR="00BF2B2B" w:rsidRPr="00097B85" w:rsidRDefault="00BF2B2B" w:rsidP="00BF2B2B">
            <w:pPr>
              <w:jc w:val="center"/>
              <w:rPr>
                <w:rFonts w:ascii="Arial" w:hAnsi="Arial" w:cs="Arial"/>
                <w:b/>
                <w:bCs/>
                <w:color w:val="000000"/>
              </w:rPr>
            </w:pPr>
            <w:r w:rsidRPr="00097B85">
              <w:rPr>
                <w:rFonts w:ascii="Arial" w:hAnsi="Arial" w:cs="Arial"/>
                <w:b/>
                <w:bCs/>
                <w:color w:val="000000"/>
              </w:rPr>
              <w:t>NO.</w:t>
            </w:r>
          </w:p>
        </w:tc>
        <w:tc>
          <w:tcPr>
            <w:tcW w:w="1583" w:type="pct"/>
            <w:vMerge w:val="restart"/>
            <w:tcBorders>
              <w:top w:val="nil"/>
              <w:left w:val="single" w:sz="8" w:space="0" w:color="auto"/>
              <w:right w:val="single" w:sz="8" w:space="0" w:color="auto"/>
            </w:tcBorders>
            <w:shd w:val="clear" w:color="auto" w:fill="auto"/>
            <w:vAlign w:val="center"/>
            <w:hideMark/>
          </w:tcPr>
          <w:p w14:paraId="0569A785" w14:textId="77777777" w:rsidR="00BF2B2B" w:rsidRPr="00097B85" w:rsidRDefault="00BF2B2B" w:rsidP="00BF2B2B">
            <w:pPr>
              <w:jc w:val="center"/>
              <w:rPr>
                <w:rFonts w:ascii="Arial" w:hAnsi="Arial" w:cs="Arial"/>
                <w:b/>
                <w:bCs/>
                <w:color w:val="000000"/>
              </w:rPr>
            </w:pPr>
            <w:r w:rsidRPr="00097B85">
              <w:rPr>
                <w:rFonts w:ascii="Arial" w:hAnsi="Arial" w:cs="Arial"/>
                <w:b/>
                <w:bCs/>
                <w:color w:val="000000"/>
              </w:rPr>
              <w:t>RESPONSABLE</w:t>
            </w:r>
            <w:r w:rsidRPr="00097B85">
              <w:rPr>
                <w:rFonts w:ascii="Arial" w:hAnsi="Arial" w:cs="Arial"/>
                <w:color w:val="000000"/>
                <w:lang w:val="pt-BR"/>
              </w:rPr>
              <w:t> </w:t>
            </w:r>
          </w:p>
        </w:tc>
        <w:tc>
          <w:tcPr>
            <w:tcW w:w="2920" w:type="pct"/>
            <w:gridSpan w:val="2"/>
            <w:tcBorders>
              <w:top w:val="single" w:sz="8" w:space="0" w:color="auto"/>
              <w:left w:val="single" w:sz="8" w:space="0" w:color="auto"/>
              <w:bottom w:val="single" w:sz="8" w:space="0" w:color="000000"/>
              <w:right w:val="single" w:sz="8" w:space="0" w:color="000000"/>
            </w:tcBorders>
            <w:shd w:val="clear" w:color="auto" w:fill="auto"/>
            <w:vAlign w:val="center"/>
            <w:hideMark/>
          </w:tcPr>
          <w:p w14:paraId="414C59C2" w14:textId="77777777" w:rsidR="00BF2B2B" w:rsidRPr="00097B85" w:rsidRDefault="00BF2B2B" w:rsidP="00574429">
            <w:pPr>
              <w:jc w:val="center"/>
              <w:rPr>
                <w:rFonts w:ascii="Arial" w:hAnsi="Arial" w:cs="Arial"/>
                <w:b/>
                <w:bCs/>
                <w:color w:val="000000"/>
              </w:rPr>
            </w:pPr>
            <w:r w:rsidRPr="00097B85">
              <w:rPr>
                <w:rFonts w:ascii="Arial" w:hAnsi="Arial" w:cs="Arial"/>
                <w:b/>
                <w:bCs/>
                <w:color w:val="000000"/>
              </w:rPr>
              <w:t>DESCRIPCIÓN</w:t>
            </w:r>
          </w:p>
        </w:tc>
      </w:tr>
      <w:tr w:rsidR="00BF2B2B" w:rsidRPr="00097B85" w14:paraId="5588467F" w14:textId="77777777" w:rsidTr="00CA5A1D">
        <w:trPr>
          <w:trHeight w:val="81"/>
        </w:trPr>
        <w:tc>
          <w:tcPr>
            <w:tcW w:w="497" w:type="pct"/>
            <w:vMerge/>
            <w:tcBorders>
              <w:left w:val="single" w:sz="8" w:space="0" w:color="auto"/>
              <w:bottom w:val="single" w:sz="8" w:space="0" w:color="auto"/>
              <w:right w:val="single" w:sz="8" w:space="0" w:color="auto"/>
            </w:tcBorders>
            <w:shd w:val="clear" w:color="auto" w:fill="auto"/>
            <w:vAlign w:val="center"/>
            <w:hideMark/>
          </w:tcPr>
          <w:p w14:paraId="39325487" w14:textId="77777777" w:rsidR="00BF2B2B" w:rsidRPr="00097B85" w:rsidRDefault="00BF2B2B" w:rsidP="00574429">
            <w:pPr>
              <w:jc w:val="both"/>
              <w:rPr>
                <w:rFonts w:ascii="Arial" w:hAnsi="Arial" w:cs="Arial"/>
                <w:color w:val="000000"/>
              </w:rPr>
            </w:pPr>
          </w:p>
        </w:tc>
        <w:tc>
          <w:tcPr>
            <w:tcW w:w="1583" w:type="pct"/>
            <w:vMerge/>
            <w:tcBorders>
              <w:left w:val="single" w:sz="8" w:space="0" w:color="auto"/>
              <w:bottom w:val="single" w:sz="8" w:space="0" w:color="auto"/>
              <w:right w:val="single" w:sz="8" w:space="0" w:color="auto"/>
            </w:tcBorders>
            <w:shd w:val="clear" w:color="auto" w:fill="auto"/>
            <w:vAlign w:val="center"/>
            <w:hideMark/>
          </w:tcPr>
          <w:p w14:paraId="5AE18433" w14:textId="77777777" w:rsidR="00BF2B2B" w:rsidRPr="00097B85" w:rsidRDefault="00BF2B2B" w:rsidP="00574429">
            <w:pPr>
              <w:jc w:val="both"/>
              <w:rPr>
                <w:rFonts w:ascii="Arial" w:hAnsi="Arial" w:cs="Arial"/>
                <w:color w:val="000000"/>
              </w:rPr>
            </w:pPr>
          </w:p>
        </w:tc>
        <w:tc>
          <w:tcPr>
            <w:tcW w:w="2920" w:type="pct"/>
            <w:gridSpan w:val="2"/>
            <w:tcBorders>
              <w:top w:val="single" w:sz="8" w:space="0" w:color="000000"/>
              <w:left w:val="nil"/>
              <w:bottom w:val="single" w:sz="8" w:space="0" w:color="auto"/>
              <w:right w:val="single" w:sz="8" w:space="0" w:color="000000"/>
            </w:tcBorders>
            <w:shd w:val="clear" w:color="auto" w:fill="auto"/>
            <w:vAlign w:val="center"/>
            <w:hideMark/>
          </w:tcPr>
          <w:p w14:paraId="18998B78" w14:textId="77777777" w:rsidR="00BF2B2B" w:rsidRPr="00097B85" w:rsidRDefault="00BF2B2B" w:rsidP="00574429">
            <w:pPr>
              <w:jc w:val="center"/>
              <w:rPr>
                <w:rFonts w:ascii="Arial" w:hAnsi="Arial" w:cs="Arial"/>
                <w:b/>
                <w:bCs/>
                <w:color w:val="000000"/>
              </w:rPr>
            </w:pPr>
            <w:r w:rsidRPr="00097B85">
              <w:rPr>
                <w:rFonts w:ascii="Arial" w:hAnsi="Arial" w:cs="Arial"/>
                <w:b/>
                <w:bCs/>
                <w:color w:val="000000"/>
              </w:rPr>
              <w:t>INICIO DEL PROCEDIMIENTO</w:t>
            </w:r>
          </w:p>
        </w:tc>
      </w:tr>
      <w:tr w:rsidR="00062307" w:rsidRPr="00097B85" w14:paraId="2B1D6BB0" w14:textId="77777777" w:rsidTr="008E7319">
        <w:trPr>
          <w:trHeight w:val="315"/>
        </w:trPr>
        <w:tc>
          <w:tcPr>
            <w:tcW w:w="497" w:type="pct"/>
            <w:tcBorders>
              <w:top w:val="nil"/>
              <w:left w:val="single" w:sz="8" w:space="0" w:color="auto"/>
              <w:bottom w:val="single" w:sz="8" w:space="0" w:color="auto"/>
              <w:right w:val="single" w:sz="8" w:space="0" w:color="auto"/>
            </w:tcBorders>
            <w:shd w:val="clear" w:color="auto" w:fill="auto"/>
            <w:vAlign w:val="center"/>
            <w:hideMark/>
          </w:tcPr>
          <w:p w14:paraId="6805500C" w14:textId="77777777" w:rsidR="00062307" w:rsidRPr="00097B85" w:rsidRDefault="00062307" w:rsidP="00574429">
            <w:pPr>
              <w:jc w:val="center"/>
              <w:rPr>
                <w:rFonts w:ascii="Arial" w:hAnsi="Arial" w:cs="Arial"/>
                <w:color w:val="000000"/>
              </w:rPr>
            </w:pPr>
            <w:r w:rsidRPr="00097B85">
              <w:rPr>
                <w:rFonts w:ascii="Arial" w:hAnsi="Arial" w:cs="Arial"/>
                <w:color w:val="000000"/>
              </w:rPr>
              <w:t>1</w:t>
            </w:r>
          </w:p>
        </w:tc>
        <w:tc>
          <w:tcPr>
            <w:tcW w:w="1583" w:type="pct"/>
            <w:tcBorders>
              <w:top w:val="nil"/>
              <w:left w:val="nil"/>
              <w:bottom w:val="single" w:sz="8" w:space="0" w:color="auto"/>
              <w:right w:val="single" w:sz="8" w:space="0" w:color="auto"/>
            </w:tcBorders>
            <w:shd w:val="clear" w:color="auto" w:fill="auto"/>
            <w:vAlign w:val="center"/>
            <w:hideMark/>
          </w:tcPr>
          <w:p w14:paraId="2EDCDB5D" w14:textId="77777777" w:rsidR="00062307" w:rsidRPr="00097B85" w:rsidRDefault="00062307" w:rsidP="00574429">
            <w:pPr>
              <w:rPr>
                <w:rFonts w:ascii="Arial" w:hAnsi="Arial" w:cs="Arial"/>
                <w:color w:val="000000"/>
              </w:rPr>
            </w:pPr>
            <w:r w:rsidRPr="00097B85">
              <w:rPr>
                <w:rFonts w:ascii="Arial" w:hAnsi="Arial" w:cs="Arial"/>
                <w:color w:val="000000"/>
              </w:rPr>
              <w:t> </w:t>
            </w:r>
            <w:r w:rsidRPr="00097B85">
              <w:rPr>
                <w:rFonts w:ascii="Arial" w:hAnsi="Arial" w:cs="Arial"/>
              </w:rPr>
              <w:t>Unidad de Auditoría Interna</w:t>
            </w:r>
          </w:p>
        </w:tc>
        <w:tc>
          <w:tcPr>
            <w:tcW w:w="2920" w:type="pct"/>
            <w:gridSpan w:val="2"/>
            <w:tcBorders>
              <w:top w:val="single" w:sz="8" w:space="0" w:color="auto"/>
              <w:left w:val="nil"/>
              <w:bottom w:val="single" w:sz="8" w:space="0" w:color="auto"/>
              <w:right w:val="single" w:sz="8" w:space="0" w:color="000000"/>
            </w:tcBorders>
            <w:shd w:val="clear" w:color="auto" w:fill="auto"/>
            <w:vAlign w:val="center"/>
            <w:hideMark/>
          </w:tcPr>
          <w:p w14:paraId="69D8540D" w14:textId="77777777" w:rsidR="00062307" w:rsidRPr="00097B85" w:rsidRDefault="00062307" w:rsidP="00574429">
            <w:pPr>
              <w:jc w:val="both"/>
              <w:rPr>
                <w:rFonts w:ascii="Arial" w:hAnsi="Arial" w:cs="Arial"/>
                <w:color w:val="000000"/>
              </w:rPr>
            </w:pPr>
            <w:r w:rsidRPr="00097B85">
              <w:rPr>
                <w:rFonts w:ascii="Arial" w:hAnsi="Arial" w:cs="Arial"/>
              </w:rPr>
              <w:t>Revisa actualizaciones a la normatividad y los lineamientos específicos para la elaboración del Plan Anual de Auditoría Interna.</w:t>
            </w:r>
          </w:p>
        </w:tc>
      </w:tr>
      <w:tr w:rsidR="00062307" w:rsidRPr="00097B85" w14:paraId="581D8FD6" w14:textId="77777777" w:rsidTr="008E7319">
        <w:trPr>
          <w:trHeight w:val="315"/>
        </w:trPr>
        <w:tc>
          <w:tcPr>
            <w:tcW w:w="497" w:type="pct"/>
            <w:tcBorders>
              <w:top w:val="nil"/>
              <w:left w:val="single" w:sz="8" w:space="0" w:color="auto"/>
              <w:bottom w:val="single" w:sz="8" w:space="0" w:color="auto"/>
              <w:right w:val="single" w:sz="8" w:space="0" w:color="auto"/>
            </w:tcBorders>
            <w:shd w:val="clear" w:color="auto" w:fill="auto"/>
            <w:vAlign w:val="center"/>
            <w:hideMark/>
          </w:tcPr>
          <w:p w14:paraId="22B9072C" w14:textId="77777777" w:rsidR="00062307" w:rsidRPr="00097B85" w:rsidRDefault="00062307" w:rsidP="00574429">
            <w:pPr>
              <w:jc w:val="center"/>
              <w:rPr>
                <w:rFonts w:ascii="Arial" w:hAnsi="Arial" w:cs="Arial"/>
                <w:color w:val="000000"/>
              </w:rPr>
            </w:pPr>
            <w:r w:rsidRPr="00097B85">
              <w:rPr>
                <w:rFonts w:ascii="Arial" w:hAnsi="Arial" w:cs="Arial"/>
                <w:color w:val="000000"/>
              </w:rPr>
              <w:t>2</w:t>
            </w:r>
          </w:p>
        </w:tc>
        <w:tc>
          <w:tcPr>
            <w:tcW w:w="1583" w:type="pct"/>
            <w:tcBorders>
              <w:top w:val="nil"/>
              <w:left w:val="nil"/>
              <w:bottom w:val="single" w:sz="8" w:space="0" w:color="auto"/>
              <w:right w:val="single" w:sz="8" w:space="0" w:color="auto"/>
            </w:tcBorders>
            <w:shd w:val="clear" w:color="auto" w:fill="auto"/>
            <w:vAlign w:val="center"/>
            <w:hideMark/>
          </w:tcPr>
          <w:p w14:paraId="2F54DA5C" w14:textId="77777777" w:rsidR="00062307" w:rsidRPr="00097B85" w:rsidRDefault="00062307" w:rsidP="00574429">
            <w:pPr>
              <w:rPr>
                <w:rFonts w:ascii="Arial" w:hAnsi="Arial" w:cs="Arial"/>
                <w:color w:val="000000"/>
              </w:rPr>
            </w:pPr>
            <w:r w:rsidRPr="00097B85">
              <w:rPr>
                <w:rFonts w:ascii="Arial" w:hAnsi="Arial" w:cs="Arial"/>
                <w:color w:val="000000"/>
              </w:rPr>
              <w:t> </w:t>
            </w:r>
            <w:r w:rsidRPr="00097B85">
              <w:rPr>
                <w:rFonts w:ascii="Arial" w:hAnsi="Arial" w:cs="Arial"/>
              </w:rPr>
              <w:t>Unidad de Auditoría Interna</w:t>
            </w:r>
          </w:p>
        </w:tc>
        <w:tc>
          <w:tcPr>
            <w:tcW w:w="2920" w:type="pct"/>
            <w:gridSpan w:val="2"/>
            <w:tcBorders>
              <w:top w:val="single" w:sz="8" w:space="0" w:color="auto"/>
              <w:left w:val="nil"/>
              <w:bottom w:val="single" w:sz="8" w:space="0" w:color="auto"/>
              <w:right w:val="single" w:sz="8" w:space="0" w:color="000000"/>
            </w:tcBorders>
            <w:shd w:val="clear" w:color="auto" w:fill="auto"/>
            <w:vAlign w:val="center"/>
            <w:hideMark/>
          </w:tcPr>
          <w:p w14:paraId="6549B7D0" w14:textId="77777777" w:rsidR="00062307" w:rsidRPr="00097B85" w:rsidRDefault="00062307" w:rsidP="00574429">
            <w:pPr>
              <w:jc w:val="both"/>
              <w:rPr>
                <w:rFonts w:ascii="Arial" w:hAnsi="Arial" w:cs="Arial"/>
                <w:color w:val="000000"/>
              </w:rPr>
            </w:pPr>
            <w:r w:rsidRPr="00097B85">
              <w:rPr>
                <w:rFonts w:ascii="Arial" w:hAnsi="Arial" w:cs="Arial"/>
              </w:rPr>
              <w:t>Elabora el Plan Anual de Auditoría Interna, definiendo los tipos y número de auditorías que se van a realizar durante un año en la Comisión, tomando en cuenta el criterio de importancia relativa y riesgo implícito en las operaciones.</w:t>
            </w:r>
          </w:p>
        </w:tc>
      </w:tr>
      <w:tr w:rsidR="00062307" w:rsidRPr="00097B85" w14:paraId="2CE0ED44" w14:textId="77777777" w:rsidTr="008E7319">
        <w:trPr>
          <w:trHeight w:val="315"/>
        </w:trPr>
        <w:tc>
          <w:tcPr>
            <w:tcW w:w="497" w:type="pct"/>
            <w:tcBorders>
              <w:top w:val="nil"/>
              <w:left w:val="single" w:sz="8" w:space="0" w:color="auto"/>
              <w:bottom w:val="single" w:sz="8" w:space="0" w:color="auto"/>
              <w:right w:val="single" w:sz="8" w:space="0" w:color="auto"/>
            </w:tcBorders>
            <w:shd w:val="clear" w:color="auto" w:fill="auto"/>
            <w:vAlign w:val="center"/>
            <w:hideMark/>
          </w:tcPr>
          <w:p w14:paraId="0123E674" w14:textId="77777777" w:rsidR="00062307" w:rsidRPr="00097B85" w:rsidRDefault="00062307" w:rsidP="00574429">
            <w:pPr>
              <w:jc w:val="center"/>
              <w:rPr>
                <w:rFonts w:ascii="Arial" w:hAnsi="Arial" w:cs="Arial"/>
                <w:color w:val="000000"/>
              </w:rPr>
            </w:pPr>
            <w:r w:rsidRPr="00097B85">
              <w:rPr>
                <w:rFonts w:ascii="Arial" w:hAnsi="Arial" w:cs="Arial"/>
                <w:color w:val="000000"/>
              </w:rPr>
              <w:t>3</w:t>
            </w:r>
          </w:p>
        </w:tc>
        <w:tc>
          <w:tcPr>
            <w:tcW w:w="1583" w:type="pct"/>
            <w:tcBorders>
              <w:top w:val="nil"/>
              <w:left w:val="nil"/>
              <w:bottom w:val="single" w:sz="8" w:space="0" w:color="auto"/>
              <w:right w:val="single" w:sz="8" w:space="0" w:color="auto"/>
            </w:tcBorders>
            <w:shd w:val="clear" w:color="auto" w:fill="auto"/>
            <w:vAlign w:val="center"/>
            <w:hideMark/>
          </w:tcPr>
          <w:p w14:paraId="594C9E38" w14:textId="77777777" w:rsidR="00062307" w:rsidRPr="00097B85" w:rsidRDefault="00062307" w:rsidP="00574429">
            <w:pPr>
              <w:rPr>
                <w:rFonts w:ascii="Arial" w:hAnsi="Arial" w:cs="Arial"/>
                <w:color w:val="000000"/>
              </w:rPr>
            </w:pPr>
            <w:r w:rsidRPr="00097B85">
              <w:rPr>
                <w:rFonts w:ascii="Arial" w:hAnsi="Arial" w:cs="Arial"/>
                <w:color w:val="000000"/>
              </w:rPr>
              <w:t> </w:t>
            </w:r>
            <w:r w:rsidRPr="00097B85">
              <w:rPr>
                <w:rFonts w:ascii="Arial" w:hAnsi="Arial" w:cs="Arial"/>
              </w:rPr>
              <w:t>Unidad de Auditoría Interna</w:t>
            </w:r>
          </w:p>
        </w:tc>
        <w:tc>
          <w:tcPr>
            <w:tcW w:w="2920" w:type="pct"/>
            <w:gridSpan w:val="2"/>
            <w:tcBorders>
              <w:top w:val="single" w:sz="8" w:space="0" w:color="auto"/>
              <w:left w:val="nil"/>
              <w:bottom w:val="single" w:sz="8" w:space="0" w:color="auto"/>
              <w:right w:val="single" w:sz="8" w:space="0" w:color="000000"/>
            </w:tcBorders>
            <w:shd w:val="clear" w:color="auto" w:fill="auto"/>
            <w:vAlign w:val="center"/>
            <w:hideMark/>
          </w:tcPr>
          <w:p w14:paraId="6B5EBF61" w14:textId="77777777" w:rsidR="00062307" w:rsidRPr="00097B85" w:rsidRDefault="00062307" w:rsidP="00574429">
            <w:pPr>
              <w:jc w:val="both"/>
              <w:rPr>
                <w:rFonts w:ascii="Arial" w:hAnsi="Arial" w:cs="Arial"/>
                <w:color w:val="000000"/>
              </w:rPr>
            </w:pPr>
            <w:r w:rsidRPr="00097B85">
              <w:rPr>
                <w:rFonts w:ascii="Arial" w:hAnsi="Arial" w:cs="Arial"/>
              </w:rPr>
              <w:t>Presenta el Plan de Auditoría Interna al Directorio y se somete a aprobación.</w:t>
            </w:r>
          </w:p>
        </w:tc>
      </w:tr>
      <w:tr w:rsidR="00062307" w:rsidRPr="00097B85" w14:paraId="7138AF7D" w14:textId="77777777" w:rsidTr="008E7319">
        <w:trPr>
          <w:trHeight w:val="315"/>
        </w:trPr>
        <w:tc>
          <w:tcPr>
            <w:tcW w:w="497" w:type="pct"/>
            <w:tcBorders>
              <w:top w:val="nil"/>
              <w:left w:val="single" w:sz="8" w:space="0" w:color="auto"/>
              <w:bottom w:val="single" w:sz="8" w:space="0" w:color="auto"/>
              <w:right w:val="single" w:sz="8" w:space="0" w:color="auto"/>
            </w:tcBorders>
            <w:shd w:val="clear" w:color="auto" w:fill="auto"/>
            <w:vAlign w:val="center"/>
            <w:hideMark/>
          </w:tcPr>
          <w:p w14:paraId="4BFB1B73" w14:textId="77777777" w:rsidR="00062307" w:rsidRPr="00097B85" w:rsidRDefault="00062307" w:rsidP="00574429">
            <w:pPr>
              <w:jc w:val="center"/>
              <w:rPr>
                <w:rFonts w:ascii="Arial" w:hAnsi="Arial" w:cs="Arial"/>
                <w:color w:val="000000"/>
              </w:rPr>
            </w:pPr>
            <w:r w:rsidRPr="00097B85">
              <w:rPr>
                <w:rFonts w:ascii="Arial" w:hAnsi="Arial" w:cs="Arial"/>
                <w:color w:val="000000"/>
              </w:rPr>
              <w:t>4</w:t>
            </w:r>
          </w:p>
        </w:tc>
        <w:tc>
          <w:tcPr>
            <w:tcW w:w="1583" w:type="pct"/>
            <w:tcBorders>
              <w:top w:val="nil"/>
              <w:left w:val="nil"/>
              <w:bottom w:val="single" w:sz="8" w:space="0" w:color="auto"/>
              <w:right w:val="single" w:sz="8" w:space="0" w:color="auto"/>
            </w:tcBorders>
            <w:shd w:val="clear" w:color="auto" w:fill="auto"/>
            <w:vAlign w:val="center"/>
            <w:hideMark/>
          </w:tcPr>
          <w:p w14:paraId="7B58EB22" w14:textId="77777777" w:rsidR="00062307" w:rsidRPr="00097B85" w:rsidRDefault="00062307" w:rsidP="00574429">
            <w:pPr>
              <w:rPr>
                <w:rFonts w:ascii="Arial" w:hAnsi="Arial" w:cs="Arial"/>
                <w:color w:val="000000"/>
              </w:rPr>
            </w:pPr>
            <w:r w:rsidRPr="00097B85">
              <w:rPr>
                <w:rFonts w:ascii="Arial" w:hAnsi="Arial" w:cs="Arial"/>
                <w:color w:val="000000"/>
              </w:rPr>
              <w:t> </w:t>
            </w:r>
            <w:r w:rsidRPr="00097B85">
              <w:rPr>
                <w:rFonts w:ascii="Arial" w:hAnsi="Arial" w:cs="Arial"/>
              </w:rPr>
              <w:t>Directorio</w:t>
            </w:r>
          </w:p>
        </w:tc>
        <w:tc>
          <w:tcPr>
            <w:tcW w:w="2920" w:type="pct"/>
            <w:gridSpan w:val="2"/>
            <w:tcBorders>
              <w:top w:val="single" w:sz="8" w:space="0" w:color="auto"/>
              <w:left w:val="nil"/>
              <w:bottom w:val="single" w:sz="8" w:space="0" w:color="auto"/>
              <w:right w:val="single" w:sz="8" w:space="0" w:color="000000"/>
            </w:tcBorders>
            <w:shd w:val="clear" w:color="auto" w:fill="auto"/>
            <w:hideMark/>
          </w:tcPr>
          <w:p w14:paraId="1D4167D2" w14:textId="77777777" w:rsidR="00062307" w:rsidRPr="00097B85" w:rsidRDefault="00062307" w:rsidP="00574429">
            <w:pPr>
              <w:jc w:val="both"/>
              <w:rPr>
                <w:rFonts w:ascii="Arial" w:hAnsi="Arial" w:cs="Arial"/>
                <w:color w:val="000000"/>
              </w:rPr>
            </w:pPr>
            <w:r w:rsidRPr="00097B85">
              <w:rPr>
                <w:rFonts w:ascii="Arial" w:hAnsi="Arial" w:cs="Arial"/>
              </w:rPr>
              <w:t xml:space="preserve">Revisa el Plan Anual de Auditoría Interna y si lo considera pertinente aprueba o solicita hacer modificaciones al Plan. </w:t>
            </w:r>
          </w:p>
        </w:tc>
      </w:tr>
      <w:tr w:rsidR="00062307" w:rsidRPr="00097B85" w14:paraId="4E877766" w14:textId="77777777" w:rsidTr="008E7319">
        <w:trPr>
          <w:trHeight w:val="315"/>
        </w:trPr>
        <w:tc>
          <w:tcPr>
            <w:tcW w:w="497" w:type="pct"/>
            <w:tcBorders>
              <w:top w:val="nil"/>
              <w:left w:val="single" w:sz="8" w:space="0" w:color="auto"/>
              <w:bottom w:val="single" w:sz="8" w:space="0" w:color="auto"/>
              <w:right w:val="single" w:sz="8" w:space="0" w:color="auto"/>
            </w:tcBorders>
            <w:shd w:val="clear" w:color="auto" w:fill="auto"/>
            <w:vAlign w:val="center"/>
            <w:hideMark/>
          </w:tcPr>
          <w:p w14:paraId="26B14433" w14:textId="77777777" w:rsidR="00062307" w:rsidRPr="00097B85" w:rsidRDefault="00062307" w:rsidP="00574429">
            <w:pPr>
              <w:jc w:val="center"/>
              <w:rPr>
                <w:rFonts w:ascii="Arial" w:hAnsi="Arial" w:cs="Arial"/>
                <w:color w:val="000000"/>
              </w:rPr>
            </w:pPr>
            <w:r w:rsidRPr="00097B85">
              <w:rPr>
                <w:rFonts w:ascii="Arial" w:hAnsi="Arial" w:cs="Arial"/>
                <w:color w:val="000000"/>
                <w:lang w:val="pt-BR"/>
              </w:rPr>
              <w:t>5</w:t>
            </w:r>
          </w:p>
        </w:tc>
        <w:tc>
          <w:tcPr>
            <w:tcW w:w="1583" w:type="pct"/>
            <w:tcBorders>
              <w:top w:val="nil"/>
              <w:left w:val="nil"/>
              <w:bottom w:val="single" w:sz="8" w:space="0" w:color="auto"/>
              <w:right w:val="single" w:sz="8" w:space="0" w:color="auto"/>
            </w:tcBorders>
            <w:shd w:val="clear" w:color="auto" w:fill="auto"/>
            <w:hideMark/>
          </w:tcPr>
          <w:p w14:paraId="799220AE" w14:textId="77777777" w:rsidR="00062307" w:rsidRPr="00097B85" w:rsidRDefault="00062307" w:rsidP="00574429">
            <w:pPr>
              <w:rPr>
                <w:rFonts w:ascii="Arial" w:hAnsi="Arial" w:cs="Arial"/>
              </w:rPr>
            </w:pPr>
          </w:p>
          <w:p w14:paraId="75FCB057" w14:textId="77777777" w:rsidR="00062307" w:rsidRPr="00097B85" w:rsidRDefault="00062307" w:rsidP="00574429">
            <w:pPr>
              <w:rPr>
                <w:rFonts w:ascii="Arial" w:hAnsi="Arial" w:cs="Arial"/>
                <w:color w:val="000000"/>
              </w:rPr>
            </w:pPr>
            <w:r w:rsidRPr="00097B85">
              <w:rPr>
                <w:rFonts w:ascii="Arial" w:hAnsi="Arial" w:cs="Arial"/>
              </w:rPr>
              <w:t>Unidad de Auditoría Interna</w:t>
            </w:r>
          </w:p>
        </w:tc>
        <w:tc>
          <w:tcPr>
            <w:tcW w:w="2920" w:type="pct"/>
            <w:gridSpan w:val="2"/>
            <w:tcBorders>
              <w:top w:val="single" w:sz="8" w:space="0" w:color="auto"/>
              <w:left w:val="nil"/>
              <w:bottom w:val="single" w:sz="8" w:space="0" w:color="auto"/>
              <w:right w:val="single" w:sz="8" w:space="0" w:color="000000"/>
            </w:tcBorders>
            <w:shd w:val="clear" w:color="auto" w:fill="auto"/>
            <w:vAlign w:val="center"/>
            <w:hideMark/>
          </w:tcPr>
          <w:p w14:paraId="7A05E0A1" w14:textId="77777777" w:rsidR="00062307" w:rsidRPr="00097B85" w:rsidRDefault="00062307" w:rsidP="00574429">
            <w:pPr>
              <w:jc w:val="both"/>
              <w:rPr>
                <w:rFonts w:ascii="Arial" w:hAnsi="Arial" w:cs="Arial"/>
                <w:color w:val="000000"/>
              </w:rPr>
            </w:pPr>
            <w:r w:rsidRPr="00097B85">
              <w:rPr>
                <w:rFonts w:ascii="Arial" w:hAnsi="Arial" w:cs="Arial"/>
              </w:rPr>
              <w:t>Procede efectuar las modificaciones solicitadas y presenta nuevamente al Directorio para aprobación.</w:t>
            </w:r>
          </w:p>
        </w:tc>
      </w:tr>
      <w:tr w:rsidR="00062307" w:rsidRPr="00097B85" w14:paraId="15BF94A7" w14:textId="77777777" w:rsidTr="008E7319">
        <w:trPr>
          <w:trHeight w:val="315"/>
        </w:trPr>
        <w:tc>
          <w:tcPr>
            <w:tcW w:w="497" w:type="pct"/>
            <w:tcBorders>
              <w:top w:val="nil"/>
              <w:left w:val="single" w:sz="8" w:space="0" w:color="auto"/>
              <w:bottom w:val="single" w:sz="8" w:space="0" w:color="auto"/>
              <w:right w:val="single" w:sz="8" w:space="0" w:color="auto"/>
            </w:tcBorders>
            <w:shd w:val="clear" w:color="auto" w:fill="auto"/>
            <w:vAlign w:val="center"/>
            <w:hideMark/>
          </w:tcPr>
          <w:p w14:paraId="3DFC6816" w14:textId="77777777" w:rsidR="00062307" w:rsidRPr="00097B85" w:rsidRDefault="00062307" w:rsidP="00574429">
            <w:pPr>
              <w:jc w:val="center"/>
              <w:rPr>
                <w:rFonts w:ascii="Arial" w:hAnsi="Arial" w:cs="Arial"/>
                <w:color w:val="000000"/>
              </w:rPr>
            </w:pPr>
            <w:r w:rsidRPr="00097B85">
              <w:rPr>
                <w:rFonts w:ascii="Arial" w:hAnsi="Arial" w:cs="Arial"/>
                <w:color w:val="000000"/>
                <w:lang w:val="pt-BR"/>
              </w:rPr>
              <w:lastRenderedPageBreak/>
              <w:t>6</w:t>
            </w:r>
          </w:p>
        </w:tc>
        <w:tc>
          <w:tcPr>
            <w:tcW w:w="1583" w:type="pct"/>
            <w:tcBorders>
              <w:top w:val="nil"/>
              <w:left w:val="nil"/>
              <w:bottom w:val="single" w:sz="8" w:space="0" w:color="auto"/>
              <w:right w:val="single" w:sz="8" w:space="0" w:color="auto"/>
            </w:tcBorders>
            <w:shd w:val="clear" w:color="auto" w:fill="auto"/>
            <w:hideMark/>
          </w:tcPr>
          <w:p w14:paraId="1731DA47" w14:textId="77777777" w:rsidR="00062307" w:rsidRPr="00097B85" w:rsidRDefault="00062307" w:rsidP="00574429">
            <w:pPr>
              <w:rPr>
                <w:rFonts w:ascii="Arial" w:hAnsi="Arial" w:cs="Arial"/>
                <w:color w:val="000000"/>
              </w:rPr>
            </w:pPr>
            <w:r w:rsidRPr="00097B85">
              <w:rPr>
                <w:rFonts w:ascii="Arial" w:hAnsi="Arial" w:cs="Arial"/>
              </w:rPr>
              <w:t>Directorio</w:t>
            </w:r>
          </w:p>
        </w:tc>
        <w:tc>
          <w:tcPr>
            <w:tcW w:w="2920" w:type="pct"/>
            <w:gridSpan w:val="2"/>
            <w:tcBorders>
              <w:top w:val="single" w:sz="8" w:space="0" w:color="auto"/>
              <w:left w:val="nil"/>
              <w:bottom w:val="single" w:sz="8" w:space="0" w:color="auto"/>
              <w:right w:val="single" w:sz="8" w:space="0" w:color="000000"/>
            </w:tcBorders>
            <w:shd w:val="clear" w:color="auto" w:fill="auto"/>
            <w:hideMark/>
          </w:tcPr>
          <w:p w14:paraId="6E8F97CD" w14:textId="77777777" w:rsidR="00062307" w:rsidRPr="00097B85" w:rsidRDefault="00062307" w:rsidP="00574429">
            <w:pPr>
              <w:jc w:val="both"/>
              <w:rPr>
                <w:rFonts w:ascii="Arial" w:hAnsi="Arial" w:cs="Arial"/>
                <w:color w:val="000000"/>
              </w:rPr>
            </w:pPr>
            <w:r w:rsidRPr="00097B85">
              <w:rPr>
                <w:rFonts w:ascii="Arial" w:hAnsi="Arial" w:cs="Arial"/>
              </w:rPr>
              <w:t xml:space="preserve">Aprueba el Plan Anual de Auditoría Interna y emiten Acuerdo de Aprobación. </w:t>
            </w:r>
          </w:p>
        </w:tc>
      </w:tr>
      <w:tr w:rsidR="00062307" w:rsidRPr="00097B85" w14:paraId="5077297A" w14:textId="77777777" w:rsidTr="008E7319">
        <w:trPr>
          <w:trHeight w:val="315"/>
        </w:trPr>
        <w:tc>
          <w:tcPr>
            <w:tcW w:w="497" w:type="pct"/>
            <w:tcBorders>
              <w:top w:val="nil"/>
              <w:left w:val="single" w:sz="8" w:space="0" w:color="auto"/>
              <w:bottom w:val="single" w:sz="8" w:space="0" w:color="auto"/>
              <w:right w:val="single" w:sz="8" w:space="0" w:color="auto"/>
            </w:tcBorders>
            <w:shd w:val="clear" w:color="auto" w:fill="auto"/>
            <w:vAlign w:val="center"/>
            <w:hideMark/>
          </w:tcPr>
          <w:p w14:paraId="71B683D6" w14:textId="77777777" w:rsidR="00062307" w:rsidRPr="00097B85" w:rsidRDefault="00062307" w:rsidP="00574429">
            <w:pPr>
              <w:jc w:val="center"/>
              <w:rPr>
                <w:rFonts w:ascii="Arial" w:hAnsi="Arial" w:cs="Arial"/>
                <w:color w:val="000000"/>
              </w:rPr>
            </w:pPr>
            <w:r w:rsidRPr="00097B85">
              <w:rPr>
                <w:rFonts w:ascii="Arial" w:hAnsi="Arial" w:cs="Arial"/>
                <w:color w:val="000000"/>
              </w:rPr>
              <w:t>7</w:t>
            </w:r>
          </w:p>
        </w:tc>
        <w:tc>
          <w:tcPr>
            <w:tcW w:w="1583" w:type="pct"/>
            <w:tcBorders>
              <w:top w:val="nil"/>
              <w:left w:val="nil"/>
              <w:bottom w:val="single" w:sz="8" w:space="0" w:color="auto"/>
              <w:right w:val="single" w:sz="8" w:space="0" w:color="auto"/>
            </w:tcBorders>
            <w:shd w:val="clear" w:color="auto" w:fill="auto"/>
            <w:vAlign w:val="center"/>
            <w:hideMark/>
          </w:tcPr>
          <w:p w14:paraId="01EC994A" w14:textId="77777777" w:rsidR="00062307" w:rsidRPr="00097B85" w:rsidRDefault="00062307" w:rsidP="00574429">
            <w:pPr>
              <w:rPr>
                <w:rFonts w:ascii="Arial" w:hAnsi="Arial" w:cs="Arial"/>
                <w:color w:val="000000"/>
              </w:rPr>
            </w:pPr>
            <w:r w:rsidRPr="00097B85">
              <w:rPr>
                <w:rFonts w:ascii="Arial" w:hAnsi="Arial" w:cs="Arial"/>
                <w:color w:val="000000"/>
              </w:rPr>
              <w:t> </w:t>
            </w:r>
            <w:r w:rsidRPr="00097B85">
              <w:rPr>
                <w:rFonts w:ascii="Arial" w:hAnsi="Arial" w:cs="Arial"/>
              </w:rPr>
              <w:t>Unidad de Auditoria Interna</w:t>
            </w:r>
          </w:p>
        </w:tc>
        <w:tc>
          <w:tcPr>
            <w:tcW w:w="2920" w:type="pct"/>
            <w:gridSpan w:val="2"/>
            <w:tcBorders>
              <w:top w:val="single" w:sz="8" w:space="0" w:color="auto"/>
              <w:left w:val="nil"/>
              <w:bottom w:val="single" w:sz="8" w:space="0" w:color="auto"/>
              <w:right w:val="single" w:sz="8" w:space="0" w:color="000000"/>
            </w:tcBorders>
            <w:shd w:val="clear" w:color="auto" w:fill="auto"/>
            <w:vAlign w:val="center"/>
            <w:hideMark/>
          </w:tcPr>
          <w:p w14:paraId="6CC158C3" w14:textId="77777777" w:rsidR="00062307" w:rsidRPr="00097B85" w:rsidRDefault="00062307" w:rsidP="00574429">
            <w:pPr>
              <w:jc w:val="both"/>
              <w:rPr>
                <w:rFonts w:ascii="Arial" w:hAnsi="Arial" w:cs="Arial"/>
                <w:color w:val="000000"/>
              </w:rPr>
            </w:pPr>
            <w:r w:rsidRPr="00097B85">
              <w:rPr>
                <w:rFonts w:ascii="Arial" w:hAnsi="Arial" w:cs="Arial"/>
              </w:rPr>
              <w:t>Recibe Acuerdo de Aprobación.</w:t>
            </w:r>
          </w:p>
        </w:tc>
      </w:tr>
      <w:tr w:rsidR="00062307" w:rsidRPr="00097B85" w14:paraId="4F9A4BDC" w14:textId="77777777" w:rsidTr="008E7319">
        <w:trPr>
          <w:trHeight w:val="315"/>
        </w:trPr>
        <w:tc>
          <w:tcPr>
            <w:tcW w:w="497" w:type="pct"/>
            <w:tcBorders>
              <w:top w:val="nil"/>
              <w:left w:val="single" w:sz="8" w:space="0" w:color="auto"/>
              <w:bottom w:val="single" w:sz="8" w:space="0" w:color="auto"/>
              <w:right w:val="single" w:sz="8" w:space="0" w:color="auto"/>
            </w:tcBorders>
            <w:shd w:val="clear" w:color="auto" w:fill="auto"/>
            <w:vAlign w:val="center"/>
            <w:hideMark/>
          </w:tcPr>
          <w:p w14:paraId="067F08D0" w14:textId="77777777" w:rsidR="00062307" w:rsidRPr="00097B85" w:rsidRDefault="00062307" w:rsidP="00574429">
            <w:pPr>
              <w:jc w:val="center"/>
              <w:rPr>
                <w:rFonts w:ascii="Arial" w:hAnsi="Arial" w:cs="Arial"/>
                <w:color w:val="000000"/>
              </w:rPr>
            </w:pPr>
            <w:r w:rsidRPr="00097B85">
              <w:rPr>
                <w:rFonts w:ascii="Arial" w:hAnsi="Arial" w:cs="Arial"/>
                <w:color w:val="000000"/>
              </w:rPr>
              <w:t>8</w:t>
            </w:r>
          </w:p>
        </w:tc>
        <w:tc>
          <w:tcPr>
            <w:tcW w:w="1583" w:type="pct"/>
            <w:tcBorders>
              <w:top w:val="nil"/>
              <w:left w:val="nil"/>
              <w:bottom w:val="single" w:sz="8" w:space="0" w:color="auto"/>
              <w:right w:val="single" w:sz="8" w:space="0" w:color="auto"/>
            </w:tcBorders>
            <w:shd w:val="clear" w:color="auto" w:fill="auto"/>
            <w:vAlign w:val="center"/>
            <w:hideMark/>
          </w:tcPr>
          <w:p w14:paraId="5281BEB8" w14:textId="77777777" w:rsidR="00062307" w:rsidRPr="00097B85" w:rsidRDefault="00062307" w:rsidP="00574429">
            <w:pPr>
              <w:rPr>
                <w:rFonts w:ascii="Arial" w:hAnsi="Arial" w:cs="Arial"/>
                <w:color w:val="000000"/>
              </w:rPr>
            </w:pPr>
            <w:r w:rsidRPr="00097B85">
              <w:rPr>
                <w:rFonts w:ascii="Arial" w:hAnsi="Arial" w:cs="Arial"/>
                <w:color w:val="000000"/>
              </w:rPr>
              <w:t> Unidad de Auditoría Interna</w:t>
            </w:r>
          </w:p>
        </w:tc>
        <w:tc>
          <w:tcPr>
            <w:tcW w:w="2920" w:type="pct"/>
            <w:gridSpan w:val="2"/>
            <w:tcBorders>
              <w:top w:val="single" w:sz="8" w:space="0" w:color="auto"/>
              <w:left w:val="nil"/>
              <w:bottom w:val="single" w:sz="8" w:space="0" w:color="auto"/>
              <w:right w:val="single" w:sz="8" w:space="0" w:color="000000"/>
            </w:tcBorders>
            <w:shd w:val="clear" w:color="auto" w:fill="auto"/>
            <w:vAlign w:val="center"/>
            <w:hideMark/>
          </w:tcPr>
          <w:p w14:paraId="567E8AA9" w14:textId="77777777" w:rsidR="00062307" w:rsidRPr="00097B85" w:rsidRDefault="00062307" w:rsidP="00574429">
            <w:pPr>
              <w:jc w:val="both"/>
              <w:rPr>
                <w:rFonts w:ascii="Arial" w:hAnsi="Arial" w:cs="Arial"/>
                <w:color w:val="000000"/>
              </w:rPr>
            </w:pPr>
            <w:r w:rsidRPr="00097B85">
              <w:rPr>
                <w:rFonts w:ascii="Arial" w:hAnsi="Arial" w:cs="Arial"/>
              </w:rPr>
              <w:t>Ingresa el Plan Anual de Auditoría Interna en el Sistema de Auditoría Gubernamental SAG-UDAI.</w:t>
            </w:r>
          </w:p>
        </w:tc>
      </w:tr>
      <w:tr w:rsidR="00062307" w:rsidRPr="00097B85" w14:paraId="2E6A4714" w14:textId="77777777" w:rsidTr="008E7319">
        <w:trPr>
          <w:trHeight w:val="315"/>
        </w:trPr>
        <w:tc>
          <w:tcPr>
            <w:tcW w:w="497" w:type="pct"/>
            <w:tcBorders>
              <w:top w:val="nil"/>
              <w:left w:val="single" w:sz="8" w:space="0" w:color="auto"/>
              <w:bottom w:val="single" w:sz="4" w:space="0" w:color="auto"/>
              <w:right w:val="single" w:sz="8" w:space="0" w:color="auto"/>
            </w:tcBorders>
            <w:shd w:val="clear" w:color="auto" w:fill="auto"/>
            <w:vAlign w:val="center"/>
            <w:hideMark/>
          </w:tcPr>
          <w:p w14:paraId="6D5D2849" w14:textId="77777777" w:rsidR="00062307" w:rsidRPr="00097B85" w:rsidRDefault="00062307" w:rsidP="00574429">
            <w:pPr>
              <w:jc w:val="center"/>
              <w:rPr>
                <w:rFonts w:ascii="Arial" w:hAnsi="Arial" w:cs="Arial"/>
                <w:color w:val="000000"/>
              </w:rPr>
            </w:pPr>
            <w:r w:rsidRPr="00097B85">
              <w:rPr>
                <w:rFonts w:ascii="Arial" w:hAnsi="Arial" w:cs="Arial"/>
                <w:color w:val="000000"/>
              </w:rPr>
              <w:t>9</w:t>
            </w:r>
          </w:p>
        </w:tc>
        <w:tc>
          <w:tcPr>
            <w:tcW w:w="1583" w:type="pct"/>
            <w:tcBorders>
              <w:top w:val="nil"/>
              <w:left w:val="nil"/>
              <w:bottom w:val="single" w:sz="4" w:space="0" w:color="auto"/>
              <w:right w:val="single" w:sz="8" w:space="0" w:color="auto"/>
            </w:tcBorders>
            <w:shd w:val="clear" w:color="auto" w:fill="auto"/>
            <w:vAlign w:val="center"/>
            <w:hideMark/>
          </w:tcPr>
          <w:p w14:paraId="29DF71E8" w14:textId="77777777" w:rsidR="00062307" w:rsidRPr="00097B85" w:rsidRDefault="00062307" w:rsidP="00574429">
            <w:pPr>
              <w:rPr>
                <w:rFonts w:ascii="Arial" w:hAnsi="Arial" w:cs="Arial"/>
                <w:color w:val="000000"/>
              </w:rPr>
            </w:pPr>
            <w:r w:rsidRPr="00097B85">
              <w:rPr>
                <w:rFonts w:ascii="Arial" w:hAnsi="Arial" w:cs="Arial"/>
                <w:color w:val="000000"/>
              </w:rPr>
              <w:t> Unidad de Auditoría Interna</w:t>
            </w:r>
          </w:p>
        </w:tc>
        <w:tc>
          <w:tcPr>
            <w:tcW w:w="2920" w:type="pct"/>
            <w:gridSpan w:val="2"/>
            <w:tcBorders>
              <w:top w:val="single" w:sz="8" w:space="0" w:color="auto"/>
              <w:left w:val="nil"/>
              <w:bottom w:val="single" w:sz="4" w:space="0" w:color="auto"/>
              <w:right w:val="single" w:sz="8" w:space="0" w:color="000000"/>
            </w:tcBorders>
            <w:shd w:val="clear" w:color="auto" w:fill="auto"/>
            <w:vAlign w:val="center"/>
            <w:hideMark/>
          </w:tcPr>
          <w:p w14:paraId="7C218EA5" w14:textId="77777777" w:rsidR="00062307" w:rsidRPr="00097B85" w:rsidRDefault="00062307" w:rsidP="00574429">
            <w:pPr>
              <w:jc w:val="both"/>
              <w:rPr>
                <w:rFonts w:ascii="Arial" w:hAnsi="Arial" w:cs="Arial"/>
                <w:color w:val="000000"/>
              </w:rPr>
            </w:pPr>
            <w:r w:rsidRPr="00097B85">
              <w:rPr>
                <w:rFonts w:ascii="Arial" w:hAnsi="Arial" w:cs="Arial"/>
              </w:rPr>
              <w:t>Se envía copia de Plan Anual de Auditoría Interna y Acuerdo de Aprobación a la Contraloría General de Cuentas por medio del Sistema SAG-UDAI.</w:t>
            </w:r>
          </w:p>
        </w:tc>
      </w:tr>
      <w:tr w:rsidR="00062307" w:rsidRPr="00097B85" w14:paraId="3F1174AA" w14:textId="77777777" w:rsidTr="008E7319">
        <w:trPr>
          <w:trHeight w:val="315"/>
        </w:trPr>
        <w:tc>
          <w:tcPr>
            <w:tcW w:w="4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359CE9" w14:textId="77777777" w:rsidR="00062307" w:rsidRPr="00097B85" w:rsidRDefault="00062307" w:rsidP="00574429">
            <w:pPr>
              <w:jc w:val="center"/>
              <w:rPr>
                <w:rFonts w:ascii="Arial" w:hAnsi="Arial" w:cs="Arial"/>
                <w:color w:val="000000"/>
              </w:rPr>
            </w:pPr>
            <w:r w:rsidRPr="00097B85">
              <w:rPr>
                <w:rFonts w:ascii="Arial" w:hAnsi="Arial" w:cs="Arial"/>
                <w:color w:val="000000"/>
              </w:rPr>
              <w:t>10</w:t>
            </w:r>
          </w:p>
        </w:tc>
        <w:tc>
          <w:tcPr>
            <w:tcW w:w="15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D17DE6" w14:textId="77777777" w:rsidR="00062307" w:rsidRPr="00097B85" w:rsidRDefault="00062307" w:rsidP="00574429">
            <w:pPr>
              <w:rPr>
                <w:rFonts w:ascii="Arial" w:hAnsi="Arial" w:cs="Arial"/>
                <w:color w:val="000000"/>
              </w:rPr>
            </w:pPr>
            <w:r w:rsidRPr="00097B85">
              <w:rPr>
                <w:rFonts w:ascii="Arial" w:hAnsi="Arial" w:cs="Arial"/>
                <w:color w:val="000000"/>
              </w:rPr>
              <w:t> Unidad de Auditoría Interna</w:t>
            </w:r>
          </w:p>
        </w:tc>
        <w:tc>
          <w:tcPr>
            <w:tcW w:w="2920" w:type="pct"/>
            <w:gridSpan w:val="2"/>
            <w:tcBorders>
              <w:top w:val="single" w:sz="4" w:space="0" w:color="auto"/>
              <w:left w:val="single" w:sz="4" w:space="0" w:color="auto"/>
              <w:bottom w:val="single" w:sz="4" w:space="0" w:color="auto"/>
              <w:right w:val="single" w:sz="4" w:space="0" w:color="auto"/>
            </w:tcBorders>
            <w:shd w:val="clear" w:color="auto" w:fill="auto"/>
            <w:hideMark/>
          </w:tcPr>
          <w:p w14:paraId="64D79F91" w14:textId="77777777" w:rsidR="00062307" w:rsidRPr="00097B85" w:rsidRDefault="00062307" w:rsidP="00574429">
            <w:pPr>
              <w:jc w:val="both"/>
              <w:rPr>
                <w:rFonts w:ascii="Arial" w:hAnsi="Arial" w:cs="Arial"/>
                <w:color w:val="000000"/>
              </w:rPr>
            </w:pPr>
            <w:r w:rsidRPr="00097B85">
              <w:rPr>
                <w:rFonts w:ascii="Arial" w:hAnsi="Arial" w:cs="Arial"/>
              </w:rPr>
              <w:t>Se imprime constancia de envío y recepción del Plan por medio del SAG-UDAI.</w:t>
            </w:r>
          </w:p>
        </w:tc>
      </w:tr>
      <w:tr w:rsidR="00062307" w:rsidRPr="00097B85" w14:paraId="3C9A2001" w14:textId="77777777" w:rsidTr="008E7319">
        <w:trPr>
          <w:trHeight w:val="315"/>
        </w:trPr>
        <w:tc>
          <w:tcPr>
            <w:tcW w:w="4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B56252" w14:textId="77777777" w:rsidR="00062307" w:rsidRPr="00097B85" w:rsidRDefault="00062307" w:rsidP="00574429">
            <w:pPr>
              <w:jc w:val="center"/>
              <w:rPr>
                <w:rFonts w:ascii="Arial" w:hAnsi="Arial" w:cs="Arial"/>
                <w:color w:val="000000"/>
              </w:rPr>
            </w:pPr>
            <w:r w:rsidRPr="00097B85">
              <w:rPr>
                <w:rFonts w:ascii="Arial" w:hAnsi="Arial" w:cs="Arial"/>
                <w:color w:val="000000"/>
              </w:rPr>
              <w:t>11</w:t>
            </w:r>
          </w:p>
        </w:tc>
        <w:tc>
          <w:tcPr>
            <w:tcW w:w="15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899EFC" w14:textId="77777777" w:rsidR="00062307" w:rsidRPr="00097B85" w:rsidRDefault="00062307" w:rsidP="00574429">
            <w:pPr>
              <w:rPr>
                <w:rFonts w:ascii="Arial" w:hAnsi="Arial" w:cs="Arial"/>
                <w:color w:val="000000"/>
              </w:rPr>
            </w:pPr>
            <w:r w:rsidRPr="00097B85">
              <w:rPr>
                <w:rFonts w:ascii="Arial" w:hAnsi="Arial" w:cs="Arial"/>
                <w:color w:val="000000"/>
              </w:rPr>
              <w:t> Unidad de Auditoría Interna</w:t>
            </w:r>
          </w:p>
        </w:tc>
        <w:tc>
          <w:tcPr>
            <w:tcW w:w="292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2A4F00D" w14:textId="77777777" w:rsidR="00062307" w:rsidRPr="00097B85" w:rsidRDefault="00062307" w:rsidP="00574429">
            <w:pPr>
              <w:jc w:val="both"/>
              <w:rPr>
                <w:rFonts w:ascii="Arial" w:hAnsi="Arial" w:cs="Arial"/>
                <w:color w:val="000000"/>
              </w:rPr>
            </w:pPr>
            <w:r w:rsidRPr="00097B85">
              <w:rPr>
                <w:rFonts w:ascii="Arial" w:hAnsi="Arial" w:cs="Arial"/>
              </w:rPr>
              <w:t>Se procede al cumplimiento de lo establecido en el Plan Anual de Auditoría Interna, realizando en cada auditoría establecida en Plan: La planificación específica, la ejecución y comunicación de resultados, de la forma establecida en las normativas aplicables.</w:t>
            </w:r>
          </w:p>
        </w:tc>
      </w:tr>
      <w:tr w:rsidR="00062307" w:rsidRPr="00097B85" w14:paraId="27DD1D8A" w14:textId="77777777" w:rsidTr="008E7319">
        <w:trPr>
          <w:trHeight w:val="315"/>
        </w:trPr>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14:paraId="7FCA94CF" w14:textId="77777777" w:rsidR="00062307" w:rsidRPr="00097B85" w:rsidRDefault="00062307" w:rsidP="00574429">
            <w:pPr>
              <w:jc w:val="center"/>
              <w:rPr>
                <w:rFonts w:ascii="Arial" w:hAnsi="Arial" w:cs="Arial"/>
                <w:color w:val="000000"/>
              </w:rPr>
            </w:pPr>
            <w:r w:rsidRPr="00097B85">
              <w:rPr>
                <w:rFonts w:ascii="Arial" w:hAnsi="Arial" w:cs="Arial"/>
                <w:color w:val="000000"/>
              </w:rPr>
              <w:t>12</w:t>
            </w:r>
          </w:p>
        </w:tc>
        <w:tc>
          <w:tcPr>
            <w:tcW w:w="1583" w:type="pct"/>
            <w:tcBorders>
              <w:top w:val="single" w:sz="4" w:space="0" w:color="auto"/>
              <w:left w:val="single" w:sz="4" w:space="0" w:color="auto"/>
              <w:bottom w:val="single" w:sz="4" w:space="0" w:color="auto"/>
              <w:right w:val="single" w:sz="4" w:space="0" w:color="auto"/>
            </w:tcBorders>
            <w:shd w:val="clear" w:color="auto" w:fill="auto"/>
            <w:vAlign w:val="center"/>
          </w:tcPr>
          <w:p w14:paraId="19BBD039" w14:textId="77777777" w:rsidR="00062307" w:rsidRPr="00097B85" w:rsidRDefault="00062307" w:rsidP="00574429">
            <w:pPr>
              <w:rPr>
                <w:rFonts w:ascii="Arial" w:hAnsi="Arial" w:cs="Arial"/>
                <w:color w:val="000000"/>
              </w:rPr>
            </w:pPr>
            <w:r w:rsidRPr="00097B85">
              <w:rPr>
                <w:rFonts w:ascii="Arial" w:hAnsi="Arial" w:cs="Arial"/>
                <w:color w:val="000000"/>
              </w:rPr>
              <w:t>Unidad de Auditoría Interna</w:t>
            </w:r>
          </w:p>
        </w:tc>
        <w:tc>
          <w:tcPr>
            <w:tcW w:w="2920" w:type="pct"/>
            <w:gridSpan w:val="2"/>
            <w:tcBorders>
              <w:top w:val="single" w:sz="4" w:space="0" w:color="auto"/>
              <w:left w:val="single" w:sz="4" w:space="0" w:color="auto"/>
              <w:bottom w:val="single" w:sz="4" w:space="0" w:color="auto"/>
              <w:right w:val="single" w:sz="4" w:space="0" w:color="auto"/>
            </w:tcBorders>
            <w:shd w:val="clear" w:color="auto" w:fill="auto"/>
          </w:tcPr>
          <w:p w14:paraId="552FDA78" w14:textId="77777777" w:rsidR="00062307" w:rsidRPr="00097B85" w:rsidRDefault="00062307" w:rsidP="00574429">
            <w:pPr>
              <w:jc w:val="both"/>
              <w:rPr>
                <w:rFonts w:ascii="Arial" w:hAnsi="Arial" w:cs="Arial"/>
              </w:rPr>
            </w:pPr>
            <w:r w:rsidRPr="00097B85">
              <w:rPr>
                <w:rFonts w:ascii="Arial" w:hAnsi="Arial" w:cs="Arial"/>
              </w:rPr>
              <w:t>Se procede a la emisión de los informes de los resultados de las Auditorías realizadas y se hacen del conocimiento del Directorio y de los responsables, para la implementación de las recomendaciones o acciones correctivas.</w:t>
            </w:r>
          </w:p>
        </w:tc>
      </w:tr>
      <w:tr w:rsidR="00062307" w:rsidRPr="00097B85" w14:paraId="4A7D372C" w14:textId="77777777" w:rsidTr="008E7319">
        <w:trPr>
          <w:trHeight w:val="315"/>
        </w:trPr>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14:paraId="68C2F8D8" w14:textId="77777777" w:rsidR="00062307" w:rsidRPr="00097B85" w:rsidRDefault="00062307" w:rsidP="00574429">
            <w:pPr>
              <w:jc w:val="center"/>
              <w:rPr>
                <w:rFonts w:ascii="Arial" w:hAnsi="Arial" w:cs="Arial"/>
                <w:color w:val="000000"/>
              </w:rPr>
            </w:pPr>
            <w:r w:rsidRPr="00097B85">
              <w:rPr>
                <w:rFonts w:ascii="Arial" w:hAnsi="Arial" w:cs="Arial"/>
                <w:color w:val="000000"/>
              </w:rPr>
              <w:t>13</w:t>
            </w:r>
          </w:p>
        </w:tc>
        <w:tc>
          <w:tcPr>
            <w:tcW w:w="1583" w:type="pct"/>
            <w:tcBorders>
              <w:top w:val="single" w:sz="4" w:space="0" w:color="auto"/>
              <w:left w:val="single" w:sz="4" w:space="0" w:color="auto"/>
              <w:bottom w:val="single" w:sz="4" w:space="0" w:color="auto"/>
              <w:right w:val="single" w:sz="4" w:space="0" w:color="auto"/>
            </w:tcBorders>
            <w:shd w:val="clear" w:color="auto" w:fill="auto"/>
            <w:vAlign w:val="center"/>
          </w:tcPr>
          <w:p w14:paraId="1AD15BC6" w14:textId="77777777" w:rsidR="00062307" w:rsidRPr="00097B85" w:rsidRDefault="00062307" w:rsidP="00574429">
            <w:pPr>
              <w:rPr>
                <w:rFonts w:ascii="Arial" w:hAnsi="Arial" w:cs="Arial"/>
                <w:color w:val="000000"/>
              </w:rPr>
            </w:pPr>
            <w:r w:rsidRPr="00097B85">
              <w:rPr>
                <w:rFonts w:ascii="Arial" w:hAnsi="Arial" w:cs="Arial"/>
                <w:color w:val="000000"/>
              </w:rPr>
              <w:t>Unidad de Auditoría Interna</w:t>
            </w:r>
          </w:p>
        </w:tc>
        <w:tc>
          <w:tcPr>
            <w:tcW w:w="2920" w:type="pct"/>
            <w:gridSpan w:val="2"/>
            <w:tcBorders>
              <w:top w:val="single" w:sz="4" w:space="0" w:color="auto"/>
              <w:left w:val="single" w:sz="4" w:space="0" w:color="auto"/>
              <w:bottom w:val="single" w:sz="4" w:space="0" w:color="auto"/>
              <w:right w:val="single" w:sz="4" w:space="0" w:color="auto"/>
            </w:tcBorders>
            <w:shd w:val="clear" w:color="auto" w:fill="auto"/>
          </w:tcPr>
          <w:p w14:paraId="6CBA8495" w14:textId="77777777" w:rsidR="00062307" w:rsidRPr="00097B85" w:rsidRDefault="00062307" w:rsidP="00574429">
            <w:pPr>
              <w:jc w:val="both"/>
              <w:rPr>
                <w:rFonts w:ascii="Arial" w:hAnsi="Arial" w:cs="Arial"/>
              </w:rPr>
            </w:pPr>
            <w:r w:rsidRPr="00097B85">
              <w:rPr>
                <w:rFonts w:ascii="Arial" w:hAnsi="Arial" w:cs="Arial"/>
              </w:rPr>
              <w:t>Se da seguimiento a las recomendaciones o acciones correctivas desarrollados por los responsables.</w:t>
            </w:r>
          </w:p>
        </w:tc>
      </w:tr>
      <w:tr w:rsidR="00062307" w:rsidRPr="00097B85" w14:paraId="1E8E8800" w14:textId="77777777" w:rsidTr="008E7319">
        <w:trPr>
          <w:trHeight w:val="315"/>
        </w:trPr>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14:paraId="40BA7451" w14:textId="77777777" w:rsidR="00062307" w:rsidRPr="00097B85" w:rsidRDefault="00062307" w:rsidP="00574429">
            <w:pPr>
              <w:jc w:val="center"/>
              <w:rPr>
                <w:rFonts w:ascii="Arial" w:hAnsi="Arial" w:cs="Arial"/>
                <w:color w:val="000000"/>
              </w:rPr>
            </w:pPr>
            <w:r w:rsidRPr="00097B85">
              <w:rPr>
                <w:rFonts w:ascii="Arial" w:hAnsi="Arial" w:cs="Arial"/>
                <w:color w:val="000000"/>
              </w:rPr>
              <w:t>14</w:t>
            </w:r>
          </w:p>
        </w:tc>
        <w:tc>
          <w:tcPr>
            <w:tcW w:w="1583" w:type="pct"/>
            <w:tcBorders>
              <w:top w:val="single" w:sz="4" w:space="0" w:color="auto"/>
              <w:left w:val="single" w:sz="4" w:space="0" w:color="auto"/>
              <w:bottom w:val="single" w:sz="4" w:space="0" w:color="auto"/>
              <w:right w:val="single" w:sz="4" w:space="0" w:color="auto"/>
            </w:tcBorders>
            <w:shd w:val="clear" w:color="auto" w:fill="auto"/>
            <w:vAlign w:val="center"/>
          </w:tcPr>
          <w:p w14:paraId="4C0D1F64" w14:textId="77777777" w:rsidR="00062307" w:rsidRPr="00097B85" w:rsidRDefault="00062307" w:rsidP="00574429">
            <w:pPr>
              <w:rPr>
                <w:rFonts w:ascii="Arial" w:hAnsi="Arial" w:cs="Arial"/>
                <w:color w:val="000000"/>
              </w:rPr>
            </w:pPr>
            <w:r w:rsidRPr="00097B85">
              <w:rPr>
                <w:rFonts w:ascii="Arial" w:hAnsi="Arial" w:cs="Arial"/>
                <w:color w:val="000000"/>
              </w:rPr>
              <w:t>Unidad de Auditoría Interna</w:t>
            </w:r>
          </w:p>
        </w:tc>
        <w:tc>
          <w:tcPr>
            <w:tcW w:w="2920" w:type="pct"/>
            <w:gridSpan w:val="2"/>
            <w:tcBorders>
              <w:top w:val="single" w:sz="4" w:space="0" w:color="auto"/>
              <w:left w:val="single" w:sz="4" w:space="0" w:color="auto"/>
              <w:bottom w:val="single" w:sz="4" w:space="0" w:color="auto"/>
              <w:right w:val="single" w:sz="4" w:space="0" w:color="auto"/>
            </w:tcBorders>
            <w:shd w:val="clear" w:color="auto" w:fill="auto"/>
          </w:tcPr>
          <w:p w14:paraId="2E7A229C" w14:textId="77777777" w:rsidR="00062307" w:rsidRPr="00097B85" w:rsidRDefault="00062307" w:rsidP="00574429">
            <w:pPr>
              <w:jc w:val="both"/>
              <w:rPr>
                <w:rFonts w:ascii="Arial" w:hAnsi="Arial" w:cs="Arial"/>
              </w:rPr>
            </w:pPr>
            <w:r w:rsidRPr="00097B85">
              <w:rPr>
                <w:rFonts w:ascii="Arial" w:hAnsi="Arial" w:cs="Arial"/>
              </w:rPr>
              <w:t>Se archivan los informes que sustentan la ejecución del Plan, junto con los papeles de trabajo y las evidencias correspondientes.</w:t>
            </w:r>
          </w:p>
        </w:tc>
      </w:tr>
      <w:tr w:rsidR="00062307" w:rsidRPr="00097B85" w14:paraId="376FC407" w14:textId="77777777" w:rsidTr="008E7319">
        <w:trPr>
          <w:trHeight w:val="315"/>
        </w:trPr>
        <w:tc>
          <w:tcPr>
            <w:tcW w:w="497" w:type="pct"/>
            <w:tcBorders>
              <w:top w:val="single" w:sz="4" w:space="0" w:color="auto"/>
              <w:left w:val="single" w:sz="4" w:space="0" w:color="auto"/>
              <w:bottom w:val="single" w:sz="4" w:space="0" w:color="auto"/>
              <w:right w:val="single" w:sz="4" w:space="0" w:color="auto"/>
            </w:tcBorders>
            <w:shd w:val="clear" w:color="auto" w:fill="auto"/>
            <w:vAlign w:val="center"/>
          </w:tcPr>
          <w:p w14:paraId="5D042CDC" w14:textId="77777777" w:rsidR="00062307" w:rsidRPr="00097B85" w:rsidRDefault="00062307" w:rsidP="00574429">
            <w:pPr>
              <w:jc w:val="center"/>
              <w:rPr>
                <w:rFonts w:ascii="Arial" w:hAnsi="Arial" w:cs="Arial"/>
                <w:color w:val="000000"/>
              </w:rPr>
            </w:pPr>
          </w:p>
        </w:tc>
        <w:tc>
          <w:tcPr>
            <w:tcW w:w="1583" w:type="pct"/>
            <w:tcBorders>
              <w:top w:val="single" w:sz="4" w:space="0" w:color="auto"/>
              <w:left w:val="single" w:sz="4" w:space="0" w:color="auto"/>
              <w:bottom w:val="single" w:sz="4" w:space="0" w:color="auto"/>
              <w:right w:val="single" w:sz="4" w:space="0" w:color="auto"/>
            </w:tcBorders>
            <w:shd w:val="clear" w:color="auto" w:fill="auto"/>
            <w:vAlign w:val="center"/>
          </w:tcPr>
          <w:p w14:paraId="0439CAFE" w14:textId="77777777" w:rsidR="00062307" w:rsidRPr="00097B85" w:rsidRDefault="00062307" w:rsidP="00574429">
            <w:pPr>
              <w:rPr>
                <w:rFonts w:ascii="Arial" w:hAnsi="Arial" w:cs="Arial"/>
                <w:color w:val="000000"/>
              </w:rPr>
            </w:pPr>
          </w:p>
        </w:tc>
        <w:tc>
          <w:tcPr>
            <w:tcW w:w="2920" w:type="pct"/>
            <w:gridSpan w:val="2"/>
            <w:tcBorders>
              <w:top w:val="single" w:sz="4" w:space="0" w:color="auto"/>
              <w:left w:val="single" w:sz="4" w:space="0" w:color="auto"/>
              <w:bottom w:val="single" w:sz="4" w:space="0" w:color="auto"/>
              <w:right w:val="single" w:sz="4" w:space="0" w:color="auto"/>
            </w:tcBorders>
            <w:shd w:val="clear" w:color="auto" w:fill="auto"/>
          </w:tcPr>
          <w:p w14:paraId="382D284C" w14:textId="77777777" w:rsidR="00062307" w:rsidRPr="00097B85" w:rsidRDefault="00062307" w:rsidP="00574429">
            <w:pPr>
              <w:jc w:val="both"/>
              <w:rPr>
                <w:rFonts w:ascii="Arial" w:hAnsi="Arial" w:cs="Arial"/>
                <w:b/>
              </w:rPr>
            </w:pPr>
            <w:r w:rsidRPr="00097B85">
              <w:rPr>
                <w:rFonts w:ascii="Arial" w:hAnsi="Arial" w:cs="Arial"/>
                <w:b/>
              </w:rPr>
              <w:t>FIN DEL PROCEDIMIENTO</w:t>
            </w:r>
          </w:p>
        </w:tc>
      </w:tr>
    </w:tbl>
    <w:p w14:paraId="55C000E8" w14:textId="77777777" w:rsidR="00062307" w:rsidRPr="00097B85" w:rsidRDefault="00062307" w:rsidP="00C64474">
      <w:pPr>
        <w:pStyle w:val="Ttulo3"/>
      </w:pPr>
      <w:r w:rsidRPr="00097B85">
        <w:br w:type="page"/>
      </w:r>
      <w:bookmarkStart w:id="2221" w:name="_Toc77933047"/>
      <w:bookmarkStart w:id="2222" w:name="_Toc77933803"/>
      <w:bookmarkStart w:id="2223" w:name="_Toc85212366"/>
      <w:r w:rsidRPr="00097B85">
        <w:lastRenderedPageBreak/>
        <w:t>Diagrama de Flujo del Procedimiento de Elaboración e Implementación del Plan Anual de Auditoría Interna (1</w:t>
      </w:r>
      <w:r w:rsidR="00FB73C8" w:rsidRPr="00097B85">
        <w:t>DIAIN0</w:t>
      </w:r>
      <w:r w:rsidRPr="00097B85">
        <w:t>)</w:t>
      </w:r>
      <w:bookmarkEnd w:id="2221"/>
      <w:bookmarkEnd w:id="2222"/>
      <w:bookmarkEnd w:id="2223"/>
    </w:p>
    <w:p w14:paraId="41EF9F3F" w14:textId="77777777" w:rsidR="00676539" w:rsidRPr="00097B85" w:rsidRDefault="00676539" w:rsidP="00676539">
      <w:pPr>
        <w:rPr>
          <w:rFonts w:ascii="Arial" w:hAnsi="Arial" w:cs="Arial"/>
          <w:lang w:eastAsia="es-ES"/>
        </w:rPr>
      </w:pPr>
    </w:p>
    <w:p w14:paraId="20BCFAFF" w14:textId="77777777" w:rsidR="006B6FB8" w:rsidRPr="00097B85" w:rsidRDefault="006B6FB8" w:rsidP="00676539">
      <w:pPr>
        <w:rPr>
          <w:rFonts w:ascii="Arial" w:hAnsi="Arial" w:cs="Arial"/>
          <w:lang w:eastAsia="es-ES"/>
        </w:rPr>
      </w:pPr>
    </w:p>
    <w:p w14:paraId="0CF5CA94" w14:textId="77777777" w:rsidR="00676539" w:rsidRPr="00097B85" w:rsidRDefault="00EB7572" w:rsidP="00676539">
      <w:pPr>
        <w:jc w:val="center"/>
        <w:rPr>
          <w:rFonts w:ascii="Arial" w:hAnsi="Arial" w:cs="Arial"/>
          <w:lang w:eastAsia="es-ES"/>
        </w:rPr>
      </w:pPr>
      <w:r w:rsidRPr="00097B85">
        <w:rPr>
          <w:rFonts w:ascii="Arial" w:hAnsi="Arial" w:cs="Arial"/>
          <w:noProof/>
          <w:lang w:val="es-GT"/>
        </w:rPr>
        <w:drawing>
          <wp:inline distT="0" distB="0" distL="0" distR="0" wp14:anchorId="6F9C5CAC" wp14:editId="5C9C1E3B">
            <wp:extent cx="3458845" cy="7124065"/>
            <wp:effectExtent l="0" t="0" r="0" b="0"/>
            <wp:docPr id="65" name="Imagen 521257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125738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58845" cy="7124065"/>
                    </a:xfrm>
                    <a:prstGeom prst="rect">
                      <a:avLst/>
                    </a:prstGeom>
                    <a:noFill/>
                    <a:ln>
                      <a:noFill/>
                    </a:ln>
                  </pic:spPr>
                </pic:pic>
              </a:graphicData>
            </a:graphic>
          </wp:inline>
        </w:drawing>
      </w:r>
    </w:p>
    <w:p w14:paraId="4C693D3F" w14:textId="77777777" w:rsidR="00062307" w:rsidRPr="00097B85" w:rsidRDefault="00062307" w:rsidP="00062307">
      <w:pPr>
        <w:rPr>
          <w:rFonts w:ascii="Arial" w:hAnsi="Arial" w:cs="Arial"/>
        </w:rPr>
      </w:pPr>
    </w:p>
    <w:p w14:paraId="7C5F7D8A" w14:textId="77777777" w:rsidR="007B2C9F" w:rsidRPr="00097B85" w:rsidRDefault="007B2C9F" w:rsidP="00882B5C">
      <w:pPr>
        <w:tabs>
          <w:tab w:val="left" w:pos="4320"/>
        </w:tabs>
        <w:spacing w:line="276" w:lineRule="auto"/>
        <w:jc w:val="both"/>
        <w:rPr>
          <w:rFonts w:ascii="Arial" w:eastAsia="Arial Unicode MS" w:hAnsi="Arial" w:cs="Arial"/>
          <w:color w:val="000000"/>
        </w:rPr>
      </w:pPr>
    </w:p>
    <w:p w14:paraId="7660074C" w14:textId="77777777" w:rsidR="007B2C9F" w:rsidRPr="00097B85" w:rsidRDefault="007B2C9F" w:rsidP="00882B5C">
      <w:pPr>
        <w:tabs>
          <w:tab w:val="left" w:pos="4320"/>
        </w:tabs>
        <w:spacing w:line="276" w:lineRule="auto"/>
        <w:jc w:val="both"/>
        <w:rPr>
          <w:rFonts w:ascii="Arial" w:eastAsia="Arial Unicode MS" w:hAnsi="Arial" w:cs="Arial"/>
          <w:color w:val="000000"/>
        </w:rPr>
      </w:pPr>
    </w:p>
    <w:p w14:paraId="5D04EBAA" w14:textId="77777777" w:rsidR="00530507" w:rsidRPr="00097B85" w:rsidRDefault="00530507" w:rsidP="00882B5C">
      <w:pPr>
        <w:tabs>
          <w:tab w:val="left" w:pos="4320"/>
        </w:tabs>
        <w:spacing w:line="276" w:lineRule="auto"/>
        <w:jc w:val="both"/>
        <w:rPr>
          <w:rFonts w:ascii="Arial" w:eastAsia="Arial Unicode MS" w:hAnsi="Arial" w:cs="Arial"/>
          <w:color w:val="000000"/>
        </w:rPr>
      </w:pPr>
    </w:p>
    <w:p w14:paraId="20D1B8BE" w14:textId="77777777" w:rsidR="00530507" w:rsidRPr="00097B85" w:rsidRDefault="00530507" w:rsidP="00882B5C">
      <w:pPr>
        <w:tabs>
          <w:tab w:val="left" w:pos="4320"/>
        </w:tabs>
        <w:spacing w:line="276" w:lineRule="auto"/>
        <w:jc w:val="both"/>
        <w:rPr>
          <w:rFonts w:ascii="Arial" w:eastAsia="Arial Unicode MS" w:hAnsi="Arial" w:cs="Arial"/>
          <w:color w:val="000000"/>
        </w:rPr>
      </w:pPr>
    </w:p>
    <w:p w14:paraId="28A91EA7" w14:textId="77777777" w:rsidR="00530507" w:rsidRPr="00097B85" w:rsidRDefault="00530507" w:rsidP="00882B5C">
      <w:pPr>
        <w:tabs>
          <w:tab w:val="left" w:pos="4320"/>
        </w:tabs>
        <w:spacing w:line="276" w:lineRule="auto"/>
        <w:jc w:val="both"/>
        <w:rPr>
          <w:rFonts w:ascii="Arial" w:eastAsia="Arial Unicode MS" w:hAnsi="Arial" w:cs="Arial"/>
          <w:color w:val="000000"/>
        </w:rPr>
      </w:pPr>
    </w:p>
    <w:p w14:paraId="7B09A709" w14:textId="77777777" w:rsidR="00027D71" w:rsidRPr="00097B85" w:rsidRDefault="00027D71" w:rsidP="00676539">
      <w:pPr>
        <w:rPr>
          <w:rFonts w:ascii="Arial" w:hAnsi="Arial" w:cs="Arial"/>
        </w:rPr>
      </w:pPr>
    </w:p>
    <w:p w14:paraId="3C59F137" w14:textId="77777777" w:rsidR="00027D71" w:rsidRPr="00097B85" w:rsidRDefault="00027D71" w:rsidP="00676539">
      <w:pPr>
        <w:rPr>
          <w:rFonts w:ascii="Arial" w:hAnsi="Arial" w:cs="Arial"/>
        </w:rPr>
      </w:pPr>
    </w:p>
    <w:p w14:paraId="6187A904" w14:textId="77777777" w:rsidR="00027D71" w:rsidRPr="00097B85" w:rsidRDefault="00027D71" w:rsidP="00676539">
      <w:pPr>
        <w:rPr>
          <w:rFonts w:ascii="Arial" w:hAnsi="Arial" w:cs="Arial"/>
        </w:rPr>
      </w:pPr>
    </w:p>
    <w:p w14:paraId="2C6BD6B8" w14:textId="77777777" w:rsidR="00676539" w:rsidRPr="00097B85" w:rsidRDefault="00676539" w:rsidP="00676539">
      <w:pPr>
        <w:rPr>
          <w:rFonts w:ascii="Arial" w:hAnsi="Arial" w:cs="Arial"/>
        </w:rPr>
      </w:pPr>
    </w:p>
    <w:p w14:paraId="401929A2" w14:textId="77777777" w:rsidR="00676539" w:rsidRPr="00097B85" w:rsidRDefault="00676539" w:rsidP="00676539">
      <w:pPr>
        <w:rPr>
          <w:rFonts w:ascii="Arial" w:hAnsi="Arial" w:cs="Arial"/>
        </w:rPr>
      </w:pPr>
    </w:p>
    <w:p w14:paraId="205F0F0F" w14:textId="77777777" w:rsidR="00676539" w:rsidRPr="00097B85" w:rsidRDefault="00676539" w:rsidP="00676539">
      <w:pPr>
        <w:rPr>
          <w:rFonts w:ascii="Arial" w:hAnsi="Arial" w:cs="Arial"/>
        </w:rPr>
      </w:pPr>
    </w:p>
    <w:p w14:paraId="79D178CE" w14:textId="77777777" w:rsidR="00676539" w:rsidRPr="00097B85" w:rsidRDefault="00676539" w:rsidP="00676539">
      <w:pPr>
        <w:rPr>
          <w:rFonts w:ascii="Arial" w:hAnsi="Arial" w:cs="Arial"/>
        </w:rPr>
      </w:pPr>
    </w:p>
    <w:p w14:paraId="7414662D" w14:textId="77777777" w:rsidR="00027D71" w:rsidRPr="00097B85" w:rsidRDefault="00027D71" w:rsidP="00676539">
      <w:pPr>
        <w:rPr>
          <w:rFonts w:ascii="Arial" w:hAnsi="Arial" w:cs="Arial"/>
        </w:rPr>
      </w:pPr>
    </w:p>
    <w:p w14:paraId="4DA0C98D" w14:textId="77777777" w:rsidR="00027D71" w:rsidRPr="00097B85" w:rsidRDefault="00027D71" w:rsidP="00676539">
      <w:pPr>
        <w:rPr>
          <w:rFonts w:ascii="Arial" w:hAnsi="Arial" w:cs="Arial"/>
        </w:rPr>
      </w:pPr>
    </w:p>
    <w:p w14:paraId="2C611425" w14:textId="77777777" w:rsidR="00027D71" w:rsidRPr="00097B85" w:rsidRDefault="00027D71" w:rsidP="00676539">
      <w:pPr>
        <w:rPr>
          <w:rFonts w:ascii="Arial" w:hAnsi="Arial" w:cs="Arial"/>
        </w:rPr>
      </w:pPr>
    </w:p>
    <w:p w14:paraId="234E94D4" w14:textId="77777777" w:rsidR="00027D71" w:rsidRPr="00097B85" w:rsidRDefault="00027D71" w:rsidP="00676539">
      <w:pPr>
        <w:rPr>
          <w:rFonts w:ascii="Arial" w:hAnsi="Arial" w:cs="Arial"/>
        </w:rPr>
      </w:pPr>
    </w:p>
    <w:p w14:paraId="18B04423" w14:textId="77777777" w:rsidR="00FE5E12" w:rsidRPr="00097B85" w:rsidRDefault="00FE5E12" w:rsidP="00FE5E12">
      <w:pPr>
        <w:pStyle w:val="Ttulo2"/>
      </w:pPr>
      <w:bookmarkStart w:id="2224" w:name="_Toc77933048"/>
      <w:bookmarkStart w:id="2225" w:name="_Toc77933804"/>
      <w:bookmarkStart w:id="2226" w:name="_Toc85212367"/>
      <w:r w:rsidRPr="00097B85">
        <w:t>PROCEDIMIENTOS DE INFORMACIÓN PÚBLICA</w:t>
      </w:r>
      <w:bookmarkEnd w:id="2224"/>
      <w:bookmarkEnd w:id="2225"/>
      <w:bookmarkEnd w:id="2226"/>
    </w:p>
    <w:p w14:paraId="3D32B241" w14:textId="77777777" w:rsidR="00530507" w:rsidRPr="00097B85" w:rsidRDefault="00530507" w:rsidP="00882B5C">
      <w:pPr>
        <w:tabs>
          <w:tab w:val="left" w:pos="4320"/>
        </w:tabs>
        <w:spacing w:line="276" w:lineRule="auto"/>
        <w:jc w:val="both"/>
        <w:rPr>
          <w:rFonts w:ascii="Arial" w:eastAsia="Arial Unicode MS" w:hAnsi="Arial" w:cs="Arial"/>
          <w:color w:val="000000"/>
          <w:lang w:val="es-GT"/>
        </w:rPr>
      </w:pPr>
    </w:p>
    <w:p w14:paraId="5CED42A6"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1522CEBF"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73623333"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1953261D"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25E9E04F"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184EEBE7"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26BCAF0C"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2F9426B1"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619D2B24"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658CF1EC"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6B29CF83"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3E0ABA31"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3C95CF54"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5A3FA813"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571FC395" w14:textId="77777777" w:rsidR="00530507" w:rsidRPr="00097B85" w:rsidRDefault="00530507" w:rsidP="00882B5C">
      <w:pPr>
        <w:tabs>
          <w:tab w:val="left" w:pos="4320"/>
        </w:tabs>
        <w:spacing w:line="276" w:lineRule="auto"/>
        <w:jc w:val="both"/>
        <w:rPr>
          <w:rFonts w:ascii="Arial" w:eastAsia="Arial Unicode MS" w:hAnsi="Arial" w:cs="Arial"/>
          <w:color w:val="000000"/>
        </w:rPr>
      </w:pPr>
    </w:p>
    <w:p w14:paraId="789F0D6F" w14:textId="77777777" w:rsidR="00530507" w:rsidRPr="00097B85" w:rsidRDefault="00530507" w:rsidP="00882B5C">
      <w:pPr>
        <w:tabs>
          <w:tab w:val="left" w:pos="4320"/>
        </w:tabs>
        <w:spacing w:line="276" w:lineRule="auto"/>
        <w:jc w:val="both"/>
        <w:rPr>
          <w:rFonts w:ascii="Arial" w:eastAsia="Arial Unicode MS" w:hAnsi="Arial" w:cs="Arial"/>
          <w:color w:val="000000"/>
        </w:rPr>
      </w:pPr>
    </w:p>
    <w:p w14:paraId="08D34128" w14:textId="77777777" w:rsidR="00530507" w:rsidRPr="00097B85" w:rsidRDefault="00530507" w:rsidP="00882B5C">
      <w:pPr>
        <w:tabs>
          <w:tab w:val="left" w:pos="4320"/>
        </w:tabs>
        <w:spacing w:line="276" w:lineRule="auto"/>
        <w:jc w:val="both"/>
        <w:rPr>
          <w:rFonts w:ascii="Arial" w:eastAsia="Arial Unicode MS" w:hAnsi="Arial" w:cs="Arial"/>
          <w:color w:val="000000"/>
        </w:rPr>
      </w:pPr>
    </w:p>
    <w:p w14:paraId="2B774950" w14:textId="77777777" w:rsidR="00530507" w:rsidRPr="00097B85" w:rsidRDefault="00530507" w:rsidP="00882B5C">
      <w:pPr>
        <w:tabs>
          <w:tab w:val="left" w:pos="4320"/>
        </w:tabs>
        <w:spacing w:line="276" w:lineRule="auto"/>
        <w:jc w:val="both"/>
        <w:rPr>
          <w:rFonts w:ascii="Arial" w:eastAsia="Arial Unicode MS" w:hAnsi="Arial" w:cs="Arial"/>
          <w:color w:val="000000"/>
        </w:rPr>
      </w:pPr>
    </w:p>
    <w:p w14:paraId="1A445B3B" w14:textId="77777777" w:rsidR="00530507" w:rsidRPr="00097B85" w:rsidRDefault="00530507" w:rsidP="00882B5C">
      <w:pPr>
        <w:tabs>
          <w:tab w:val="left" w:pos="4320"/>
        </w:tabs>
        <w:spacing w:line="276" w:lineRule="auto"/>
        <w:jc w:val="both"/>
        <w:rPr>
          <w:rFonts w:ascii="Arial" w:eastAsia="Arial Unicode MS" w:hAnsi="Arial" w:cs="Arial"/>
          <w:color w:val="000000"/>
        </w:rPr>
      </w:pPr>
    </w:p>
    <w:p w14:paraId="4B6C9FC1" w14:textId="77777777" w:rsidR="0080075F" w:rsidRPr="00097B85" w:rsidRDefault="0080075F" w:rsidP="00882B5C">
      <w:pPr>
        <w:tabs>
          <w:tab w:val="left" w:pos="4320"/>
        </w:tabs>
        <w:spacing w:line="276" w:lineRule="auto"/>
        <w:jc w:val="both"/>
        <w:rPr>
          <w:rFonts w:ascii="Arial" w:eastAsia="Arial Unicode MS" w:hAnsi="Arial" w:cs="Arial"/>
          <w:color w:val="000000"/>
        </w:rPr>
      </w:pPr>
    </w:p>
    <w:p w14:paraId="2139873B" w14:textId="77777777" w:rsidR="0080075F" w:rsidRPr="00097B85" w:rsidRDefault="0080075F" w:rsidP="00882B5C">
      <w:pPr>
        <w:tabs>
          <w:tab w:val="left" w:pos="4320"/>
        </w:tabs>
        <w:spacing w:line="276" w:lineRule="auto"/>
        <w:jc w:val="both"/>
        <w:rPr>
          <w:rFonts w:ascii="Arial" w:eastAsia="Arial Unicode MS" w:hAnsi="Arial" w:cs="Arial"/>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
        <w:gridCol w:w="2717"/>
        <w:gridCol w:w="4323"/>
        <w:gridCol w:w="1252"/>
      </w:tblGrid>
      <w:tr w:rsidR="00112EF5" w:rsidRPr="00746F02" w14:paraId="748C53B3" w14:textId="77777777" w:rsidTr="008E7319">
        <w:trPr>
          <w:trHeight w:val="20"/>
        </w:trPr>
        <w:tc>
          <w:tcPr>
            <w:tcW w:w="4313" w:type="pct"/>
            <w:gridSpan w:val="3"/>
            <w:shd w:val="clear" w:color="auto" w:fill="auto"/>
            <w:vAlign w:val="center"/>
            <w:hideMark/>
          </w:tcPr>
          <w:p w14:paraId="3705AD4A" w14:textId="77777777" w:rsidR="00112EF5" w:rsidRPr="00746F02" w:rsidRDefault="00112EF5" w:rsidP="00CB4F0A">
            <w:pPr>
              <w:jc w:val="center"/>
              <w:rPr>
                <w:rFonts w:ascii="Arial" w:hAnsi="Arial" w:cs="Arial"/>
                <w:b/>
                <w:bCs/>
              </w:rPr>
            </w:pPr>
            <w:bookmarkStart w:id="2227" w:name="_Toc530947971"/>
            <w:bookmarkStart w:id="2228" w:name="_Toc533616233"/>
            <w:r w:rsidRPr="00746F02">
              <w:rPr>
                <w:rFonts w:ascii="Arial" w:hAnsi="Arial" w:cs="Arial"/>
                <w:b/>
                <w:bCs/>
              </w:rPr>
              <w:lastRenderedPageBreak/>
              <w:t>COMISIÓN NACIONAL DE ENERGÍA ELÉCTRICA</w:t>
            </w:r>
          </w:p>
        </w:tc>
        <w:tc>
          <w:tcPr>
            <w:tcW w:w="687" w:type="pct"/>
            <w:vMerge w:val="restart"/>
            <w:shd w:val="clear" w:color="auto" w:fill="auto"/>
            <w:vAlign w:val="center"/>
            <w:hideMark/>
          </w:tcPr>
          <w:p w14:paraId="6FD5B4F7" w14:textId="77777777" w:rsidR="00112EF5" w:rsidRPr="00746F02" w:rsidRDefault="00112EF5" w:rsidP="00CB4F0A">
            <w:pPr>
              <w:jc w:val="center"/>
              <w:rPr>
                <w:rFonts w:ascii="Arial" w:hAnsi="Arial" w:cs="Arial"/>
              </w:rPr>
            </w:pPr>
            <w:r>
              <w:rPr>
                <w:rFonts w:ascii="Arial" w:hAnsi="Arial" w:cs="Arial"/>
                <w:lang w:val="pt-BR"/>
              </w:rPr>
              <w:t>1UDAIP0</w:t>
            </w:r>
          </w:p>
        </w:tc>
      </w:tr>
      <w:tr w:rsidR="00112EF5" w:rsidRPr="00746F02" w14:paraId="1615E649" w14:textId="77777777" w:rsidTr="008E7319">
        <w:trPr>
          <w:trHeight w:val="20"/>
        </w:trPr>
        <w:tc>
          <w:tcPr>
            <w:tcW w:w="4313" w:type="pct"/>
            <w:gridSpan w:val="3"/>
            <w:shd w:val="clear" w:color="auto" w:fill="auto"/>
            <w:vAlign w:val="center"/>
            <w:hideMark/>
          </w:tcPr>
          <w:p w14:paraId="4673F07D" w14:textId="77777777" w:rsidR="00112EF5" w:rsidRPr="00A277F1" w:rsidRDefault="00112EF5" w:rsidP="00CB4F0A">
            <w:pPr>
              <w:jc w:val="center"/>
              <w:rPr>
                <w:rFonts w:ascii="Arial" w:hAnsi="Arial" w:cs="Arial"/>
                <w:b/>
                <w:bCs/>
              </w:rPr>
            </w:pPr>
            <w:r w:rsidRPr="00A277F1">
              <w:rPr>
                <w:rFonts w:ascii="Arial" w:hAnsi="Arial" w:cs="Arial"/>
                <w:b/>
                <w:bCs/>
              </w:rPr>
              <w:t>NOMBRE DEL PROCEDIMIENTO:</w:t>
            </w:r>
          </w:p>
          <w:p w14:paraId="68DDCBFE" w14:textId="77777777" w:rsidR="00112EF5" w:rsidRPr="00A277F1" w:rsidRDefault="004D2BAD" w:rsidP="00CB4F0A">
            <w:pPr>
              <w:jc w:val="center"/>
              <w:rPr>
                <w:rFonts w:ascii="Arial" w:hAnsi="Arial" w:cs="Arial"/>
                <w:bCs/>
              </w:rPr>
            </w:pPr>
            <w:sdt>
              <w:sdtPr>
                <w:rPr>
                  <w:rFonts w:ascii="Arial" w:hAnsi="Arial" w:cs="Arial"/>
                  <w:bCs/>
                  <w:lang w:eastAsia="es-ES"/>
                </w:rPr>
                <w:id w:val="-12765059"/>
                <w:placeholder>
                  <w:docPart w:val="67FEE5C30B9D4877B549C0F8168F6ED1"/>
                </w:placeholder>
              </w:sdtPr>
              <w:sdtContent>
                <w:r w:rsidR="00112EF5" w:rsidRPr="00D21217">
                  <w:rPr>
                    <w:rFonts w:ascii="Arial" w:hAnsi="Arial" w:cs="Arial"/>
                    <w:bCs/>
                    <w:lang w:eastAsia="es-ES"/>
                  </w:rPr>
                  <w:t>ATENCIÓN DE SOLICITUDES DE INFORMACIÓN PÚBLICA</w:t>
                </w:r>
              </w:sdtContent>
            </w:sdt>
          </w:p>
        </w:tc>
        <w:tc>
          <w:tcPr>
            <w:tcW w:w="687" w:type="pct"/>
            <w:vMerge/>
            <w:shd w:val="clear" w:color="auto" w:fill="auto"/>
            <w:vAlign w:val="center"/>
            <w:hideMark/>
          </w:tcPr>
          <w:p w14:paraId="1FE7AE49" w14:textId="77777777" w:rsidR="00112EF5" w:rsidRPr="00746F02" w:rsidRDefault="00112EF5" w:rsidP="00CB4F0A">
            <w:pPr>
              <w:rPr>
                <w:rFonts w:ascii="Arial" w:hAnsi="Arial" w:cs="Arial"/>
              </w:rPr>
            </w:pPr>
          </w:p>
        </w:tc>
      </w:tr>
      <w:tr w:rsidR="00112EF5" w:rsidRPr="00746F02" w14:paraId="144ACF29" w14:textId="77777777" w:rsidTr="008E7319">
        <w:trPr>
          <w:trHeight w:val="20"/>
        </w:trPr>
        <w:tc>
          <w:tcPr>
            <w:tcW w:w="5000" w:type="pct"/>
            <w:gridSpan w:val="4"/>
            <w:shd w:val="clear" w:color="auto" w:fill="auto"/>
            <w:vAlign w:val="center"/>
          </w:tcPr>
          <w:p w14:paraId="61304819" w14:textId="77777777" w:rsidR="00112EF5" w:rsidRPr="00746F02" w:rsidRDefault="00112EF5" w:rsidP="00CB4F0A">
            <w:pPr>
              <w:rPr>
                <w:rFonts w:ascii="Arial" w:hAnsi="Arial" w:cs="Arial"/>
              </w:rPr>
            </w:pPr>
            <w:r w:rsidRPr="00B5334B">
              <w:rPr>
                <w:rFonts w:ascii="Arial" w:hAnsi="Arial" w:cs="Arial"/>
                <w:b/>
              </w:rPr>
              <w:t xml:space="preserve">POLÍTICA RELACIONADA: </w:t>
            </w:r>
            <w:r w:rsidRPr="00367580">
              <w:rPr>
                <w:rFonts w:ascii="Arial" w:hAnsi="Arial" w:cs="Arial"/>
              </w:rPr>
              <w:t>POLÍTICA DE INFORMACIÓN PÚBLICA</w:t>
            </w:r>
          </w:p>
        </w:tc>
      </w:tr>
      <w:tr w:rsidR="00112EF5" w:rsidRPr="00746F02" w14:paraId="594AD965" w14:textId="77777777" w:rsidTr="008E7319">
        <w:trPr>
          <w:trHeight w:val="20"/>
        </w:trPr>
        <w:tc>
          <w:tcPr>
            <w:tcW w:w="5000" w:type="pct"/>
            <w:gridSpan w:val="4"/>
            <w:shd w:val="clear" w:color="auto" w:fill="auto"/>
            <w:vAlign w:val="center"/>
            <w:hideMark/>
          </w:tcPr>
          <w:p w14:paraId="14FA16D6" w14:textId="77777777" w:rsidR="00112EF5" w:rsidRPr="00746F02" w:rsidRDefault="00112EF5" w:rsidP="00CB4F0A">
            <w:pPr>
              <w:jc w:val="both"/>
              <w:rPr>
                <w:rFonts w:ascii="Arial" w:hAnsi="Arial" w:cs="Arial"/>
                <w:b/>
                <w:bCs/>
              </w:rPr>
            </w:pPr>
            <w:r w:rsidRPr="00746F02">
              <w:rPr>
                <w:rFonts w:ascii="Arial" w:hAnsi="Arial" w:cs="Arial"/>
                <w:b/>
                <w:bCs/>
              </w:rPr>
              <w:t xml:space="preserve">DEFINICIÓN GENERAL: </w:t>
            </w:r>
            <w:r>
              <w:rPr>
                <w:rFonts w:ascii="Arial" w:hAnsi="Arial" w:cs="Arial"/>
                <w:bCs/>
              </w:rPr>
              <w:t xml:space="preserve">Contempla el trámite y a los responsables de la gestión y resolución de las solicitudes de información que se reciben a través de la Unidad de Documentación y Archivo e Información Pública, en congruencia con lo establecido en la Ley de Acceso a la Información Pública. </w:t>
            </w:r>
          </w:p>
        </w:tc>
      </w:tr>
      <w:tr w:rsidR="00112EF5" w:rsidRPr="00746F02" w14:paraId="63DA9B7A" w14:textId="77777777" w:rsidTr="008E7319">
        <w:trPr>
          <w:trHeight w:val="20"/>
        </w:trPr>
        <w:tc>
          <w:tcPr>
            <w:tcW w:w="5000" w:type="pct"/>
            <w:gridSpan w:val="4"/>
            <w:shd w:val="clear" w:color="auto" w:fill="auto"/>
            <w:vAlign w:val="center"/>
            <w:hideMark/>
          </w:tcPr>
          <w:p w14:paraId="2782E6BD" w14:textId="77777777" w:rsidR="00112EF5" w:rsidRPr="00746F02" w:rsidRDefault="00112EF5" w:rsidP="00CB4F0A">
            <w:pPr>
              <w:jc w:val="both"/>
              <w:rPr>
                <w:rFonts w:ascii="Arial" w:hAnsi="Arial" w:cs="Arial"/>
              </w:rPr>
            </w:pPr>
            <w:r w:rsidRPr="00746F02">
              <w:rPr>
                <w:rFonts w:ascii="Arial" w:hAnsi="Arial" w:cs="Arial"/>
              </w:rPr>
              <w:t> </w:t>
            </w:r>
          </w:p>
        </w:tc>
      </w:tr>
      <w:tr w:rsidR="00112EF5" w:rsidRPr="00746F02" w14:paraId="07E23CA5" w14:textId="77777777" w:rsidTr="008E7319">
        <w:trPr>
          <w:trHeight w:val="20"/>
        </w:trPr>
        <w:tc>
          <w:tcPr>
            <w:tcW w:w="5000" w:type="pct"/>
            <w:gridSpan w:val="4"/>
            <w:shd w:val="clear" w:color="auto" w:fill="auto"/>
            <w:vAlign w:val="center"/>
            <w:hideMark/>
          </w:tcPr>
          <w:p w14:paraId="548B87B6" w14:textId="77777777" w:rsidR="00112EF5" w:rsidRPr="00746F02" w:rsidRDefault="00112EF5" w:rsidP="00CB4F0A">
            <w:pPr>
              <w:jc w:val="both"/>
              <w:rPr>
                <w:rFonts w:ascii="Arial" w:hAnsi="Arial" w:cs="Arial"/>
                <w:b/>
                <w:bCs/>
              </w:rPr>
            </w:pPr>
            <w:r w:rsidRPr="00746F02">
              <w:rPr>
                <w:rFonts w:ascii="Arial" w:hAnsi="Arial" w:cs="Arial"/>
                <w:b/>
                <w:bCs/>
              </w:rPr>
              <w:t xml:space="preserve">OBJETIVO: </w:t>
            </w:r>
            <w:r w:rsidRPr="00746F02">
              <w:rPr>
                <w:rFonts w:ascii="Arial" w:hAnsi="Arial" w:cs="Arial"/>
              </w:rPr>
              <w:t xml:space="preserve"> </w:t>
            </w:r>
            <w:r>
              <w:rPr>
                <w:rFonts w:ascii="Arial" w:hAnsi="Arial" w:cs="Arial"/>
              </w:rPr>
              <w:t>Que la</w:t>
            </w:r>
            <w:r w:rsidRPr="00746F02">
              <w:rPr>
                <w:rFonts w:ascii="Arial" w:hAnsi="Arial" w:cs="Arial"/>
              </w:rPr>
              <w:t xml:space="preserve"> </w:t>
            </w:r>
            <w:r w:rsidRPr="00770CC3">
              <w:rPr>
                <w:rFonts w:ascii="Arial" w:hAnsi="Arial" w:cs="Arial"/>
                <w:bCs/>
                <w:color w:val="000000"/>
                <w:lang w:eastAsia="es-ES"/>
              </w:rPr>
              <w:t xml:space="preserve">Comisión Nacional de Energía Eléctrica, en su calidad de sujeto obligado, cumpla con </w:t>
            </w:r>
            <w:r>
              <w:rPr>
                <w:rFonts w:ascii="Arial" w:hAnsi="Arial" w:cs="Arial"/>
                <w:bCs/>
                <w:color w:val="000000"/>
                <w:lang w:eastAsia="es-ES"/>
              </w:rPr>
              <w:t>lo dispuesto</w:t>
            </w:r>
            <w:r w:rsidRPr="00770CC3">
              <w:rPr>
                <w:rFonts w:ascii="Arial" w:hAnsi="Arial" w:cs="Arial"/>
                <w:bCs/>
                <w:color w:val="000000"/>
                <w:lang w:eastAsia="es-ES"/>
              </w:rPr>
              <w:t xml:space="preserve"> en la Ley de Acceso a la Información Pública</w:t>
            </w:r>
            <w:r>
              <w:rPr>
                <w:rFonts w:ascii="Arial" w:hAnsi="Arial" w:cs="Arial"/>
                <w:bCs/>
                <w:color w:val="000000"/>
                <w:lang w:eastAsia="es-ES"/>
              </w:rPr>
              <w:t xml:space="preserve"> en cuanto a proporcionar a todo sujeto interesado, sin discriminación alguna, la información pública en su poder.</w:t>
            </w:r>
          </w:p>
        </w:tc>
      </w:tr>
      <w:tr w:rsidR="00112EF5" w:rsidRPr="00746F02" w14:paraId="7ED3C66E" w14:textId="77777777" w:rsidTr="008E7319">
        <w:trPr>
          <w:trHeight w:val="20"/>
        </w:trPr>
        <w:tc>
          <w:tcPr>
            <w:tcW w:w="5000" w:type="pct"/>
            <w:gridSpan w:val="4"/>
            <w:shd w:val="clear" w:color="auto" w:fill="auto"/>
            <w:vAlign w:val="center"/>
            <w:hideMark/>
          </w:tcPr>
          <w:p w14:paraId="0D3D2C29" w14:textId="77777777" w:rsidR="00112EF5" w:rsidRPr="00746F02" w:rsidRDefault="00112EF5" w:rsidP="00CB4F0A">
            <w:pPr>
              <w:jc w:val="both"/>
              <w:rPr>
                <w:rFonts w:ascii="Arial" w:hAnsi="Arial" w:cs="Arial"/>
              </w:rPr>
            </w:pPr>
            <w:r w:rsidRPr="00746F02">
              <w:rPr>
                <w:rFonts w:ascii="Arial" w:hAnsi="Arial" w:cs="Arial"/>
              </w:rPr>
              <w:t> </w:t>
            </w:r>
          </w:p>
        </w:tc>
      </w:tr>
      <w:tr w:rsidR="00112EF5" w:rsidRPr="00746F02" w14:paraId="7CA87ECC" w14:textId="77777777" w:rsidTr="008E7319">
        <w:trPr>
          <w:trHeight w:val="20"/>
        </w:trPr>
        <w:tc>
          <w:tcPr>
            <w:tcW w:w="5000" w:type="pct"/>
            <w:gridSpan w:val="4"/>
            <w:shd w:val="clear" w:color="auto" w:fill="auto"/>
            <w:vAlign w:val="center"/>
            <w:hideMark/>
          </w:tcPr>
          <w:p w14:paraId="1D706A3E" w14:textId="77777777" w:rsidR="00112EF5" w:rsidRPr="00746F02" w:rsidRDefault="00112EF5" w:rsidP="00CB4F0A">
            <w:pPr>
              <w:jc w:val="both"/>
              <w:rPr>
                <w:rFonts w:ascii="Arial" w:hAnsi="Arial" w:cs="Arial"/>
                <w:b/>
                <w:bCs/>
              </w:rPr>
            </w:pPr>
            <w:r w:rsidRPr="00746F02">
              <w:rPr>
                <w:rFonts w:ascii="Arial" w:hAnsi="Arial" w:cs="Arial"/>
                <w:b/>
                <w:bCs/>
              </w:rPr>
              <w:t>NORMAS ESPECÍFICAS:</w:t>
            </w:r>
          </w:p>
        </w:tc>
      </w:tr>
      <w:tr w:rsidR="00112EF5" w:rsidRPr="00746F02" w14:paraId="34B87819" w14:textId="77777777" w:rsidTr="008E7319">
        <w:trPr>
          <w:trHeight w:val="20"/>
        </w:trPr>
        <w:tc>
          <w:tcPr>
            <w:tcW w:w="5000" w:type="pct"/>
            <w:gridSpan w:val="4"/>
            <w:vAlign w:val="center"/>
            <w:hideMark/>
          </w:tcPr>
          <w:p w14:paraId="671553BD" w14:textId="77777777" w:rsidR="00112EF5" w:rsidRDefault="00112EF5" w:rsidP="00112EF5">
            <w:pPr>
              <w:pStyle w:val="Prrafodelista"/>
              <w:numPr>
                <w:ilvl w:val="0"/>
                <w:numId w:val="209"/>
              </w:numPr>
              <w:ind w:left="492"/>
              <w:contextualSpacing/>
              <w:rPr>
                <w:rFonts w:ascii="Arial" w:hAnsi="Arial" w:cs="Arial"/>
              </w:rPr>
            </w:pPr>
            <w:r>
              <w:rPr>
                <w:rFonts w:ascii="Arial" w:hAnsi="Arial" w:cs="Arial"/>
              </w:rPr>
              <w:t xml:space="preserve"> Ley de Acceso a la Información Pública</w:t>
            </w:r>
          </w:p>
          <w:p w14:paraId="383A6EC6" w14:textId="77777777" w:rsidR="00112EF5" w:rsidRPr="00103A7A" w:rsidRDefault="00112EF5" w:rsidP="00112EF5">
            <w:pPr>
              <w:pStyle w:val="Prrafodelista"/>
              <w:numPr>
                <w:ilvl w:val="0"/>
                <w:numId w:val="209"/>
              </w:numPr>
              <w:ind w:left="492"/>
              <w:contextualSpacing/>
              <w:rPr>
                <w:rFonts w:ascii="Arial" w:hAnsi="Arial" w:cs="Arial"/>
              </w:rPr>
            </w:pPr>
            <w:r w:rsidRPr="00D32305">
              <w:rPr>
                <w:rFonts w:ascii="Arial" w:hAnsi="Arial" w:cs="Arial"/>
              </w:rPr>
              <w:t xml:space="preserve"> Acuerdo No. CNEE-68-2009</w:t>
            </w:r>
          </w:p>
        </w:tc>
      </w:tr>
      <w:tr w:rsidR="00112EF5" w:rsidRPr="00746F02" w14:paraId="038EE6E9" w14:textId="77777777" w:rsidTr="008E7319">
        <w:trPr>
          <w:trHeight w:val="20"/>
        </w:trPr>
        <w:tc>
          <w:tcPr>
            <w:tcW w:w="5000" w:type="pct"/>
            <w:gridSpan w:val="4"/>
            <w:shd w:val="clear" w:color="auto" w:fill="auto"/>
            <w:vAlign w:val="center"/>
            <w:hideMark/>
          </w:tcPr>
          <w:p w14:paraId="23E42C94" w14:textId="77777777" w:rsidR="00112EF5" w:rsidRPr="00974F4A" w:rsidRDefault="00112EF5" w:rsidP="00CB4F0A">
            <w:pPr>
              <w:jc w:val="both"/>
              <w:rPr>
                <w:rFonts w:ascii="Arial" w:hAnsi="Arial" w:cs="Arial"/>
              </w:rPr>
            </w:pPr>
            <w:r w:rsidRPr="00746F02">
              <w:rPr>
                <w:rFonts w:ascii="Arial" w:hAnsi="Arial" w:cs="Arial"/>
                <w:b/>
                <w:bCs/>
              </w:rPr>
              <w:t>RESPONSABLE:</w:t>
            </w:r>
            <w:r>
              <w:rPr>
                <w:rFonts w:ascii="Arial" w:hAnsi="Arial" w:cs="Arial"/>
                <w:b/>
                <w:bCs/>
              </w:rPr>
              <w:t xml:space="preserve"> </w:t>
            </w:r>
            <w:r>
              <w:rPr>
                <w:rFonts w:ascii="Arial" w:hAnsi="Arial" w:cs="Arial"/>
              </w:rPr>
              <w:t>Unidad de Documentación y Archivo e Información Pública</w:t>
            </w:r>
          </w:p>
        </w:tc>
      </w:tr>
      <w:tr w:rsidR="00112EF5" w:rsidRPr="00746F02" w14:paraId="73146472" w14:textId="77777777" w:rsidTr="008E7319">
        <w:trPr>
          <w:trHeight w:val="20"/>
        </w:trPr>
        <w:tc>
          <w:tcPr>
            <w:tcW w:w="5000" w:type="pct"/>
            <w:gridSpan w:val="4"/>
            <w:shd w:val="clear" w:color="auto" w:fill="auto"/>
            <w:vAlign w:val="center"/>
            <w:hideMark/>
          </w:tcPr>
          <w:p w14:paraId="1C3D3484" w14:textId="77777777" w:rsidR="00112EF5" w:rsidRPr="00746F02" w:rsidRDefault="00112EF5" w:rsidP="00CB4F0A">
            <w:pPr>
              <w:jc w:val="both"/>
              <w:rPr>
                <w:rFonts w:ascii="Arial" w:hAnsi="Arial" w:cs="Arial"/>
              </w:rPr>
            </w:pPr>
            <w:r w:rsidRPr="00746F02">
              <w:rPr>
                <w:rFonts w:ascii="Arial" w:hAnsi="Arial" w:cs="Arial"/>
              </w:rPr>
              <w:t> </w:t>
            </w:r>
          </w:p>
        </w:tc>
      </w:tr>
      <w:tr w:rsidR="00112EF5" w:rsidRPr="00746F02" w14:paraId="70C766FD" w14:textId="77777777" w:rsidTr="008E7319">
        <w:trPr>
          <w:trHeight w:val="20"/>
        </w:trPr>
        <w:tc>
          <w:tcPr>
            <w:tcW w:w="5000" w:type="pct"/>
            <w:gridSpan w:val="4"/>
            <w:shd w:val="clear" w:color="auto" w:fill="auto"/>
            <w:vAlign w:val="center"/>
            <w:hideMark/>
          </w:tcPr>
          <w:p w14:paraId="705E67F7" w14:textId="77777777" w:rsidR="00112EF5" w:rsidRPr="00746F02" w:rsidRDefault="00112EF5" w:rsidP="00CB4F0A">
            <w:pPr>
              <w:jc w:val="center"/>
              <w:rPr>
                <w:rFonts w:ascii="Arial" w:hAnsi="Arial" w:cs="Arial"/>
                <w:b/>
                <w:bCs/>
              </w:rPr>
            </w:pPr>
            <w:r w:rsidRPr="00746F02">
              <w:rPr>
                <w:rFonts w:ascii="Arial" w:hAnsi="Arial" w:cs="Arial"/>
                <w:b/>
                <w:bCs/>
              </w:rPr>
              <w:t>DESCRIPCIÓN DEL PROCEDIMIENTO</w:t>
            </w:r>
          </w:p>
        </w:tc>
      </w:tr>
      <w:tr w:rsidR="00112EF5" w:rsidRPr="00746F02" w14:paraId="607C9FC1" w14:textId="77777777" w:rsidTr="008E7319">
        <w:trPr>
          <w:trHeight w:val="20"/>
        </w:trPr>
        <w:tc>
          <w:tcPr>
            <w:tcW w:w="450" w:type="pct"/>
            <w:vMerge w:val="restart"/>
            <w:shd w:val="clear" w:color="auto" w:fill="auto"/>
            <w:vAlign w:val="center"/>
            <w:hideMark/>
          </w:tcPr>
          <w:p w14:paraId="2CC6E648" w14:textId="77777777" w:rsidR="00112EF5" w:rsidRPr="00746F02" w:rsidRDefault="00112EF5" w:rsidP="00CB4F0A">
            <w:pPr>
              <w:jc w:val="center"/>
              <w:rPr>
                <w:rFonts w:ascii="Arial" w:hAnsi="Arial" w:cs="Arial"/>
                <w:b/>
                <w:bCs/>
              </w:rPr>
            </w:pPr>
            <w:r w:rsidRPr="00746F02">
              <w:rPr>
                <w:rFonts w:ascii="Arial" w:hAnsi="Arial" w:cs="Arial"/>
                <w:b/>
                <w:bCs/>
              </w:rPr>
              <w:t xml:space="preserve">PASO </w:t>
            </w:r>
          </w:p>
          <w:p w14:paraId="657D210F" w14:textId="77777777" w:rsidR="00112EF5" w:rsidRPr="00746F02" w:rsidRDefault="00112EF5" w:rsidP="00CB4F0A">
            <w:pPr>
              <w:jc w:val="center"/>
              <w:rPr>
                <w:rFonts w:ascii="Arial" w:hAnsi="Arial" w:cs="Arial"/>
                <w:b/>
                <w:bCs/>
              </w:rPr>
            </w:pPr>
            <w:r w:rsidRPr="00746F02">
              <w:rPr>
                <w:rFonts w:ascii="Arial" w:hAnsi="Arial" w:cs="Arial"/>
                <w:b/>
                <w:bCs/>
              </w:rPr>
              <w:t>NO.</w:t>
            </w:r>
          </w:p>
        </w:tc>
        <w:tc>
          <w:tcPr>
            <w:tcW w:w="1491" w:type="pct"/>
            <w:vMerge w:val="restart"/>
            <w:shd w:val="clear" w:color="auto" w:fill="auto"/>
            <w:vAlign w:val="center"/>
            <w:hideMark/>
          </w:tcPr>
          <w:p w14:paraId="0C6A328A" w14:textId="77777777" w:rsidR="00112EF5" w:rsidRPr="00746F02" w:rsidRDefault="00112EF5" w:rsidP="00CB4F0A">
            <w:pPr>
              <w:jc w:val="center"/>
              <w:rPr>
                <w:rFonts w:ascii="Arial" w:hAnsi="Arial" w:cs="Arial"/>
                <w:b/>
                <w:bCs/>
              </w:rPr>
            </w:pPr>
            <w:r w:rsidRPr="00746F02">
              <w:rPr>
                <w:rFonts w:ascii="Arial" w:hAnsi="Arial" w:cs="Arial"/>
                <w:b/>
                <w:bCs/>
              </w:rPr>
              <w:t>RESPONSABLE</w:t>
            </w:r>
          </w:p>
        </w:tc>
        <w:tc>
          <w:tcPr>
            <w:tcW w:w="3058" w:type="pct"/>
            <w:gridSpan w:val="2"/>
            <w:shd w:val="clear" w:color="auto" w:fill="auto"/>
            <w:vAlign w:val="center"/>
            <w:hideMark/>
          </w:tcPr>
          <w:p w14:paraId="612195CC" w14:textId="77777777" w:rsidR="00112EF5" w:rsidRPr="00746F02" w:rsidRDefault="00112EF5" w:rsidP="00CB4F0A">
            <w:pPr>
              <w:jc w:val="center"/>
              <w:rPr>
                <w:rFonts w:ascii="Arial" w:hAnsi="Arial" w:cs="Arial"/>
                <w:b/>
                <w:bCs/>
              </w:rPr>
            </w:pPr>
            <w:r w:rsidRPr="00746F02">
              <w:rPr>
                <w:rFonts w:ascii="Arial" w:hAnsi="Arial" w:cs="Arial"/>
                <w:b/>
                <w:bCs/>
              </w:rPr>
              <w:t>DESCRIPCIÓN</w:t>
            </w:r>
          </w:p>
        </w:tc>
      </w:tr>
      <w:tr w:rsidR="00112EF5" w:rsidRPr="00746F02" w14:paraId="624C4FB3" w14:textId="77777777" w:rsidTr="008E7319">
        <w:trPr>
          <w:trHeight w:val="20"/>
        </w:trPr>
        <w:tc>
          <w:tcPr>
            <w:tcW w:w="450" w:type="pct"/>
            <w:vMerge/>
            <w:shd w:val="clear" w:color="auto" w:fill="auto"/>
            <w:vAlign w:val="center"/>
            <w:hideMark/>
          </w:tcPr>
          <w:p w14:paraId="2809977D" w14:textId="77777777" w:rsidR="00112EF5" w:rsidRPr="00746F02" w:rsidRDefault="00112EF5" w:rsidP="00CB4F0A">
            <w:pPr>
              <w:jc w:val="both"/>
              <w:rPr>
                <w:rFonts w:ascii="Arial" w:hAnsi="Arial" w:cs="Arial"/>
              </w:rPr>
            </w:pPr>
          </w:p>
        </w:tc>
        <w:tc>
          <w:tcPr>
            <w:tcW w:w="1491" w:type="pct"/>
            <w:vMerge/>
            <w:shd w:val="clear" w:color="auto" w:fill="auto"/>
            <w:vAlign w:val="center"/>
            <w:hideMark/>
          </w:tcPr>
          <w:p w14:paraId="1305713A" w14:textId="77777777" w:rsidR="00112EF5" w:rsidRPr="00746F02" w:rsidRDefault="00112EF5" w:rsidP="00CB4F0A">
            <w:pPr>
              <w:jc w:val="both"/>
              <w:rPr>
                <w:rFonts w:ascii="Arial" w:hAnsi="Arial" w:cs="Arial"/>
              </w:rPr>
            </w:pPr>
          </w:p>
        </w:tc>
        <w:tc>
          <w:tcPr>
            <w:tcW w:w="3058" w:type="pct"/>
            <w:gridSpan w:val="2"/>
            <w:shd w:val="clear" w:color="auto" w:fill="auto"/>
            <w:vAlign w:val="center"/>
            <w:hideMark/>
          </w:tcPr>
          <w:p w14:paraId="52D5773D" w14:textId="77777777" w:rsidR="00112EF5" w:rsidRPr="00746F02" w:rsidRDefault="00112EF5" w:rsidP="00CB4F0A">
            <w:pPr>
              <w:jc w:val="center"/>
              <w:rPr>
                <w:rFonts w:ascii="Arial" w:hAnsi="Arial" w:cs="Arial"/>
                <w:b/>
                <w:bCs/>
              </w:rPr>
            </w:pPr>
            <w:r w:rsidRPr="00746F02">
              <w:rPr>
                <w:rFonts w:ascii="Arial" w:hAnsi="Arial" w:cs="Arial"/>
                <w:b/>
                <w:bCs/>
              </w:rPr>
              <w:t>INICIO DEL PROCEDIMIENTO</w:t>
            </w:r>
          </w:p>
        </w:tc>
      </w:tr>
      <w:tr w:rsidR="00112EF5" w:rsidRPr="00746F02" w14:paraId="03DCC082" w14:textId="77777777" w:rsidTr="008E7319">
        <w:trPr>
          <w:trHeight w:val="20"/>
        </w:trPr>
        <w:tc>
          <w:tcPr>
            <w:tcW w:w="450" w:type="pct"/>
            <w:shd w:val="clear" w:color="auto" w:fill="auto"/>
            <w:vAlign w:val="center"/>
            <w:hideMark/>
          </w:tcPr>
          <w:p w14:paraId="249A7F7D" w14:textId="77777777" w:rsidR="00112EF5" w:rsidRPr="00746F02" w:rsidRDefault="00112EF5" w:rsidP="00CB4F0A">
            <w:pPr>
              <w:jc w:val="center"/>
              <w:rPr>
                <w:rFonts w:ascii="Arial" w:hAnsi="Arial" w:cs="Arial"/>
              </w:rPr>
            </w:pPr>
            <w:r w:rsidRPr="00746F02">
              <w:rPr>
                <w:rFonts w:ascii="Arial" w:hAnsi="Arial" w:cs="Arial"/>
              </w:rPr>
              <w:t>1</w:t>
            </w:r>
          </w:p>
        </w:tc>
        <w:tc>
          <w:tcPr>
            <w:tcW w:w="1491" w:type="pct"/>
            <w:shd w:val="clear" w:color="auto" w:fill="auto"/>
            <w:vAlign w:val="center"/>
            <w:hideMark/>
          </w:tcPr>
          <w:p w14:paraId="5619A2BE" w14:textId="77777777" w:rsidR="00112EF5" w:rsidRPr="00746F02" w:rsidRDefault="00112EF5" w:rsidP="00CB4F0A">
            <w:pPr>
              <w:jc w:val="both"/>
              <w:rPr>
                <w:rFonts w:ascii="Arial" w:hAnsi="Arial" w:cs="Arial"/>
              </w:rPr>
            </w:pPr>
            <w:r w:rsidRPr="00871B9D">
              <w:rPr>
                <w:rFonts w:ascii="Arial" w:eastAsia="Calibri" w:hAnsi="Arial" w:cs="Arial"/>
              </w:rPr>
              <w:t>Encargado de la Unidad de Documentación y Archivo e Información Pública</w:t>
            </w:r>
          </w:p>
        </w:tc>
        <w:tc>
          <w:tcPr>
            <w:tcW w:w="3058" w:type="pct"/>
            <w:gridSpan w:val="2"/>
            <w:shd w:val="clear" w:color="auto" w:fill="auto"/>
            <w:vAlign w:val="center"/>
            <w:hideMark/>
          </w:tcPr>
          <w:p w14:paraId="3085460A" w14:textId="77777777" w:rsidR="00112EF5" w:rsidRPr="00746F02" w:rsidRDefault="00112EF5" w:rsidP="00CB4F0A">
            <w:pPr>
              <w:jc w:val="both"/>
              <w:rPr>
                <w:rFonts w:ascii="Arial" w:hAnsi="Arial" w:cs="Arial"/>
              </w:rPr>
            </w:pPr>
            <w:r w:rsidRPr="00EC2480">
              <w:rPr>
                <w:rFonts w:ascii="Arial" w:eastAsia="Calibri" w:hAnsi="Arial" w:cs="Arial"/>
              </w:rPr>
              <w:t xml:space="preserve">Recibe solicitud de acceso a la información pública de forma verbal, escrita </w:t>
            </w:r>
            <w:r>
              <w:rPr>
                <w:rFonts w:ascii="Arial" w:eastAsia="Calibri" w:hAnsi="Arial" w:cs="Arial"/>
              </w:rPr>
              <w:t xml:space="preserve">física </w:t>
            </w:r>
            <w:r w:rsidRPr="00EC2480">
              <w:rPr>
                <w:rFonts w:ascii="Arial" w:eastAsia="Calibri" w:hAnsi="Arial" w:cs="Arial"/>
              </w:rPr>
              <w:t>o electrónica, asigna un número</w:t>
            </w:r>
            <w:r>
              <w:rPr>
                <w:rFonts w:ascii="Arial" w:eastAsia="Calibri" w:hAnsi="Arial" w:cs="Arial"/>
              </w:rPr>
              <w:t xml:space="preserve"> de </w:t>
            </w:r>
            <w:r w:rsidRPr="00EC2480">
              <w:rPr>
                <w:rFonts w:ascii="Arial" w:eastAsia="Calibri" w:hAnsi="Arial" w:cs="Arial"/>
              </w:rPr>
              <w:t>correlativo a la solicitud</w:t>
            </w:r>
            <w:r>
              <w:rPr>
                <w:rFonts w:ascii="Arial" w:eastAsia="Calibri" w:hAnsi="Arial" w:cs="Arial"/>
              </w:rPr>
              <w:t xml:space="preserve"> y conforma el respectivo expediente. En caso de recibir la solicitud en forma verbal, se ingresan los datos en el formulario respectivo.</w:t>
            </w:r>
          </w:p>
        </w:tc>
      </w:tr>
      <w:tr w:rsidR="00112EF5" w:rsidRPr="00746F02" w14:paraId="37069A3E" w14:textId="77777777" w:rsidTr="008E7319">
        <w:trPr>
          <w:trHeight w:val="20"/>
        </w:trPr>
        <w:tc>
          <w:tcPr>
            <w:tcW w:w="450" w:type="pct"/>
            <w:shd w:val="clear" w:color="auto" w:fill="auto"/>
            <w:vAlign w:val="center"/>
            <w:hideMark/>
          </w:tcPr>
          <w:p w14:paraId="46D1EAA8" w14:textId="77777777" w:rsidR="00112EF5" w:rsidRPr="00746F02" w:rsidRDefault="00112EF5" w:rsidP="00CB4F0A">
            <w:pPr>
              <w:jc w:val="center"/>
              <w:rPr>
                <w:rFonts w:ascii="Arial" w:hAnsi="Arial" w:cs="Arial"/>
              </w:rPr>
            </w:pPr>
            <w:r w:rsidRPr="00746F02">
              <w:rPr>
                <w:rFonts w:ascii="Arial" w:hAnsi="Arial" w:cs="Arial"/>
              </w:rPr>
              <w:t>2</w:t>
            </w:r>
          </w:p>
        </w:tc>
        <w:tc>
          <w:tcPr>
            <w:tcW w:w="1491" w:type="pct"/>
            <w:shd w:val="clear" w:color="auto" w:fill="auto"/>
            <w:vAlign w:val="center"/>
            <w:hideMark/>
          </w:tcPr>
          <w:p w14:paraId="7E24080B" w14:textId="77777777" w:rsidR="00112EF5" w:rsidRPr="00746F02" w:rsidRDefault="00112EF5" w:rsidP="00CB4F0A">
            <w:pPr>
              <w:jc w:val="both"/>
              <w:rPr>
                <w:rFonts w:ascii="Arial" w:hAnsi="Arial" w:cs="Arial"/>
              </w:rPr>
            </w:pPr>
            <w:r w:rsidRPr="00871B9D">
              <w:rPr>
                <w:rFonts w:ascii="Arial" w:eastAsia="Calibri" w:hAnsi="Arial" w:cs="Arial"/>
              </w:rPr>
              <w:t>Encargado de la Unidad de Documentación y Archivo e Información Pública</w:t>
            </w:r>
          </w:p>
        </w:tc>
        <w:tc>
          <w:tcPr>
            <w:tcW w:w="3058" w:type="pct"/>
            <w:gridSpan w:val="2"/>
            <w:shd w:val="clear" w:color="auto" w:fill="auto"/>
            <w:vAlign w:val="center"/>
            <w:hideMark/>
          </w:tcPr>
          <w:p w14:paraId="4755861B" w14:textId="77777777" w:rsidR="00112EF5" w:rsidRPr="00746F02" w:rsidRDefault="00112EF5" w:rsidP="00CB4F0A">
            <w:pPr>
              <w:jc w:val="both"/>
              <w:rPr>
                <w:rFonts w:ascii="Arial" w:hAnsi="Arial" w:cs="Arial"/>
              </w:rPr>
            </w:pPr>
            <w:r>
              <w:rPr>
                <w:rFonts w:ascii="Arial" w:eastAsia="Calibri" w:hAnsi="Arial" w:cs="Arial"/>
              </w:rPr>
              <w:t xml:space="preserve">Emite providencia de trámite. Si la solicitud no cumple con lo establecido en el artículo 41 de la Ley de Acceso a la Información Pública, previo a admitir para su trámite la solicitud, se confiere un plazo de dos (02) días al interesado para que aclare la solicitud o subsane las omisiones que correspondan. Si el interesado no evacúa la audiencia respectiva, se emite resolución final en la forma que establece el artículo 42 numeral 2 de la referida Ley. Si el sujeto activo aclara su solicitud o subsana las omisiones de la misma, se procede con el siguiente paso. </w:t>
            </w:r>
          </w:p>
        </w:tc>
      </w:tr>
      <w:tr w:rsidR="00112EF5" w:rsidRPr="00746F02" w14:paraId="5124ABB1" w14:textId="77777777" w:rsidTr="008E7319">
        <w:trPr>
          <w:trHeight w:val="20"/>
        </w:trPr>
        <w:tc>
          <w:tcPr>
            <w:tcW w:w="450" w:type="pct"/>
            <w:shd w:val="clear" w:color="auto" w:fill="auto"/>
            <w:vAlign w:val="center"/>
            <w:hideMark/>
          </w:tcPr>
          <w:p w14:paraId="13580D99" w14:textId="77777777" w:rsidR="00112EF5" w:rsidRPr="00746F02" w:rsidRDefault="00112EF5" w:rsidP="00CB4F0A">
            <w:pPr>
              <w:jc w:val="center"/>
              <w:rPr>
                <w:rFonts w:ascii="Arial" w:hAnsi="Arial" w:cs="Arial"/>
              </w:rPr>
            </w:pPr>
            <w:r w:rsidRPr="00746F02">
              <w:rPr>
                <w:rFonts w:ascii="Arial" w:hAnsi="Arial" w:cs="Arial"/>
              </w:rPr>
              <w:t>3</w:t>
            </w:r>
          </w:p>
        </w:tc>
        <w:tc>
          <w:tcPr>
            <w:tcW w:w="1491" w:type="pct"/>
            <w:shd w:val="clear" w:color="auto" w:fill="auto"/>
            <w:vAlign w:val="center"/>
            <w:hideMark/>
          </w:tcPr>
          <w:p w14:paraId="340E6E97" w14:textId="77777777" w:rsidR="00112EF5" w:rsidRPr="00746F02" w:rsidRDefault="00112EF5" w:rsidP="00CB4F0A">
            <w:pPr>
              <w:jc w:val="both"/>
              <w:rPr>
                <w:rFonts w:ascii="Arial" w:hAnsi="Arial" w:cs="Arial"/>
              </w:rPr>
            </w:pPr>
            <w:r w:rsidRPr="00871B9D">
              <w:rPr>
                <w:rFonts w:ascii="Arial" w:eastAsia="Calibri" w:hAnsi="Arial" w:cs="Arial"/>
              </w:rPr>
              <w:t>Encargado de la Unidad de Documentación y Archivo e Información Pública</w:t>
            </w:r>
          </w:p>
        </w:tc>
        <w:tc>
          <w:tcPr>
            <w:tcW w:w="3058" w:type="pct"/>
            <w:gridSpan w:val="2"/>
            <w:shd w:val="clear" w:color="auto" w:fill="auto"/>
            <w:vAlign w:val="center"/>
            <w:hideMark/>
          </w:tcPr>
          <w:p w14:paraId="28B55FB0" w14:textId="77777777" w:rsidR="00112EF5" w:rsidRPr="00092484" w:rsidRDefault="00112EF5" w:rsidP="00CB4F0A">
            <w:pPr>
              <w:jc w:val="both"/>
              <w:rPr>
                <w:rFonts w:ascii="Arial" w:eastAsia="Calibri" w:hAnsi="Arial" w:cs="Arial"/>
              </w:rPr>
            </w:pPr>
            <w:r>
              <w:rPr>
                <w:rFonts w:ascii="Arial" w:eastAsia="Calibri" w:hAnsi="Arial" w:cs="Arial"/>
              </w:rPr>
              <w:t>Requiere a los enlaces por</w:t>
            </w:r>
            <w:r w:rsidRPr="00EC2480">
              <w:rPr>
                <w:rFonts w:ascii="Arial" w:eastAsia="Calibri" w:hAnsi="Arial" w:cs="Arial"/>
              </w:rPr>
              <w:t xml:space="preserve"> </w:t>
            </w:r>
            <w:r w:rsidRPr="001061DD">
              <w:rPr>
                <w:rFonts w:ascii="Arial" w:eastAsia="Calibri" w:hAnsi="Arial" w:cs="Arial"/>
              </w:rPr>
              <w:t>escrito, vía física o digital</w:t>
            </w:r>
            <w:r>
              <w:rPr>
                <w:rFonts w:ascii="Arial" w:eastAsia="Calibri" w:hAnsi="Arial" w:cs="Arial"/>
              </w:rPr>
              <w:t>, que informen sobre la disponibilidad de la información solicitada.</w:t>
            </w:r>
          </w:p>
        </w:tc>
      </w:tr>
      <w:tr w:rsidR="00112EF5" w:rsidRPr="00746F02" w14:paraId="7CDFBBAB" w14:textId="77777777" w:rsidTr="008E7319">
        <w:trPr>
          <w:trHeight w:val="20"/>
        </w:trPr>
        <w:tc>
          <w:tcPr>
            <w:tcW w:w="450" w:type="pct"/>
            <w:shd w:val="clear" w:color="auto" w:fill="auto"/>
            <w:vAlign w:val="center"/>
            <w:hideMark/>
          </w:tcPr>
          <w:p w14:paraId="06DB8D74" w14:textId="77777777" w:rsidR="00112EF5" w:rsidRPr="00746F02" w:rsidRDefault="00112EF5" w:rsidP="00CB4F0A">
            <w:pPr>
              <w:jc w:val="center"/>
              <w:rPr>
                <w:rFonts w:ascii="Arial" w:hAnsi="Arial" w:cs="Arial"/>
              </w:rPr>
            </w:pPr>
            <w:r w:rsidRPr="00746F02">
              <w:rPr>
                <w:rFonts w:ascii="Arial" w:hAnsi="Arial" w:cs="Arial"/>
              </w:rPr>
              <w:lastRenderedPageBreak/>
              <w:t>4</w:t>
            </w:r>
          </w:p>
        </w:tc>
        <w:tc>
          <w:tcPr>
            <w:tcW w:w="1491" w:type="pct"/>
            <w:shd w:val="clear" w:color="auto" w:fill="auto"/>
            <w:vAlign w:val="center"/>
            <w:hideMark/>
          </w:tcPr>
          <w:p w14:paraId="2FCE610D" w14:textId="77777777" w:rsidR="00112EF5" w:rsidRPr="00746F02" w:rsidRDefault="00112EF5" w:rsidP="00CB4F0A">
            <w:pPr>
              <w:jc w:val="both"/>
              <w:rPr>
                <w:rFonts w:ascii="Arial" w:hAnsi="Arial" w:cs="Arial"/>
              </w:rPr>
            </w:pPr>
            <w:r w:rsidRPr="00746F02">
              <w:rPr>
                <w:rFonts w:ascii="Arial" w:hAnsi="Arial" w:cs="Arial"/>
              </w:rPr>
              <w:t> </w:t>
            </w:r>
            <w:r w:rsidRPr="00EC2480">
              <w:rPr>
                <w:rFonts w:ascii="Arial" w:eastAsia="Calibri" w:hAnsi="Arial" w:cs="Arial"/>
              </w:rPr>
              <w:t>Enlace Titular</w:t>
            </w:r>
          </w:p>
        </w:tc>
        <w:tc>
          <w:tcPr>
            <w:tcW w:w="3058" w:type="pct"/>
            <w:gridSpan w:val="2"/>
            <w:shd w:val="clear" w:color="auto" w:fill="auto"/>
            <w:vAlign w:val="center"/>
            <w:hideMark/>
          </w:tcPr>
          <w:p w14:paraId="1B6DF542" w14:textId="77777777" w:rsidR="00112EF5" w:rsidRDefault="00112EF5" w:rsidP="00CB4F0A">
            <w:pPr>
              <w:jc w:val="both"/>
              <w:rPr>
                <w:rFonts w:ascii="Arial" w:eastAsia="Calibri" w:hAnsi="Arial" w:cs="Arial"/>
              </w:rPr>
            </w:pPr>
            <w:r w:rsidRPr="00AE62DC">
              <w:rPr>
                <w:rFonts w:ascii="Arial" w:eastAsia="Calibri" w:hAnsi="Arial" w:cs="Arial"/>
              </w:rPr>
              <w:t>Recibe la solicitud de Acceso a la Información Pública, analiza y responde a la UDAIP</w:t>
            </w:r>
            <w:r w:rsidRPr="00AE62DC">
              <w:t xml:space="preserve"> </w:t>
            </w:r>
            <w:r w:rsidRPr="00AE62DC">
              <w:rPr>
                <w:rFonts w:ascii="Arial" w:eastAsia="Calibri" w:hAnsi="Arial" w:cs="Arial"/>
              </w:rPr>
              <w:t xml:space="preserve">dentro del plazo de cinco días (05) días hábiles </w:t>
            </w:r>
            <w:r>
              <w:rPr>
                <w:rFonts w:ascii="Arial" w:eastAsia="Calibri" w:hAnsi="Arial" w:cs="Arial"/>
              </w:rPr>
              <w:t>en cualquiera de los sentidos siguientes:</w:t>
            </w:r>
            <w:r w:rsidRPr="00EC2480">
              <w:rPr>
                <w:rFonts w:ascii="Arial" w:eastAsia="Calibri" w:hAnsi="Arial" w:cs="Arial"/>
              </w:rPr>
              <w:t xml:space="preserve"> </w:t>
            </w:r>
          </w:p>
          <w:p w14:paraId="6466AE08" w14:textId="77777777" w:rsidR="00112EF5" w:rsidRDefault="00112EF5" w:rsidP="00CB4F0A">
            <w:pPr>
              <w:jc w:val="both"/>
              <w:rPr>
                <w:rFonts w:ascii="Arial" w:eastAsia="Calibri" w:hAnsi="Arial" w:cs="Arial"/>
              </w:rPr>
            </w:pPr>
            <w:r w:rsidRPr="008D5ADA">
              <w:rPr>
                <w:rFonts w:ascii="Arial" w:eastAsia="Calibri" w:hAnsi="Arial" w:cs="Arial"/>
                <w:b/>
              </w:rPr>
              <w:t>a)</w:t>
            </w:r>
            <w:r>
              <w:rPr>
                <w:rFonts w:ascii="Arial" w:eastAsia="Calibri" w:hAnsi="Arial" w:cs="Arial"/>
              </w:rPr>
              <w:t xml:space="preserve"> Entregando la información solicitada;</w:t>
            </w:r>
          </w:p>
          <w:p w14:paraId="522F4691" w14:textId="77777777" w:rsidR="00112EF5" w:rsidRDefault="00112EF5" w:rsidP="00CB4F0A">
            <w:pPr>
              <w:jc w:val="both"/>
              <w:rPr>
                <w:rFonts w:ascii="Arial" w:eastAsia="Calibri" w:hAnsi="Arial" w:cs="Arial"/>
              </w:rPr>
            </w:pPr>
            <w:r w:rsidRPr="008D5ADA">
              <w:rPr>
                <w:rFonts w:ascii="Arial" w:eastAsia="Calibri" w:hAnsi="Arial" w:cs="Arial"/>
                <w:b/>
              </w:rPr>
              <w:t>b)</w:t>
            </w:r>
            <w:r>
              <w:rPr>
                <w:rFonts w:ascii="Arial" w:eastAsia="Calibri" w:hAnsi="Arial" w:cs="Arial"/>
              </w:rPr>
              <w:t xml:space="preserve"> Informando que no cuenta con la información solicitada; o </w:t>
            </w:r>
          </w:p>
          <w:p w14:paraId="7AB30476" w14:textId="77777777" w:rsidR="00112EF5" w:rsidRPr="00AE62DC" w:rsidRDefault="00112EF5" w:rsidP="00CB4F0A">
            <w:pPr>
              <w:jc w:val="both"/>
              <w:rPr>
                <w:rFonts w:ascii="Arial" w:eastAsia="Calibri" w:hAnsi="Arial" w:cs="Arial"/>
              </w:rPr>
            </w:pPr>
            <w:r w:rsidRPr="00AE62DC">
              <w:rPr>
                <w:rFonts w:ascii="Arial" w:eastAsia="Calibri" w:hAnsi="Arial" w:cs="Arial"/>
                <w:b/>
              </w:rPr>
              <w:t>c)</w:t>
            </w:r>
            <w:r w:rsidRPr="00AE62DC">
              <w:rPr>
                <w:rFonts w:ascii="Arial" w:eastAsia="Calibri" w:hAnsi="Arial" w:cs="Arial"/>
              </w:rPr>
              <w:t xml:space="preserve"> Indicando que cuenta con la información, pero existe la necesidad de ampliar el plazo de respuesta de conformidad con lo establecido en el artículo 43 de la Ley de Acceso a la Información Pública, en cuyo caso debe remitir la información a la UDAIP a más tardar el diecisieteavo día desde que se recibió la solicitud por parte del sujeto activo. </w:t>
            </w:r>
          </w:p>
          <w:p w14:paraId="40BF1043" w14:textId="77777777" w:rsidR="00112EF5" w:rsidRPr="0003200F" w:rsidRDefault="00112EF5" w:rsidP="00112EF5">
            <w:pPr>
              <w:pStyle w:val="Prrafodelista"/>
              <w:numPr>
                <w:ilvl w:val="0"/>
                <w:numId w:val="210"/>
              </w:numPr>
              <w:ind w:left="386"/>
              <w:contextualSpacing/>
              <w:jc w:val="both"/>
              <w:rPr>
                <w:rFonts w:ascii="Arial" w:hAnsi="Arial" w:cs="Arial"/>
              </w:rPr>
            </w:pPr>
            <w:r w:rsidRPr="00AE62DC">
              <w:rPr>
                <w:rFonts w:ascii="Arial" w:eastAsia="Calibri" w:hAnsi="Arial" w:cs="Arial"/>
                <w:sz w:val="20"/>
                <w:szCs w:val="20"/>
              </w:rPr>
              <w:t>El plazo de cinco días contemplado en esta etapa puede ser prorrogado hasta por dos días a solicitud por escrito del enlace, debiendo justificar la prórroga.</w:t>
            </w:r>
          </w:p>
        </w:tc>
      </w:tr>
      <w:tr w:rsidR="00112EF5" w:rsidRPr="00746F02" w14:paraId="7495DF15" w14:textId="77777777" w:rsidTr="008E7319">
        <w:trPr>
          <w:trHeight w:val="20"/>
        </w:trPr>
        <w:tc>
          <w:tcPr>
            <w:tcW w:w="450" w:type="pct"/>
            <w:shd w:val="clear" w:color="auto" w:fill="auto"/>
            <w:vAlign w:val="center"/>
            <w:hideMark/>
          </w:tcPr>
          <w:p w14:paraId="2E2F8D74" w14:textId="77777777" w:rsidR="00112EF5" w:rsidRPr="00746F02" w:rsidRDefault="00112EF5" w:rsidP="00CB4F0A">
            <w:pPr>
              <w:jc w:val="center"/>
              <w:rPr>
                <w:rFonts w:ascii="Arial" w:hAnsi="Arial" w:cs="Arial"/>
              </w:rPr>
            </w:pPr>
            <w:r w:rsidRPr="00746F02">
              <w:rPr>
                <w:rFonts w:ascii="Arial" w:hAnsi="Arial" w:cs="Arial"/>
                <w:lang w:val="pt-BR"/>
              </w:rPr>
              <w:t>5</w:t>
            </w:r>
          </w:p>
        </w:tc>
        <w:tc>
          <w:tcPr>
            <w:tcW w:w="1491" w:type="pct"/>
            <w:shd w:val="clear" w:color="auto" w:fill="auto"/>
            <w:vAlign w:val="center"/>
            <w:hideMark/>
          </w:tcPr>
          <w:p w14:paraId="71525834" w14:textId="77777777" w:rsidR="00112EF5" w:rsidRPr="00746F02" w:rsidRDefault="00112EF5" w:rsidP="00CB4F0A">
            <w:pPr>
              <w:jc w:val="both"/>
              <w:rPr>
                <w:rFonts w:ascii="Arial" w:hAnsi="Arial" w:cs="Arial"/>
              </w:rPr>
            </w:pPr>
            <w:r w:rsidRPr="00694EC8">
              <w:rPr>
                <w:rFonts w:ascii="Arial" w:eastAsia="Calibri" w:hAnsi="Arial" w:cs="Arial"/>
              </w:rPr>
              <w:t>Encargado de la Unidad de Documentación y Archivo e Información Pública</w:t>
            </w:r>
          </w:p>
        </w:tc>
        <w:tc>
          <w:tcPr>
            <w:tcW w:w="3058" w:type="pct"/>
            <w:gridSpan w:val="2"/>
            <w:shd w:val="clear" w:color="auto" w:fill="auto"/>
            <w:vAlign w:val="center"/>
            <w:hideMark/>
          </w:tcPr>
          <w:p w14:paraId="7F0EC483" w14:textId="77777777" w:rsidR="00112EF5" w:rsidRPr="00746F02" w:rsidRDefault="00112EF5" w:rsidP="00CB4F0A">
            <w:pPr>
              <w:jc w:val="both"/>
              <w:rPr>
                <w:rFonts w:ascii="Arial" w:hAnsi="Arial" w:cs="Arial"/>
              </w:rPr>
            </w:pPr>
            <w:r w:rsidRPr="00EC2480">
              <w:rPr>
                <w:rFonts w:ascii="Arial" w:eastAsia="Calibri" w:hAnsi="Arial" w:cs="Arial"/>
              </w:rPr>
              <w:t xml:space="preserve">Recibe información del enlace titular de manera física </w:t>
            </w:r>
            <w:r>
              <w:rPr>
                <w:rFonts w:ascii="Arial" w:eastAsia="Calibri" w:hAnsi="Arial" w:cs="Arial"/>
              </w:rPr>
              <w:t>o</w:t>
            </w:r>
            <w:r w:rsidRPr="00EC2480">
              <w:rPr>
                <w:rFonts w:ascii="Arial" w:eastAsia="Calibri" w:hAnsi="Arial" w:cs="Arial"/>
              </w:rPr>
              <w:t xml:space="preserve"> electrónica. </w:t>
            </w:r>
          </w:p>
        </w:tc>
      </w:tr>
      <w:tr w:rsidR="00112EF5" w:rsidRPr="00746F02" w14:paraId="66079246" w14:textId="77777777" w:rsidTr="008E7319">
        <w:trPr>
          <w:trHeight w:val="20"/>
        </w:trPr>
        <w:tc>
          <w:tcPr>
            <w:tcW w:w="450" w:type="pct"/>
            <w:shd w:val="clear" w:color="auto" w:fill="auto"/>
            <w:vAlign w:val="center"/>
            <w:hideMark/>
          </w:tcPr>
          <w:p w14:paraId="349C0E75" w14:textId="77777777" w:rsidR="00112EF5" w:rsidRPr="00746F02" w:rsidRDefault="00112EF5" w:rsidP="00CB4F0A">
            <w:pPr>
              <w:jc w:val="center"/>
              <w:rPr>
                <w:rFonts w:ascii="Arial" w:hAnsi="Arial" w:cs="Arial"/>
              </w:rPr>
            </w:pPr>
            <w:r w:rsidRPr="00746F02">
              <w:rPr>
                <w:rFonts w:ascii="Arial" w:hAnsi="Arial" w:cs="Arial"/>
                <w:lang w:val="pt-BR"/>
              </w:rPr>
              <w:t>6</w:t>
            </w:r>
          </w:p>
        </w:tc>
        <w:tc>
          <w:tcPr>
            <w:tcW w:w="1491" w:type="pct"/>
            <w:shd w:val="clear" w:color="auto" w:fill="auto"/>
            <w:vAlign w:val="center"/>
            <w:hideMark/>
          </w:tcPr>
          <w:p w14:paraId="61E372A6" w14:textId="77777777" w:rsidR="00112EF5" w:rsidRPr="00746F02" w:rsidRDefault="00112EF5" w:rsidP="00CB4F0A">
            <w:pPr>
              <w:jc w:val="both"/>
              <w:rPr>
                <w:rFonts w:ascii="Arial" w:hAnsi="Arial" w:cs="Arial"/>
              </w:rPr>
            </w:pPr>
            <w:r w:rsidRPr="00694EC8">
              <w:rPr>
                <w:rFonts w:ascii="Arial" w:eastAsia="Calibri" w:hAnsi="Arial" w:cs="Arial"/>
              </w:rPr>
              <w:t>Encargado de la Unidad de Documentación y Archivo e Información Pública</w:t>
            </w:r>
          </w:p>
        </w:tc>
        <w:tc>
          <w:tcPr>
            <w:tcW w:w="3058" w:type="pct"/>
            <w:gridSpan w:val="2"/>
            <w:shd w:val="clear" w:color="auto" w:fill="auto"/>
            <w:vAlign w:val="center"/>
            <w:hideMark/>
          </w:tcPr>
          <w:p w14:paraId="6DB22378" w14:textId="77777777" w:rsidR="00112EF5" w:rsidRPr="00746F02" w:rsidRDefault="00112EF5" w:rsidP="00CB4F0A">
            <w:pPr>
              <w:jc w:val="both"/>
              <w:rPr>
                <w:rFonts w:ascii="Arial" w:hAnsi="Arial" w:cs="Arial"/>
              </w:rPr>
            </w:pPr>
            <w:r>
              <w:rPr>
                <w:rFonts w:ascii="Arial" w:eastAsia="Calibri" w:hAnsi="Arial" w:cs="Arial"/>
              </w:rPr>
              <w:t xml:space="preserve">Emite resolución en el sentido que corresponda, de acuerdo con lo establecido en el artículo 42 de la Ley de Acceso a la Información Pública. </w:t>
            </w:r>
          </w:p>
        </w:tc>
      </w:tr>
      <w:tr w:rsidR="00112EF5" w:rsidRPr="00746F02" w14:paraId="2BAC8D4E" w14:textId="77777777" w:rsidTr="008E7319">
        <w:trPr>
          <w:trHeight w:val="20"/>
        </w:trPr>
        <w:tc>
          <w:tcPr>
            <w:tcW w:w="450" w:type="pct"/>
            <w:shd w:val="clear" w:color="auto" w:fill="auto"/>
            <w:vAlign w:val="center"/>
            <w:hideMark/>
          </w:tcPr>
          <w:p w14:paraId="4B8385FC" w14:textId="77777777" w:rsidR="00112EF5" w:rsidRPr="00746F02" w:rsidRDefault="00112EF5" w:rsidP="00CB4F0A">
            <w:pPr>
              <w:jc w:val="center"/>
              <w:rPr>
                <w:rFonts w:ascii="Arial" w:hAnsi="Arial" w:cs="Arial"/>
              </w:rPr>
            </w:pPr>
            <w:r w:rsidRPr="00746F02">
              <w:rPr>
                <w:rFonts w:ascii="Arial" w:hAnsi="Arial" w:cs="Arial"/>
              </w:rPr>
              <w:t>7</w:t>
            </w:r>
          </w:p>
        </w:tc>
        <w:tc>
          <w:tcPr>
            <w:tcW w:w="1491" w:type="pct"/>
            <w:shd w:val="clear" w:color="auto" w:fill="auto"/>
            <w:vAlign w:val="center"/>
            <w:hideMark/>
          </w:tcPr>
          <w:p w14:paraId="0FB7E65F" w14:textId="77777777" w:rsidR="00112EF5" w:rsidRPr="00746F02" w:rsidRDefault="00112EF5" w:rsidP="00CB4F0A">
            <w:pPr>
              <w:jc w:val="both"/>
              <w:rPr>
                <w:rFonts w:ascii="Arial" w:hAnsi="Arial" w:cs="Arial"/>
              </w:rPr>
            </w:pPr>
            <w:r w:rsidRPr="00694EC8">
              <w:rPr>
                <w:rFonts w:ascii="Arial" w:eastAsia="Calibri" w:hAnsi="Arial" w:cs="Arial"/>
              </w:rPr>
              <w:t>Encargado de la Unidad de Documentación y Archivo e Información Pública</w:t>
            </w:r>
          </w:p>
        </w:tc>
        <w:tc>
          <w:tcPr>
            <w:tcW w:w="3058" w:type="pct"/>
            <w:gridSpan w:val="2"/>
            <w:shd w:val="clear" w:color="auto" w:fill="auto"/>
            <w:vAlign w:val="center"/>
            <w:hideMark/>
          </w:tcPr>
          <w:p w14:paraId="1D0D8B7A" w14:textId="77777777" w:rsidR="00112EF5" w:rsidRPr="00746F02" w:rsidRDefault="00112EF5" w:rsidP="00CB4F0A">
            <w:pPr>
              <w:jc w:val="both"/>
              <w:rPr>
                <w:rFonts w:ascii="Arial" w:hAnsi="Arial" w:cs="Arial"/>
              </w:rPr>
            </w:pPr>
            <w:r w:rsidRPr="00EC2480">
              <w:rPr>
                <w:rFonts w:ascii="Arial" w:eastAsia="Calibri" w:hAnsi="Arial" w:cs="Arial"/>
              </w:rPr>
              <w:t>Notifica por medio de cédula de notificación o vía digital al sujeto activo la resolución correspondiente</w:t>
            </w:r>
            <w:r>
              <w:rPr>
                <w:rFonts w:ascii="Arial" w:eastAsia="Calibri" w:hAnsi="Arial" w:cs="Arial"/>
              </w:rPr>
              <w:t xml:space="preserve">, </w:t>
            </w:r>
            <w:r w:rsidRPr="00D51714">
              <w:rPr>
                <w:rFonts w:ascii="Arial" w:eastAsia="Calibri" w:hAnsi="Arial" w:cs="Arial"/>
              </w:rPr>
              <w:t>según haya sido requerido por el sujeto activo</w:t>
            </w:r>
            <w:r w:rsidRPr="00EC2480">
              <w:rPr>
                <w:rFonts w:ascii="Arial" w:eastAsia="Calibri" w:hAnsi="Arial" w:cs="Arial"/>
              </w:rPr>
              <w:t xml:space="preserve">. </w:t>
            </w:r>
          </w:p>
        </w:tc>
      </w:tr>
      <w:tr w:rsidR="00112EF5" w:rsidRPr="00746F02" w14:paraId="723C6F75" w14:textId="77777777" w:rsidTr="008E7319">
        <w:trPr>
          <w:trHeight w:val="20"/>
        </w:trPr>
        <w:tc>
          <w:tcPr>
            <w:tcW w:w="450" w:type="pct"/>
            <w:shd w:val="clear" w:color="auto" w:fill="auto"/>
            <w:vAlign w:val="center"/>
            <w:hideMark/>
          </w:tcPr>
          <w:p w14:paraId="15B5B5D7" w14:textId="77777777" w:rsidR="00112EF5" w:rsidRPr="00746F02" w:rsidRDefault="00112EF5" w:rsidP="00CB4F0A">
            <w:pPr>
              <w:jc w:val="center"/>
              <w:rPr>
                <w:rFonts w:ascii="Arial" w:hAnsi="Arial" w:cs="Arial"/>
              </w:rPr>
            </w:pPr>
            <w:r>
              <w:rPr>
                <w:rFonts w:ascii="Arial" w:hAnsi="Arial" w:cs="Arial"/>
              </w:rPr>
              <w:t>8</w:t>
            </w:r>
          </w:p>
        </w:tc>
        <w:tc>
          <w:tcPr>
            <w:tcW w:w="1491" w:type="pct"/>
            <w:shd w:val="clear" w:color="auto" w:fill="auto"/>
            <w:vAlign w:val="center"/>
            <w:hideMark/>
          </w:tcPr>
          <w:p w14:paraId="770DBE09" w14:textId="77777777" w:rsidR="00112EF5" w:rsidRPr="00746F02" w:rsidRDefault="00112EF5" w:rsidP="00CB4F0A">
            <w:pPr>
              <w:jc w:val="both"/>
              <w:rPr>
                <w:rFonts w:ascii="Arial" w:hAnsi="Arial" w:cs="Arial"/>
              </w:rPr>
            </w:pPr>
            <w:r w:rsidRPr="00694EC8">
              <w:rPr>
                <w:rFonts w:ascii="Arial" w:eastAsia="Calibri" w:hAnsi="Arial" w:cs="Arial"/>
              </w:rPr>
              <w:t>Encargado de la Unidad de Documentación y Archivo e Información Pública</w:t>
            </w:r>
          </w:p>
        </w:tc>
        <w:tc>
          <w:tcPr>
            <w:tcW w:w="3058" w:type="pct"/>
            <w:gridSpan w:val="2"/>
            <w:shd w:val="clear" w:color="auto" w:fill="auto"/>
            <w:vAlign w:val="center"/>
            <w:hideMark/>
          </w:tcPr>
          <w:p w14:paraId="654063AA" w14:textId="77777777" w:rsidR="00112EF5" w:rsidRPr="00746F02" w:rsidRDefault="00112EF5" w:rsidP="00CB4F0A">
            <w:pPr>
              <w:jc w:val="both"/>
              <w:rPr>
                <w:rFonts w:ascii="Arial" w:hAnsi="Arial" w:cs="Arial"/>
              </w:rPr>
            </w:pPr>
            <w:r w:rsidRPr="00786A3F">
              <w:rPr>
                <w:rFonts w:ascii="Arial" w:eastAsia="Calibri" w:hAnsi="Arial" w:cs="Arial"/>
              </w:rPr>
              <w:t>Si el sujeto activo presenta recurso de revisión, se ejecuta el procedimiento de trámite y resolución de recursos de revisión.</w:t>
            </w:r>
            <w:r>
              <w:rPr>
                <w:rFonts w:ascii="Arial" w:eastAsia="Calibri" w:hAnsi="Arial" w:cs="Arial"/>
              </w:rPr>
              <w:t xml:space="preserve"> </w:t>
            </w:r>
          </w:p>
        </w:tc>
      </w:tr>
      <w:tr w:rsidR="00112EF5" w:rsidRPr="00746F02" w14:paraId="36DB81F0" w14:textId="77777777" w:rsidTr="008E7319">
        <w:trPr>
          <w:trHeight w:val="20"/>
        </w:trPr>
        <w:tc>
          <w:tcPr>
            <w:tcW w:w="450" w:type="pct"/>
            <w:shd w:val="clear" w:color="auto" w:fill="auto"/>
            <w:vAlign w:val="center"/>
          </w:tcPr>
          <w:p w14:paraId="138CE1A1" w14:textId="77777777" w:rsidR="00112EF5" w:rsidRPr="00746F02" w:rsidRDefault="00112EF5" w:rsidP="00CB4F0A">
            <w:pPr>
              <w:jc w:val="center"/>
              <w:rPr>
                <w:rFonts w:ascii="Arial" w:hAnsi="Arial" w:cs="Arial"/>
              </w:rPr>
            </w:pPr>
            <w:r>
              <w:rPr>
                <w:rFonts w:ascii="Arial" w:hAnsi="Arial" w:cs="Arial"/>
              </w:rPr>
              <w:t>9</w:t>
            </w:r>
          </w:p>
        </w:tc>
        <w:tc>
          <w:tcPr>
            <w:tcW w:w="1491" w:type="pct"/>
            <w:shd w:val="clear" w:color="auto" w:fill="auto"/>
            <w:vAlign w:val="center"/>
          </w:tcPr>
          <w:p w14:paraId="1EB8965C" w14:textId="77777777" w:rsidR="00112EF5" w:rsidRPr="00746F02" w:rsidRDefault="00112EF5" w:rsidP="00CB4F0A">
            <w:pPr>
              <w:jc w:val="both"/>
              <w:rPr>
                <w:rFonts w:ascii="Arial" w:hAnsi="Arial" w:cs="Arial"/>
              </w:rPr>
            </w:pPr>
            <w:r w:rsidRPr="00694EC8">
              <w:rPr>
                <w:rFonts w:ascii="Arial" w:eastAsia="Calibri" w:hAnsi="Arial" w:cs="Arial"/>
              </w:rPr>
              <w:t>Encargado de la Unidad de Documentación y Archivo e Información Pública</w:t>
            </w:r>
          </w:p>
        </w:tc>
        <w:tc>
          <w:tcPr>
            <w:tcW w:w="3058" w:type="pct"/>
            <w:gridSpan w:val="2"/>
            <w:shd w:val="clear" w:color="auto" w:fill="auto"/>
            <w:vAlign w:val="center"/>
          </w:tcPr>
          <w:p w14:paraId="2A6D1C18" w14:textId="77777777" w:rsidR="00112EF5" w:rsidRPr="00746F02" w:rsidRDefault="00112EF5" w:rsidP="00CB4F0A">
            <w:pPr>
              <w:jc w:val="both"/>
              <w:rPr>
                <w:rFonts w:ascii="Arial" w:hAnsi="Arial" w:cs="Arial"/>
              </w:rPr>
            </w:pPr>
            <w:r w:rsidRPr="00EC2480">
              <w:rPr>
                <w:rFonts w:ascii="Arial" w:eastAsia="Calibri" w:hAnsi="Arial" w:cs="Arial"/>
              </w:rPr>
              <w:t xml:space="preserve">Una vez </w:t>
            </w:r>
            <w:r>
              <w:rPr>
                <w:rFonts w:ascii="Arial" w:eastAsia="Calibri" w:hAnsi="Arial" w:cs="Arial"/>
              </w:rPr>
              <w:t>cobre firmeza</w:t>
            </w:r>
            <w:r w:rsidRPr="00EC2480">
              <w:rPr>
                <w:rFonts w:ascii="Arial" w:eastAsia="Calibri" w:hAnsi="Arial" w:cs="Arial"/>
              </w:rPr>
              <w:t xml:space="preserve"> la resolución, se registra la solicitud en la plataforma de la Secretaría de Acceso a la Información Pública.</w:t>
            </w:r>
          </w:p>
        </w:tc>
      </w:tr>
      <w:tr w:rsidR="00112EF5" w:rsidRPr="00746F02" w14:paraId="63CAEB7C" w14:textId="77777777" w:rsidTr="008E7319">
        <w:trPr>
          <w:trHeight w:val="20"/>
        </w:trPr>
        <w:tc>
          <w:tcPr>
            <w:tcW w:w="450" w:type="pct"/>
            <w:shd w:val="clear" w:color="auto" w:fill="auto"/>
            <w:vAlign w:val="center"/>
          </w:tcPr>
          <w:p w14:paraId="1E149707" w14:textId="77777777" w:rsidR="00112EF5" w:rsidRPr="00746F02" w:rsidRDefault="00112EF5" w:rsidP="00CB4F0A">
            <w:pPr>
              <w:jc w:val="center"/>
              <w:rPr>
                <w:rFonts w:ascii="Arial" w:hAnsi="Arial" w:cs="Arial"/>
              </w:rPr>
            </w:pPr>
            <w:r>
              <w:rPr>
                <w:rFonts w:ascii="Arial" w:hAnsi="Arial" w:cs="Arial"/>
              </w:rPr>
              <w:t>10</w:t>
            </w:r>
          </w:p>
        </w:tc>
        <w:tc>
          <w:tcPr>
            <w:tcW w:w="1491" w:type="pct"/>
            <w:shd w:val="clear" w:color="auto" w:fill="auto"/>
            <w:vAlign w:val="center"/>
          </w:tcPr>
          <w:p w14:paraId="16F29BEC" w14:textId="77777777" w:rsidR="00112EF5" w:rsidRPr="00746F02" w:rsidRDefault="00112EF5" w:rsidP="00CB4F0A">
            <w:pPr>
              <w:jc w:val="both"/>
              <w:rPr>
                <w:rFonts w:ascii="Arial" w:hAnsi="Arial" w:cs="Arial"/>
              </w:rPr>
            </w:pPr>
            <w:r w:rsidRPr="00694EC8">
              <w:rPr>
                <w:rFonts w:ascii="Arial" w:eastAsia="Calibri" w:hAnsi="Arial" w:cs="Arial"/>
              </w:rPr>
              <w:t>Encargado de la Unidad de Documentación y Archivo e Información Pública</w:t>
            </w:r>
          </w:p>
        </w:tc>
        <w:tc>
          <w:tcPr>
            <w:tcW w:w="3058" w:type="pct"/>
            <w:gridSpan w:val="2"/>
            <w:shd w:val="clear" w:color="auto" w:fill="auto"/>
            <w:vAlign w:val="center"/>
          </w:tcPr>
          <w:p w14:paraId="74545EEF" w14:textId="77777777" w:rsidR="00112EF5" w:rsidRPr="00746F02" w:rsidRDefault="00112EF5" w:rsidP="00CB4F0A">
            <w:pPr>
              <w:jc w:val="both"/>
              <w:rPr>
                <w:rFonts w:ascii="Arial" w:hAnsi="Arial" w:cs="Arial"/>
              </w:rPr>
            </w:pPr>
            <w:r w:rsidRPr="00EC2480">
              <w:rPr>
                <w:rFonts w:ascii="Arial" w:eastAsia="Calibri" w:hAnsi="Arial" w:cs="Arial"/>
              </w:rPr>
              <w:t>Archiva el expediente</w:t>
            </w:r>
            <w:r>
              <w:rPr>
                <w:rFonts w:ascii="Arial" w:eastAsia="Calibri" w:hAnsi="Arial" w:cs="Arial"/>
              </w:rPr>
              <w:t xml:space="preserve"> de forma física y digital.</w:t>
            </w:r>
          </w:p>
        </w:tc>
      </w:tr>
      <w:tr w:rsidR="00112EF5" w:rsidRPr="00746F02" w14:paraId="55568DCA" w14:textId="77777777" w:rsidTr="008E7319">
        <w:trPr>
          <w:trHeight w:val="20"/>
        </w:trPr>
        <w:tc>
          <w:tcPr>
            <w:tcW w:w="450" w:type="pct"/>
            <w:shd w:val="clear" w:color="auto" w:fill="auto"/>
            <w:vAlign w:val="center"/>
            <w:hideMark/>
          </w:tcPr>
          <w:p w14:paraId="7AB8ED34" w14:textId="77777777" w:rsidR="00112EF5" w:rsidRPr="00746F02" w:rsidRDefault="00112EF5" w:rsidP="00CB4F0A">
            <w:pPr>
              <w:jc w:val="center"/>
              <w:rPr>
                <w:rFonts w:ascii="Arial" w:hAnsi="Arial" w:cs="Arial"/>
              </w:rPr>
            </w:pPr>
            <w:r w:rsidRPr="00746F02">
              <w:rPr>
                <w:rFonts w:ascii="Arial" w:hAnsi="Arial" w:cs="Arial"/>
              </w:rPr>
              <w:t> </w:t>
            </w:r>
          </w:p>
        </w:tc>
        <w:tc>
          <w:tcPr>
            <w:tcW w:w="1491" w:type="pct"/>
            <w:shd w:val="clear" w:color="auto" w:fill="auto"/>
            <w:vAlign w:val="center"/>
            <w:hideMark/>
          </w:tcPr>
          <w:p w14:paraId="2370D915" w14:textId="77777777" w:rsidR="00112EF5" w:rsidRPr="00746F02" w:rsidRDefault="00112EF5" w:rsidP="00CB4F0A">
            <w:pPr>
              <w:jc w:val="both"/>
              <w:rPr>
                <w:rFonts w:ascii="Arial" w:hAnsi="Arial" w:cs="Arial"/>
              </w:rPr>
            </w:pPr>
            <w:r w:rsidRPr="00746F02">
              <w:rPr>
                <w:rFonts w:ascii="Arial" w:hAnsi="Arial" w:cs="Arial"/>
              </w:rPr>
              <w:t> </w:t>
            </w:r>
          </w:p>
        </w:tc>
        <w:tc>
          <w:tcPr>
            <w:tcW w:w="3058" w:type="pct"/>
            <w:gridSpan w:val="2"/>
            <w:shd w:val="clear" w:color="auto" w:fill="auto"/>
            <w:vAlign w:val="center"/>
            <w:hideMark/>
          </w:tcPr>
          <w:p w14:paraId="3B44B167" w14:textId="77777777" w:rsidR="00112EF5" w:rsidRPr="00746F02" w:rsidRDefault="00112EF5" w:rsidP="00CB4F0A">
            <w:pPr>
              <w:jc w:val="both"/>
              <w:rPr>
                <w:rFonts w:ascii="Arial" w:hAnsi="Arial" w:cs="Arial"/>
                <w:b/>
                <w:bCs/>
              </w:rPr>
            </w:pPr>
            <w:r w:rsidRPr="00746F02">
              <w:rPr>
                <w:rFonts w:ascii="Arial" w:hAnsi="Arial" w:cs="Arial"/>
                <w:b/>
                <w:bCs/>
              </w:rPr>
              <w:t>FIN DEL PROCEDIMIENTO</w:t>
            </w:r>
          </w:p>
        </w:tc>
      </w:tr>
    </w:tbl>
    <w:p w14:paraId="748A6242" w14:textId="77777777" w:rsidR="00112EF5" w:rsidRDefault="00112EF5" w:rsidP="00112EF5">
      <w:pPr>
        <w:jc w:val="center"/>
        <w:rPr>
          <w:rFonts w:ascii="Arial" w:hAnsi="Arial" w:cs="Arial"/>
          <w:b/>
          <w:bCs/>
          <w:sz w:val="28"/>
          <w:u w:val="single"/>
          <w:lang w:eastAsia="es-ES"/>
        </w:rPr>
      </w:pPr>
      <w:r>
        <w:rPr>
          <w:rFonts w:ascii="Arial" w:hAnsi="Arial" w:cs="Arial"/>
          <w:b/>
          <w:bCs/>
          <w:sz w:val="28"/>
          <w:u w:val="single"/>
          <w:lang w:eastAsia="es-ES"/>
        </w:rPr>
        <w:br w:type="page"/>
      </w:r>
    </w:p>
    <w:p w14:paraId="7BE8830C" w14:textId="77777777" w:rsidR="00112EF5" w:rsidRDefault="00112EF5" w:rsidP="008E7319">
      <w:pPr>
        <w:pStyle w:val="Ttulo3"/>
      </w:pPr>
      <w:bookmarkStart w:id="2229" w:name="_Toc85212368"/>
      <w:r w:rsidRPr="00746F02">
        <w:lastRenderedPageBreak/>
        <w:t xml:space="preserve">Diagrama de Flujo del Procedimiento </w:t>
      </w:r>
      <w:r>
        <w:t xml:space="preserve">de </w:t>
      </w:r>
      <w:r w:rsidRPr="00BF7A5E">
        <w:t>Atención de solicitudes de información pública</w:t>
      </w:r>
      <w:r>
        <w:t xml:space="preserve"> (1UDAIP0)</w:t>
      </w:r>
      <w:bookmarkEnd w:id="2229"/>
    </w:p>
    <w:p w14:paraId="21F853FB" w14:textId="77777777" w:rsidR="00112EF5" w:rsidRPr="00746F02" w:rsidRDefault="00112EF5" w:rsidP="00112EF5">
      <w:pPr>
        <w:jc w:val="center"/>
        <w:rPr>
          <w:rFonts w:ascii="Arial" w:hAnsi="Arial" w:cs="Arial"/>
          <w:b/>
          <w:bCs/>
          <w:sz w:val="28"/>
          <w:u w:val="single"/>
          <w:lang w:eastAsia="es-ES"/>
        </w:rPr>
      </w:pPr>
    </w:p>
    <w:p w14:paraId="4EBA77F5" w14:textId="77777777" w:rsidR="00112EF5" w:rsidRPr="00746F02" w:rsidRDefault="00112EF5" w:rsidP="00112EF5">
      <w:pPr>
        <w:jc w:val="center"/>
        <w:rPr>
          <w:rFonts w:asciiTheme="minorHAnsi" w:hAnsiTheme="minorHAnsi" w:cstheme="minorBidi"/>
        </w:rPr>
      </w:pPr>
      <w:r>
        <w:rPr>
          <w:rFonts w:asciiTheme="minorHAnsi" w:hAnsiTheme="minorHAnsi" w:cstheme="minorBidi"/>
          <w:noProof/>
          <w:lang w:val="es-GT"/>
        </w:rPr>
        <w:drawing>
          <wp:inline distT="0" distB="0" distL="0" distR="0" wp14:anchorId="6C409F10" wp14:editId="06231CA8">
            <wp:extent cx="3466125" cy="7096125"/>
            <wp:effectExtent l="0" t="0" r="1270" b="0"/>
            <wp:docPr id="131" name="Imagen 131" descr="C:\Users\porellana\Dropbox\DGETC\GESTIÓN ESTRATÉGICA\1. CALIDAD\1. Información documentada\14. UDAIP0 - Acceso a Información Pública\Procedimientos\Nuevos\FormatoPro - copi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rellana\Dropbox\DGETC\GESTIÓN ESTRATÉGICA\1. CALIDAD\1. Información documentada\14. UDAIP0 - Acceso a Información Pública\Procedimientos\Nuevos\FormatoPro - copia (1).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470282" cy="7104636"/>
                    </a:xfrm>
                    <a:prstGeom prst="rect">
                      <a:avLst/>
                    </a:prstGeom>
                    <a:noFill/>
                    <a:ln>
                      <a:noFill/>
                    </a:ln>
                  </pic:spPr>
                </pic:pic>
              </a:graphicData>
            </a:graphic>
          </wp:inline>
        </w:drawing>
      </w:r>
    </w:p>
    <w:p w14:paraId="6298DF8C" w14:textId="77777777" w:rsidR="00033B0D" w:rsidRPr="00097B85" w:rsidRDefault="00033B0D" w:rsidP="008E7319">
      <w:pPr>
        <w:pStyle w:val="Arial12N"/>
      </w:pPr>
    </w:p>
    <w:tbl>
      <w:tblPr>
        <w:tblW w:w="4926" w:type="pct"/>
        <w:tblInd w:w="-75" w:type="dxa"/>
        <w:tblCellMar>
          <w:left w:w="70" w:type="dxa"/>
          <w:right w:w="70" w:type="dxa"/>
        </w:tblCellMar>
        <w:tblLook w:val="04A0" w:firstRow="1" w:lastRow="0" w:firstColumn="1" w:lastColumn="0" w:noHBand="0" w:noVBand="1"/>
      </w:tblPr>
      <w:tblGrid>
        <w:gridCol w:w="821"/>
        <w:gridCol w:w="2251"/>
        <w:gridCol w:w="4667"/>
        <w:gridCol w:w="1229"/>
      </w:tblGrid>
      <w:tr w:rsidR="00D47893" w:rsidRPr="00746F02" w14:paraId="28D85C26" w14:textId="77777777" w:rsidTr="00D47893">
        <w:trPr>
          <w:trHeight w:val="20"/>
        </w:trPr>
        <w:tc>
          <w:tcPr>
            <w:tcW w:w="4307" w:type="pct"/>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1DC4ED21" w14:textId="77777777" w:rsidR="00D47893" w:rsidRPr="00746F02" w:rsidRDefault="00D47893" w:rsidP="00CB4F0A">
            <w:pPr>
              <w:jc w:val="center"/>
              <w:rPr>
                <w:rFonts w:ascii="Arial" w:hAnsi="Arial" w:cs="Arial"/>
                <w:b/>
                <w:bCs/>
              </w:rPr>
            </w:pPr>
            <w:r w:rsidRPr="00746F02">
              <w:rPr>
                <w:rFonts w:ascii="Arial" w:hAnsi="Arial" w:cs="Arial"/>
                <w:b/>
                <w:bCs/>
              </w:rPr>
              <w:lastRenderedPageBreak/>
              <w:t>COMISIÓN NACIONAL DE ENERGÍA ELÉCTRICA</w:t>
            </w:r>
          </w:p>
        </w:tc>
        <w:tc>
          <w:tcPr>
            <w:tcW w:w="693" w:type="pct"/>
            <w:vMerge w:val="restart"/>
            <w:tcBorders>
              <w:top w:val="single" w:sz="8" w:space="0" w:color="auto"/>
              <w:left w:val="nil"/>
              <w:right w:val="single" w:sz="8" w:space="0" w:color="auto"/>
            </w:tcBorders>
            <w:shd w:val="clear" w:color="auto" w:fill="auto"/>
            <w:vAlign w:val="center"/>
            <w:hideMark/>
          </w:tcPr>
          <w:p w14:paraId="26C9DAB7" w14:textId="77777777" w:rsidR="00D47893" w:rsidRPr="00746F02" w:rsidRDefault="00D47893" w:rsidP="00CB4F0A">
            <w:pPr>
              <w:jc w:val="center"/>
              <w:rPr>
                <w:rFonts w:ascii="Arial" w:hAnsi="Arial" w:cs="Arial"/>
              </w:rPr>
            </w:pPr>
            <w:r>
              <w:rPr>
                <w:rFonts w:ascii="Arial" w:hAnsi="Arial" w:cs="Arial"/>
                <w:lang w:val="pt-BR"/>
              </w:rPr>
              <w:t>2UDAIP0</w:t>
            </w:r>
          </w:p>
        </w:tc>
      </w:tr>
      <w:tr w:rsidR="00D47893" w:rsidRPr="00746F02" w14:paraId="387B34E7" w14:textId="77777777" w:rsidTr="00D47893">
        <w:trPr>
          <w:trHeight w:val="20"/>
        </w:trPr>
        <w:tc>
          <w:tcPr>
            <w:tcW w:w="4307" w:type="pct"/>
            <w:gridSpan w:val="3"/>
            <w:tcBorders>
              <w:top w:val="single" w:sz="8" w:space="0" w:color="auto"/>
              <w:left w:val="single" w:sz="8" w:space="0" w:color="auto"/>
              <w:bottom w:val="single" w:sz="8" w:space="0" w:color="000000"/>
              <w:right w:val="single" w:sz="8" w:space="0" w:color="auto"/>
            </w:tcBorders>
            <w:shd w:val="clear" w:color="auto" w:fill="auto"/>
            <w:vAlign w:val="center"/>
            <w:hideMark/>
          </w:tcPr>
          <w:p w14:paraId="0F53E417" w14:textId="77777777" w:rsidR="00D47893" w:rsidRPr="00A277F1" w:rsidRDefault="00D47893" w:rsidP="00CB4F0A">
            <w:pPr>
              <w:jc w:val="center"/>
              <w:rPr>
                <w:rFonts w:ascii="Arial" w:hAnsi="Arial" w:cs="Arial"/>
                <w:b/>
                <w:bCs/>
              </w:rPr>
            </w:pPr>
            <w:r w:rsidRPr="00A277F1">
              <w:rPr>
                <w:rFonts w:ascii="Arial" w:hAnsi="Arial" w:cs="Arial"/>
                <w:b/>
                <w:bCs/>
              </w:rPr>
              <w:t>NOMBRE DEL PROCEDIMIENTO:</w:t>
            </w:r>
          </w:p>
          <w:p w14:paraId="2062085F" w14:textId="77777777" w:rsidR="00D47893" w:rsidRPr="00A277F1" w:rsidRDefault="004D2BAD" w:rsidP="00CB4F0A">
            <w:pPr>
              <w:jc w:val="center"/>
              <w:rPr>
                <w:rFonts w:ascii="Arial" w:hAnsi="Arial" w:cs="Arial"/>
                <w:bCs/>
              </w:rPr>
            </w:pPr>
            <w:sdt>
              <w:sdtPr>
                <w:rPr>
                  <w:rFonts w:ascii="Arial" w:hAnsi="Arial" w:cs="Arial"/>
                  <w:bCs/>
                  <w:lang w:eastAsia="es-ES"/>
                </w:rPr>
                <w:id w:val="1045101531"/>
                <w:placeholder>
                  <w:docPart w:val="AB2D2B3AB13442369A0A8CB93BE2E927"/>
                </w:placeholder>
              </w:sdtPr>
              <w:sdtContent>
                <w:r w:rsidR="00D47893" w:rsidRPr="00D8772B">
                  <w:rPr>
                    <w:rFonts w:ascii="Arial" w:hAnsi="Arial" w:cs="Arial"/>
                    <w:bCs/>
                    <w:lang w:eastAsia="es-ES"/>
                  </w:rPr>
                  <w:t>TRÁMITE Y RESOLUCIÓN DE RECURSOS DE REVISIÓN</w:t>
                </w:r>
              </w:sdtContent>
            </w:sdt>
          </w:p>
        </w:tc>
        <w:tc>
          <w:tcPr>
            <w:tcW w:w="693" w:type="pct"/>
            <w:vMerge/>
            <w:tcBorders>
              <w:left w:val="nil"/>
              <w:bottom w:val="single" w:sz="8" w:space="0" w:color="auto"/>
              <w:right w:val="single" w:sz="8" w:space="0" w:color="auto"/>
            </w:tcBorders>
            <w:shd w:val="clear" w:color="auto" w:fill="auto"/>
            <w:vAlign w:val="center"/>
            <w:hideMark/>
          </w:tcPr>
          <w:p w14:paraId="6BE7D8F6" w14:textId="77777777" w:rsidR="00D47893" w:rsidRPr="00746F02" w:rsidRDefault="00D47893" w:rsidP="00CB4F0A">
            <w:pPr>
              <w:rPr>
                <w:rFonts w:ascii="Arial" w:hAnsi="Arial" w:cs="Arial"/>
              </w:rPr>
            </w:pPr>
          </w:p>
        </w:tc>
      </w:tr>
      <w:tr w:rsidR="00D47893" w:rsidRPr="00746F02" w14:paraId="1EDC0E0D" w14:textId="77777777" w:rsidTr="00D47893">
        <w:trPr>
          <w:trHeight w:val="20"/>
        </w:trPr>
        <w:tc>
          <w:tcPr>
            <w:tcW w:w="5000" w:type="pct"/>
            <w:gridSpan w:val="4"/>
            <w:tcBorders>
              <w:top w:val="single" w:sz="8" w:space="0" w:color="auto"/>
              <w:left w:val="single" w:sz="8" w:space="0" w:color="auto"/>
              <w:bottom w:val="single" w:sz="8" w:space="0" w:color="000000"/>
              <w:right w:val="single" w:sz="8" w:space="0" w:color="auto"/>
            </w:tcBorders>
            <w:shd w:val="clear" w:color="auto" w:fill="auto"/>
            <w:vAlign w:val="center"/>
          </w:tcPr>
          <w:p w14:paraId="69A94C2B" w14:textId="77777777" w:rsidR="00D47893" w:rsidRPr="00746F02" w:rsidRDefault="00D47893" w:rsidP="00CB4F0A">
            <w:pPr>
              <w:rPr>
                <w:rFonts w:ascii="Arial" w:hAnsi="Arial" w:cs="Arial"/>
              </w:rPr>
            </w:pPr>
            <w:r w:rsidRPr="00B5334B">
              <w:rPr>
                <w:rFonts w:ascii="Arial" w:hAnsi="Arial" w:cs="Arial"/>
                <w:b/>
              </w:rPr>
              <w:t xml:space="preserve">POLÍTICA RELACIONADA: </w:t>
            </w:r>
            <w:r w:rsidRPr="00367580">
              <w:rPr>
                <w:rFonts w:ascii="Arial" w:hAnsi="Arial" w:cs="Arial"/>
              </w:rPr>
              <w:t>POLÍTICA DE INFORMACIÓN PÚBLICA</w:t>
            </w:r>
          </w:p>
        </w:tc>
      </w:tr>
      <w:tr w:rsidR="00D47893" w:rsidRPr="00746F02" w14:paraId="41106C37" w14:textId="77777777" w:rsidTr="00D47893">
        <w:trPr>
          <w:trHeight w:val="20"/>
        </w:trPr>
        <w:tc>
          <w:tcPr>
            <w:tcW w:w="5000" w:type="pct"/>
            <w:gridSpan w:val="4"/>
            <w:tcBorders>
              <w:top w:val="nil"/>
              <w:left w:val="single" w:sz="8" w:space="0" w:color="auto"/>
              <w:bottom w:val="single" w:sz="8" w:space="0" w:color="auto"/>
              <w:right w:val="single" w:sz="8" w:space="0" w:color="000000"/>
            </w:tcBorders>
            <w:shd w:val="clear" w:color="auto" w:fill="auto"/>
            <w:vAlign w:val="center"/>
            <w:hideMark/>
          </w:tcPr>
          <w:p w14:paraId="7B13C8EF" w14:textId="77777777" w:rsidR="00D47893" w:rsidRPr="00746F02" w:rsidRDefault="00D47893" w:rsidP="00CB4F0A">
            <w:pPr>
              <w:jc w:val="both"/>
              <w:rPr>
                <w:rFonts w:ascii="Arial" w:hAnsi="Arial" w:cs="Arial"/>
                <w:b/>
                <w:bCs/>
              </w:rPr>
            </w:pPr>
            <w:r w:rsidRPr="00746F02">
              <w:rPr>
                <w:rFonts w:ascii="Arial" w:hAnsi="Arial" w:cs="Arial"/>
                <w:b/>
                <w:bCs/>
              </w:rPr>
              <w:t xml:space="preserve">DEFINICIÓN GENERAL: </w:t>
            </w:r>
            <w:r>
              <w:rPr>
                <w:rFonts w:ascii="Arial" w:hAnsi="Arial" w:cs="Arial"/>
                <w:bCs/>
              </w:rPr>
              <w:t xml:space="preserve">Establece los pasos a seguir para el trámite y resolución del recurso de revisión contemplado en la Ley de Acceso a la Información Pública, desde la interposición del recurso por parte del sujeto activo hasta el archivo del expediente. </w:t>
            </w:r>
          </w:p>
        </w:tc>
      </w:tr>
      <w:tr w:rsidR="00D47893" w:rsidRPr="00746F02" w14:paraId="5B4E0311" w14:textId="77777777" w:rsidTr="00D47893">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2E144955" w14:textId="77777777" w:rsidR="00D47893" w:rsidRPr="00746F02" w:rsidRDefault="00D47893" w:rsidP="00CB4F0A">
            <w:pPr>
              <w:jc w:val="both"/>
              <w:rPr>
                <w:rFonts w:ascii="Arial" w:hAnsi="Arial" w:cs="Arial"/>
              </w:rPr>
            </w:pPr>
            <w:r w:rsidRPr="00746F02">
              <w:rPr>
                <w:rFonts w:ascii="Arial" w:hAnsi="Arial" w:cs="Arial"/>
              </w:rPr>
              <w:t> </w:t>
            </w:r>
          </w:p>
        </w:tc>
      </w:tr>
      <w:tr w:rsidR="00D47893" w:rsidRPr="00746F02" w14:paraId="3E691251" w14:textId="77777777" w:rsidTr="00D47893">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5AD87E10" w14:textId="77777777" w:rsidR="00D47893" w:rsidRPr="00746F02" w:rsidRDefault="00D47893" w:rsidP="00CB4F0A">
            <w:pPr>
              <w:jc w:val="both"/>
              <w:rPr>
                <w:rFonts w:ascii="Arial" w:hAnsi="Arial" w:cs="Arial"/>
                <w:b/>
                <w:bCs/>
              </w:rPr>
            </w:pPr>
            <w:r w:rsidRPr="00746F02">
              <w:rPr>
                <w:rFonts w:ascii="Arial" w:hAnsi="Arial" w:cs="Arial"/>
                <w:b/>
                <w:bCs/>
              </w:rPr>
              <w:t>OBJETIVO:</w:t>
            </w:r>
            <w:r w:rsidRPr="00746F02">
              <w:rPr>
                <w:rFonts w:ascii="Arial" w:hAnsi="Arial" w:cs="Arial"/>
              </w:rPr>
              <w:t xml:space="preserve"> </w:t>
            </w:r>
            <w:r>
              <w:rPr>
                <w:rFonts w:ascii="Arial" w:hAnsi="Arial" w:cs="Arial"/>
                <w:bCs/>
              </w:rPr>
              <w:t>Orientar el actuar de la Autoridad Superior de la CNEE para</w:t>
            </w:r>
            <w:r>
              <w:rPr>
                <w:rFonts w:ascii="Arial" w:hAnsi="Arial" w:cs="Arial"/>
              </w:rPr>
              <w:t xml:space="preserve"> garantizar que en los actos y resoluciones de la </w:t>
            </w:r>
            <w:r w:rsidRPr="006A03B5">
              <w:rPr>
                <w:rFonts w:ascii="Arial" w:hAnsi="Arial" w:cs="Arial"/>
              </w:rPr>
              <w:t xml:space="preserve">Unidad de Documentación y Archivo e Información Pública </w:t>
            </w:r>
            <w:r>
              <w:rPr>
                <w:rFonts w:ascii="Arial" w:hAnsi="Arial" w:cs="Arial"/>
              </w:rPr>
              <w:t xml:space="preserve">se respeten las garantías de legalidad y seguridad jurídica hacia el sujeto activo, a través del trámite y resolución de los recursos de revisión que se interpongan. </w:t>
            </w:r>
          </w:p>
        </w:tc>
      </w:tr>
      <w:tr w:rsidR="00D47893" w:rsidRPr="00746F02" w14:paraId="268B2F85" w14:textId="77777777" w:rsidTr="00D47893">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5FF0737B" w14:textId="77777777" w:rsidR="00D47893" w:rsidRPr="00746F02" w:rsidRDefault="00D47893" w:rsidP="00CB4F0A">
            <w:pPr>
              <w:jc w:val="both"/>
              <w:rPr>
                <w:rFonts w:ascii="Arial" w:hAnsi="Arial" w:cs="Arial"/>
              </w:rPr>
            </w:pPr>
            <w:r w:rsidRPr="00746F02">
              <w:rPr>
                <w:rFonts w:ascii="Arial" w:hAnsi="Arial" w:cs="Arial"/>
              </w:rPr>
              <w:t> </w:t>
            </w:r>
          </w:p>
        </w:tc>
      </w:tr>
      <w:tr w:rsidR="00D47893" w:rsidRPr="00746F02" w14:paraId="65E64A65" w14:textId="77777777" w:rsidTr="00D47893">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44AAC221" w14:textId="77777777" w:rsidR="00D47893" w:rsidRPr="00746F02" w:rsidRDefault="00D47893" w:rsidP="00CB4F0A">
            <w:pPr>
              <w:jc w:val="both"/>
              <w:rPr>
                <w:rFonts w:ascii="Arial" w:hAnsi="Arial" w:cs="Arial"/>
                <w:b/>
                <w:bCs/>
              </w:rPr>
            </w:pPr>
            <w:r w:rsidRPr="00746F02">
              <w:rPr>
                <w:rFonts w:ascii="Arial" w:hAnsi="Arial" w:cs="Arial"/>
                <w:b/>
                <w:bCs/>
              </w:rPr>
              <w:t>NORMAS ESPECÍFICAS:</w:t>
            </w:r>
          </w:p>
        </w:tc>
      </w:tr>
      <w:tr w:rsidR="00D47893" w:rsidRPr="00746F02" w14:paraId="5D221FA8" w14:textId="77777777" w:rsidTr="00D47893">
        <w:trPr>
          <w:trHeight w:val="20"/>
        </w:trPr>
        <w:tc>
          <w:tcPr>
            <w:tcW w:w="5000" w:type="pct"/>
            <w:gridSpan w:val="4"/>
            <w:tcBorders>
              <w:top w:val="single" w:sz="8" w:space="0" w:color="auto"/>
              <w:left w:val="single" w:sz="8" w:space="0" w:color="auto"/>
              <w:bottom w:val="single" w:sz="8" w:space="0" w:color="000000"/>
              <w:right w:val="single" w:sz="8" w:space="0" w:color="000000"/>
            </w:tcBorders>
            <w:vAlign w:val="center"/>
            <w:hideMark/>
          </w:tcPr>
          <w:p w14:paraId="4EC0FFCC" w14:textId="77777777" w:rsidR="00D47893" w:rsidRPr="00FF366F" w:rsidRDefault="00D47893" w:rsidP="00D47893">
            <w:pPr>
              <w:pStyle w:val="Prrafodelista"/>
              <w:numPr>
                <w:ilvl w:val="0"/>
                <w:numId w:val="209"/>
              </w:numPr>
              <w:ind w:left="492"/>
              <w:contextualSpacing/>
              <w:rPr>
                <w:rFonts w:ascii="Arial" w:hAnsi="Arial" w:cs="Arial"/>
              </w:rPr>
            </w:pPr>
            <w:r w:rsidRPr="006A03B5">
              <w:rPr>
                <w:rFonts w:ascii="Arial" w:hAnsi="Arial" w:cs="Arial"/>
              </w:rPr>
              <w:t>Ley de Acceso a la Información Pública</w:t>
            </w:r>
          </w:p>
        </w:tc>
      </w:tr>
      <w:tr w:rsidR="00D47893" w:rsidRPr="00746F02" w14:paraId="103EEE4A" w14:textId="77777777" w:rsidTr="00D47893">
        <w:trPr>
          <w:trHeight w:val="20"/>
        </w:trPr>
        <w:tc>
          <w:tcPr>
            <w:tcW w:w="5000" w:type="pct"/>
            <w:gridSpan w:val="4"/>
            <w:tcBorders>
              <w:top w:val="single" w:sz="8" w:space="0" w:color="000000"/>
              <w:left w:val="single" w:sz="8" w:space="0" w:color="auto"/>
              <w:bottom w:val="single" w:sz="8" w:space="0" w:color="auto"/>
              <w:right w:val="single" w:sz="8" w:space="0" w:color="000000"/>
            </w:tcBorders>
            <w:shd w:val="clear" w:color="auto" w:fill="auto"/>
            <w:vAlign w:val="center"/>
            <w:hideMark/>
          </w:tcPr>
          <w:p w14:paraId="0125551D" w14:textId="77777777" w:rsidR="00D47893" w:rsidRPr="00974F4A" w:rsidRDefault="00D47893" w:rsidP="00CB4F0A">
            <w:pPr>
              <w:jc w:val="both"/>
              <w:rPr>
                <w:rFonts w:ascii="Arial" w:hAnsi="Arial" w:cs="Arial"/>
              </w:rPr>
            </w:pPr>
            <w:r w:rsidRPr="00746F02">
              <w:rPr>
                <w:rFonts w:ascii="Arial" w:hAnsi="Arial" w:cs="Arial"/>
                <w:b/>
                <w:bCs/>
              </w:rPr>
              <w:t>RESPONSABLE:</w:t>
            </w:r>
            <w:r w:rsidRPr="00974F4A">
              <w:rPr>
                <w:rFonts w:ascii="Arial" w:hAnsi="Arial" w:cs="Arial"/>
              </w:rPr>
              <w:t xml:space="preserve"> </w:t>
            </w:r>
            <w:r w:rsidRPr="006A03B5">
              <w:rPr>
                <w:rFonts w:ascii="Arial" w:hAnsi="Arial" w:cs="Arial"/>
              </w:rPr>
              <w:t>Unidad de Documentación y Archivo e Información Pública</w:t>
            </w:r>
            <w:r>
              <w:rPr>
                <w:rFonts w:ascii="Arial" w:hAnsi="Arial" w:cs="Arial"/>
              </w:rPr>
              <w:t xml:space="preserve"> y Directorio</w:t>
            </w:r>
          </w:p>
        </w:tc>
      </w:tr>
      <w:tr w:rsidR="00D47893" w:rsidRPr="00746F02" w14:paraId="4321EEDF" w14:textId="77777777" w:rsidTr="00D47893">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59483B90" w14:textId="77777777" w:rsidR="00D47893" w:rsidRPr="00746F02" w:rsidRDefault="00D47893" w:rsidP="00CB4F0A">
            <w:pPr>
              <w:jc w:val="both"/>
              <w:rPr>
                <w:rFonts w:ascii="Arial" w:hAnsi="Arial" w:cs="Arial"/>
              </w:rPr>
            </w:pPr>
            <w:r w:rsidRPr="00746F02">
              <w:rPr>
                <w:rFonts w:ascii="Arial" w:hAnsi="Arial" w:cs="Arial"/>
              </w:rPr>
              <w:t> </w:t>
            </w:r>
          </w:p>
        </w:tc>
      </w:tr>
      <w:tr w:rsidR="00D47893" w:rsidRPr="00746F02" w14:paraId="2ED55EB4" w14:textId="77777777" w:rsidTr="00D47893">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07D5C438" w14:textId="77777777" w:rsidR="00D47893" w:rsidRPr="00746F02" w:rsidRDefault="00D47893" w:rsidP="00CB4F0A">
            <w:pPr>
              <w:jc w:val="center"/>
              <w:rPr>
                <w:rFonts w:ascii="Arial" w:hAnsi="Arial" w:cs="Arial"/>
                <w:b/>
                <w:bCs/>
              </w:rPr>
            </w:pPr>
            <w:r w:rsidRPr="00746F02">
              <w:rPr>
                <w:rFonts w:ascii="Arial" w:hAnsi="Arial" w:cs="Arial"/>
                <w:b/>
                <w:bCs/>
              </w:rPr>
              <w:t>DESCRIPCIÓN DEL PROCEDIMIENTO</w:t>
            </w:r>
          </w:p>
        </w:tc>
      </w:tr>
      <w:tr w:rsidR="00D47893" w:rsidRPr="00746F02" w14:paraId="7BE73AEA" w14:textId="77777777" w:rsidTr="00D47893">
        <w:trPr>
          <w:trHeight w:val="20"/>
        </w:trPr>
        <w:tc>
          <w:tcPr>
            <w:tcW w:w="434" w:type="pct"/>
            <w:vMerge w:val="restart"/>
            <w:tcBorders>
              <w:top w:val="nil"/>
              <w:left w:val="single" w:sz="8" w:space="0" w:color="auto"/>
              <w:bottom w:val="nil"/>
              <w:right w:val="single" w:sz="8" w:space="0" w:color="auto"/>
            </w:tcBorders>
            <w:shd w:val="clear" w:color="auto" w:fill="auto"/>
            <w:vAlign w:val="center"/>
            <w:hideMark/>
          </w:tcPr>
          <w:p w14:paraId="4A9EE85F" w14:textId="77777777" w:rsidR="00D47893" w:rsidRPr="00746F02" w:rsidRDefault="00D47893" w:rsidP="00CB4F0A">
            <w:pPr>
              <w:jc w:val="center"/>
              <w:rPr>
                <w:rFonts w:ascii="Arial" w:hAnsi="Arial" w:cs="Arial"/>
                <w:b/>
                <w:bCs/>
              </w:rPr>
            </w:pPr>
            <w:r w:rsidRPr="00746F02">
              <w:rPr>
                <w:rFonts w:ascii="Arial" w:hAnsi="Arial" w:cs="Arial"/>
                <w:b/>
                <w:bCs/>
              </w:rPr>
              <w:t xml:space="preserve">PASO </w:t>
            </w:r>
          </w:p>
          <w:p w14:paraId="4D455B34" w14:textId="77777777" w:rsidR="00D47893" w:rsidRPr="00746F02" w:rsidRDefault="00D47893" w:rsidP="00CB4F0A">
            <w:pPr>
              <w:jc w:val="center"/>
              <w:rPr>
                <w:rFonts w:ascii="Arial" w:hAnsi="Arial" w:cs="Arial"/>
                <w:b/>
                <w:bCs/>
              </w:rPr>
            </w:pPr>
            <w:r w:rsidRPr="00746F02">
              <w:rPr>
                <w:rFonts w:ascii="Arial" w:hAnsi="Arial" w:cs="Arial"/>
                <w:b/>
                <w:bCs/>
              </w:rPr>
              <w:t>NO.</w:t>
            </w:r>
          </w:p>
        </w:tc>
        <w:tc>
          <w:tcPr>
            <w:tcW w:w="1263" w:type="pct"/>
            <w:vMerge w:val="restart"/>
            <w:tcBorders>
              <w:top w:val="nil"/>
              <w:left w:val="single" w:sz="8" w:space="0" w:color="auto"/>
              <w:right w:val="single" w:sz="8" w:space="0" w:color="auto"/>
            </w:tcBorders>
            <w:shd w:val="clear" w:color="auto" w:fill="auto"/>
            <w:vAlign w:val="center"/>
            <w:hideMark/>
          </w:tcPr>
          <w:p w14:paraId="78C8B9CC" w14:textId="77777777" w:rsidR="00D47893" w:rsidRPr="00746F02" w:rsidRDefault="00D47893" w:rsidP="00CB4F0A">
            <w:pPr>
              <w:jc w:val="center"/>
              <w:rPr>
                <w:rFonts w:ascii="Arial" w:hAnsi="Arial" w:cs="Arial"/>
                <w:b/>
                <w:bCs/>
              </w:rPr>
            </w:pPr>
            <w:r w:rsidRPr="00746F02">
              <w:rPr>
                <w:rFonts w:ascii="Arial" w:hAnsi="Arial" w:cs="Arial"/>
                <w:b/>
                <w:bCs/>
              </w:rPr>
              <w:t>RESPONSABLE</w:t>
            </w:r>
          </w:p>
        </w:tc>
        <w:tc>
          <w:tcPr>
            <w:tcW w:w="3303" w:type="pct"/>
            <w:gridSpan w:val="2"/>
            <w:tcBorders>
              <w:top w:val="single" w:sz="8" w:space="0" w:color="auto"/>
              <w:left w:val="single" w:sz="8" w:space="0" w:color="auto"/>
              <w:bottom w:val="single" w:sz="8" w:space="0" w:color="000000"/>
              <w:right w:val="single" w:sz="8" w:space="0" w:color="000000"/>
            </w:tcBorders>
            <w:shd w:val="clear" w:color="auto" w:fill="auto"/>
            <w:vAlign w:val="center"/>
            <w:hideMark/>
          </w:tcPr>
          <w:p w14:paraId="478CB421" w14:textId="77777777" w:rsidR="00D47893" w:rsidRPr="00746F02" w:rsidRDefault="00D47893" w:rsidP="00CB4F0A">
            <w:pPr>
              <w:jc w:val="center"/>
              <w:rPr>
                <w:rFonts w:ascii="Arial" w:hAnsi="Arial" w:cs="Arial"/>
                <w:b/>
                <w:bCs/>
              </w:rPr>
            </w:pPr>
            <w:r w:rsidRPr="00746F02">
              <w:rPr>
                <w:rFonts w:ascii="Arial" w:hAnsi="Arial" w:cs="Arial"/>
                <w:b/>
                <w:bCs/>
              </w:rPr>
              <w:t>DESCRIPCIÓN</w:t>
            </w:r>
          </w:p>
        </w:tc>
      </w:tr>
      <w:tr w:rsidR="00D47893" w:rsidRPr="00746F02" w14:paraId="425CDD0A" w14:textId="77777777" w:rsidTr="00D47893">
        <w:trPr>
          <w:trHeight w:val="20"/>
        </w:trPr>
        <w:tc>
          <w:tcPr>
            <w:tcW w:w="434" w:type="pct"/>
            <w:vMerge/>
            <w:tcBorders>
              <w:left w:val="single" w:sz="8" w:space="0" w:color="auto"/>
              <w:bottom w:val="single" w:sz="8" w:space="0" w:color="auto"/>
              <w:right w:val="single" w:sz="8" w:space="0" w:color="auto"/>
            </w:tcBorders>
            <w:shd w:val="clear" w:color="auto" w:fill="auto"/>
            <w:vAlign w:val="center"/>
            <w:hideMark/>
          </w:tcPr>
          <w:p w14:paraId="70CC168B" w14:textId="77777777" w:rsidR="00D47893" w:rsidRPr="00746F02" w:rsidRDefault="00D47893" w:rsidP="00CB4F0A">
            <w:pPr>
              <w:jc w:val="both"/>
              <w:rPr>
                <w:rFonts w:ascii="Arial" w:hAnsi="Arial" w:cs="Arial"/>
              </w:rPr>
            </w:pPr>
          </w:p>
        </w:tc>
        <w:tc>
          <w:tcPr>
            <w:tcW w:w="1263" w:type="pct"/>
            <w:vMerge/>
            <w:tcBorders>
              <w:left w:val="single" w:sz="8" w:space="0" w:color="auto"/>
              <w:bottom w:val="single" w:sz="8" w:space="0" w:color="auto"/>
              <w:right w:val="single" w:sz="8" w:space="0" w:color="auto"/>
            </w:tcBorders>
            <w:shd w:val="clear" w:color="auto" w:fill="auto"/>
            <w:vAlign w:val="center"/>
            <w:hideMark/>
          </w:tcPr>
          <w:p w14:paraId="6089D64B" w14:textId="77777777" w:rsidR="00D47893" w:rsidRPr="00746F02" w:rsidRDefault="00D47893" w:rsidP="00CB4F0A">
            <w:pPr>
              <w:jc w:val="both"/>
              <w:rPr>
                <w:rFonts w:ascii="Arial" w:hAnsi="Arial" w:cs="Arial"/>
              </w:rPr>
            </w:pPr>
          </w:p>
        </w:tc>
        <w:tc>
          <w:tcPr>
            <w:tcW w:w="3303" w:type="pct"/>
            <w:gridSpan w:val="2"/>
            <w:tcBorders>
              <w:top w:val="single" w:sz="8" w:space="0" w:color="000000"/>
              <w:left w:val="nil"/>
              <w:bottom w:val="single" w:sz="8" w:space="0" w:color="auto"/>
              <w:right w:val="single" w:sz="8" w:space="0" w:color="000000"/>
            </w:tcBorders>
            <w:shd w:val="clear" w:color="auto" w:fill="auto"/>
            <w:vAlign w:val="center"/>
            <w:hideMark/>
          </w:tcPr>
          <w:p w14:paraId="22EEE892" w14:textId="77777777" w:rsidR="00D47893" w:rsidRPr="00746F02" w:rsidRDefault="00D47893" w:rsidP="00CB4F0A">
            <w:pPr>
              <w:jc w:val="center"/>
              <w:rPr>
                <w:rFonts w:ascii="Arial" w:hAnsi="Arial" w:cs="Arial"/>
                <w:b/>
                <w:bCs/>
              </w:rPr>
            </w:pPr>
            <w:r w:rsidRPr="00746F02">
              <w:rPr>
                <w:rFonts w:ascii="Arial" w:hAnsi="Arial" w:cs="Arial"/>
                <w:b/>
                <w:bCs/>
              </w:rPr>
              <w:t>INICIO DEL PROCEDIMIENTO</w:t>
            </w:r>
          </w:p>
        </w:tc>
      </w:tr>
      <w:tr w:rsidR="00D47893" w:rsidRPr="00746F02" w14:paraId="0BC3560D" w14:textId="77777777" w:rsidTr="00D47893">
        <w:trPr>
          <w:trHeight w:val="20"/>
        </w:trPr>
        <w:tc>
          <w:tcPr>
            <w:tcW w:w="434" w:type="pct"/>
            <w:tcBorders>
              <w:top w:val="nil"/>
              <w:left w:val="single" w:sz="8" w:space="0" w:color="auto"/>
              <w:bottom w:val="single" w:sz="8" w:space="0" w:color="auto"/>
              <w:right w:val="single" w:sz="8" w:space="0" w:color="auto"/>
            </w:tcBorders>
            <w:shd w:val="clear" w:color="auto" w:fill="auto"/>
            <w:vAlign w:val="center"/>
            <w:hideMark/>
          </w:tcPr>
          <w:p w14:paraId="7F98A4B7" w14:textId="77777777" w:rsidR="00D47893" w:rsidRPr="00746F02" w:rsidRDefault="00D47893" w:rsidP="00CB4F0A">
            <w:pPr>
              <w:jc w:val="center"/>
              <w:rPr>
                <w:rFonts w:ascii="Arial" w:hAnsi="Arial" w:cs="Arial"/>
              </w:rPr>
            </w:pPr>
            <w:r w:rsidRPr="00746F02">
              <w:rPr>
                <w:rFonts w:ascii="Arial" w:hAnsi="Arial" w:cs="Arial"/>
              </w:rPr>
              <w:t>1</w:t>
            </w:r>
          </w:p>
        </w:tc>
        <w:tc>
          <w:tcPr>
            <w:tcW w:w="1263" w:type="pct"/>
            <w:tcBorders>
              <w:top w:val="nil"/>
              <w:left w:val="nil"/>
              <w:bottom w:val="single" w:sz="8" w:space="0" w:color="auto"/>
              <w:right w:val="single" w:sz="8" w:space="0" w:color="auto"/>
            </w:tcBorders>
            <w:shd w:val="clear" w:color="auto" w:fill="auto"/>
            <w:vAlign w:val="center"/>
            <w:hideMark/>
          </w:tcPr>
          <w:p w14:paraId="1DF409C0" w14:textId="77777777" w:rsidR="00D47893" w:rsidRPr="00746F02" w:rsidRDefault="00D47893" w:rsidP="00CB4F0A">
            <w:pPr>
              <w:jc w:val="both"/>
              <w:rPr>
                <w:rFonts w:ascii="Arial" w:hAnsi="Arial" w:cs="Arial"/>
              </w:rPr>
            </w:pPr>
            <w:r>
              <w:rPr>
                <w:rFonts w:ascii="Arial" w:eastAsia="Calibri" w:hAnsi="Arial" w:cs="Arial"/>
              </w:rPr>
              <w:t>Sujeto activo</w:t>
            </w:r>
          </w:p>
        </w:tc>
        <w:tc>
          <w:tcPr>
            <w:tcW w:w="3303" w:type="pct"/>
            <w:gridSpan w:val="2"/>
            <w:tcBorders>
              <w:top w:val="single" w:sz="8" w:space="0" w:color="auto"/>
              <w:left w:val="nil"/>
              <w:bottom w:val="single" w:sz="8" w:space="0" w:color="auto"/>
              <w:right w:val="single" w:sz="8" w:space="0" w:color="000000"/>
            </w:tcBorders>
            <w:shd w:val="clear" w:color="auto" w:fill="auto"/>
            <w:vAlign w:val="center"/>
            <w:hideMark/>
          </w:tcPr>
          <w:p w14:paraId="3626DB99" w14:textId="77777777" w:rsidR="00D47893" w:rsidRPr="00746F02" w:rsidRDefault="00D47893" w:rsidP="00CB4F0A">
            <w:pPr>
              <w:jc w:val="both"/>
              <w:rPr>
                <w:rFonts w:ascii="Arial" w:hAnsi="Arial" w:cs="Arial"/>
              </w:rPr>
            </w:pPr>
            <w:r>
              <w:rPr>
                <w:rFonts w:ascii="Arial" w:eastAsia="Calibri" w:hAnsi="Arial" w:cs="Arial"/>
              </w:rPr>
              <w:t>Presenta recursos de revisión cumpliendo con lo que al respecto establecen los artículos 54 y 57 de la Ley de Acceso a la Información Pública.</w:t>
            </w:r>
          </w:p>
        </w:tc>
      </w:tr>
      <w:tr w:rsidR="00D47893" w:rsidRPr="00746F02" w14:paraId="54EF1C06" w14:textId="77777777" w:rsidTr="00D47893">
        <w:trPr>
          <w:trHeight w:val="20"/>
        </w:trPr>
        <w:tc>
          <w:tcPr>
            <w:tcW w:w="434" w:type="pct"/>
            <w:tcBorders>
              <w:top w:val="nil"/>
              <w:left w:val="single" w:sz="8" w:space="0" w:color="auto"/>
              <w:bottom w:val="single" w:sz="8" w:space="0" w:color="auto"/>
              <w:right w:val="single" w:sz="8" w:space="0" w:color="auto"/>
            </w:tcBorders>
            <w:shd w:val="clear" w:color="auto" w:fill="auto"/>
            <w:vAlign w:val="center"/>
            <w:hideMark/>
          </w:tcPr>
          <w:p w14:paraId="5FC8DF8D" w14:textId="77777777" w:rsidR="00D47893" w:rsidRPr="00746F02" w:rsidRDefault="00D47893" w:rsidP="00CB4F0A">
            <w:pPr>
              <w:jc w:val="center"/>
              <w:rPr>
                <w:rFonts w:ascii="Arial" w:hAnsi="Arial" w:cs="Arial"/>
              </w:rPr>
            </w:pPr>
            <w:r w:rsidRPr="00746F02">
              <w:rPr>
                <w:rFonts w:ascii="Arial" w:hAnsi="Arial" w:cs="Arial"/>
              </w:rPr>
              <w:t>2</w:t>
            </w:r>
          </w:p>
        </w:tc>
        <w:tc>
          <w:tcPr>
            <w:tcW w:w="1263" w:type="pct"/>
            <w:tcBorders>
              <w:top w:val="nil"/>
              <w:left w:val="nil"/>
              <w:bottom w:val="single" w:sz="8" w:space="0" w:color="auto"/>
              <w:right w:val="single" w:sz="8" w:space="0" w:color="auto"/>
            </w:tcBorders>
            <w:shd w:val="clear" w:color="auto" w:fill="auto"/>
            <w:vAlign w:val="center"/>
            <w:hideMark/>
          </w:tcPr>
          <w:p w14:paraId="38351238" w14:textId="77777777" w:rsidR="00D47893" w:rsidRPr="00746F02" w:rsidRDefault="00D47893" w:rsidP="00CB4F0A">
            <w:pPr>
              <w:jc w:val="both"/>
              <w:rPr>
                <w:rFonts w:ascii="Arial" w:hAnsi="Arial" w:cs="Arial"/>
              </w:rPr>
            </w:pPr>
            <w:r w:rsidRPr="00E93278">
              <w:rPr>
                <w:rFonts w:ascii="Arial" w:eastAsia="Calibri" w:hAnsi="Arial" w:cs="Arial"/>
              </w:rPr>
              <w:t xml:space="preserve">Máxima autoridad (Directorio) </w:t>
            </w:r>
          </w:p>
        </w:tc>
        <w:tc>
          <w:tcPr>
            <w:tcW w:w="3303" w:type="pct"/>
            <w:gridSpan w:val="2"/>
            <w:tcBorders>
              <w:top w:val="single" w:sz="8" w:space="0" w:color="auto"/>
              <w:left w:val="nil"/>
              <w:bottom w:val="single" w:sz="8" w:space="0" w:color="auto"/>
              <w:right w:val="single" w:sz="8" w:space="0" w:color="000000"/>
            </w:tcBorders>
            <w:shd w:val="clear" w:color="auto" w:fill="auto"/>
            <w:vAlign w:val="center"/>
            <w:hideMark/>
          </w:tcPr>
          <w:p w14:paraId="6708BAB2" w14:textId="4C71BBE4" w:rsidR="00D47893" w:rsidRPr="00746F02" w:rsidRDefault="00D47893" w:rsidP="00CB4F0A">
            <w:pPr>
              <w:jc w:val="both"/>
              <w:rPr>
                <w:rFonts w:ascii="Arial" w:hAnsi="Arial" w:cs="Arial"/>
              </w:rPr>
            </w:pPr>
            <w:r w:rsidRPr="00EC2480">
              <w:rPr>
                <w:rFonts w:ascii="Arial" w:eastAsia="Calibri" w:hAnsi="Arial" w:cs="Arial"/>
              </w:rPr>
              <w:t xml:space="preserve">Recibe </w:t>
            </w:r>
            <w:r>
              <w:rPr>
                <w:rFonts w:ascii="Arial" w:eastAsia="Calibri" w:hAnsi="Arial" w:cs="Arial"/>
              </w:rPr>
              <w:t xml:space="preserve">el recurso de revisión, verifica el cumplimiento de los artículos relacionado en el paso anterior y, de haber deficiencias, solicita al sujeto </w:t>
            </w:r>
            <w:r w:rsidR="00144517">
              <w:rPr>
                <w:rFonts w:ascii="Arial" w:eastAsia="Calibri" w:hAnsi="Arial" w:cs="Arial"/>
              </w:rPr>
              <w:t>activo</w:t>
            </w:r>
            <w:r>
              <w:rPr>
                <w:rFonts w:ascii="Arial" w:eastAsia="Calibri" w:hAnsi="Arial" w:cs="Arial"/>
              </w:rPr>
              <w:t xml:space="preserve"> que las subsane, confiriéndole para el efecto el plazo de un (1) día. </w:t>
            </w:r>
          </w:p>
        </w:tc>
      </w:tr>
      <w:tr w:rsidR="00D47893" w:rsidRPr="00746F02" w14:paraId="4A8AC15B" w14:textId="77777777" w:rsidTr="00D47893">
        <w:trPr>
          <w:trHeight w:val="20"/>
        </w:trPr>
        <w:tc>
          <w:tcPr>
            <w:tcW w:w="434" w:type="pct"/>
            <w:tcBorders>
              <w:top w:val="nil"/>
              <w:left w:val="single" w:sz="8" w:space="0" w:color="auto"/>
              <w:bottom w:val="single" w:sz="8" w:space="0" w:color="auto"/>
              <w:right w:val="single" w:sz="8" w:space="0" w:color="auto"/>
            </w:tcBorders>
            <w:shd w:val="clear" w:color="auto" w:fill="auto"/>
            <w:vAlign w:val="center"/>
            <w:hideMark/>
          </w:tcPr>
          <w:p w14:paraId="7412F874" w14:textId="77777777" w:rsidR="00D47893" w:rsidRPr="00746F02" w:rsidRDefault="00D47893" w:rsidP="00CB4F0A">
            <w:pPr>
              <w:jc w:val="center"/>
              <w:rPr>
                <w:rFonts w:ascii="Arial" w:hAnsi="Arial" w:cs="Arial"/>
              </w:rPr>
            </w:pPr>
            <w:r w:rsidRPr="00746F02">
              <w:rPr>
                <w:rFonts w:ascii="Arial" w:hAnsi="Arial" w:cs="Arial"/>
              </w:rPr>
              <w:t>3</w:t>
            </w:r>
          </w:p>
        </w:tc>
        <w:tc>
          <w:tcPr>
            <w:tcW w:w="1263" w:type="pct"/>
            <w:tcBorders>
              <w:top w:val="nil"/>
              <w:left w:val="nil"/>
              <w:bottom w:val="single" w:sz="8" w:space="0" w:color="auto"/>
              <w:right w:val="single" w:sz="8" w:space="0" w:color="auto"/>
            </w:tcBorders>
            <w:shd w:val="clear" w:color="auto" w:fill="auto"/>
            <w:vAlign w:val="center"/>
            <w:hideMark/>
          </w:tcPr>
          <w:p w14:paraId="16D27806" w14:textId="77777777" w:rsidR="00D47893" w:rsidRPr="00746F02" w:rsidRDefault="00D47893" w:rsidP="00CB4F0A">
            <w:pPr>
              <w:jc w:val="both"/>
              <w:rPr>
                <w:rFonts w:ascii="Arial" w:hAnsi="Arial" w:cs="Arial"/>
              </w:rPr>
            </w:pPr>
            <w:r>
              <w:rPr>
                <w:rFonts w:ascii="Arial" w:eastAsia="Calibri" w:hAnsi="Arial" w:cs="Arial"/>
              </w:rPr>
              <w:t xml:space="preserve">Encargado de la Unidad </w:t>
            </w:r>
            <w:r w:rsidRPr="00734D41">
              <w:rPr>
                <w:rFonts w:ascii="Arial" w:eastAsia="Calibri" w:hAnsi="Arial" w:cs="Arial"/>
              </w:rPr>
              <w:t>de Documentación y Archivo e Información Pública</w:t>
            </w:r>
          </w:p>
        </w:tc>
        <w:tc>
          <w:tcPr>
            <w:tcW w:w="3303" w:type="pct"/>
            <w:gridSpan w:val="2"/>
            <w:tcBorders>
              <w:top w:val="single" w:sz="8" w:space="0" w:color="auto"/>
              <w:left w:val="nil"/>
              <w:bottom w:val="single" w:sz="8" w:space="0" w:color="auto"/>
              <w:right w:val="single" w:sz="8" w:space="0" w:color="000000"/>
            </w:tcBorders>
            <w:shd w:val="clear" w:color="auto" w:fill="auto"/>
            <w:vAlign w:val="center"/>
            <w:hideMark/>
          </w:tcPr>
          <w:p w14:paraId="235337A7" w14:textId="77777777" w:rsidR="00D47893" w:rsidRPr="00746F02" w:rsidRDefault="00D47893" w:rsidP="00CB4F0A">
            <w:pPr>
              <w:jc w:val="both"/>
              <w:rPr>
                <w:rFonts w:ascii="Arial" w:hAnsi="Arial" w:cs="Arial"/>
              </w:rPr>
            </w:pPr>
            <w:r>
              <w:rPr>
                <w:rFonts w:ascii="Arial" w:eastAsia="Calibri" w:hAnsi="Arial" w:cs="Arial"/>
              </w:rPr>
              <w:t>Remite el expediente al Directorio, en el término de un (01) días, el expediente respectivo con informe circunstanciado de las actuaciones, pudiendo incluir una presentación al Directorio para explicar el sentido de la resolución recurrida.</w:t>
            </w:r>
          </w:p>
        </w:tc>
      </w:tr>
      <w:tr w:rsidR="00D47893" w:rsidRPr="00746F02" w14:paraId="31FD360D" w14:textId="77777777" w:rsidTr="00D47893">
        <w:trPr>
          <w:trHeight w:val="20"/>
        </w:trPr>
        <w:tc>
          <w:tcPr>
            <w:tcW w:w="434"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4828A908" w14:textId="77777777" w:rsidR="00D47893" w:rsidRPr="00746F02" w:rsidRDefault="00D47893" w:rsidP="00CB4F0A">
            <w:pPr>
              <w:jc w:val="center"/>
              <w:rPr>
                <w:rFonts w:ascii="Arial" w:hAnsi="Arial" w:cs="Arial"/>
              </w:rPr>
            </w:pPr>
            <w:r w:rsidRPr="00746F02">
              <w:rPr>
                <w:rFonts w:ascii="Arial" w:hAnsi="Arial" w:cs="Arial"/>
              </w:rPr>
              <w:t>4</w:t>
            </w:r>
          </w:p>
        </w:tc>
        <w:tc>
          <w:tcPr>
            <w:tcW w:w="1263" w:type="pct"/>
            <w:tcBorders>
              <w:top w:val="single" w:sz="8" w:space="0" w:color="auto"/>
              <w:left w:val="nil"/>
              <w:bottom w:val="single" w:sz="4" w:space="0" w:color="auto"/>
              <w:right w:val="single" w:sz="8" w:space="0" w:color="auto"/>
            </w:tcBorders>
            <w:shd w:val="clear" w:color="auto" w:fill="auto"/>
            <w:vAlign w:val="center"/>
            <w:hideMark/>
          </w:tcPr>
          <w:p w14:paraId="5AE9841A" w14:textId="77777777" w:rsidR="00D47893" w:rsidRPr="00746F02" w:rsidRDefault="00D47893" w:rsidP="00CB4F0A">
            <w:pPr>
              <w:jc w:val="both"/>
              <w:rPr>
                <w:rFonts w:ascii="Arial" w:hAnsi="Arial" w:cs="Arial"/>
              </w:rPr>
            </w:pPr>
            <w:r w:rsidRPr="00E93278">
              <w:rPr>
                <w:rFonts w:ascii="Arial" w:eastAsia="Calibri" w:hAnsi="Arial" w:cs="Arial"/>
              </w:rPr>
              <w:t xml:space="preserve">Máxima autoridad (Directorio) </w:t>
            </w:r>
          </w:p>
        </w:tc>
        <w:tc>
          <w:tcPr>
            <w:tcW w:w="3303" w:type="pct"/>
            <w:gridSpan w:val="2"/>
            <w:tcBorders>
              <w:top w:val="single" w:sz="8" w:space="0" w:color="auto"/>
              <w:left w:val="nil"/>
              <w:bottom w:val="single" w:sz="4" w:space="0" w:color="auto"/>
              <w:right w:val="single" w:sz="8" w:space="0" w:color="000000"/>
            </w:tcBorders>
            <w:shd w:val="clear" w:color="auto" w:fill="auto"/>
            <w:vAlign w:val="center"/>
            <w:hideMark/>
          </w:tcPr>
          <w:p w14:paraId="4B7DBE60" w14:textId="77777777" w:rsidR="00D47893" w:rsidRPr="00746F02" w:rsidRDefault="00D47893" w:rsidP="00CB4F0A">
            <w:pPr>
              <w:jc w:val="both"/>
              <w:rPr>
                <w:rFonts w:ascii="Arial" w:hAnsi="Arial" w:cs="Arial"/>
              </w:rPr>
            </w:pPr>
            <w:r>
              <w:rPr>
                <w:rFonts w:ascii="Arial" w:eastAsia="Calibri" w:hAnsi="Arial" w:cs="Arial"/>
              </w:rPr>
              <w:t>Emite resolución en cualquiera de los sentidos establecidos en el artículo 59 de la Ley de Acceso a la Información Pública.</w:t>
            </w:r>
          </w:p>
        </w:tc>
      </w:tr>
      <w:tr w:rsidR="00D47893" w:rsidRPr="00746F02" w14:paraId="502139BD" w14:textId="77777777" w:rsidTr="00D47893">
        <w:trPr>
          <w:trHeight w:val="20"/>
        </w:trPr>
        <w:tc>
          <w:tcPr>
            <w:tcW w:w="434" w:type="pct"/>
            <w:tcBorders>
              <w:top w:val="single" w:sz="4" w:space="0" w:color="auto"/>
              <w:left w:val="single" w:sz="8" w:space="0" w:color="auto"/>
              <w:bottom w:val="single" w:sz="4" w:space="0" w:color="auto"/>
              <w:right w:val="single" w:sz="8" w:space="0" w:color="auto"/>
            </w:tcBorders>
            <w:shd w:val="clear" w:color="auto" w:fill="auto"/>
            <w:vAlign w:val="center"/>
            <w:hideMark/>
          </w:tcPr>
          <w:p w14:paraId="5A0F6E02" w14:textId="77777777" w:rsidR="00D47893" w:rsidRPr="00746F02" w:rsidRDefault="00D47893" w:rsidP="00CB4F0A">
            <w:pPr>
              <w:jc w:val="center"/>
              <w:rPr>
                <w:rFonts w:ascii="Arial" w:hAnsi="Arial" w:cs="Arial"/>
              </w:rPr>
            </w:pPr>
            <w:r w:rsidRPr="00746F02">
              <w:rPr>
                <w:rFonts w:ascii="Arial" w:hAnsi="Arial" w:cs="Arial"/>
                <w:lang w:val="pt-BR"/>
              </w:rPr>
              <w:t>5</w:t>
            </w:r>
          </w:p>
        </w:tc>
        <w:tc>
          <w:tcPr>
            <w:tcW w:w="1263" w:type="pct"/>
            <w:tcBorders>
              <w:top w:val="single" w:sz="4" w:space="0" w:color="auto"/>
              <w:left w:val="nil"/>
              <w:bottom w:val="single" w:sz="4" w:space="0" w:color="auto"/>
              <w:right w:val="single" w:sz="8" w:space="0" w:color="auto"/>
            </w:tcBorders>
            <w:shd w:val="clear" w:color="auto" w:fill="auto"/>
            <w:vAlign w:val="center"/>
            <w:hideMark/>
          </w:tcPr>
          <w:p w14:paraId="1CFC220A" w14:textId="77777777" w:rsidR="00D47893" w:rsidRPr="00746F02" w:rsidRDefault="00D47893" w:rsidP="00CB4F0A">
            <w:pPr>
              <w:jc w:val="both"/>
              <w:rPr>
                <w:rFonts w:ascii="Arial" w:hAnsi="Arial" w:cs="Arial"/>
              </w:rPr>
            </w:pPr>
            <w:r w:rsidRPr="00E93278">
              <w:rPr>
                <w:rFonts w:ascii="Arial" w:eastAsia="Calibri" w:hAnsi="Arial" w:cs="Arial"/>
              </w:rPr>
              <w:t xml:space="preserve">Máxima autoridad (Directorio) </w:t>
            </w:r>
          </w:p>
        </w:tc>
        <w:tc>
          <w:tcPr>
            <w:tcW w:w="3303" w:type="pct"/>
            <w:gridSpan w:val="2"/>
            <w:tcBorders>
              <w:top w:val="single" w:sz="4" w:space="0" w:color="auto"/>
              <w:left w:val="nil"/>
              <w:bottom w:val="single" w:sz="4" w:space="0" w:color="auto"/>
              <w:right w:val="single" w:sz="8" w:space="0" w:color="000000"/>
            </w:tcBorders>
            <w:shd w:val="clear" w:color="auto" w:fill="auto"/>
            <w:vAlign w:val="center"/>
            <w:hideMark/>
          </w:tcPr>
          <w:p w14:paraId="0FB28EE9" w14:textId="77777777" w:rsidR="00D47893" w:rsidRPr="00746F02" w:rsidRDefault="00D47893" w:rsidP="00CB4F0A">
            <w:pPr>
              <w:jc w:val="both"/>
              <w:rPr>
                <w:rFonts w:ascii="Arial" w:hAnsi="Arial" w:cs="Arial"/>
              </w:rPr>
            </w:pPr>
            <w:r w:rsidRPr="00EF37DD">
              <w:rPr>
                <w:rFonts w:ascii="Arial" w:eastAsia="Calibri" w:hAnsi="Arial" w:cs="Arial"/>
              </w:rPr>
              <w:t>Devuelve el expediente al Encargado de la Unidad de Documentación y Archivo e Información Pública para que</w:t>
            </w:r>
            <w:r>
              <w:rPr>
                <w:rFonts w:ascii="Arial" w:eastAsia="Calibri" w:hAnsi="Arial" w:cs="Arial"/>
              </w:rPr>
              <w:t xml:space="preserve"> notifique al sujeto activo y</w:t>
            </w:r>
            <w:r w:rsidRPr="00EF37DD">
              <w:rPr>
                <w:rFonts w:ascii="Arial" w:eastAsia="Calibri" w:hAnsi="Arial" w:cs="Arial"/>
              </w:rPr>
              <w:t xml:space="preserve"> dé cumplimiento a lo resuelto.</w:t>
            </w:r>
          </w:p>
        </w:tc>
      </w:tr>
      <w:tr w:rsidR="00D47893" w:rsidRPr="00746F02" w14:paraId="53E76DAE" w14:textId="77777777" w:rsidTr="00D47893">
        <w:trPr>
          <w:trHeight w:val="20"/>
        </w:trPr>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25B0F13C" w14:textId="77777777" w:rsidR="00D47893" w:rsidRPr="00746F02" w:rsidRDefault="00D47893" w:rsidP="00CB4F0A">
            <w:pPr>
              <w:jc w:val="center"/>
              <w:rPr>
                <w:rFonts w:ascii="Arial" w:hAnsi="Arial" w:cs="Arial"/>
                <w:lang w:val="pt-BR"/>
              </w:rPr>
            </w:pPr>
            <w:r>
              <w:rPr>
                <w:rFonts w:ascii="Arial" w:hAnsi="Arial" w:cs="Arial"/>
                <w:lang w:val="pt-BR"/>
              </w:rPr>
              <w:lastRenderedPageBreak/>
              <w:t>6</w:t>
            </w:r>
          </w:p>
        </w:tc>
        <w:tc>
          <w:tcPr>
            <w:tcW w:w="1263" w:type="pct"/>
            <w:tcBorders>
              <w:top w:val="single" w:sz="4" w:space="0" w:color="auto"/>
              <w:left w:val="single" w:sz="4" w:space="0" w:color="auto"/>
              <w:bottom w:val="single" w:sz="4" w:space="0" w:color="auto"/>
              <w:right w:val="single" w:sz="4" w:space="0" w:color="auto"/>
            </w:tcBorders>
            <w:shd w:val="clear" w:color="auto" w:fill="auto"/>
            <w:vAlign w:val="center"/>
          </w:tcPr>
          <w:p w14:paraId="10236204" w14:textId="77777777" w:rsidR="00D47893" w:rsidRPr="00746F02" w:rsidDel="00233DF4" w:rsidRDefault="00D47893" w:rsidP="00CB4F0A">
            <w:pPr>
              <w:jc w:val="both"/>
              <w:rPr>
                <w:rFonts w:ascii="Arial" w:hAnsi="Arial" w:cs="Arial"/>
              </w:rPr>
            </w:pPr>
            <w:r w:rsidRPr="00EC2480">
              <w:rPr>
                <w:rFonts w:ascii="Arial" w:eastAsia="Calibri" w:hAnsi="Arial" w:cs="Arial"/>
              </w:rPr>
              <w:t>Encargado de la Unidad de Documentación y Archivo e Información Pública</w:t>
            </w:r>
          </w:p>
        </w:tc>
        <w:tc>
          <w:tcPr>
            <w:tcW w:w="330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873F76A" w14:textId="77777777" w:rsidR="00D47893" w:rsidRDefault="00D47893" w:rsidP="00CB4F0A">
            <w:pPr>
              <w:jc w:val="both"/>
              <w:rPr>
                <w:rFonts w:ascii="Arial" w:eastAsia="Calibri" w:hAnsi="Arial" w:cs="Arial"/>
              </w:rPr>
            </w:pPr>
            <w:r>
              <w:rPr>
                <w:rFonts w:ascii="Arial" w:eastAsia="Calibri" w:hAnsi="Arial" w:cs="Arial"/>
              </w:rPr>
              <w:t>Notifica al sujeto activo.</w:t>
            </w:r>
          </w:p>
        </w:tc>
      </w:tr>
      <w:tr w:rsidR="00D47893" w:rsidRPr="00746F02" w14:paraId="59E506C2" w14:textId="77777777" w:rsidTr="00D47893">
        <w:trPr>
          <w:trHeight w:val="20"/>
        </w:trPr>
        <w:tc>
          <w:tcPr>
            <w:tcW w:w="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6793AF" w14:textId="77777777" w:rsidR="00D47893" w:rsidRPr="00746F02" w:rsidRDefault="00D47893" w:rsidP="00CB4F0A">
            <w:pPr>
              <w:jc w:val="center"/>
              <w:rPr>
                <w:rFonts w:ascii="Arial" w:hAnsi="Arial" w:cs="Arial"/>
              </w:rPr>
            </w:pPr>
            <w:r>
              <w:rPr>
                <w:rFonts w:ascii="Arial" w:hAnsi="Arial" w:cs="Arial"/>
                <w:lang w:val="pt-BR"/>
              </w:rPr>
              <w:t>7</w:t>
            </w:r>
          </w:p>
        </w:tc>
        <w:tc>
          <w:tcPr>
            <w:tcW w:w="12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999ADB" w14:textId="77777777" w:rsidR="00D47893" w:rsidRPr="00746F02" w:rsidRDefault="00D47893" w:rsidP="00CB4F0A">
            <w:pPr>
              <w:jc w:val="both"/>
              <w:rPr>
                <w:rFonts w:ascii="Arial" w:hAnsi="Arial" w:cs="Arial"/>
              </w:rPr>
            </w:pPr>
            <w:r w:rsidRPr="00EC2480">
              <w:rPr>
                <w:rFonts w:ascii="Arial" w:eastAsia="Calibri" w:hAnsi="Arial" w:cs="Arial"/>
              </w:rPr>
              <w:t>Encargado de la Unidad de Documentación y Archivo e Información Pública</w:t>
            </w:r>
          </w:p>
        </w:tc>
        <w:tc>
          <w:tcPr>
            <w:tcW w:w="330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FD6AE2F" w14:textId="77777777" w:rsidR="00D47893" w:rsidRPr="00746F02" w:rsidRDefault="00D47893" w:rsidP="00CB4F0A">
            <w:pPr>
              <w:jc w:val="both"/>
              <w:rPr>
                <w:rFonts w:ascii="Arial" w:hAnsi="Arial" w:cs="Arial"/>
              </w:rPr>
            </w:pPr>
            <w:r>
              <w:rPr>
                <w:rFonts w:ascii="Arial" w:eastAsia="Calibri" w:hAnsi="Arial" w:cs="Arial"/>
              </w:rPr>
              <w:t xml:space="preserve">En caso de que el Directorio modifique o revoque la resolución recurrida, el </w:t>
            </w:r>
            <w:r w:rsidRPr="00734D41">
              <w:rPr>
                <w:rFonts w:ascii="Arial" w:eastAsia="Calibri" w:hAnsi="Arial" w:cs="Arial"/>
              </w:rPr>
              <w:t>Encargado de la Unidad de Documentación y Archivo e Información Pública</w:t>
            </w:r>
            <w:r w:rsidRPr="00EC2480">
              <w:rPr>
                <w:rFonts w:ascii="Arial" w:eastAsia="Calibri" w:hAnsi="Arial" w:cs="Arial"/>
              </w:rPr>
              <w:t xml:space="preserve"> </w:t>
            </w:r>
            <w:r>
              <w:rPr>
                <w:rFonts w:ascii="Arial" w:eastAsia="Calibri" w:hAnsi="Arial" w:cs="Arial"/>
              </w:rPr>
              <w:t xml:space="preserve">debe cumplir lo resuelto dentro del plazo de cinco (05) días. </w:t>
            </w:r>
          </w:p>
        </w:tc>
      </w:tr>
      <w:tr w:rsidR="00D47893" w:rsidRPr="00746F02" w14:paraId="7D711F79" w14:textId="77777777" w:rsidTr="00D47893">
        <w:trPr>
          <w:trHeight w:val="20"/>
        </w:trPr>
        <w:tc>
          <w:tcPr>
            <w:tcW w:w="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411778" w14:textId="77777777" w:rsidR="00D47893" w:rsidRPr="00746F02" w:rsidRDefault="00D47893" w:rsidP="00CB4F0A">
            <w:pPr>
              <w:jc w:val="center"/>
              <w:rPr>
                <w:rFonts w:ascii="Arial" w:hAnsi="Arial" w:cs="Arial"/>
              </w:rPr>
            </w:pPr>
            <w:r>
              <w:rPr>
                <w:rFonts w:ascii="Arial" w:hAnsi="Arial" w:cs="Arial"/>
              </w:rPr>
              <w:t>8</w:t>
            </w:r>
          </w:p>
        </w:tc>
        <w:tc>
          <w:tcPr>
            <w:tcW w:w="12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2E2C03" w14:textId="77777777" w:rsidR="00D47893" w:rsidRPr="00746F02" w:rsidRDefault="00D47893" w:rsidP="00CB4F0A">
            <w:pPr>
              <w:jc w:val="both"/>
              <w:rPr>
                <w:rFonts w:ascii="Arial" w:hAnsi="Arial" w:cs="Arial"/>
              </w:rPr>
            </w:pPr>
            <w:r w:rsidRPr="00A377A7">
              <w:rPr>
                <w:rFonts w:ascii="Arial" w:eastAsia="Calibri" w:hAnsi="Arial" w:cs="Arial"/>
              </w:rPr>
              <w:t>Encargado de la Unidad de Documentación y Archivo e Información Pública</w:t>
            </w:r>
          </w:p>
        </w:tc>
        <w:tc>
          <w:tcPr>
            <w:tcW w:w="330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45B4BA0" w14:textId="77777777" w:rsidR="00D47893" w:rsidRPr="00746F02" w:rsidRDefault="00D47893" w:rsidP="00CB4F0A">
            <w:pPr>
              <w:jc w:val="both"/>
              <w:rPr>
                <w:rFonts w:ascii="Arial" w:hAnsi="Arial" w:cs="Arial"/>
              </w:rPr>
            </w:pPr>
            <w:r w:rsidRPr="00BA2B06">
              <w:rPr>
                <w:rFonts w:ascii="Arial" w:eastAsia="Calibri" w:hAnsi="Arial" w:cs="Arial"/>
              </w:rPr>
              <w:t>Una vez firme la resolución, se registra la solicitud en la plataforma de la Secretaría de Acceso a la Información Pública.</w:t>
            </w:r>
          </w:p>
        </w:tc>
      </w:tr>
      <w:tr w:rsidR="00D47893" w:rsidRPr="00746F02" w14:paraId="4BDBF3BC" w14:textId="77777777" w:rsidTr="00D47893">
        <w:trPr>
          <w:trHeight w:val="20"/>
        </w:trPr>
        <w:tc>
          <w:tcPr>
            <w:tcW w:w="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D169CD" w14:textId="77777777" w:rsidR="00D47893" w:rsidRPr="00746F02" w:rsidRDefault="00D47893" w:rsidP="00CB4F0A">
            <w:pPr>
              <w:jc w:val="center"/>
              <w:rPr>
                <w:rFonts w:ascii="Arial" w:hAnsi="Arial" w:cs="Arial"/>
              </w:rPr>
            </w:pPr>
            <w:r>
              <w:rPr>
                <w:rFonts w:ascii="Arial" w:hAnsi="Arial" w:cs="Arial"/>
              </w:rPr>
              <w:t>9</w:t>
            </w:r>
          </w:p>
        </w:tc>
        <w:tc>
          <w:tcPr>
            <w:tcW w:w="12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D4DFA0" w14:textId="77777777" w:rsidR="00D47893" w:rsidRPr="00746F02" w:rsidRDefault="00D47893" w:rsidP="00CB4F0A">
            <w:pPr>
              <w:jc w:val="both"/>
              <w:rPr>
                <w:rFonts w:ascii="Arial" w:hAnsi="Arial" w:cs="Arial"/>
              </w:rPr>
            </w:pPr>
            <w:r w:rsidRPr="00A377A7">
              <w:rPr>
                <w:rFonts w:ascii="Arial" w:eastAsia="Calibri" w:hAnsi="Arial" w:cs="Arial"/>
              </w:rPr>
              <w:t>Encargado de la Unidad de Documentación y Archivo e Información Pública</w:t>
            </w:r>
          </w:p>
        </w:tc>
        <w:tc>
          <w:tcPr>
            <w:tcW w:w="330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C93C43B" w14:textId="77777777" w:rsidR="00D47893" w:rsidRPr="00746F02" w:rsidRDefault="00D47893" w:rsidP="00CB4F0A">
            <w:pPr>
              <w:jc w:val="both"/>
              <w:rPr>
                <w:rFonts w:ascii="Arial" w:hAnsi="Arial" w:cs="Arial"/>
              </w:rPr>
            </w:pPr>
            <w:r w:rsidRPr="00BA2B06">
              <w:rPr>
                <w:rFonts w:ascii="Arial" w:eastAsia="Calibri" w:hAnsi="Arial" w:cs="Arial"/>
              </w:rPr>
              <w:t>Archiva el expediente de forma física y digital.</w:t>
            </w:r>
          </w:p>
        </w:tc>
      </w:tr>
      <w:tr w:rsidR="00D47893" w:rsidRPr="00746F02" w14:paraId="631C0510" w14:textId="77777777" w:rsidTr="00D47893">
        <w:trPr>
          <w:trHeight w:val="20"/>
        </w:trPr>
        <w:tc>
          <w:tcPr>
            <w:tcW w:w="434" w:type="pct"/>
            <w:tcBorders>
              <w:top w:val="nil"/>
              <w:left w:val="single" w:sz="8" w:space="0" w:color="auto"/>
              <w:bottom w:val="single" w:sz="8" w:space="0" w:color="auto"/>
              <w:right w:val="single" w:sz="8" w:space="0" w:color="auto"/>
            </w:tcBorders>
            <w:shd w:val="clear" w:color="auto" w:fill="auto"/>
            <w:vAlign w:val="center"/>
            <w:hideMark/>
          </w:tcPr>
          <w:p w14:paraId="50224724" w14:textId="77777777" w:rsidR="00D47893" w:rsidRPr="00746F02" w:rsidRDefault="00D47893" w:rsidP="00CB4F0A">
            <w:pPr>
              <w:jc w:val="center"/>
              <w:rPr>
                <w:rFonts w:ascii="Arial" w:hAnsi="Arial" w:cs="Arial"/>
              </w:rPr>
            </w:pPr>
            <w:r w:rsidRPr="00746F02">
              <w:rPr>
                <w:rFonts w:ascii="Arial" w:hAnsi="Arial" w:cs="Arial"/>
              </w:rPr>
              <w:t> </w:t>
            </w:r>
          </w:p>
        </w:tc>
        <w:tc>
          <w:tcPr>
            <w:tcW w:w="1263" w:type="pct"/>
            <w:tcBorders>
              <w:top w:val="nil"/>
              <w:left w:val="nil"/>
              <w:bottom w:val="single" w:sz="8" w:space="0" w:color="auto"/>
              <w:right w:val="single" w:sz="8" w:space="0" w:color="auto"/>
            </w:tcBorders>
            <w:shd w:val="clear" w:color="auto" w:fill="auto"/>
            <w:vAlign w:val="center"/>
            <w:hideMark/>
          </w:tcPr>
          <w:p w14:paraId="4E1013BB" w14:textId="77777777" w:rsidR="00D47893" w:rsidRPr="00746F02" w:rsidRDefault="00D47893" w:rsidP="00CB4F0A">
            <w:pPr>
              <w:jc w:val="both"/>
              <w:rPr>
                <w:rFonts w:ascii="Arial" w:hAnsi="Arial" w:cs="Arial"/>
              </w:rPr>
            </w:pPr>
            <w:r w:rsidRPr="00746F02">
              <w:rPr>
                <w:rFonts w:ascii="Arial" w:hAnsi="Arial" w:cs="Arial"/>
              </w:rPr>
              <w:t> </w:t>
            </w:r>
          </w:p>
        </w:tc>
        <w:tc>
          <w:tcPr>
            <w:tcW w:w="3303" w:type="pct"/>
            <w:gridSpan w:val="2"/>
            <w:tcBorders>
              <w:top w:val="single" w:sz="8" w:space="0" w:color="auto"/>
              <w:left w:val="nil"/>
              <w:bottom w:val="single" w:sz="8" w:space="0" w:color="auto"/>
              <w:right w:val="single" w:sz="8" w:space="0" w:color="000000"/>
            </w:tcBorders>
            <w:shd w:val="clear" w:color="auto" w:fill="auto"/>
            <w:vAlign w:val="center"/>
            <w:hideMark/>
          </w:tcPr>
          <w:p w14:paraId="59D1DD1A" w14:textId="77777777" w:rsidR="00D47893" w:rsidRPr="00746F02" w:rsidRDefault="00D47893" w:rsidP="00CB4F0A">
            <w:pPr>
              <w:jc w:val="both"/>
              <w:rPr>
                <w:rFonts w:ascii="Arial" w:hAnsi="Arial" w:cs="Arial"/>
                <w:b/>
                <w:bCs/>
              </w:rPr>
            </w:pPr>
            <w:r w:rsidRPr="00746F02">
              <w:rPr>
                <w:rFonts w:ascii="Arial" w:hAnsi="Arial" w:cs="Arial"/>
                <w:b/>
                <w:bCs/>
              </w:rPr>
              <w:t>FIN DEL PROCEDIMIENTO</w:t>
            </w:r>
          </w:p>
        </w:tc>
      </w:tr>
    </w:tbl>
    <w:p w14:paraId="44FB0FC1" w14:textId="77777777" w:rsidR="00D47893" w:rsidRDefault="00D47893" w:rsidP="00D47893">
      <w:pPr>
        <w:jc w:val="center"/>
        <w:rPr>
          <w:rFonts w:ascii="Arial" w:hAnsi="Arial" w:cs="Arial"/>
          <w:b/>
          <w:bCs/>
          <w:sz w:val="28"/>
          <w:u w:val="single"/>
        </w:rPr>
      </w:pPr>
      <w:r>
        <w:rPr>
          <w:rFonts w:ascii="Arial" w:hAnsi="Arial" w:cs="Arial"/>
          <w:b/>
          <w:bCs/>
          <w:sz w:val="28"/>
          <w:u w:val="single"/>
        </w:rPr>
        <w:br w:type="page"/>
      </w:r>
    </w:p>
    <w:p w14:paraId="6E9829E4" w14:textId="77777777" w:rsidR="00D47893" w:rsidRPr="00746F02" w:rsidRDefault="00D47893" w:rsidP="008E7319">
      <w:pPr>
        <w:pStyle w:val="Ttulo3"/>
      </w:pPr>
      <w:bookmarkStart w:id="2230" w:name="_Toc85212369"/>
      <w:r w:rsidRPr="00746F02">
        <w:lastRenderedPageBreak/>
        <w:t xml:space="preserve">Diagrama de Flujo del Procedimiento </w:t>
      </w:r>
      <w:sdt>
        <w:sdtPr>
          <w:id w:val="66771182"/>
          <w:placeholder>
            <w:docPart w:val="660DAF766B5B4BE89D88D62ACEF68A43"/>
          </w:placeholder>
        </w:sdtPr>
        <w:sdtContent>
          <w:r>
            <w:t xml:space="preserve">de </w:t>
          </w:r>
          <w:r w:rsidRPr="00D8772B">
            <w:t>Trámite y resolución de recursos de revisión</w:t>
          </w:r>
          <w:r>
            <w:t xml:space="preserve"> (2UDAIP0)</w:t>
          </w:r>
        </w:sdtContent>
      </w:sdt>
      <w:bookmarkEnd w:id="2230"/>
      <w:r w:rsidRPr="00746F02">
        <w:t xml:space="preserve"> </w:t>
      </w:r>
    </w:p>
    <w:p w14:paraId="5E8BF44E" w14:textId="77777777" w:rsidR="00D47893" w:rsidRPr="00746F02" w:rsidRDefault="00D47893" w:rsidP="00D47893">
      <w:pPr>
        <w:rPr>
          <w:rFonts w:ascii="Arial" w:hAnsi="Arial" w:cs="Arial"/>
        </w:rPr>
      </w:pPr>
    </w:p>
    <w:p w14:paraId="3A284481" w14:textId="77777777" w:rsidR="00D47893" w:rsidRPr="00746F02" w:rsidRDefault="00D47893" w:rsidP="00D47893">
      <w:pPr>
        <w:jc w:val="center"/>
        <w:rPr>
          <w:rFonts w:asciiTheme="minorHAnsi" w:hAnsiTheme="minorHAnsi" w:cstheme="minorBidi"/>
        </w:rPr>
      </w:pPr>
      <w:r>
        <w:rPr>
          <w:rFonts w:asciiTheme="minorHAnsi" w:hAnsiTheme="minorHAnsi" w:cstheme="minorBidi"/>
          <w:noProof/>
          <w:lang w:val="es-GT"/>
        </w:rPr>
        <w:drawing>
          <wp:inline distT="0" distB="0" distL="0" distR="0" wp14:anchorId="0C0F059E" wp14:editId="375734CC">
            <wp:extent cx="4941553" cy="6974006"/>
            <wp:effectExtent l="0" t="0" r="0" b="0"/>
            <wp:docPr id="132" name="Imagen 132" descr="C:\Users\porellana\Dropbox\DGETC\GESTIÓN ESTRATÉGICA\1. CALIDAD\1. Información documentada\14. UDAIP0 - Acceso a Información Pública\Procedimientos\Nuevos\FormatoPro - copi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orellana\Dropbox\DGETC\GESTIÓN ESTRATÉGICA\1. CALIDAD\1. Información documentada\14. UDAIP0 - Acceso a Información Pública\Procedimientos\Nuevos\FormatoPro - copia (2).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950653" cy="6986849"/>
                    </a:xfrm>
                    <a:prstGeom prst="rect">
                      <a:avLst/>
                    </a:prstGeom>
                    <a:noFill/>
                    <a:ln>
                      <a:noFill/>
                    </a:ln>
                  </pic:spPr>
                </pic:pic>
              </a:graphicData>
            </a:graphic>
          </wp:inline>
        </w:drawing>
      </w:r>
    </w:p>
    <w:bookmarkEnd w:id="2227"/>
    <w:bookmarkEnd w:id="2228"/>
    <w:p w14:paraId="35D8DF7B" w14:textId="77777777" w:rsidR="00FE5E12" w:rsidRPr="00097B85" w:rsidRDefault="00FE5E12" w:rsidP="008E7319">
      <w:pPr>
        <w:pStyle w:val="Arial12N"/>
        <w:rPr>
          <w:rFonts w:eastAsia="Arial Unicode MS" w:cs="Arial"/>
          <w:color w:val="000000"/>
        </w:rPr>
      </w:pPr>
    </w:p>
    <w:p w14:paraId="5C024A9F" w14:textId="77777777" w:rsidR="00FE5E12" w:rsidRPr="00097B85" w:rsidRDefault="00FE5E12" w:rsidP="008E7319">
      <w:pPr>
        <w:pStyle w:val="Arial12N"/>
        <w:rPr>
          <w:rFonts w:eastAsia="Arial Unicode MS" w:cs="Arial"/>
          <w:color w:val="000000"/>
        </w:rPr>
      </w:pPr>
    </w:p>
    <w:tbl>
      <w:tblPr>
        <w:tblW w:w="5000" w:type="pct"/>
        <w:tblCellMar>
          <w:left w:w="70" w:type="dxa"/>
          <w:right w:w="70" w:type="dxa"/>
        </w:tblCellMar>
        <w:tblLook w:val="04A0" w:firstRow="1" w:lastRow="0" w:firstColumn="1" w:lastColumn="0" w:noHBand="0" w:noVBand="1"/>
      </w:tblPr>
      <w:tblGrid>
        <w:gridCol w:w="821"/>
        <w:gridCol w:w="2996"/>
        <w:gridCol w:w="4033"/>
        <w:gridCol w:w="1253"/>
      </w:tblGrid>
      <w:tr w:rsidR="00D47893" w:rsidRPr="00746F02" w14:paraId="4D17A2C9" w14:textId="77777777" w:rsidTr="008E7319">
        <w:trPr>
          <w:trHeight w:val="20"/>
        </w:trPr>
        <w:tc>
          <w:tcPr>
            <w:tcW w:w="4312" w:type="pct"/>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5EF5A6E7" w14:textId="77777777" w:rsidR="00D47893" w:rsidRPr="00746F02" w:rsidRDefault="00D47893" w:rsidP="00CB4F0A">
            <w:pPr>
              <w:jc w:val="center"/>
              <w:rPr>
                <w:rFonts w:ascii="Arial" w:hAnsi="Arial" w:cs="Arial"/>
                <w:b/>
                <w:bCs/>
              </w:rPr>
            </w:pPr>
            <w:r w:rsidRPr="00746F02">
              <w:rPr>
                <w:rFonts w:ascii="Arial" w:hAnsi="Arial" w:cs="Arial"/>
                <w:b/>
                <w:bCs/>
              </w:rPr>
              <w:lastRenderedPageBreak/>
              <w:t>COMISIÓN NACIONAL DE ENERGÍA ELÉCTRICA</w:t>
            </w:r>
          </w:p>
        </w:tc>
        <w:tc>
          <w:tcPr>
            <w:tcW w:w="688" w:type="pct"/>
            <w:vMerge w:val="restart"/>
            <w:tcBorders>
              <w:top w:val="single" w:sz="8" w:space="0" w:color="auto"/>
              <w:left w:val="nil"/>
              <w:right w:val="single" w:sz="8" w:space="0" w:color="auto"/>
            </w:tcBorders>
            <w:shd w:val="clear" w:color="auto" w:fill="auto"/>
            <w:vAlign w:val="center"/>
            <w:hideMark/>
          </w:tcPr>
          <w:p w14:paraId="1110D066" w14:textId="77777777" w:rsidR="00D47893" w:rsidRPr="00746F02" w:rsidRDefault="00D47893" w:rsidP="00CB4F0A">
            <w:pPr>
              <w:jc w:val="center"/>
              <w:rPr>
                <w:rFonts w:ascii="Arial" w:hAnsi="Arial" w:cs="Arial"/>
              </w:rPr>
            </w:pPr>
            <w:r>
              <w:rPr>
                <w:rFonts w:ascii="Arial" w:hAnsi="Arial" w:cs="Arial"/>
                <w:lang w:val="pt-BR"/>
              </w:rPr>
              <w:t>3UDAIP0</w:t>
            </w:r>
          </w:p>
        </w:tc>
      </w:tr>
      <w:tr w:rsidR="00D47893" w:rsidRPr="00746F02" w14:paraId="4FB29E52" w14:textId="77777777" w:rsidTr="008E7319">
        <w:trPr>
          <w:trHeight w:val="20"/>
        </w:trPr>
        <w:tc>
          <w:tcPr>
            <w:tcW w:w="4312" w:type="pct"/>
            <w:gridSpan w:val="3"/>
            <w:tcBorders>
              <w:top w:val="single" w:sz="8" w:space="0" w:color="auto"/>
              <w:left w:val="single" w:sz="8" w:space="0" w:color="auto"/>
              <w:bottom w:val="single" w:sz="8" w:space="0" w:color="000000"/>
              <w:right w:val="single" w:sz="8" w:space="0" w:color="auto"/>
            </w:tcBorders>
            <w:shd w:val="clear" w:color="auto" w:fill="auto"/>
            <w:vAlign w:val="center"/>
            <w:hideMark/>
          </w:tcPr>
          <w:p w14:paraId="1ECCC8AC" w14:textId="77777777" w:rsidR="00D47893" w:rsidRPr="00A277F1" w:rsidRDefault="00D47893" w:rsidP="00CB4F0A">
            <w:pPr>
              <w:jc w:val="center"/>
              <w:rPr>
                <w:rFonts w:ascii="Arial" w:hAnsi="Arial" w:cs="Arial"/>
                <w:b/>
                <w:bCs/>
              </w:rPr>
            </w:pPr>
            <w:r w:rsidRPr="00A277F1">
              <w:rPr>
                <w:rFonts w:ascii="Arial" w:hAnsi="Arial" w:cs="Arial"/>
                <w:b/>
                <w:bCs/>
              </w:rPr>
              <w:t>NOMBRE DEL PROCEDIMIENTO:</w:t>
            </w:r>
          </w:p>
          <w:p w14:paraId="313B252F" w14:textId="77777777" w:rsidR="00D47893" w:rsidRPr="00A277F1" w:rsidRDefault="004D2BAD" w:rsidP="00CB4F0A">
            <w:pPr>
              <w:jc w:val="center"/>
              <w:rPr>
                <w:rFonts w:ascii="Arial" w:hAnsi="Arial" w:cs="Arial"/>
                <w:bCs/>
              </w:rPr>
            </w:pPr>
            <w:sdt>
              <w:sdtPr>
                <w:rPr>
                  <w:rFonts w:ascii="Arial" w:hAnsi="Arial" w:cs="Arial"/>
                  <w:bCs/>
                  <w:lang w:eastAsia="es-ES"/>
                </w:rPr>
                <w:id w:val="-1954542127"/>
                <w:placeholder>
                  <w:docPart w:val="DB16EAB6BFDB4D2686AC9E1524498A5D"/>
                </w:placeholder>
              </w:sdtPr>
              <w:sdtContent>
                <w:r w:rsidR="00D47893">
                  <w:rPr>
                    <w:rFonts w:ascii="Arial" w:hAnsi="Arial" w:cs="Arial"/>
                    <w:bCs/>
                    <w:lang w:eastAsia="es-ES"/>
                  </w:rPr>
                  <w:t xml:space="preserve">GESTIÓN DE LA </w:t>
                </w:r>
                <w:r w:rsidR="00D47893" w:rsidRPr="00476E8C">
                  <w:rPr>
                    <w:rFonts w:ascii="Arial" w:hAnsi="Arial" w:cs="Arial"/>
                    <w:bCs/>
                    <w:lang w:eastAsia="es-ES"/>
                  </w:rPr>
                  <w:t>PUBLICACIÓN DE INFORMACIÓN PÚBLICA DE OFICIO EN EL PORTAL WEB DE LA CNEE</w:t>
                </w:r>
              </w:sdtContent>
            </w:sdt>
          </w:p>
        </w:tc>
        <w:tc>
          <w:tcPr>
            <w:tcW w:w="688" w:type="pct"/>
            <w:vMerge/>
            <w:tcBorders>
              <w:left w:val="nil"/>
              <w:bottom w:val="single" w:sz="8" w:space="0" w:color="auto"/>
              <w:right w:val="single" w:sz="8" w:space="0" w:color="auto"/>
            </w:tcBorders>
            <w:shd w:val="clear" w:color="auto" w:fill="auto"/>
            <w:vAlign w:val="center"/>
            <w:hideMark/>
          </w:tcPr>
          <w:p w14:paraId="450E467A" w14:textId="77777777" w:rsidR="00D47893" w:rsidRPr="00746F02" w:rsidRDefault="00D47893" w:rsidP="00CB4F0A">
            <w:pPr>
              <w:rPr>
                <w:rFonts w:ascii="Arial" w:hAnsi="Arial" w:cs="Arial"/>
              </w:rPr>
            </w:pPr>
          </w:p>
        </w:tc>
      </w:tr>
      <w:tr w:rsidR="00D47893" w:rsidRPr="00746F02" w14:paraId="03092F68" w14:textId="77777777" w:rsidTr="008E7319">
        <w:trPr>
          <w:trHeight w:val="20"/>
        </w:trPr>
        <w:tc>
          <w:tcPr>
            <w:tcW w:w="5000" w:type="pct"/>
            <w:gridSpan w:val="4"/>
            <w:tcBorders>
              <w:top w:val="single" w:sz="8" w:space="0" w:color="auto"/>
              <w:left w:val="single" w:sz="8" w:space="0" w:color="auto"/>
              <w:bottom w:val="single" w:sz="8" w:space="0" w:color="000000"/>
              <w:right w:val="single" w:sz="8" w:space="0" w:color="auto"/>
            </w:tcBorders>
            <w:shd w:val="clear" w:color="auto" w:fill="auto"/>
            <w:vAlign w:val="center"/>
          </w:tcPr>
          <w:p w14:paraId="12708E20" w14:textId="77777777" w:rsidR="00D47893" w:rsidRPr="00746F02" w:rsidRDefault="00D47893" w:rsidP="00CB4F0A">
            <w:pPr>
              <w:rPr>
                <w:rFonts w:ascii="Arial" w:hAnsi="Arial" w:cs="Arial"/>
              </w:rPr>
            </w:pPr>
            <w:r w:rsidRPr="00B5334B">
              <w:rPr>
                <w:rFonts w:ascii="Arial" w:hAnsi="Arial" w:cs="Arial"/>
                <w:b/>
              </w:rPr>
              <w:t xml:space="preserve">POLÍTICA RELACIONADA: </w:t>
            </w:r>
            <w:r w:rsidRPr="00367580">
              <w:rPr>
                <w:rFonts w:ascii="Arial" w:hAnsi="Arial" w:cs="Arial"/>
              </w:rPr>
              <w:t>POLÍTICA DE INFORMACIÓN PÚBLICA</w:t>
            </w:r>
          </w:p>
        </w:tc>
      </w:tr>
      <w:tr w:rsidR="00D47893" w:rsidRPr="00746F02" w14:paraId="5F7B7FE9" w14:textId="77777777" w:rsidTr="008E7319">
        <w:trPr>
          <w:trHeight w:val="20"/>
        </w:trPr>
        <w:tc>
          <w:tcPr>
            <w:tcW w:w="5000" w:type="pct"/>
            <w:gridSpan w:val="4"/>
            <w:tcBorders>
              <w:top w:val="nil"/>
              <w:left w:val="single" w:sz="8" w:space="0" w:color="auto"/>
              <w:bottom w:val="single" w:sz="8" w:space="0" w:color="auto"/>
              <w:right w:val="single" w:sz="8" w:space="0" w:color="000000"/>
            </w:tcBorders>
            <w:shd w:val="clear" w:color="auto" w:fill="auto"/>
            <w:vAlign w:val="center"/>
            <w:hideMark/>
          </w:tcPr>
          <w:p w14:paraId="126C4ABA" w14:textId="77777777" w:rsidR="00D47893" w:rsidRPr="00746F02" w:rsidRDefault="00D47893" w:rsidP="00CB4F0A">
            <w:pPr>
              <w:jc w:val="both"/>
              <w:rPr>
                <w:rFonts w:ascii="Arial" w:hAnsi="Arial" w:cs="Arial"/>
                <w:b/>
                <w:bCs/>
              </w:rPr>
            </w:pPr>
            <w:r w:rsidRPr="00746F02">
              <w:rPr>
                <w:rFonts w:ascii="Arial" w:hAnsi="Arial" w:cs="Arial"/>
                <w:b/>
                <w:bCs/>
              </w:rPr>
              <w:t xml:space="preserve">DEFINICIÓN GENERAL: </w:t>
            </w:r>
            <w:r>
              <w:rPr>
                <w:rFonts w:ascii="Arial" w:hAnsi="Arial" w:cs="Arial"/>
                <w:bCs/>
              </w:rPr>
              <w:t xml:space="preserve">Establecer el procedimiento para mantener actualizada la información pública de oficio y publicar la misma en la página </w:t>
            </w:r>
            <w:r w:rsidRPr="0092403A">
              <w:rPr>
                <w:rFonts w:ascii="Arial" w:hAnsi="Arial" w:cs="Arial"/>
                <w:bCs/>
                <w:i/>
              </w:rPr>
              <w:t>web</w:t>
            </w:r>
            <w:r>
              <w:rPr>
                <w:rFonts w:ascii="Arial" w:hAnsi="Arial" w:cs="Arial"/>
                <w:bCs/>
              </w:rPr>
              <w:t xml:space="preserve"> de la CNEE de forma libre y gratuita. </w:t>
            </w:r>
          </w:p>
        </w:tc>
      </w:tr>
      <w:tr w:rsidR="00D47893" w:rsidRPr="00746F02" w14:paraId="7C75C1BC" w14:textId="77777777" w:rsidTr="008E7319">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1FE70349" w14:textId="77777777" w:rsidR="00D47893" w:rsidRPr="00746F02" w:rsidRDefault="00D47893" w:rsidP="00CB4F0A">
            <w:pPr>
              <w:jc w:val="both"/>
              <w:rPr>
                <w:rFonts w:ascii="Arial" w:hAnsi="Arial" w:cs="Arial"/>
              </w:rPr>
            </w:pPr>
            <w:r w:rsidRPr="00746F02">
              <w:rPr>
                <w:rFonts w:ascii="Arial" w:hAnsi="Arial" w:cs="Arial"/>
              </w:rPr>
              <w:t> </w:t>
            </w:r>
          </w:p>
        </w:tc>
      </w:tr>
      <w:tr w:rsidR="00D47893" w:rsidRPr="00746F02" w14:paraId="3D54DC40" w14:textId="77777777" w:rsidTr="008E7319">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4C964EAB" w14:textId="77777777" w:rsidR="00D47893" w:rsidRPr="00746F02" w:rsidRDefault="00D47893" w:rsidP="00CB4F0A">
            <w:pPr>
              <w:jc w:val="both"/>
              <w:rPr>
                <w:rFonts w:ascii="Arial" w:hAnsi="Arial" w:cs="Arial"/>
                <w:b/>
                <w:bCs/>
              </w:rPr>
            </w:pPr>
            <w:r w:rsidRPr="00746F02">
              <w:rPr>
                <w:rFonts w:ascii="Arial" w:hAnsi="Arial" w:cs="Arial"/>
                <w:b/>
                <w:bCs/>
              </w:rPr>
              <w:t xml:space="preserve">OBJETIVO: </w:t>
            </w:r>
            <w:r w:rsidRPr="00746F02">
              <w:rPr>
                <w:rFonts w:ascii="Arial" w:hAnsi="Arial" w:cs="Arial"/>
              </w:rPr>
              <w:t xml:space="preserve"> </w:t>
            </w:r>
            <w:r>
              <w:rPr>
                <w:rFonts w:ascii="Arial" w:hAnsi="Arial" w:cs="Arial"/>
              </w:rPr>
              <w:t>Actualizar</w:t>
            </w:r>
            <w:r w:rsidRPr="00770CC3">
              <w:rPr>
                <w:rFonts w:ascii="Arial" w:hAnsi="Arial" w:cs="Arial"/>
              </w:rPr>
              <w:t xml:space="preserve"> y publica</w:t>
            </w:r>
            <w:r>
              <w:rPr>
                <w:rFonts w:ascii="Arial" w:hAnsi="Arial" w:cs="Arial"/>
              </w:rPr>
              <w:t>r</w:t>
            </w:r>
            <w:r w:rsidRPr="00770CC3">
              <w:rPr>
                <w:rFonts w:ascii="Arial" w:hAnsi="Arial" w:cs="Arial"/>
              </w:rPr>
              <w:t xml:space="preserve"> toda la información de oficio en forma oportuna, exacta y sencilla</w:t>
            </w:r>
            <w:r>
              <w:rPr>
                <w:rFonts w:ascii="Arial" w:hAnsi="Arial" w:cs="Arial"/>
              </w:rPr>
              <w:t>.</w:t>
            </w:r>
          </w:p>
        </w:tc>
      </w:tr>
      <w:tr w:rsidR="00D47893" w:rsidRPr="00746F02" w14:paraId="369A4918" w14:textId="77777777" w:rsidTr="008E7319">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7B924CD4" w14:textId="77777777" w:rsidR="00D47893" w:rsidRPr="00746F02" w:rsidRDefault="00D47893" w:rsidP="00CB4F0A">
            <w:pPr>
              <w:jc w:val="both"/>
              <w:rPr>
                <w:rFonts w:ascii="Arial" w:hAnsi="Arial" w:cs="Arial"/>
              </w:rPr>
            </w:pPr>
            <w:r w:rsidRPr="00746F02">
              <w:rPr>
                <w:rFonts w:ascii="Arial" w:hAnsi="Arial" w:cs="Arial"/>
              </w:rPr>
              <w:t> </w:t>
            </w:r>
          </w:p>
        </w:tc>
      </w:tr>
      <w:tr w:rsidR="00D47893" w:rsidRPr="00746F02" w14:paraId="1B0AE8EC" w14:textId="77777777" w:rsidTr="008E7319">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57F2DCBB" w14:textId="77777777" w:rsidR="00D47893" w:rsidRPr="00746F02" w:rsidRDefault="00D47893" w:rsidP="00CB4F0A">
            <w:pPr>
              <w:jc w:val="both"/>
              <w:rPr>
                <w:rFonts w:ascii="Arial" w:hAnsi="Arial" w:cs="Arial"/>
                <w:b/>
                <w:bCs/>
              </w:rPr>
            </w:pPr>
            <w:r w:rsidRPr="00746F02">
              <w:rPr>
                <w:rFonts w:ascii="Arial" w:hAnsi="Arial" w:cs="Arial"/>
                <w:b/>
                <w:bCs/>
              </w:rPr>
              <w:t>NORMAS ESPECÍFICAS:</w:t>
            </w:r>
          </w:p>
        </w:tc>
      </w:tr>
      <w:tr w:rsidR="00D47893" w:rsidRPr="00746F02" w14:paraId="1DF7B96B" w14:textId="77777777" w:rsidTr="008E7319">
        <w:trPr>
          <w:trHeight w:val="20"/>
        </w:trPr>
        <w:tc>
          <w:tcPr>
            <w:tcW w:w="5000" w:type="pct"/>
            <w:gridSpan w:val="4"/>
            <w:tcBorders>
              <w:top w:val="single" w:sz="8" w:space="0" w:color="auto"/>
              <w:left w:val="single" w:sz="8" w:space="0" w:color="auto"/>
              <w:bottom w:val="single" w:sz="8" w:space="0" w:color="000000"/>
              <w:right w:val="single" w:sz="8" w:space="0" w:color="000000"/>
            </w:tcBorders>
            <w:vAlign w:val="center"/>
            <w:hideMark/>
          </w:tcPr>
          <w:p w14:paraId="0C966A4C" w14:textId="77777777" w:rsidR="00D47893" w:rsidRDefault="00D47893" w:rsidP="00D47893">
            <w:pPr>
              <w:pStyle w:val="Prrafodelista"/>
              <w:numPr>
                <w:ilvl w:val="0"/>
                <w:numId w:val="209"/>
              </w:numPr>
              <w:ind w:left="492"/>
              <w:contextualSpacing/>
              <w:rPr>
                <w:rFonts w:ascii="Arial" w:hAnsi="Arial" w:cs="Arial"/>
              </w:rPr>
            </w:pPr>
            <w:r>
              <w:rPr>
                <w:rFonts w:ascii="Arial" w:hAnsi="Arial" w:cs="Arial"/>
              </w:rPr>
              <w:t>Ley de Acceso a la Información Pública</w:t>
            </w:r>
          </w:p>
          <w:p w14:paraId="0178A0CF" w14:textId="77777777" w:rsidR="00D47893" w:rsidRDefault="00D47893" w:rsidP="00D47893">
            <w:pPr>
              <w:pStyle w:val="Prrafodelista"/>
              <w:numPr>
                <w:ilvl w:val="0"/>
                <w:numId w:val="209"/>
              </w:numPr>
              <w:ind w:left="492"/>
              <w:contextualSpacing/>
              <w:rPr>
                <w:rFonts w:ascii="Arial" w:hAnsi="Arial" w:cs="Arial"/>
              </w:rPr>
            </w:pPr>
            <w:r>
              <w:rPr>
                <w:rFonts w:ascii="Arial" w:hAnsi="Arial" w:cs="Arial"/>
              </w:rPr>
              <w:t xml:space="preserve">Ley General de Electricidad </w:t>
            </w:r>
          </w:p>
          <w:p w14:paraId="0BBDC559" w14:textId="77777777" w:rsidR="00D47893" w:rsidRDefault="00D47893" w:rsidP="00D47893">
            <w:pPr>
              <w:pStyle w:val="Prrafodelista"/>
              <w:numPr>
                <w:ilvl w:val="0"/>
                <w:numId w:val="209"/>
              </w:numPr>
              <w:ind w:left="492"/>
              <w:contextualSpacing/>
              <w:rPr>
                <w:rFonts w:ascii="Arial" w:hAnsi="Arial" w:cs="Arial"/>
              </w:rPr>
            </w:pPr>
            <w:r>
              <w:rPr>
                <w:rFonts w:ascii="Arial" w:hAnsi="Arial" w:cs="Arial"/>
              </w:rPr>
              <w:t xml:space="preserve">Reglamento de la Ley General de Electricidad </w:t>
            </w:r>
          </w:p>
          <w:p w14:paraId="0A4897E4" w14:textId="77777777" w:rsidR="00D47893" w:rsidRPr="003A41A1" w:rsidRDefault="00D47893" w:rsidP="00D47893">
            <w:pPr>
              <w:pStyle w:val="Prrafodelista"/>
              <w:numPr>
                <w:ilvl w:val="0"/>
                <w:numId w:val="209"/>
              </w:numPr>
              <w:ind w:left="492"/>
              <w:contextualSpacing/>
              <w:rPr>
                <w:rFonts w:ascii="Arial" w:hAnsi="Arial" w:cs="Arial"/>
              </w:rPr>
            </w:pPr>
            <w:r>
              <w:rPr>
                <w:rFonts w:ascii="Arial" w:hAnsi="Arial" w:cs="Arial"/>
              </w:rPr>
              <w:t>Reglamento Interno de la Comisión Nacional de Energía Eléctrica</w:t>
            </w:r>
          </w:p>
        </w:tc>
      </w:tr>
      <w:tr w:rsidR="00D47893" w:rsidRPr="00746F02" w14:paraId="2DBF3FF4" w14:textId="77777777" w:rsidTr="008E7319">
        <w:trPr>
          <w:trHeight w:val="20"/>
        </w:trPr>
        <w:tc>
          <w:tcPr>
            <w:tcW w:w="5000" w:type="pct"/>
            <w:gridSpan w:val="4"/>
            <w:tcBorders>
              <w:top w:val="single" w:sz="8" w:space="0" w:color="000000"/>
              <w:left w:val="single" w:sz="8" w:space="0" w:color="auto"/>
              <w:bottom w:val="single" w:sz="8" w:space="0" w:color="auto"/>
              <w:right w:val="single" w:sz="8" w:space="0" w:color="000000"/>
            </w:tcBorders>
            <w:shd w:val="clear" w:color="auto" w:fill="auto"/>
            <w:vAlign w:val="center"/>
            <w:hideMark/>
          </w:tcPr>
          <w:p w14:paraId="439106D0" w14:textId="77777777" w:rsidR="00D47893" w:rsidRPr="00974F4A" w:rsidRDefault="00D47893" w:rsidP="00CB4F0A">
            <w:pPr>
              <w:jc w:val="both"/>
              <w:rPr>
                <w:rFonts w:ascii="Arial" w:hAnsi="Arial" w:cs="Arial"/>
              </w:rPr>
            </w:pPr>
            <w:r w:rsidRPr="00746F02">
              <w:rPr>
                <w:rFonts w:ascii="Arial" w:hAnsi="Arial" w:cs="Arial"/>
                <w:b/>
                <w:bCs/>
              </w:rPr>
              <w:t>RESPONSABLE:</w:t>
            </w:r>
            <w:r w:rsidRPr="00974F4A">
              <w:rPr>
                <w:rFonts w:ascii="Arial" w:hAnsi="Arial" w:cs="Arial"/>
              </w:rPr>
              <w:t xml:space="preserve"> </w:t>
            </w:r>
            <w:r w:rsidRPr="00D54A52">
              <w:rPr>
                <w:rFonts w:ascii="Arial" w:hAnsi="Arial" w:cs="Arial"/>
              </w:rPr>
              <w:t>Unidad de Documentación y Archivo e Información Pública</w:t>
            </w:r>
          </w:p>
        </w:tc>
      </w:tr>
      <w:tr w:rsidR="00D47893" w:rsidRPr="00746F02" w14:paraId="6DD3AC5D" w14:textId="77777777" w:rsidTr="008E7319">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1D054278" w14:textId="77777777" w:rsidR="00D47893" w:rsidRPr="00746F02" w:rsidRDefault="00D47893" w:rsidP="00CB4F0A">
            <w:pPr>
              <w:jc w:val="both"/>
              <w:rPr>
                <w:rFonts w:ascii="Arial" w:hAnsi="Arial" w:cs="Arial"/>
              </w:rPr>
            </w:pPr>
            <w:r w:rsidRPr="00746F02">
              <w:rPr>
                <w:rFonts w:ascii="Arial" w:hAnsi="Arial" w:cs="Arial"/>
              </w:rPr>
              <w:t> </w:t>
            </w:r>
          </w:p>
        </w:tc>
      </w:tr>
      <w:tr w:rsidR="00D47893" w:rsidRPr="00746F02" w14:paraId="475EC958" w14:textId="77777777" w:rsidTr="008E7319">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6C886385" w14:textId="77777777" w:rsidR="00D47893" w:rsidRPr="00746F02" w:rsidRDefault="00D47893" w:rsidP="00CB4F0A">
            <w:pPr>
              <w:jc w:val="center"/>
              <w:rPr>
                <w:rFonts w:ascii="Arial" w:hAnsi="Arial" w:cs="Arial"/>
                <w:b/>
                <w:bCs/>
              </w:rPr>
            </w:pPr>
            <w:r w:rsidRPr="00746F02">
              <w:rPr>
                <w:rFonts w:ascii="Arial" w:hAnsi="Arial" w:cs="Arial"/>
                <w:b/>
                <w:bCs/>
              </w:rPr>
              <w:t>DESCRIPCIÓN DEL PROCEDIMIENTO</w:t>
            </w:r>
          </w:p>
        </w:tc>
      </w:tr>
      <w:tr w:rsidR="00D47893" w:rsidRPr="00746F02" w14:paraId="1698AFAF" w14:textId="77777777" w:rsidTr="008E7319">
        <w:trPr>
          <w:trHeight w:val="20"/>
        </w:trPr>
        <w:tc>
          <w:tcPr>
            <w:tcW w:w="451" w:type="pct"/>
            <w:vMerge w:val="restart"/>
            <w:tcBorders>
              <w:top w:val="nil"/>
              <w:left w:val="single" w:sz="8" w:space="0" w:color="auto"/>
              <w:bottom w:val="nil"/>
              <w:right w:val="single" w:sz="8" w:space="0" w:color="auto"/>
            </w:tcBorders>
            <w:shd w:val="clear" w:color="auto" w:fill="auto"/>
            <w:vAlign w:val="center"/>
            <w:hideMark/>
          </w:tcPr>
          <w:p w14:paraId="1A5F21B1" w14:textId="77777777" w:rsidR="00D47893" w:rsidRPr="00746F02" w:rsidRDefault="00D47893" w:rsidP="00CB4F0A">
            <w:pPr>
              <w:jc w:val="center"/>
              <w:rPr>
                <w:rFonts w:ascii="Arial" w:hAnsi="Arial" w:cs="Arial"/>
                <w:b/>
                <w:bCs/>
              </w:rPr>
            </w:pPr>
            <w:r w:rsidRPr="00746F02">
              <w:rPr>
                <w:rFonts w:ascii="Arial" w:hAnsi="Arial" w:cs="Arial"/>
                <w:b/>
                <w:bCs/>
              </w:rPr>
              <w:t xml:space="preserve">PASO </w:t>
            </w:r>
          </w:p>
          <w:p w14:paraId="4E9C4C48" w14:textId="77777777" w:rsidR="00D47893" w:rsidRPr="00746F02" w:rsidRDefault="00D47893" w:rsidP="00CB4F0A">
            <w:pPr>
              <w:jc w:val="center"/>
              <w:rPr>
                <w:rFonts w:ascii="Arial" w:hAnsi="Arial" w:cs="Arial"/>
                <w:b/>
                <w:bCs/>
              </w:rPr>
            </w:pPr>
            <w:r w:rsidRPr="00746F02">
              <w:rPr>
                <w:rFonts w:ascii="Arial" w:hAnsi="Arial" w:cs="Arial"/>
                <w:b/>
                <w:bCs/>
              </w:rPr>
              <w:t>NO.</w:t>
            </w:r>
          </w:p>
        </w:tc>
        <w:tc>
          <w:tcPr>
            <w:tcW w:w="1646" w:type="pct"/>
            <w:vMerge w:val="restart"/>
            <w:tcBorders>
              <w:top w:val="nil"/>
              <w:left w:val="single" w:sz="8" w:space="0" w:color="auto"/>
              <w:right w:val="single" w:sz="8" w:space="0" w:color="auto"/>
            </w:tcBorders>
            <w:shd w:val="clear" w:color="auto" w:fill="auto"/>
            <w:vAlign w:val="center"/>
            <w:hideMark/>
          </w:tcPr>
          <w:p w14:paraId="5D273CD9" w14:textId="77777777" w:rsidR="00D47893" w:rsidRPr="00746F02" w:rsidRDefault="00D47893" w:rsidP="00CB4F0A">
            <w:pPr>
              <w:jc w:val="center"/>
              <w:rPr>
                <w:rFonts w:ascii="Arial" w:hAnsi="Arial" w:cs="Arial"/>
                <w:b/>
                <w:bCs/>
              </w:rPr>
            </w:pPr>
            <w:r w:rsidRPr="00746F02">
              <w:rPr>
                <w:rFonts w:ascii="Arial" w:hAnsi="Arial" w:cs="Arial"/>
                <w:b/>
                <w:bCs/>
              </w:rPr>
              <w:t>RESPONSABLE</w:t>
            </w:r>
          </w:p>
        </w:tc>
        <w:tc>
          <w:tcPr>
            <w:tcW w:w="2903" w:type="pct"/>
            <w:gridSpan w:val="2"/>
            <w:tcBorders>
              <w:top w:val="single" w:sz="8" w:space="0" w:color="auto"/>
              <w:left w:val="single" w:sz="8" w:space="0" w:color="auto"/>
              <w:bottom w:val="single" w:sz="8" w:space="0" w:color="000000"/>
              <w:right w:val="single" w:sz="8" w:space="0" w:color="000000"/>
            </w:tcBorders>
            <w:shd w:val="clear" w:color="auto" w:fill="auto"/>
            <w:vAlign w:val="center"/>
            <w:hideMark/>
          </w:tcPr>
          <w:p w14:paraId="455630BE" w14:textId="77777777" w:rsidR="00D47893" w:rsidRPr="00746F02" w:rsidRDefault="00D47893" w:rsidP="00CB4F0A">
            <w:pPr>
              <w:jc w:val="center"/>
              <w:rPr>
                <w:rFonts w:ascii="Arial" w:hAnsi="Arial" w:cs="Arial"/>
                <w:b/>
                <w:bCs/>
              </w:rPr>
            </w:pPr>
            <w:r w:rsidRPr="00746F02">
              <w:rPr>
                <w:rFonts w:ascii="Arial" w:hAnsi="Arial" w:cs="Arial"/>
                <w:b/>
                <w:bCs/>
              </w:rPr>
              <w:t>DESCRIPCIÓN</w:t>
            </w:r>
          </w:p>
        </w:tc>
      </w:tr>
      <w:tr w:rsidR="00D47893" w:rsidRPr="00746F02" w14:paraId="6ABDD187" w14:textId="77777777" w:rsidTr="008E7319">
        <w:trPr>
          <w:trHeight w:val="20"/>
        </w:trPr>
        <w:tc>
          <w:tcPr>
            <w:tcW w:w="451" w:type="pct"/>
            <w:vMerge/>
            <w:tcBorders>
              <w:left w:val="single" w:sz="8" w:space="0" w:color="auto"/>
              <w:bottom w:val="single" w:sz="8" w:space="0" w:color="auto"/>
              <w:right w:val="single" w:sz="8" w:space="0" w:color="auto"/>
            </w:tcBorders>
            <w:shd w:val="clear" w:color="auto" w:fill="auto"/>
            <w:vAlign w:val="center"/>
            <w:hideMark/>
          </w:tcPr>
          <w:p w14:paraId="7A988B10" w14:textId="77777777" w:rsidR="00D47893" w:rsidRPr="00746F02" w:rsidRDefault="00D47893" w:rsidP="00CB4F0A">
            <w:pPr>
              <w:jc w:val="both"/>
              <w:rPr>
                <w:rFonts w:ascii="Arial" w:hAnsi="Arial" w:cs="Arial"/>
              </w:rPr>
            </w:pPr>
          </w:p>
        </w:tc>
        <w:tc>
          <w:tcPr>
            <w:tcW w:w="1646" w:type="pct"/>
            <w:vMerge/>
            <w:tcBorders>
              <w:left w:val="single" w:sz="8" w:space="0" w:color="auto"/>
              <w:bottom w:val="single" w:sz="8" w:space="0" w:color="auto"/>
              <w:right w:val="single" w:sz="8" w:space="0" w:color="auto"/>
            </w:tcBorders>
            <w:shd w:val="clear" w:color="auto" w:fill="auto"/>
            <w:vAlign w:val="center"/>
            <w:hideMark/>
          </w:tcPr>
          <w:p w14:paraId="491BD162" w14:textId="77777777" w:rsidR="00D47893" w:rsidRPr="00746F02" w:rsidRDefault="00D47893" w:rsidP="00CB4F0A">
            <w:pPr>
              <w:jc w:val="both"/>
              <w:rPr>
                <w:rFonts w:ascii="Arial" w:hAnsi="Arial" w:cs="Arial"/>
              </w:rPr>
            </w:pPr>
          </w:p>
        </w:tc>
        <w:tc>
          <w:tcPr>
            <w:tcW w:w="2903" w:type="pct"/>
            <w:gridSpan w:val="2"/>
            <w:tcBorders>
              <w:top w:val="single" w:sz="8" w:space="0" w:color="000000"/>
              <w:left w:val="nil"/>
              <w:bottom w:val="single" w:sz="8" w:space="0" w:color="auto"/>
              <w:right w:val="single" w:sz="8" w:space="0" w:color="000000"/>
            </w:tcBorders>
            <w:shd w:val="clear" w:color="auto" w:fill="auto"/>
            <w:vAlign w:val="center"/>
            <w:hideMark/>
          </w:tcPr>
          <w:p w14:paraId="4B3C7E15" w14:textId="77777777" w:rsidR="00D47893" w:rsidRPr="00746F02" w:rsidRDefault="00D47893" w:rsidP="00CB4F0A">
            <w:pPr>
              <w:jc w:val="center"/>
              <w:rPr>
                <w:rFonts w:ascii="Arial" w:hAnsi="Arial" w:cs="Arial"/>
                <w:b/>
                <w:bCs/>
              </w:rPr>
            </w:pPr>
            <w:r w:rsidRPr="00746F02">
              <w:rPr>
                <w:rFonts w:ascii="Arial" w:hAnsi="Arial" w:cs="Arial"/>
                <w:b/>
                <w:bCs/>
              </w:rPr>
              <w:t>INICIO DEL PROCEDIMIENTO</w:t>
            </w:r>
          </w:p>
        </w:tc>
      </w:tr>
      <w:tr w:rsidR="00D47893" w:rsidRPr="00746F02" w14:paraId="75DD4012" w14:textId="77777777" w:rsidTr="008E7319">
        <w:trPr>
          <w:trHeight w:val="20"/>
        </w:trPr>
        <w:tc>
          <w:tcPr>
            <w:tcW w:w="451" w:type="pct"/>
            <w:tcBorders>
              <w:top w:val="nil"/>
              <w:left w:val="single" w:sz="8" w:space="0" w:color="auto"/>
              <w:bottom w:val="single" w:sz="8" w:space="0" w:color="auto"/>
              <w:right w:val="single" w:sz="8" w:space="0" w:color="auto"/>
            </w:tcBorders>
            <w:shd w:val="clear" w:color="auto" w:fill="auto"/>
            <w:vAlign w:val="center"/>
            <w:hideMark/>
          </w:tcPr>
          <w:p w14:paraId="0F1C2973" w14:textId="77777777" w:rsidR="00D47893" w:rsidRPr="00746F02" w:rsidRDefault="00D47893" w:rsidP="00CB4F0A">
            <w:pPr>
              <w:jc w:val="center"/>
              <w:rPr>
                <w:rFonts w:ascii="Arial" w:hAnsi="Arial" w:cs="Arial"/>
              </w:rPr>
            </w:pPr>
            <w:r w:rsidRPr="00746F02">
              <w:rPr>
                <w:rFonts w:ascii="Arial" w:hAnsi="Arial" w:cs="Arial"/>
              </w:rPr>
              <w:t>1</w:t>
            </w:r>
          </w:p>
        </w:tc>
        <w:tc>
          <w:tcPr>
            <w:tcW w:w="1646" w:type="pct"/>
            <w:tcBorders>
              <w:top w:val="nil"/>
              <w:left w:val="nil"/>
              <w:bottom w:val="single" w:sz="8" w:space="0" w:color="auto"/>
              <w:right w:val="single" w:sz="8" w:space="0" w:color="auto"/>
            </w:tcBorders>
            <w:shd w:val="clear" w:color="auto" w:fill="auto"/>
            <w:vAlign w:val="center"/>
            <w:hideMark/>
          </w:tcPr>
          <w:p w14:paraId="466EC87D" w14:textId="77777777" w:rsidR="00D47893" w:rsidRPr="00746F02" w:rsidRDefault="00D47893" w:rsidP="00CB4F0A">
            <w:pPr>
              <w:rPr>
                <w:rFonts w:ascii="Arial" w:hAnsi="Arial" w:cs="Arial"/>
              </w:rPr>
            </w:pPr>
            <w:r>
              <w:rPr>
                <w:rFonts w:ascii="Arial" w:hAnsi="Arial" w:cs="Arial"/>
              </w:rPr>
              <w:t>Dependencia que posee información pública de oficio</w:t>
            </w:r>
          </w:p>
        </w:tc>
        <w:tc>
          <w:tcPr>
            <w:tcW w:w="2903" w:type="pct"/>
            <w:gridSpan w:val="2"/>
            <w:tcBorders>
              <w:top w:val="single" w:sz="8" w:space="0" w:color="auto"/>
              <w:left w:val="nil"/>
              <w:bottom w:val="single" w:sz="8" w:space="0" w:color="auto"/>
              <w:right w:val="single" w:sz="8" w:space="0" w:color="000000"/>
            </w:tcBorders>
            <w:shd w:val="clear" w:color="auto" w:fill="auto"/>
            <w:vAlign w:val="center"/>
            <w:hideMark/>
          </w:tcPr>
          <w:p w14:paraId="230E4797" w14:textId="77777777" w:rsidR="00D47893" w:rsidRPr="00746F02" w:rsidRDefault="00D47893" w:rsidP="00CB4F0A">
            <w:pPr>
              <w:rPr>
                <w:rFonts w:ascii="Arial" w:hAnsi="Arial" w:cs="Arial"/>
              </w:rPr>
            </w:pPr>
            <w:r w:rsidRPr="00D54A52">
              <w:rPr>
                <w:rFonts w:ascii="Arial" w:hAnsi="Arial" w:cs="Arial"/>
              </w:rPr>
              <w:t xml:space="preserve">Actualiza mensualmente la información pública de oficio de acuerdo con lo establecido en el artículo 10 de la Ley de Acceso a la Información Pública. </w:t>
            </w:r>
          </w:p>
        </w:tc>
      </w:tr>
      <w:tr w:rsidR="00D47893" w:rsidRPr="00746F02" w14:paraId="1D6C243D" w14:textId="77777777" w:rsidTr="008E7319">
        <w:trPr>
          <w:trHeight w:val="20"/>
        </w:trPr>
        <w:tc>
          <w:tcPr>
            <w:tcW w:w="451" w:type="pct"/>
            <w:tcBorders>
              <w:top w:val="nil"/>
              <w:left w:val="single" w:sz="8" w:space="0" w:color="auto"/>
              <w:bottom w:val="single" w:sz="8" w:space="0" w:color="auto"/>
              <w:right w:val="single" w:sz="8" w:space="0" w:color="auto"/>
            </w:tcBorders>
            <w:shd w:val="clear" w:color="auto" w:fill="auto"/>
            <w:vAlign w:val="center"/>
            <w:hideMark/>
          </w:tcPr>
          <w:p w14:paraId="43EFF909" w14:textId="77777777" w:rsidR="00D47893" w:rsidRPr="00746F02" w:rsidRDefault="00D47893" w:rsidP="00CB4F0A">
            <w:pPr>
              <w:jc w:val="center"/>
              <w:rPr>
                <w:rFonts w:ascii="Arial" w:hAnsi="Arial" w:cs="Arial"/>
              </w:rPr>
            </w:pPr>
            <w:r w:rsidRPr="00746F02">
              <w:rPr>
                <w:rFonts w:ascii="Arial" w:hAnsi="Arial" w:cs="Arial"/>
              </w:rPr>
              <w:t>2</w:t>
            </w:r>
          </w:p>
        </w:tc>
        <w:tc>
          <w:tcPr>
            <w:tcW w:w="1646" w:type="pct"/>
            <w:tcBorders>
              <w:top w:val="nil"/>
              <w:left w:val="nil"/>
              <w:bottom w:val="single" w:sz="8" w:space="0" w:color="auto"/>
              <w:right w:val="single" w:sz="8" w:space="0" w:color="auto"/>
            </w:tcBorders>
            <w:shd w:val="clear" w:color="auto" w:fill="auto"/>
            <w:vAlign w:val="center"/>
            <w:hideMark/>
          </w:tcPr>
          <w:p w14:paraId="6831A9E8" w14:textId="77777777" w:rsidR="00D47893" w:rsidRPr="00746F02" w:rsidRDefault="00D47893" w:rsidP="00CB4F0A">
            <w:pPr>
              <w:jc w:val="both"/>
              <w:rPr>
                <w:rFonts w:ascii="Arial" w:hAnsi="Arial" w:cs="Arial"/>
              </w:rPr>
            </w:pPr>
            <w:r>
              <w:rPr>
                <w:rFonts w:ascii="Arial" w:hAnsi="Arial" w:cs="Arial"/>
              </w:rPr>
              <w:t>Dependencia que posee información pública de oficio</w:t>
            </w:r>
          </w:p>
        </w:tc>
        <w:tc>
          <w:tcPr>
            <w:tcW w:w="2903" w:type="pct"/>
            <w:gridSpan w:val="2"/>
            <w:tcBorders>
              <w:top w:val="single" w:sz="8" w:space="0" w:color="auto"/>
              <w:left w:val="nil"/>
              <w:bottom w:val="single" w:sz="8" w:space="0" w:color="auto"/>
              <w:right w:val="single" w:sz="8" w:space="0" w:color="000000"/>
            </w:tcBorders>
            <w:shd w:val="clear" w:color="auto" w:fill="auto"/>
            <w:vAlign w:val="center"/>
            <w:hideMark/>
          </w:tcPr>
          <w:p w14:paraId="545008BD" w14:textId="77777777" w:rsidR="00D47893" w:rsidRPr="00746F02" w:rsidRDefault="00D47893" w:rsidP="00CB4F0A">
            <w:pPr>
              <w:jc w:val="both"/>
              <w:rPr>
                <w:rFonts w:ascii="Arial" w:hAnsi="Arial" w:cs="Arial"/>
              </w:rPr>
            </w:pPr>
            <w:r w:rsidRPr="00D54A52">
              <w:rPr>
                <w:rFonts w:ascii="Arial" w:hAnsi="Arial" w:cs="Arial"/>
              </w:rPr>
              <w:t xml:space="preserve">Traslada la información a la Unidad de Documentación y Archivo e Información Pública a más tardar el 10 de cada mes posterior al periodo a publicar, de forma física y electrónica, esta última en formato PDF y editable, según los formatos propuestos por la Secretaría de Acceso a la Información Pública en su página web. </w:t>
            </w:r>
          </w:p>
        </w:tc>
      </w:tr>
      <w:tr w:rsidR="00D47893" w:rsidRPr="00746F02" w14:paraId="61C136D6" w14:textId="77777777" w:rsidTr="008E7319">
        <w:trPr>
          <w:trHeight w:val="20"/>
        </w:trPr>
        <w:tc>
          <w:tcPr>
            <w:tcW w:w="451" w:type="pct"/>
            <w:tcBorders>
              <w:top w:val="nil"/>
              <w:left w:val="single" w:sz="8" w:space="0" w:color="auto"/>
              <w:bottom w:val="single" w:sz="8" w:space="0" w:color="auto"/>
              <w:right w:val="single" w:sz="8" w:space="0" w:color="auto"/>
            </w:tcBorders>
            <w:shd w:val="clear" w:color="auto" w:fill="auto"/>
            <w:vAlign w:val="center"/>
            <w:hideMark/>
          </w:tcPr>
          <w:p w14:paraId="58B6E903" w14:textId="77777777" w:rsidR="00D47893" w:rsidRPr="00746F02" w:rsidRDefault="00D47893" w:rsidP="00CB4F0A">
            <w:pPr>
              <w:jc w:val="center"/>
              <w:rPr>
                <w:rFonts w:ascii="Arial" w:hAnsi="Arial" w:cs="Arial"/>
              </w:rPr>
            </w:pPr>
            <w:r w:rsidRPr="00746F02">
              <w:rPr>
                <w:rFonts w:ascii="Arial" w:hAnsi="Arial" w:cs="Arial"/>
              </w:rPr>
              <w:t>3</w:t>
            </w:r>
          </w:p>
        </w:tc>
        <w:tc>
          <w:tcPr>
            <w:tcW w:w="1646" w:type="pct"/>
            <w:tcBorders>
              <w:top w:val="nil"/>
              <w:left w:val="nil"/>
              <w:bottom w:val="single" w:sz="8" w:space="0" w:color="auto"/>
              <w:right w:val="single" w:sz="8" w:space="0" w:color="auto"/>
            </w:tcBorders>
            <w:shd w:val="clear" w:color="auto" w:fill="auto"/>
            <w:vAlign w:val="center"/>
            <w:hideMark/>
          </w:tcPr>
          <w:p w14:paraId="7C160269" w14:textId="77777777" w:rsidR="00D47893" w:rsidRPr="00746F02" w:rsidRDefault="00D47893" w:rsidP="00CB4F0A">
            <w:pPr>
              <w:jc w:val="both"/>
              <w:rPr>
                <w:rFonts w:ascii="Arial" w:hAnsi="Arial" w:cs="Arial"/>
              </w:rPr>
            </w:pPr>
            <w:r w:rsidRPr="00D54A52">
              <w:rPr>
                <w:rFonts w:ascii="Arial" w:hAnsi="Arial" w:cs="Arial"/>
              </w:rPr>
              <w:t>Encargado de la Unidad de Documentación y Archivo e Información Pública</w:t>
            </w:r>
          </w:p>
        </w:tc>
        <w:tc>
          <w:tcPr>
            <w:tcW w:w="2903" w:type="pct"/>
            <w:gridSpan w:val="2"/>
            <w:tcBorders>
              <w:top w:val="single" w:sz="8" w:space="0" w:color="auto"/>
              <w:left w:val="nil"/>
              <w:bottom w:val="single" w:sz="8" w:space="0" w:color="auto"/>
              <w:right w:val="single" w:sz="8" w:space="0" w:color="000000"/>
            </w:tcBorders>
            <w:shd w:val="clear" w:color="auto" w:fill="auto"/>
            <w:vAlign w:val="center"/>
            <w:hideMark/>
          </w:tcPr>
          <w:p w14:paraId="73676CAE" w14:textId="77777777" w:rsidR="00D47893" w:rsidRPr="00746F02" w:rsidRDefault="00D47893" w:rsidP="00CB4F0A">
            <w:pPr>
              <w:jc w:val="both"/>
              <w:rPr>
                <w:rFonts w:ascii="Arial" w:hAnsi="Arial" w:cs="Arial"/>
              </w:rPr>
            </w:pPr>
            <w:r w:rsidRPr="00D54A52">
              <w:rPr>
                <w:rFonts w:ascii="Arial" w:hAnsi="Arial" w:cs="Arial"/>
              </w:rPr>
              <w:t>Revisa la información y coordina con el Departamento de Gestión Tecnológica la respectiva publicación.</w:t>
            </w:r>
          </w:p>
        </w:tc>
      </w:tr>
      <w:tr w:rsidR="00D47893" w:rsidRPr="00746F02" w14:paraId="7B4B7031" w14:textId="77777777" w:rsidTr="008E7319">
        <w:trPr>
          <w:trHeight w:val="20"/>
        </w:trPr>
        <w:tc>
          <w:tcPr>
            <w:tcW w:w="451" w:type="pct"/>
            <w:tcBorders>
              <w:top w:val="nil"/>
              <w:left w:val="single" w:sz="8" w:space="0" w:color="auto"/>
              <w:bottom w:val="single" w:sz="8" w:space="0" w:color="auto"/>
              <w:right w:val="single" w:sz="8" w:space="0" w:color="auto"/>
            </w:tcBorders>
            <w:shd w:val="clear" w:color="auto" w:fill="auto"/>
            <w:vAlign w:val="center"/>
            <w:hideMark/>
          </w:tcPr>
          <w:p w14:paraId="4C6191AC" w14:textId="77777777" w:rsidR="00D47893" w:rsidRPr="00746F02" w:rsidRDefault="00D47893" w:rsidP="00CB4F0A">
            <w:pPr>
              <w:jc w:val="center"/>
              <w:rPr>
                <w:rFonts w:ascii="Arial" w:hAnsi="Arial" w:cs="Arial"/>
              </w:rPr>
            </w:pPr>
            <w:r w:rsidRPr="00746F02">
              <w:rPr>
                <w:rFonts w:ascii="Arial" w:hAnsi="Arial" w:cs="Arial"/>
              </w:rPr>
              <w:t>4</w:t>
            </w:r>
          </w:p>
        </w:tc>
        <w:tc>
          <w:tcPr>
            <w:tcW w:w="1646" w:type="pct"/>
            <w:tcBorders>
              <w:top w:val="nil"/>
              <w:left w:val="nil"/>
              <w:bottom w:val="single" w:sz="8" w:space="0" w:color="auto"/>
              <w:right w:val="single" w:sz="8" w:space="0" w:color="auto"/>
            </w:tcBorders>
            <w:shd w:val="clear" w:color="auto" w:fill="auto"/>
            <w:vAlign w:val="center"/>
            <w:hideMark/>
          </w:tcPr>
          <w:p w14:paraId="561E5CD5" w14:textId="77777777" w:rsidR="00D47893" w:rsidRPr="00D54A52" w:rsidRDefault="00821DA7" w:rsidP="00CB4F0A">
            <w:pPr>
              <w:jc w:val="both"/>
              <w:rPr>
                <w:rFonts w:ascii="Arial" w:hAnsi="Arial" w:cs="Arial"/>
              </w:rPr>
            </w:pPr>
            <w:r>
              <w:rPr>
                <w:rFonts w:ascii="Arial" w:hAnsi="Arial" w:cs="Arial"/>
              </w:rPr>
              <w:t>Jefe</w:t>
            </w:r>
            <w:r w:rsidR="00D47893" w:rsidRPr="00D54A52">
              <w:rPr>
                <w:rFonts w:ascii="Arial" w:hAnsi="Arial" w:cs="Arial"/>
              </w:rPr>
              <w:t xml:space="preserve"> del Departamento de Gestión Tecnológica</w:t>
            </w:r>
          </w:p>
          <w:p w14:paraId="65DC400D" w14:textId="77777777" w:rsidR="00D47893" w:rsidRPr="00746F02" w:rsidRDefault="00D47893" w:rsidP="00CB4F0A">
            <w:pPr>
              <w:jc w:val="both"/>
              <w:rPr>
                <w:rFonts w:ascii="Arial" w:hAnsi="Arial" w:cs="Arial"/>
              </w:rPr>
            </w:pPr>
          </w:p>
        </w:tc>
        <w:tc>
          <w:tcPr>
            <w:tcW w:w="2903" w:type="pct"/>
            <w:gridSpan w:val="2"/>
            <w:tcBorders>
              <w:top w:val="single" w:sz="8" w:space="0" w:color="auto"/>
              <w:left w:val="nil"/>
              <w:bottom w:val="single" w:sz="8" w:space="0" w:color="auto"/>
              <w:right w:val="single" w:sz="8" w:space="0" w:color="000000"/>
            </w:tcBorders>
            <w:shd w:val="clear" w:color="auto" w:fill="auto"/>
            <w:vAlign w:val="center"/>
            <w:hideMark/>
          </w:tcPr>
          <w:p w14:paraId="4D922969" w14:textId="77777777" w:rsidR="00D47893" w:rsidRPr="00746F02" w:rsidRDefault="00D47893" w:rsidP="00CB4F0A">
            <w:pPr>
              <w:jc w:val="both"/>
              <w:rPr>
                <w:rFonts w:ascii="Arial" w:hAnsi="Arial" w:cs="Arial"/>
              </w:rPr>
            </w:pPr>
            <w:r w:rsidRPr="00D54A52">
              <w:rPr>
                <w:rFonts w:ascii="Arial" w:hAnsi="Arial" w:cs="Arial"/>
              </w:rPr>
              <w:t xml:space="preserve">Publica en el portal web de la CNEE la información pública de oficio, a más tardar el 15 de cada mes.  </w:t>
            </w:r>
          </w:p>
        </w:tc>
      </w:tr>
      <w:tr w:rsidR="00D47893" w:rsidRPr="00746F02" w14:paraId="4702C914" w14:textId="77777777" w:rsidTr="008E7319">
        <w:trPr>
          <w:trHeight w:val="20"/>
        </w:trPr>
        <w:tc>
          <w:tcPr>
            <w:tcW w:w="451" w:type="pct"/>
            <w:tcBorders>
              <w:top w:val="nil"/>
              <w:left w:val="single" w:sz="8" w:space="0" w:color="auto"/>
              <w:bottom w:val="single" w:sz="8" w:space="0" w:color="auto"/>
              <w:right w:val="single" w:sz="8" w:space="0" w:color="auto"/>
            </w:tcBorders>
            <w:shd w:val="clear" w:color="auto" w:fill="auto"/>
            <w:vAlign w:val="center"/>
            <w:hideMark/>
          </w:tcPr>
          <w:p w14:paraId="181BF9D8" w14:textId="77777777" w:rsidR="00D47893" w:rsidRPr="00746F02" w:rsidRDefault="00D47893" w:rsidP="00CB4F0A">
            <w:pPr>
              <w:jc w:val="center"/>
              <w:rPr>
                <w:rFonts w:ascii="Arial" w:hAnsi="Arial" w:cs="Arial"/>
              </w:rPr>
            </w:pPr>
            <w:r w:rsidRPr="00746F02">
              <w:rPr>
                <w:rFonts w:ascii="Arial" w:hAnsi="Arial" w:cs="Arial"/>
                <w:lang w:val="pt-BR"/>
              </w:rPr>
              <w:t>5</w:t>
            </w:r>
          </w:p>
        </w:tc>
        <w:tc>
          <w:tcPr>
            <w:tcW w:w="1646" w:type="pct"/>
            <w:tcBorders>
              <w:top w:val="nil"/>
              <w:left w:val="nil"/>
              <w:bottom w:val="single" w:sz="8" w:space="0" w:color="auto"/>
              <w:right w:val="single" w:sz="8" w:space="0" w:color="auto"/>
            </w:tcBorders>
            <w:shd w:val="clear" w:color="auto" w:fill="auto"/>
            <w:vAlign w:val="center"/>
            <w:hideMark/>
          </w:tcPr>
          <w:p w14:paraId="044C98A2" w14:textId="77777777" w:rsidR="00D47893" w:rsidRPr="00746F02" w:rsidRDefault="00D47893" w:rsidP="00CB4F0A">
            <w:pPr>
              <w:jc w:val="both"/>
              <w:rPr>
                <w:rFonts w:ascii="Arial" w:hAnsi="Arial" w:cs="Arial"/>
              </w:rPr>
            </w:pPr>
            <w:r w:rsidRPr="00D54A52">
              <w:rPr>
                <w:rFonts w:ascii="Arial" w:hAnsi="Arial" w:cs="Arial"/>
              </w:rPr>
              <w:t>Encargado de la Unidad de Documentación y Archivo e Información Pública</w:t>
            </w:r>
          </w:p>
        </w:tc>
        <w:tc>
          <w:tcPr>
            <w:tcW w:w="2903" w:type="pct"/>
            <w:gridSpan w:val="2"/>
            <w:tcBorders>
              <w:top w:val="single" w:sz="8" w:space="0" w:color="auto"/>
              <w:left w:val="nil"/>
              <w:bottom w:val="single" w:sz="8" w:space="0" w:color="auto"/>
              <w:right w:val="single" w:sz="8" w:space="0" w:color="000000"/>
            </w:tcBorders>
            <w:shd w:val="clear" w:color="auto" w:fill="auto"/>
            <w:vAlign w:val="center"/>
            <w:hideMark/>
          </w:tcPr>
          <w:p w14:paraId="09882512" w14:textId="77777777" w:rsidR="00D47893" w:rsidRPr="00746F02" w:rsidRDefault="00D47893" w:rsidP="00CB4F0A">
            <w:pPr>
              <w:jc w:val="both"/>
              <w:rPr>
                <w:rFonts w:ascii="Arial" w:hAnsi="Arial" w:cs="Arial"/>
              </w:rPr>
            </w:pPr>
            <w:r w:rsidRPr="00D54A52">
              <w:rPr>
                <w:rFonts w:ascii="Arial" w:hAnsi="Arial" w:cs="Arial"/>
              </w:rPr>
              <w:t xml:space="preserve">Archiva en físico lo publicado en el portal web. </w:t>
            </w:r>
          </w:p>
        </w:tc>
      </w:tr>
      <w:tr w:rsidR="00D47893" w:rsidRPr="00746F02" w14:paraId="2FCBFA55" w14:textId="77777777" w:rsidTr="008E7319">
        <w:trPr>
          <w:trHeight w:val="20"/>
        </w:trPr>
        <w:tc>
          <w:tcPr>
            <w:tcW w:w="451" w:type="pct"/>
            <w:tcBorders>
              <w:top w:val="nil"/>
              <w:left w:val="single" w:sz="8" w:space="0" w:color="auto"/>
              <w:bottom w:val="single" w:sz="8" w:space="0" w:color="auto"/>
              <w:right w:val="single" w:sz="8" w:space="0" w:color="auto"/>
            </w:tcBorders>
            <w:shd w:val="clear" w:color="auto" w:fill="auto"/>
            <w:vAlign w:val="center"/>
            <w:hideMark/>
          </w:tcPr>
          <w:p w14:paraId="50E8DE2E" w14:textId="77777777" w:rsidR="00D47893" w:rsidRPr="00746F02" w:rsidRDefault="00D47893" w:rsidP="00CB4F0A">
            <w:pPr>
              <w:jc w:val="center"/>
              <w:rPr>
                <w:rFonts w:ascii="Arial" w:hAnsi="Arial" w:cs="Arial"/>
              </w:rPr>
            </w:pPr>
            <w:r w:rsidRPr="00746F02">
              <w:rPr>
                <w:rFonts w:ascii="Arial" w:hAnsi="Arial" w:cs="Arial"/>
              </w:rPr>
              <w:t> </w:t>
            </w:r>
          </w:p>
        </w:tc>
        <w:tc>
          <w:tcPr>
            <w:tcW w:w="1646" w:type="pct"/>
            <w:tcBorders>
              <w:top w:val="nil"/>
              <w:left w:val="nil"/>
              <w:bottom w:val="single" w:sz="8" w:space="0" w:color="auto"/>
              <w:right w:val="single" w:sz="8" w:space="0" w:color="auto"/>
            </w:tcBorders>
            <w:shd w:val="clear" w:color="auto" w:fill="auto"/>
            <w:vAlign w:val="center"/>
            <w:hideMark/>
          </w:tcPr>
          <w:p w14:paraId="10A0635B" w14:textId="77777777" w:rsidR="00D47893" w:rsidRPr="00746F02" w:rsidRDefault="00D47893" w:rsidP="00CB4F0A">
            <w:pPr>
              <w:jc w:val="both"/>
              <w:rPr>
                <w:rFonts w:ascii="Arial" w:hAnsi="Arial" w:cs="Arial"/>
              </w:rPr>
            </w:pPr>
            <w:r w:rsidRPr="00746F02">
              <w:rPr>
                <w:rFonts w:ascii="Arial" w:hAnsi="Arial" w:cs="Arial"/>
              </w:rPr>
              <w:t> </w:t>
            </w:r>
          </w:p>
        </w:tc>
        <w:tc>
          <w:tcPr>
            <w:tcW w:w="2903" w:type="pct"/>
            <w:gridSpan w:val="2"/>
            <w:tcBorders>
              <w:top w:val="single" w:sz="8" w:space="0" w:color="auto"/>
              <w:left w:val="nil"/>
              <w:bottom w:val="single" w:sz="8" w:space="0" w:color="auto"/>
              <w:right w:val="single" w:sz="8" w:space="0" w:color="000000"/>
            </w:tcBorders>
            <w:shd w:val="clear" w:color="auto" w:fill="auto"/>
            <w:vAlign w:val="center"/>
            <w:hideMark/>
          </w:tcPr>
          <w:p w14:paraId="741048F6" w14:textId="77777777" w:rsidR="00D47893" w:rsidRPr="00746F02" w:rsidRDefault="00D47893" w:rsidP="00CB4F0A">
            <w:pPr>
              <w:jc w:val="both"/>
              <w:rPr>
                <w:rFonts w:ascii="Arial" w:hAnsi="Arial" w:cs="Arial"/>
                <w:b/>
                <w:bCs/>
              </w:rPr>
            </w:pPr>
            <w:r w:rsidRPr="00746F02">
              <w:rPr>
                <w:rFonts w:ascii="Arial" w:hAnsi="Arial" w:cs="Arial"/>
                <w:b/>
                <w:bCs/>
              </w:rPr>
              <w:t>FIN DEL PROCEDIMIENTO</w:t>
            </w:r>
          </w:p>
        </w:tc>
      </w:tr>
    </w:tbl>
    <w:p w14:paraId="3F4F572F" w14:textId="77777777" w:rsidR="00530A8F" w:rsidRPr="00746F02" w:rsidRDefault="00530A8F" w:rsidP="008E7319">
      <w:pPr>
        <w:pStyle w:val="Ttulo3"/>
      </w:pPr>
      <w:bookmarkStart w:id="2231" w:name="_Toc85212370"/>
      <w:r w:rsidRPr="00746F02">
        <w:lastRenderedPageBreak/>
        <w:t xml:space="preserve">Diagrama de Flujo del Procedimiento </w:t>
      </w:r>
      <w:r>
        <w:t>de</w:t>
      </w:r>
      <w:r w:rsidRPr="00746F02">
        <w:t xml:space="preserve"> </w:t>
      </w:r>
      <w:sdt>
        <w:sdtPr>
          <w:id w:val="1047955785"/>
          <w:placeholder>
            <w:docPart w:val="B9A77206030E42248A6F37576D69CD0D"/>
          </w:placeholder>
        </w:sdtPr>
        <w:sdtContent>
          <w:r>
            <w:t xml:space="preserve">Gestión de la </w:t>
          </w:r>
          <w:r w:rsidRPr="00476E8C">
            <w:t>Publicación de información pública de of</w:t>
          </w:r>
          <w:r>
            <w:t>icio en el portal web de la CNEE (3UDAIP0)</w:t>
          </w:r>
        </w:sdtContent>
      </w:sdt>
      <w:bookmarkEnd w:id="2231"/>
      <w:r w:rsidRPr="00746F02">
        <w:t xml:space="preserve"> </w:t>
      </w:r>
    </w:p>
    <w:p w14:paraId="61D08AC7" w14:textId="77777777" w:rsidR="00530A8F" w:rsidRPr="00746F02" w:rsidRDefault="00530A8F" w:rsidP="00530A8F">
      <w:pPr>
        <w:rPr>
          <w:rFonts w:ascii="Arial" w:hAnsi="Arial" w:cs="Arial"/>
        </w:rPr>
      </w:pPr>
    </w:p>
    <w:p w14:paraId="1868D2EE" w14:textId="77777777" w:rsidR="00530A8F" w:rsidRPr="00746F02" w:rsidRDefault="00530A8F" w:rsidP="00530A8F">
      <w:pPr>
        <w:rPr>
          <w:rFonts w:ascii="Arial" w:hAnsi="Arial" w:cs="Arial"/>
        </w:rPr>
      </w:pPr>
    </w:p>
    <w:p w14:paraId="0870B7C0" w14:textId="77777777" w:rsidR="00530A8F" w:rsidRPr="00746F02" w:rsidRDefault="00530A8F" w:rsidP="00530A8F">
      <w:pPr>
        <w:rPr>
          <w:rFonts w:asciiTheme="minorHAnsi" w:hAnsiTheme="minorHAnsi" w:cstheme="minorBidi"/>
        </w:rPr>
      </w:pPr>
      <w:r>
        <w:rPr>
          <w:rFonts w:asciiTheme="minorHAnsi" w:hAnsiTheme="minorHAnsi" w:cstheme="minorBidi"/>
          <w:noProof/>
          <w:lang w:val="es-GT"/>
        </w:rPr>
        <w:drawing>
          <wp:inline distT="0" distB="0" distL="0" distR="0" wp14:anchorId="27914B01" wp14:editId="0BF7377D">
            <wp:extent cx="5613400" cy="3530600"/>
            <wp:effectExtent l="0" t="0" r="6350" b="0"/>
            <wp:docPr id="155" name="Imagen 155" descr="C:\Users\porellana\Dropbox\DGETC\GESTIÓN ESTRATÉGICA\1. CALIDAD\1. Información documentada\14. UDAIP0 - Acceso a Información Pública\Procedimientos\Nuevos\Gestión de la Publicación de información pública de oficio en el portal web de la CN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rellana\Dropbox\DGETC\GESTIÓN ESTRATÉGICA\1. CALIDAD\1. Información documentada\14. UDAIP0 - Acceso a Información Pública\Procedimientos\Nuevos\Gestión de la Publicación de información pública de oficio en el portal web de la CNEE.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13400" cy="3530600"/>
                    </a:xfrm>
                    <a:prstGeom prst="rect">
                      <a:avLst/>
                    </a:prstGeom>
                    <a:noFill/>
                    <a:ln>
                      <a:noFill/>
                    </a:ln>
                  </pic:spPr>
                </pic:pic>
              </a:graphicData>
            </a:graphic>
          </wp:inline>
        </w:drawing>
      </w:r>
    </w:p>
    <w:p w14:paraId="6745F892" w14:textId="77777777" w:rsidR="00530A8F" w:rsidRDefault="00530A8F" w:rsidP="00112EF5">
      <w:pPr>
        <w:pStyle w:val="Arial12N"/>
        <w:rPr>
          <w:rFonts w:eastAsia="Arial Unicode MS" w:cs="Arial"/>
          <w:color w:val="000000"/>
        </w:rPr>
      </w:pPr>
      <w:r>
        <w:rPr>
          <w:rFonts w:eastAsia="Arial Unicode MS" w:cs="Arial"/>
          <w:color w:val="000000"/>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23"/>
        <w:gridCol w:w="2149"/>
        <w:gridCol w:w="4987"/>
        <w:gridCol w:w="1154"/>
      </w:tblGrid>
      <w:tr w:rsidR="00530A8F" w:rsidRPr="00746F02" w14:paraId="44707C7F" w14:textId="77777777" w:rsidTr="008E7319">
        <w:trPr>
          <w:trHeight w:val="20"/>
        </w:trPr>
        <w:tc>
          <w:tcPr>
            <w:tcW w:w="4367" w:type="pct"/>
            <w:gridSpan w:val="3"/>
            <w:shd w:val="clear" w:color="auto" w:fill="auto"/>
            <w:vAlign w:val="center"/>
            <w:hideMark/>
          </w:tcPr>
          <w:p w14:paraId="025DDF3F" w14:textId="77777777" w:rsidR="00530A8F" w:rsidRPr="00746F02" w:rsidRDefault="00530A8F" w:rsidP="00CB4F0A">
            <w:pPr>
              <w:jc w:val="center"/>
              <w:rPr>
                <w:rFonts w:ascii="Arial" w:hAnsi="Arial" w:cs="Arial"/>
                <w:b/>
                <w:bCs/>
              </w:rPr>
            </w:pPr>
            <w:r w:rsidRPr="00746F02">
              <w:rPr>
                <w:rFonts w:ascii="Arial" w:hAnsi="Arial" w:cs="Arial"/>
                <w:b/>
                <w:bCs/>
              </w:rPr>
              <w:lastRenderedPageBreak/>
              <w:t>COMISIÓN NACIONAL DE ENERGÍA ELÉCTRICA</w:t>
            </w:r>
          </w:p>
        </w:tc>
        <w:tc>
          <w:tcPr>
            <w:tcW w:w="633" w:type="pct"/>
            <w:vMerge w:val="restart"/>
            <w:shd w:val="clear" w:color="auto" w:fill="auto"/>
            <w:vAlign w:val="center"/>
            <w:hideMark/>
          </w:tcPr>
          <w:p w14:paraId="664A1E12" w14:textId="77777777" w:rsidR="00530A8F" w:rsidRPr="00746F02" w:rsidRDefault="00530A8F" w:rsidP="00CB4F0A">
            <w:pPr>
              <w:jc w:val="center"/>
              <w:rPr>
                <w:rFonts w:ascii="Arial" w:hAnsi="Arial" w:cs="Arial"/>
              </w:rPr>
            </w:pPr>
            <w:r>
              <w:rPr>
                <w:rFonts w:ascii="Arial" w:hAnsi="Arial" w:cs="Arial"/>
                <w:lang w:val="pt-BR"/>
              </w:rPr>
              <w:t>4UDAIP0</w:t>
            </w:r>
          </w:p>
        </w:tc>
      </w:tr>
      <w:tr w:rsidR="00530A8F" w:rsidRPr="00746F02" w14:paraId="461C781A" w14:textId="77777777" w:rsidTr="008E7319">
        <w:trPr>
          <w:trHeight w:val="20"/>
        </w:trPr>
        <w:tc>
          <w:tcPr>
            <w:tcW w:w="4367" w:type="pct"/>
            <w:gridSpan w:val="3"/>
            <w:shd w:val="clear" w:color="auto" w:fill="auto"/>
            <w:vAlign w:val="center"/>
            <w:hideMark/>
          </w:tcPr>
          <w:p w14:paraId="2A64EA75" w14:textId="77777777" w:rsidR="00530A8F" w:rsidRPr="00A277F1" w:rsidRDefault="00530A8F" w:rsidP="00CB4F0A">
            <w:pPr>
              <w:jc w:val="center"/>
              <w:rPr>
                <w:rFonts w:ascii="Arial" w:hAnsi="Arial" w:cs="Arial"/>
                <w:b/>
                <w:bCs/>
              </w:rPr>
            </w:pPr>
            <w:r w:rsidRPr="00A277F1">
              <w:rPr>
                <w:rFonts w:ascii="Arial" w:hAnsi="Arial" w:cs="Arial"/>
                <w:b/>
                <w:bCs/>
              </w:rPr>
              <w:t>NOMBRE DEL PROCEDIMIENTO:</w:t>
            </w:r>
          </w:p>
          <w:p w14:paraId="7C834791" w14:textId="77777777" w:rsidR="00530A8F" w:rsidRPr="00A277F1" w:rsidRDefault="004D2BAD" w:rsidP="00CB4F0A">
            <w:pPr>
              <w:jc w:val="center"/>
              <w:rPr>
                <w:rFonts w:ascii="Arial" w:hAnsi="Arial" w:cs="Arial"/>
                <w:bCs/>
              </w:rPr>
            </w:pPr>
            <w:sdt>
              <w:sdtPr>
                <w:rPr>
                  <w:rFonts w:ascii="Arial" w:hAnsi="Arial" w:cs="Arial"/>
                  <w:bCs/>
                  <w:lang w:eastAsia="es-ES"/>
                </w:rPr>
                <w:id w:val="979734764"/>
                <w:placeholder>
                  <w:docPart w:val="901647008070414597E266BE18684D58"/>
                </w:placeholder>
              </w:sdtPr>
              <w:sdtContent>
                <w:r w:rsidR="00530A8F" w:rsidRPr="009B19DD">
                  <w:rPr>
                    <w:rFonts w:ascii="Arial" w:hAnsi="Arial" w:cs="Arial"/>
                    <w:bCs/>
                    <w:lang w:eastAsia="es-ES"/>
                  </w:rPr>
                  <w:t>CLASIFICACIÓN DE INFORMACIÓN RESERVADA</w:t>
                </w:r>
              </w:sdtContent>
            </w:sdt>
          </w:p>
        </w:tc>
        <w:tc>
          <w:tcPr>
            <w:tcW w:w="633" w:type="pct"/>
            <w:vMerge/>
            <w:shd w:val="clear" w:color="auto" w:fill="auto"/>
            <w:vAlign w:val="center"/>
            <w:hideMark/>
          </w:tcPr>
          <w:p w14:paraId="535D874D" w14:textId="77777777" w:rsidR="00530A8F" w:rsidRPr="00746F02" w:rsidRDefault="00530A8F" w:rsidP="00CB4F0A">
            <w:pPr>
              <w:rPr>
                <w:rFonts w:ascii="Arial" w:hAnsi="Arial" w:cs="Arial"/>
              </w:rPr>
            </w:pPr>
          </w:p>
        </w:tc>
      </w:tr>
      <w:tr w:rsidR="00530A8F" w:rsidRPr="00746F02" w14:paraId="074268A2" w14:textId="77777777" w:rsidTr="008E7319">
        <w:trPr>
          <w:trHeight w:val="20"/>
        </w:trPr>
        <w:tc>
          <w:tcPr>
            <w:tcW w:w="5000" w:type="pct"/>
            <w:gridSpan w:val="4"/>
            <w:shd w:val="clear" w:color="auto" w:fill="auto"/>
            <w:vAlign w:val="center"/>
          </w:tcPr>
          <w:p w14:paraId="4D386333" w14:textId="77777777" w:rsidR="00530A8F" w:rsidRPr="00746F02" w:rsidRDefault="00530A8F" w:rsidP="00CB4F0A">
            <w:pPr>
              <w:rPr>
                <w:rFonts w:ascii="Arial" w:hAnsi="Arial" w:cs="Arial"/>
              </w:rPr>
            </w:pPr>
            <w:r w:rsidRPr="00B5334B">
              <w:rPr>
                <w:rFonts w:ascii="Arial" w:hAnsi="Arial" w:cs="Arial"/>
                <w:b/>
              </w:rPr>
              <w:t xml:space="preserve">POLÍTICA RELACIONADA: </w:t>
            </w:r>
            <w:r w:rsidRPr="00367580">
              <w:rPr>
                <w:rFonts w:ascii="Arial" w:hAnsi="Arial" w:cs="Arial"/>
              </w:rPr>
              <w:t>POLÍTICA DE INFORMACIÓN PÚBLICA</w:t>
            </w:r>
          </w:p>
        </w:tc>
      </w:tr>
      <w:tr w:rsidR="00530A8F" w:rsidRPr="00746F02" w14:paraId="4608C844" w14:textId="77777777" w:rsidTr="008E7319">
        <w:trPr>
          <w:trHeight w:val="20"/>
        </w:trPr>
        <w:tc>
          <w:tcPr>
            <w:tcW w:w="5000" w:type="pct"/>
            <w:gridSpan w:val="4"/>
            <w:shd w:val="clear" w:color="auto" w:fill="auto"/>
            <w:vAlign w:val="center"/>
            <w:hideMark/>
          </w:tcPr>
          <w:p w14:paraId="19B4BECF" w14:textId="77777777" w:rsidR="00530A8F" w:rsidRPr="00746F02" w:rsidRDefault="00530A8F" w:rsidP="00CB4F0A">
            <w:pPr>
              <w:jc w:val="both"/>
              <w:rPr>
                <w:rFonts w:ascii="Arial" w:hAnsi="Arial" w:cs="Arial"/>
                <w:b/>
                <w:bCs/>
              </w:rPr>
            </w:pPr>
            <w:r w:rsidRPr="00746F02">
              <w:rPr>
                <w:rFonts w:ascii="Arial" w:hAnsi="Arial" w:cs="Arial"/>
                <w:b/>
                <w:bCs/>
              </w:rPr>
              <w:t xml:space="preserve">DEFINICIÓN GENERAL: </w:t>
            </w:r>
            <w:r>
              <w:rPr>
                <w:rFonts w:ascii="Arial" w:hAnsi="Arial" w:cs="Arial"/>
                <w:bCs/>
              </w:rPr>
              <w:t xml:space="preserve">Establecer las diligencias para </w:t>
            </w:r>
            <w:r w:rsidRPr="0000344D">
              <w:rPr>
                <w:rFonts w:ascii="Arial" w:hAnsi="Arial" w:cs="Arial"/>
                <w:bCs/>
              </w:rPr>
              <w:t>la declaratoria de información reservada</w:t>
            </w:r>
            <w:r>
              <w:rPr>
                <w:rFonts w:ascii="Arial" w:hAnsi="Arial" w:cs="Arial"/>
                <w:bCs/>
              </w:rPr>
              <w:t xml:space="preserve"> por parte de la Autoridad Superior, desde la conformación del expediente para sustentar dicha información, hasta la publicación en el Diario de Centro América de la respectiva resolución e incluirla en el índice de información clasificada. </w:t>
            </w:r>
          </w:p>
        </w:tc>
      </w:tr>
      <w:tr w:rsidR="00530A8F" w:rsidRPr="00746F02" w14:paraId="0EBFEDB7" w14:textId="77777777" w:rsidTr="008E7319">
        <w:trPr>
          <w:trHeight w:val="20"/>
        </w:trPr>
        <w:tc>
          <w:tcPr>
            <w:tcW w:w="5000" w:type="pct"/>
            <w:gridSpan w:val="4"/>
            <w:shd w:val="clear" w:color="auto" w:fill="auto"/>
            <w:vAlign w:val="center"/>
            <w:hideMark/>
          </w:tcPr>
          <w:p w14:paraId="59F7B3F7" w14:textId="77777777" w:rsidR="00530A8F" w:rsidRPr="00746F02" w:rsidRDefault="00530A8F" w:rsidP="00CB4F0A">
            <w:pPr>
              <w:jc w:val="both"/>
              <w:rPr>
                <w:rFonts w:ascii="Arial" w:hAnsi="Arial" w:cs="Arial"/>
              </w:rPr>
            </w:pPr>
            <w:r w:rsidRPr="00746F02">
              <w:rPr>
                <w:rFonts w:ascii="Arial" w:hAnsi="Arial" w:cs="Arial"/>
              </w:rPr>
              <w:t> </w:t>
            </w:r>
          </w:p>
        </w:tc>
      </w:tr>
      <w:tr w:rsidR="00530A8F" w:rsidRPr="00746F02" w14:paraId="06BB442C" w14:textId="77777777" w:rsidTr="008E7319">
        <w:trPr>
          <w:trHeight w:val="20"/>
        </w:trPr>
        <w:tc>
          <w:tcPr>
            <w:tcW w:w="5000" w:type="pct"/>
            <w:gridSpan w:val="4"/>
            <w:shd w:val="clear" w:color="auto" w:fill="auto"/>
            <w:vAlign w:val="center"/>
            <w:hideMark/>
          </w:tcPr>
          <w:p w14:paraId="740F36EE" w14:textId="77777777" w:rsidR="00530A8F" w:rsidRPr="00746F02" w:rsidRDefault="00530A8F" w:rsidP="00CB4F0A">
            <w:pPr>
              <w:jc w:val="both"/>
              <w:rPr>
                <w:rFonts w:ascii="Arial" w:hAnsi="Arial" w:cs="Arial"/>
                <w:b/>
                <w:bCs/>
              </w:rPr>
            </w:pPr>
            <w:r w:rsidRPr="00746F02">
              <w:rPr>
                <w:rFonts w:ascii="Arial" w:hAnsi="Arial" w:cs="Arial"/>
                <w:b/>
                <w:bCs/>
              </w:rPr>
              <w:t>OBJETIVO:</w:t>
            </w:r>
            <w:r w:rsidRPr="00746F02">
              <w:rPr>
                <w:rFonts w:ascii="Arial" w:hAnsi="Arial" w:cs="Arial"/>
              </w:rPr>
              <w:t xml:space="preserve"> </w:t>
            </w:r>
            <w:r>
              <w:rPr>
                <w:rFonts w:ascii="Arial" w:hAnsi="Arial" w:cs="Arial"/>
              </w:rPr>
              <w:t xml:space="preserve">Clasificar la información </w:t>
            </w:r>
            <w:r w:rsidRPr="0000344D">
              <w:rPr>
                <w:rFonts w:ascii="Arial" w:hAnsi="Arial" w:cs="Arial"/>
              </w:rPr>
              <w:t>que por su naturaleza encuadre en los presupuestos establecidos en el artículo 26 de la Ley de Acceso a la Información Pública</w:t>
            </w:r>
            <w:r>
              <w:rPr>
                <w:rFonts w:ascii="Arial" w:hAnsi="Arial" w:cs="Arial"/>
              </w:rPr>
              <w:t>.</w:t>
            </w:r>
          </w:p>
        </w:tc>
      </w:tr>
      <w:tr w:rsidR="00530A8F" w:rsidRPr="00746F02" w14:paraId="13DE2AC9" w14:textId="77777777" w:rsidTr="008E7319">
        <w:trPr>
          <w:trHeight w:val="20"/>
        </w:trPr>
        <w:tc>
          <w:tcPr>
            <w:tcW w:w="5000" w:type="pct"/>
            <w:gridSpan w:val="4"/>
            <w:shd w:val="clear" w:color="auto" w:fill="auto"/>
            <w:vAlign w:val="center"/>
            <w:hideMark/>
          </w:tcPr>
          <w:p w14:paraId="5932FB43" w14:textId="77777777" w:rsidR="00530A8F" w:rsidRPr="00746F02" w:rsidRDefault="00530A8F" w:rsidP="00CB4F0A">
            <w:pPr>
              <w:jc w:val="both"/>
              <w:rPr>
                <w:rFonts w:ascii="Arial" w:hAnsi="Arial" w:cs="Arial"/>
              </w:rPr>
            </w:pPr>
            <w:r w:rsidRPr="00746F02">
              <w:rPr>
                <w:rFonts w:ascii="Arial" w:hAnsi="Arial" w:cs="Arial"/>
              </w:rPr>
              <w:t> </w:t>
            </w:r>
          </w:p>
        </w:tc>
      </w:tr>
      <w:tr w:rsidR="00530A8F" w:rsidRPr="00746F02" w14:paraId="4950DD8D" w14:textId="77777777" w:rsidTr="008E7319">
        <w:trPr>
          <w:trHeight w:val="20"/>
        </w:trPr>
        <w:tc>
          <w:tcPr>
            <w:tcW w:w="5000" w:type="pct"/>
            <w:gridSpan w:val="4"/>
            <w:shd w:val="clear" w:color="auto" w:fill="auto"/>
            <w:vAlign w:val="center"/>
            <w:hideMark/>
          </w:tcPr>
          <w:p w14:paraId="4D1C14A5" w14:textId="77777777" w:rsidR="00530A8F" w:rsidRPr="00746F02" w:rsidRDefault="00530A8F" w:rsidP="00CB4F0A">
            <w:pPr>
              <w:jc w:val="both"/>
              <w:rPr>
                <w:rFonts w:ascii="Arial" w:hAnsi="Arial" w:cs="Arial"/>
                <w:b/>
                <w:bCs/>
              </w:rPr>
            </w:pPr>
            <w:r w:rsidRPr="00746F02">
              <w:rPr>
                <w:rFonts w:ascii="Arial" w:hAnsi="Arial" w:cs="Arial"/>
                <w:b/>
                <w:bCs/>
              </w:rPr>
              <w:t>NORMAS ESPECÍFICAS:</w:t>
            </w:r>
          </w:p>
        </w:tc>
      </w:tr>
      <w:tr w:rsidR="00530A8F" w:rsidRPr="00746F02" w14:paraId="043066AD" w14:textId="77777777" w:rsidTr="008E7319">
        <w:trPr>
          <w:trHeight w:val="20"/>
        </w:trPr>
        <w:tc>
          <w:tcPr>
            <w:tcW w:w="5000" w:type="pct"/>
            <w:gridSpan w:val="4"/>
            <w:vAlign w:val="center"/>
            <w:hideMark/>
          </w:tcPr>
          <w:p w14:paraId="3E503B5F" w14:textId="77777777" w:rsidR="00530A8F" w:rsidRDefault="00530A8F" w:rsidP="00530A8F">
            <w:pPr>
              <w:pStyle w:val="Prrafodelista"/>
              <w:numPr>
                <w:ilvl w:val="0"/>
                <w:numId w:val="209"/>
              </w:numPr>
              <w:ind w:left="492"/>
              <w:contextualSpacing/>
              <w:rPr>
                <w:rFonts w:ascii="Arial" w:hAnsi="Arial" w:cs="Arial"/>
              </w:rPr>
            </w:pPr>
            <w:r>
              <w:rPr>
                <w:rFonts w:ascii="Arial" w:hAnsi="Arial" w:cs="Arial"/>
              </w:rPr>
              <w:t>Constitución Política de la República de Guatemala</w:t>
            </w:r>
          </w:p>
          <w:p w14:paraId="27027A7D" w14:textId="77777777" w:rsidR="00530A8F" w:rsidRDefault="00530A8F" w:rsidP="00530A8F">
            <w:pPr>
              <w:pStyle w:val="Prrafodelista"/>
              <w:numPr>
                <w:ilvl w:val="0"/>
                <w:numId w:val="209"/>
              </w:numPr>
              <w:ind w:left="492"/>
              <w:contextualSpacing/>
              <w:rPr>
                <w:rFonts w:ascii="Arial" w:hAnsi="Arial" w:cs="Arial"/>
              </w:rPr>
            </w:pPr>
            <w:r>
              <w:rPr>
                <w:rFonts w:ascii="Arial" w:hAnsi="Arial" w:cs="Arial"/>
              </w:rPr>
              <w:t>Ley de Acceso a la Información Pública</w:t>
            </w:r>
          </w:p>
          <w:p w14:paraId="2521D21F" w14:textId="77777777" w:rsidR="00530A8F" w:rsidRDefault="00530A8F" w:rsidP="00530A8F">
            <w:pPr>
              <w:pStyle w:val="Prrafodelista"/>
              <w:numPr>
                <w:ilvl w:val="0"/>
                <w:numId w:val="209"/>
              </w:numPr>
              <w:ind w:left="492"/>
              <w:contextualSpacing/>
              <w:rPr>
                <w:rFonts w:ascii="Arial" w:hAnsi="Arial" w:cs="Arial"/>
              </w:rPr>
            </w:pPr>
            <w:r>
              <w:rPr>
                <w:rFonts w:ascii="Arial" w:hAnsi="Arial" w:cs="Arial"/>
              </w:rPr>
              <w:t xml:space="preserve">Ley General de Electricidad </w:t>
            </w:r>
          </w:p>
          <w:p w14:paraId="1D86B865" w14:textId="77777777" w:rsidR="00530A8F" w:rsidRDefault="00530A8F" w:rsidP="00530A8F">
            <w:pPr>
              <w:pStyle w:val="Prrafodelista"/>
              <w:numPr>
                <w:ilvl w:val="0"/>
                <w:numId w:val="209"/>
              </w:numPr>
              <w:ind w:left="492"/>
              <w:contextualSpacing/>
              <w:rPr>
                <w:rFonts w:ascii="Arial" w:hAnsi="Arial" w:cs="Arial"/>
              </w:rPr>
            </w:pPr>
            <w:r>
              <w:rPr>
                <w:rFonts w:ascii="Arial" w:hAnsi="Arial" w:cs="Arial"/>
              </w:rPr>
              <w:t xml:space="preserve">Reglamento de la Ley General de Electricidad </w:t>
            </w:r>
          </w:p>
          <w:p w14:paraId="545CB8F5" w14:textId="77777777" w:rsidR="00530A8F" w:rsidRPr="003A41A1" w:rsidRDefault="00530A8F" w:rsidP="00530A8F">
            <w:pPr>
              <w:pStyle w:val="Prrafodelista"/>
              <w:numPr>
                <w:ilvl w:val="0"/>
                <w:numId w:val="209"/>
              </w:numPr>
              <w:ind w:left="492"/>
              <w:contextualSpacing/>
              <w:rPr>
                <w:rFonts w:ascii="Arial" w:hAnsi="Arial" w:cs="Arial"/>
              </w:rPr>
            </w:pPr>
            <w:r>
              <w:rPr>
                <w:rFonts w:ascii="Arial" w:hAnsi="Arial" w:cs="Arial"/>
              </w:rPr>
              <w:t>Reglamento Interno de la Comisión Nacional de Energía Eléctrica</w:t>
            </w:r>
          </w:p>
        </w:tc>
      </w:tr>
      <w:tr w:rsidR="00530A8F" w:rsidRPr="00746F02" w14:paraId="506C57A3" w14:textId="77777777" w:rsidTr="008E7319">
        <w:trPr>
          <w:trHeight w:val="20"/>
        </w:trPr>
        <w:tc>
          <w:tcPr>
            <w:tcW w:w="5000" w:type="pct"/>
            <w:gridSpan w:val="4"/>
            <w:shd w:val="clear" w:color="auto" w:fill="auto"/>
            <w:vAlign w:val="center"/>
            <w:hideMark/>
          </w:tcPr>
          <w:p w14:paraId="4FDF9BE4" w14:textId="77777777" w:rsidR="00530A8F" w:rsidRPr="00974F4A" w:rsidRDefault="00530A8F" w:rsidP="00CB4F0A">
            <w:pPr>
              <w:jc w:val="both"/>
              <w:rPr>
                <w:rFonts w:ascii="Arial" w:hAnsi="Arial" w:cs="Arial"/>
              </w:rPr>
            </w:pPr>
            <w:r w:rsidRPr="00746F02">
              <w:rPr>
                <w:rFonts w:ascii="Arial" w:hAnsi="Arial" w:cs="Arial"/>
                <w:b/>
                <w:bCs/>
              </w:rPr>
              <w:t>RESPONSABLE:</w:t>
            </w:r>
            <w:r w:rsidRPr="00974F4A">
              <w:rPr>
                <w:rFonts w:ascii="Arial" w:hAnsi="Arial" w:cs="Arial"/>
              </w:rPr>
              <w:t xml:space="preserve"> </w:t>
            </w:r>
            <w:r>
              <w:rPr>
                <w:rFonts w:ascii="Arial" w:hAnsi="Arial" w:cs="Arial"/>
              </w:rPr>
              <w:t>Unidad de Documentación y Archivo e Información Pública</w:t>
            </w:r>
          </w:p>
        </w:tc>
      </w:tr>
      <w:tr w:rsidR="00530A8F" w:rsidRPr="00746F02" w14:paraId="0CD06958" w14:textId="77777777" w:rsidTr="008E7319">
        <w:trPr>
          <w:trHeight w:val="20"/>
        </w:trPr>
        <w:tc>
          <w:tcPr>
            <w:tcW w:w="5000" w:type="pct"/>
            <w:gridSpan w:val="4"/>
            <w:shd w:val="clear" w:color="auto" w:fill="auto"/>
            <w:vAlign w:val="center"/>
            <w:hideMark/>
          </w:tcPr>
          <w:p w14:paraId="676AF1F0" w14:textId="77777777" w:rsidR="00530A8F" w:rsidRPr="00746F02" w:rsidRDefault="00530A8F" w:rsidP="00CB4F0A">
            <w:pPr>
              <w:jc w:val="both"/>
              <w:rPr>
                <w:rFonts w:ascii="Arial" w:hAnsi="Arial" w:cs="Arial"/>
              </w:rPr>
            </w:pPr>
            <w:r w:rsidRPr="00746F02">
              <w:rPr>
                <w:rFonts w:ascii="Arial" w:hAnsi="Arial" w:cs="Arial"/>
              </w:rPr>
              <w:t> </w:t>
            </w:r>
          </w:p>
        </w:tc>
      </w:tr>
      <w:tr w:rsidR="00530A8F" w:rsidRPr="00746F02" w14:paraId="109B00DD" w14:textId="77777777" w:rsidTr="008E7319">
        <w:trPr>
          <w:trHeight w:val="20"/>
        </w:trPr>
        <w:tc>
          <w:tcPr>
            <w:tcW w:w="5000" w:type="pct"/>
            <w:gridSpan w:val="4"/>
            <w:shd w:val="clear" w:color="auto" w:fill="auto"/>
            <w:vAlign w:val="center"/>
            <w:hideMark/>
          </w:tcPr>
          <w:p w14:paraId="326610B0" w14:textId="77777777" w:rsidR="00530A8F" w:rsidRPr="00746F02" w:rsidRDefault="00530A8F" w:rsidP="00CB4F0A">
            <w:pPr>
              <w:jc w:val="center"/>
              <w:rPr>
                <w:rFonts w:ascii="Arial" w:hAnsi="Arial" w:cs="Arial"/>
                <w:b/>
                <w:bCs/>
              </w:rPr>
            </w:pPr>
            <w:r w:rsidRPr="00746F02">
              <w:rPr>
                <w:rFonts w:ascii="Arial" w:hAnsi="Arial" w:cs="Arial"/>
                <w:b/>
                <w:bCs/>
              </w:rPr>
              <w:t>DESCRIPCIÓN DEL PROCEDIMIENTO</w:t>
            </w:r>
          </w:p>
        </w:tc>
      </w:tr>
      <w:tr w:rsidR="00530A8F" w:rsidRPr="00746F02" w14:paraId="1CCB0C5F" w14:textId="77777777" w:rsidTr="008E7319">
        <w:trPr>
          <w:trHeight w:val="20"/>
        </w:trPr>
        <w:tc>
          <w:tcPr>
            <w:tcW w:w="452" w:type="pct"/>
            <w:vMerge w:val="restart"/>
            <w:shd w:val="clear" w:color="auto" w:fill="auto"/>
            <w:vAlign w:val="center"/>
            <w:hideMark/>
          </w:tcPr>
          <w:p w14:paraId="257CD85B" w14:textId="77777777" w:rsidR="00530A8F" w:rsidRPr="00746F02" w:rsidRDefault="00530A8F" w:rsidP="00CB4F0A">
            <w:pPr>
              <w:jc w:val="center"/>
              <w:rPr>
                <w:rFonts w:ascii="Arial" w:hAnsi="Arial" w:cs="Arial"/>
                <w:b/>
                <w:bCs/>
              </w:rPr>
            </w:pPr>
            <w:r w:rsidRPr="00746F02">
              <w:rPr>
                <w:rFonts w:ascii="Arial" w:hAnsi="Arial" w:cs="Arial"/>
                <w:b/>
                <w:bCs/>
              </w:rPr>
              <w:t xml:space="preserve">PASO </w:t>
            </w:r>
          </w:p>
          <w:p w14:paraId="4184EC22" w14:textId="77777777" w:rsidR="00530A8F" w:rsidRPr="00746F02" w:rsidRDefault="00530A8F" w:rsidP="00CB4F0A">
            <w:pPr>
              <w:jc w:val="center"/>
              <w:rPr>
                <w:rFonts w:ascii="Arial" w:hAnsi="Arial" w:cs="Arial"/>
                <w:b/>
                <w:bCs/>
              </w:rPr>
            </w:pPr>
            <w:r w:rsidRPr="00746F02">
              <w:rPr>
                <w:rFonts w:ascii="Arial" w:hAnsi="Arial" w:cs="Arial"/>
                <w:b/>
                <w:bCs/>
              </w:rPr>
              <w:t>NO.</w:t>
            </w:r>
          </w:p>
        </w:tc>
        <w:tc>
          <w:tcPr>
            <w:tcW w:w="1179" w:type="pct"/>
            <w:vMerge w:val="restart"/>
            <w:shd w:val="clear" w:color="auto" w:fill="auto"/>
            <w:vAlign w:val="center"/>
            <w:hideMark/>
          </w:tcPr>
          <w:p w14:paraId="23639C5C" w14:textId="77777777" w:rsidR="00530A8F" w:rsidRPr="00746F02" w:rsidRDefault="00530A8F" w:rsidP="00CB4F0A">
            <w:pPr>
              <w:jc w:val="center"/>
              <w:rPr>
                <w:rFonts w:ascii="Arial" w:hAnsi="Arial" w:cs="Arial"/>
                <w:b/>
                <w:bCs/>
              </w:rPr>
            </w:pPr>
            <w:r w:rsidRPr="00746F02">
              <w:rPr>
                <w:rFonts w:ascii="Arial" w:hAnsi="Arial" w:cs="Arial"/>
                <w:b/>
                <w:bCs/>
              </w:rPr>
              <w:t>RESPONSABLE</w:t>
            </w:r>
          </w:p>
        </w:tc>
        <w:tc>
          <w:tcPr>
            <w:tcW w:w="3369" w:type="pct"/>
            <w:gridSpan w:val="2"/>
            <w:shd w:val="clear" w:color="auto" w:fill="auto"/>
            <w:vAlign w:val="center"/>
            <w:hideMark/>
          </w:tcPr>
          <w:p w14:paraId="3F723E41" w14:textId="77777777" w:rsidR="00530A8F" w:rsidRPr="00746F02" w:rsidRDefault="00530A8F" w:rsidP="00CB4F0A">
            <w:pPr>
              <w:jc w:val="center"/>
              <w:rPr>
                <w:rFonts w:ascii="Arial" w:hAnsi="Arial" w:cs="Arial"/>
                <w:b/>
                <w:bCs/>
              </w:rPr>
            </w:pPr>
            <w:r w:rsidRPr="00746F02">
              <w:rPr>
                <w:rFonts w:ascii="Arial" w:hAnsi="Arial" w:cs="Arial"/>
                <w:b/>
                <w:bCs/>
              </w:rPr>
              <w:t>DESCRIPCIÓN</w:t>
            </w:r>
          </w:p>
        </w:tc>
      </w:tr>
      <w:tr w:rsidR="00530A8F" w:rsidRPr="00746F02" w14:paraId="3C413645" w14:textId="77777777" w:rsidTr="008E7319">
        <w:trPr>
          <w:trHeight w:val="20"/>
        </w:trPr>
        <w:tc>
          <w:tcPr>
            <w:tcW w:w="452" w:type="pct"/>
            <w:vMerge/>
            <w:shd w:val="clear" w:color="auto" w:fill="auto"/>
            <w:vAlign w:val="center"/>
            <w:hideMark/>
          </w:tcPr>
          <w:p w14:paraId="34A65A4D" w14:textId="77777777" w:rsidR="00530A8F" w:rsidRPr="00746F02" w:rsidRDefault="00530A8F" w:rsidP="00CB4F0A">
            <w:pPr>
              <w:jc w:val="both"/>
              <w:rPr>
                <w:rFonts w:ascii="Arial" w:hAnsi="Arial" w:cs="Arial"/>
              </w:rPr>
            </w:pPr>
          </w:p>
        </w:tc>
        <w:tc>
          <w:tcPr>
            <w:tcW w:w="1179" w:type="pct"/>
            <w:vMerge/>
            <w:shd w:val="clear" w:color="auto" w:fill="auto"/>
            <w:vAlign w:val="center"/>
            <w:hideMark/>
          </w:tcPr>
          <w:p w14:paraId="6CE301E1" w14:textId="77777777" w:rsidR="00530A8F" w:rsidRPr="00746F02" w:rsidRDefault="00530A8F" w:rsidP="00CB4F0A">
            <w:pPr>
              <w:jc w:val="both"/>
              <w:rPr>
                <w:rFonts w:ascii="Arial" w:hAnsi="Arial" w:cs="Arial"/>
              </w:rPr>
            </w:pPr>
          </w:p>
        </w:tc>
        <w:tc>
          <w:tcPr>
            <w:tcW w:w="3369" w:type="pct"/>
            <w:gridSpan w:val="2"/>
            <w:shd w:val="clear" w:color="auto" w:fill="auto"/>
            <w:vAlign w:val="center"/>
            <w:hideMark/>
          </w:tcPr>
          <w:p w14:paraId="5BCC00A2" w14:textId="77777777" w:rsidR="00530A8F" w:rsidRPr="00746F02" w:rsidRDefault="00530A8F" w:rsidP="00CB4F0A">
            <w:pPr>
              <w:jc w:val="center"/>
              <w:rPr>
                <w:rFonts w:ascii="Arial" w:hAnsi="Arial" w:cs="Arial"/>
                <w:b/>
                <w:bCs/>
              </w:rPr>
            </w:pPr>
            <w:r w:rsidRPr="00746F02">
              <w:rPr>
                <w:rFonts w:ascii="Arial" w:hAnsi="Arial" w:cs="Arial"/>
                <w:b/>
                <w:bCs/>
              </w:rPr>
              <w:t>INICIO DEL PROCEDIMIENTO</w:t>
            </w:r>
          </w:p>
        </w:tc>
      </w:tr>
      <w:tr w:rsidR="00530A8F" w:rsidRPr="00746F02" w14:paraId="0139807A" w14:textId="77777777" w:rsidTr="008E7319">
        <w:trPr>
          <w:trHeight w:val="20"/>
        </w:trPr>
        <w:tc>
          <w:tcPr>
            <w:tcW w:w="452" w:type="pct"/>
            <w:shd w:val="clear" w:color="auto" w:fill="auto"/>
            <w:vAlign w:val="center"/>
            <w:hideMark/>
          </w:tcPr>
          <w:p w14:paraId="2CCBD2BA" w14:textId="77777777" w:rsidR="00530A8F" w:rsidRPr="00746F02" w:rsidRDefault="00530A8F" w:rsidP="00CB4F0A">
            <w:pPr>
              <w:jc w:val="center"/>
              <w:rPr>
                <w:rFonts w:ascii="Arial" w:hAnsi="Arial" w:cs="Arial"/>
              </w:rPr>
            </w:pPr>
            <w:r w:rsidRPr="00746F02">
              <w:rPr>
                <w:rFonts w:ascii="Arial" w:hAnsi="Arial" w:cs="Arial"/>
              </w:rPr>
              <w:t>1</w:t>
            </w:r>
          </w:p>
        </w:tc>
        <w:tc>
          <w:tcPr>
            <w:tcW w:w="1179" w:type="pct"/>
            <w:shd w:val="clear" w:color="auto" w:fill="auto"/>
            <w:vAlign w:val="center"/>
            <w:hideMark/>
          </w:tcPr>
          <w:p w14:paraId="2260055C" w14:textId="77777777" w:rsidR="00530A8F" w:rsidRPr="00746F02" w:rsidRDefault="00530A8F" w:rsidP="00CB4F0A">
            <w:pPr>
              <w:jc w:val="both"/>
              <w:rPr>
                <w:rFonts w:ascii="Arial" w:hAnsi="Arial" w:cs="Arial"/>
              </w:rPr>
            </w:pPr>
            <w:r>
              <w:rPr>
                <w:rFonts w:ascii="Arial" w:eastAsia="Calibri" w:hAnsi="Arial" w:cs="Arial"/>
              </w:rPr>
              <w:t>Dependencias de la CNEE</w:t>
            </w:r>
          </w:p>
        </w:tc>
        <w:tc>
          <w:tcPr>
            <w:tcW w:w="3369" w:type="pct"/>
            <w:gridSpan w:val="2"/>
            <w:shd w:val="clear" w:color="auto" w:fill="auto"/>
            <w:hideMark/>
          </w:tcPr>
          <w:p w14:paraId="58BA6174" w14:textId="77777777" w:rsidR="00530A8F" w:rsidRPr="00746F02" w:rsidRDefault="00530A8F" w:rsidP="00CB4F0A">
            <w:pPr>
              <w:jc w:val="both"/>
              <w:rPr>
                <w:rFonts w:ascii="Arial" w:hAnsi="Arial" w:cs="Arial"/>
              </w:rPr>
            </w:pPr>
            <w:r>
              <w:rPr>
                <w:rFonts w:ascii="Arial" w:eastAsia="Calibri" w:hAnsi="Arial" w:cs="Arial"/>
              </w:rPr>
              <w:t>C</w:t>
            </w:r>
            <w:r w:rsidRPr="00C33C9E">
              <w:rPr>
                <w:rFonts w:ascii="Arial" w:eastAsia="Calibri" w:hAnsi="Arial" w:cs="Arial"/>
              </w:rPr>
              <w:t>onforma</w:t>
            </w:r>
            <w:r>
              <w:rPr>
                <w:rFonts w:ascii="Arial" w:eastAsia="Calibri" w:hAnsi="Arial" w:cs="Arial"/>
              </w:rPr>
              <w:t>n</w:t>
            </w:r>
            <w:r w:rsidRPr="00C33C9E">
              <w:rPr>
                <w:rFonts w:ascii="Arial" w:eastAsia="Calibri" w:hAnsi="Arial" w:cs="Arial"/>
              </w:rPr>
              <w:t xml:space="preserve"> el expediente respectivo</w:t>
            </w:r>
            <w:r>
              <w:rPr>
                <w:rFonts w:ascii="Arial" w:eastAsia="Calibri" w:hAnsi="Arial" w:cs="Arial"/>
              </w:rPr>
              <w:t>, conteniendo</w:t>
            </w:r>
            <w:r w:rsidRPr="00C33C9E">
              <w:rPr>
                <w:rFonts w:ascii="Arial" w:eastAsia="Calibri" w:hAnsi="Arial" w:cs="Arial"/>
              </w:rPr>
              <w:t xml:space="preserve"> dictamen técnico, emitido por la dependencia interesada</w:t>
            </w:r>
            <w:r>
              <w:rPr>
                <w:rFonts w:ascii="Arial" w:eastAsia="Calibri" w:hAnsi="Arial" w:cs="Arial"/>
              </w:rPr>
              <w:t xml:space="preserve"> y</w:t>
            </w:r>
            <w:r w:rsidRPr="00C33C9E">
              <w:rPr>
                <w:rFonts w:ascii="Arial" w:eastAsia="Calibri" w:hAnsi="Arial" w:cs="Arial"/>
              </w:rPr>
              <w:t xml:space="preserve"> dictamen jurídico. </w:t>
            </w:r>
          </w:p>
        </w:tc>
      </w:tr>
      <w:tr w:rsidR="00530A8F" w:rsidRPr="00746F02" w14:paraId="7D5A6DB3" w14:textId="77777777" w:rsidTr="008E7319">
        <w:trPr>
          <w:trHeight w:val="20"/>
        </w:trPr>
        <w:tc>
          <w:tcPr>
            <w:tcW w:w="452" w:type="pct"/>
            <w:shd w:val="clear" w:color="auto" w:fill="auto"/>
            <w:vAlign w:val="center"/>
            <w:hideMark/>
          </w:tcPr>
          <w:p w14:paraId="160279ED" w14:textId="77777777" w:rsidR="00530A8F" w:rsidRPr="00746F02" w:rsidRDefault="00530A8F" w:rsidP="00CB4F0A">
            <w:pPr>
              <w:jc w:val="center"/>
              <w:rPr>
                <w:rFonts w:ascii="Arial" w:hAnsi="Arial" w:cs="Arial"/>
              </w:rPr>
            </w:pPr>
            <w:r w:rsidRPr="00746F02">
              <w:rPr>
                <w:rFonts w:ascii="Arial" w:hAnsi="Arial" w:cs="Arial"/>
              </w:rPr>
              <w:t>2</w:t>
            </w:r>
          </w:p>
        </w:tc>
        <w:tc>
          <w:tcPr>
            <w:tcW w:w="1179" w:type="pct"/>
            <w:shd w:val="clear" w:color="auto" w:fill="auto"/>
            <w:vAlign w:val="center"/>
            <w:hideMark/>
          </w:tcPr>
          <w:p w14:paraId="780C3603" w14:textId="77777777" w:rsidR="00530A8F" w:rsidRPr="00746F02" w:rsidRDefault="00530A8F" w:rsidP="00CB4F0A">
            <w:pPr>
              <w:jc w:val="both"/>
              <w:rPr>
                <w:rFonts w:ascii="Arial" w:hAnsi="Arial" w:cs="Arial"/>
              </w:rPr>
            </w:pPr>
            <w:r>
              <w:rPr>
                <w:rFonts w:ascii="Arial" w:eastAsia="Calibri" w:hAnsi="Arial" w:cs="Arial"/>
              </w:rPr>
              <w:t>Dependencias de la CNEE</w:t>
            </w:r>
          </w:p>
        </w:tc>
        <w:tc>
          <w:tcPr>
            <w:tcW w:w="3369" w:type="pct"/>
            <w:gridSpan w:val="2"/>
            <w:shd w:val="clear" w:color="auto" w:fill="auto"/>
            <w:hideMark/>
          </w:tcPr>
          <w:p w14:paraId="07811049" w14:textId="77777777" w:rsidR="00530A8F" w:rsidRPr="00746F02" w:rsidRDefault="00530A8F" w:rsidP="00CB4F0A">
            <w:pPr>
              <w:jc w:val="both"/>
              <w:rPr>
                <w:rFonts w:ascii="Arial" w:hAnsi="Arial" w:cs="Arial"/>
              </w:rPr>
            </w:pPr>
            <w:r>
              <w:rPr>
                <w:rFonts w:ascii="Arial" w:eastAsia="Calibri" w:hAnsi="Arial" w:cs="Arial"/>
              </w:rPr>
              <w:t>S</w:t>
            </w:r>
            <w:r w:rsidRPr="00C33C9E">
              <w:rPr>
                <w:rFonts w:ascii="Arial" w:eastAsia="Calibri" w:hAnsi="Arial" w:cs="Arial"/>
              </w:rPr>
              <w:t>omete a consideración del Directorio la información, documento o parte del documento que solicita se reserve, proponiendo el periodo de reserva correspondiente</w:t>
            </w:r>
            <w:r>
              <w:rPr>
                <w:rFonts w:ascii="Arial" w:eastAsia="Calibri" w:hAnsi="Arial" w:cs="Arial"/>
              </w:rPr>
              <w:t>.</w:t>
            </w:r>
          </w:p>
        </w:tc>
      </w:tr>
      <w:tr w:rsidR="00530A8F" w:rsidRPr="00746F02" w14:paraId="72FEC3AA" w14:textId="77777777" w:rsidTr="008E7319">
        <w:trPr>
          <w:trHeight w:val="20"/>
        </w:trPr>
        <w:tc>
          <w:tcPr>
            <w:tcW w:w="452" w:type="pct"/>
            <w:shd w:val="clear" w:color="auto" w:fill="auto"/>
            <w:vAlign w:val="center"/>
            <w:hideMark/>
          </w:tcPr>
          <w:p w14:paraId="112F5A2D" w14:textId="77777777" w:rsidR="00530A8F" w:rsidRPr="00746F02" w:rsidRDefault="00530A8F" w:rsidP="00CB4F0A">
            <w:pPr>
              <w:jc w:val="center"/>
              <w:rPr>
                <w:rFonts w:ascii="Arial" w:hAnsi="Arial" w:cs="Arial"/>
              </w:rPr>
            </w:pPr>
            <w:r w:rsidRPr="00746F02">
              <w:rPr>
                <w:rFonts w:ascii="Arial" w:hAnsi="Arial" w:cs="Arial"/>
              </w:rPr>
              <w:t>3</w:t>
            </w:r>
          </w:p>
        </w:tc>
        <w:tc>
          <w:tcPr>
            <w:tcW w:w="1179" w:type="pct"/>
            <w:shd w:val="clear" w:color="auto" w:fill="auto"/>
            <w:vAlign w:val="center"/>
            <w:hideMark/>
          </w:tcPr>
          <w:p w14:paraId="60A3246C" w14:textId="77777777" w:rsidR="00530A8F" w:rsidRPr="00746F02" w:rsidRDefault="00530A8F" w:rsidP="00CB4F0A">
            <w:pPr>
              <w:jc w:val="both"/>
              <w:rPr>
                <w:rFonts w:ascii="Arial" w:hAnsi="Arial" w:cs="Arial"/>
              </w:rPr>
            </w:pPr>
            <w:r>
              <w:rPr>
                <w:rFonts w:ascii="Arial" w:eastAsia="Calibri" w:hAnsi="Arial" w:cs="Arial"/>
              </w:rPr>
              <w:t>Directorio</w:t>
            </w:r>
          </w:p>
        </w:tc>
        <w:tc>
          <w:tcPr>
            <w:tcW w:w="3369" w:type="pct"/>
            <w:gridSpan w:val="2"/>
            <w:shd w:val="clear" w:color="auto" w:fill="auto"/>
            <w:hideMark/>
          </w:tcPr>
          <w:p w14:paraId="6DB9264A" w14:textId="77777777" w:rsidR="00530A8F" w:rsidRPr="00746F02" w:rsidRDefault="00530A8F" w:rsidP="00CB4F0A">
            <w:pPr>
              <w:jc w:val="both"/>
              <w:rPr>
                <w:rFonts w:ascii="Arial" w:hAnsi="Arial" w:cs="Arial"/>
              </w:rPr>
            </w:pPr>
            <w:r>
              <w:rPr>
                <w:rFonts w:ascii="Arial" w:eastAsia="Calibri" w:hAnsi="Arial" w:cs="Arial"/>
              </w:rPr>
              <w:t xml:space="preserve">Emite resolución, cumpliendo con lo establecido en el artículo 25 de la Ley de Acceso a la Información Pública.  </w:t>
            </w:r>
          </w:p>
        </w:tc>
      </w:tr>
      <w:tr w:rsidR="00530A8F" w:rsidRPr="00746F02" w14:paraId="364AC9AC" w14:textId="77777777" w:rsidTr="008E7319">
        <w:trPr>
          <w:trHeight w:val="20"/>
        </w:trPr>
        <w:tc>
          <w:tcPr>
            <w:tcW w:w="452" w:type="pct"/>
            <w:shd w:val="clear" w:color="auto" w:fill="auto"/>
            <w:vAlign w:val="center"/>
            <w:hideMark/>
          </w:tcPr>
          <w:p w14:paraId="32A5486B" w14:textId="77777777" w:rsidR="00530A8F" w:rsidRPr="00746F02" w:rsidRDefault="00530A8F" w:rsidP="00CB4F0A">
            <w:pPr>
              <w:jc w:val="center"/>
              <w:rPr>
                <w:rFonts w:ascii="Arial" w:hAnsi="Arial" w:cs="Arial"/>
              </w:rPr>
            </w:pPr>
            <w:r w:rsidRPr="00746F02">
              <w:rPr>
                <w:rFonts w:ascii="Arial" w:hAnsi="Arial" w:cs="Arial"/>
              </w:rPr>
              <w:t>4</w:t>
            </w:r>
          </w:p>
        </w:tc>
        <w:tc>
          <w:tcPr>
            <w:tcW w:w="1179" w:type="pct"/>
            <w:shd w:val="clear" w:color="auto" w:fill="auto"/>
            <w:vAlign w:val="center"/>
            <w:hideMark/>
          </w:tcPr>
          <w:p w14:paraId="09D80DDC" w14:textId="77777777" w:rsidR="00530A8F" w:rsidRPr="00746F02" w:rsidRDefault="00530A8F" w:rsidP="00CB4F0A">
            <w:pPr>
              <w:jc w:val="both"/>
              <w:rPr>
                <w:rFonts w:ascii="Arial" w:hAnsi="Arial" w:cs="Arial"/>
              </w:rPr>
            </w:pPr>
            <w:r>
              <w:rPr>
                <w:rFonts w:ascii="Arial" w:eastAsia="Calibri" w:hAnsi="Arial" w:cs="Arial"/>
              </w:rPr>
              <w:t>Secretaría General</w:t>
            </w:r>
          </w:p>
        </w:tc>
        <w:tc>
          <w:tcPr>
            <w:tcW w:w="3369" w:type="pct"/>
            <w:gridSpan w:val="2"/>
            <w:shd w:val="clear" w:color="auto" w:fill="auto"/>
            <w:vAlign w:val="center"/>
            <w:hideMark/>
          </w:tcPr>
          <w:p w14:paraId="4098745C" w14:textId="77777777" w:rsidR="00530A8F" w:rsidRDefault="00530A8F" w:rsidP="00CB4F0A">
            <w:pPr>
              <w:jc w:val="both"/>
              <w:rPr>
                <w:rFonts w:ascii="Arial" w:eastAsia="Calibri" w:hAnsi="Arial" w:cs="Arial"/>
              </w:rPr>
            </w:pPr>
            <w:r>
              <w:rPr>
                <w:rFonts w:ascii="Arial" w:eastAsia="Calibri" w:hAnsi="Arial" w:cs="Arial"/>
              </w:rPr>
              <w:t xml:space="preserve">Ejecuta el procedimiento de </w:t>
            </w:r>
            <w:r w:rsidRPr="00145103">
              <w:rPr>
                <w:rFonts w:ascii="Arial" w:eastAsia="Calibri" w:hAnsi="Arial" w:cs="Arial"/>
              </w:rPr>
              <w:t xml:space="preserve">Publicación </w:t>
            </w:r>
            <w:r>
              <w:rPr>
                <w:rFonts w:ascii="Arial" w:eastAsia="Calibri" w:hAnsi="Arial" w:cs="Arial"/>
              </w:rPr>
              <w:t>y</w:t>
            </w:r>
            <w:r w:rsidRPr="00145103">
              <w:rPr>
                <w:rFonts w:ascii="Arial" w:eastAsia="Calibri" w:hAnsi="Arial" w:cs="Arial"/>
              </w:rPr>
              <w:t xml:space="preserve"> Archivo </w:t>
            </w:r>
            <w:r>
              <w:rPr>
                <w:rFonts w:ascii="Arial" w:eastAsia="Calibri" w:hAnsi="Arial" w:cs="Arial"/>
              </w:rPr>
              <w:t>d</w:t>
            </w:r>
            <w:r w:rsidRPr="00145103">
              <w:rPr>
                <w:rFonts w:ascii="Arial" w:eastAsia="Calibri" w:hAnsi="Arial" w:cs="Arial"/>
              </w:rPr>
              <w:t>e Resoluciones CNEE</w:t>
            </w:r>
            <w:r>
              <w:rPr>
                <w:rFonts w:ascii="Arial" w:eastAsia="Calibri" w:hAnsi="Arial" w:cs="Arial"/>
              </w:rPr>
              <w:t xml:space="preserve">. </w:t>
            </w:r>
          </w:p>
          <w:p w14:paraId="33B4B32E" w14:textId="77777777" w:rsidR="00530A8F" w:rsidRPr="00D45E9C" w:rsidRDefault="00530A8F" w:rsidP="00530A8F">
            <w:pPr>
              <w:pStyle w:val="Prrafodelista"/>
              <w:numPr>
                <w:ilvl w:val="0"/>
                <w:numId w:val="209"/>
              </w:numPr>
              <w:ind w:left="497"/>
              <w:contextualSpacing/>
              <w:jc w:val="both"/>
              <w:rPr>
                <w:rFonts w:ascii="Arial" w:hAnsi="Arial" w:cs="Arial"/>
              </w:rPr>
            </w:pPr>
            <w:r w:rsidRPr="00EF0922">
              <w:rPr>
                <w:rFonts w:ascii="Arial" w:eastAsia="Calibri" w:hAnsi="Arial" w:cs="Arial"/>
                <w:sz w:val="20"/>
              </w:rPr>
              <w:t>La resolución debe ser publicada en el Diario de Centro América dentro de los diez (10) días siguientes de su emisión.</w:t>
            </w:r>
          </w:p>
        </w:tc>
      </w:tr>
      <w:tr w:rsidR="00530A8F" w:rsidRPr="00746F02" w14:paraId="2589971C" w14:textId="77777777" w:rsidTr="008E7319">
        <w:trPr>
          <w:trHeight w:val="20"/>
        </w:trPr>
        <w:tc>
          <w:tcPr>
            <w:tcW w:w="452" w:type="pct"/>
            <w:shd w:val="clear" w:color="auto" w:fill="auto"/>
            <w:vAlign w:val="center"/>
            <w:hideMark/>
          </w:tcPr>
          <w:p w14:paraId="6E279CC7" w14:textId="77777777" w:rsidR="00530A8F" w:rsidRPr="00746F02" w:rsidRDefault="00530A8F" w:rsidP="00CB4F0A">
            <w:pPr>
              <w:jc w:val="center"/>
              <w:rPr>
                <w:rFonts w:ascii="Arial" w:hAnsi="Arial" w:cs="Arial"/>
              </w:rPr>
            </w:pPr>
            <w:r w:rsidRPr="00746F02">
              <w:rPr>
                <w:rFonts w:ascii="Arial" w:hAnsi="Arial" w:cs="Arial"/>
                <w:lang w:val="pt-BR"/>
              </w:rPr>
              <w:t>5</w:t>
            </w:r>
          </w:p>
        </w:tc>
        <w:tc>
          <w:tcPr>
            <w:tcW w:w="1179" w:type="pct"/>
            <w:shd w:val="clear" w:color="auto" w:fill="auto"/>
            <w:vAlign w:val="center"/>
            <w:hideMark/>
          </w:tcPr>
          <w:p w14:paraId="00B68192" w14:textId="77777777" w:rsidR="00530A8F" w:rsidRPr="00746F02" w:rsidRDefault="00530A8F" w:rsidP="00CB4F0A">
            <w:pPr>
              <w:jc w:val="both"/>
              <w:rPr>
                <w:rFonts w:ascii="Arial" w:hAnsi="Arial" w:cs="Arial"/>
              </w:rPr>
            </w:pPr>
            <w:r w:rsidRPr="00EC2480">
              <w:rPr>
                <w:rFonts w:ascii="Arial" w:eastAsia="Calibri" w:hAnsi="Arial" w:cs="Arial"/>
              </w:rPr>
              <w:t>Unidad de Documentación y Archivo e Información Pública</w:t>
            </w:r>
          </w:p>
        </w:tc>
        <w:tc>
          <w:tcPr>
            <w:tcW w:w="3369" w:type="pct"/>
            <w:gridSpan w:val="2"/>
            <w:shd w:val="clear" w:color="auto" w:fill="auto"/>
            <w:vAlign w:val="center"/>
            <w:hideMark/>
          </w:tcPr>
          <w:p w14:paraId="74957A81" w14:textId="77777777" w:rsidR="00530A8F" w:rsidRPr="00746F02" w:rsidRDefault="00530A8F" w:rsidP="00CB4F0A">
            <w:pPr>
              <w:jc w:val="both"/>
              <w:rPr>
                <w:rFonts w:ascii="Arial" w:hAnsi="Arial" w:cs="Arial"/>
              </w:rPr>
            </w:pPr>
            <w:r>
              <w:rPr>
                <w:rFonts w:ascii="Arial" w:eastAsia="Calibri" w:hAnsi="Arial" w:cs="Arial"/>
              </w:rPr>
              <w:t xml:space="preserve">Actualiza el índice de información clasificada publicado en la página </w:t>
            </w:r>
            <w:r w:rsidRPr="00145103">
              <w:rPr>
                <w:rFonts w:ascii="Arial" w:eastAsia="Calibri" w:hAnsi="Arial" w:cs="Arial"/>
                <w:i/>
              </w:rPr>
              <w:t>web</w:t>
            </w:r>
            <w:r>
              <w:rPr>
                <w:rFonts w:ascii="Arial" w:eastAsia="Calibri" w:hAnsi="Arial" w:cs="Arial"/>
              </w:rPr>
              <w:t xml:space="preserve"> de la CNEE. </w:t>
            </w:r>
          </w:p>
        </w:tc>
      </w:tr>
      <w:tr w:rsidR="00530A8F" w:rsidRPr="00746F02" w14:paraId="22A29835" w14:textId="77777777" w:rsidTr="008E7319">
        <w:trPr>
          <w:trHeight w:val="20"/>
        </w:trPr>
        <w:tc>
          <w:tcPr>
            <w:tcW w:w="452" w:type="pct"/>
            <w:shd w:val="clear" w:color="auto" w:fill="auto"/>
            <w:vAlign w:val="center"/>
            <w:hideMark/>
          </w:tcPr>
          <w:p w14:paraId="2A76CFEF" w14:textId="77777777" w:rsidR="00530A8F" w:rsidRPr="00746F02" w:rsidRDefault="00530A8F" w:rsidP="00CB4F0A">
            <w:pPr>
              <w:jc w:val="center"/>
              <w:rPr>
                <w:rFonts w:ascii="Arial" w:hAnsi="Arial" w:cs="Arial"/>
              </w:rPr>
            </w:pPr>
            <w:r w:rsidRPr="00746F02">
              <w:rPr>
                <w:rFonts w:ascii="Arial" w:hAnsi="Arial" w:cs="Arial"/>
              </w:rPr>
              <w:t> </w:t>
            </w:r>
          </w:p>
        </w:tc>
        <w:tc>
          <w:tcPr>
            <w:tcW w:w="1179" w:type="pct"/>
            <w:shd w:val="clear" w:color="auto" w:fill="auto"/>
            <w:vAlign w:val="center"/>
            <w:hideMark/>
          </w:tcPr>
          <w:p w14:paraId="2B13D798" w14:textId="77777777" w:rsidR="00530A8F" w:rsidRPr="00746F02" w:rsidRDefault="00530A8F" w:rsidP="00CB4F0A">
            <w:pPr>
              <w:jc w:val="both"/>
              <w:rPr>
                <w:rFonts w:ascii="Arial" w:hAnsi="Arial" w:cs="Arial"/>
              </w:rPr>
            </w:pPr>
            <w:r w:rsidRPr="00746F02">
              <w:rPr>
                <w:rFonts w:ascii="Arial" w:hAnsi="Arial" w:cs="Arial"/>
              </w:rPr>
              <w:t> </w:t>
            </w:r>
          </w:p>
        </w:tc>
        <w:tc>
          <w:tcPr>
            <w:tcW w:w="3369" w:type="pct"/>
            <w:gridSpan w:val="2"/>
            <w:shd w:val="clear" w:color="auto" w:fill="auto"/>
            <w:vAlign w:val="center"/>
            <w:hideMark/>
          </w:tcPr>
          <w:p w14:paraId="3342BEE8" w14:textId="77777777" w:rsidR="00530A8F" w:rsidRPr="00746F02" w:rsidRDefault="00530A8F" w:rsidP="00CB4F0A">
            <w:pPr>
              <w:jc w:val="both"/>
              <w:rPr>
                <w:rFonts w:ascii="Arial" w:hAnsi="Arial" w:cs="Arial"/>
                <w:b/>
                <w:bCs/>
              </w:rPr>
            </w:pPr>
            <w:r w:rsidRPr="00746F02">
              <w:rPr>
                <w:rFonts w:ascii="Arial" w:hAnsi="Arial" w:cs="Arial"/>
                <w:b/>
                <w:bCs/>
              </w:rPr>
              <w:t>FIN DEL PROCEDIMIENTO</w:t>
            </w:r>
          </w:p>
        </w:tc>
      </w:tr>
    </w:tbl>
    <w:p w14:paraId="52B5FF7F" w14:textId="77777777" w:rsidR="00530A8F" w:rsidRPr="00746F02" w:rsidRDefault="00530A8F" w:rsidP="008E7319">
      <w:pPr>
        <w:pStyle w:val="Ttulo3"/>
      </w:pPr>
      <w:bookmarkStart w:id="2232" w:name="_Toc85212371"/>
      <w:r w:rsidRPr="00746F02">
        <w:lastRenderedPageBreak/>
        <w:t>Diagrama de Flujo del Procedimiento</w:t>
      </w:r>
      <w:r>
        <w:t xml:space="preserve"> de </w:t>
      </w:r>
      <w:sdt>
        <w:sdtPr>
          <w:id w:val="-91786330"/>
          <w:placeholder>
            <w:docPart w:val="7EA4CD518B2545289649D70C71216EFD"/>
          </w:placeholder>
        </w:sdtPr>
        <w:sdtContent>
          <w:r w:rsidRPr="009B19DD">
            <w:t>Clasificación de información reservada</w:t>
          </w:r>
          <w:r>
            <w:t xml:space="preserve"> (4UDAIP0)</w:t>
          </w:r>
        </w:sdtContent>
      </w:sdt>
      <w:bookmarkEnd w:id="2232"/>
      <w:r w:rsidRPr="00746F02">
        <w:t xml:space="preserve"> </w:t>
      </w:r>
    </w:p>
    <w:p w14:paraId="2B17879A" w14:textId="77777777" w:rsidR="00530A8F" w:rsidRPr="00746F02" w:rsidRDefault="00530A8F" w:rsidP="00530A8F">
      <w:pPr>
        <w:rPr>
          <w:rFonts w:ascii="Arial" w:hAnsi="Arial" w:cs="Arial"/>
        </w:rPr>
      </w:pPr>
    </w:p>
    <w:p w14:paraId="40B9D7F7" w14:textId="77777777" w:rsidR="00530A8F" w:rsidRPr="00746F02" w:rsidRDefault="00530A8F" w:rsidP="00530A8F">
      <w:pPr>
        <w:rPr>
          <w:rFonts w:asciiTheme="minorHAnsi" w:hAnsiTheme="minorHAnsi" w:cstheme="minorBidi"/>
        </w:rPr>
      </w:pPr>
      <w:r>
        <w:rPr>
          <w:rFonts w:asciiTheme="minorHAnsi" w:hAnsiTheme="minorHAnsi" w:cstheme="minorBidi"/>
          <w:noProof/>
          <w:lang w:val="es-GT"/>
        </w:rPr>
        <w:drawing>
          <wp:inline distT="0" distB="0" distL="0" distR="0" wp14:anchorId="26186CE3" wp14:editId="1215F5F7">
            <wp:extent cx="5613400" cy="2814955"/>
            <wp:effectExtent l="0" t="0" r="6350" b="4445"/>
            <wp:docPr id="156" name="Imagen 156" descr="C:\Users\porellana\Dropbox\DGETC\GESTIÓN ESTRATÉGICA\1. CALIDAD\1. Información documentada\14. UDAIP0 - Acceso a Información Pública\Procedimientos\Nuevos\Clasificación de información reserv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rellana\Dropbox\DGETC\GESTIÓN ESTRATÉGICA\1. CALIDAD\1. Información documentada\14. UDAIP0 - Acceso a Información Pública\Procedimientos\Nuevos\Clasificación de información reservada.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613400" cy="2814955"/>
                    </a:xfrm>
                    <a:prstGeom prst="rect">
                      <a:avLst/>
                    </a:prstGeom>
                    <a:noFill/>
                    <a:ln>
                      <a:noFill/>
                    </a:ln>
                  </pic:spPr>
                </pic:pic>
              </a:graphicData>
            </a:graphic>
          </wp:inline>
        </w:drawing>
      </w:r>
    </w:p>
    <w:p w14:paraId="349F0156" w14:textId="77777777" w:rsidR="00FE5E12" w:rsidRPr="00097B85" w:rsidRDefault="00FE5E12" w:rsidP="008E7319">
      <w:pPr>
        <w:pStyle w:val="Arial12N"/>
        <w:rPr>
          <w:rFonts w:eastAsia="Arial Unicode MS" w:cs="Arial"/>
          <w:color w:val="000000"/>
        </w:rPr>
      </w:pPr>
    </w:p>
    <w:p w14:paraId="53031B94" w14:textId="77777777" w:rsidR="005608C6" w:rsidRDefault="005608C6" w:rsidP="00112EF5">
      <w:pPr>
        <w:pStyle w:val="Arial12N"/>
        <w:rPr>
          <w:rFonts w:eastAsia="Arial Unicode MS" w:cs="Arial"/>
          <w:color w:val="000000"/>
        </w:rPr>
      </w:pPr>
      <w:r>
        <w:rPr>
          <w:rFonts w:eastAsia="Arial Unicode MS" w:cs="Arial"/>
          <w:color w:val="000000"/>
        </w:rPr>
        <w:br w:type="page"/>
      </w:r>
    </w:p>
    <w:tbl>
      <w:tblPr>
        <w:tblW w:w="5000" w:type="pct"/>
        <w:tblCellMar>
          <w:left w:w="70" w:type="dxa"/>
          <w:right w:w="70" w:type="dxa"/>
        </w:tblCellMar>
        <w:tblLook w:val="04A0" w:firstRow="1" w:lastRow="0" w:firstColumn="1" w:lastColumn="0" w:noHBand="0" w:noVBand="1"/>
      </w:tblPr>
      <w:tblGrid>
        <w:gridCol w:w="821"/>
        <w:gridCol w:w="2864"/>
        <w:gridCol w:w="4166"/>
        <w:gridCol w:w="1252"/>
      </w:tblGrid>
      <w:tr w:rsidR="005608C6" w:rsidRPr="00746F02" w14:paraId="1EE26A11" w14:textId="77777777" w:rsidTr="00CB4F0A">
        <w:trPr>
          <w:trHeight w:val="20"/>
        </w:trPr>
        <w:tc>
          <w:tcPr>
            <w:tcW w:w="4307" w:type="pct"/>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3945E6B7" w14:textId="77777777" w:rsidR="005608C6" w:rsidRPr="00746F02" w:rsidRDefault="005608C6" w:rsidP="00CB4F0A">
            <w:pPr>
              <w:jc w:val="center"/>
              <w:rPr>
                <w:rFonts w:ascii="Arial" w:hAnsi="Arial" w:cs="Arial"/>
                <w:b/>
                <w:bCs/>
              </w:rPr>
            </w:pPr>
            <w:r w:rsidRPr="00746F02">
              <w:rPr>
                <w:rFonts w:ascii="Arial" w:hAnsi="Arial" w:cs="Arial"/>
                <w:b/>
                <w:bCs/>
              </w:rPr>
              <w:lastRenderedPageBreak/>
              <w:t>COMISIÓN NACIONAL DE ENERGÍA ELÉCTRICA</w:t>
            </w:r>
          </w:p>
        </w:tc>
        <w:tc>
          <w:tcPr>
            <w:tcW w:w="693" w:type="pct"/>
            <w:vMerge w:val="restart"/>
            <w:tcBorders>
              <w:top w:val="single" w:sz="8" w:space="0" w:color="auto"/>
              <w:left w:val="nil"/>
              <w:right w:val="single" w:sz="8" w:space="0" w:color="auto"/>
            </w:tcBorders>
            <w:shd w:val="clear" w:color="auto" w:fill="auto"/>
            <w:vAlign w:val="center"/>
            <w:hideMark/>
          </w:tcPr>
          <w:p w14:paraId="49B0CE2D" w14:textId="77777777" w:rsidR="005608C6" w:rsidRPr="00746F02" w:rsidRDefault="005608C6" w:rsidP="00CB4F0A">
            <w:pPr>
              <w:jc w:val="center"/>
              <w:rPr>
                <w:rFonts w:ascii="Arial" w:hAnsi="Arial" w:cs="Arial"/>
              </w:rPr>
            </w:pPr>
            <w:r>
              <w:rPr>
                <w:rFonts w:ascii="Arial" w:hAnsi="Arial" w:cs="Arial"/>
                <w:lang w:val="pt-BR"/>
              </w:rPr>
              <w:t>5UDAIP0</w:t>
            </w:r>
          </w:p>
        </w:tc>
      </w:tr>
      <w:tr w:rsidR="005608C6" w:rsidRPr="00746F02" w14:paraId="62FD0E55" w14:textId="77777777" w:rsidTr="00CB4F0A">
        <w:trPr>
          <w:trHeight w:val="20"/>
        </w:trPr>
        <w:tc>
          <w:tcPr>
            <w:tcW w:w="4307" w:type="pct"/>
            <w:gridSpan w:val="3"/>
            <w:tcBorders>
              <w:top w:val="single" w:sz="8" w:space="0" w:color="auto"/>
              <w:left w:val="single" w:sz="8" w:space="0" w:color="auto"/>
              <w:bottom w:val="single" w:sz="8" w:space="0" w:color="000000"/>
              <w:right w:val="single" w:sz="8" w:space="0" w:color="auto"/>
            </w:tcBorders>
            <w:shd w:val="clear" w:color="auto" w:fill="auto"/>
            <w:vAlign w:val="center"/>
            <w:hideMark/>
          </w:tcPr>
          <w:p w14:paraId="6F0BE038" w14:textId="77777777" w:rsidR="005608C6" w:rsidRPr="00A277F1" w:rsidRDefault="005608C6" w:rsidP="00CB4F0A">
            <w:pPr>
              <w:jc w:val="center"/>
              <w:rPr>
                <w:rFonts w:ascii="Arial" w:hAnsi="Arial" w:cs="Arial"/>
                <w:b/>
                <w:bCs/>
              </w:rPr>
            </w:pPr>
            <w:r w:rsidRPr="00A277F1">
              <w:rPr>
                <w:rFonts w:ascii="Arial" w:hAnsi="Arial" w:cs="Arial"/>
                <w:b/>
                <w:bCs/>
              </w:rPr>
              <w:t>NOMBRE DEL PROCEDIMIENTO:</w:t>
            </w:r>
          </w:p>
          <w:p w14:paraId="35A5C093" w14:textId="77777777" w:rsidR="005608C6" w:rsidRPr="00A277F1" w:rsidRDefault="004D2BAD" w:rsidP="00CB4F0A">
            <w:pPr>
              <w:jc w:val="both"/>
              <w:rPr>
                <w:rFonts w:ascii="Arial" w:hAnsi="Arial" w:cs="Arial"/>
                <w:bCs/>
              </w:rPr>
            </w:pPr>
            <w:sdt>
              <w:sdtPr>
                <w:rPr>
                  <w:rFonts w:ascii="Arial" w:hAnsi="Arial" w:cs="Arial"/>
                  <w:bCs/>
                  <w:lang w:eastAsia="es-ES"/>
                </w:rPr>
                <w:id w:val="1249538066"/>
                <w:placeholder>
                  <w:docPart w:val="72E499C2D50B44F793C17FEBE75843BC"/>
                </w:placeholder>
              </w:sdtPr>
              <w:sdtContent>
                <w:r w:rsidR="005608C6" w:rsidRPr="005D507F">
                  <w:rPr>
                    <w:rFonts w:ascii="Arial" w:hAnsi="Arial" w:cs="Arial"/>
                    <w:bCs/>
                    <w:lang w:eastAsia="es-ES"/>
                  </w:rPr>
                  <w:t>ELABORACIÓN Y ENVÍO DE INFORME PRELIMINAR Y ANUAL DE SOLICITUDES DE ACCESO A LA INFORMACIÓN PÚBLICA AL PROCURADOR DE LOS DERECHOS HUMANOS</w:t>
                </w:r>
              </w:sdtContent>
            </w:sdt>
          </w:p>
        </w:tc>
        <w:tc>
          <w:tcPr>
            <w:tcW w:w="693" w:type="pct"/>
            <w:vMerge/>
            <w:tcBorders>
              <w:left w:val="nil"/>
              <w:bottom w:val="single" w:sz="8" w:space="0" w:color="auto"/>
              <w:right w:val="single" w:sz="8" w:space="0" w:color="auto"/>
            </w:tcBorders>
            <w:shd w:val="clear" w:color="auto" w:fill="auto"/>
            <w:vAlign w:val="center"/>
            <w:hideMark/>
          </w:tcPr>
          <w:p w14:paraId="32D9A789" w14:textId="77777777" w:rsidR="005608C6" w:rsidRPr="00746F02" w:rsidRDefault="005608C6" w:rsidP="00CB4F0A">
            <w:pPr>
              <w:rPr>
                <w:rFonts w:ascii="Arial" w:hAnsi="Arial" w:cs="Arial"/>
              </w:rPr>
            </w:pPr>
          </w:p>
        </w:tc>
      </w:tr>
      <w:tr w:rsidR="005608C6" w:rsidRPr="00746F02" w14:paraId="3D8A22D8" w14:textId="77777777" w:rsidTr="00CB4F0A">
        <w:trPr>
          <w:trHeight w:val="20"/>
        </w:trPr>
        <w:tc>
          <w:tcPr>
            <w:tcW w:w="5000" w:type="pct"/>
            <w:gridSpan w:val="4"/>
            <w:tcBorders>
              <w:top w:val="single" w:sz="8" w:space="0" w:color="auto"/>
              <w:left w:val="single" w:sz="8" w:space="0" w:color="auto"/>
              <w:bottom w:val="single" w:sz="8" w:space="0" w:color="000000"/>
              <w:right w:val="single" w:sz="8" w:space="0" w:color="auto"/>
            </w:tcBorders>
            <w:shd w:val="clear" w:color="auto" w:fill="auto"/>
            <w:vAlign w:val="center"/>
          </w:tcPr>
          <w:p w14:paraId="211BAB5F" w14:textId="77777777" w:rsidR="005608C6" w:rsidRPr="00746F02" w:rsidRDefault="005608C6" w:rsidP="00CB4F0A">
            <w:pPr>
              <w:rPr>
                <w:rFonts w:ascii="Arial" w:hAnsi="Arial" w:cs="Arial"/>
              </w:rPr>
            </w:pPr>
            <w:r w:rsidRPr="00B5334B">
              <w:rPr>
                <w:rFonts w:ascii="Arial" w:hAnsi="Arial" w:cs="Arial"/>
                <w:b/>
              </w:rPr>
              <w:t xml:space="preserve">POLÍTICA RELACIONADA: </w:t>
            </w:r>
            <w:r w:rsidRPr="00367580">
              <w:rPr>
                <w:rFonts w:ascii="Arial" w:hAnsi="Arial" w:cs="Arial"/>
              </w:rPr>
              <w:t>POLÍTICA DE INFORMACIÓN PÚBLICA</w:t>
            </w:r>
          </w:p>
        </w:tc>
      </w:tr>
      <w:tr w:rsidR="005608C6" w:rsidRPr="00746F02" w14:paraId="5AF1B78B" w14:textId="77777777" w:rsidTr="00CB4F0A">
        <w:trPr>
          <w:trHeight w:val="20"/>
        </w:trPr>
        <w:tc>
          <w:tcPr>
            <w:tcW w:w="5000" w:type="pct"/>
            <w:gridSpan w:val="4"/>
            <w:tcBorders>
              <w:top w:val="nil"/>
              <w:left w:val="single" w:sz="8" w:space="0" w:color="auto"/>
              <w:bottom w:val="single" w:sz="8" w:space="0" w:color="auto"/>
              <w:right w:val="single" w:sz="8" w:space="0" w:color="000000"/>
            </w:tcBorders>
            <w:shd w:val="clear" w:color="auto" w:fill="auto"/>
            <w:vAlign w:val="center"/>
            <w:hideMark/>
          </w:tcPr>
          <w:p w14:paraId="77678F4F" w14:textId="77777777" w:rsidR="005608C6" w:rsidRPr="00746F02" w:rsidRDefault="005608C6" w:rsidP="00CB4F0A">
            <w:pPr>
              <w:jc w:val="both"/>
              <w:rPr>
                <w:rFonts w:ascii="Arial" w:hAnsi="Arial" w:cs="Arial"/>
                <w:b/>
                <w:bCs/>
              </w:rPr>
            </w:pPr>
            <w:r w:rsidRPr="00746F02">
              <w:rPr>
                <w:rFonts w:ascii="Arial" w:hAnsi="Arial" w:cs="Arial"/>
                <w:b/>
                <w:bCs/>
              </w:rPr>
              <w:t xml:space="preserve">DEFINICIÓN GENERAL: </w:t>
            </w:r>
            <w:r>
              <w:rPr>
                <w:rFonts w:ascii="Arial" w:hAnsi="Arial" w:cs="Arial"/>
                <w:bCs/>
              </w:rPr>
              <w:t xml:space="preserve">Este procedimiento prevé las gestiones necesarias para cumplir con la entrega oportuna del informe que establece el artículo </w:t>
            </w:r>
            <w:r w:rsidRPr="00F83429">
              <w:rPr>
                <w:rFonts w:ascii="Arial" w:hAnsi="Arial" w:cs="Arial"/>
                <w:bCs/>
              </w:rPr>
              <w:t>48 de la Ley de Acceso a la Información Pública</w:t>
            </w:r>
            <w:r>
              <w:rPr>
                <w:rFonts w:ascii="Arial" w:hAnsi="Arial" w:cs="Arial"/>
                <w:bCs/>
              </w:rPr>
              <w:t xml:space="preserve">, desde que se recibe </w:t>
            </w:r>
            <w:r w:rsidRPr="00F83429">
              <w:rPr>
                <w:rFonts w:ascii="Arial" w:hAnsi="Arial" w:cs="Arial"/>
                <w:bCs/>
              </w:rPr>
              <w:t xml:space="preserve">de la Procuraduría de los Derechos Humanos la fecha para el envío del informe preliminar hasta el archivo de las constancias respectivas de </w:t>
            </w:r>
            <w:r>
              <w:rPr>
                <w:rFonts w:ascii="Arial" w:hAnsi="Arial" w:cs="Arial"/>
                <w:bCs/>
              </w:rPr>
              <w:t>entrega</w:t>
            </w:r>
            <w:r w:rsidRPr="00F83429">
              <w:rPr>
                <w:rFonts w:ascii="Arial" w:hAnsi="Arial" w:cs="Arial"/>
                <w:bCs/>
              </w:rPr>
              <w:t xml:space="preserve"> de los informe</w:t>
            </w:r>
            <w:r>
              <w:rPr>
                <w:rFonts w:ascii="Arial" w:hAnsi="Arial" w:cs="Arial"/>
                <w:bCs/>
              </w:rPr>
              <w:t>s</w:t>
            </w:r>
            <w:r w:rsidRPr="00F83429">
              <w:rPr>
                <w:rFonts w:ascii="Arial" w:hAnsi="Arial" w:cs="Arial"/>
                <w:bCs/>
              </w:rPr>
              <w:t xml:space="preserve"> preliminar y final</w:t>
            </w:r>
            <w:r>
              <w:rPr>
                <w:rFonts w:ascii="Arial" w:hAnsi="Arial" w:cs="Arial"/>
                <w:bCs/>
              </w:rPr>
              <w:t>.</w:t>
            </w:r>
          </w:p>
        </w:tc>
      </w:tr>
      <w:tr w:rsidR="005608C6" w:rsidRPr="00746F02" w14:paraId="5CB706C6" w14:textId="77777777" w:rsidTr="00CB4F0A">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061B346E" w14:textId="77777777" w:rsidR="005608C6" w:rsidRPr="00746F02" w:rsidRDefault="005608C6" w:rsidP="00CB4F0A">
            <w:pPr>
              <w:jc w:val="both"/>
              <w:rPr>
                <w:rFonts w:ascii="Arial" w:hAnsi="Arial" w:cs="Arial"/>
              </w:rPr>
            </w:pPr>
            <w:r w:rsidRPr="00746F02">
              <w:rPr>
                <w:rFonts w:ascii="Arial" w:hAnsi="Arial" w:cs="Arial"/>
              </w:rPr>
              <w:t> </w:t>
            </w:r>
          </w:p>
        </w:tc>
      </w:tr>
      <w:tr w:rsidR="005608C6" w:rsidRPr="00746F02" w14:paraId="2F00984A" w14:textId="77777777" w:rsidTr="00CB4F0A">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748BB736" w14:textId="77777777" w:rsidR="005608C6" w:rsidRPr="00746F02" w:rsidRDefault="005608C6" w:rsidP="00CB4F0A">
            <w:pPr>
              <w:jc w:val="both"/>
              <w:rPr>
                <w:rFonts w:ascii="Arial" w:hAnsi="Arial" w:cs="Arial"/>
                <w:b/>
                <w:bCs/>
              </w:rPr>
            </w:pPr>
            <w:r w:rsidRPr="00746F02">
              <w:rPr>
                <w:rFonts w:ascii="Arial" w:hAnsi="Arial" w:cs="Arial"/>
                <w:b/>
                <w:bCs/>
              </w:rPr>
              <w:t>OBJETIVO:</w:t>
            </w:r>
            <w:r w:rsidRPr="00746F02">
              <w:rPr>
                <w:rFonts w:ascii="Arial" w:hAnsi="Arial" w:cs="Arial"/>
              </w:rPr>
              <w:t xml:space="preserve"> </w:t>
            </w:r>
            <w:r>
              <w:rPr>
                <w:rFonts w:ascii="Arial" w:hAnsi="Arial" w:cs="Arial"/>
              </w:rPr>
              <w:t>C</w:t>
            </w:r>
            <w:r w:rsidRPr="00F83429">
              <w:rPr>
                <w:rFonts w:ascii="Arial" w:hAnsi="Arial" w:cs="Arial"/>
              </w:rPr>
              <w:t>umplir con la entrega oportuna del informe que establece el artículo 48 de la Ley de Acceso a la Información Pública</w:t>
            </w:r>
            <w:r>
              <w:rPr>
                <w:rFonts w:ascii="Arial" w:hAnsi="Arial" w:cs="Arial"/>
              </w:rPr>
              <w:t xml:space="preserve"> a la entidad reguladora. </w:t>
            </w:r>
          </w:p>
        </w:tc>
      </w:tr>
      <w:tr w:rsidR="005608C6" w:rsidRPr="00746F02" w14:paraId="406F0FC6" w14:textId="77777777" w:rsidTr="00CB4F0A">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44DF2A85" w14:textId="77777777" w:rsidR="005608C6" w:rsidRPr="00746F02" w:rsidRDefault="005608C6" w:rsidP="00CB4F0A">
            <w:pPr>
              <w:jc w:val="both"/>
              <w:rPr>
                <w:rFonts w:ascii="Arial" w:hAnsi="Arial" w:cs="Arial"/>
              </w:rPr>
            </w:pPr>
            <w:r w:rsidRPr="00746F02">
              <w:rPr>
                <w:rFonts w:ascii="Arial" w:hAnsi="Arial" w:cs="Arial"/>
              </w:rPr>
              <w:t> </w:t>
            </w:r>
          </w:p>
        </w:tc>
      </w:tr>
      <w:tr w:rsidR="005608C6" w:rsidRPr="00746F02" w14:paraId="11FC1415" w14:textId="77777777" w:rsidTr="00CB4F0A">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7FBD0880" w14:textId="77777777" w:rsidR="005608C6" w:rsidRPr="00746F02" w:rsidRDefault="005608C6" w:rsidP="00CB4F0A">
            <w:pPr>
              <w:jc w:val="both"/>
              <w:rPr>
                <w:rFonts w:ascii="Arial" w:hAnsi="Arial" w:cs="Arial"/>
                <w:b/>
                <w:bCs/>
              </w:rPr>
            </w:pPr>
            <w:r w:rsidRPr="00746F02">
              <w:rPr>
                <w:rFonts w:ascii="Arial" w:hAnsi="Arial" w:cs="Arial"/>
                <w:b/>
                <w:bCs/>
              </w:rPr>
              <w:t>NORMAS ESPECÍFICAS:</w:t>
            </w:r>
          </w:p>
        </w:tc>
      </w:tr>
      <w:tr w:rsidR="005608C6" w:rsidRPr="00746F02" w14:paraId="7230CA07" w14:textId="77777777" w:rsidTr="00CB4F0A">
        <w:trPr>
          <w:trHeight w:val="20"/>
        </w:trPr>
        <w:tc>
          <w:tcPr>
            <w:tcW w:w="5000" w:type="pct"/>
            <w:gridSpan w:val="4"/>
            <w:tcBorders>
              <w:top w:val="single" w:sz="8" w:space="0" w:color="auto"/>
              <w:left w:val="single" w:sz="8" w:space="0" w:color="auto"/>
              <w:bottom w:val="single" w:sz="8" w:space="0" w:color="000000"/>
              <w:right w:val="single" w:sz="8" w:space="0" w:color="000000"/>
            </w:tcBorders>
            <w:vAlign w:val="center"/>
            <w:hideMark/>
          </w:tcPr>
          <w:p w14:paraId="0E9B2D98" w14:textId="77777777" w:rsidR="005608C6" w:rsidRPr="00ED2ED1" w:rsidRDefault="005608C6" w:rsidP="005608C6">
            <w:pPr>
              <w:pStyle w:val="Prrafodelista"/>
              <w:numPr>
                <w:ilvl w:val="0"/>
                <w:numId w:val="209"/>
              </w:numPr>
              <w:ind w:left="492"/>
              <w:contextualSpacing/>
              <w:rPr>
                <w:rFonts w:ascii="Arial" w:hAnsi="Arial" w:cs="Arial"/>
              </w:rPr>
            </w:pPr>
            <w:r>
              <w:rPr>
                <w:rFonts w:ascii="Arial" w:hAnsi="Arial" w:cs="Arial"/>
              </w:rPr>
              <w:t xml:space="preserve"> </w:t>
            </w:r>
            <w:r w:rsidRPr="00F83429">
              <w:rPr>
                <w:rFonts w:ascii="Arial" w:hAnsi="Arial" w:cs="Arial"/>
                <w:bCs/>
              </w:rPr>
              <w:t>Ley de Acceso a la Información Pública</w:t>
            </w:r>
          </w:p>
        </w:tc>
      </w:tr>
      <w:tr w:rsidR="005608C6" w:rsidRPr="00746F02" w14:paraId="64C7D1CF" w14:textId="77777777" w:rsidTr="00CB4F0A">
        <w:trPr>
          <w:trHeight w:val="20"/>
        </w:trPr>
        <w:tc>
          <w:tcPr>
            <w:tcW w:w="5000" w:type="pct"/>
            <w:gridSpan w:val="4"/>
            <w:tcBorders>
              <w:top w:val="single" w:sz="8" w:space="0" w:color="000000"/>
              <w:left w:val="single" w:sz="8" w:space="0" w:color="auto"/>
              <w:bottom w:val="single" w:sz="8" w:space="0" w:color="auto"/>
              <w:right w:val="single" w:sz="8" w:space="0" w:color="000000"/>
            </w:tcBorders>
            <w:shd w:val="clear" w:color="auto" w:fill="auto"/>
            <w:vAlign w:val="center"/>
            <w:hideMark/>
          </w:tcPr>
          <w:p w14:paraId="54C35605" w14:textId="77777777" w:rsidR="005608C6" w:rsidRPr="00974F4A" w:rsidRDefault="005608C6" w:rsidP="00CB4F0A">
            <w:pPr>
              <w:jc w:val="both"/>
              <w:rPr>
                <w:rFonts w:ascii="Arial" w:hAnsi="Arial" w:cs="Arial"/>
              </w:rPr>
            </w:pPr>
            <w:r w:rsidRPr="00746F02">
              <w:rPr>
                <w:rFonts w:ascii="Arial" w:hAnsi="Arial" w:cs="Arial"/>
                <w:b/>
                <w:bCs/>
              </w:rPr>
              <w:t>RESPONSABLE:</w:t>
            </w:r>
            <w:r w:rsidRPr="00974F4A">
              <w:rPr>
                <w:rFonts w:ascii="Arial" w:hAnsi="Arial" w:cs="Arial"/>
              </w:rPr>
              <w:t xml:space="preserve"> </w:t>
            </w:r>
            <w:r w:rsidRPr="00F83429">
              <w:rPr>
                <w:rFonts w:ascii="Arial" w:hAnsi="Arial" w:cs="Arial"/>
              </w:rPr>
              <w:t>Unidad de Documentación y Archivo e Información Pública</w:t>
            </w:r>
          </w:p>
        </w:tc>
      </w:tr>
      <w:tr w:rsidR="005608C6" w:rsidRPr="00746F02" w14:paraId="15D7A450" w14:textId="77777777" w:rsidTr="00CB4F0A">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60C8E3CA" w14:textId="77777777" w:rsidR="005608C6" w:rsidRPr="00746F02" w:rsidRDefault="005608C6" w:rsidP="00CB4F0A">
            <w:pPr>
              <w:jc w:val="both"/>
              <w:rPr>
                <w:rFonts w:ascii="Arial" w:hAnsi="Arial" w:cs="Arial"/>
              </w:rPr>
            </w:pPr>
            <w:r w:rsidRPr="00746F02">
              <w:rPr>
                <w:rFonts w:ascii="Arial" w:hAnsi="Arial" w:cs="Arial"/>
              </w:rPr>
              <w:t> </w:t>
            </w:r>
          </w:p>
        </w:tc>
      </w:tr>
      <w:tr w:rsidR="005608C6" w:rsidRPr="00746F02" w14:paraId="533E5812" w14:textId="77777777" w:rsidTr="00CB4F0A">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0CC74212" w14:textId="77777777" w:rsidR="005608C6" w:rsidRPr="00746F02" w:rsidRDefault="005608C6" w:rsidP="00CB4F0A">
            <w:pPr>
              <w:jc w:val="center"/>
              <w:rPr>
                <w:rFonts w:ascii="Arial" w:hAnsi="Arial" w:cs="Arial"/>
                <w:b/>
                <w:bCs/>
              </w:rPr>
            </w:pPr>
            <w:r w:rsidRPr="00746F02">
              <w:rPr>
                <w:rFonts w:ascii="Arial" w:hAnsi="Arial" w:cs="Arial"/>
                <w:b/>
                <w:bCs/>
              </w:rPr>
              <w:t>DESCRIPCIÓN DEL PROCEDIMIENTO</w:t>
            </w:r>
          </w:p>
        </w:tc>
      </w:tr>
      <w:tr w:rsidR="005608C6" w:rsidRPr="00746F02" w14:paraId="08FE14A1" w14:textId="77777777" w:rsidTr="00CB4F0A">
        <w:trPr>
          <w:trHeight w:val="20"/>
        </w:trPr>
        <w:tc>
          <w:tcPr>
            <w:tcW w:w="434" w:type="pct"/>
            <w:vMerge w:val="restart"/>
            <w:tcBorders>
              <w:top w:val="nil"/>
              <w:left w:val="single" w:sz="8" w:space="0" w:color="auto"/>
              <w:bottom w:val="nil"/>
              <w:right w:val="single" w:sz="8" w:space="0" w:color="auto"/>
            </w:tcBorders>
            <w:shd w:val="clear" w:color="auto" w:fill="auto"/>
            <w:vAlign w:val="center"/>
            <w:hideMark/>
          </w:tcPr>
          <w:p w14:paraId="19C598D6" w14:textId="77777777" w:rsidR="005608C6" w:rsidRPr="00746F02" w:rsidRDefault="005608C6" w:rsidP="00CB4F0A">
            <w:pPr>
              <w:jc w:val="center"/>
              <w:rPr>
                <w:rFonts w:ascii="Arial" w:hAnsi="Arial" w:cs="Arial"/>
                <w:b/>
                <w:bCs/>
              </w:rPr>
            </w:pPr>
            <w:r w:rsidRPr="00746F02">
              <w:rPr>
                <w:rFonts w:ascii="Arial" w:hAnsi="Arial" w:cs="Arial"/>
                <w:b/>
                <w:bCs/>
              </w:rPr>
              <w:t xml:space="preserve">PASO </w:t>
            </w:r>
          </w:p>
          <w:p w14:paraId="4C850B9B" w14:textId="77777777" w:rsidR="005608C6" w:rsidRPr="00746F02" w:rsidRDefault="005608C6" w:rsidP="00CB4F0A">
            <w:pPr>
              <w:jc w:val="center"/>
              <w:rPr>
                <w:rFonts w:ascii="Arial" w:hAnsi="Arial" w:cs="Arial"/>
                <w:b/>
                <w:bCs/>
              </w:rPr>
            </w:pPr>
            <w:r w:rsidRPr="00746F02">
              <w:rPr>
                <w:rFonts w:ascii="Arial" w:hAnsi="Arial" w:cs="Arial"/>
                <w:b/>
                <w:bCs/>
              </w:rPr>
              <w:t>NO.</w:t>
            </w:r>
          </w:p>
        </w:tc>
        <w:tc>
          <w:tcPr>
            <w:tcW w:w="1579" w:type="pct"/>
            <w:vMerge w:val="restart"/>
            <w:tcBorders>
              <w:top w:val="nil"/>
              <w:left w:val="single" w:sz="8" w:space="0" w:color="auto"/>
              <w:right w:val="single" w:sz="8" w:space="0" w:color="auto"/>
            </w:tcBorders>
            <w:shd w:val="clear" w:color="auto" w:fill="auto"/>
            <w:vAlign w:val="center"/>
            <w:hideMark/>
          </w:tcPr>
          <w:p w14:paraId="271B0630" w14:textId="77777777" w:rsidR="005608C6" w:rsidRPr="00746F02" w:rsidRDefault="005608C6" w:rsidP="00CB4F0A">
            <w:pPr>
              <w:jc w:val="center"/>
              <w:rPr>
                <w:rFonts w:ascii="Arial" w:hAnsi="Arial" w:cs="Arial"/>
                <w:b/>
                <w:bCs/>
              </w:rPr>
            </w:pPr>
            <w:r w:rsidRPr="00746F02">
              <w:rPr>
                <w:rFonts w:ascii="Arial" w:hAnsi="Arial" w:cs="Arial"/>
                <w:b/>
                <w:bCs/>
              </w:rPr>
              <w:t>RESPONSABLE</w:t>
            </w:r>
          </w:p>
        </w:tc>
        <w:tc>
          <w:tcPr>
            <w:tcW w:w="2987" w:type="pct"/>
            <w:gridSpan w:val="2"/>
            <w:tcBorders>
              <w:top w:val="single" w:sz="8" w:space="0" w:color="auto"/>
              <w:left w:val="single" w:sz="8" w:space="0" w:color="auto"/>
              <w:bottom w:val="single" w:sz="8" w:space="0" w:color="000000"/>
              <w:right w:val="single" w:sz="8" w:space="0" w:color="000000"/>
            </w:tcBorders>
            <w:shd w:val="clear" w:color="auto" w:fill="auto"/>
            <w:vAlign w:val="center"/>
            <w:hideMark/>
          </w:tcPr>
          <w:p w14:paraId="52C920D9" w14:textId="77777777" w:rsidR="005608C6" w:rsidRPr="00746F02" w:rsidRDefault="005608C6" w:rsidP="00CB4F0A">
            <w:pPr>
              <w:jc w:val="center"/>
              <w:rPr>
                <w:rFonts w:ascii="Arial" w:hAnsi="Arial" w:cs="Arial"/>
                <w:b/>
                <w:bCs/>
              </w:rPr>
            </w:pPr>
            <w:r w:rsidRPr="00746F02">
              <w:rPr>
                <w:rFonts w:ascii="Arial" w:hAnsi="Arial" w:cs="Arial"/>
                <w:b/>
                <w:bCs/>
              </w:rPr>
              <w:t>DESCRIPCIÓN</w:t>
            </w:r>
          </w:p>
        </w:tc>
      </w:tr>
      <w:tr w:rsidR="005608C6" w:rsidRPr="00746F02" w14:paraId="0ABEEC50" w14:textId="77777777" w:rsidTr="00CB4F0A">
        <w:trPr>
          <w:trHeight w:val="20"/>
        </w:trPr>
        <w:tc>
          <w:tcPr>
            <w:tcW w:w="434" w:type="pct"/>
            <w:vMerge/>
            <w:tcBorders>
              <w:left w:val="single" w:sz="8" w:space="0" w:color="auto"/>
              <w:bottom w:val="single" w:sz="8" w:space="0" w:color="auto"/>
              <w:right w:val="single" w:sz="8" w:space="0" w:color="auto"/>
            </w:tcBorders>
            <w:shd w:val="clear" w:color="auto" w:fill="auto"/>
            <w:vAlign w:val="center"/>
            <w:hideMark/>
          </w:tcPr>
          <w:p w14:paraId="166A1844" w14:textId="77777777" w:rsidR="005608C6" w:rsidRPr="00746F02" w:rsidRDefault="005608C6" w:rsidP="00CB4F0A">
            <w:pPr>
              <w:jc w:val="both"/>
              <w:rPr>
                <w:rFonts w:ascii="Arial" w:hAnsi="Arial" w:cs="Arial"/>
              </w:rPr>
            </w:pPr>
          </w:p>
        </w:tc>
        <w:tc>
          <w:tcPr>
            <w:tcW w:w="1579" w:type="pct"/>
            <w:vMerge/>
            <w:tcBorders>
              <w:left w:val="single" w:sz="8" w:space="0" w:color="auto"/>
              <w:bottom w:val="single" w:sz="8" w:space="0" w:color="auto"/>
              <w:right w:val="single" w:sz="8" w:space="0" w:color="auto"/>
            </w:tcBorders>
            <w:shd w:val="clear" w:color="auto" w:fill="auto"/>
            <w:vAlign w:val="center"/>
            <w:hideMark/>
          </w:tcPr>
          <w:p w14:paraId="7F31AFE2" w14:textId="77777777" w:rsidR="005608C6" w:rsidRPr="00746F02" w:rsidRDefault="005608C6" w:rsidP="00CB4F0A">
            <w:pPr>
              <w:jc w:val="both"/>
              <w:rPr>
                <w:rFonts w:ascii="Arial" w:hAnsi="Arial" w:cs="Arial"/>
              </w:rPr>
            </w:pPr>
          </w:p>
        </w:tc>
        <w:tc>
          <w:tcPr>
            <w:tcW w:w="2987" w:type="pct"/>
            <w:gridSpan w:val="2"/>
            <w:tcBorders>
              <w:top w:val="single" w:sz="8" w:space="0" w:color="000000"/>
              <w:left w:val="nil"/>
              <w:bottom w:val="single" w:sz="8" w:space="0" w:color="auto"/>
              <w:right w:val="single" w:sz="8" w:space="0" w:color="000000"/>
            </w:tcBorders>
            <w:shd w:val="clear" w:color="auto" w:fill="auto"/>
            <w:vAlign w:val="center"/>
            <w:hideMark/>
          </w:tcPr>
          <w:p w14:paraId="3035605F" w14:textId="77777777" w:rsidR="005608C6" w:rsidRPr="00746F02" w:rsidRDefault="005608C6" w:rsidP="00CB4F0A">
            <w:pPr>
              <w:jc w:val="center"/>
              <w:rPr>
                <w:rFonts w:ascii="Arial" w:hAnsi="Arial" w:cs="Arial"/>
                <w:b/>
                <w:bCs/>
              </w:rPr>
            </w:pPr>
            <w:r w:rsidRPr="00746F02">
              <w:rPr>
                <w:rFonts w:ascii="Arial" w:hAnsi="Arial" w:cs="Arial"/>
                <w:b/>
                <w:bCs/>
              </w:rPr>
              <w:t>INICIO DEL PROCEDIMIENTO</w:t>
            </w:r>
          </w:p>
        </w:tc>
      </w:tr>
      <w:tr w:rsidR="005608C6" w:rsidRPr="00746F02" w14:paraId="2B68E8BB" w14:textId="77777777" w:rsidTr="00CB4F0A">
        <w:trPr>
          <w:trHeight w:val="20"/>
        </w:trPr>
        <w:tc>
          <w:tcPr>
            <w:tcW w:w="434" w:type="pct"/>
            <w:tcBorders>
              <w:top w:val="nil"/>
              <w:left w:val="single" w:sz="8" w:space="0" w:color="auto"/>
              <w:bottom w:val="single" w:sz="8" w:space="0" w:color="auto"/>
              <w:right w:val="single" w:sz="8" w:space="0" w:color="auto"/>
            </w:tcBorders>
            <w:shd w:val="clear" w:color="auto" w:fill="auto"/>
            <w:vAlign w:val="center"/>
            <w:hideMark/>
          </w:tcPr>
          <w:p w14:paraId="597C7DB2" w14:textId="77777777" w:rsidR="005608C6" w:rsidRPr="00746F02" w:rsidRDefault="005608C6" w:rsidP="00CB4F0A">
            <w:pPr>
              <w:jc w:val="center"/>
              <w:rPr>
                <w:rFonts w:ascii="Arial" w:hAnsi="Arial" w:cs="Arial"/>
              </w:rPr>
            </w:pPr>
            <w:r w:rsidRPr="00746F02">
              <w:rPr>
                <w:rFonts w:ascii="Arial" w:hAnsi="Arial" w:cs="Arial"/>
              </w:rPr>
              <w:t>1</w:t>
            </w:r>
          </w:p>
        </w:tc>
        <w:tc>
          <w:tcPr>
            <w:tcW w:w="1579" w:type="pct"/>
            <w:tcBorders>
              <w:top w:val="nil"/>
              <w:left w:val="nil"/>
              <w:bottom w:val="single" w:sz="8" w:space="0" w:color="auto"/>
              <w:right w:val="single" w:sz="8" w:space="0" w:color="auto"/>
            </w:tcBorders>
            <w:shd w:val="clear" w:color="auto" w:fill="auto"/>
            <w:vAlign w:val="center"/>
            <w:hideMark/>
          </w:tcPr>
          <w:p w14:paraId="17EEFE31" w14:textId="77777777" w:rsidR="005608C6" w:rsidRPr="00746F02" w:rsidRDefault="005608C6" w:rsidP="00CB4F0A">
            <w:pPr>
              <w:jc w:val="both"/>
              <w:rPr>
                <w:rFonts w:ascii="Arial" w:hAnsi="Arial" w:cs="Arial"/>
              </w:rPr>
            </w:pPr>
            <w:r w:rsidRPr="00EC2480">
              <w:rPr>
                <w:rFonts w:ascii="Arial" w:eastAsia="Calibri" w:hAnsi="Arial" w:cs="Arial"/>
              </w:rPr>
              <w:t>Encargado de la Unidad de Documentación y Archivo e Información Pública</w:t>
            </w:r>
          </w:p>
        </w:tc>
        <w:tc>
          <w:tcPr>
            <w:tcW w:w="2987" w:type="pct"/>
            <w:gridSpan w:val="2"/>
            <w:tcBorders>
              <w:top w:val="single" w:sz="8" w:space="0" w:color="auto"/>
              <w:left w:val="nil"/>
              <w:bottom w:val="single" w:sz="8" w:space="0" w:color="auto"/>
              <w:right w:val="single" w:sz="8" w:space="0" w:color="000000"/>
            </w:tcBorders>
            <w:shd w:val="clear" w:color="auto" w:fill="auto"/>
            <w:vAlign w:val="center"/>
            <w:hideMark/>
          </w:tcPr>
          <w:p w14:paraId="469A6030" w14:textId="77777777" w:rsidR="005608C6" w:rsidRPr="005D507F" w:rsidRDefault="005608C6" w:rsidP="00CB4F0A">
            <w:pPr>
              <w:jc w:val="both"/>
              <w:rPr>
                <w:rFonts w:ascii="Arial" w:eastAsia="Calibri" w:hAnsi="Arial" w:cs="Arial"/>
              </w:rPr>
            </w:pPr>
            <w:r w:rsidRPr="00EC2480">
              <w:rPr>
                <w:rFonts w:ascii="Arial" w:eastAsia="Calibri" w:hAnsi="Arial" w:cs="Arial"/>
              </w:rPr>
              <w:t xml:space="preserve">Recibe de la Procuraduría de los Derechos Humanos la fecha para el envío del informe preliminar. </w:t>
            </w:r>
          </w:p>
        </w:tc>
      </w:tr>
      <w:tr w:rsidR="005608C6" w:rsidRPr="00746F02" w14:paraId="1AAC39FD" w14:textId="77777777" w:rsidTr="00CB4F0A">
        <w:trPr>
          <w:trHeight w:val="20"/>
        </w:trPr>
        <w:tc>
          <w:tcPr>
            <w:tcW w:w="434" w:type="pct"/>
            <w:tcBorders>
              <w:top w:val="nil"/>
              <w:left w:val="single" w:sz="8" w:space="0" w:color="auto"/>
              <w:bottom w:val="single" w:sz="8" w:space="0" w:color="auto"/>
              <w:right w:val="single" w:sz="8" w:space="0" w:color="auto"/>
            </w:tcBorders>
            <w:shd w:val="clear" w:color="auto" w:fill="auto"/>
            <w:vAlign w:val="center"/>
            <w:hideMark/>
          </w:tcPr>
          <w:p w14:paraId="72B518DC" w14:textId="77777777" w:rsidR="005608C6" w:rsidRPr="00746F02" w:rsidRDefault="005608C6" w:rsidP="00CB4F0A">
            <w:pPr>
              <w:jc w:val="center"/>
              <w:rPr>
                <w:rFonts w:ascii="Arial" w:hAnsi="Arial" w:cs="Arial"/>
              </w:rPr>
            </w:pPr>
            <w:r w:rsidRPr="00746F02">
              <w:rPr>
                <w:rFonts w:ascii="Arial" w:hAnsi="Arial" w:cs="Arial"/>
              </w:rPr>
              <w:t>2</w:t>
            </w:r>
          </w:p>
        </w:tc>
        <w:tc>
          <w:tcPr>
            <w:tcW w:w="1579" w:type="pct"/>
            <w:tcBorders>
              <w:top w:val="nil"/>
              <w:left w:val="nil"/>
              <w:bottom w:val="single" w:sz="8" w:space="0" w:color="auto"/>
              <w:right w:val="single" w:sz="8" w:space="0" w:color="auto"/>
            </w:tcBorders>
            <w:shd w:val="clear" w:color="auto" w:fill="auto"/>
            <w:vAlign w:val="center"/>
            <w:hideMark/>
          </w:tcPr>
          <w:p w14:paraId="2887A257" w14:textId="77777777" w:rsidR="005608C6" w:rsidRPr="00746F02" w:rsidRDefault="005608C6" w:rsidP="00CB4F0A">
            <w:pPr>
              <w:jc w:val="both"/>
              <w:rPr>
                <w:rFonts w:ascii="Arial" w:hAnsi="Arial" w:cs="Arial"/>
              </w:rPr>
            </w:pPr>
            <w:r w:rsidRPr="00EC2480">
              <w:rPr>
                <w:rFonts w:ascii="Arial" w:eastAsia="Calibri" w:hAnsi="Arial" w:cs="Arial"/>
              </w:rPr>
              <w:t>Encargado de la Unidad de Documentación y Archivo e Información Pública</w:t>
            </w:r>
          </w:p>
        </w:tc>
        <w:tc>
          <w:tcPr>
            <w:tcW w:w="2987" w:type="pct"/>
            <w:gridSpan w:val="2"/>
            <w:tcBorders>
              <w:top w:val="single" w:sz="8" w:space="0" w:color="auto"/>
              <w:left w:val="nil"/>
              <w:bottom w:val="single" w:sz="8" w:space="0" w:color="auto"/>
              <w:right w:val="single" w:sz="8" w:space="0" w:color="000000"/>
            </w:tcBorders>
            <w:shd w:val="clear" w:color="auto" w:fill="auto"/>
            <w:vAlign w:val="center"/>
            <w:hideMark/>
          </w:tcPr>
          <w:p w14:paraId="766BA52A" w14:textId="77777777" w:rsidR="005608C6" w:rsidRPr="005D507F" w:rsidRDefault="005608C6" w:rsidP="00CB4F0A">
            <w:pPr>
              <w:jc w:val="both"/>
              <w:rPr>
                <w:rFonts w:ascii="Arial" w:eastAsia="Calibri" w:hAnsi="Arial" w:cs="Arial"/>
              </w:rPr>
            </w:pPr>
            <w:r w:rsidRPr="00EC2480">
              <w:rPr>
                <w:rFonts w:ascii="Arial" w:eastAsia="Calibri" w:hAnsi="Arial" w:cs="Arial"/>
              </w:rPr>
              <w:t xml:space="preserve">Remite al Procurador de los Derechos Humanos de forma física y electrónica </w:t>
            </w:r>
            <w:r>
              <w:rPr>
                <w:rFonts w:ascii="Arial" w:eastAsia="Calibri" w:hAnsi="Arial" w:cs="Arial"/>
              </w:rPr>
              <w:t>el informe preliminar en la fecha requerida</w:t>
            </w:r>
            <w:r w:rsidRPr="00EC2480">
              <w:rPr>
                <w:rFonts w:ascii="Arial" w:eastAsia="Calibri" w:hAnsi="Arial" w:cs="Arial"/>
              </w:rPr>
              <w:t>.</w:t>
            </w:r>
            <w:r>
              <w:rPr>
                <w:rFonts w:ascii="Arial" w:eastAsia="Calibri" w:hAnsi="Arial" w:cs="Arial"/>
              </w:rPr>
              <w:t xml:space="preserve"> </w:t>
            </w:r>
          </w:p>
        </w:tc>
      </w:tr>
      <w:tr w:rsidR="005608C6" w:rsidRPr="00746F02" w14:paraId="38E20243" w14:textId="77777777" w:rsidTr="00CB4F0A">
        <w:trPr>
          <w:trHeight w:val="20"/>
        </w:trPr>
        <w:tc>
          <w:tcPr>
            <w:tcW w:w="434" w:type="pct"/>
            <w:tcBorders>
              <w:top w:val="nil"/>
              <w:left w:val="single" w:sz="8" w:space="0" w:color="auto"/>
              <w:bottom w:val="single" w:sz="8" w:space="0" w:color="auto"/>
              <w:right w:val="single" w:sz="8" w:space="0" w:color="auto"/>
            </w:tcBorders>
            <w:shd w:val="clear" w:color="auto" w:fill="auto"/>
            <w:vAlign w:val="center"/>
          </w:tcPr>
          <w:p w14:paraId="5C3970F5" w14:textId="77777777" w:rsidR="005608C6" w:rsidRPr="00746F02" w:rsidRDefault="005608C6" w:rsidP="00CB4F0A">
            <w:pPr>
              <w:jc w:val="center"/>
              <w:rPr>
                <w:rFonts w:ascii="Arial" w:hAnsi="Arial" w:cs="Arial"/>
              </w:rPr>
            </w:pPr>
            <w:r>
              <w:rPr>
                <w:rFonts w:ascii="Arial" w:hAnsi="Arial" w:cs="Arial"/>
              </w:rPr>
              <w:t>3</w:t>
            </w:r>
          </w:p>
        </w:tc>
        <w:tc>
          <w:tcPr>
            <w:tcW w:w="1579" w:type="pct"/>
            <w:tcBorders>
              <w:top w:val="nil"/>
              <w:left w:val="nil"/>
              <w:bottom w:val="single" w:sz="8" w:space="0" w:color="auto"/>
              <w:right w:val="single" w:sz="8" w:space="0" w:color="auto"/>
            </w:tcBorders>
            <w:shd w:val="clear" w:color="auto" w:fill="auto"/>
            <w:vAlign w:val="center"/>
          </w:tcPr>
          <w:p w14:paraId="22AF3CE0" w14:textId="77777777" w:rsidR="005608C6" w:rsidRPr="00EC2480" w:rsidRDefault="005608C6" w:rsidP="00CB4F0A">
            <w:pPr>
              <w:jc w:val="both"/>
              <w:rPr>
                <w:rFonts w:ascii="Arial" w:eastAsia="Calibri" w:hAnsi="Arial" w:cs="Arial"/>
              </w:rPr>
            </w:pPr>
            <w:r w:rsidRPr="00EC2480">
              <w:rPr>
                <w:rFonts w:ascii="Arial" w:eastAsia="Calibri" w:hAnsi="Arial" w:cs="Arial"/>
              </w:rPr>
              <w:t>Encargado de la Unidad de Documentación y Archivo e Información Pública</w:t>
            </w:r>
          </w:p>
        </w:tc>
        <w:tc>
          <w:tcPr>
            <w:tcW w:w="2987" w:type="pct"/>
            <w:gridSpan w:val="2"/>
            <w:tcBorders>
              <w:top w:val="single" w:sz="8" w:space="0" w:color="auto"/>
              <w:left w:val="nil"/>
              <w:bottom w:val="single" w:sz="8" w:space="0" w:color="auto"/>
              <w:right w:val="single" w:sz="8" w:space="0" w:color="000000"/>
            </w:tcBorders>
            <w:shd w:val="clear" w:color="auto" w:fill="auto"/>
            <w:vAlign w:val="center"/>
          </w:tcPr>
          <w:p w14:paraId="37BF16FF" w14:textId="77777777" w:rsidR="005608C6" w:rsidRPr="00EC2480" w:rsidRDefault="005608C6" w:rsidP="00CB4F0A">
            <w:pPr>
              <w:jc w:val="both"/>
              <w:rPr>
                <w:rFonts w:ascii="Arial" w:eastAsia="Calibri" w:hAnsi="Arial" w:cs="Arial"/>
              </w:rPr>
            </w:pPr>
            <w:r>
              <w:rPr>
                <w:rFonts w:ascii="Arial" w:eastAsia="Calibri" w:hAnsi="Arial" w:cs="Arial"/>
              </w:rPr>
              <w:t xml:space="preserve">Remite informe anual, antes del último día hábil de enero siguiente del año a reportar. </w:t>
            </w:r>
            <w:r w:rsidRPr="00EC2480">
              <w:rPr>
                <w:rFonts w:ascii="Arial" w:eastAsia="Calibri" w:hAnsi="Arial" w:cs="Arial"/>
              </w:rPr>
              <w:t xml:space="preserve"> </w:t>
            </w:r>
          </w:p>
        </w:tc>
      </w:tr>
      <w:tr w:rsidR="005608C6" w:rsidRPr="00746F02" w14:paraId="488C1527" w14:textId="77777777" w:rsidTr="00CB4F0A">
        <w:trPr>
          <w:trHeight w:val="20"/>
        </w:trPr>
        <w:tc>
          <w:tcPr>
            <w:tcW w:w="434" w:type="pct"/>
            <w:tcBorders>
              <w:top w:val="nil"/>
              <w:left w:val="single" w:sz="8" w:space="0" w:color="auto"/>
              <w:bottom w:val="single" w:sz="8" w:space="0" w:color="auto"/>
              <w:right w:val="single" w:sz="8" w:space="0" w:color="auto"/>
            </w:tcBorders>
            <w:shd w:val="clear" w:color="auto" w:fill="auto"/>
            <w:vAlign w:val="center"/>
            <w:hideMark/>
          </w:tcPr>
          <w:p w14:paraId="517DA512" w14:textId="77777777" w:rsidR="005608C6" w:rsidRPr="00746F02" w:rsidRDefault="005608C6" w:rsidP="00CB4F0A">
            <w:pPr>
              <w:jc w:val="center"/>
              <w:rPr>
                <w:rFonts w:ascii="Arial" w:hAnsi="Arial" w:cs="Arial"/>
              </w:rPr>
            </w:pPr>
            <w:r>
              <w:rPr>
                <w:rFonts w:ascii="Arial" w:hAnsi="Arial" w:cs="Arial"/>
              </w:rPr>
              <w:t>4</w:t>
            </w:r>
          </w:p>
        </w:tc>
        <w:tc>
          <w:tcPr>
            <w:tcW w:w="1579" w:type="pct"/>
            <w:tcBorders>
              <w:top w:val="nil"/>
              <w:left w:val="nil"/>
              <w:bottom w:val="single" w:sz="8" w:space="0" w:color="auto"/>
              <w:right w:val="single" w:sz="8" w:space="0" w:color="auto"/>
            </w:tcBorders>
            <w:shd w:val="clear" w:color="auto" w:fill="auto"/>
            <w:vAlign w:val="center"/>
            <w:hideMark/>
          </w:tcPr>
          <w:p w14:paraId="5C32907C" w14:textId="77777777" w:rsidR="005608C6" w:rsidRPr="00746F02" w:rsidRDefault="005608C6" w:rsidP="00CB4F0A">
            <w:pPr>
              <w:jc w:val="both"/>
              <w:rPr>
                <w:rFonts w:ascii="Arial" w:hAnsi="Arial" w:cs="Arial"/>
              </w:rPr>
            </w:pPr>
            <w:r w:rsidRPr="00EC2480">
              <w:rPr>
                <w:rFonts w:ascii="Arial" w:eastAsia="Calibri" w:hAnsi="Arial" w:cs="Arial"/>
              </w:rPr>
              <w:t>Encargado de la Unidad de Documentación y Archivo e Información Pública</w:t>
            </w:r>
          </w:p>
        </w:tc>
        <w:tc>
          <w:tcPr>
            <w:tcW w:w="2987" w:type="pct"/>
            <w:gridSpan w:val="2"/>
            <w:tcBorders>
              <w:top w:val="single" w:sz="8" w:space="0" w:color="auto"/>
              <w:left w:val="nil"/>
              <w:bottom w:val="single" w:sz="8" w:space="0" w:color="auto"/>
              <w:right w:val="single" w:sz="8" w:space="0" w:color="000000"/>
            </w:tcBorders>
            <w:shd w:val="clear" w:color="auto" w:fill="auto"/>
            <w:vAlign w:val="center"/>
            <w:hideMark/>
          </w:tcPr>
          <w:p w14:paraId="1ADDC2EF" w14:textId="77777777" w:rsidR="005608C6" w:rsidRPr="005D507F" w:rsidRDefault="005608C6" w:rsidP="00CB4F0A">
            <w:pPr>
              <w:jc w:val="both"/>
              <w:rPr>
                <w:rFonts w:ascii="Arial" w:eastAsia="Calibri" w:hAnsi="Arial" w:cs="Arial"/>
              </w:rPr>
            </w:pPr>
            <w:r w:rsidRPr="00EC2480">
              <w:rPr>
                <w:rFonts w:ascii="Arial" w:eastAsia="Calibri" w:hAnsi="Arial" w:cs="Arial"/>
              </w:rPr>
              <w:t xml:space="preserve">Archiva copia de recepción de </w:t>
            </w:r>
            <w:r>
              <w:rPr>
                <w:rFonts w:ascii="Arial" w:eastAsia="Calibri" w:hAnsi="Arial" w:cs="Arial"/>
              </w:rPr>
              <w:t>los oficios</w:t>
            </w:r>
            <w:r w:rsidRPr="00EC2480">
              <w:rPr>
                <w:rFonts w:ascii="Arial" w:eastAsia="Calibri" w:hAnsi="Arial" w:cs="Arial"/>
              </w:rPr>
              <w:t>.</w:t>
            </w:r>
          </w:p>
        </w:tc>
      </w:tr>
      <w:tr w:rsidR="005608C6" w:rsidRPr="00746F02" w14:paraId="3BB07E1B" w14:textId="77777777" w:rsidTr="00CB4F0A">
        <w:trPr>
          <w:trHeight w:val="20"/>
        </w:trPr>
        <w:tc>
          <w:tcPr>
            <w:tcW w:w="434" w:type="pct"/>
            <w:tcBorders>
              <w:top w:val="nil"/>
              <w:left w:val="single" w:sz="8" w:space="0" w:color="auto"/>
              <w:bottom w:val="single" w:sz="8" w:space="0" w:color="auto"/>
              <w:right w:val="single" w:sz="8" w:space="0" w:color="auto"/>
            </w:tcBorders>
            <w:shd w:val="clear" w:color="auto" w:fill="auto"/>
            <w:vAlign w:val="center"/>
            <w:hideMark/>
          </w:tcPr>
          <w:p w14:paraId="41145A33" w14:textId="77777777" w:rsidR="005608C6" w:rsidRPr="00746F02" w:rsidRDefault="005608C6" w:rsidP="00CB4F0A">
            <w:pPr>
              <w:jc w:val="center"/>
              <w:rPr>
                <w:rFonts w:ascii="Arial" w:hAnsi="Arial" w:cs="Arial"/>
              </w:rPr>
            </w:pPr>
            <w:r w:rsidRPr="00746F02">
              <w:rPr>
                <w:rFonts w:ascii="Arial" w:hAnsi="Arial" w:cs="Arial"/>
              </w:rPr>
              <w:t> </w:t>
            </w:r>
          </w:p>
        </w:tc>
        <w:tc>
          <w:tcPr>
            <w:tcW w:w="1579" w:type="pct"/>
            <w:tcBorders>
              <w:top w:val="nil"/>
              <w:left w:val="nil"/>
              <w:bottom w:val="single" w:sz="8" w:space="0" w:color="auto"/>
              <w:right w:val="single" w:sz="8" w:space="0" w:color="auto"/>
            </w:tcBorders>
            <w:shd w:val="clear" w:color="auto" w:fill="auto"/>
            <w:vAlign w:val="center"/>
            <w:hideMark/>
          </w:tcPr>
          <w:p w14:paraId="44D538FC" w14:textId="77777777" w:rsidR="005608C6" w:rsidRPr="00746F02" w:rsidRDefault="005608C6" w:rsidP="00CB4F0A">
            <w:pPr>
              <w:jc w:val="both"/>
              <w:rPr>
                <w:rFonts w:ascii="Arial" w:hAnsi="Arial" w:cs="Arial"/>
              </w:rPr>
            </w:pPr>
            <w:r w:rsidRPr="00746F02">
              <w:rPr>
                <w:rFonts w:ascii="Arial" w:hAnsi="Arial" w:cs="Arial"/>
              </w:rPr>
              <w:t> </w:t>
            </w:r>
          </w:p>
        </w:tc>
        <w:tc>
          <w:tcPr>
            <w:tcW w:w="2987" w:type="pct"/>
            <w:gridSpan w:val="2"/>
            <w:tcBorders>
              <w:top w:val="single" w:sz="8" w:space="0" w:color="auto"/>
              <w:left w:val="nil"/>
              <w:bottom w:val="single" w:sz="8" w:space="0" w:color="auto"/>
              <w:right w:val="single" w:sz="8" w:space="0" w:color="000000"/>
            </w:tcBorders>
            <w:shd w:val="clear" w:color="auto" w:fill="auto"/>
            <w:vAlign w:val="center"/>
            <w:hideMark/>
          </w:tcPr>
          <w:p w14:paraId="42F7E8F3" w14:textId="77777777" w:rsidR="005608C6" w:rsidRPr="00746F02" w:rsidRDefault="005608C6" w:rsidP="00CB4F0A">
            <w:pPr>
              <w:jc w:val="both"/>
              <w:rPr>
                <w:rFonts w:ascii="Arial" w:hAnsi="Arial" w:cs="Arial"/>
                <w:b/>
                <w:bCs/>
              </w:rPr>
            </w:pPr>
            <w:r w:rsidRPr="00746F02">
              <w:rPr>
                <w:rFonts w:ascii="Arial" w:hAnsi="Arial" w:cs="Arial"/>
                <w:b/>
                <w:bCs/>
              </w:rPr>
              <w:t>FIN DEL PROCEDIMIENTO</w:t>
            </w:r>
          </w:p>
        </w:tc>
      </w:tr>
    </w:tbl>
    <w:p w14:paraId="7CE2A4C0" w14:textId="77777777" w:rsidR="005608C6" w:rsidRDefault="005608C6" w:rsidP="005608C6">
      <w:pPr>
        <w:jc w:val="center"/>
        <w:rPr>
          <w:rFonts w:ascii="Arial" w:hAnsi="Arial" w:cs="Arial"/>
          <w:b/>
          <w:bCs/>
          <w:sz w:val="28"/>
          <w:u w:val="single"/>
        </w:rPr>
      </w:pPr>
      <w:r>
        <w:rPr>
          <w:rFonts w:ascii="Arial" w:hAnsi="Arial" w:cs="Arial"/>
          <w:b/>
          <w:bCs/>
          <w:sz w:val="28"/>
          <w:u w:val="single"/>
        </w:rPr>
        <w:br w:type="page"/>
      </w:r>
    </w:p>
    <w:p w14:paraId="1DD75CE0" w14:textId="77777777" w:rsidR="005608C6" w:rsidRPr="00053482" w:rsidRDefault="005608C6" w:rsidP="008E7319">
      <w:pPr>
        <w:pStyle w:val="Ttulo3"/>
      </w:pPr>
      <w:bookmarkStart w:id="2233" w:name="_Toc85212372"/>
      <w:r w:rsidRPr="00053482">
        <w:lastRenderedPageBreak/>
        <w:t xml:space="preserve">Diagrama de Flujo del Procedimiento de </w:t>
      </w:r>
      <w:sdt>
        <w:sdtPr>
          <w:id w:val="-829061859"/>
          <w:placeholder>
            <w:docPart w:val="40FDB404D4154F7C9AC0EF98DF900070"/>
          </w:placeholder>
        </w:sdtPr>
        <w:sdtContent>
          <w:r w:rsidRPr="00053482">
            <w:t>Elaboración y envío de informe preliminar y anual de solicitudes de Acceso a la Información Pública al Procurador de los Derechos Humanos (5UDAIP0)</w:t>
          </w:r>
        </w:sdtContent>
      </w:sdt>
      <w:bookmarkEnd w:id="2233"/>
      <w:r w:rsidRPr="00053482">
        <w:t xml:space="preserve"> </w:t>
      </w:r>
    </w:p>
    <w:p w14:paraId="6A12D26B" w14:textId="77777777" w:rsidR="005608C6" w:rsidRPr="00746F02" w:rsidRDefault="005608C6" w:rsidP="005608C6">
      <w:pPr>
        <w:rPr>
          <w:rFonts w:ascii="Arial" w:hAnsi="Arial" w:cs="Arial"/>
        </w:rPr>
      </w:pPr>
    </w:p>
    <w:p w14:paraId="6F1F32ED" w14:textId="77777777" w:rsidR="005608C6" w:rsidRPr="00746F02" w:rsidRDefault="005608C6" w:rsidP="005608C6">
      <w:pPr>
        <w:rPr>
          <w:rFonts w:ascii="Arial" w:hAnsi="Arial" w:cs="Arial"/>
        </w:rPr>
      </w:pPr>
    </w:p>
    <w:p w14:paraId="1AF1A90F" w14:textId="77777777" w:rsidR="005608C6" w:rsidRPr="00746F02" w:rsidRDefault="005608C6" w:rsidP="005608C6">
      <w:pPr>
        <w:rPr>
          <w:rFonts w:asciiTheme="minorHAnsi" w:hAnsiTheme="minorHAnsi" w:cstheme="minorBidi"/>
        </w:rPr>
      </w:pPr>
      <w:r>
        <w:rPr>
          <w:rFonts w:asciiTheme="minorHAnsi" w:hAnsiTheme="minorHAnsi" w:cstheme="minorBidi"/>
          <w:noProof/>
          <w:lang w:val="es-GT"/>
        </w:rPr>
        <w:drawing>
          <wp:inline distT="0" distB="0" distL="0" distR="0" wp14:anchorId="6F89D2BA" wp14:editId="15662D26">
            <wp:extent cx="5407025" cy="3673475"/>
            <wp:effectExtent l="0" t="0" r="3175" b="3175"/>
            <wp:docPr id="157" name="Imagen 157" descr="C:\Users\porellana\Dropbox\DGETC\GESTIÓN ESTRATÉGICA\1. CALIDAD\1. Información documentada\14. UDAIP0 - Acceso a Información Pública\Procedimientos\Nuevos\FormatoPro - copia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rellana\Dropbox\DGETC\GESTIÓN ESTRATÉGICA\1. CALIDAD\1. Información documentada\14. UDAIP0 - Acceso a Información Pública\Procedimientos\Nuevos\FormatoPro - copia (5).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07025" cy="3673475"/>
                    </a:xfrm>
                    <a:prstGeom prst="rect">
                      <a:avLst/>
                    </a:prstGeom>
                    <a:noFill/>
                    <a:ln>
                      <a:noFill/>
                    </a:ln>
                  </pic:spPr>
                </pic:pic>
              </a:graphicData>
            </a:graphic>
          </wp:inline>
        </w:drawing>
      </w:r>
    </w:p>
    <w:p w14:paraId="43EF5AC6" w14:textId="77777777" w:rsidR="0092494F" w:rsidRDefault="0092494F" w:rsidP="00112EF5">
      <w:pPr>
        <w:pStyle w:val="Arial12N"/>
        <w:rPr>
          <w:rFonts w:eastAsia="Arial Unicode MS" w:cs="Arial"/>
          <w:color w:val="000000"/>
        </w:rPr>
      </w:pPr>
      <w:r>
        <w:rPr>
          <w:rFonts w:eastAsia="Arial Unicode MS" w:cs="Arial"/>
          <w:color w:val="000000"/>
        </w:rPr>
        <w:br w:type="page"/>
      </w:r>
    </w:p>
    <w:p w14:paraId="507A2BDB" w14:textId="77777777" w:rsidR="00FE5E12" w:rsidRPr="00097B85" w:rsidRDefault="00FE5E12" w:rsidP="008E7319">
      <w:pPr>
        <w:pStyle w:val="Arial12N"/>
        <w:rPr>
          <w:rFonts w:eastAsia="Arial Unicode MS" w:cs="Arial"/>
          <w:color w:val="000000"/>
        </w:rPr>
      </w:pPr>
    </w:p>
    <w:p w14:paraId="79F146CC" w14:textId="77777777" w:rsidR="00FE5E12" w:rsidRPr="00097B85" w:rsidRDefault="00FE5E12" w:rsidP="008E7319">
      <w:pPr>
        <w:pStyle w:val="Arial12N"/>
        <w:rPr>
          <w:rFonts w:eastAsia="Arial Unicode MS" w:cs="Arial"/>
          <w:color w:val="000000"/>
        </w:rPr>
      </w:pPr>
    </w:p>
    <w:p w14:paraId="383602EF" w14:textId="77777777" w:rsidR="00FE5E12" w:rsidRPr="00097B85" w:rsidRDefault="00FE5E12" w:rsidP="008E7319">
      <w:pPr>
        <w:pStyle w:val="Arial12N"/>
        <w:rPr>
          <w:rFonts w:eastAsia="Arial Unicode MS" w:cs="Arial"/>
          <w:color w:val="000000"/>
        </w:rPr>
      </w:pPr>
    </w:p>
    <w:p w14:paraId="0B1B6A5D" w14:textId="77777777" w:rsidR="00FE5E12" w:rsidRPr="00097B85" w:rsidRDefault="00FE5E12" w:rsidP="008E7319">
      <w:pPr>
        <w:pStyle w:val="Arial12N"/>
        <w:rPr>
          <w:rFonts w:eastAsia="Arial Unicode MS" w:cs="Arial"/>
          <w:color w:val="000000"/>
        </w:rPr>
      </w:pPr>
    </w:p>
    <w:p w14:paraId="35CC159A" w14:textId="77777777" w:rsidR="00676539" w:rsidRDefault="00676539" w:rsidP="00112EF5">
      <w:pPr>
        <w:pStyle w:val="Arial12N"/>
        <w:rPr>
          <w:rFonts w:eastAsia="Arial Unicode MS" w:cs="Arial"/>
          <w:color w:val="000000"/>
        </w:rPr>
      </w:pPr>
    </w:p>
    <w:p w14:paraId="7165880A" w14:textId="77777777" w:rsidR="00112EF5" w:rsidRPr="00097B85" w:rsidRDefault="00112EF5" w:rsidP="008E7319">
      <w:pPr>
        <w:pStyle w:val="Arial12N"/>
        <w:rPr>
          <w:rFonts w:eastAsia="Arial Unicode MS" w:cs="Arial"/>
          <w:color w:val="000000"/>
        </w:rPr>
      </w:pPr>
    </w:p>
    <w:p w14:paraId="5F20D254" w14:textId="77777777" w:rsidR="00676539" w:rsidRDefault="00676539" w:rsidP="008E7319">
      <w:pPr>
        <w:pStyle w:val="Arial12N"/>
        <w:rPr>
          <w:rFonts w:eastAsia="Arial Unicode MS" w:cs="Arial"/>
          <w:color w:val="000000"/>
        </w:rPr>
      </w:pPr>
    </w:p>
    <w:p w14:paraId="0931D389" w14:textId="77777777" w:rsidR="00850BED" w:rsidRDefault="00850BED" w:rsidP="008E7319">
      <w:pPr>
        <w:pStyle w:val="Arial12N"/>
        <w:rPr>
          <w:rFonts w:eastAsia="Arial Unicode MS" w:cs="Arial"/>
          <w:color w:val="000000"/>
        </w:rPr>
      </w:pPr>
    </w:p>
    <w:p w14:paraId="578CDB47" w14:textId="77777777" w:rsidR="00850BED" w:rsidRPr="00097B85" w:rsidRDefault="00850BED" w:rsidP="008E7319">
      <w:pPr>
        <w:pStyle w:val="Arial12N"/>
        <w:rPr>
          <w:rFonts w:eastAsia="Arial Unicode MS" w:cs="Arial"/>
          <w:color w:val="000000"/>
        </w:rPr>
      </w:pPr>
    </w:p>
    <w:p w14:paraId="51C50896" w14:textId="77777777" w:rsidR="00676539" w:rsidRDefault="00676539" w:rsidP="00112EF5">
      <w:pPr>
        <w:pStyle w:val="Arial12N"/>
        <w:rPr>
          <w:rFonts w:eastAsia="Arial Unicode MS" w:cs="Arial"/>
          <w:color w:val="000000"/>
        </w:rPr>
      </w:pPr>
    </w:p>
    <w:p w14:paraId="0EE73B83" w14:textId="77777777" w:rsidR="0092494F" w:rsidRDefault="0092494F" w:rsidP="00112EF5">
      <w:pPr>
        <w:pStyle w:val="Arial12N"/>
        <w:rPr>
          <w:rFonts w:eastAsia="Arial Unicode MS" w:cs="Arial"/>
          <w:color w:val="000000"/>
        </w:rPr>
      </w:pPr>
    </w:p>
    <w:p w14:paraId="57E2BBF9" w14:textId="77777777" w:rsidR="0092494F" w:rsidRPr="00097B85" w:rsidRDefault="0092494F" w:rsidP="008E7319">
      <w:pPr>
        <w:pStyle w:val="Arial12N"/>
        <w:rPr>
          <w:rFonts w:eastAsia="Arial Unicode MS" w:cs="Arial"/>
          <w:color w:val="000000"/>
        </w:rPr>
      </w:pPr>
    </w:p>
    <w:p w14:paraId="30521FD1" w14:textId="77777777" w:rsidR="00676539" w:rsidRPr="00097B85" w:rsidRDefault="00676539" w:rsidP="008E7319">
      <w:pPr>
        <w:pStyle w:val="Arial12N"/>
        <w:rPr>
          <w:rFonts w:eastAsia="Arial Unicode MS" w:cs="Arial"/>
          <w:color w:val="000000"/>
        </w:rPr>
      </w:pPr>
    </w:p>
    <w:p w14:paraId="599B5F07" w14:textId="77777777" w:rsidR="00676539" w:rsidRDefault="00676539" w:rsidP="008E7319">
      <w:pPr>
        <w:pStyle w:val="Arial12N"/>
        <w:rPr>
          <w:rFonts w:eastAsia="Arial Unicode MS" w:cs="Arial"/>
          <w:color w:val="000000"/>
        </w:rPr>
      </w:pPr>
    </w:p>
    <w:p w14:paraId="38998209" w14:textId="77777777" w:rsidR="00850BED" w:rsidRDefault="00850BED" w:rsidP="008E7319">
      <w:pPr>
        <w:pStyle w:val="Arial12N"/>
        <w:rPr>
          <w:rFonts w:eastAsia="Arial Unicode MS" w:cs="Arial"/>
          <w:color w:val="000000"/>
        </w:rPr>
      </w:pPr>
    </w:p>
    <w:p w14:paraId="741E5BB9" w14:textId="77777777" w:rsidR="00FE5E12" w:rsidRPr="00097B85" w:rsidRDefault="00FE5E12" w:rsidP="008E7319">
      <w:pPr>
        <w:pStyle w:val="Arial12N"/>
        <w:rPr>
          <w:rFonts w:eastAsia="Arial Unicode MS" w:cs="Arial"/>
          <w:color w:val="000000"/>
        </w:rPr>
      </w:pPr>
    </w:p>
    <w:p w14:paraId="4BB1BAD9" w14:textId="77777777" w:rsidR="00FE5E12" w:rsidRPr="00097B85" w:rsidRDefault="00FE5E12" w:rsidP="008E7319">
      <w:pPr>
        <w:pStyle w:val="Arial12N"/>
        <w:rPr>
          <w:rFonts w:eastAsia="Arial Unicode MS" w:cs="Arial"/>
          <w:color w:val="000000"/>
        </w:rPr>
      </w:pPr>
    </w:p>
    <w:p w14:paraId="7C59ED5F" w14:textId="77777777" w:rsidR="00FE5E12" w:rsidRPr="00097B85" w:rsidRDefault="00FE5E12" w:rsidP="00FE5E12">
      <w:pPr>
        <w:pStyle w:val="Ttulo2"/>
      </w:pPr>
      <w:bookmarkStart w:id="2234" w:name="_Toc77933049"/>
      <w:bookmarkStart w:id="2235" w:name="_Toc77933806"/>
      <w:bookmarkStart w:id="2236" w:name="_Toc85212373"/>
      <w:r w:rsidRPr="00097B85">
        <w:t>PROCEDIMIENTOS DE GESTIÓN JURÍDICA</w:t>
      </w:r>
      <w:bookmarkEnd w:id="2234"/>
      <w:bookmarkEnd w:id="2235"/>
      <w:bookmarkEnd w:id="2236"/>
    </w:p>
    <w:p w14:paraId="20F44DD9"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575B4CE1"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64A145C7"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19FECEAB"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5F4B34C2" w14:textId="77777777" w:rsidR="00850BED" w:rsidRDefault="00850BED" w:rsidP="00882B5C">
      <w:pPr>
        <w:tabs>
          <w:tab w:val="left" w:pos="4320"/>
        </w:tabs>
        <w:spacing w:line="276" w:lineRule="auto"/>
        <w:jc w:val="both"/>
        <w:rPr>
          <w:rFonts w:ascii="Arial" w:eastAsia="Arial Unicode MS" w:hAnsi="Arial" w:cs="Arial"/>
          <w:color w:val="000000"/>
        </w:rPr>
      </w:pPr>
    </w:p>
    <w:p w14:paraId="6333F0FC" w14:textId="77777777" w:rsidR="007836CB" w:rsidRDefault="007836CB" w:rsidP="00882B5C">
      <w:pPr>
        <w:tabs>
          <w:tab w:val="left" w:pos="4320"/>
        </w:tabs>
        <w:spacing w:line="276" w:lineRule="auto"/>
        <w:jc w:val="both"/>
        <w:rPr>
          <w:rFonts w:ascii="Arial" w:eastAsia="Arial Unicode MS" w:hAnsi="Arial" w:cs="Arial"/>
          <w:color w:val="000000"/>
        </w:rPr>
      </w:pPr>
    </w:p>
    <w:p w14:paraId="5AB0CCB6" w14:textId="77777777" w:rsidR="007836CB" w:rsidRDefault="007836CB" w:rsidP="00882B5C">
      <w:pPr>
        <w:tabs>
          <w:tab w:val="left" w:pos="4320"/>
        </w:tabs>
        <w:spacing w:line="276" w:lineRule="auto"/>
        <w:jc w:val="both"/>
        <w:rPr>
          <w:rFonts w:ascii="Arial" w:eastAsia="Arial Unicode MS" w:hAnsi="Arial" w:cs="Arial"/>
          <w:color w:val="000000"/>
        </w:rPr>
      </w:pPr>
    </w:p>
    <w:p w14:paraId="4BAA41CD" w14:textId="77777777" w:rsidR="007836CB" w:rsidRPr="00097B85" w:rsidRDefault="007836CB" w:rsidP="00882B5C">
      <w:pPr>
        <w:tabs>
          <w:tab w:val="left" w:pos="4320"/>
        </w:tabs>
        <w:spacing w:line="276" w:lineRule="auto"/>
        <w:jc w:val="both"/>
        <w:rPr>
          <w:rFonts w:ascii="Arial" w:eastAsia="Arial Unicode MS" w:hAnsi="Arial" w:cs="Arial"/>
          <w:color w:val="000000"/>
        </w:rPr>
      </w:pPr>
    </w:p>
    <w:p w14:paraId="5DAB2D96"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0B00C4B6"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37873F34"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5A90737F"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72ABC585"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42C57F38"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2DAE6395"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162F159C" w14:textId="77777777" w:rsidR="00FE5E12" w:rsidRDefault="00FE5E12" w:rsidP="00882B5C">
      <w:pPr>
        <w:tabs>
          <w:tab w:val="left" w:pos="4320"/>
        </w:tabs>
        <w:spacing w:line="276" w:lineRule="auto"/>
        <w:jc w:val="both"/>
        <w:rPr>
          <w:rFonts w:ascii="Arial" w:eastAsia="Arial Unicode MS" w:hAnsi="Arial" w:cs="Arial"/>
          <w:color w:val="000000"/>
        </w:rPr>
      </w:pPr>
    </w:p>
    <w:p w14:paraId="275CCA47" w14:textId="77777777" w:rsidR="00A70FB5" w:rsidRDefault="00A70FB5" w:rsidP="00882B5C">
      <w:pPr>
        <w:tabs>
          <w:tab w:val="left" w:pos="4320"/>
        </w:tabs>
        <w:spacing w:line="276" w:lineRule="auto"/>
        <w:jc w:val="both"/>
        <w:rPr>
          <w:rFonts w:ascii="Arial" w:eastAsia="Arial Unicode MS" w:hAnsi="Arial" w:cs="Arial"/>
          <w:color w:val="000000"/>
        </w:rPr>
      </w:pPr>
    </w:p>
    <w:p w14:paraId="2DC8E002" w14:textId="77777777" w:rsidR="00A70FB5" w:rsidRDefault="00A70FB5" w:rsidP="00882B5C">
      <w:pPr>
        <w:tabs>
          <w:tab w:val="left" w:pos="4320"/>
        </w:tabs>
        <w:spacing w:line="276" w:lineRule="auto"/>
        <w:jc w:val="both"/>
        <w:rPr>
          <w:rFonts w:ascii="Arial" w:eastAsia="Arial Unicode MS" w:hAnsi="Arial" w:cs="Arial"/>
          <w:color w:val="000000"/>
        </w:rPr>
      </w:pPr>
    </w:p>
    <w:p w14:paraId="0E467AE1" w14:textId="77777777" w:rsidR="00A70FB5" w:rsidRDefault="00A70FB5" w:rsidP="00882B5C">
      <w:pPr>
        <w:tabs>
          <w:tab w:val="left" w:pos="4320"/>
        </w:tabs>
        <w:spacing w:line="276" w:lineRule="auto"/>
        <w:jc w:val="both"/>
        <w:rPr>
          <w:rFonts w:ascii="Arial" w:eastAsia="Arial Unicode MS" w:hAnsi="Arial" w:cs="Arial"/>
          <w:color w:val="000000"/>
        </w:rPr>
      </w:pPr>
    </w:p>
    <w:p w14:paraId="40E4CE86" w14:textId="77777777" w:rsidR="00A70FB5" w:rsidRPr="00097B85" w:rsidRDefault="00A70FB5" w:rsidP="00882B5C">
      <w:pPr>
        <w:tabs>
          <w:tab w:val="left" w:pos="4320"/>
        </w:tabs>
        <w:spacing w:line="276" w:lineRule="auto"/>
        <w:jc w:val="both"/>
        <w:rPr>
          <w:rFonts w:ascii="Arial" w:eastAsia="Arial Unicode MS" w:hAnsi="Arial" w:cs="Arial"/>
          <w:color w:val="000000"/>
        </w:rPr>
      </w:pPr>
    </w:p>
    <w:p w14:paraId="24D3BAC8"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69B144CC" w14:textId="77777777" w:rsidR="00FE5E12" w:rsidRPr="00097B85" w:rsidRDefault="00FE5E12" w:rsidP="00882B5C">
      <w:pPr>
        <w:tabs>
          <w:tab w:val="left" w:pos="4320"/>
        </w:tabs>
        <w:spacing w:line="276" w:lineRule="auto"/>
        <w:jc w:val="both"/>
        <w:rPr>
          <w:rFonts w:ascii="Arial" w:eastAsia="Arial Unicode MS" w:hAnsi="Arial" w:cs="Arial"/>
          <w:color w:val="000000"/>
        </w:rPr>
      </w:pPr>
    </w:p>
    <w:tbl>
      <w:tblPr>
        <w:tblW w:w="5000" w:type="pct"/>
        <w:tblCellMar>
          <w:left w:w="70" w:type="dxa"/>
          <w:right w:w="70" w:type="dxa"/>
        </w:tblCellMar>
        <w:tblLook w:val="04A0" w:firstRow="1" w:lastRow="0" w:firstColumn="1" w:lastColumn="0" w:noHBand="0" w:noVBand="1"/>
      </w:tblPr>
      <w:tblGrid>
        <w:gridCol w:w="1155"/>
        <w:gridCol w:w="2630"/>
        <w:gridCol w:w="4083"/>
        <w:gridCol w:w="1235"/>
      </w:tblGrid>
      <w:tr w:rsidR="00027D71" w:rsidRPr="00097B85" w14:paraId="52BBE44F" w14:textId="77777777" w:rsidTr="00574429">
        <w:trPr>
          <w:trHeight w:val="336"/>
        </w:trPr>
        <w:tc>
          <w:tcPr>
            <w:tcW w:w="4329" w:type="pct"/>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50A94483" w14:textId="77777777" w:rsidR="00027D71" w:rsidRPr="00097B85" w:rsidRDefault="00027D71" w:rsidP="00574429">
            <w:pPr>
              <w:jc w:val="center"/>
              <w:rPr>
                <w:rFonts w:ascii="Arial" w:hAnsi="Arial" w:cs="Arial"/>
                <w:b/>
                <w:bCs/>
                <w:color w:val="000000"/>
              </w:rPr>
            </w:pPr>
            <w:r w:rsidRPr="00097B85">
              <w:rPr>
                <w:rFonts w:ascii="Arial" w:hAnsi="Arial" w:cs="Arial"/>
                <w:b/>
                <w:bCs/>
                <w:color w:val="000000"/>
              </w:rPr>
              <w:lastRenderedPageBreak/>
              <w:t>COMISIÓN NACIONAL DE ENERGÍA ELÉCTRICA</w:t>
            </w:r>
          </w:p>
        </w:tc>
        <w:tc>
          <w:tcPr>
            <w:tcW w:w="671" w:type="pct"/>
            <w:vMerge w:val="restart"/>
            <w:tcBorders>
              <w:top w:val="single" w:sz="8" w:space="0" w:color="auto"/>
              <w:left w:val="nil"/>
              <w:right w:val="single" w:sz="8" w:space="0" w:color="auto"/>
            </w:tcBorders>
            <w:shd w:val="clear" w:color="auto" w:fill="auto"/>
            <w:vAlign w:val="center"/>
            <w:hideMark/>
          </w:tcPr>
          <w:p w14:paraId="08B63FD8" w14:textId="77777777" w:rsidR="00027D71" w:rsidRPr="00097B85" w:rsidRDefault="00027D71" w:rsidP="00574429">
            <w:pPr>
              <w:jc w:val="center"/>
              <w:rPr>
                <w:rFonts w:ascii="Arial" w:hAnsi="Arial" w:cs="Arial"/>
                <w:color w:val="808080"/>
              </w:rPr>
            </w:pPr>
            <w:r w:rsidRPr="00097B85">
              <w:rPr>
                <w:rFonts w:ascii="Arial" w:hAnsi="Arial" w:cs="Arial"/>
                <w:color w:val="000000"/>
                <w:lang w:val="pt-BR"/>
              </w:rPr>
              <w:t>1GJURD1</w:t>
            </w:r>
          </w:p>
        </w:tc>
      </w:tr>
      <w:tr w:rsidR="00027D71" w:rsidRPr="00097B85" w14:paraId="5319E25A" w14:textId="77777777" w:rsidTr="00574429">
        <w:trPr>
          <w:trHeight w:val="650"/>
        </w:trPr>
        <w:tc>
          <w:tcPr>
            <w:tcW w:w="4329" w:type="pct"/>
            <w:gridSpan w:val="3"/>
            <w:tcBorders>
              <w:top w:val="single" w:sz="8" w:space="0" w:color="auto"/>
              <w:left w:val="single" w:sz="8" w:space="0" w:color="auto"/>
              <w:bottom w:val="single" w:sz="8" w:space="0" w:color="000000"/>
              <w:right w:val="single" w:sz="8" w:space="0" w:color="auto"/>
            </w:tcBorders>
            <w:shd w:val="clear" w:color="auto" w:fill="auto"/>
            <w:vAlign w:val="center"/>
            <w:hideMark/>
          </w:tcPr>
          <w:p w14:paraId="0D32964D" w14:textId="77777777" w:rsidR="00027D71" w:rsidRPr="00097B85" w:rsidRDefault="00027D71" w:rsidP="00574429">
            <w:pPr>
              <w:jc w:val="center"/>
              <w:rPr>
                <w:rFonts w:ascii="Arial" w:hAnsi="Arial" w:cs="Arial"/>
                <w:bCs/>
              </w:rPr>
            </w:pPr>
            <w:r w:rsidRPr="00097B85">
              <w:rPr>
                <w:rFonts w:ascii="Arial" w:hAnsi="Arial" w:cs="Arial"/>
                <w:bCs/>
              </w:rPr>
              <w:t>NOMBRE DEL PROCEDIMIENTO:</w:t>
            </w:r>
          </w:p>
          <w:p w14:paraId="68BCB527" w14:textId="77777777" w:rsidR="00027D71" w:rsidRPr="00097B85" w:rsidRDefault="00027D71" w:rsidP="00574429">
            <w:pPr>
              <w:jc w:val="center"/>
              <w:rPr>
                <w:rFonts w:ascii="Arial" w:hAnsi="Arial" w:cs="Arial"/>
                <w:b/>
                <w:bCs/>
                <w:color w:val="808080"/>
                <w:u w:val="single"/>
              </w:rPr>
            </w:pPr>
            <w:r w:rsidRPr="00097B85">
              <w:rPr>
                <w:rFonts w:ascii="Arial" w:hAnsi="Arial" w:cs="Arial"/>
                <w:b/>
                <w:bCs/>
                <w:lang w:eastAsia="es-ES"/>
              </w:rPr>
              <w:t>CORRIMIENTO DE AUDIENCIAS</w:t>
            </w:r>
          </w:p>
        </w:tc>
        <w:tc>
          <w:tcPr>
            <w:tcW w:w="671" w:type="pct"/>
            <w:vMerge/>
            <w:tcBorders>
              <w:left w:val="nil"/>
              <w:bottom w:val="single" w:sz="8" w:space="0" w:color="auto"/>
              <w:right w:val="single" w:sz="8" w:space="0" w:color="auto"/>
            </w:tcBorders>
            <w:shd w:val="clear" w:color="auto" w:fill="auto"/>
            <w:vAlign w:val="center"/>
            <w:hideMark/>
          </w:tcPr>
          <w:p w14:paraId="2A7E8750" w14:textId="77777777" w:rsidR="00027D71" w:rsidRPr="00097B85" w:rsidRDefault="00027D71" w:rsidP="00574429">
            <w:pPr>
              <w:rPr>
                <w:rFonts w:ascii="Arial" w:hAnsi="Arial" w:cs="Arial"/>
                <w:color w:val="808080"/>
              </w:rPr>
            </w:pPr>
          </w:p>
        </w:tc>
      </w:tr>
      <w:tr w:rsidR="00027D71" w:rsidRPr="00097B85" w14:paraId="54EDF197"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230D6BD1" w14:textId="77777777" w:rsidR="00027D71" w:rsidRPr="00097B85" w:rsidRDefault="00027D71" w:rsidP="00574429">
            <w:pPr>
              <w:jc w:val="both"/>
              <w:rPr>
                <w:rFonts w:ascii="Arial" w:hAnsi="Arial" w:cs="Arial"/>
                <w:b/>
                <w:bCs/>
                <w:color w:val="000000"/>
              </w:rPr>
            </w:pPr>
            <w:r w:rsidRPr="00097B85">
              <w:rPr>
                <w:rFonts w:ascii="Arial" w:hAnsi="Arial" w:cs="Arial"/>
                <w:b/>
                <w:bCs/>
                <w:color w:val="000000"/>
              </w:rPr>
              <w:t xml:space="preserve">POLÍTICA RELACIONADA: </w:t>
            </w:r>
            <w:r w:rsidRPr="00097B85">
              <w:rPr>
                <w:rFonts w:ascii="Arial" w:hAnsi="Arial" w:cs="Arial"/>
                <w:color w:val="000000"/>
              </w:rPr>
              <w:t xml:space="preserve">  No aplica (NA)</w:t>
            </w:r>
          </w:p>
        </w:tc>
      </w:tr>
      <w:tr w:rsidR="00027D71" w:rsidRPr="00097B85" w14:paraId="627EB980" w14:textId="77777777" w:rsidTr="00574429">
        <w:trPr>
          <w:trHeight w:val="315"/>
        </w:trPr>
        <w:tc>
          <w:tcPr>
            <w:tcW w:w="5000" w:type="pct"/>
            <w:gridSpan w:val="4"/>
            <w:tcBorders>
              <w:top w:val="nil"/>
              <w:left w:val="single" w:sz="8" w:space="0" w:color="auto"/>
              <w:bottom w:val="single" w:sz="8" w:space="0" w:color="auto"/>
              <w:right w:val="single" w:sz="8" w:space="0" w:color="000000"/>
            </w:tcBorders>
            <w:shd w:val="clear" w:color="auto" w:fill="auto"/>
            <w:vAlign w:val="center"/>
            <w:hideMark/>
          </w:tcPr>
          <w:p w14:paraId="4759FE54" w14:textId="77777777" w:rsidR="00027D71" w:rsidRPr="00097B85" w:rsidRDefault="00027D71" w:rsidP="0002377C">
            <w:pPr>
              <w:jc w:val="both"/>
              <w:rPr>
                <w:rFonts w:ascii="Arial" w:hAnsi="Arial" w:cs="Arial"/>
                <w:b/>
                <w:bCs/>
                <w:color w:val="000000"/>
              </w:rPr>
            </w:pPr>
            <w:r w:rsidRPr="00097B85">
              <w:rPr>
                <w:rFonts w:ascii="Arial" w:hAnsi="Arial" w:cs="Arial"/>
                <w:b/>
                <w:bCs/>
                <w:color w:val="000000"/>
              </w:rPr>
              <w:t xml:space="preserve">DEFINICIÓN GENERAL: </w:t>
            </w:r>
            <w:r w:rsidR="0002377C" w:rsidRPr="00097B85">
              <w:rPr>
                <w:rFonts w:ascii="Arial" w:hAnsi="Arial" w:cs="Arial"/>
                <w:color w:val="000000"/>
              </w:rPr>
              <w:t>Establecer los lineamientos para llevar a cabo el corrimiento de audiencias</w:t>
            </w:r>
            <w:r w:rsidR="0002377C">
              <w:rPr>
                <w:rFonts w:ascii="Arial" w:hAnsi="Arial" w:cs="Arial"/>
                <w:color w:val="000000"/>
              </w:rPr>
              <w:t xml:space="preserve"> desde la solicitud hasta la notificación de la providencia y recepción de memorial de evacuación de audiencia.</w:t>
            </w:r>
          </w:p>
        </w:tc>
      </w:tr>
      <w:tr w:rsidR="00027D71" w:rsidRPr="00097B85" w14:paraId="246548BC"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329F4D4D" w14:textId="77777777" w:rsidR="00027D71" w:rsidRPr="00097B85" w:rsidRDefault="00027D71" w:rsidP="00574429">
            <w:pPr>
              <w:jc w:val="both"/>
              <w:rPr>
                <w:rFonts w:ascii="Arial" w:hAnsi="Arial" w:cs="Arial"/>
                <w:color w:val="000000"/>
              </w:rPr>
            </w:pPr>
            <w:r w:rsidRPr="00097B85">
              <w:rPr>
                <w:rFonts w:ascii="Arial" w:hAnsi="Arial" w:cs="Arial"/>
                <w:color w:val="000000"/>
              </w:rPr>
              <w:t> </w:t>
            </w:r>
          </w:p>
        </w:tc>
      </w:tr>
      <w:tr w:rsidR="00027D71" w:rsidRPr="00097B85" w14:paraId="1C69217E"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5CA40BE4" w14:textId="77777777" w:rsidR="00027D71" w:rsidRPr="00097B85" w:rsidRDefault="00027D71" w:rsidP="0002377C">
            <w:pPr>
              <w:jc w:val="both"/>
              <w:rPr>
                <w:rFonts w:ascii="Arial" w:hAnsi="Arial" w:cs="Arial"/>
                <w:b/>
                <w:bCs/>
                <w:color w:val="000000"/>
              </w:rPr>
            </w:pPr>
            <w:r w:rsidRPr="00097B85">
              <w:rPr>
                <w:rFonts w:ascii="Arial" w:hAnsi="Arial" w:cs="Arial"/>
                <w:b/>
                <w:bCs/>
                <w:color w:val="000000"/>
              </w:rPr>
              <w:t xml:space="preserve">OBJETIVO: </w:t>
            </w:r>
            <w:r w:rsidRPr="00097B85">
              <w:rPr>
                <w:rFonts w:ascii="Arial" w:hAnsi="Arial" w:cs="Arial"/>
                <w:color w:val="000000"/>
              </w:rPr>
              <w:t xml:space="preserve"> </w:t>
            </w:r>
            <w:r w:rsidR="0002377C" w:rsidRPr="00097B85">
              <w:rPr>
                <w:rFonts w:ascii="Arial" w:hAnsi="Arial" w:cs="Arial"/>
                <w:color w:val="000000"/>
              </w:rPr>
              <w:t xml:space="preserve">Establecer el procedimiento a seguir para el debido trámite de conferir audiencias, a aquellos actores relacionados con la definición de las tarifas de distribución, así como sus ajustes trimestrales. </w:t>
            </w:r>
            <w:r w:rsidRPr="00097B85">
              <w:rPr>
                <w:rFonts w:ascii="Arial" w:hAnsi="Arial" w:cs="Arial"/>
                <w:color w:val="000000"/>
              </w:rPr>
              <w:t xml:space="preserve"> </w:t>
            </w:r>
          </w:p>
        </w:tc>
      </w:tr>
      <w:tr w:rsidR="00027D71" w:rsidRPr="00097B85" w14:paraId="310B4D9F"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08369553" w14:textId="77777777" w:rsidR="00027D71" w:rsidRPr="00097B85" w:rsidRDefault="00027D71" w:rsidP="00574429">
            <w:pPr>
              <w:jc w:val="both"/>
              <w:rPr>
                <w:rFonts w:ascii="Arial" w:hAnsi="Arial" w:cs="Arial"/>
                <w:color w:val="000000"/>
              </w:rPr>
            </w:pPr>
            <w:r w:rsidRPr="00097B85">
              <w:rPr>
                <w:rFonts w:ascii="Arial" w:hAnsi="Arial" w:cs="Arial"/>
                <w:color w:val="000000"/>
              </w:rPr>
              <w:t> </w:t>
            </w:r>
          </w:p>
        </w:tc>
      </w:tr>
      <w:tr w:rsidR="00027D71" w:rsidRPr="00097B85" w14:paraId="3378EF2A"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19AD96A5" w14:textId="77777777" w:rsidR="00027D71" w:rsidRPr="00097B85" w:rsidRDefault="00027D71" w:rsidP="00574429">
            <w:pPr>
              <w:jc w:val="both"/>
              <w:rPr>
                <w:rFonts w:ascii="Arial" w:hAnsi="Arial" w:cs="Arial"/>
                <w:b/>
                <w:bCs/>
                <w:color w:val="000000"/>
              </w:rPr>
            </w:pPr>
            <w:r w:rsidRPr="00097B85">
              <w:rPr>
                <w:rFonts w:ascii="Arial" w:hAnsi="Arial" w:cs="Arial"/>
                <w:b/>
                <w:bCs/>
                <w:color w:val="000000"/>
              </w:rPr>
              <w:t>NORMAS ESPECÍFICAS:</w:t>
            </w:r>
          </w:p>
        </w:tc>
      </w:tr>
      <w:tr w:rsidR="00027D71" w:rsidRPr="00097B85" w14:paraId="018E16D5" w14:textId="77777777" w:rsidTr="00574429">
        <w:trPr>
          <w:trHeight w:val="300"/>
        </w:trPr>
        <w:tc>
          <w:tcPr>
            <w:tcW w:w="5000"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417BF314" w14:textId="77777777" w:rsidR="00027D71" w:rsidRPr="00097B85" w:rsidRDefault="00027D71" w:rsidP="00027D71">
            <w:pPr>
              <w:pStyle w:val="Prrafodelista"/>
              <w:numPr>
                <w:ilvl w:val="0"/>
                <w:numId w:val="127"/>
              </w:numPr>
              <w:ind w:left="485"/>
              <w:contextualSpacing/>
              <w:jc w:val="both"/>
              <w:rPr>
                <w:rFonts w:ascii="Arial" w:hAnsi="Arial" w:cs="Arial"/>
                <w:color w:val="000000"/>
              </w:rPr>
            </w:pPr>
            <w:r w:rsidRPr="00097B85">
              <w:rPr>
                <w:rFonts w:ascii="Arial" w:hAnsi="Arial" w:cs="Arial"/>
                <w:color w:val="000000"/>
              </w:rPr>
              <w:t>Ley General de Electricidad</w:t>
            </w:r>
          </w:p>
          <w:p w14:paraId="4B29116B" w14:textId="77777777" w:rsidR="00027D71" w:rsidRPr="00097B85" w:rsidRDefault="00027D71" w:rsidP="00027D71">
            <w:pPr>
              <w:pStyle w:val="Prrafodelista"/>
              <w:numPr>
                <w:ilvl w:val="0"/>
                <w:numId w:val="127"/>
              </w:numPr>
              <w:ind w:left="485"/>
              <w:contextualSpacing/>
              <w:jc w:val="both"/>
              <w:rPr>
                <w:rFonts w:ascii="Arial" w:hAnsi="Arial" w:cs="Arial"/>
                <w:color w:val="000000"/>
              </w:rPr>
            </w:pPr>
            <w:r w:rsidRPr="00097B85">
              <w:rPr>
                <w:rFonts w:ascii="Arial" w:hAnsi="Arial" w:cs="Arial"/>
                <w:color w:val="000000"/>
              </w:rPr>
              <w:t>Reglamento de la Ley General de Electricidad</w:t>
            </w:r>
          </w:p>
        </w:tc>
      </w:tr>
      <w:tr w:rsidR="00027D71" w:rsidRPr="00097B85" w14:paraId="22E38C63" w14:textId="77777777" w:rsidTr="00574429">
        <w:trPr>
          <w:trHeight w:val="300"/>
        </w:trPr>
        <w:tc>
          <w:tcPr>
            <w:tcW w:w="5000" w:type="pct"/>
            <w:gridSpan w:val="4"/>
            <w:vMerge/>
            <w:tcBorders>
              <w:top w:val="single" w:sz="8" w:space="0" w:color="auto"/>
              <w:left w:val="single" w:sz="8" w:space="0" w:color="auto"/>
              <w:bottom w:val="single" w:sz="8" w:space="0" w:color="000000"/>
              <w:right w:val="single" w:sz="8" w:space="0" w:color="000000"/>
            </w:tcBorders>
            <w:vAlign w:val="center"/>
            <w:hideMark/>
          </w:tcPr>
          <w:p w14:paraId="430E9E81" w14:textId="77777777" w:rsidR="00027D71" w:rsidRPr="00097B85" w:rsidRDefault="00027D71" w:rsidP="00574429">
            <w:pPr>
              <w:rPr>
                <w:rFonts w:ascii="Arial" w:hAnsi="Arial" w:cs="Arial"/>
                <w:color w:val="000000"/>
              </w:rPr>
            </w:pPr>
          </w:p>
        </w:tc>
      </w:tr>
      <w:tr w:rsidR="00027D71" w:rsidRPr="00097B85" w14:paraId="66C9148D" w14:textId="77777777" w:rsidTr="00574429">
        <w:trPr>
          <w:trHeight w:val="276"/>
        </w:trPr>
        <w:tc>
          <w:tcPr>
            <w:tcW w:w="5000" w:type="pct"/>
            <w:gridSpan w:val="4"/>
            <w:vMerge/>
            <w:tcBorders>
              <w:top w:val="single" w:sz="8" w:space="0" w:color="auto"/>
              <w:left w:val="single" w:sz="8" w:space="0" w:color="auto"/>
              <w:bottom w:val="single" w:sz="8" w:space="0" w:color="000000"/>
              <w:right w:val="single" w:sz="8" w:space="0" w:color="000000"/>
            </w:tcBorders>
            <w:vAlign w:val="center"/>
            <w:hideMark/>
          </w:tcPr>
          <w:p w14:paraId="0E8D88E3" w14:textId="77777777" w:rsidR="00027D71" w:rsidRPr="00097B85" w:rsidRDefault="00027D71" w:rsidP="00574429">
            <w:pPr>
              <w:rPr>
                <w:rFonts w:ascii="Arial" w:hAnsi="Arial" w:cs="Arial"/>
                <w:color w:val="000000"/>
              </w:rPr>
            </w:pPr>
          </w:p>
        </w:tc>
      </w:tr>
      <w:tr w:rsidR="00027D71" w:rsidRPr="00097B85" w14:paraId="1653AEB8" w14:textId="77777777" w:rsidTr="00574429">
        <w:trPr>
          <w:trHeight w:val="315"/>
        </w:trPr>
        <w:tc>
          <w:tcPr>
            <w:tcW w:w="5000" w:type="pct"/>
            <w:gridSpan w:val="4"/>
            <w:tcBorders>
              <w:top w:val="single" w:sz="8" w:space="0" w:color="000000"/>
              <w:left w:val="single" w:sz="8" w:space="0" w:color="auto"/>
              <w:bottom w:val="single" w:sz="8" w:space="0" w:color="auto"/>
              <w:right w:val="single" w:sz="8" w:space="0" w:color="000000"/>
            </w:tcBorders>
            <w:shd w:val="clear" w:color="auto" w:fill="auto"/>
            <w:vAlign w:val="center"/>
            <w:hideMark/>
          </w:tcPr>
          <w:p w14:paraId="4B2645E1" w14:textId="77777777" w:rsidR="00027D71" w:rsidRPr="00097B85" w:rsidRDefault="00027D71" w:rsidP="00574429">
            <w:pPr>
              <w:jc w:val="both"/>
              <w:rPr>
                <w:rFonts w:ascii="Arial" w:hAnsi="Arial" w:cs="Arial"/>
                <w:b/>
                <w:bCs/>
                <w:color w:val="000000"/>
              </w:rPr>
            </w:pPr>
            <w:r w:rsidRPr="00097B85">
              <w:rPr>
                <w:rFonts w:ascii="Arial" w:hAnsi="Arial" w:cs="Arial"/>
                <w:b/>
                <w:bCs/>
                <w:color w:val="000000"/>
              </w:rPr>
              <w:t xml:space="preserve">RESPONSABLE: </w:t>
            </w:r>
            <w:r w:rsidRPr="00097B85">
              <w:rPr>
                <w:rFonts w:ascii="Arial" w:hAnsi="Arial" w:cs="Arial"/>
                <w:bCs/>
                <w:color w:val="000000"/>
              </w:rPr>
              <w:t>Gerencia Jurídica</w:t>
            </w:r>
          </w:p>
        </w:tc>
      </w:tr>
      <w:tr w:rsidR="00027D71" w:rsidRPr="00097B85" w14:paraId="1581795E"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2362847D" w14:textId="77777777" w:rsidR="00027D71" w:rsidRPr="00097B85" w:rsidRDefault="00027D71" w:rsidP="00574429">
            <w:pPr>
              <w:jc w:val="both"/>
              <w:rPr>
                <w:rFonts w:ascii="Arial" w:hAnsi="Arial" w:cs="Arial"/>
                <w:color w:val="000000"/>
              </w:rPr>
            </w:pPr>
          </w:p>
        </w:tc>
      </w:tr>
      <w:tr w:rsidR="00027D71" w:rsidRPr="00097B85" w14:paraId="2F4DDF4E"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2319C957" w14:textId="77777777" w:rsidR="00027D71" w:rsidRPr="00097B85" w:rsidRDefault="00027D71" w:rsidP="00574429">
            <w:pPr>
              <w:jc w:val="center"/>
              <w:rPr>
                <w:rFonts w:ascii="Arial" w:hAnsi="Arial" w:cs="Arial"/>
                <w:b/>
                <w:bCs/>
                <w:color w:val="000000"/>
              </w:rPr>
            </w:pPr>
            <w:r w:rsidRPr="00097B85">
              <w:rPr>
                <w:rFonts w:ascii="Arial" w:hAnsi="Arial" w:cs="Arial"/>
                <w:b/>
                <w:bCs/>
                <w:color w:val="000000"/>
              </w:rPr>
              <w:t>DESCRIPCIÓN DEL PROCEDIMIENTO</w:t>
            </w:r>
          </w:p>
        </w:tc>
      </w:tr>
      <w:tr w:rsidR="0002377C" w:rsidRPr="00097B85" w14:paraId="4DEFFC08" w14:textId="77777777" w:rsidTr="00176A0A">
        <w:trPr>
          <w:trHeight w:val="353"/>
        </w:trPr>
        <w:tc>
          <w:tcPr>
            <w:tcW w:w="637" w:type="pct"/>
            <w:vMerge w:val="restart"/>
            <w:tcBorders>
              <w:top w:val="nil"/>
              <w:left w:val="single" w:sz="8" w:space="0" w:color="auto"/>
              <w:bottom w:val="nil"/>
              <w:right w:val="single" w:sz="8" w:space="0" w:color="auto"/>
            </w:tcBorders>
            <w:shd w:val="clear" w:color="auto" w:fill="auto"/>
            <w:vAlign w:val="center"/>
            <w:hideMark/>
          </w:tcPr>
          <w:p w14:paraId="597C7EDD" w14:textId="77777777" w:rsidR="0002377C" w:rsidRPr="00097B85" w:rsidRDefault="0002377C" w:rsidP="00574429">
            <w:pPr>
              <w:jc w:val="center"/>
              <w:rPr>
                <w:rFonts w:ascii="Arial" w:hAnsi="Arial" w:cs="Arial"/>
                <w:b/>
                <w:bCs/>
                <w:color w:val="000000"/>
              </w:rPr>
            </w:pPr>
            <w:r w:rsidRPr="00097B85">
              <w:rPr>
                <w:rFonts w:ascii="Arial" w:hAnsi="Arial" w:cs="Arial"/>
                <w:b/>
                <w:bCs/>
                <w:color w:val="000000"/>
              </w:rPr>
              <w:t xml:space="preserve">PASO </w:t>
            </w:r>
          </w:p>
          <w:p w14:paraId="181BC1B9" w14:textId="77777777" w:rsidR="0002377C" w:rsidRPr="00097B85" w:rsidRDefault="0002377C" w:rsidP="0002377C">
            <w:pPr>
              <w:jc w:val="center"/>
              <w:rPr>
                <w:rFonts w:ascii="Arial" w:hAnsi="Arial" w:cs="Arial"/>
                <w:b/>
                <w:bCs/>
                <w:color w:val="000000"/>
              </w:rPr>
            </w:pPr>
            <w:r w:rsidRPr="00097B85">
              <w:rPr>
                <w:rFonts w:ascii="Arial" w:hAnsi="Arial" w:cs="Arial"/>
                <w:b/>
                <w:bCs/>
                <w:color w:val="000000"/>
              </w:rPr>
              <w:t>NO.</w:t>
            </w:r>
          </w:p>
        </w:tc>
        <w:tc>
          <w:tcPr>
            <w:tcW w:w="1447" w:type="pct"/>
            <w:vMerge w:val="restart"/>
            <w:tcBorders>
              <w:top w:val="nil"/>
              <w:left w:val="single" w:sz="8" w:space="0" w:color="auto"/>
              <w:right w:val="single" w:sz="8" w:space="0" w:color="auto"/>
            </w:tcBorders>
            <w:shd w:val="clear" w:color="auto" w:fill="auto"/>
            <w:vAlign w:val="center"/>
            <w:hideMark/>
          </w:tcPr>
          <w:p w14:paraId="7BE39D16" w14:textId="77777777" w:rsidR="0002377C" w:rsidRPr="00097B85" w:rsidRDefault="0002377C" w:rsidP="00574429">
            <w:pPr>
              <w:jc w:val="center"/>
              <w:rPr>
                <w:rFonts w:ascii="Arial" w:hAnsi="Arial" w:cs="Arial"/>
                <w:b/>
                <w:bCs/>
                <w:color w:val="000000"/>
              </w:rPr>
            </w:pPr>
            <w:r w:rsidRPr="00097B85">
              <w:rPr>
                <w:rFonts w:ascii="Arial" w:hAnsi="Arial" w:cs="Arial"/>
                <w:b/>
                <w:bCs/>
                <w:color w:val="000000"/>
              </w:rPr>
              <w:t>RESPONSABLE</w:t>
            </w:r>
          </w:p>
        </w:tc>
        <w:tc>
          <w:tcPr>
            <w:tcW w:w="2916" w:type="pct"/>
            <w:gridSpan w:val="2"/>
            <w:tcBorders>
              <w:top w:val="single" w:sz="8" w:space="0" w:color="auto"/>
              <w:left w:val="single" w:sz="8" w:space="0" w:color="auto"/>
              <w:bottom w:val="single" w:sz="8" w:space="0" w:color="000000"/>
              <w:right w:val="single" w:sz="8" w:space="0" w:color="000000"/>
            </w:tcBorders>
            <w:shd w:val="clear" w:color="auto" w:fill="auto"/>
            <w:vAlign w:val="center"/>
            <w:hideMark/>
          </w:tcPr>
          <w:p w14:paraId="660E4EC0" w14:textId="77777777" w:rsidR="0002377C" w:rsidRPr="00097B85" w:rsidRDefault="0002377C" w:rsidP="00574429">
            <w:pPr>
              <w:jc w:val="center"/>
              <w:rPr>
                <w:rFonts w:ascii="Arial" w:hAnsi="Arial" w:cs="Arial"/>
                <w:b/>
                <w:bCs/>
                <w:color w:val="000000"/>
              </w:rPr>
            </w:pPr>
            <w:r w:rsidRPr="00097B85">
              <w:rPr>
                <w:rFonts w:ascii="Arial" w:hAnsi="Arial" w:cs="Arial"/>
                <w:b/>
                <w:bCs/>
                <w:color w:val="000000"/>
              </w:rPr>
              <w:t>DESCRIPCIÓN</w:t>
            </w:r>
          </w:p>
        </w:tc>
      </w:tr>
      <w:tr w:rsidR="0002377C" w:rsidRPr="00097B85" w14:paraId="2D73E9B6" w14:textId="77777777" w:rsidTr="00176A0A">
        <w:trPr>
          <w:trHeight w:val="206"/>
        </w:trPr>
        <w:tc>
          <w:tcPr>
            <w:tcW w:w="637" w:type="pct"/>
            <w:vMerge/>
            <w:tcBorders>
              <w:left w:val="single" w:sz="8" w:space="0" w:color="auto"/>
              <w:bottom w:val="single" w:sz="8" w:space="0" w:color="auto"/>
              <w:right w:val="single" w:sz="8" w:space="0" w:color="auto"/>
            </w:tcBorders>
            <w:shd w:val="clear" w:color="auto" w:fill="auto"/>
            <w:vAlign w:val="center"/>
            <w:hideMark/>
          </w:tcPr>
          <w:p w14:paraId="0AA4A869" w14:textId="77777777" w:rsidR="0002377C" w:rsidRPr="00097B85" w:rsidRDefault="0002377C" w:rsidP="00574429">
            <w:pPr>
              <w:jc w:val="both"/>
              <w:rPr>
                <w:rFonts w:ascii="Arial" w:hAnsi="Arial" w:cs="Arial"/>
                <w:color w:val="000000"/>
              </w:rPr>
            </w:pPr>
          </w:p>
        </w:tc>
        <w:tc>
          <w:tcPr>
            <w:tcW w:w="1447" w:type="pct"/>
            <w:vMerge/>
            <w:tcBorders>
              <w:left w:val="single" w:sz="8" w:space="0" w:color="auto"/>
              <w:bottom w:val="single" w:sz="8" w:space="0" w:color="auto"/>
              <w:right w:val="single" w:sz="8" w:space="0" w:color="auto"/>
            </w:tcBorders>
            <w:shd w:val="clear" w:color="auto" w:fill="auto"/>
            <w:vAlign w:val="center"/>
            <w:hideMark/>
          </w:tcPr>
          <w:p w14:paraId="69DD6E07" w14:textId="77777777" w:rsidR="0002377C" w:rsidRPr="00097B85" w:rsidRDefault="0002377C" w:rsidP="00574429">
            <w:pPr>
              <w:jc w:val="both"/>
              <w:rPr>
                <w:rFonts w:ascii="Arial" w:hAnsi="Arial" w:cs="Arial"/>
                <w:color w:val="000000"/>
              </w:rPr>
            </w:pPr>
          </w:p>
        </w:tc>
        <w:tc>
          <w:tcPr>
            <w:tcW w:w="2916" w:type="pct"/>
            <w:gridSpan w:val="2"/>
            <w:tcBorders>
              <w:top w:val="single" w:sz="8" w:space="0" w:color="000000"/>
              <w:left w:val="nil"/>
              <w:bottom w:val="single" w:sz="8" w:space="0" w:color="auto"/>
              <w:right w:val="single" w:sz="8" w:space="0" w:color="000000"/>
            </w:tcBorders>
            <w:shd w:val="clear" w:color="auto" w:fill="auto"/>
            <w:vAlign w:val="center"/>
            <w:hideMark/>
          </w:tcPr>
          <w:p w14:paraId="6ED2F0FC" w14:textId="77777777" w:rsidR="0002377C" w:rsidRPr="00097B85" w:rsidRDefault="0002377C" w:rsidP="00574429">
            <w:pPr>
              <w:jc w:val="center"/>
              <w:rPr>
                <w:rFonts w:ascii="Arial" w:hAnsi="Arial" w:cs="Arial"/>
                <w:b/>
                <w:bCs/>
                <w:color w:val="000000"/>
              </w:rPr>
            </w:pPr>
            <w:r w:rsidRPr="00097B85">
              <w:rPr>
                <w:rFonts w:ascii="Arial" w:hAnsi="Arial" w:cs="Arial"/>
                <w:b/>
                <w:bCs/>
                <w:color w:val="000000"/>
              </w:rPr>
              <w:t>INICIO DEL PROCEDIMIENTO</w:t>
            </w:r>
          </w:p>
        </w:tc>
      </w:tr>
      <w:tr w:rsidR="00027D71" w:rsidRPr="00097B85" w14:paraId="462C2335" w14:textId="77777777" w:rsidTr="00574429">
        <w:trPr>
          <w:trHeight w:val="315"/>
        </w:trPr>
        <w:tc>
          <w:tcPr>
            <w:tcW w:w="637" w:type="pct"/>
            <w:tcBorders>
              <w:top w:val="nil"/>
              <w:left w:val="single" w:sz="8" w:space="0" w:color="auto"/>
              <w:bottom w:val="single" w:sz="8" w:space="0" w:color="auto"/>
              <w:right w:val="single" w:sz="8" w:space="0" w:color="auto"/>
            </w:tcBorders>
            <w:shd w:val="clear" w:color="auto" w:fill="auto"/>
            <w:vAlign w:val="center"/>
            <w:hideMark/>
          </w:tcPr>
          <w:p w14:paraId="52D9AFD3" w14:textId="77777777" w:rsidR="00027D71" w:rsidRPr="00097B85" w:rsidRDefault="00027D71" w:rsidP="00574429">
            <w:pPr>
              <w:jc w:val="center"/>
              <w:rPr>
                <w:rFonts w:ascii="Arial" w:hAnsi="Arial" w:cs="Arial"/>
                <w:color w:val="000000"/>
              </w:rPr>
            </w:pPr>
            <w:r w:rsidRPr="00097B85">
              <w:rPr>
                <w:rFonts w:ascii="Arial" w:hAnsi="Arial" w:cs="Arial"/>
                <w:color w:val="000000"/>
              </w:rPr>
              <w:t>1</w:t>
            </w:r>
          </w:p>
        </w:tc>
        <w:tc>
          <w:tcPr>
            <w:tcW w:w="1447" w:type="pct"/>
            <w:tcBorders>
              <w:top w:val="nil"/>
              <w:left w:val="nil"/>
              <w:bottom w:val="single" w:sz="8" w:space="0" w:color="auto"/>
              <w:right w:val="single" w:sz="8" w:space="0" w:color="auto"/>
            </w:tcBorders>
            <w:shd w:val="clear" w:color="auto" w:fill="auto"/>
            <w:vAlign w:val="center"/>
            <w:hideMark/>
          </w:tcPr>
          <w:p w14:paraId="043B2126" w14:textId="77777777" w:rsidR="00027D71" w:rsidRPr="00097B85" w:rsidRDefault="00027D71" w:rsidP="00574429">
            <w:pPr>
              <w:rPr>
                <w:rFonts w:ascii="Arial" w:hAnsi="Arial" w:cs="Arial"/>
                <w:color w:val="000000"/>
              </w:rPr>
            </w:pPr>
            <w:r w:rsidRPr="00097B85">
              <w:rPr>
                <w:rFonts w:ascii="Arial" w:hAnsi="Arial" w:cs="Arial"/>
                <w:color w:val="000000"/>
              </w:rPr>
              <w:t>Gerencia de Tarifas</w:t>
            </w:r>
          </w:p>
        </w:tc>
        <w:tc>
          <w:tcPr>
            <w:tcW w:w="2916" w:type="pct"/>
            <w:gridSpan w:val="2"/>
            <w:tcBorders>
              <w:top w:val="single" w:sz="8" w:space="0" w:color="auto"/>
              <w:left w:val="nil"/>
              <w:bottom w:val="single" w:sz="8" w:space="0" w:color="auto"/>
              <w:right w:val="single" w:sz="8" w:space="0" w:color="000000"/>
            </w:tcBorders>
            <w:shd w:val="clear" w:color="auto" w:fill="auto"/>
            <w:vAlign w:val="center"/>
            <w:hideMark/>
          </w:tcPr>
          <w:p w14:paraId="6B736D11" w14:textId="77777777" w:rsidR="00027D71" w:rsidRPr="00097B85" w:rsidRDefault="00027D71" w:rsidP="00574429">
            <w:pPr>
              <w:jc w:val="both"/>
              <w:rPr>
                <w:rFonts w:ascii="Arial" w:hAnsi="Arial" w:cs="Arial"/>
                <w:color w:val="000000"/>
              </w:rPr>
            </w:pPr>
            <w:r w:rsidRPr="00097B85">
              <w:rPr>
                <w:rFonts w:ascii="Arial" w:hAnsi="Arial" w:cs="Arial"/>
                <w:color w:val="000000"/>
              </w:rPr>
              <w:t xml:space="preserve">Traslada, mediante memorándum, a la Gerencia Jurídica, la solicitud de conferir audiencia al Distribuidor correspondiente, adjuntando el expediente. </w:t>
            </w:r>
          </w:p>
        </w:tc>
      </w:tr>
      <w:tr w:rsidR="00027D71" w:rsidRPr="00097B85" w14:paraId="68691497" w14:textId="77777777" w:rsidTr="00574429">
        <w:trPr>
          <w:trHeight w:val="315"/>
        </w:trPr>
        <w:tc>
          <w:tcPr>
            <w:tcW w:w="637" w:type="pct"/>
            <w:tcBorders>
              <w:top w:val="nil"/>
              <w:left w:val="single" w:sz="8" w:space="0" w:color="auto"/>
              <w:bottom w:val="single" w:sz="8" w:space="0" w:color="auto"/>
              <w:right w:val="single" w:sz="8" w:space="0" w:color="auto"/>
            </w:tcBorders>
            <w:shd w:val="clear" w:color="auto" w:fill="auto"/>
            <w:vAlign w:val="center"/>
            <w:hideMark/>
          </w:tcPr>
          <w:p w14:paraId="264F6FD0" w14:textId="77777777" w:rsidR="00027D71" w:rsidRPr="00097B85" w:rsidRDefault="00027D71" w:rsidP="00574429">
            <w:pPr>
              <w:jc w:val="center"/>
              <w:rPr>
                <w:rFonts w:ascii="Arial" w:hAnsi="Arial" w:cs="Arial"/>
                <w:color w:val="000000"/>
              </w:rPr>
            </w:pPr>
            <w:r w:rsidRPr="00097B85">
              <w:rPr>
                <w:rFonts w:ascii="Arial" w:hAnsi="Arial" w:cs="Arial"/>
                <w:color w:val="000000"/>
              </w:rPr>
              <w:t>2</w:t>
            </w:r>
          </w:p>
        </w:tc>
        <w:tc>
          <w:tcPr>
            <w:tcW w:w="1447" w:type="pct"/>
            <w:tcBorders>
              <w:top w:val="nil"/>
              <w:left w:val="nil"/>
              <w:bottom w:val="single" w:sz="8" w:space="0" w:color="auto"/>
              <w:right w:val="single" w:sz="8" w:space="0" w:color="auto"/>
            </w:tcBorders>
            <w:shd w:val="clear" w:color="auto" w:fill="auto"/>
            <w:vAlign w:val="center"/>
            <w:hideMark/>
          </w:tcPr>
          <w:p w14:paraId="508143F2" w14:textId="77777777" w:rsidR="00027D71" w:rsidRPr="00097B85" w:rsidRDefault="00027D71" w:rsidP="00574429">
            <w:pPr>
              <w:rPr>
                <w:rFonts w:ascii="Arial" w:hAnsi="Arial" w:cs="Arial"/>
                <w:color w:val="000000"/>
              </w:rPr>
            </w:pPr>
            <w:r w:rsidRPr="00097B85">
              <w:rPr>
                <w:rFonts w:ascii="Arial" w:hAnsi="Arial" w:cs="Arial"/>
                <w:color w:val="000000"/>
              </w:rPr>
              <w:t xml:space="preserve"> Gerencia Jurídica </w:t>
            </w:r>
          </w:p>
        </w:tc>
        <w:tc>
          <w:tcPr>
            <w:tcW w:w="2916" w:type="pct"/>
            <w:gridSpan w:val="2"/>
            <w:tcBorders>
              <w:top w:val="single" w:sz="8" w:space="0" w:color="auto"/>
              <w:left w:val="nil"/>
              <w:bottom w:val="single" w:sz="8" w:space="0" w:color="auto"/>
              <w:right w:val="single" w:sz="8" w:space="0" w:color="000000"/>
            </w:tcBorders>
            <w:shd w:val="clear" w:color="auto" w:fill="auto"/>
            <w:vAlign w:val="center"/>
            <w:hideMark/>
          </w:tcPr>
          <w:p w14:paraId="0A187C66" w14:textId="77777777" w:rsidR="00027D71" w:rsidRPr="00097B85" w:rsidRDefault="00027D71" w:rsidP="00574429">
            <w:pPr>
              <w:jc w:val="both"/>
              <w:rPr>
                <w:rFonts w:ascii="Arial" w:hAnsi="Arial" w:cs="Arial"/>
                <w:color w:val="000000"/>
              </w:rPr>
            </w:pPr>
            <w:r w:rsidRPr="00097B85">
              <w:rPr>
                <w:rFonts w:ascii="Arial" w:hAnsi="Arial" w:cs="Arial"/>
                <w:color w:val="000000"/>
              </w:rPr>
              <w:t xml:space="preserve">Elabora la providencia usando el formato “Providencia AT´s” </w:t>
            </w:r>
          </w:p>
        </w:tc>
      </w:tr>
      <w:tr w:rsidR="00027D71" w:rsidRPr="00097B85" w14:paraId="60AA7023" w14:textId="77777777" w:rsidTr="00574429">
        <w:trPr>
          <w:trHeight w:val="315"/>
        </w:trPr>
        <w:tc>
          <w:tcPr>
            <w:tcW w:w="637" w:type="pct"/>
            <w:tcBorders>
              <w:top w:val="nil"/>
              <w:left w:val="single" w:sz="8" w:space="0" w:color="auto"/>
              <w:bottom w:val="single" w:sz="8" w:space="0" w:color="auto"/>
              <w:right w:val="single" w:sz="8" w:space="0" w:color="auto"/>
            </w:tcBorders>
            <w:shd w:val="clear" w:color="auto" w:fill="auto"/>
            <w:vAlign w:val="center"/>
            <w:hideMark/>
          </w:tcPr>
          <w:p w14:paraId="2247E642" w14:textId="77777777" w:rsidR="00027D71" w:rsidRPr="00097B85" w:rsidRDefault="00027D71" w:rsidP="00574429">
            <w:pPr>
              <w:jc w:val="center"/>
              <w:rPr>
                <w:rFonts w:ascii="Arial" w:hAnsi="Arial" w:cs="Arial"/>
                <w:color w:val="000000"/>
              </w:rPr>
            </w:pPr>
            <w:r w:rsidRPr="00097B85">
              <w:rPr>
                <w:rFonts w:ascii="Arial" w:hAnsi="Arial" w:cs="Arial"/>
                <w:color w:val="000000"/>
              </w:rPr>
              <w:t xml:space="preserve">3   </w:t>
            </w:r>
          </w:p>
        </w:tc>
        <w:tc>
          <w:tcPr>
            <w:tcW w:w="1447" w:type="pct"/>
            <w:tcBorders>
              <w:top w:val="nil"/>
              <w:left w:val="nil"/>
              <w:bottom w:val="single" w:sz="8" w:space="0" w:color="auto"/>
              <w:right w:val="single" w:sz="8" w:space="0" w:color="auto"/>
            </w:tcBorders>
            <w:shd w:val="clear" w:color="auto" w:fill="auto"/>
            <w:vAlign w:val="center"/>
            <w:hideMark/>
          </w:tcPr>
          <w:p w14:paraId="3B59400D" w14:textId="77777777" w:rsidR="00027D71" w:rsidRPr="00097B85" w:rsidRDefault="00027D71" w:rsidP="00574429">
            <w:pPr>
              <w:rPr>
                <w:rFonts w:ascii="Arial" w:hAnsi="Arial" w:cs="Arial"/>
                <w:color w:val="000000"/>
              </w:rPr>
            </w:pPr>
            <w:r w:rsidRPr="00097B85">
              <w:rPr>
                <w:rFonts w:ascii="Arial" w:hAnsi="Arial" w:cs="Arial"/>
                <w:color w:val="000000"/>
              </w:rPr>
              <w:t xml:space="preserve"> Gerencia Jurídica </w:t>
            </w:r>
          </w:p>
        </w:tc>
        <w:tc>
          <w:tcPr>
            <w:tcW w:w="2916" w:type="pct"/>
            <w:gridSpan w:val="2"/>
            <w:tcBorders>
              <w:top w:val="single" w:sz="8" w:space="0" w:color="auto"/>
              <w:left w:val="nil"/>
              <w:bottom w:val="single" w:sz="8" w:space="0" w:color="auto"/>
              <w:right w:val="single" w:sz="8" w:space="0" w:color="000000"/>
            </w:tcBorders>
            <w:shd w:val="clear" w:color="auto" w:fill="auto"/>
            <w:vAlign w:val="center"/>
            <w:hideMark/>
          </w:tcPr>
          <w:p w14:paraId="69FB16E6" w14:textId="77777777" w:rsidR="00027D71" w:rsidRPr="00097B85" w:rsidRDefault="00027D71" w:rsidP="00574429">
            <w:pPr>
              <w:jc w:val="both"/>
              <w:rPr>
                <w:rFonts w:ascii="Arial" w:hAnsi="Arial" w:cs="Arial"/>
                <w:color w:val="000000"/>
              </w:rPr>
            </w:pPr>
            <w:r w:rsidRPr="00097B85">
              <w:rPr>
                <w:rFonts w:ascii="Arial" w:hAnsi="Arial" w:cs="Arial"/>
                <w:color w:val="000000"/>
              </w:rPr>
              <w:t xml:space="preserve">Traslada a </w:t>
            </w:r>
            <w:r w:rsidR="00260385" w:rsidRPr="00097B85">
              <w:rPr>
                <w:rFonts w:ascii="Arial" w:hAnsi="Arial" w:cs="Arial"/>
                <w:color w:val="000000"/>
              </w:rPr>
              <w:t>Secretar</w:t>
            </w:r>
            <w:r w:rsidR="00260385">
              <w:rPr>
                <w:rFonts w:ascii="Arial" w:hAnsi="Arial" w:cs="Arial"/>
                <w:color w:val="000000"/>
              </w:rPr>
              <w:t>í</w:t>
            </w:r>
            <w:r w:rsidR="00260385" w:rsidRPr="00097B85">
              <w:rPr>
                <w:rFonts w:ascii="Arial" w:hAnsi="Arial" w:cs="Arial"/>
                <w:color w:val="000000"/>
              </w:rPr>
              <w:t xml:space="preserve">a </w:t>
            </w:r>
            <w:r w:rsidRPr="00097B85">
              <w:rPr>
                <w:rFonts w:ascii="Arial" w:hAnsi="Arial" w:cs="Arial"/>
                <w:color w:val="000000"/>
              </w:rPr>
              <w:t xml:space="preserve">General el expediente que contiene la providencia </w:t>
            </w:r>
          </w:p>
        </w:tc>
      </w:tr>
      <w:tr w:rsidR="00027D71" w:rsidRPr="00097B85" w14:paraId="7900677A" w14:textId="77777777" w:rsidTr="00574429">
        <w:trPr>
          <w:trHeight w:val="315"/>
        </w:trPr>
        <w:tc>
          <w:tcPr>
            <w:tcW w:w="637" w:type="pct"/>
            <w:tcBorders>
              <w:top w:val="nil"/>
              <w:left w:val="single" w:sz="8" w:space="0" w:color="auto"/>
              <w:bottom w:val="single" w:sz="8" w:space="0" w:color="auto"/>
              <w:right w:val="single" w:sz="8" w:space="0" w:color="auto"/>
            </w:tcBorders>
            <w:shd w:val="clear" w:color="auto" w:fill="auto"/>
            <w:vAlign w:val="center"/>
            <w:hideMark/>
          </w:tcPr>
          <w:p w14:paraId="059CCEDA" w14:textId="77777777" w:rsidR="00027D71" w:rsidRPr="00097B85" w:rsidRDefault="00027D71" w:rsidP="00574429">
            <w:pPr>
              <w:jc w:val="center"/>
              <w:rPr>
                <w:rFonts w:ascii="Arial" w:hAnsi="Arial" w:cs="Arial"/>
                <w:color w:val="000000"/>
              </w:rPr>
            </w:pPr>
            <w:r w:rsidRPr="00097B85">
              <w:rPr>
                <w:rFonts w:ascii="Arial" w:hAnsi="Arial" w:cs="Arial"/>
                <w:color w:val="000000"/>
              </w:rPr>
              <w:t>4</w:t>
            </w:r>
          </w:p>
        </w:tc>
        <w:tc>
          <w:tcPr>
            <w:tcW w:w="1447" w:type="pct"/>
            <w:tcBorders>
              <w:top w:val="nil"/>
              <w:left w:val="nil"/>
              <w:bottom w:val="single" w:sz="8" w:space="0" w:color="auto"/>
              <w:right w:val="single" w:sz="8" w:space="0" w:color="auto"/>
            </w:tcBorders>
            <w:shd w:val="clear" w:color="auto" w:fill="auto"/>
            <w:vAlign w:val="center"/>
            <w:hideMark/>
          </w:tcPr>
          <w:p w14:paraId="6BB83664" w14:textId="77777777" w:rsidR="00027D71" w:rsidRPr="00097B85" w:rsidRDefault="00027D71" w:rsidP="00574429">
            <w:pPr>
              <w:rPr>
                <w:rFonts w:ascii="Arial" w:hAnsi="Arial" w:cs="Arial"/>
                <w:color w:val="000000"/>
              </w:rPr>
            </w:pPr>
            <w:r w:rsidRPr="00097B85">
              <w:rPr>
                <w:rFonts w:ascii="Arial" w:hAnsi="Arial" w:cs="Arial"/>
                <w:color w:val="000000"/>
              </w:rPr>
              <w:t> Secretaría General</w:t>
            </w:r>
          </w:p>
        </w:tc>
        <w:tc>
          <w:tcPr>
            <w:tcW w:w="2916" w:type="pct"/>
            <w:gridSpan w:val="2"/>
            <w:tcBorders>
              <w:top w:val="single" w:sz="8" w:space="0" w:color="auto"/>
              <w:left w:val="nil"/>
              <w:bottom w:val="single" w:sz="8" w:space="0" w:color="auto"/>
              <w:right w:val="single" w:sz="8" w:space="0" w:color="000000"/>
            </w:tcBorders>
            <w:shd w:val="clear" w:color="auto" w:fill="auto"/>
            <w:vAlign w:val="center"/>
            <w:hideMark/>
          </w:tcPr>
          <w:p w14:paraId="150B992F" w14:textId="77777777" w:rsidR="00027D71" w:rsidRPr="00097B85" w:rsidRDefault="00027D71" w:rsidP="00574429">
            <w:pPr>
              <w:jc w:val="both"/>
              <w:rPr>
                <w:rFonts w:ascii="Arial" w:hAnsi="Arial" w:cs="Arial"/>
                <w:color w:val="000000"/>
              </w:rPr>
            </w:pPr>
            <w:r w:rsidRPr="00097B85">
              <w:rPr>
                <w:rFonts w:ascii="Arial" w:hAnsi="Arial" w:cs="Arial"/>
                <w:color w:val="000000"/>
              </w:rPr>
              <w:t>Recibe el expediente para aprobación y firma del Directorio</w:t>
            </w:r>
          </w:p>
        </w:tc>
      </w:tr>
      <w:tr w:rsidR="00027D71" w:rsidRPr="00097B85" w14:paraId="711C5FA6" w14:textId="77777777" w:rsidTr="00574429">
        <w:trPr>
          <w:trHeight w:val="315"/>
        </w:trPr>
        <w:tc>
          <w:tcPr>
            <w:tcW w:w="637" w:type="pct"/>
            <w:tcBorders>
              <w:top w:val="nil"/>
              <w:left w:val="single" w:sz="8" w:space="0" w:color="auto"/>
              <w:bottom w:val="single" w:sz="8" w:space="0" w:color="auto"/>
              <w:right w:val="single" w:sz="8" w:space="0" w:color="auto"/>
            </w:tcBorders>
            <w:shd w:val="clear" w:color="auto" w:fill="auto"/>
            <w:vAlign w:val="center"/>
            <w:hideMark/>
          </w:tcPr>
          <w:p w14:paraId="1F8EB77F" w14:textId="77777777" w:rsidR="00027D71" w:rsidRPr="00097B85" w:rsidRDefault="00027D71" w:rsidP="00574429">
            <w:pPr>
              <w:jc w:val="center"/>
              <w:rPr>
                <w:rFonts w:ascii="Arial" w:hAnsi="Arial" w:cs="Arial"/>
                <w:color w:val="000000"/>
              </w:rPr>
            </w:pPr>
            <w:r w:rsidRPr="00097B85">
              <w:rPr>
                <w:rFonts w:ascii="Arial" w:hAnsi="Arial" w:cs="Arial"/>
                <w:color w:val="000000"/>
                <w:lang w:val="pt-BR"/>
              </w:rPr>
              <w:t>5</w:t>
            </w:r>
          </w:p>
        </w:tc>
        <w:tc>
          <w:tcPr>
            <w:tcW w:w="1447" w:type="pct"/>
            <w:tcBorders>
              <w:top w:val="nil"/>
              <w:left w:val="nil"/>
              <w:bottom w:val="single" w:sz="8" w:space="0" w:color="auto"/>
              <w:right w:val="single" w:sz="8" w:space="0" w:color="auto"/>
            </w:tcBorders>
            <w:shd w:val="clear" w:color="auto" w:fill="auto"/>
            <w:vAlign w:val="center"/>
            <w:hideMark/>
          </w:tcPr>
          <w:p w14:paraId="4122467F" w14:textId="77777777" w:rsidR="00027D71" w:rsidRPr="00097B85" w:rsidRDefault="00027D71" w:rsidP="00574429">
            <w:pPr>
              <w:rPr>
                <w:rFonts w:ascii="Arial" w:hAnsi="Arial" w:cs="Arial"/>
                <w:color w:val="000000"/>
              </w:rPr>
            </w:pPr>
            <w:r w:rsidRPr="00097B85">
              <w:rPr>
                <w:rFonts w:ascii="Arial" w:hAnsi="Arial" w:cs="Arial"/>
                <w:color w:val="000000"/>
                <w:lang w:val="pt-BR"/>
              </w:rPr>
              <w:t> </w:t>
            </w:r>
            <w:r w:rsidRPr="00097B85">
              <w:rPr>
                <w:rFonts w:ascii="Arial" w:hAnsi="Arial" w:cs="Arial"/>
                <w:color w:val="000000"/>
              </w:rPr>
              <w:t xml:space="preserve">Secretaría </w:t>
            </w:r>
            <w:r w:rsidRPr="00097B85">
              <w:rPr>
                <w:rFonts w:ascii="Arial" w:hAnsi="Arial" w:cs="Arial"/>
                <w:color w:val="000000"/>
                <w:lang w:val="pt-BR"/>
              </w:rPr>
              <w:t>General</w:t>
            </w:r>
          </w:p>
        </w:tc>
        <w:tc>
          <w:tcPr>
            <w:tcW w:w="2916" w:type="pct"/>
            <w:gridSpan w:val="2"/>
            <w:tcBorders>
              <w:top w:val="single" w:sz="8" w:space="0" w:color="auto"/>
              <w:left w:val="nil"/>
              <w:bottom w:val="single" w:sz="8" w:space="0" w:color="auto"/>
              <w:right w:val="single" w:sz="8" w:space="0" w:color="000000"/>
            </w:tcBorders>
            <w:shd w:val="clear" w:color="auto" w:fill="auto"/>
            <w:vAlign w:val="center"/>
            <w:hideMark/>
          </w:tcPr>
          <w:p w14:paraId="5AF75B4A" w14:textId="77777777" w:rsidR="00027D71" w:rsidRPr="00097B85" w:rsidRDefault="00027D71" w:rsidP="00027D71">
            <w:pPr>
              <w:pStyle w:val="Prrafodelista"/>
              <w:numPr>
                <w:ilvl w:val="0"/>
                <w:numId w:val="126"/>
              </w:numPr>
              <w:ind w:left="223" w:hanging="223"/>
              <w:contextualSpacing/>
              <w:jc w:val="both"/>
              <w:rPr>
                <w:rFonts w:ascii="Arial" w:hAnsi="Arial" w:cs="Arial"/>
                <w:color w:val="000000"/>
              </w:rPr>
            </w:pPr>
            <w:r w:rsidRPr="00097B85">
              <w:rPr>
                <w:rFonts w:ascii="Arial" w:hAnsi="Arial" w:cs="Arial"/>
                <w:color w:val="000000"/>
              </w:rPr>
              <w:t>Elabora, emite la cédula de notificación y coordina su entrega.</w:t>
            </w:r>
          </w:p>
          <w:p w14:paraId="5E7607F6" w14:textId="77777777" w:rsidR="00027D71" w:rsidRPr="00097B85" w:rsidRDefault="00027D71" w:rsidP="00027D71">
            <w:pPr>
              <w:pStyle w:val="Prrafodelista"/>
              <w:numPr>
                <w:ilvl w:val="0"/>
                <w:numId w:val="126"/>
              </w:numPr>
              <w:ind w:left="223" w:hanging="223"/>
              <w:contextualSpacing/>
              <w:jc w:val="both"/>
              <w:rPr>
                <w:rFonts w:ascii="Arial" w:hAnsi="Arial" w:cs="Arial"/>
                <w:color w:val="000000"/>
              </w:rPr>
            </w:pPr>
            <w:r w:rsidRPr="00097B85">
              <w:rPr>
                <w:rFonts w:ascii="Arial" w:hAnsi="Arial" w:cs="Arial"/>
                <w:color w:val="000000"/>
              </w:rPr>
              <w:t>Devuelve el expediente a la Gerencia de Tarifas.</w:t>
            </w:r>
          </w:p>
        </w:tc>
      </w:tr>
      <w:tr w:rsidR="00027D71" w:rsidRPr="00097B85" w14:paraId="4B5AB8DF" w14:textId="77777777" w:rsidTr="00574429">
        <w:trPr>
          <w:trHeight w:val="315"/>
        </w:trPr>
        <w:tc>
          <w:tcPr>
            <w:tcW w:w="637" w:type="pct"/>
            <w:tcBorders>
              <w:top w:val="nil"/>
              <w:left w:val="single" w:sz="8" w:space="0" w:color="auto"/>
              <w:bottom w:val="single" w:sz="8" w:space="0" w:color="auto"/>
              <w:right w:val="single" w:sz="8" w:space="0" w:color="auto"/>
            </w:tcBorders>
            <w:shd w:val="clear" w:color="auto" w:fill="auto"/>
            <w:vAlign w:val="center"/>
            <w:hideMark/>
          </w:tcPr>
          <w:p w14:paraId="688E6A19" w14:textId="77777777" w:rsidR="00027D71" w:rsidRPr="00097B85" w:rsidRDefault="00027D71" w:rsidP="00574429">
            <w:pPr>
              <w:jc w:val="center"/>
              <w:rPr>
                <w:rFonts w:ascii="Arial" w:hAnsi="Arial" w:cs="Arial"/>
                <w:color w:val="000000"/>
              </w:rPr>
            </w:pPr>
            <w:r w:rsidRPr="00097B85">
              <w:rPr>
                <w:rFonts w:ascii="Arial" w:hAnsi="Arial" w:cs="Arial"/>
                <w:color w:val="000000"/>
                <w:lang w:val="pt-BR"/>
              </w:rPr>
              <w:t>6</w:t>
            </w:r>
          </w:p>
        </w:tc>
        <w:tc>
          <w:tcPr>
            <w:tcW w:w="1447" w:type="pct"/>
            <w:tcBorders>
              <w:top w:val="nil"/>
              <w:left w:val="nil"/>
              <w:bottom w:val="single" w:sz="8" w:space="0" w:color="auto"/>
              <w:right w:val="single" w:sz="8" w:space="0" w:color="auto"/>
            </w:tcBorders>
            <w:shd w:val="clear" w:color="auto" w:fill="auto"/>
            <w:vAlign w:val="center"/>
            <w:hideMark/>
          </w:tcPr>
          <w:p w14:paraId="3A893898" w14:textId="77777777" w:rsidR="00027D71" w:rsidRPr="00097B85" w:rsidRDefault="00027D71" w:rsidP="00574429">
            <w:pPr>
              <w:rPr>
                <w:rFonts w:ascii="Arial" w:hAnsi="Arial" w:cs="Arial"/>
                <w:color w:val="000000"/>
              </w:rPr>
            </w:pPr>
            <w:r w:rsidRPr="00097B85">
              <w:rPr>
                <w:rFonts w:ascii="Arial" w:hAnsi="Arial" w:cs="Arial"/>
                <w:color w:val="000000"/>
              </w:rPr>
              <w:t xml:space="preserve"> Secretaría General </w:t>
            </w:r>
          </w:p>
        </w:tc>
        <w:tc>
          <w:tcPr>
            <w:tcW w:w="2916" w:type="pct"/>
            <w:gridSpan w:val="2"/>
            <w:tcBorders>
              <w:top w:val="single" w:sz="8" w:space="0" w:color="auto"/>
              <w:left w:val="nil"/>
              <w:bottom w:val="single" w:sz="8" w:space="0" w:color="auto"/>
              <w:right w:val="single" w:sz="8" w:space="0" w:color="000000"/>
            </w:tcBorders>
            <w:shd w:val="clear" w:color="auto" w:fill="auto"/>
            <w:vAlign w:val="center"/>
            <w:hideMark/>
          </w:tcPr>
          <w:p w14:paraId="3D4CEE32" w14:textId="77777777" w:rsidR="00027D71" w:rsidRPr="00097B85" w:rsidRDefault="00027D71" w:rsidP="00574429">
            <w:pPr>
              <w:jc w:val="both"/>
              <w:rPr>
                <w:rFonts w:ascii="Arial" w:hAnsi="Arial" w:cs="Arial"/>
                <w:color w:val="000000"/>
              </w:rPr>
            </w:pPr>
            <w:r w:rsidRPr="00097B85">
              <w:rPr>
                <w:rFonts w:ascii="Arial" w:hAnsi="Arial" w:cs="Arial"/>
                <w:color w:val="000000"/>
              </w:rPr>
              <w:t xml:space="preserve">Recibe memorial de evacuación de audiencia, crea la nota de entrada y posteriormente lo traslada a la Gerencia de Tarifas. </w:t>
            </w:r>
          </w:p>
        </w:tc>
      </w:tr>
      <w:tr w:rsidR="00027D71" w:rsidRPr="00097B85" w14:paraId="39CE8654" w14:textId="77777777" w:rsidTr="0002377C">
        <w:trPr>
          <w:trHeight w:val="600"/>
        </w:trPr>
        <w:tc>
          <w:tcPr>
            <w:tcW w:w="637" w:type="pct"/>
            <w:tcBorders>
              <w:top w:val="nil"/>
              <w:left w:val="single" w:sz="8" w:space="0" w:color="auto"/>
              <w:bottom w:val="single" w:sz="8" w:space="0" w:color="auto"/>
              <w:right w:val="single" w:sz="8" w:space="0" w:color="auto"/>
            </w:tcBorders>
            <w:shd w:val="clear" w:color="auto" w:fill="auto"/>
            <w:vAlign w:val="center"/>
          </w:tcPr>
          <w:p w14:paraId="72733281" w14:textId="77777777" w:rsidR="00027D71" w:rsidRPr="00097B85" w:rsidRDefault="00027D71" w:rsidP="00574429">
            <w:pPr>
              <w:jc w:val="center"/>
              <w:rPr>
                <w:rFonts w:ascii="Arial" w:hAnsi="Arial" w:cs="Arial"/>
                <w:color w:val="000000"/>
              </w:rPr>
            </w:pPr>
          </w:p>
        </w:tc>
        <w:tc>
          <w:tcPr>
            <w:tcW w:w="1447" w:type="pct"/>
            <w:tcBorders>
              <w:top w:val="nil"/>
              <w:left w:val="nil"/>
              <w:bottom w:val="single" w:sz="8" w:space="0" w:color="auto"/>
              <w:right w:val="single" w:sz="8" w:space="0" w:color="auto"/>
            </w:tcBorders>
            <w:shd w:val="clear" w:color="auto" w:fill="auto"/>
            <w:vAlign w:val="center"/>
          </w:tcPr>
          <w:p w14:paraId="4865637E" w14:textId="77777777" w:rsidR="00027D71" w:rsidRPr="00097B85" w:rsidRDefault="00027D71" w:rsidP="00574429">
            <w:pPr>
              <w:jc w:val="both"/>
              <w:rPr>
                <w:rFonts w:ascii="Arial" w:hAnsi="Arial" w:cs="Arial"/>
                <w:color w:val="000000"/>
              </w:rPr>
            </w:pPr>
          </w:p>
        </w:tc>
        <w:tc>
          <w:tcPr>
            <w:tcW w:w="2916" w:type="pct"/>
            <w:gridSpan w:val="2"/>
            <w:tcBorders>
              <w:top w:val="single" w:sz="8" w:space="0" w:color="auto"/>
              <w:left w:val="nil"/>
              <w:bottom w:val="single" w:sz="8" w:space="0" w:color="auto"/>
              <w:right w:val="single" w:sz="8" w:space="0" w:color="000000"/>
            </w:tcBorders>
            <w:shd w:val="clear" w:color="auto" w:fill="auto"/>
            <w:vAlign w:val="center"/>
            <w:hideMark/>
          </w:tcPr>
          <w:p w14:paraId="74A6B083" w14:textId="77777777" w:rsidR="00027D71" w:rsidRPr="00097B85" w:rsidRDefault="00027D71" w:rsidP="00574429">
            <w:pPr>
              <w:jc w:val="both"/>
              <w:rPr>
                <w:rFonts w:ascii="Arial" w:hAnsi="Arial" w:cs="Arial"/>
                <w:b/>
                <w:bCs/>
                <w:color w:val="000000"/>
              </w:rPr>
            </w:pPr>
            <w:r w:rsidRPr="00097B85">
              <w:rPr>
                <w:rFonts w:ascii="Arial" w:hAnsi="Arial" w:cs="Arial"/>
                <w:b/>
                <w:bCs/>
                <w:color w:val="000000"/>
              </w:rPr>
              <w:t>FIN DEL PROCEDIMIENTO</w:t>
            </w:r>
          </w:p>
        </w:tc>
      </w:tr>
    </w:tbl>
    <w:p w14:paraId="43041E5B" w14:textId="77777777" w:rsidR="00027D71" w:rsidRPr="00097B85" w:rsidRDefault="00027D71" w:rsidP="00027D71">
      <w:pPr>
        <w:jc w:val="center"/>
        <w:rPr>
          <w:rFonts w:ascii="Arial" w:hAnsi="Arial" w:cs="Arial"/>
          <w:b/>
          <w:bCs/>
          <w:sz w:val="28"/>
          <w:u w:val="single"/>
          <w:lang w:eastAsia="es-ES"/>
        </w:rPr>
      </w:pPr>
    </w:p>
    <w:p w14:paraId="100D5ABC" w14:textId="77777777" w:rsidR="00027D71" w:rsidRPr="00097B85" w:rsidRDefault="00027D71" w:rsidP="008E7319">
      <w:pPr>
        <w:pStyle w:val="Ttulo3"/>
      </w:pPr>
      <w:bookmarkStart w:id="2237" w:name="_Toc77933050"/>
      <w:bookmarkStart w:id="2238" w:name="_Toc77933807"/>
      <w:bookmarkStart w:id="2239" w:name="_Toc85212374"/>
      <w:r w:rsidRPr="00097B85">
        <w:lastRenderedPageBreak/>
        <w:t>Diagrama de Flujo del Procedimiento de Corrimiento de audiencias (1GJURD1)</w:t>
      </w:r>
      <w:bookmarkEnd w:id="2237"/>
      <w:bookmarkEnd w:id="2238"/>
      <w:bookmarkEnd w:id="2239"/>
    </w:p>
    <w:p w14:paraId="6B5E9152" w14:textId="77777777" w:rsidR="00027D71" w:rsidRPr="00097B85" w:rsidRDefault="00027D71" w:rsidP="00027D71">
      <w:pPr>
        <w:rPr>
          <w:rFonts w:ascii="Arial" w:hAnsi="Arial" w:cs="Arial"/>
        </w:rPr>
      </w:pPr>
    </w:p>
    <w:p w14:paraId="25F9EB61" w14:textId="77777777" w:rsidR="00027D71" w:rsidRPr="00097B85" w:rsidRDefault="00EB7572" w:rsidP="00027D71">
      <w:pPr>
        <w:jc w:val="center"/>
        <w:rPr>
          <w:rFonts w:ascii="Arial" w:hAnsi="Arial" w:cs="Arial"/>
        </w:rPr>
      </w:pPr>
      <w:r w:rsidRPr="00097B85">
        <w:rPr>
          <w:rFonts w:ascii="Arial" w:hAnsi="Arial" w:cs="Arial"/>
          <w:noProof/>
          <w:lang w:val="es-GT"/>
        </w:rPr>
        <w:drawing>
          <wp:inline distT="0" distB="0" distL="0" distR="0" wp14:anchorId="0BDEBCC9" wp14:editId="7AFD2469">
            <wp:extent cx="4906010" cy="5923915"/>
            <wp:effectExtent l="19050" t="19050" r="8890" b="635"/>
            <wp:docPr id="6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06010" cy="5923915"/>
                    </a:xfrm>
                    <a:prstGeom prst="rect">
                      <a:avLst/>
                    </a:prstGeom>
                    <a:noFill/>
                    <a:ln w="6350" cmpd="sng">
                      <a:solidFill>
                        <a:srgbClr val="000000"/>
                      </a:solidFill>
                      <a:miter lim="800000"/>
                      <a:headEnd/>
                      <a:tailEnd/>
                    </a:ln>
                    <a:effectLst/>
                  </pic:spPr>
                </pic:pic>
              </a:graphicData>
            </a:graphic>
          </wp:inline>
        </w:drawing>
      </w:r>
    </w:p>
    <w:p w14:paraId="7FC7B3FD"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2B50E341"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592AEF48"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5F2A7F9C"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7C6E776F"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34E8CF84" w14:textId="77777777" w:rsidR="00FE5E12" w:rsidRPr="00097B85" w:rsidRDefault="00FE5E12" w:rsidP="00882B5C">
      <w:pPr>
        <w:tabs>
          <w:tab w:val="left" w:pos="4320"/>
        </w:tabs>
        <w:spacing w:line="276" w:lineRule="auto"/>
        <w:jc w:val="both"/>
        <w:rPr>
          <w:rFonts w:ascii="Arial" w:eastAsia="Arial Unicode MS" w:hAnsi="Arial" w:cs="Arial"/>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69"/>
        <w:gridCol w:w="3077"/>
        <w:gridCol w:w="3895"/>
        <w:gridCol w:w="1272"/>
      </w:tblGrid>
      <w:tr w:rsidR="00027D71" w:rsidRPr="00097B85" w14:paraId="4D517152" w14:textId="77777777" w:rsidTr="00574429">
        <w:trPr>
          <w:trHeight w:val="336"/>
        </w:trPr>
        <w:tc>
          <w:tcPr>
            <w:tcW w:w="4302" w:type="pct"/>
            <w:gridSpan w:val="3"/>
            <w:shd w:val="clear" w:color="auto" w:fill="auto"/>
            <w:vAlign w:val="center"/>
            <w:hideMark/>
          </w:tcPr>
          <w:p w14:paraId="626DCDE6" w14:textId="77777777" w:rsidR="00027D71" w:rsidRPr="00097B85" w:rsidRDefault="00027D71" w:rsidP="00574429">
            <w:pPr>
              <w:jc w:val="center"/>
              <w:rPr>
                <w:rFonts w:ascii="Arial" w:hAnsi="Arial" w:cs="Arial"/>
                <w:b/>
                <w:bCs/>
                <w:color w:val="000000"/>
              </w:rPr>
            </w:pPr>
            <w:r w:rsidRPr="00097B85">
              <w:rPr>
                <w:rFonts w:ascii="Arial" w:hAnsi="Arial" w:cs="Arial"/>
                <w:b/>
                <w:bCs/>
                <w:color w:val="000000"/>
              </w:rPr>
              <w:lastRenderedPageBreak/>
              <w:t>COMISIÓN NACIONAL DE ENERGÍA ELÉCTRICA</w:t>
            </w:r>
          </w:p>
        </w:tc>
        <w:tc>
          <w:tcPr>
            <w:tcW w:w="698" w:type="pct"/>
            <w:vMerge w:val="restart"/>
            <w:shd w:val="clear" w:color="auto" w:fill="auto"/>
            <w:vAlign w:val="center"/>
            <w:hideMark/>
          </w:tcPr>
          <w:p w14:paraId="2980CD51" w14:textId="77777777" w:rsidR="00027D71" w:rsidRPr="00097B85" w:rsidRDefault="00027D71" w:rsidP="00574429">
            <w:pPr>
              <w:jc w:val="center"/>
              <w:rPr>
                <w:rFonts w:ascii="Arial" w:hAnsi="Arial" w:cs="Arial"/>
                <w:color w:val="808080"/>
              </w:rPr>
            </w:pPr>
            <w:r w:rsidRPr="00097B85">
              <w:rPr>
                <w:rFonts w:ascii="Arial" w:hAnsi="Arial" w:cs="Arial"/>
                <w:color w:val="000000"/>
                <w:lang w:val="pt-BR"/>
              </w:rPr>
              <w:t>2GJURD1</w:t>
            </w:r>
          </w:p>
        </w:tc>
      </w:tr>
      <w:tr w:rsidR="00027D71" w:rsidRPr="00097B85" w14:paraId="1B73B1DD" w14:textId="77777777" w:rsidTr="00574429">
        <w:trPr>
          <w:trHeight w:val="483"/>
        </w:trPr>
        <w:tc>
          <w:tcPr>
            <w:tcW w:w="4302" w:type="pct"/>
            <w:gridSpan w:val="3"/>
            <w:shd w:val="clear" w:color="auto" w:fill="auto"/>
            <w:vAlign w:val="center"/>
            <w:hideMark/>
          </w:tcPr>
          <w:p w14:paraId="487528E9" w14:textId="77777777" w:rsidR="00027D71" w:rsidRPr="00097B85" w:rsidRDefault="00027D71" w:rsidP="00574429">
            <w:pPr>
              <w:jc w:val="center"/>
              <w:rPr>
                <w:rFonts w:ascii="Arial" w:hAnsi="Arial" w:cs="Arial"/>
                <w:bCs/>
              </w:rPr>
            </w:pPr>
            <w:r w:rsidRPr="00097B85">
              <w:rPr>
                <w:rFonts w:ascii="Arial" w:hAnsi="Arial" w:cs="Arial"/>
                <w:bCs/>
              </w:rPr>
              <w:t>NOMBRE DEL PROCEDIMIENTO:</w:t>
            </w:r>
          </w:p>
          <w:p w14:paraId="51AF4F7B" w14:textId="77777777" w:rsidR="00027D71" w:rsidRPr="00097B85" w:rsidRDefault="00027D71" w:rsidP="00574429">
            <w:pPr>
              <w:jc w:val="center"/>
              <w:rPr>
                <w:rFonts w:ascii="Arial" w:hAnsi="Arial" w:cs="Arial"/>
                <w:b/>
                <w:bCs/>
                <w:color w:val="808080"/>
                <w:u w:val="single"/>
              </w:rPr>
            </w:pPr>
            <w:r w:rsidRPr="00097B85">
              <w:rPr>
                <w:rFonts w:ascii="Arial" w:hAnsi="Arial" w:cs="Arial"/>
                <w:b/>
                <w:bCs/>
                <w:lang w:eastAsia="es-ES"/>
              </w:rPr>
              <w:t>EMISIÓN DE RESOLUCIONES</w:t>
            </w:r>
          </w:p>
        </w:tc>
        <w:tc>
          <w:tcPr>
            <w:tcW w:w="698" w:type="pct"/>
            <w:vMerge/>
            <w:shd w:val="clear" w:color="auto" w:fill="auto"/>
            <w:vAlign w:val="center"/>
            <w:hideMark/>
          </w:tcPr>
          <w:p w14:paraId="4D88FD8C" w14:textId="77777777" w:rsidR="00027D71" w:rsidRPr="00097B85" w:rsidRDefault="00027D71" w:rsidP="00574429">
            <w:pPr>
              <w:rPr>
                <w:rFonts w:ascii="Arial" w:hAnsi="Arial" w:cs="Arial"/>
                <w:color w:val="808080"/>
              </w:rPr>
            </w:pPr>
          </w:p>
        </w:tc>
      </w:tr>
      <w:tr w:rsidR="00027D71" w:rsidRPr="00097B85" w14:paraId="4ED94AB1" w14:textId="77777777" w:rsidTr="00574429">
        <w:trPr>
          <w:trHeight w:val="315"/>
        </w:trPr>
        <w:tc>
          <w:tcPr>
            <w:tcW w:w="5000" w:type="pct"/>
            <w:gridSpan w:val="4"/>
            <w:shd w:val="clear" w:color="auto" w:fill="auto"/>
            <w:vAlign w:val="center"/>
            <w:hideMark/>
          </w:tcPr>
          <w:p w14:paraId="407B2222" w14:textId="77777777" w:rsidR="00027D71" w:rsidRPr="00097B85" w:rsidRDefault="00027D71" w:rsidP="00574429">
            <w:pPr>
              <w:jc w:val="both"/>
              <w:rPr>
                <w:rFonts w:ascii="Arial" w:hAnsi="Arial" w:cs="Arial"/>
                <w:b/>
                <w:bCs/>
                <w:color w:val="000000"/>
              </w:rPr>
            </w:pPr>
            <w:r w:rsidRPr="00097B85">
              <w:rPr>
                <w:rFonts w:ascii="Arial" w:hAnsi="Arial" w:cs="Arial"/>
                <w:b/>
                <w:bCs/>
                <w:color w:val="000000"/>
              </w:rPr>
              <w:t xml:space="preserve">POLÍTICA RELACIONADA: </w:t>
            </w:r>
            <w:r w:rsidRPr="00097B85">
              <w:rPr>
                <w:rFonts w:ascii="Arial" w:hAnsi="Arial" w:cs="Arial"/>
                <w:color w:val="000000"/>
              </w:rPr>
              <w:t xml:space="preserve">  No aplica (NA)</w:t>
            </w:r>
          </w:p>
        </w:tc>
      </w:tr>
      <w:tr w:rsidR="00027D71" w:rsidRPr="00097B85" w14:paraId="5BC04688" w14:textId="77777777" w:rsidTr="00574429">
        <w:trPr>
          <w:trHeight w:val="307"/>
        </w:trPr>
        <w:tc>
          <w:tcPr>
            <w:tcW w:w="5000" w:type="pct"/>
            <w:gridSpan w:val="4"/>
            <w:shd w:val="clear" w:color="auto" w:fill="auto"/>
            <w:vAlign w:val="center"/>
            <w:hideMark/>
          </w:tcPr>
          <w:p w14:paraId="01134810" w14:textId="77777777" w:rsidR="00027D71" w:rsidRPr="00097B85" w:rsidRDefault="00027D71" w:rsidP="009C4F2B">
            <w:pPr>
              <w:jc w:val="both"/>
              <w:rPr>
                <w:rFonts w:ascii="Arial" w:hAnsi="Arial" w:cs="Arial"/>
                <w:color w:val="000000"/>
              </w:rPr>
            </w:pPr>
            <w:r w:rsidRPr="00097B85">
              <w:rPr>
                <w:rFonts w:ascii="Arial" w:hAnsi="Arial" w:cs="Arial"/>
                <w:b/>
                <w:bCs/>
                <w:color w:val="000000"/>
              </w:rPr>
              <w:t xml:space="preserve">DEFINICIÓN GENERAL: </w:t>
            </w:r>
            <w:r w:rsidR="009C4F2B" w:rsidRPr="00097B85">
              <w:rPr>
                <w:rFonts w:ascii="Arial" w:hAnsi="Arial" w:cs="Arial"/>
                <w:color w:val="000000"/>
              </w:rPr>
              <w:t>Establecer los lineamientos para llevar a cabo la emisión de resoluciones</w:t>
            </w:r>
            <w:r w:rsidR="009C4F2B">
              <w:rPr>
                <w:rFonts w:ascii="Arial" w:hAnsi="Arial" w:cs="Arial"/>
                <w:color w:val="000000"/>
              </w:rPr>
              <w:t xml:space="preserve"> desde la recepción del dictamen o informe técnico hasta la notificación de la resolución.</w:t>
            </w:r>
          </w:p>
        </w:tc>
      </w:tr>
      <w:tr w:rsidR="00027D71" w:rsidRPr="00097B85" w14:paraId="1F7271CA" w14:textId="77777777" w:rsidTr="00574429">
        <w:trPr>
          <w:trHeight w:val="315"/>
        </w:trPr>
        <w:tc>
          <w:tcPr>
            <w:tcW w:w="5000" w:type="pct"/>
            <w:gridSpan w:val="4"/>
            <w:shd w:val="clear" w:color="auto" w:fill="auto"/>
            <w:vAlign w:val="center"/>
            <w:hideMark/>
          </w:tcPr>
          <w:p w14:paraId="7A5EBC80" w14:textId="77777777" w:rsidR="00027D71" w:rsidRPr="00097B85" w:rsidRDefault="00027D71" w:rsidP="00574429">
            <w:pPr>
              <w:jc w:val="both"/>
              <w:rPr>
                <w:rFonts w:ascii="Arial" w:hAnsi="Arial" w:cs="Arial"/>
                <w:color w:val="000000"/>
              </w:rPr>
            </w:pPr>
            <w:r w:rsidRPr="00097B85">
              <w:rPr>
                <w:rFonts w:ascii="Arial" w:hAnsi="Arial" w:cs="Arial"/>
                <w:color w:val="000000"/>
              </w:rPr>
              <w:t> </w:t>
            </w:r>
          </w:p>
        </w:tc>
      </w:tr>
      <w:tr w:rsidR="00027D71" w:rsidRPr="00097B85" w14:paraId="58DE8F36" w14:textId="77777777" w:rsidTr="00574429">
        <w:trPr>
          <w:trHeight w:val="315"/>
        </w:trPr>
        <w:tc>
          <w:tcPr>
            <w:tcW w:w="5000" w:type="pct"/>
            <w:gridSpan w:val="4"/>
            <w:shd w:val="clear" w:color="auto" w:fill="auto"/>
            <w:vAlign w:val="center"/>
            <w:hideMark/>
          </w:tcPr>
          <w:p w14:paraId="04840C75" w14:textId="77777777" w:rsidR="00027D71" w:rsidRPr="00097B85" w:rsidRDefault="00027D71" w:rsidP="009C4F2B">
            <w:pPr>
              <w:jc w:val="both"/>
              <w:rPr>
                <w:rFonts w:ascii="Arial" w:hAnsi="Arial" w:cs="Arial"/>
                <w:b/>
                <w:bCs/>
                <w:color w:val="000000"/>
              </w:rPr>
            </w:pPr>
            <w:r w:rsidRPr="00097B85">
              <w:rPr>
                <w:rFonts w:ascii="Arial" w:hAnsi="Arial" w:cs="Arial"/>
                <w:b/>
                <w:bCs/>
                <w:color w:val="000000"/>
              </w:rPr>
              <w:t xml:space="preserve">OBJETIVO: </w:t>
            </w:r>
            <w:r w:rsidRPr="00097B85">
              <w:rPr>
                <w:rFonts w:ascii="Arial" w:hAnsi="Arial" w:cs="Arial"/>
                <w:color w:val="000000"/>
              </w:rPr>
              <w:t xml:space="preserve">  </w:t>
            </w:r>
            <w:r w:rsidR="009C4F2B" w:rsidRPr="00097B85">
              <w:rPr>
                <w:rFonts w:ascii="Arial" w:hAnsi="Arial" w:cs="Arial"/>
                <w:color w:val="000000"/>
              </w:rPr>
              <w:t>Establecer el procedimiento a seguir para la emisión del dictamen jurídico y resolución final en los expedientes relacionados con la definición de las tarifas de distribución, definición de pliegos tarifarios, ajustes tarifarios, así como denuncias e investigaciones de oficio del servicio de distribución final.</w:t>
            </w:r>
          </w:p>
        </w:tc>
      </w:tr>
      <w:tr w:rsidR="00027D71" w:rsidRPr="00097B85" w14:paraId="57E4CABD" w14:textId="77777777" w:rsidTr="00574429">
        <w:trPr>
          <w:trHeight w:val="315"/>
        </w:trPr>
        <w:tc>
          <w:tcPr>
            <w:tcW w:w="5000" w:type="pct"/>
            <w:gridSpan w:val="4"/>
            <w:shd w:val="clear" w:color="auto" w:fill="auto"/>
            <w:vAlign w:val="center"/>
            <w:hideMark/>
          </w:tcPr>
          <w:p w14:paraId="6D28F8FC" w14:textId="77777777" w:rsidR="00027D71" w:rsidRPr="00097B85" w:rsidRDefault="00027D71" w:rsidP="00574429">
            <w:pPr>
              <w:jc w:val="both"/>
              <w:rPr>
                <w:rFonts w:ascii="Arial" w:hAnsi="Arial" w:cs="Arial"/>
                <w:color w:val="000000"/>
              </w:rPr>
            </w:pPr>
            <w:r w:rsidRPr="00097B85">
              <w:rPr>
                <w:rFonts w:ascii="Arial" w:hAnsi="Arial" w:cs="Arial"/>
                <w:color w:val="000000"/>
              </w:rPr>
              <w:t> </w:t>
            </w:r>
          </w:p>
        </w:tc>
      </w:tr>
      <w:tr w:rsidR="00027D71" w:rsidRPr="00097B85" w14:paraId="3A91F172" w14:textId="77777777" w:rsidTr="00574429">
        <w:trPr>
          <w:trHeight w:val="315"/>
        </w:trPr>
        <w:tc>
          <w:tcPr>
            <w:tcW w:w="5000" w:type="pct"/>
            <w:gridSpan w:val="4"/>
            <w:shd w:val="clear" w:color="auto" w:fill="auto"/>
            <w:vAlign w:val="center"/>
            <w:hideMark/>
          </w:tcPr>
          <w:p w14:paraId="7F42A3C6" w14:textId="77777777" w:rsidR="00027D71" w:rsidRPr="00097B85" w:rsidRDefault="00027D71" w:rsidP="00574429">
            <w:pPr>
              <w:jc w:val="both"/>
              <w:rPr>
                <w:rFonts w:ascii="Arial" w:hAnsi="Arial" w:cs="Arial"/>
                <w:b/>
                <w:bCs/>
                <w:color w:val="000000"/>
              </w:rPr>
            </w:pPr>
            <w:r w:rsidRPr="00097B85">
              <w:rPr>
                <w:rFonts w:ascii="Arial" w:hAnsi="Arial" w:cs="Arial"/>
                <w:b/>
                <w:bCs/>
                <w:color w:val="000000"/>
              </w:rPr>
              <w:t>NORMAS ESPECÍFICAS:</w:t>
            </w:r>
          </w:p>
        </w:tc>
      </w:tr>
      <w:tr w:rsidR="00027D71" w:rsidRPr="00097B85" w14:paraId="13FBE5C7" w14:textId="77777777" w:rsidTr="00574429">
        <w:trPr>
          <w:trHeight w:val="572"/>
        </w:trPr>
        <w:tc>
          <w:tcPr>
            <w:tcW w:w="5000" w:type="pct"/>
            <w:gridSpan w:val="4"/>
            <w:vAlign w:val="center"/>
            <w:hideMark/>
          </w:tcPr>
          <w:p w14:paraId="0BE8687A" w14:textId="77777777" w:rsidR="00027D71" w:rsidRPr="009C4F2B" w:rsidRDefault="00027D71" w:rsidP="009C4F2B">
            <w:pPr>
              <w:pStyle w:val="Prrafodelista"/>
              <w:numPr>
                <w:ilvl w:val="0"/>
                <w:numId w:val="212"/>
              </w:numPr>
              <w:jc w:val="both"/>
              <w:rPr>
                <w:rFonts w:ascii="Arial" w:hAnsi="Arial" w:cs="Arial"/>
                <w:color w:val="000000"/>
              </w:rPr>
            </w:pPr>
            <w:r w:rsidRPr="009C4F2B">
              <w:rPr>
                <w:rFonts w:ascii="Arial" w:hAnsi="Arial" w:cs="Arial"/>
                <w:color w:val="000000"/>
              </w:rPr>
              <w:t>Ley General de Electricidad</w:t>
            </w:r>
          </w:p>
          <w:p w14:paraId="6DFCBD6D" w14:textId="77777777" w:rsidR="00027D71" w:rsidRPr="009C4F2B" w:rsidRDefault="00027D71" w:rsidP="009C4F2B">
            <w:pPr>
              <w:pStyle w:val="Prrafodelista"/>
              <w:numPr>
                <w:ilvl w:val="0"/>
                <w:numId w:val="212"/>
              </w:numPr>
              <w:rPr>
                <w:rFonts w:ascii="Arial" w:hAnsi="Arial" w:cs="Arial"/>
                <w:color w:val="000000"/>
              </w:rPr>
            </w:pPr>
            <w:r w:rsidRPr="009C4F2B">
              <w:rPr>
                <w:rFonts w:ascii="Arial" w:hAnsi="Arial" w:cs="Arial"/>
                <w:color w:val="000000"/>
              </w:rPr>
              <w:t>Reglamento de la Ley General de Electricidad</w:t>
            </w:r>
          </w:p>
        </w:tc>
      </w:tr>
      <w:tr w:rsidR="00027D71" w:rsidRPr="00097B85" w14:paraId="4DE4AD38" w14:textId="77777777" w:rsidTr="00574429">
        <w:trPr>
          <w:trHeight w:val="315"/>
        </w:trPr>
        <w:tc>
          <w:tcPr>
            <w:tcW w:w="5000" w:type="pct"/>
            <w:gridSpan w:val="4"/>
            <w:shd w:val="clear" w:color="auto" w:fill="auto"/>
            <w:vAlign w:val="center"/>
            <w:hideMark/>
          </w:tcPr>
          <w:p w14:paraId="41AABB6A" w14:textId="77777777" w:rsidR="00027D71" w:rsidRPr="00097B85" w:rsidRDefault="00027D71" w:rsidP="00574429">
            <w:pPr>
              <w:jc w:val="both"/>
              <w:rPr>
                <w:rFonts w:ascii="Arial" w:hAnsi="Arial" w:cs="Arial"/>
                <w:b/>
                <w:bCs/>
                <w:color w:val="000000"/>
              </w:rPr>
            </w:pPr>
            <w:r w:rsidRPr="00097B85">
              <w:rPr>
                <w:rFonts w:ascii="Arial" w:hAnsi="Arial" w:cs="Arial"/>
                <w:b/>
                <w:bCs/>
                <w:color w:val="000000"/>
              </w:rPr>
              <w:t xml:space="preserve">RESPONSABLE: </w:t>
            </w:r>
            <w:r w:rsidRPr="00097B85">
              <w:rPr>
                <w:rFonts w:ascii="Arial" w:hAnsi="Arial" w:cs="Arial"/>
                <w:bCs/>
                <w:color w:val="000000"/>
              </w:rPr>
              <w:t>Gerencia Jurídica</w:t>
            </w:r>
          </w:p>
        </w:tc>
      </w:tr>
      <w:tr w:rsidR="00027D71" w:rsidRPr="00097B85" w14:paraId="2A272205" w14:textId="77777777" w:rsidTr="00574429">
        <w:trPr>
          <w:trHeight w:val="315"/>
        </w:trPr>
        <w:tc>
          <w:tcPr>
            <w:tcW w:w="5000" w:type="pct"/>
            <w:gridSpan w:val="4"/>
            <w:shd w:val="clear" w:color="auto" w:fill="auto"/>
            <w:vAlign w:val="center"/>
            <w:hideMark/>
          </w:tcPr>
          <w:p w14:paraId="58D623C5" w14:textId="77777777" w:rsidR="00027D71" w:rsidRPr="00097B85" w:rsidRDefault="00027D71" w:rsidP="00574429">
            <w:pPr>
              <w:jc w:val="both"/>
              <w:rPr>
                <w:rFonts w:ascii="Arial" w:hAnsi="Arial" w:cs="Arial"/>
                <w:color w:val="000000"/>
              </w:rPr>
            </w:pPr>
            <w:r w:rsidRPr="00097B85">
              <w:rPr>
                <w:rFonts w:ascii="Arial" w:hAnsi="Arial" w:cs="Arial"/>
                <w:color w:val="000000"/>
              </w:rPr>
              <w:t> </w:t>
            </w:r>
          </w:p>
        </w:tc>
      </w:tr>
      <w:tr w:rsidR="00027D71" w:rsidRPr="00097B85" w14:paraId="4E4A0995" w14:textId="77777777" w:rsidTr="00574429">
        <w:trPr>
          <w:trHeight w:val="315"/>
        </w:trPr>
        <w:tc>
          <w:tcPr>
            <w:tcW w:w="5000" w:type="pct"/>
            <w:gridSpan w:val="4"/>
            <w:shd w:val="clear" w:color="auto" w:fill="auto"/>
            <w:vAlign w:val="center"/>
            <w:hideMark/>
          </w:tcPr>
          <w:p w14:paraId="3A50F169" w14:textId="77777777" w:rsidR="00027D71" w:rsidRPr="00097B85" w:rsidRDefault="00027D71" w:rsidP="00574429">
            <w:pPr>
              <w:jc w:val="center"/>
              <w:rPr>
                <w:rFonts w:ascii="Arial" w:hAnsi="Arial" w:cs="Arial"/>
                <w:b/>
                <w:bCs/>
                <w:color w:val="000000"/>
              </w:rPr>
            </w:pPr>
            <w:r w:rsidRPr="00097B85">
              <w:rPr>
                <w:rFonts w:ascii="Arial" w:hAnsi="Arial" w:cs="Arial"/>
                <w:b/>
                <w:bCs/>
                <w:color w:val="000000"/>
              </w:rPr>
              <w:t>DESCRIPCIÓN DEL PROCEDIMIENTO</w:t>
            </w:r>
          </w:p>
        </w:tc>
      </w:tr>
      <w:tr w:rsidR="00027D71" w:rsidRPr="00097B85" w14:paraId="2D8CCF05" w14:textId="77777777" w:rsidTr="00574429">
        <w:trPr>
          <w:trHeight w:val="296"/>
        </w:trPr>
        <w:tc>
          <w:tcPr>
            <w:tcW w:w="477" w:type="pct"/>
            <w:vMerge w:val="restart"/>
            <w:tcBorders>
              <w:bottom w:val="single" w:sz="4" w:space="0" w:color="auto"/>
            </w:tcBorders>
            <w:shd w:val="clear" w:color="auto" w:fill="auto"/>
            <w:vAlign w:val="center"/>
            <w:hideMark/>
          </w:tcPr>
          <w:p w14:paraId="095E7B10" w14:textId="77777777" w:rsidR="00027D71" w:rsidRPr="00097B85" w:rsidRDefault="00027D71" w:rsidP="00574429">
            <w:pPr>
              <w:jc w:val="center"/>
              <w:rPr>
                <w:rFonts w:ascii="Arial" w:hAnsi="Arial" w:cs="Arial"/>
                <w:b/>
                <w:bCs/>
                <w:color w:val="000000"/>
              </w:rPr>
            </w:pPr>
            <w:r w:rsidRPr="00097B85">
              <w:rPr>
                <w:rFonts w:ascii="Arial" w:hAnsi="Arial" w:cs="Arial"/>
                <w:b/>
                <w:bCs/>
                <w:color w:val="000000"/>
              </w:rPr>
              <w:t xml:space="preserve">PASO </w:t>
            </w:r>
          </w:p>
          <w:p w14:paraId="08A3D7CD" w14:textId="77777777" w:rsidR="00027D71" w:rsidRPr="00097B85" w:rsidRDefault="00027D71" w:rsidP="00574429">
            <w:pPr>
              <w:jc w:val="center"/>
              <w:rPr>
                <w:rFonts w:ascii="Arial" w:hAnsi="Arial" w:cs="Arial"/>
                <w:b/>
                <w:bCs/>
                <w:color w:val="000000"/>
              </w:rPr>
            </w:pPr>
            <w:r w:rsidRPr="00097B85">
              <w:rPr>
                <w:rFonts w:ascii="Arial" w:hAnsi="Arial" w:cs="Arial"/>
                <w:b/>
                <w:bCs/>
                <w:color w:val="000000"/>
              </w:rPr>
              <w:t>NO.</w:t>
            </w:r>
          </w:p>
        </w:tc>
        <w:tc>
          <w:tcPr>
            <w:tcW w:w="1688" w:type="pct"/>
            <w:vMerge w:val="restart"/>
            <w:shd w:val="clear" w:color="auto" w:fill="auto"/>
            <w:vAlign w:val="center"/>
            <w:hideMark/>
          </w:tcPr>
          <w:p w14:paraId="109A95CA" w14:textId="77777777" w:rsidR="00027D71" w:rsidRPr="00097B85" w:rsidRDefault="00027D71" w:rsidP="00574429">
            <w:pPr>
              <w:jc w:val="center"/>
              <w:rPr>
                <w:rFonts w:ascii="Arial" w:hAnsi="Arial" w:cs="Arial"/>
                <w:b/>
                <w:bCs/>
                <w:color w:val="000000"/>
              </w:rPr>
            </w:pPr>
            <w:r w:rsidRPr="00097B85">
              <w:rPr>
                <w:rFonts w:ascii="Arial" w:hAnsi="Arial" w:cs="Arial"/>
                <w:b/>
                <w:bCs/>
                <w:color w:val="000000"/>
              </w:rPr>
              <w:t>RESPONSABLE</w:t>
            </w:r>
          </w:p>
        </w:tc>
        <w:tc>
          <w:tcPr>
            <w:tcW w:w="2835" w:type="pct"/>
            <w:gridSpan w:val="2"/>
            <w:tcBorders>
              <w:bottom w:val="single" w:sz="4" w:space="0" w:color="auto"/>
            </w:tcBorders>
            <w:shd w:val="clear" w:color="auto" w:fill="auto"/>
            <w:vAlign w:val="center"/>
            <w:hideMark/>
          </w:tcPr>
          <w:p w14:paraId="15711058" w14:textId="77777777" w:rsidR="00027D71" w:rsidRPr="00097B85" w:rsidRDefault="00027D71" w:rsidP="00574429">
            <w:pPr>
              <w:jc w:val="center"/>
              <w:rPr>
                <w:rFonts w:ascii="Arial" w:hAnsi="Arial" w:cs="Arial"/>
                <w:b/>
                <w:bCs/>
                <w:color w:val="000000"/>
              </w:rPr>
            </w:pPr>
            <w:r w:rsidRPr="00097B85">
              <w:rPr>
                <w:rFonts w:ascii="Arial" w:hAnsi="Arial" w:cs="Arial"/>
                <w:b/>
                <w:bCs/>
                <w:color w:val="000000"/>
              </w:rPr>
              <w:t>DESCRIPCIÓN</w:t>
            </w:r>
          </w:p>
        </w:tc>
      </w:tr>
      <w:tr w:rsidR="00027D71" w:rsidRPr="00097B85" w14:paraId="4ADB448F" w14:textId="77777777" w:rsidTr="00574429">
        <w:trPr>
          <w:trHeight w:val="276"/>
        </w:trPr>
        <w:tc>
          <w:tcPr>
            <w:tcW w:w="477" w:type="pct"/>
            <w:vMerge/>
            <w:shd w:val="clear" w:color="auto" w:fill="auto"/>
            <w:vAlign w:val="center"/>
            <w:hideMark/>
          </w:tcPr>
          <w:p w14:paraId="0DEEBE7F" w14:textId="77777777" w:rsidR="00027D71" w:rsidRPr="00097B85" w:rsidRDefault="00027D71" w:rsidP="00574429">
            <w:pPr>
              <w:jc w:val="both"/>
              <w:rPr>
                <w:rFonts w:ascii="Arial" w:hAnsi="Arial" w:cs="Arial"/>
                <w:color w:val="000000"/>
              </w:rPr>
            </w:pPr>
          </w:p>
        </w:tc>
        <w:tc>
          <w:tcPr>
            <w:tcW w:w="1688" w:type="pct"/>
            <w:vMerge/>
            <w:shd w:val="clear" w:color="auto" w:fill="auto"/>
            <w:vAlign w:val="center"/>
            <w:hideMark/>
          </w:tcPr>
          <w:p w14:paraId="1B0ED326" w14:textId="77777777" w:rsidR="00027D71" w:rsidRPr="00097B85" w:rsidRDefault="00027D71" w:rsidP="00574429">
            <w:pPr>
              <w:jc w:val="both"/>
              <w:rPr>
                <w:rFonts w:ascii="Arial" w:hAnsi="Arial" w:cs="Arial"/>
                <w:color w:val="000000"/>
              </w:rPr>
            </w:pPr>
          </w:p>
        </w:tc>
        <w:tc>
          <w:tcPr>
            <w:tcW w:w="2835" w:type="pct"/>
            <w:gridSpan w:val="2"/>
            <w:shd w:val="clear" w:color="auto" w:fill="auto"/>
            <w:vAlign w:val="center"/>
            <w:hideMark/>
          </w:tcPr>
          <w:p w14:paraId="22C71772" w14:textId="77777777" w:rsidR="00027D71" w:rsidRPr="00097B85" w:rsidRDefault="00027D71" w:rsidP="00574429">
            <w:pPr>
              <w:jc w:val="center"/>
              <w:rPr>
                <w:rFonts w:ascii="Arial" w:hAnsi="Arial" w:cs="Arial"/>
                <w:b/>
                <w:bCs/>
                <w:color w:val="000000"/>
              </w:rPr>
            </w:pPr>
            <w:r w:rsidRPr="00097B85">
              <w:rPr>
                <w:rFonts w:ascii="Arial" w:hAnsi="Arial" w:cs="Arial"/>
                <w:b/>
                <w:bCs/>
                <w:color w:val="000000"/>
              </w:rPr>
              <w:t>INICIO DEL PROCEDIMIENTO</w:t>
            </w:r>
          </w:p>
        </w:tc>
      </w:tr>
      <w:tr w:rsidR="00027D71" w:rsidRPr="00097B85" w14:paraId="011C24BA" w14:textId="77777777" w:rsidTr="00574429">
        <w:trPr>
          <w:trHeight w:val="315"/>
        </w:trPr>
        <w:tc>
          <w:tcPr>
            <w:tcW w:w="477" w:type="pct"/>
            <w:shd w:val="clear" w:color="auto" w:fill="auto"/>
            <w:vAlign w:val="center"/>
            <w:hideMark/>
          </w:tcPr>
          <w:p w14:paraId="58E1FB1D" w14:textId="77777777" w:rsidR="00027D71" w:rsidRPr="00097B85" w:rsidRDefault="00027D71" w:rsidP="00574429">
            <w:pPr>
              <w:jc w:val="center"/>
              <w:rPr>
                <w:rFonts w:ascii="Arial" w:hAnsi="Arial" w:cs="Arial"/>
                <w:color w:val="000000"/>
              </w:rPr>
            </w:pPr>
            <w:r w:rsidRPr="00097B85">
              <w:rPr>
                <w:rFonts w:ascii="Arial" w:hAnsi="Arial" w:cs="Arial"/>
                <w:color w:val="000000"/>
              </w:rPr>
              <w:t>1</w:t>
            </w:r>
          </w:p>
        </w:tc>
        <w:tc>
          <w:tcPr>
            <w:tcW w:w="1688" w:type="pct"/>
            <w:shd w:val="clear" w:color="auto" w:fill="auto"/>
            <w:vAlign w:val="center"/>
            <w:hideMark/>
          </w:tcPr>
          <w:p w14:paraId="706B6737" w14:textId="77777777" w:rsidR="00027D71" w:rsidRPr="00097B85" w:rsidRDefault="00027D71" w:rsidP="00574429">
            <w:pPr>
              <w:jc w:val="both"/>
              <w:rPr>
                <w:rFonts w:ascii="Arial" w:hAnsi="Arial" w:cs="Arial"/>
                <w:color w:val="000000"/>
              </w:rPr>
            </w:pPr>
            <w:r w:rsidRPr="00097B85">
              <w:rPr>
                <w:rFonts w:ascii="Arial" w:hAnsi="Arial" w:cs="Arial"/>
                <w:color w:val="000000"/>
              </w:rPr>
              <w:t>Gerencia solicitante (Gerencia de Tarifas o Gerencia de Fiscalización y Normas)</w:t>
            </w:r>
          </w:p>
        </w:tc>
        <w:tc>
          <w:tcPr>
            <w:tcW w:w="2835" w:type="pct"/>
            <w:gridSpan w:val="2"/>
            <w:shd w:val="clear" w:color="auto" w:fill="auto"/>
            <w:vAlign w:val="center"/>
            <w:hideMark/>
          </w:tcPr>
          <w:p w14:paraId="6363A775" w14:textId="77777777" w:rsidR="00027D71" w:rsidRPr="00097B85" w:rsidRDefault="00027D71" w:rsidP="00574429">
            <w:pPr>
              <w:jc w:val="both"/>
              <w:rPr>
                <w:rFonts w:ascii="Arial" w:hAnsi="Arial" w:cs="Arial"/>
                <w:color w:val="000000"/>
              </w:rPr>
            </w:pPr>
            <w:r w:rsidRPr="00097B85">
              <w:rPr>
                <w:rFonts w:ascii="Arial" w:hAnsi="Arial" w:cs="Arial"/>
                <w:color w:val="000000"/>
              </w:rPr>
              <w:t xml:space="preserve">Traslada a la Gerencia Jurídica, dentro del expediente, el dictamen o informe respectivo, con las consideraciones técnicas necesarias para emitir la resolución final. </w:t>
            </w:r>
          </w:p>
        </w:tc>
      </w:tr>
      <w:tr w:rsidR="00027D71" w:rsidRPr="00097B85" w14:paraId="7E5952DA" w14:textId="77777777" w:rsidTr="00574429">
        <w:trPr>
          <w:trHeight w:val="315"/>
        </w:trPr>
        <w:tc>
          <w:tcPr>
            <w:tcW w:w="477" w:type="pct"/>
            <w:shd w:val="clear" w:color="auto" w:fill="auto"/>
            <w:vAlign w:val="center"/>
            <w:hideMark/>
          </w:tcPr>
          <w:p w14:paraId="2FB9924B" w14:textId="77777777" w:rsidR="00027D71" w:rsidRPr="00097B85" w:rsidRDefault="00027D71" w:rsidP="00574429">
            <w:pPr>
              <w:jc w:val="center"/>
              <w:rPr>
                <w:rFonts w:ascii="Arial" w:hAnsi="Arial" w:cs="Arial"/>
                <w:color w:val="000000"/>
              </w:rPr>
            </w:pPr>
            <w:r w:rsidRPr="00097B85">
              <w:rPr>
                <w:rFonts w:ascii="Arial" w:hAnsi="Arial" w:cs="Arial"/>
                <w:color w:val="000000"/>
              </w:rPr>
              <w:t>2</w:t>
            </w:r>
          </w:p>
        </w:tc>
        <w:tc>
          <w:tcPr>
            <w:tcW w:w="1688" w:type="pct"/>
            <w:shd w:val="clear" w:color="auto" w:fill="auto"/>
            <w:vAlign w:val="center"/>
            <w:hideMark/>
          </w:tcPr>
          <w:p w14:paraId="7D2E0CDA" w14:textId="77777777" w:rsidR="00027D71" w:rsidRPr="00097B85" w:rsidRDefault="00027D71" w:rsidP="00574429">
            <w:pPr>
              <w:jc w:val="both"/>
              <w:rPr>
                <w:rFonts w:ascii="Arial" w:hAnsi="Arial" w:cs="Arial"/>
                <w:color w:val="000000"/>
              </w:rPr>
            </w:pPr>
            <w:r w:rsidRPr="00097B85">
              <w:rPr>
                <w:rFonts w:ascii="Arial" w:hAnsi="Arial" w:cs="Arial"/>
                <w:color w:val="000000"/>
              </w:rPr>
              <w:t>Gerencia Jurídica</w:t>
            </w:r>
          </w:p>
        </w:tc>
        <w:tc>
          <w:tcPr>
            <w:tcW w:w="2835" w:type="pct"/>
            <w:gridSpan w:val="2"/>
            <w:shd w:val="clear" w:color="auto" w:fill="auto"/>
            <w:vAlign w:val="center"/>
            <w:hideMark/>
          </w:tcPr>
          <w:p w14:paraId="6AB00915" w14:textId="77777777" w:rsidR="00027D71" w:rsidRPr="00097B85" w:rsidRDefault="00027D71" w:rsidP="00574429">
            <w:pPr>
              <w:jc w:val="both"/>
              <w:rPr>
                <w:rFonts w:ascii="Arial" w:hAnsi="Arial" w:cs="Arial"/>
                <w:color w:val="000000"/>
              </w:rPr>
            </w:pPr>
            <w:r w:rsidRPr="00097B85">
              <w:rPr>
                <w:rFonts w:ascii="Arial" w:hAnsi="Arial" w:cs="Arial"/>
                <w:color w:val="000000"/>
              </w:rPr>
              <w:t>Elabora el dictamen jurídico, usa formato “Dictamen Jurídico”.</w:t>
            </w:r>
          </w:p>
        </w:tc>
      </w:tr>
      <w:tr w:rsidR="00027D71" w:rsidRPr="00097B85" w14:paraId="3923468B" w14:textId="77777777" w:rsidTr="00574429">
        <w:trPr>
          <w:trHeight w:val="315"/>
        </w:trPr>
        <w:tc>
          <w:tcPr>
            <w:tcW w:w="477" w:type="pct"/>
            <w:shd w:val="clear" w:color="auto" w:fill="auto"/>
            <w:vAlign w:val="center"/>
            <w:hideMark/>
          </w:tcPr>
          <w:p w14:paraId="43CC686F" w14:textId="77777777" w:rsidR="00027D71" w:rsidRPr="00097B85" w:rsidRDefault="00027D71" w:rsidP="00574429">
            <w:pPr>
              <w:jc w:val="center"/>
              <w:rPr>
                <w:rFonts w:ascii="Arial" w:hAnsi="Arial" w:cs="Arial"/>
                <w:color w:val="000000"/>
              </w:rPr>
            </w:pPr>
            <w:r w:rsidRPr="00097B85">
              <w:rPr>
                <w:rFonts w:ascii="Arial" w:hAnsi="Arial" w:cs="Arial"/>
                <w:color w:val="000000"/>
              </w:rPr>
              <w:t>3</w:t>
            </w:r>
          </w:p>
        </w:tc>
        <w:tc>
          <w:tcPr>
            <w:tcW w:w="1688" w:type="pct"/>
            <w:shd w:val="clear" w:color="auto" w:fill="auto"/>
            <w:vAlign w:val="center"/>
            <w:hideMark/>
          </w:tcPr>
          <w:p w14:paraId="13CF5241" w14:textId="77777777" w:rsidR="00027D71" w:rsidRPr="00097B85" w:rsidRDefault="00027D71" w:rsidP="00574429">
            <w:pPr>
              <w:jc w:val="both"/>
              <w:rPr>
                <w:rFonts w:ascii="Arial" w:hAnsi="Arial" w:cs="Arial"/>
                <w:color w:val="000000"/>
              </w:rPr>
            </w:pPr>
            <w:r w:rsidRPr="00097B85">
              <w:rPr>
                <w:rFonts w:ascii="Arial" w:hAnsi="Arial" w:cs="Arial"/>
                <w:color w:val="000000"/>
              </w:rPr>
              <w:t>Gerencia Jurídica</w:t>
            </w:r>
          </w:p>
        </w:tc>
        <w:tc>
          <w:tcPr>
            <w:tcW w:w="2835" w:type="pct"/>
            <w:gridSpan w:val="2"/>
            <w:shd w:val="clear" w:color="auto" w:fill="auto"/>
            <w:vAlign w:val="center"/>
            <w:hideMark/>
          </w:tcPr>
          <w:p w14:paraId="1393389F" w14:textId="77777777" w:rsidR="00027D71" w:rsidRPr="00097B85" w:rsidRDefault="00027D71" w:rsidP="00027D71">
            <w:pPr>
              <w:pStyle w:val="Prrafodelista"/>
              <w:numPr>
                <w:ilvl w:val="0"/>
                <w:numId w:val="125"/>
              </w:numPr>
              <w:ind w:left="218" w:hanging="218"/>
              <w:contextualSpacing/>
              <w:jc w:val="both"/>
              <w:rPr>
                <w:rFonts w:ascii="Arial" w:hAnsi="Arial" w:cs="Arial"/>
                <w:color w:val="000000"/>
              </w:rPr>
            </w:pPr>
            <w:r w:rsidRPr="00097B85">
              <w:rPr>
                <w:rFonts w:ascii="Arial" w:hAnsi="Arial" w:cs="Arial"/>
                <w:color w:val="000000"/>
              </w:rPr>
              <w:t xml:space="preserve">Elabora el proyecto de resolución final, usa formato “Proyecto de Resolución Final”, </w:t>
            </w:r>
          </w:p>
          <w:p w14:paraId="11EFD74C" w14:textId="77777777" w:rsidR="00027D71" w:rsidRPr="00097B85" w:rsidRDefault="00027D71" w:rsidP="00027D71">
            <w:pPr>
              <w:pStyle w:val="Prrafodelista"/>
              <w:numPr>
                <w:ilvl w:val="0"/>
                <w:numId w:val="125"/>
              </w:numPr>
              <w:ind w:left="218" w:hanging="218"/>
              <w:contextualSpacing/>
              <w:jc w:val="both"/>
              <w:rPr>
                <w:rFonts w:ascii="Arial" w:hAnsi="Arial" w:cs="Arial"/>
                <w:color w:val="000000"/>
              </w:rPr>
            </w:pPr>
            <w:r w:rsidRPr="00097B85">
              <w:rPr>
                <w:rFonts w:ascii="Arial" w:hAnsi="Arial" w:cs="Arial"/>
                <w:color w:val="000000"/>
              </w:rPr>
              <w:t xml:space="preserve">Traslada la Gerencia solicitante, solicitando presentar a Directorio. </w:t>
            </w:r>
          </w:p>
        </w:tc>
      </w:tr>
      <w:tr w:rsidR="00027D71" w:rsidRPr="00097B85" w14:paraId="5E7CB865" w14:textId="77777777" w:rsidTr="00574429">
        <w:trPr>
          <w:trHeight w:val="315"/>
        </w:trPr>
        <w:tc>
          <w:tcPr>
            <w:tcW w:w="477" w:type="pct"/>
            <w:shd w:val="clear" w:color="auto" w:fill="auto"/>
            <w:vAlign w:val="center"/>
            <w:hideMark/>
          </w:tcPr>
          <w:p w14:paraId="1956045C" w14:textId="77777777" w:rsidR="00027D71" w:rsidRPr="00097B85" w:rsidRDefault="00027D71" w:rsidP="00574429">
            <w:pPr>
              <w:jc w:val="center"/>
              <w:rPr>
                <w:rFonts w:ascii="Arial" w:hAnsi="Arial" w:cs="Arial"/>
                <w:color w:val="000000"/>
              </w:rPr>
            </w:pPr>
            <w:r w:rsidRPr="00097B85">
              <w:rPr>
                <w:rFonts w:ascii="Arial" w:hAnsi="Arial" w:cs="Arial"/>
                <w:color w:val="000000"/>
              </w:rPr>
              <w:t>4</w:t>
            </w:r>
          </w:p>
        </w:tc>
        <w:tc>
          <w:tcPr>
            <w:tcW w:w="1688" w:type="pct"/>
            <w:shd w:val="clear" w:color="auto" w:fill="auto"/>
            <w:vAlign w:val="center"/>
            <w:hideMark/>
          </w:tcPr>
          <w:p w14:paraId="13F20A4D" w14:textId="77777777" w:rsidR="00027D71" w:rsidRPr="00097B85" w:rsidRDefault="00027D71" w:rsidP="00574429">
            <w:pPr>
              <w:jc w:val="both"/>
              <w:rPr>
                <w:rFonts w:ascii="Arial" w:hAnsi="Arial" w:cs="Arial"/>
                <w:color w:val="000000"/>
              </w:rPr>
            </w:pPr>
            <w:r w:rsidRPr="00097B85">
              <w:rPr>
                <w:rFonts w:ascii="Arial" w:hAnsi="Arial" w:cs="Arial"/>
                <w:color w:val="000000"/>
              </w:rPr>
              <w:t>Gerencia solicitante (Gerencia Tarifas o Gerencia de Fiscalización y Normas)</w:t>
            </w:r>
          </w:p>
        </w:tc>
        <w:tc>
          <w:tcPr>
            <w:tcW w:w="2835" w:type="pct"/>
            <w:gridSpan w:val="2"/>
            <w:shd w:val="clear" w:color="auto" w:fill="auto"/>
            <w:vAlign w:val="center"/>
            <w:hideMark/>
          </w:tcPr>
          <w:p w14:paraId="4781ED63" w14:textId="77777777" w:rsidR="00027D71" w:rsidRPr="00097B85" w:rsidRDefault="00027D71" w:rsidP="00574429">
            <w:pPr>
              <w:jc w:val="both"/>
              <w:rPr>
                <w:rFonts w:ascii="Arial" w:hAnsi="Arial" w:cs="Arial"/>
                <w:color w:val="000000"/>
              </w:rPr>
            </w:pPr>
            <w:r w:rsidRPr="00097B85">
              <w:rPr>
                <w:rFonts w:ascii="Arial" w:hAnsi="Arial" w:cs="Arial"/>
                <w:color w:val="000000"/>
              </w:rPr>
              <w:t xml:space="preserve">Traslada el expediente a </w:t>
            </w:r>
            <w:r w:rsidR="00260385" w:rsidRPr="00097B85">
              <w:rPr>
                <w:rFonts w:ascii="Arial" w:hAnsi="Arial" w:cs="Arial"/>
                <w:color w:val="000000"/>
              </w:rPr>
              <w:t>Secretar</w:t>
            </w:r>
            <w:r w:rsidR="00260385">
              <w:rPr>
                <w:rFonts w:ascii="Arial" w:hAnsi="Arial" w:cs="Arial"/>
                <w:color w:val="000000"/>
              </w:rPr>
              <w:t>í</w:t>
            </w:r>
            <w:r w:rsidR="00260385" w:rsidRPr="00097B85">
              <w:rPr>
                <w:rFonts w:ascii="Arial" w:hAnsi="Arial" w:cs="Arial"/>
                <w:color w:val="000000"/>
              </w:rPr>
              <w:t xml:space="preserve">a </w:t>
            </w:r>
            <w:r w:rsidRPr="00097B85">
              <w:rPr>
                <w:rFonts w:ascii="Arial" w:hAnsi="Arial" w:cs="Arial"/>
                <w:color w:val="000000"/>
              </w:rPr>
              <w:t xml:space="preserve">General, para incluir en agenda de Directorio. </w:t>
            </w:r>
          </w:p>
        </w:tc>
      </w:tr>
      <w:tr w:rsidR="00027D71" w:rsidRPr="00097B85" w14:paraId="1E2CA2D0" w14:textId="77777777" w:rsidTr="00574429">
        <w:trPr>
          <w:trHeight w:val="315"/>
        </w:trPr>
        <w:tc>
          <w:tcPr>
            <w:tcW w:w="477" w:type="pct"/>
            <w:shd w:val="clear" w:color="auto" w:fill="auto"/>
            <w:vAlign w:val="center"/>
          </w:tcPr>
          <w:p w14:paraId="71BAD4D4" w14:textId="77777777" w:rsidR="00027D71" w:rsidRPr="00097B85" w:rsidRDefault="00027D71" w:rsidP="00574429">
            <w:pPr>
              <w:jc w:val="center"/>
              <w:rPr>
                <w:rFonts w:ascii="Arial" w:hAnsi="Arial" w:cs="Arial"/>
                <w:color w:val="000000"/>
              </w:rPr>
            </w:pPr>
            <w:r w:rsidRPr="00097B85">
              <w:rPr>
                <w:rFonts w:ascii="Arial" w:hAnsi="Arial" w:cs="Arial"/>
                <w:color w:val="000000"/>
              </w:rPr>
              <w:t>5</w:t>
            </w:r>
          </w:p>
        </w:tc>
        <w:tc>
          <w:tcPr>
            <w:tcW w:w="1688" w:type="pct"/>
            <w:shd w:val="clear" w:color="auto" w:fill="auto"/>
            <w:vAlign w:val="center"/>
          </w:tcPr>
          <w:p w14:paraId="2783B690" w14:textId="77777777" w:rsidR="00027D71" w:rsidRPr="00097B85" w:rsidRDefault="00027D71" w:rsidP="00574429">
            <w:pPr>
              <w:jc w:val="both"/>
              <w:rPr>
                <w:rFonts w:ascii="Arial" w:hAnsi="Arial" w:cs="Arial"/>
                <w:color w:val="000000"/>
              </w:rPr>
            </w:pPr>
            <w:r w:rsidRPr="00097B85">
              <w:rPr>
                <w:rFonts w:ascii="Arial" w:hAnsi="Arial" w:cs="Arial"/>
                <w:color w:val="000000"/>
              </w:rPr>
              <w:t>Secretaría General</w:t>
            </w:r>
          </w:p>
        </w:tc>
        <w:tc>
          <w:tcPr>
            <w:tcW w:w="2835" w:type="pct"/>
            <w:gridSpan w:val="2"/>
            <w:shd w:val="clear" w:color="auto" w:fill="auto"/>
            <w:vAlign w:val="center"/>
          </w:tcPr>
          <w:p w14:paraId="02FF7B5F" w14:textId="77777777" w:rsidR="00027D71" w:rsidRPr="00097B85" w:rsidRDefault="00027D71" w:rsidP="00574429">
            <w:pPr>
              <w:jc w:val="both"/>
              <w:rPr>
                <w:rFonts w:ascii="Arial" w:hAnsi="Arial" w:cs="Arial"/>
                <w:color w:val="000000"/>
              </w:rPr>
            </w:pPr>
            <w:r w:rsidRPr="00097B85">
              <w:rPr>
                <w:rFonts w:ascii="Arial" w:hAnsi="Arial" w:cs="Arial"/>
                <w:color w:val="000000"/>
              </w:rPr>
              <w:t>Aplica Procedimiento de Sesiones de Directorio (2DIREC1)</w:t>
            </w:r>
          </w:p>
        </w:tc>
      </w:tr>
      <w:tr w:rsidR="00027D71" w:rsidRPr="00097B85" w14:paraId="5D55CA80" w14:textId="77777777" w:rsidTr="00574429">
        <w:trPr>
          <w:trHeight w:val="315"/>
        </w:trPr>
        <w:tc>
          <w:tcPr>
            <w:tcW w:w="477" w:type="pct"/>
            <w:shd w:val="clear" w:color="auto" w:fill="auto"/>
            <w:vAlign w:val="center"/>
            <w:hideMark/>
          </w:tcPr>
          <w:p w14:paraId="316EBAFD" w14:textId="77777777" w:rsidR="00027D71" w:rsidRPr="00097B85" w:rsidRDefault="00027D71" w:rsidP="00574429">
            <w:pPr>
              <w:jc w:val="center"/>
              <w:rPr>
                <w:rFonts w:ascii="Arial" w:hAnsi="Arial" w:cs="Arial"/>
                <w:color w:val="000000"/>
              </w:rPr>
            </w:pPr>
            <w:bookmarkStart w:id="2240" w:name="_Hlk67558661"/>
            <w:r w:rsidRPr="00097B85">
              <w:rPr>
                <w:rFonts w:ascii="Arial" w:hAnsi="Arial" w:cs="Arial"/>
                <w:color w:val="000000"/>
                <w:lang w:val="pt-BR"/>
              </w:rPr>
              <w:t>6</w:t>
            </w:r>
          </w:p>
        </w:tc>
        <w:tc>
          <w:tcPr>
            <w:tcW w:w="1688" w:type="pct"/>
            <w:shd w:val="clear" w:color="auto" w:fill="auto"/>
            <w:vAlign w:val="center"/>
          </w:tcPr>
          <w:p w14:paraId="000859F3" w14:textId="77777777" w:rsidR="00027D71" w:rsidRPr="00097B85" w:rsidRDefault="00027D71" w:rsidP="00574429">
            <w:pPr>
              <w:jc w:val="both"/>
              <w:rPr>
                <w:rFonts w:ascii="Arial" w:hAnsi="Arial" w:cs="Arial"/>
                <w:color w:val="000000"/>
              </w:rPr>
            </w:pPr>
            <w:r w:rsidRPr="00097B85">
              <w:rPr>
                <w:rFonts w:ascii="Arial" w:hAnsi="Arial" w:cs="Arial"/>
                <w:color w:val="000000"/>
              </w:rPr>
              <w:t>Secretaria General</w:t>
            </w:r>
          </w:p>
        </w:tc>
        <w:tc>
          <w:tcPr>
            <w:tcW w:w="2835" w:type="pct"/>
            <w:gridSpan w:val="2"/>
            <w:shd w:val="clear" w:color="auto" w:fill="auto"/>
            <w:vAlign w:val="center"/>
          </w:tcPr>
          <w:p w14:paraId="5B6F712E" w14:textId="77777777" w:rsidR="00027D71" w:rsidRPr="00097B85" w:rsidRDefault="00027D71" w:rsidP="00574429">
            <w:pPr>
              <w:jc w:val="both"/>
              <w:rPr>
                <w:rFonts w:ascii="Arial" w:hAnsi="Arial" w:cs="Arial"/>
                <w:color w:val="000000"/>
              </w:rPr>
            </w:pPr>
            <w:r w:rsidRPr="00097B85">
              <w:rPr>
                <w:rFonts w:ascii="Arial" w:hAnsi="Arial" w:cs="Arial"/>
                <w:color w:val="000000"/>
              </w:rPr>
              <w:t xml:space="preserve">Traslada el expediente a la Gerencia Jurídica, para impresión de resolución final. </w:t>
            </w:r>
          </w:p>
        </w:tc>
      </w:tr>
      <w:bookmarkEnd w:id="2240"/>
      <w:tr w:rsidR="00027D71" w:rsidRPr="00097B85" w14:paraId="43DA758C" w14:textId="77777777" w:rsidTr="00574429">
        <w:trPr>
          <w:trHeight w:val="315"/>
        </w:trPr>
        <w:tc>
          <w:tcPr>
            <w:tcW w:w="477" w:type="pct"/>
            <w:shd w:val="clear" w:color="auto" w:fill="auto"/>
            <w:vAlign w:val="center"/>
          </w:tcPr>
          <w:p w14:paraId="3F468158" w14:textId="77777777" w:rsidR="00027D71" w:rsidRPr="00097B85" w:rsidRDefault="00027D71" w:rsidP="00574429">
            <w:pPr>
              <w:jc w:val="center"/>
              <w:rPr>
                <w:rFonts w:ascii="Arial" w:hAnsi="Arial" w:cs="Arial"/>
                <w:color w:val="000000"/>
                <w:lang w:val="pt-BR"/>
              </w:rPr>
            </w:pPr>
            <w:r w:rsidRPr="00097B85">
              <w:rPr>
                <w:rFonts w:ascii="Arial" w:hAnsi="Arial" w:cs="Arial"/>
                <w:color w:val="000000"/>
                <w:lang w:val="pt-BR"/>
              </w:rPr>
              <w:t>7</w:t>
            </w:r>
          </w:p>
        </w:tc>
        <w:tc>
          <w:tcPr>
            <w:tcW w:w="1688" w:type="pct"/>
            <w:shd w:val="clear" w:color="auto" w:fill="auto"/>
            <w:vAlign w:val="center"/>
          </w:tcPr>
          <w:p w14:paraId="0EDCD594" w14:textId="77777777" w:rsidR="00027D71" w:rsidRPr="00097B85" w:rsidRDefault="00027D71" w:rsidP="00574429">
            <w:pPr>
              <w:jc w:val="both"/>
              <w:rPr>
                <w:rFonts w:ascii="Arial" w:hAnsi="Arial" w:cs="Arial"/>
                <w:color w:val="000000"/>
              </w:rPr>
            </w:pPr>
            <w:r w:rsidRPr="00097B85">
              <w:rPr>
                <w:rFonts w:ascii="Arial" w:hAnsi="Arial" w:cs="Arial"/>
                <w:color w:val="000000"/>
              </w:rPr>
              <w:t>Gerencia Jurídica</w:t>
            </w:r>
          </w:p>
        </w:tc>
        <w:tc>
          <w:tcPr>
            <w:tcW w:w="2835" w:type="pct"/>
            <w:gridSpan w:val="2"/>
            <w:shd w:val="clear" w:color="auto" w:fill="auto"/>
            <w:vAlign w:val="center"/>
          </w:tcPr>
          <w:p w14:paraId="48FA429E" w14:textId="77777777" w:rsidR="00027D71" w:rsidRPr="00097B85" w:rsidRDefault="00027D71" w:rsidP="00574429">
            <w:pPr>
              <w:jc w:val="both"/>
              <w:rPr>
                <w:rFonts w:ascii="Arial" w:hAnsi="Arial" w:cs="Arial"/>
                <w:color w:val="000000"/>
              </w:rPr>
            </w:pPr>
            <w:r w:rsidRPr="00097B85">
              <w:rPr>
                <w:rFonts w:ascii="Arial" w:hAnsi="Arial" w:cs="Arial"/>
                <w:color w:val="000000"/>
              </w:rPr>
              <w:t xml:space="preserve">Imprime, asigna número de resolución y traslada a </w:t>
            </w:r>
            <w:r w:rsidR="00260385" w:rsidRPr="00097B85">
              <w:rPr>
                <w:rFonts w:ascii="Arial" w:hAnsi="Arial" w:cs="Arial"/>
                <w:color w:val="000000"/>
              </w:rPr>
              <w:t>Secretar</w:t>
            </w:r>
            <w:r w:rsidR="00260385">
              <w:rPr>
                <w:rFonts w:ascii="Arial" w:hAnsi="Arial" w:cs="Arial"/>
                <w:color w:val="000000"/>
              </w:rPr>
              <w:t>í</w:t>
            </w:r>
            <w:r w:rsidR="00260385" w:rsidRPr="00097B85">
              <w:rPr>
                <w:rFonts w:ascii="Arial" w:hAnsi="Arial" w:cs="Arial"/>
                <w:color w:val="000000"/>
              </w:rPr>
              <w:t xml:space="preserve">a </w:t>
            </w:r>
            <w:r w:rsidRPr="00097B85">
              <w:rPr>
                <w:rFonts w:ascii="Arial" w:hAnsi="Arial" w:cs="Arial"/>
                <w:color w:val="000000"/>
              </w:rPr>
              <w:t>General, junto con el expediente.</w:t>
            </w:r>
          </w:p>
        </w:tc>
      </w:tr>
      <w:tr w:rsidR="00027D71" w:rsidRPr="00097B85" w14:paraId="63D41EEF" w14:textId="77777777" w:rsidTr="00574429">
        <w:trPr>
          <w:trHeight w:val="315"/>
        </w:trPr>
        <w:tc>
          <w:tcPr>
            <w:tcW w:w="477" w:type="pct"/>
            <w:shd w:val="clear" w:color="auto" w:fill="auto"/>
            <w:vAlign w:val="center"/>
            <w:hideMark/>
          </w:tcPr>
          <w:p w14:paraId="2EDC6702" w14:textId="77777777" w:rsidR="00027D71" w:rsidRPr="00097B85" w:rsidRDefault="00027D71" w:rsidP="00574429">
            <w:pPr>
              <w:jc w:val="center"/>
              <w:rPr>
                <w:rFonts w:ascii="Arial" w:hAnsi="Arial" w:cs="Arial"/>
                <w:color w:val="000000"/>
              </w:rPr>
            </w:pPr>
            <w:r w:rsidRPr="00097B85">
              <w:rPr>
                <w:rFonts w:ascii="Arial" w:hAnsi="Arial" w:cs="Arial"/>
                <w:color w:val="000000"/>
              </w:rPr>
              <w:lastRenderedPageBreak/>
              <w:t>8</w:t>
            </w:r>
          </w:p>
        </w:tc>
        <w:tc>
          <w:tcPr>
            <w:tcW w:w="1688" w:type="pct"/>
            <w:shd w:val="clear" w:color="auto" w:fill="auto"/>
            <w:vAlign w:val="center"/>
            <w:hideMark/>
          </w:tcPr>
          <w:p w14:paraId="586887D3" w14:textId="77777777" w:rsidR="00027D71" w:rsidRPr="00097B85" w:rsidRDefault="00027D71" w:rsidP="00574429">
            <w:pPr>
              <w:jc w:val="both"/>
              <w:rPr>
                <w:rFonts w:ascii="Arial" w:hAnsi="Arial" w:cs="Arial"/>
                <w:color w:val="000000"/>
              </w:rPr>
            </w:pPr>
            <w:r w:rsidRPr="00097B85">
              <w:rPr>
                <w:rFonts w:ascii="Arial" w:hAnsi="Arial" w:cs="Arial"/>
                <w:color w:val="000000"/>
              </w:rPr>
              <w:t>Secretaria General</w:t>
            </w:r>
          </w:p>
        </w:tc>
        <w:tc>
          <w:tcPr>
            <w:tcW w:w="2835" w:type="pct"/>
            <w:gridSpan w:val="2"/>
            <w:shd w:val="clear" w:color="auto" w:fill="auto"/>
            <w:vAlign w:val="center"/>
            <w:hideMark/>
          </w:tcPr>
          <w:p w14:paraId="3D2F8A29" w14:textId="77777777" w:rsidR="00027D71" w:rsidRPr="00097B85" w:rsidRDefault="00027D71" w:rsidP="00574429">
            <w:pPr>
              <w:jc w:val="both"/>
              <w:rPr>
                <w:rFonts w:ascii="Arial" w:hAnsi="Arial" w:cs="Arial"/>
                <w:color w:val="000000"/>
              </w:rPr>
            </w:pPr>
            <w:r w:rsidRPr="00097B85">
              <w:rPr>
                <w:rFonts w:ascii="Arial" w:hAnsi="Arial" w:cs="Arial"/>
                <w:color w:val="000000"/>
              </w:rPr>
              <w:t>Gestiona que Directorio firme la resolución</w:t>
            </w:r>
          </w:p>
        </w:tc>
      </w:tr>
      <w:tr w:rsidR="00027D71" w:rsidRPr="00097B85" w14:paraId="42FA0D5F" w14:textId="77777777" w:rsidTr="00574429">
        <w:trPr>
          <w:trHeight w:val="829"/>
        </w:trPr>
        <w:tc>
          <w:tcPr>
            <w:tcW w:w="477" w:type="pct"/>
            <w:shd w:val="clear" w:color="auto" w:fill="auto"/>
            <w:vAlign w:val="center"/>
            <w:hideMark/>
          </w:tcPr>
          <w:p w14:paraId="5BB3A112" w14:textId="77777777" w:rsidR="00027D71" w:rsidRPr="00097B85" w:rsidRDefault="00027D71" w:rsidP="00574429">
            <w:pPr>
              <w:jc w:val="center"/>
              <w:rPr>
                <w:rFonts w:ascii="Arial" w:hAnsi="Arial" w:cs="Arial"/>
                <w:color w:val="000000"/>
                <w:lang w:val="pt-BR"/>
              </w:rPr>
            </w:pPr>
            <w:r w:rsidRPr="00097B85">
              <w:rPr>
                <w:rFonts w:ascii="Arial" w:hAnsi="Arial" w:cs="Arial"/>
                <w:color w:val="000000"/>
                <w:lang w:val="pt-BR"/>
              </w:rPr>
              <w:t>9</w:t>
            </w:r>
          </w:p>
        </w:tc>
        <w:tc>
          <w:tcPr>
            <w:tcW w:w="1688" w:type="pct"/>
            <w:shd w:val="clear" w:color="auto" w:fill="auto"/>
            <w:vAlign w:val="center"/>
            <w:hideMark/>
          </w:tcPr>
          <w:p w14:paraId="15371F1C" w14:textId="77777777" w:rsidR="00027D71" w:rsidRPr="00097B85" w:rsidRDefault="00027D71" w:rsidP="00574429">
            <w:pPr>
              <w:jc w:val="both"/>
              <w:rPr>
                <w:rFonts w:ascii="Arial" w:hAnsi="Arial" w:cs="Arial"/>
                <w:color w:val="000000"/>
                <w:lang w:val="pt-BR"/>
              </w:rPr>
            </w:pPr>
            <w:r w:rsidRPr="00097B85">
              <w:rPr>
                <w:rFonts w:ascii="Arial" w:hAnsi="Arial" w:cs="Arial"/>
                <w:color w:val="000000"/>
                <w:lang w:val="pt-BR"/>
              </w:rPr>
              <w:t>Secretaria General</w:t>
            </w:r>
          </w:p>
        </w:tc>
        <w:tc>
          <w:tcPr>
            <w:tcW w:w="2835" w:type="pct"/>
            <w:gridSpan w:val="2"/>
            <w:shd w:val="clear" w:color="auto" w:fill="auto"/>
            <w:vAlign w:val="center"/>
            <w:hideMark/>
          </w:tcPr>
          <w:p w14:paraId="7EB13A67" w14:textId="77777777" w:rsidR="00027D71" w:rsidRPr="00097B85" w:rsidRDefault="00027D71" w:rsidP="00027D71">
            <w:pPr>
              <w:pStyle w:val="Prrafodelista"/>
              <w:numPr>
                <w:ilvl w:val="0"/>
                <w:numId w:val="125"/>
              </w:numPr>
              <w:ind w:left="218" w:hanging="218"/>
              <w:contextualSpacing/>
              <w:jc w:val="both"/>
              <w:rPr>
                <w:rFonts w:ascii="Arial" w:hAnsi="Arial" w:cs="Arial"/>
                <w:color w:val="000000"/>
              </w:rPr>
            </w:pPr>
            <w:r w:rsidRPr="00097B85">
              <w:rPr>
                <w:rFonts w:ascii="Arial" w:hAnsi="Arial" w:cs="Arial"/>
                <w:color w:val="000000"/>
              </w:rPr>
              <w:t>Elabora, emite la cédula de notificación y coordina la notificación.</w:t>
            </w:r>
          </w:p>
          <w:p w14:paraId="701A7B53" w14:textId="77777777" w:rsidR="00027D71" w:rsidRPr="00097B85" w:rsidRDefault="00027D71" w:rsidP="00027D71">
            <w:pPr>
              <w:pStyle w:val="Prrafodelista"/>
              <w:numPr>
                <w:ilvl w:val="0"/>
                <w:numId w:val="125"/>
              </w:numPr>
              <w:ind w:left="218" w:hanging="218"/>
              <w:contextualSpacing/>
              <w:jc w:val="both"/>
              <w:rPr>
                <w:rFonts w:ascii="Arial" w:hAnsi="Arial" w:cs="Arial"/>
                <w:color w:val="000000"/>
                <w:lang w:val="pt-BR"/>
              </w:rPr>
            </w:pPr>
            <w:r w:rsidRPr="00097B85">
              <w:rPr>
                <w:rFonts w:ascii="Arial" w:hAnsi="Arial" w:cs="Arial"/>
                <w:color w:val="000000"/>
              </w:rPr>
              <w:t>Conserva en su poder el expediente hasta el vencimiento del plazo para impugnar.</w:t>
            </w:r>
          </w:p>
        </w:tc>
      </w:tr>
      <w:tr w:rsidR="00027D71" w:rsidRPr="00097B85" w14:paraId="5E87ECA2" w14:textId="77777777" w:rsidTr="00574429">
        <w:trPr>
          <w:trHeight w:val="235"/>
        </w:trPr>
        <w:tc>
          <w:tcPr>
            <w:tcW w:w="477" w:type="pct"/>
            <w:shd w:val="clear" w:color="auto" w:fill="auto"/>
            <w:vAlign w:val="center"/>
            <w:hideMark/>
          </w:tcPr>
          <w:p w14:paraId="0DDFD6D9" w14:textId="77777777" w:rsidR="00027D71" w:rsidRPr="00097B85" w:rsidRDefault="00027D71" w:rsidP="00574429">
            <w:pPr>
              <w:jc w:val="center"/>
              <w:rPr>
                <w:rFonts w:ascii="Arial" w:hAnsi="Arial" w:cs="Arial"/>
                <w:color w:val="000000"/>
              </w:rPr>
            </w:pPr>
            <w:r w:rsidRPr="00097B85">
              <w:rPr>
                <w:rFonts w:ascii="Arial" w:hAnsi="Arial" w:cs="Arial"/>
                <w:color w:val="000000"/>
              </w:rPr>
              <w:t> </w:t>
            </w:r>
          </w:p>
        </w:tc>
        <w:tc>
          <w:tcPr>
            <w:tcW w:w="1688" w:type="pct"/>
            <w:shd w:val="clear" w:color="auto" w:fill="auto"/>
            <w:vAlign w:val="center"/>
            <w:hideMark/>
          </w:tcPr>
          <w:p w14:paraId="5F41F46F" w14:textId="77777777" w:rsidR="00027D71" w:rsidRPr="00097B85" w:rsidRDefault="00027D71" w:rsidP="00574429">
            <w:pPr>
              <w:jc w:val="both"/>
              <w:rPr>
                <w:rFonts w:ascii="Arial" w:hAnsi="Arial" w:cs="Arial"/>
                <w:color w:val="000000"/>
              </w:rPr>
            </w:pPr>
            <w:r w:rsidRPr="00097B85">
              <w:rPr>
                <w:rFonts w:ascii="Arial" w:hAnsi="Arial" w:cs="Arial"/>
                <w:color w:val="000000"/>
              </w:rPr>
              <w:t> </w:t>
            </w:r>
          </w:p>
        </w:tc>
        <w:tc>
          <w:tcPr>
            <w:tcW w:w="2835" w:type="pct"/>
            <w:gridSpan w:val="2"/>
            <w:shd w:val="clear" w:color="auto" w:fill="auto"/>
            <w:vAlign w:val="center"/>
            <w:hideMark/>
          </w:tcPr>
          <w:p w14:paraId="004B299C" w14:textId="77777777" w:rsidR="00027D71" w:rsidRPr="00097B85" w:rsidRDefault="00027D71" w:rsidP="00574429">
            <w:pPr>
              <w:jc w:val="both"/>
              <w:rPr>
                <w:rFonts w:ascii="Arial" w:hAnsi="Arial" w:cs="Arial"/>
                <w:b/>
                <w:bCs/>
                <w:color w:val="000000"/>
              </w:rPr>
            </w:pPr>
            <w:r w:rsidRPr="00097B85">
              <w:rPr>
                <w:rFonts w:ascii="Arial" w:hAnsi="Arial" w:cs="Arial"/>
                <w:b/>
                <w:bCs/>
                <w:color w:val="000000"/>
              </w:rPr>
              <w:t>FIN DEL PROCEDIMIENTO</w:t>
            </w:r>
          </w:p>
        </w:tc>
      </w:tr>
    </w:tbl>
    <w:p w14:paraId="1F8DEE14" w14:textId="77777777" w:rsidR="00905543" w:rsidRPr="00097B85" w:rsidRDefault="00905543" w:rsidP="008E7319"/>
    <w:p w14:paraId="22F3345B" w14:textId="77777777" w:rsidR="00027D71" w:rsidRPr="00097B85" w:rsidRDefault="00027D71" w:rsidP="008E7319">
      <w:pPr>
        <w:pStyle w:val="Ttulo3"/>
      </w:pPr>
      <w:bookmarkStart w:id="2241" w:name="_Toc85212375"/>
      <w:r w:rsidRPr="00097B85">
        <w:t>Diagrama de Flujo del Procedimiento de Emisión de resoluciones (</w:t>
      </w:r>
      <w:r w:rsidR="00905543" w:rsidRPr="00097B85">
        <w:t>2</w:t>
      </w:r>
      <w:r w:rsidRPr="00097B85">
        <w:t>GJURD1)</w:t>
      </w:r>
      <w:bookmarkEnd w:id="2241"/>
    </w:p>
    <w:p w14:paraId="672C5EA6" w14:textId="77777777" w:rsidR="00027D71" w:rsidRPr="00097B85" w:rsidRDefault="00027D71" w:rsidP="00027D71">
      <w:pPr>
        <w:rPr>
          <w:rFonts w:ascii="Arial" w:hAnsi="Arial" w:cs="Arial"/>
        </w:rPr>
      </w:pPr>
    </w:p>
    <w:p w14:paraId="2C37ED1C" w14:textId="77777777" w:rsidR="00027D71" w:rsidRPr="00097B85" w:rsidRDefault="00EB7572" w:rsidP="00027D71">
      <w:pPr>
        <w:jc w:val="center"/>
        <w:rPr>
          <w:rFonts w:ascii="Arial" w:hAnsi="Arial" w:cs="Arial"/>
        </w:rPr>
      </w:pPr>
      <w:r w:rsidRPr="00097B85">
        <w:rPr>
          <w:rFonts w:ascii="Arial" w:hAnsi="Arial" w:cs="Arial"/>
          <w:noProof/>
          <w:lang w:val="es-GT"/>
        </w:rPr>
        <w:drawing>
          <wp:inline distT="0" distB="0" distL="0" distR="0" wp14:anchorId="5C6AD597" wp14:editId="0990EF08">
            <wp:extent cx="4071860" cy="5804452"/>
            <wp:effectExtent l="19050" t="19050" r="24130" b="25400"/>
            <wp:docPr id="6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071678" cy="5804193"/>
                    </a:xfrm>
                    <a:prstGeom prst="rect">
                      <a:avLst/>
                    </a:prstGeom>
                    <a:noFill/>
                    <a:ln w="9525" cmpd="sng">
                      <a:solidFill>
                        <a:srgbClr val="000000"/>
                      </a:solidFill>
                      <a:miter lim="800000"/>
                      <a:headEnd/>
                      <a:tailEnd/>
                    </a:ln>
                    <a:effectLst/>
                  </pic:spPr>
                </pic:pic>
              </a:graphicData>
            </a:graphic>
          </wp:inline>
        </w:drawing>
      </w:r>
    </w:p>
    <w:tbl>
      <w:tblPr>
        <w:tblW w:w="881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875"/>
        <w:gridCol w:w="1967"/>
        <w:gridCol w:w="4742"/>
        <w:gridCol w:w="1234"/>
      </w:tblGrid>
      <w:tr w:rsidR="00027D71" w:rsidRPr="00097B85" w14:paraId="0F72B78E" w14:textId="77777777" w:rsidTr="008E7319">
        <w:trPr>
          <w:trHeight w:val="336"/>
        </w:trPr>
        <w:tc>
          <w:tcPr>
            <w:tcW w:w="7584" w:type="dxa"/>
            <w:gridSpan w:val="3"/>
            <w:shd w:val="clear" w:color="auto" w:fill="auto"/>
            <w:vAlign w:val="center"/>
            <w:hideMark/>
          </w:tcPr>
          <w:p w14:paraId="789006BD" w14:textId="77777777" w:rsidR="00027D71" w:rsidRPr="00097B85" w:rsidRDefault="00027D71" w:rsidP="00574429">
            <w:pPr>
              <w:jc w:val="center"/>
              <w:rPr>
                <w:rFonts w:ascii="Arial" w:hAnsi="Arial" w:cs="Arial"/>
                <w:b/>
                <w:bCs/>
              </w:rPr>
            </w:pPr>
            <w:r w:rsidRPr="00097B85">
              <w:rPr>
                <w:rFonts w:ascii="Arial" w:hAnsi="Arial" w:cs="Arial"/>
                <w:b/>
                <w:bCs/>
              </w:rPr>
              <w:lastRenderedPageBreak/>
              <w:t>COMISIÓN NACIONAL DE ENERGÍA ELÉCTRICA</w:t>
            </w:r>
          </w:p>
        </w:tc>
        <w:tc>
          <w:tcPr>
            <w:tcW w:w="1234" w:type="dxa"/>
            <w:vMerge w:val="restart"/>
            <w:shd w:val="clear" w:color="auto" w:fill="auto"/>
            <w:vAlign w:val="center"/>
            <w:hideMark/>
          </w:tcPr>
          <w:p w14:paraId="485F6A02" w14:textId="77777777" w:rsidR="00027D71" w:rsidRPr="00097B85" w:rsidRDefault="00027D71" w:rsidP="00574429">
            <w:pPr>
              <w:jc w:val="center"/>
              <w:rPr>
                <w:rFonts w:ascii="Arial" w:hAnsi="Arial" w:cs="Arial"/>
              </w:rPr>
            </w:pPr>
            <w:r w:rsidRPr="00097B85">
              <w:rPr>
                <w:rFonts w:ascii="Arial" w:hAnsi="Arial" w:cs="Arial"/>
              </w:rPr>
              <w:t>3GJURD1</w:t>
            </w:r>
          </w:p>
        </w:tc>
      </w:tr>
      <w:tr w:rsidR="00027D71" w:rsidRPr="00097B85" w14:paraId="7F0A85DF" w14:textId="77777777" w:rsidTr="008E7319">
        <w:trPr>
          <w:trHeight w:val="601"/>
        </w:trPr>
        <w:tc>
          <w:tcPr>
            <w:tcW w:w="7584" w:type="dxa"/>
            <w:gridSpan w:val="3"/>
            <w:shd w:val="clear" w:color="auto" w:fill="auto"/>
            <w:vAlign w:val="center"/>
            <w:hideMark/>
          </w:tcPr>
          <w:p w14:paraId="3EF87A7C" w14:textId="77777777" w:rsidR="00027D71" w:rsidRPr="00097B85" w:rsidRDefault="00027D71" w:rsidP="00574429">
            <w:pPr>
              <w:jc w:val="center"/>
              <w:rPr>
                <w:rFonts w:ascii="Arial" w:hAnsi="Arial" w:cs="Arial"/>
                <w:bCs/>
              </w:rPr>
            </w:pPr>
            <w:r w:rsidRPr="00097B85">
              <w:rPr>
                <w:rFonts w:ascii="Arial" w:hAnsi="Arial" w:cs="Arial"/>
                <w:bCs/>
              </w:rPr>
              <w:t>NOMBRE DEL PROCEDIMIENTO:</w:t>
            </w:r>
          </w:p>
          <w:p w14:paraId="5D7FADDA" w14:textId="77777777" w:rsidR="00027D71" w:rsidRPr="00097B85" w:rsidRDefault="00027D71" w:rsidP="00574429">
            <w:pPr>
              <w:jc w:val="center"/>
              <w:rPr>
                <w:rFonts w:ascii="Arial" w:hAnsi="Arial" w:cs="Arial"/>
                <w:b/>
                <w:bCs/>
              </w:rPr>
            </w:pPr>
            <w:r w:rsidRPr="00097B85">
              <w:rPr>
                <w:rFonts w:ascii="Arial" w:hAnsi="Arial" w:cs="Arial"/>
                <w:b/>
                <w:bCs/>
                <w:lang w:eastAsia="es-ES"/>
              </w:rPr>
              <w:t>REVISIÓN DE NOTAS DE SALIDA</w:t>
            </w:r>
          </w:p>
        </w:tc>
        <w:tc>
          <w:tcPr>
            <w:tcW w:w="1234" w:type="dxa"/>
            <w:vMerge/>
            <w:vAlign w:val="center"/>
            <w:hideMark/>
          </w:tcPr>
          <w:p w14:paraId="063D76FD" w14:textId="77777777" w:rsidR="00027D71" w:rsidRPr="00097B85" w:rsidRDefault="00027D71" w:rsidP="00574429">
            <w:pPr>
              <w:rPr>
                <w:rFonts w:ascii="Arial" w:hAnsi="Arial" w:cs="Arial"/>
              </w:rPr>
            </w:pPr>
          </w:p>
        </w:tc>
      </w:tr>
      <w:tr w:rsidR="00027D71" w:rsidRPr="00097B85" w14:paraId="1E866D73" w14:textId="77777777" w:rsidTr="00574429">
        <w:trPr>
          <w:trHeight w:val="166"/>
        </w:trPr>
        <w:tc>
          <w:tcPr>
            <w:tcW w:w="8818" w:type="dxa"/>
            <w:gridSpan w:val="4"/>
            <w:shd w:val="clear" w:color="auto" w:fill="auto"/>
            <w:vAlign w:val="center"/>
          </w:tcPr>
          <w:p w14:paraId="51BEC488" w14:textId="77777777" w:rsidR="00027D71" w:rsidRPr="00097B85" w:rsidRDefault="00027D71" w:rsidP="00574429">
            <w:pPr>
              <w:rPr>
                <w:rFonts w:ascii="Arial" w:hAnsi="Arial" w:cs="Arial"/>
              </w:rPr>
            </w:pPr>
            <w:r w:rsidRPr="00097B85">
              <w:rPr>
                <w:rFonts w:ascii="Arial" w:hAnsi="Arial" w:cs="Arial"/>
                <w:b/>
              </w:rPr>
              <w:t xml:space="preserve">POLÍTICA RELACIONADA:  </w:t>
            </w:r>
            <w:r w:rsidRPr="00097B85">
              <w:rPr>
                <w:rFonts w:ascii="Arial" w:hAnsi="Arial" w:cs="Arial"/>
                <w:bCs/>
              </w:rPr>
              <w:t>No Aplica (NA)</w:t>
            </w:r>
          </w:p>
        </w:tc>
      </w:tr>
      <w:tr w:rsidR="00027D71" w:rsidRPr="00097B85" w14:paraId="71EA7AF6" w14:textId="77777777" w:rsidTr="00574429">
        <w:trPr>
          <w:trHeight w:val="315"/>
        </w:trPr>
        <w:tc>
          <w:tcPr>
            <w:tcW w:w="8818" w:type="dxa"/>
            <w:gridSpan w:val="4"/>
            <w:shd w:val="clear" w:color="auto" w:fill="auto"/>
            <w:vAlign w:val="center"/>
            <w:hideMark/>
          </w:tcPr>
          <w:p w14:paraId="262198AA" w14:textId="77777777" w:rsidR="00027D71" w:rsidRPr="00097B85" w:rsidRDefault="00027D71" w:rsidP="00574429">
            <w:pPr>
              <w:jc w:val="both"/>
              <w:rPr>
                <w:rFonts w:ascii="Arial" w:hAnsi="Arial" w:cs="Arial"/>
              </w:rPr>
            </w:pPr>
            <w:r w:rsidRPr="00097B85">
              <w:rPr>
                <w:rFonts w:ascii="Arial" w:hAnsi="Arial" w:cs="Arial"/>
                <w:b/>
                <w:bCs/>
              </w:rPr>
              <w:t>DEFINICIÓN GENERAL:</w:t>
            </w:r>
            <w:r w:rsidRPr="00097B85">
              <w:rPr>
                <w:rFonts w:ascii="Arial" w:hAnsi="Arial" w:cs="Arial"/>
              </w:rPr>
              <w:t xml:space="preserve"> Procedimiento para la revisión de notas de salida (que son creadas por las distintas gerencias de la institución y cuando la gerencia requirente lo considere necesario) por parte de la Gerencia Jurídica únicamente en cuanto al fondo del documento, no de forma. Desde la recepción del expediente hasta la emisión de conformidad o comentarios.</w:t>
            </w:r>
          </w:p>
        </w:tc>
      </w:tr>
      <w:tr w:rsidR="00027D71" w:rsidRPr="00097B85" w14:paraId="73234946" w14:textId="77777777" w:rsidTr="00574429">
        <w:trPr>
          <w:trHeight w:val="315"/>
        </w:trPr>
        <w:tc>
          <w:tcPr>
            <w:tcW w:w="8818" w:type="dxa"/>
            <w:gridSpan w:val="4"/>
            <w:shd w:val="clear" w:color="auto" w:fill="auto"/>
            <w:vAlign w:val="center"/>
            <w:hideMark/>
          </w:tcPr>
          <w:p w14:paraId="4B7C1AF7" w14:textId="77777777" w:rsidR="00027D71" w:rsidRPr="00097B85" w:rsidRDefault="00027D71" w:rsidP="00574429">
            <w:pPr>
              <w:jc w:val="both"/>
              <w:rPr>
                <w:rFonts w:ascii="Arial" w:hAnsi="Arial" w:cs="Arial"/>
              </w:rPr>
            </w:pPr>
            <w:r w:rsidRPr="00097B85">
              <w:rPr>
                <w:rFonts w:ascii="Arial" w:hAnsi="Arial" w:cs="Arial"/>
              </w:rPr>
              <w:t> </w:t>
            </w:r>
          </w:p>
        </w:tc>
      </w:tr>
      <w:tr w:rsidR="00027D71" w:rsidRPr="00097B85" w14:paraId="572011D7" w14:textId="77777777" w:rsidTr="00574429">
        <w:trPr>
          <w:trHeight w:val="315"/>
        </w:trPr>
        <w:tc>
          <w:tcPr>
            <w:tcW w:w="8818" w:type="dxa"/>
            <w:gridSpan w:val="4"/>
            <w:shd w:val="clear" w:color="auto" w:fill="auto"/>
            <w:vAlign w:val="center"/>
            <w:hideMark/>
          </w:tcPr>
          <w:p w14:paraId="2BBEF093" w14:textId="77777777" w:rsidR="00027D71" w:rsidRPr="00097B85" w:rsidRDefault="00027D71" w:rsidP="00574429">
            <w:pPr>
              <w:jc w:val="both"/>
              <w:rPr>
                <w:rFonts w:ascii="Arial" w:hAnsi="Arial" w:cs="Arial"/>
                <w:b/>
                <w:bCs/>
              </w:rPr>
            </w:pPr>
            <w:r w:rsidRPr="00097B85">
              <w:rPr>
                <w:rFonts w:ascii="Arial" w:hAnsi="Arial" w:cs="Arial"/>
                <w:b/>
                <w:bCs/>
              </w:rPr>
              <w:t>OBJETIVO</w:t>
            </w:r>
            <w:r w:rsidRPr="00097B85">
              <w:rPr>
                <w:rFonts w:ascii="Arial" w:hAnsi="Arial" w:cs="Arial"/>
                <w:bCs/>
              </w:rPr>
              <w:t>: Establecer el flujo y lineamientos para la revisión de fondo de notas de salida elaboradas por las demás gerencias y que sean trasladadas a la Gerencia Jurídica para dicha revisión.</w:t>
            </w:r>
            <w:r w:rsidRPr="00097B85">
              <w:rPr>
                <w:rFonts w:ascii="Arial" w:hAnsi="Arial" w:cs="Arial"/>
                <w:b/>
                <w:bCs/>
              </w:rPr>
              <w:t xml:space="preserve"> </w:t>
            </w:r>
          </w:p>
        </w:tc>
      </w:tr>
      <w:tr w:rsidR="00027D71" w:rsidRPr="00097B85" w14:paraId="70322BAD" w14:textId="77777777" w:rsidTr="00574429">
        <w:trPr>
          <w:trHeight w:val="315"/>
        </w:trPr>
        <w:tc>
          <w:tcPr>
            <w:tcW w:w="8818" w:type="dxa"/>
            <w:gridSpan w:val="4"/>
            <w:shd w:val="clear" w:color="auto" w:fill="auto"/>
            <w:vAlign w:val="center"/>
            <w:hideMark/>
          </w:tcPr>
          <w:p w14:paraId="0459482A" w14:textId="77777777" w:rsidR="00027D71" w:rsidRPr="00097B85" w:rsidRDefault="00027D71" w:rsidP="00574429">
            <w:pPr>
              <w:jc w:val="both"/>
              <w:rPr>
                <w:rFonts w:ascii="Arial" w:hAnsi="Arial" w:cs="Arial"/>
              </w:rPr>
            </w:pPr>
            <w:r w:rsidRPr="00097B85">
              <w:rPr>
                <w:rFonts w:ascii="Arial" w:hAnsi="Arial" w:cs="Arial"/>
              </w:rPr>
              <w:t> </w:t>
            </w:r>
          </w:p>
        </w:tc>
      </w:tr>
      <w:tr w:rsidR="00027D71" w:rsidRPr="00097B85" w14:paraId="74390F44" w14:textId="77777777" w:rsidTr="00574429">
        <w:trPr>
          <w:trHeight w:val="315"/>
        </w:trPr>
        <w:tc>
          <w:tcPr>
            <w:tcW w:w="8818" w:type="dxa"/>
            <w:gridSpan w:val="4"/>
            <w:shd w:val="clear" w:color="auto" w:fill="auto"/>
            <w:vAlign w:val="center"/>
            <w:hideMark/>
          </w:tcPr>
          <w:p w14:paraId="4FC2836F" w14:textId="77777777" w:rsidR="00027D71" w:rsidRPr="00097B85" w:rsidRDefault="00027D71" w:rsidP="00574429">
            <w:pPr>
              <w:jc w:val="both"/>
              <w:rPr>
                <w:rFonts w:ascii="Arial" w:hAnsi="Arial" w:cs="Arial"/>
                <w:b/>
                <w:bCs/>
              </w:rPr>
            </w:pPr>
            <w:r w:rsidRPr="00097B85">
              <w:rPr>
                <w:rFonts w:ascii="Arial" w:hAnsi="Arial" w:cs="Arial"/>
                <w:b/>
                <w:bCs/>
              </w:rPr>
              <w:t>NORMAS ESPECÍFICAS:</w:t>
            </w:r>
          </w:p>
        </w:tc>
      </w:tr>
      <w:tr w:rsidR="00027D71" w:rsidRPr="00097B85" w14:paraId="26BEBC12" w14:textId="77777777" w:rsidTr="00574429">
        <w:trPr>
          <w:trHeight w:val="300"/>
        </w:trPr>
        <w:tc>
          <w:tcPr>
            <w:tcW w:w="8818" w:type="dxa"/>
            <w:gridSpan w:val="4"/>
            <w:vMerge w:val="restart"/>
            <w:shd w:val="clear" w:color="auto" w:fill="auto"/>
            <w:vAlign w:val="center"/>
            <w:hideMark/>
          </w:tcPr>
          <w:p w14:paraId="4C0B8AA7" w14:textId="77777777" w:rsidR="00027D71" w:rsidRPr="00097B85" w:rsidRDefault="00027D71" w:rsidP="00027D71">
            <w:pPr>
              <w:pStyle w:val="Prrafodelista"/>
              <w:numPr>
                <w:ilvl w:val="0"/>
                <w:numId w:val="121"/>
              </w:numPr>
              <w:ind w:left="342" w:hanging="284"/>
              <w:contextualSpacing/>
              <w:jc w:val="both"/>
              <w:rPr>
                <w:rFonts w:ascii="Arial" w:hAnsi="Arial" w:cs="Arial"/>
              </w:rPr>
            </w:pPr>
            <w:r w:rsidRPr="00097B85">
              <w:rPr>
                <w:rFonts w:ascii="Arial" w:hAnsi="Arial" w:cs="Arial"/>
              </w:rPr>
              <w:t>Ley General de Electricidad</w:t>
            </w:r>
          </w:p>
          <w:p w14:paraId="71D318AF" w14:textId="77777777" w:rsidR="00027D71" w:rsidRPr="00097B85" w:rsidRDefault="00027D71" w:rsidP="00027D71">
            <w:pPr>
              <w:pStyle w:val="Prrafodelista"/>
              <w:numPr>
                <w:ilvl w:val="0"/>
                <w:numId w:val="121"/>
              </w:numPr>
              <w:ind w:left="342" w:hanging="284"/>
              <w:contextualSpacing/>
              <w:jc w:val="both"/>
              <w:rPr>
                <w:rFonts w:ascii="Arial" w:hAnsi="Arial" w:cs="Arial"/>
              </w:rPr>
            </w:pPr>
            <w:r w:rsidRPr="00097B85">
              <w:rPr>
                <w:rFonts w:ascii="Arial" w:hAnsi="Arial" w:cs="Arial"/>
              </w:rPr>
              <w:t>Reglamento de la Ley General de Electricidad</w:t>
            </w:r>
          </w:p>
          <w:p w14:paraId="4A66E09E" w14:textId="77777777" w:rsidR="00027D71" w:rsidRPr="00097B85" w:rsidRDefault="00027D71" w:rsidP="00027D71">
            <w:pPr>
              <w:pStyle w:val="Prrafodelista"/>
              <w:numPr>
                <w:ilvl w:val="0"/>
                <w:numId w:val="121"/>
              </w:numPr>
              <w:ind w:left="342" w:hanging="284"/>
              <w:contextualSpacing/>
              <w:jc w:val="both"/>
              <w:rPr>
                <w:rFonts w:ascii="Arial" w:hAnsi="Arial" w:cs="Arial"/>
              </w:rPr>
            </w:pPr>
            <w:r w:rsidRPr="00097B85">
              <w:rPr>
                <w:rFonts w:ascii="Arial" w:hAnsi="Arial" w:cs="Arial"/>
              </w:rPr>
              <w:t>Reglamento del Administrador del Mercado Mayorista</w:t>
            </w:r>
          </w:p>
          <w:p w14:paraId="67C3EEBA" w14:textId="77777777" w:rsidR="00027D71" w:rsidRPr="00097B85" w:rsidRDefault="00027D71" w:rsidP="00027D71">
            <w:pPr>
              <w:pStyle w:val="Prrafodelista"/>
              <w:numPr>
                <w:ilvl w:val="0"/>
                <w:numId w:val="121"/>
              </w:numPr>
              <w:ind w:left="342" w:hanging="284"/>
              <w:contextualSpacing/>
              <w:jc w:val="both"/>
              <w:rPr>
                <w:rFonts w:ascii="Arial" w:hAnsi="Arial" w:cs="Arial"/>
              </w:rPr>
            </w:pPr>
            <w:r w:rsidRPr="00097B85">
              <w:rPr>
                <w:rFonts w:ascii="Arial" w:hAnsi="Arial" w:cs="Arial"/>
              </w:rPr>
              <w:t>Normas técnicas de la Comisión Nacional de Energía Eléctrica</w:t>
            </w:r>
          </w:p>
          <w:p w14:paraId="62AA53E6" w14:textId="77777777" w:rsidR="00027D71" w:rsidRPr="00097B85" w:rsidRDefault="00027D71" w:rsidP="00027D71">
            <w:pPr>
              <w:pStyle w:val="Prrafodelista"/>
              <w:numPr>
                <w:ilvl w:val="0"/>
                <w:numId w:val="121"/>
              </w:numPr>
              <w:ind w:left="342" w:hanging="284"/>
              <w:contextualSpacing/>
              <w:jc w:val="both"/>
              <w:rPr>
                <w:rFonts w:ascii="Arial" w:hAnsi="Arial" w:cs="Arial"/>
              </w:rPr>
            </w:pPr>
            <w:r w:rsidRPr="00097B85">
              <w:rPr>
                <w:rFonts w:ascii="Arial" w:hAnsi="Arial" w:cs="Arial"/>
              </w:rPr>
              <w:t>Normas de Coordinación comercial y operativas</w:t>
            </w:r>
          </w:p>
          <w:p w14:paraId="3B6181D6" w14:textId="77777777" w:rsidR="00027D71" w:rsidRPr="00097B85" w:rsidRDefault="00027D71" w:rsidP="00574429">
            <w:pPr>
              <w:pStyle w:val="Prrafodelista"/>
              <w:ind w:left="342"/>
              <w:rPr>
                <w:rFonts w:ascii="Arial" w:hAnsi="Arial" w:cs="Arial"/>
              </w:rPr>
            </w:pPr>
          </w:p>
        </w:tc>
      </w:tr>
      <w:tr w:rsidR="00027D71" w:rsidRPr="00097B85" w14:paraId="3BF1F71F" w14:textId="77777777" w:rsidTr="00574429">
        <w:trPr>
          <w:trHeight w:val="300"/>
        </w:trPr>
        <w:tc>
          <w:tcPr>
            <w:tcW w:w="8818" w:type="dxa"/>
            <w:gridSpan w:val="4"/>
            <w:vMerge/>
            <w:vAlign w:val="center"/>
            <w:hideMark/>
          </w:tcPr>
          <w:p w14:paraId="7E41C365" w14:textId="77777777" w:rsidR="00027D71" w:rsidRPr="00097B85" w:rsidRDefault="00027D71" w:rsidP="00574429">
            <w:pPr>
              <w:rPr>
                <w:rFonts w:ascii="Arial" w:hAnsi="Arial" w:cs="Arial"/>
              </w:rPr>
            </w:pPr>
          </w:p>
        </w:tc>
      </w:tr>
      <w:tr w:rsidR="00027D71" w:rsidRPr="00097B85" w14:paraId="07034477" w14:textId="77777777" w:rsidTr="00574429">
        <w:trPr>
          <w:trHeight w:val="821"/>
        </w:trPr>
        <w:tc>
          <w:tcPr>
            <w:tcW w:w="8818" w:type="dxa"/>
            <w:gridSpan w:val="4"/>
            <w:vMerge/>
            <w:vAlign w:val="center"/>
            <w:hideMark/>
          </w:tcPr>
          <w:p w14:paraId="4CA23CCC" w14:textId="77777777" w:rsidR="00027D71" w:rsidRPr="00097B85" w:rsidRDefault="00027D71" w:rsidP="00574429">
            <w:pPr>
              <w:rPr>
                <w:rFonts w:ascii="Arial" w:hAnsi="Arial" w:cs="Arial"/>
              </w:rPr>
            </w:pPr>
          </w:p>
        </w:tc>
      </w:tr>
      <w:tr w:rsidR="00027D71" w:rsidRPr="00097B85" w14:paraId="24E5F569" w14:textId="77777777" w:rsidTr="00574429">
        <w:trPr>
          <w:trHeight w:val="315"/>
        </w:trPr>
        <w:tc>
          <w:tcPr>
            <w:tcW w:w="8818" w:type="dxa"/>
            <w:gridSpan w:val="4"/>
            <w:shd w:val="clear" w:color="auto" w:fill="auto"/>
            <w:vAlign w:val="center"/>
            <w:hideMark/>
          </w:tcPr>
          <w:p w14:paraId="2366415B" w14:textId="77777777" w:rsidR="00027D71" w:rsidRPr="00097B85" w:rsidRDefault="00027D71" w:rsidP="00574429">
            <w:pPr>
              <w:jc w:val="both"/>
              <w:rPr>
                <w:rFonts w:ascii="Arial" w:hAnsi="Arial" w:cs="Arial"/>
              </w:rPr>
            </w:pPr>
            <w:r w:rsidRPr="00097B85">
              <w:rPr>
                <w:rFonts w:ascii="Arial" w:hAnsi="Arial" w:cs="Arial"/>
                <w:b/>
                <w:bCs/>
              </w:rPr>
              <w:t>RESPONSABLE:</w:t>
            </w:r>
            <w:r w:rsidRPr="00097B85">
              <w:rPr>
                <w:rFonts w:ascii="Arial" w:hAnsi="Arial" w:cs="Arial"/>
              </w:rPr>
              <w:t xml:space="preserve"> Gerencia Jurídica </w:t>
            </w:r>
          </w:p>
        </w:tc>
      </w:tr>
      <w:tr w:rsidR="00027D71" w:rsidRPr="00097B85" w14:paraId="38443FB5" w14:textId="77777777" w:rsidTr="00574429">
        <w:trPr>
          <w:trHeight w:val="315"/>
        </w:trPr>
        <w:tc>
          <w:tcPr>
            <w:tcW w:w="8818" w:type="dxa"/>
            <w:gridSpan w:val="4"/>
            <w:shd w:val="clear" w:color="auto" w:fill="auto"/>
            <w:vAlign w:val="center"/>
            <w:hideMark/>
          </w:tcPr>
          <w:p w14:paraId="25047D36" w14:textId="77777777" w:rsidR="00027D71" w:rsidRPr="00097B85" w:rsidRDefault="00027D71" w:rsidP="00574429">
            <w:pPr>
              <w:jc w:val="both"/>
              <w:rPr>
                <w:rFonts w:ascii="Arial" w:hAnsi="Arial" w:cs="Arial"/>
              </w:rPr>
            </w:pPr>
            <w:r w:rsidRPr="00097B85">
              <w:rPr>
                <w:rFonts w:ascii="Arial" w:hAnsi="Arial" w:cs="Arial"/>
              </w:rPr>
              <w:t> </w:t>
            </w:r>
          </w:p>
        </w:tc>
      </w:tr>
      <w:tr w:rsidR="00027D71" w:rsidRPr="00097B85" w14:paraId="786148C4" w14:textId="77777777" w:rsidTr="00574429">
        <w:trPr>
          <w:trHeight w:val="304"/>
        </w:trPr>
        <w:tc>
          <w:tcPr>
            <w:tcW w:w="8818" w:type="dxa"/>
            <w:gridSpan w:val="4"/>
            <w:shd w:val="clear" w:color="auto" w:fill="auto"/>
            <w:vAlign w:val="center"/>
            <w:hideMark/>
          </w:tcPr>
          <w:p w14:paraId="2D4CDA59" w14:textId="77777777" w:rsidR="00027D71" w:rsidRPr="00097B85" w:rsidRDefault="00027D71" w:rsidP="00574429">
            <w:pPr>
              <w:jc w:val="center"/>
              <w:rPr>
                <w:rFonts w:ascii="Arial" w:hAnsi="Arial" w:cs="Arial"/>
                <w:b/>
                <w:bCs/>
              </w:rPr>
            </w:pPr>
            <w:r w:rsidRPr="00097B85">
              <w:rPr>
                <w:rFonts w:ascii="Arial" w:hAnsi="Arial" w:cs="Arial"/>
                <w:b/>
                <w:bCs/>
              </w:rPr>
              <w:t>DESCRIPCIÓN DEL PROCEDIMIENTO</w:t>
            </w:r>
          </w:p>
        </w:tc>
      </w:tr>
      <w:tr w:rsidR="00027D71" w:rsidRPr="00097B85" w14:paraId="5D65DEA8" w14:textId="77777777" w:rsidTr="008E7319">
        <w:trPr>
          <w:trHeight w:val="124"/>
        </w:trPr>
        <w:tc>
          <w:tcPr>
            <w:tcW w:w="875" w:type="dxa"/>
            <w:vMerge w:val="restart"/>
            <w:tcBorders>
              <w:bottom w:val="single" w:sz="8" w:space="0" w:color="auto"/>
            </w:tcBorders>
            <w:shd w:val="clear" w:color="auto" w:fill="auto"/>
            <w:vAlign w:val="center"/>
            <w:hideMark/>
          </w:tcPr>
          <w:p w14:paraId="47318F7F" w14:textId="77777777" w:rsidR="00027D71" w:rsidRPr="00097B85" w:rsidRDefault="00027D71" w:rsidP="00574429">
            <w:pPr>
              <w:jc w:val="center"/>
              <w:rPr>
                <w:rFonts w:ascii="Arial" w:hAnsi="Arial" w:cs="Arial"/>
                <w:b/>
                <w:bCs/>
              </w:rPr>
            </w:pPr>
            <w:r w:rsidRPr="00097B85">
              <w:rPr>
                <w:rFonts w:ascii="Arial" w:hAnsi="Arial" w:cs="Arial"/>
                <w:b/>
                <w:bCs/>
              </w:rPr>
              <w:t xml:space="preserve">PASO </w:t>
            </w:r>
          </w:p>
          <w:p w14:paraId="535AE48F" w14:textId="77777777" w:rsidR="00027D71" w:rsidRPr="00097B85" w:rsidRDefault="00027D71" w:rsidP="00574429">
            <w:pPr>
              <w:jc w:val="center"/>
              <w:rPr>
                <w:rFonts w:ascii="Arial" w:hAnsi="Arial" w:cs="Arial"/>
                <w:b/>
                <w:bCs/>
              </w:rPr>
            </w:pPr>
            <w:r w:rsidRPr="00097B85">
              <w:rPr>
                <w:rFonts w:ascii="Arial" w:hAnsi="Arial" w:cs="Arial"/>
                <w:b/>
                <w:bCs/>
              </w:rPr>
              <w:t>NO.</w:t>
            </w:r>
          </w:p>
        </w:tc>
        <w:tc>
          <w:tcPr>
            <w:tcW w:w="1967" w:type="dxa"/>
            <w:vMerge w:val="restart"/>
            <w:shd w:val="clear" w:color="auto" w:fill="auto"/>
            <w:vAlign w:val="center"/>
            <w:hideMark/>
          </w:tcPr>
          <w:p w14:paraId="60FF3197" w14:textId="77777777" w:rsidR="00027D71" w:rsidRPr="00097B85" w:rsidRDefault="00027D71" w:rsidP="00574429">
            <w:pPr>
              <w:jc w:val="center"/>
              <w:rPr>
                <w:rFonts w:ascii="Arial" w:hAnsi="Arial" w:cs="Arial"/>
                <w:b/>
                <w:bCs/>
              </w:rPr>
            </w:pPr>
            <w:r w:rsidRPr="00097B85">
              <w:rPr>
                <w:rFonts w:ascii="Arial" w:hAnsi="Arial" w:cs="Arial"/>
                <w:b/>
                <w:bCs/>
              </w:rPr>
              <w:t>RESPONSABLE</w:t>
            </w:r>
          </w:p>
        </w:tc>
        <w:tc>
          <w:tcPr>
            <w:tcW w:w="5976" w:type="dxa"/>
            <w:gridSpan w:val="2"/>
            <w:tcBorders>
              <w:bottom w:val="single" w:sz="8" w:space="0" w:color="auto"/>
            </w:tcBorders>
            <w:shd w:val="clear" w:color="auto" w:fill="auto"/>
            <w:vAlign w:val="center"/>
            <w:hideMark/>
          </w:tcPr>
          <w:p w14:paraId="391E606C" w14:textId="77777777" w:rsidR="00027D71" w:rsidRPr="00097B85" w:rsidRDefault="00027D71" w:rsidP="00574429">
            <w:pPr>
              <w:jc w:val="center"/>
              <w:rPr>
                <w:rFonts w:ascii="Arial" w:hAnsi="Arial" w:cs="Arial"/>
                <w:b/>
                <w:bCs/>
              </w:rPr>
            </w:pPr>
            <w:r w:rsidRPr="00097B85">
              <w:rPr>
                <w:rFonts w:ascii="Arial" w:hAnsi="Arial" w:cs="Arial"/>
                <w:b/>
                <w:bCs/>
              </w:rPr>
              <w:t>DESCRIPCIÓN</w:t>
            </w:r>
          </w:p>
        </w:tc>
      </w:tr>
      <w:tr w:rsidR="00027D71" w:rsidRPr="00097B85" w14:paraId="3BD94BEB" w14:textId="77777777" w:rsidTr="008E7319">
        <w:trPr>
          <w:trHeight w:val="240"/>
        </w:trPr>
        <w:tc>
          <w:tcPr>
            <w:tcW w:w="875" w:type="dxa"/>
            <w:vMerge/>
            <w:shd w:val="clear" w:color="auto" w:fill="auto"/>
            <w:vAlign w:val="center"/>
            <w:hideMark/>
          </w:tcPr>
          <w:p w14:paraId="281BC18D" w14:textId="77777777" w:rsidR="00027D71" w:rsidRPr="00097B85" w:rsidRDefault="00027D71" w:rsidP="00574429">
            <w:pPr>
              <w:jc w:val="both"/>
              <w:rPr>
                <w:rFonts w:ascii="Arial" w:hAnsi="Arial" w:cs="Arial"/>
              </w:rPr>
            </w:pPr>
          </w:p>
        </w:tc>
        <w:tc>
          <w:tcPr>
            <w:tcW w:w="1967" w:type="dxa"/>
            <w:vMerge/>
            <w:shd w:val="clear" w:color="auto" w:fill="auto"/>
            <w:vAlign w:val="center"/>
            <w:hideMark/>
          </w:tcPr>
          <w:p w14:paraId="4BDD14FD" w14:textId="77777777" w:rsidR="00027D71" w:rsidRPr="00097B85" w:rsidRDefault="00027D71" w:rsidP="00574429">
            <w:pPr>
              <w:jc w:val="both"/>
              <w:rPr>
                <w:rFonts w:ascii="Arial" w:hAnsi="Arial" w:cs="Arial"/>
              </w:rPr>
            </w:pPr>
          </w:p>
        </w:tc>
        <w:tc>
          <w:tcPr>
            <w:tcW w:w="5976" w:type="dxa"/>
            <w:gridSpan w:val="2"/>
            <w:shd w:val="clear" w:color="auto" w:fill="auto"/>
            <w:vAlign w:val="center"/>
            <w:hideMark/>
          </w:tcPr>
          <w:p w14:paraId="7B7B14C9" w14:textId="77777777" w:rsidR="00027D71" w:rsidRPr="00097B85" w:rsidRDefault="00027D71" w:rsidP="00574429">
            <w:pPr>
              <w:jc w:val="center"/>
              <w:rPr>
                <w:rFonts w:ascii="Arial" w:hAnsi="Arial" w:cs="Arial"/>
                <w:b/>
                <w:bCs/>
              </w:rPr>
            </w:pPr>
            <w:r w:rsidRPr="00097B85">
              <w:rPr>
                <w:rFonts w:ascii="Arial" w:hAnsi="Arial" w:cs="Arial"/>
                <w:b/>
                <w:bCs/>
              </w:rPr>
              <w:t>INICIO DEL PROCEDIMIENTO</w:t>
            </w:r>
          </w:p>
        </w:tc>
      </w:tr>
      <w:tr w:rsidR="00027D71" w:rsidRPr="00097B85" w14:paraId="41F49B8D" w14:textId="77777777" w:rsidTr="008E7319">
        <w:tc>
          <w:tcPr>
            <w:tcW w:w="875" w:type="dxa"/>
            <w:shd w:val="clear" w:color="auto" w:fill="auto"/>
            <w:vAlign w:val="center"/>
          </w:tcPr>
          <w:p w14:paraId="1A425B9A" w14:textId="77777777" w:rsidR="00027D71" w:rsidRPr="00097B85" w:rsidRDefault="00027D71" w:rsidP="00574429">
            <w:pPr>
              <w:jc w:val="center"/>
              <w:rPr>
                <w:rFonts w:ascii="Arial" w:eastAsia="Arial" w:hAnsi="Arial" w:cs="Arial"/>
                <w:lang w:val="pt-BR"/>
              </w:rPr>
            </w:pPr>
            <w:r w:rsidRPr="00097B85">
              <w:rPr>
                <w:rFonts w:ascii="Arial" w:eastAsia="Arial" w:hAnsi="Arial" w:cs="Arial"/>
                <w:lang w:val="pt-BR"/>
              </w:rPr>
              <w:t>1</w:t>
            </w:r>
          </w:p>
        </w:tc>
        <w:tc>
          <w:tcPr>
            <w:tcW w:w="1967" w:type="dxa"/>
            <w:shd w:val="clear" w:color="auto" w:fill="auto"/>
            <w:vAlign w:val="center"/>
          </w:tcPr>
          <w:p w14:paraId="7EC0E5A1" w14:textId="77777777" w:rsidR="00027D71" w:rsidRPr="00097B85" w:rsidRDefault="00027D71" w:rsidP="00574429">
            <w:pPr>
              <w:jc w:val="center"/>
              <w:rPr>
                <w:rFonts w:ascii="Arial" w:eastAsia="Arial" w:hAnsi="Arial" w:cs="Arial"/>
                <w:lang w:val="pt-BR"/>
              </w:rPr>
            </w:pPr>
            <w:r w:rsidRPr="00097B85">
              <w:rPr>
                <w:rFonts w:ascii="Arial" w:eastAsia="Arial" w:hAnsi="Arial" w:cs="Arial"/>
                <w:lang w:val="pt-BR"/>
              </w:rPr>
              <w:t>Gerencia solicitante</w:t>
            </w:r>
          </w:p>
        </w:tc>
        <w:tc>
          <w:tcPr>
            <w:tcW w:w="5976" w:type="dxa"/>
            <w:gridSpan w:val="2"/>
            <w:shd w:val="clear" w:color="auto" w:fill="auto"/>
            <w:vAlign w:val="center"/>
          </w:tcPr>
          <w:p w14:paraId="493644A7" w14:textId="77777777" w:rsidR="00027D71" w:rsidRPr="00097B85" w:rsidRDefault="00027D71" w:rsidP="00574429">
            <w:pPr>
              <w:jc w:val="both"/>
              <w:rPr>
                <w:rFonts w:ascii="Arial" w:eastAsia="Arial" w:hAnsi="Arial" w:cs="Arial"/>
              </w:rPr>
            </w:pPr>
            <w:r w:rsidRPr="00097B85">
              <w:rPr>
                <w:rFonts w:ascii="Arial" w:eastAsia="Arial" w:hAnsi="Arial" w:cs="Arial"/>
              </w:rPr>
              <w:t xml:space="preserve">Traslada a la Gerencia Jurídica el expediente que contiene la nota de salida que requiere revisión de fondo, no de forma. </w:t>
            </w:r>
          </w:p>
        </w:tc>
      </w:tr>
      <w:tr w:rsidR="00027D71" w:rsidRPr="00097B85" w14:paraId="4687B776" w14:textId="77777777" w:rsidTr="008E7319">
        <w:trPr>
          <w:trHeight w:val="315"/>
        </w:trPr>
        <w:tc>
          <w:tcPr>
            <w:tcW w:w="875" w:type="dxa"/>
            <w:shd w:val="clear" w:color="auto" w:fill="auto"/>
            <w:vAlign w:val="center"/>
          </w:tcPr>
          <w:p w14:paraId="600044BD" w14:textId="77777777" w:rsidR="00027D71" w:rsidRPr="00097B85" w:rsidRDefault="00027D71" w:rsidP="00574429">
            <w:pPr>
              <w:spacing w:line="259" w:lineRule="auto"/>
              <w:jc w:val="center"/>
              <w:rPr>
                <w:rFonts w:ascii="Arial" w:eastAsia="Calibri" w:hAnsi="Arial" w:cs="Arial"/>
              </w:rPr>
            </w:pPr>
            <w:r w:rsidRPr="00097B85">
              <w:rPr>
                <w:rFonts w:ascii="Arial" w:eastAsia="Calibri" w:hAnsi="Arial" w:cs="Arial"/>
              </w:rPr>
              <w:t>2</w:t>
            </w:r>
          </w:p>
        </w:tc>
        <w:tc>
          <w:tcPr>
            <w:tcW w:w="1967" w:type="dxa"/>
            <w:shd w:val="clear" w:color="auto" w:fill="auto"/>
            <w:vAlign w:val="center"/>
          </w:tcPr>
          <w:p w14:paraId="055A02AC" w14:textId="77777777" w:rsidR="00027D71" w:rsidRPr="00097B85" w:rsidRDefault="00027D71" w:rsidP="00574429">
            <w:pPr>
              <w:jc w:val="center"/>
              <w:rPr>
                <w:rFonts w:ascii="Arial" w:hAnsi="Arial" w:cs="Arial"/>
              </w:rPr>
            </w:pPr>
            <w:r w:rsidRPr="00097B85">
              <w:rPr>
                <w:rFonts w:ascii="Arial" w:hAnsi="Arial" w:cs="Arial"/>
              </w:rPr>
              <w:t>Gerencia Jurídica</w:t>
            </w:r>
          </w:p>
        </w:tc>
        <w:tc>
          <w:tcPr>
            <w:tcW w:w="5976" w:type="dxa"/>
            <w:gridSpan w:val="2"/>
            <w:shd w:val="clear" w:color="auto" w:fill="auto"/>
            <w:vAlign w:val="center"/>
          </w:tcPr>
          <w:p w14:paraId="69252532" w14:textId="77777777" w:rsidR="00027D71" w:rsidRPr="00097B85" w:rsidRDefault="00027D71" w:rsidP="00574429">
            <w:pPr>
              <w:jc w:val="both"/>
              <w:rPr>
                <w:rFonts w:ascii="Arial" w:hAnsi="Arial" w:cs="Arial"/>
              </w:rPr>
            </w:pPr>
            <w:r w:rsidRPr="00097B85">
              <w:rPr>
                <w:rFonts w:ascii="Arial" w:hAnsi="Arial" w:cs="Arial"/>
              </w:rPr>
              <w:t xml:space="preserve">Revisa el documento, verificando que lo expuesto en la nota no contravenga el marco regulatorio vigente. </w:t>
            </w:r>
          </w:p>
          <w:p w14:paraId="5110EF84" w14:textId="77777777" w:rsidR="00027D71" w:rsidRPr="00097B85" w:rsidRDefault="00027D71" w:rsidP="00574429">
            <w:pPr>
              <w:jc w:val="both"/>
              <w:rPr>
                <w:rFonts w:ascii="Arial" w:hAnsi="Arial" w:cs="Arial"/>
              </w:rPr>
            </w:pPr>
          </w:p>
          <w:p w14:paraId="11C17A91" w14:textId="77777777" w:rsidR="00027D71" w:rsidRPr="00097B85" w:rsidRDefault="00027D71" w:rsidP="00574429">
            <w:pPr>
              <w:jc w:val="both"/>
              <w:rPr>
                <w:rFonts w:ascii="Arial" w:hAnsi="Arial" w:cs="Arial"/>
              </w:rPr>
            </w:pPr>
            <w:r w:rsidRPr="00097B85">
              <w:rPr>
                <w:rFonts w:ascii="Arial" w:hAnsi="Arial" w:cs="Arial"/>
              </w:rPr>
              <w:t xml:space="preserve">Si el documento se ajusta al marco regulatorio vigente, traslada el expediente a </w:t>
            </w:r>
            <w:r w:rsidR="00260385" w:rsidRPr="00097B85">
              <w:rPr>
                <w:rFonts w:ascii="Arial" w:hAnsi="Arial" w:cs="Arial"/>
              </w:rPr>
              <w:t>Secretar</w:t>
            </w:r>
            <w:r w:rsidR="00260385">
              <w:rPr>
                <w:rFonts w:ascii="Arial" w:hAnsi="Arial" w:cs="Arial"/>
              </w:rPr>
              <w:t>í</w:t>
            </w:r>
            <w:r w:rsidR="00260385" w:rsidRPr="00097B85">
              <w:rPr>
                <w:rFonts w:ascii="Arial" w:hAnsi="Arial" w:cs="Arial"/>
              </w:rPr>
              <w:t xml:space="preserve">a </w:t>
            </w:r>
            <w:r w:rsidRPr="00097B85">
              <w:rPr>
                <w:rFonts w:ascii="Arial" w:hAnsi="Arial" w:cs="Arial"/>
              </w:rPr>
              <w:t>General para la gestión de firmas y finaliza el procedimiento.</w:t>
            </w:r>
          </w:p>
        </w:tc>
      </w:tr>
      <w:tr w:rsidR="00027D71" w:rsidRPr="00097B85" w14:paraId="12F648BD" w14:textId="77777777" w:rsidTr="008E7319">
        <w:trPr>
          <w:trHeight w:val="315"/>
        </w:trPr>
        <w:tc>
          <w:tcPr>
            <w:tcW w:w="875" w:type="dxa"/>
            <w:shd w:val="clear" w:color="auto" w:fill="auto"/>
            <w:vAlign w:val="center"/>
          </w:tcPr>
          <w:p w14:paraId="5F95F8D7" w14:textId="77777777" w:rsidR="00027D71" w:rsidRPr="00097B85" w:rsidRDefault="00027D71" w:rsidP="00574429">
            <w:pPr>
              <w:spacing w:line="259" w:lineRule="auto"/>
              <w:jc w:val="center"/>
              <w:rPr>
                <w:rFonts w:ascii="Arial" w:eastAsia="Calibri" w:hAnsi="Arial" w:cs="Arial"/>
              </w:rPr>
            </w:pPr>
            <w:r w:rsidRPr="00097B85">
              <w:rPr>
                <w:rFonts w:ascii="Arial" w:eastAsia="Calibri" w:hAnsi="Arial" w:cs="Arial"/>
              </w:rPr>
              <w:t>3</w:t>
            </w:r>
          </w:p>
        </w:tc>
        <w:tc>
          <w:tcPr>
            <w:tcW w:w="1967" w:type="dxa"/>
            <w:shd w:val="clear" w:color="auto" w:fill="auto"/>
            <w:vAlign w:val="center"/>
          </w:tcPr>
          <w:p w14:paraId="17783B2E" w14:textId="77777777" w:rsidR="00027D71" w:rsidRPr="00097B85" w:rsidRDefault="00027D71" w:rsidP="00574429">
            <w:pPr>
              <w:jc w:val="center"/>
              <w:rPr>
                <w:rFonts w:ascii="Arial" w:hAnsi="Arial" w:cs="Arial"/>
              </w:rPr>
            </w:pPr>
            <w:r w:rsidRPr="00097B85">
              <w:rPr>
                <w:rFonts w:ascii="Arial" w:hAnsi="Arial" w:cs="Arial"/>
              </w:rPr>
              <w:t>Gerencia Jurídica</w:t>
            </w:r>
          </w:p>
        </w:tc>
        <w:tc>
          <w:tcPr>
            <w:tcW w:w="5976" w:type="dxa"/>
            <w:gridSpan w:val="2"/>
            <w:shd w:val="clear" w:color="auto" w:fill="auto"/>
            <w:vAlign w:val="center"/>
          </w:tcPr>
          <w:p w14:paraId="7A831CD6" w14:textId="77777777" w:rsidR="00027D71" w:rsidRPr="00097B85" w:rsidRDefault="00027D71" w:rsidP="00574429">
            <w:pPr>
              <w:jc w:val="both"/>
              <w:rPr>
                <w:rFonts w:ascii="Arial" w:hAnsi="Arial" w:cs="Arial"/>
              </w:rPr>
            </w:pPr>
            <w:r w:rsidRPr="00097B85">
              <w:rPr>
                <w:rFonts w:ascii="Arial" w:hAnsi="Arial" w:cs="Arial"/>
              </w:rPr>
              <w:t>Si el documento no se ajusta al marco regulatorio vigente, devuelve el expediente a la Gerencia solicitante para su corrección.</w:t>
            </w:r>
          </w:p>
        </w:tc>
      </w:tr>
      <w:tr w:rsidR="00027D71" w:rsidRPr="00097B85" w14:paraId="534EB4AE" w14:textId="77777777" w:rsidTr="008E7319">
        <w:trPr>
          <w:trHeight w:val="315"/>
        </w:trPr>
        <w:tc>
          <w:tcPr>
            <w:tcW w:w="875" w:type="dxa"/>
            <w:shd w:val="clear" w:color="auto" w:fill="auto"/>
            <w:vAlign w:val="center"/>
          </w:tcPr>
          <w:p w14:paraId="0D512C0B" w14:textId="77777777" w:rsidR="00027D71" w:rsidRPr="00097B85" w:rsidRDefault="00027D71" w:rsidP="00574429">
            <w:pPr>
              <w:spacing w:line="259" w:lineRule="auto"/>
              <w:jc w:val="center"/>
              <w:rPr>
                <w:rFonts w:ascii="Arial" w:eastAsia="Calibri" w:hAnsi="Arial" w:cs="Arial"/>
              </w:rPr>
            </w:pPr>
            <w:r w:rsidRPr="00097B85">
              <w:rPr>
                <w:rFonts w:ascii="Arial" w:eastAsia="Calibri" w:hAnsi="Arial" w:cs="Arial"/>
              </w:rPr>
              <w:t>4</w:t>
            </w:r>
          </w:p>
        </w:tc>
        <w:tc>
          <w:tcPr>
            <w:tcW w:w="1967" w:type="dxa"/>
            <w:shd w:val="clear" w:color="auto" w:fill="auto"/>
            <w:vAlign w:val="center"/>
          </w:tcPr>
          <w:p w14:paraId="7E134A01" w14:textId="77777777" w:rsidR="00027D71" w:rsidRPr="00097B85" w:rsidRDefault="00027D71" w:rsidP="00574429">
            <w:pPr>
              <w:jc w:val="center"/>
              <w:rPr>
                <w:rFonts w:ascii="Arial" w:hAnsi="Arial" w:cs="Arial"/>
              </w:rPr>
            </w:pPr>
            <w:r w:rsidRPr="00097B85">
              <w:rPr>
                <w:rFonts w:ascii="Arial" w:hAnsi="Arial" w:cs="Arial"/>
              </w:rPr>
              <w:t>Gerencia Solicitante</w:t>
            </w:r>
          </w:p>
        </w:tc>
        <w:tc>
          <w:tcPr>
            <w:tcW w:w="5976" w:type="dxa"/>
            <w:gridSpan w:val="2"/>
            <w:shd w:val="clear" w:color="auto" w:fill="auto"/>
            <w:vAlign w:val="center"/>
          </w:tcPr>
          <w:p w14:paraId="450B086A" w14:textId="77777777" w:rsidR="00027D71" w:rsidRPr="00097B85" w:rsidRDefault="00027D71" w:rsidP="00574429">
            <w:pPr>
              <w:jc w:val="both"/>
              <w:rPr>
                <w:rFonts w:ascii="Arial" w:hAnsi="Arial" w:cs="Arial"/>
              </w:rPr>
            </w:pPr>
            <w:r w:rsidRPr="00097B85">
              <w:rPr>
                <w:rFonts w:ascii="Arial" w:hAnsi="Arial" w:cs="Arial"/>
              </w:rPr>
              <w:t xml:space="preserve">Aplica las correcciones y traslada el expediente a </w:t>
            </w:r>
            <w:r w:rsidR="00260385" w:rsidRPr="00097B85">
              <w:rPr>
                <w:rFonts w:ascii="Arial" w:hAnsi="Arial" w:cs="Arial"/>
              </w:rPr>
              <w:t>Secretar</w:t>
            </w:r>
            <w:r w:rsidR="00260385">
              <w:rPr>
                <w:rFonts w:ascii="Arial" w:hAnsi="Arial" w:cs="Arial"/>
              </w:rPr>
              <w:t>í</w:t>
            </w:r>
            <w:r w:rsidR="00260385" w:rsidRPr="00097B85">
              <w:rPr>
                <w:rFonts w:ascii="Arial" w:hAnsi="Arial" w:cs="Arial"/>
              </w:rPr>
              <w:t xml:space="preserve">a </w:t>
            </w:r>
            <w:r w:rsidRPr="00097B85">
              <w:rPr>
                <w:rFonts w:ascii="Arial" w:hAnsi="Arial" w:cs="Arial"/>
              </w:rPr>
              <w:t xml:space="preserve">General para gestión de firmas. </w:t>
            </w:r>
          </w:p>
        </w:tc>
      </w:tr>
      <w:tr w:rsidR="00027D71" w:rsidRPr="00097B85" w14:paraId="7C3FB0CC" w14:textId="77777777" w:rsidTr="008E7319">
        <w:trPr>
          <w:trHeight w:val="241"/>
        </w:trPr>
        <w:tc>
          <w:tcPr>
            <w:tcW w:w="875" w:type="dxa"/>
            <w:shd w:val="clear" w:color="auto" w:fill="auto"/>
            <w:vAlign w:val="center"/>
          </w:tcPr>
          <w:p w14:paraId="0D765FD0" w14:textId="77777777" w:rsidR="00027D71" w:rsidRPr="00097B85" w:rsidRDefault="00027D71" w:rsidP="00574429">
            <w:pPr>
              <w:jc w:val="center"/>
              <w:rPr>
                <w:rFonts w:ascii="Arial" w:hAnsi="Arial" w:cs="Arial"/>
              </w:rPr>
            </w:pPr>
          </w:p>
        </w:tc>
        <w:tc>
          <w:tcPr>
            <w:tcW w:w="1967" w:type="dxa"/>
            <w:shd w:val="clear" w:color="auto" w:fill="auto"/>
            <w:vAlign w:val="center"/>
          </w:tcPr>
          <w:p w14:paraId="114677EC" w14:textId="77777777" w:rsidR="00027D71" w:rsidRPr="00097B85" w:rsidRDefault="00027D71" w:rsidP="00574429">
            <w:pPr>
              <w:jc w:val="both"/>
              <w:rPr>
                <w:rFonts w:ascii="Arial" w:hAnsi="Arial" w:cs="Arial"/>
              </w:rPr>
            </w:pPr>
          </w:p>
        </w:tc>
        <w:tc>
          <w:tcPr>
            <w:tcW w:w="5976" w:type="dxa"/>
            <w:gridSpan w:val="2"/>
            <w:shd w:val="clear" w:color="auto" w:fill="auto"/>
            <w:vAlign w:val="center"/>
          </w:tcPr>
          <w:p w14:paraId="5773458A" w14:textId="77777777" w:rsidR="00027D71" w:rsidRPr="00097B85" w:rsidRDefault="00027D71" w:rsidP="00574429">
            <w:pPr>
              <w:jc w:val="both"/>
              <w:rPr>
                <w:rFonts w:ascii="Arial" w:hAnsi="Arial" w:cs="Arial"/>
                <w:b/>
                <w:bCs/>
              </w:rPr>
            </w:pPr>
            <w:r w:rsidRPr="00097B85">
              <w:rPr>
                <w:rFonts w:ascii="Arial" w:hAnsi="Arial" w:cs="Arial"/>
                <w:b/>
                <w:bCs/>
              </w:rPr>
              <w:t>FIN DEL PROCEDIMIENTO</w:t>
            </w:r>
          </w:p>
        </w:tc>
      </w:tr>
    </w:tbl>
    <w:p w14:paraId="326E7101" w14:textId="77777777" w:rsidR="00027D71" w:rsidRPr="00097B85" w:rsidRDefault="00027D71" w:rsidP="00027D71">
      <w:pPr>
        <w:rPr>
          <w:rFonts w:ascii="Arial" w:hAnsi="Arial" w:cs="Arial"/>
          <w:lang w:eastAsia="es-ES"/>
        </w:rPr>
      </w:pPr>
      <w:bookmarkStart w:id="2242" w:name="_Toc533617301"/>
      <w:bookmarkStart w:id="2243" w:name="_Toc47001448"/>
      <w:r w:rsidRPr="00097B85">
        <w:rPr>
          <w:rFonts w:ascii="Arial" w:hAnsi="Arial" w:cs="Arial"/>
          <w:lang w:eastAsia="es-ES"/>
        </w:rPr>
        <w:br w:type="page"/>
      </w:r>
    </w:p>
    <w:p w14:paraId="51F2069C" w14:textId="77777777" w:rsidR="00027D71" w:rsidRPr="00097B85" w:rsidRDefault="00027D71" w:rsidP="00C64474">
      <w:pPr>
        <w:pStyle w:val="Ttulo3"/>
      </w:pPr>
      <w:bookmarkStart w:id="2244" w:name="_Toc77933051"/>
      <w:bookmarkStart w:id="2245" w:name="_Toc77933808"/>
      <w:bookmarkStart w:id="2246" w:name="_Toc85212376"/>
      <w:r w:rsidRPr="00097B85">
        <w:lastRenderedPageBreak/>
        <w:t xml:space="preserve">Diagrama de Flujo del Procedimiento </w:t>
      </w:r>
      <w:bookmarkEnd w:id="2242"/>
      <w:bookmarkEnd w:id="2243"/>
      <w:r w:rsidRPr="00097B85">
        <w:t>de Revisión de Notas de Salida (3GJURD1)</w:t>
      </w:r>
      <w:bookmarkEnd w:id="2244"/>
      <w:bookmarkEnd w:id="2245"/>
      <w:bookmarkEnd w:id="2246"/>
    </w:p>
    <w:p w14:paraId="4CF460F1" w14:textId="77777777" w:rsidR="00027D71" w:rsidRPr="00097B85" w:rsidRDefault="00027D71" w:rsidP="00027D71">
      <w:pPr>
        <w:rPr>
          <w:rFonts w:ascii="Arial" w:hAnsi="Arial" w:cs="Arial"/>
        </w:rPr>
      </w:pPr>
    </w:p>
    <w:p w14:paraId="5637E853" w14:textId="77777777" w:rsidR="00027D71" w:rsidRPr="00097B85" w:rsidRDefault="00EB7572" w:rsidP="00027D71">
      <w:pPr>
        <w:jc w:val="center"/>
        <w:rPr>
          <w:rFonts w:ascii="Arial" w:hAnsi="Arial" w:cs="Arial"/>
        </w:rPr>
      </w:pPr>
      <w:r w:rsidRPr="00097B85">
        <w:rPr>
          <w:rFonts w:ascii="Arial" w:hAnsi="Arial" w:cs="Arial"/>
          <w:noProof/>
          <w:lang w:val="es-GT"/>
        </w:rPr>
        <w:drawing>
          <wp:inline distT="0" distB="0" distL="0" distR="0" wp14:anchorId="182EABF9" wp14:editId="51882D6C">
            <wp:extent cx="5613400" cy="5430520"/>
            <wp:effectExtent l="19050" t="19050" r="6350" b="0"/>
            <wp:docPr id="6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13400" cy="5430520"/>
                    </a:xfrm>
                    <a:prstGeom prst="rect">
                      <a:avLst/>
                    </a:prstGeom>
                    <a:noFill/>
                    <a:ln w="6350" cmpd="sng">
                      <a:solidFill>
                        <a:srgbClr val="000000"/>
                      </a:solidFill>
                      <a:miter lim="800000"/>
                      <a:headEnd/>
                      <a:tailEnd/>
                    </a:ln>
                    <a:effectLst/>
                  </pic:spPr>
                </pic:pic>
              </a:graphicData>
            </a:graphic>
          </wp:inline>
        </w:drawing>
      </w:r>
    </w:p>
    <w:p w14:paraId="39D88BC6"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4376F9AE"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46555E61"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541284BB"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657ADD70"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358DF3EB"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21D35D3C"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44AC78A0"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279C63F3"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35B3223E"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34356A82"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0043C9BC"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439ECFDE"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3E9955AF"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1B79013B"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0C30E212"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4A5D7167"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7DD46457"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581A5B56"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062EC44B" w14:textId="77777777" w:rsidR="00667D8D" w:rsidRPr="00097B85" w:rsidRDefault="00667D8D" w:rsidP="00882B5C">
      <w:pPr>
        <w:tabs>
          <w:tab w:val="left" w:pos="4320"/>
        </w:tabs>
        <w:spacing w:line="276" w:lineRule="auto"/>
        <w:jc w:val="both"/>
        <w:rPr>
          <w:rFonts w:ascii="Arial" w:eastAsia="Arial Unicode MS" w:hAnsi="Arial" w:cs="Arial"/>
          <w:color w:val="000000"/>
        </w:rPr>
      </w:pPr>
    </w:p>
    <w:p w14:paraId="4B2D20C0" w14:textId="77777777" w:rsidR="00667D8D" w:rsidRPr="00097B85" w:rsidRDefault="00667D8D" w:rsidP="00882B5C">
      <w:pPr>
        <w:tabs>
          <w:tab w:val="left" w:pos="4320"/>
        </w:tabs>
        <w:spacing w:line="276" w:lineRule="auto"/>
        <w:jc w:val="both"/>
        <w:rPr>
          <w:rFonts w:ascii="Arial" w:eastAsia="Arial Unicode MS" w:hAnsi="Arial" w:cs="Arial"/>
          <w:color w:val="000000"/>
        </w:rPr>
      </w:pPr>
    </w:p>
    <w:p w14:paraId="1D4E45BC" w14:textId="77777777" w:rsidR="00905543" w:rsidRPr="00097B85" w:rsidRDefault="00905543" w:rsidP="00882B5C">
      <w:pPr>
        <w:tabs>
          <w:tab w:val="left" w:pos="4320"/>
        </w:tabs>
        <w:spacing w:line="276" w:lineRule="auto"/>
        <w:jc w:val="both"/>
        <w:rPr>
          <w:rFonts w:ascii="Arial" w:eastAsia="Arial Unicode MS" w:hAnsi="Arial" w:cs="Arial"/>
          <w:color w:val="000000"/>
        </w:rPr>
      </w:pPr>
    </w:p>
    <w:p w14:paraId="5ED60AEC"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546DE077"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1649222E" w14:textId="77777777" w:rsidR="00FE5E12" w:rsidRPr="00097B85" w:rsidRDefault="00FE5E12" w:rsidP="00FE5E12">
      <w:pPr>
        <w:pStyle w:val="Ttulo2"/>
      </w:pPr>
      <w:bookmarkStart w:id="2247" w:name="_Toc77933052"/>
      <w:bookmarkStart w:id="2248" w:name="_Toc77933809"/>
      <w:bookmarkStart w:id="2249" w:name="_Toc85212377"/>
      <w:r w:rsidRPr="00097B85">
        <w:t>PROCEDIMIENTOS DE ALTA DIRECCIÓN</w:t>
      </w:r>
      <w:bookmarkEnd w:id="2247"/>
      <w:bookmarkEnd w:id="2248"/>
      <w:bookmarkEnd w:id="2249"/>
    </w:p>
    <w:p w14:paraId="0EB0F63C" w14:textId="77777777" w:rsidR="00667D8D" w:rsidRPr="00097B85" w:rsidRDefault="00667D8D" w:rsidP="00882B5C">
      <w:pPr>
        <w:tabs>
          <w:tab w:val="left" w:pos="4320"/>
        </w:tabs>
        <w:spacing w:line="276" w:lineRule="auto"/>
        <w:jc w:val="both"/>
        <w:rPr>
          <w:rFonts w:ascii="Arial" w:eastAsia="Arial Unicode MS" w:hAnsi="Arial" w:cs="Arial"/>
          <w:color w:val="000000"/>
        </w:rPr>
      </w:pPr>
      <w:r w:rsidRPr="00097B85">
        <w:rPr>
          <w:rFonts w:ascii="Arial" w:eastAsia="Arial Unicode MS" w:hAnsi="Arial" w:cs="Arial"/>
          <w:color w:val="000000"/>
        </w:rPr>
        <w:br w:type="page"/>
      </w:r>
    </w:p>
    <w:tbl>
      <w:tblPr>
        <w:tblW w:w="4556"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821"/>
        <w:gridCol w:w="1967"/>
        <w:gridCol w:w="4341"/>
        <w:gridCol w:w="1228"/>
      </w:tblGrid>
      <w:tr w:rsidR="00FC6B07" w:rsidRPr="00097B85" w14:paraId="6C80617C" w14:textId="77777777" w:rsidTr="00FC6B07">
        <w:trPr>
          <w:trHeight w:val="345"/>
        </w:trPr>
        <w:tc>
          <w:tcPr>
            <w:tcW w:w="4273" w:type="pct"/>
            <w:gridSpan w:val="3"/>
            <w:shd w:val="clear" w:color="auto" w:fill="auto"/>
            <w:vAlign w:val="center"/>
            <w:hideMark/>
          </w:tcPr>
          <w:p w14:paraId="35E32620" w14:textId="77777777" w:rsidR="00FC6B07" w:rsidRPr="00097B85" w:rsidRDefault="00FC6B07" w:rsidP="00A37BF1">
            <w:pPr>
              <w:jc w:val="center"/>
              <w:rPr>
                <w:rFonts w:ascii="Arial" w:hAnsi="Arial" w:cs="Arial"/>
                <w:b/>
                <w:bCs/>
              </w:rPr>
            </w:pPr>
            <w:r w:rsidRPr="00097B85">
              <w:rPr>
                <w:rFonts w:ascii="Arial" w:hAnsi="Arial" w:cs="Arial"/>
                <w:b/>
                <w:bCs/>
              </w:rPr>
              <w:lastRenderedPageBreak/>
              <w:t>COMISIÓN NACIONAL DE ENERGÍA ELÉCTRICA</w:t>
            </w:r>
          </w:p>
        </w:tc>
        <w:tc>
          <w:tcPr>
            <w:tcW w:w="727" w:type="pct"/>
            <w:vMerge w:val="restart"/>
            <w:shd w:val="clear" w:color="auto" w:fill="auto"/>
            <w:vAlign w:val="center"/>
            <w:hideMark/>
          </w:tcPr>
          <w:p w14:paraId="663A7AA8" w14:textId="77777777" w:rsidR="00FC6B07" w:rsidRPr="00097B85" w:rsidRDefault="00FC6B07" w:rsidP="00A37BF1">
            <w:pPr>
              <w:jc w:val="center"/>
              <w:rPr>
                <w:rFonts w:ascii="Arial" w:hAnsi="Arial" w:cs="Arial"/>
              </w:rPr>
            </w:pPr>
            <w:r w:rsidRPr="00097B85">
              <w:rPr>
                <w:rFonts w:ascii="Arial" w:hAnsi="Arial" w:cs="Arial"/>
                <w:lang w:val="pt-BR"/>
              </w:rPr>
              <w:t>1DIREC1</w:t>
            </w:r>
          </w:p>
        </w:tc>
      </w:tr>
      <w:tr w:rsidR="00FC6B07" w:rsidRPr="00097B85" w14:paraId="34C5BF15" w14:textId="77777777" w:rsidTr="00FC6B07">
        <w:trPr>
          <w:trHeight w:val="161"/>
        </w:trPr>
        <w:tc>
          <w:tcPr>
            <w:tcW w:w="4273" w:type="pct"/>
            <w:gridSpan w:val="3"/>
            <w:shd w:val="clear" w:color="auto" w:fill="auto"/>
            <w:vAlign w:val="center"/>
            <w:hideMark/>
          </w:tcPr>
          <w:p w14:paraId="1428C5D0" w14:textId="77777777" w:rsidR="00FC6B07" w:rsidRPr="00097B85" w:rsidRDefault="00FC6B07" w:rsidP="00A37BF1">
            <w:pPr>
              <w:jc w:val="center"/>
              <w:rPr>
                <w:rFonts w:ascii="Arial" w:hAnsi="Arial" w:cs="Arial"/>
                <w:bCs/>
              </w:rPr>
            </w:pPr>
            <w:r w:rsidRPr="00097B85">
              <w:rPr>
                <w:rFonts w:ascii="Arial" w:hAnsi="Arial" w:cs="Arial"/>
                <w:bCs/>
              </w:rPr>
              <w:t>NOMBRE DEL PROCEDIMIENTO:</w:t>
            </w:r>
          </w:p>
          <w:p w14:paraId="7B398876" w14:textId="77777777" w:rsidR="00FC6B07" w:rsidRPr="00097B85" w:rsidRDefault="00FC6B07" w:rsidP="00A37BF1">
            <w:pPr>
              <w:jc w:val="center"/>
              <w:rPr>
                <w:rFonts w:ascii="Arial" w:hAnsi="Arial" w:cs="Arial"/>
                <w:b/>
                <w:bCs/>
              </w:rPr>
            </w:pPr>
            <w:r w:rsidRPr="00097B85">
              <w:rPr>
                <w:rFonts w:ascii="Arial" w:hAnsi="Arial" w:cs="Arial"/>
                <w:b/>
                <w:bCs/>
                <w:lang w:eastAsia="es-ES"/>
              </w:rPr>
              <w:t>REVISIÓN POR LA DIRECCIÓN</w:t>
            </w:r>
          </w:p>
        </w:tc>
        <w:tc>
          <w:tcPr>
            <w:tcW w:w="727" w:type="pct"/>
            <w:vMerge/>
            <w:vAlign w:val="center"/>
            <w:hideMark/>
          </w:tcPr>
          <w:p w14:paraId="69351724" w14:textId="77777777" w:rsidR="00FC6B07" w:rsidRPr="00097B85" w:rsidRDefault="00FC6B07" w:rsidP="00A37BF1">
            <w:pPr>
              <w:rPr>
                <w:rFonts w:ascii="Arial" w:hAnsi="Arial" w:cs="Arial"/>
              </w:rPr>
            </w:pPr>
          </w:p>
        </w:tc>
      </w:tr>
      <w:tr w:rsidR="00FC6B07" w:rsidRPr="00097B85" w14:paraId="3D5F0F28" w14:textId="77777777" w:rsidTr="00FC6B07">
        <w:trPr>
          <w:trHeight w:val="20"/>
        </w:trPr>
        <w:tc>
          <w:tcPr>
            <w:tcW w:w="5000" w:type="pct"/>
            <w:gridSpan w:val="4"/>
            <w:shd w:val="clear" w:color="auto" w:fill="auto"/>
            <w:vAlign w:val="center"/>
          </w:tcPr>
          <w:p w14:paraId="21405DE6" w14:textId="77777777" w:rsidR="00FC6B07" w:rsidRPr="00097B85" w:rsidRDefault="00FC6B07" w:rsidP="00A37BF1">
            <w:pPr>
              <w:rPr>
                <w:rFonts w:ascii="Arial" w:hAnsi="Arial" w:cs="Arial"/>
              </w:rPr>
            </w:pPr>
            <w:r w:rsidRPr="00097B85">
              <w:rPr>
                <w:rFonts w:ascii="Arial" w:hAnsi="Arial" w:cs="Arial"/>
                <w:b/>
              </w:rPr>
              <w:t xml:space="preserve">POLÍTICA RELACIONADA: </w:t>
            </w:r>
            <w:r w:rsidRPr="00097B85">
              <w:rPr>
                <w:rFonts w:ascii="Arial" w:hAnsi="Arial" w:cs="Arial"/>
              </w:rPr>
              <w:t>No aplica (NA)</w:t>
            </w:r>
          </w:p>
        </w:tc>
      </w:tr>
      <w:tr w:rsidR="00FC6B07" w:rsidRPr="00097B85" w14:paraId="4915CB93" w14:textId="77777777" w:rsidTr="00FC6B07">
        <w:trPr>
          <w:trHeight w:val="20"/>
        </w:trPr>
        <w:tc>
          <w:tcPr>
            <w:tcW w:w="5000" w:type="pct"/>
            <w:gridSpan w:val="4"/>
            <w:shd w:val="clear" w:color="auto" w:fill="auto"/>
            <w:vAlign w:val="center"/>
            <w:hideMark/>
          </w:tcPr>
          <w:p w14:paraId="02D539C4" w14:textId="77777777" w:rsidR="00FC6B07" w:rsidRPr="00097B85" w:rsidRDefault="00FC6B07" w:rsidP="00A37BF1">
            <w:pPr>
              <w:pStyle w:val="Textoindependiente"/>
              <w:rPr>
                <w:rFonts w:ascii="Arial" w:hAnsi="Arial" w:cs="Arial"/>
              </w:rPr>
            </w:pPr>
            <w:r w:rsidRPr="00097B85">
              <w:rPr>
                <w:rFonts w:ascii="Arial" w:hAnsi="Arial" w:cs="Arial"/>
                <w:b/>
                <w:bCs/>
              </w:rPr>
              <w:t xml:space="preserve">DEFINICIÓN GENERAL: </w:t>
            </w:r>
            <w:r w:rsidRPr="00097B85">
              <w:rPr>
                <w:rFonts w:ascii="Arial" w:hAnsi="Arial" w:cs="Arial"/>
                <w:sz w:val="22"/>
                <w:szCs w:val="22"/>
              </w:rPr>
              <w:t>Aplica a las actividades de revisión por la dirección de la CNEE, conforme a lo contenido dentro de la norma ISO 9001:2015, desde la recopilación de las entradas necesarias para celebrar sesión de Directorio hasta la aprobación del informe de revisión por la Dirección, por parte del Directorio.</w:t>
            </w:r>
          </w:p>
        </w:tc>
      </w:tr>
      <w:tr w:rsidR="00FC6B07" w:rsidRPr="00097B85" w14:paraId="137963D0" w14:textId="77777777" w:rsidTr="00FC6B07">
        <w:trPr>
          <w:trHeight w:val="20"/>
        </w:trPr>
        <w:tc>
          <w:tcPr>
            <w:tcW w:w="5000" w:type="pct"/>
            <w:gridSpan w:val="4"/>
            <w:shd w:val="clear" w:color="auto" w:fill="auto"/>
            <w:vAlign w:val="center"/>
            <w:hideMark/>
          </w:tcPr>
          <w:p w14:paraId="642FA929" w14:textId="77777777" w:rsidR="00FC6B07" w:rsidRPr="00097B85" w:rsidRDefault="00FC6B07" w:rsidP="00A37BF1">
            <w:pPr>
              <w:jc w:val="both"/>
              <w:rPr>
                <w:rFonts w:ascii="Arial" w:hAnsi="Arial" w:cs="Arial"/>
              </w:rPr>
            </w:pPr>
            <w:r w:rsidRPr="00097B85">
              <w:rPr>
                <w:rFonts w:ascii="Arial" w:hAnsi="Arial" w:cs="Arial"/>
              </w:rPr>
              <w:t> </w:t>
            </w:r>
          </w:p>
        </w:tc>
      </w:tr>
      <w:tr w:rsidR="00FC6B07" w:rsidRPr="00097B85" w14:paraId="42501160" w14:textId="77777777" w:rsidTr="00FC6B07">
        <w:trPr>
          <w:trHeight w:val="20"/>
        </w:trPr>
        <w:tc>
          <w:tcPr>
            <w:tcW w:w="5000" w:type="pct"/>
            <w:gridSpan w:val="4"/>
            <w:shd w:val="clear" w:color="auto" w:fill="auto"/>
            <w:vAlign w:val="center"/>
            <w:hideMark/>
          </w:tcPr>
          <w:p w14:paraId="32F6D4D7" w14:textId="77777777" w:rsidR="00FC6B07" w:rsidRPr="00097B85" w:rsidRDefault="00FC6B07" w:rsidP="00A37BF1">
            <w:pPr>
              <w:jc w:val="both"/>
              <w:rPr>
                <w:rFonts w:ascii="Arial" w:hAnsi="Arial" w:cs="Arial"/>
                <w:b/>
                <w:color w:val="0033CC"/>
                <w:sz w:val="20"/>
                <w:szCs w:val="20"/>
                <w:lang w:eastAsia="es-ES"/>
              </w:rPr>
            </w:pPr>
            <w:r w:rsidRPr="00097B85">
              <w:rPr>
                <w:rFonts w:ascii="Arial" w:hAnsi="Arial" w:cs="Arial"/>
                <w:b/>
                <w:bCs/>
              </w:rPr>
              <w:t xml:space="preserve">OBJETIVO: </w:t>
            </w:r>
            <w:r w:rsidRPr="00097B85">
              <w:rPr>
                <w:rFonts w:ascii="Arial" w:hAnsi="Arial" w:cs="Arial"/>
                <w:sz w:val="22"/>
                <w:lang w:eastAsia="es-ES"/>
              </w:rPr>
              <w:t>Definir los pasos para gestionar de manera eficaz el sistema de gestión de la calidad de CNEE</w:t>
            </w:r>
            <w:r w:rsidRPr="00097B85">
              <w:rPr>
                <w:rFonts w:ascii="Arial" w:hAnsi="Arial" w:cs="Arial"/>
                <w:b/>
                <w:sz w:val="22"/>
                <w:lang w:eastAsia="es-ES"/>
              </w:rPr>
              <w:t xml:space="preserve"> </w:t>
            </w:r>
            <w:r w:rsidRPr="00097B85">
              <w:rPr>
                <w:rFonts w:ascii="Arial" w:hAnsi="Arial" w:cs="Arial"/>
                <w:sz w:val="22"/>
                <w:lang w:eastAsia="es-ES"/>
              </w:rPr>
              <w:t>y definir directrices hacia todos los procesos, con la finalidad de mantener la alineación del sistema con la estrategia institucional.</w:t>
            </w:r>
          </w:p>
        </w:tc>
      </w:tr>
      <w:tr w:rsidR="00FC6B07" w:rsidRPr="00097B85" w14:paraId="59B0368D" w14:textId="77777777" w:rsidTr="00FC6B07">
        <w:trPr>
          <w:trHeight w:val="20"/>
        </w:trPr>
        <w:tc>
          <w:tcPr>
            <w:tcW w:w="5000" w:type="pct"/>
            <w:gridSpan w:val="4"/>
            <w:shd w:val="clear" w:color="auto" w:fill="auto"/>
            <w:vAlign w:val="center"/>
            <w:hideMark/>
          </w:tcPr>
          <w:p w14:paraId="14B75E7A" w14:textId="77777777" w:rsidR="00FC6B07" w:rsidRPr="00097B85" w:rsidRDefault="00FC6B07" w:rsidP="00A37BF1">
            <w:pPr>
              <w:jc w:val="both"/>
              <w:rPr>
                <w:rFonts w:ascii="Arial" w:hAnsi="Arial" w:cs="Arial"/>
              </w:rPr>
            </w:pPr>
            <w:r w:rsidRPr="00097B85">
              <w:rPr>
                <w:rFonts w:ascii="Arial" w:hAnsi="Arial" w:cs="Arial"/>
              </w:rPr>
              <w:t> </w:t>
            </w:r>
          </w:p>
        </w:tc>
      </w:tr>
      <w:tr w:rsidR="00FC6B07" w:rsidRPr="00097B85" w14:paraId="4F7745C2" w14:textId="77777777" w:rsidTr="00FC6B07">
        <w:trPr>
          <w:trHeight w:val="20"/>
        </w:trPr>
        <w:tc>
          <w:tcPr>
            <w:tcW w:w="5000" w:type="pct"/>
            <w:gridSpan w:val="4"/>
            <w:shd w:val="clear" w:color="auto" w:fill="auto"/>
            <w:vAlign w:val="center"/>
            <w:hideMark/>
          </w:tcPr>
          <w:p w14:paraId="58299CF5" w14:textId="77777777" w:rsidR="00FC6B07" w:rsidRPr="00097B85" w:rsidRDefault="00FC6B07" w:rsidP="00A37BF1">
            <w:pPr>
              <w:jc w:val="both"/>
              <w:rPr>
                <w:rFonts w:ascii="Arial" w:hAnsi="Arial" w:cs="Arial"/>
                <w:b/>
                <w:bCs/>
              </w:rPr>
            </w:pPr>
            <w:r w:rsidRPr="00097B85">
              <w:rPr>
                <w:rFonts w:ascii="Arial" w:hAnsi="Arial" w:cs="Arial"/>
                <w:b/>
                <w:bCs/>
              </w:rPr>
              <w:t>NORMAS ESPECÍFICAS:</w:t>
            </w:r>
          </w:p>
        </w:tc>
      </w:tr>
      <w:tr w:rsidR="00FC6B07" w:rsidRPr="00097B85" w14:paraId="598B73F2" w14:textId="77777777" w:rsidTr="00FC6B07">
        <w:trPr>
          <w:trHeight w:val="562"/>
        </w:trPr>
        <w:tc>
          <w:tcPr>
            <w:tcW w:w="5000" w:type="pct"/>
            <w:gridSpan w:val="4"/>
            <w:shd w:val="clear" w:color="auto" w:fill="auto"/>
            <w:vAlign w:val="center"/>
            <w:hideMark/>
          </w:tcPr>
          <w:p w14:paraId="2DBC0CC1" w14:textId="77777777" w:rsidR="00FC6B07" w:rsidRPr="00097B85" w:rsidRDefault="00FC6B07" w:rsidP="00FC6B07">
            <w:pPr>
              <w:pStyle w:val="Prrafodelista"/>
              <w:numPr>
                <w:ilvl w:val="0"/>
                <w:numId w:val="111"/>
              </w:numPr>
              <w:ind w:left="345"/>
              <w:contextualSpacing/>
              <w:jc w:val="both"/>
              <w:rPr>
                <w:rFonts w:ascii="Arial" w:hAnsi="Arial" w:cs="Arial"/>
              </w:rPr>
            </w:pPr>
            <w:r w:rsidRPr="00097B85">
              <w:rPr>
                <w:rFonts w:ascii="Arial" w:hAnsi="Arial" w:cs="Arial"/>
              </w:rPr>
              <w:t>Norma ISO 9001:2015</w:t>
            </w:r>
          </w:p>
          <w:p w14:paraId="22420375" w14:textId="77777777" w:rsidR="00FC6B07" w:rsidRPr="00097B85" w:rsidRDefault="00FC6B07" w:rsidP="00FC6B07">
            <w:pPr>
              <w:pStyle w:val="Prrafodelista"/>
              <w:numPr>
                <w:ilvl w:val="0"/>
                <w:numId w:val="111"/>
              </w:numPr>
              <w:ind w:left="345"/>
              <w:contextualSpacing/>
              <w:jc w:val="both"/>
              <w:rPr>
                <w:rFonts w:ascii="Arial" w:hAnsi="Arial" w:cs="Arial"/>
                <w:sz w:val="20"/>
                <w:szCs w:val="20"/>
              </w:rPr>
            </w:pPr>
            <w:r w:rsidRPr="00097B85">
              <w:rPr>
                <w:rFonts w:ascii="Arial" w:hAnsi="Arial" w:cs="Arial"/>
              </w:rPr>
              <w:t>Procedimiento de sesiones de Directorio (2DIREC1)</w:t>
            </w:r>
          </w:p>
        </w:tc>
      </w:tr>
      <w:tr w:rsidR="00FC6B07" w:rsidRPr="00097B85" w14:paraId="59C702D7" w14:textId="77777777" w:rsidTr="00FC6B07">
        <w:trPr>
          <w:trHeight w:val="20"/>
        </w:trPr>
        <w:tc>
          <w:tcPr>
            <w:tcW w:w="5000" w:type="pct"/>
            <w:gridSpan w:val="4"/>
            <w:shd w:val="clear" w:color="auto" w:fill="auto"/>
            <w:vAlign w:val="center"/>
            <w:hideMark/>
          </w:tcPr>
          <w:p w14:paraId="55EBFFF3" w14:textId="77777777" w:rsidR="00FC6B07" w:rsidRPr="00097B85" w:rsidRDefault="00FC6B07" w:rsidP="00A37BF1">
            <w:pPr>
              <w:jc w:val="both"/>
              <w:rPr>
                <w:rFonts w:ascii="Arial" w:hAnsi="Arial" w:cs="Arial"/>
              </w:rPr>
            </w:pPr>
            <w:r w:rsidRPr="00097B85">
              <w:rPr>
                <w:rFonts w:ascii="Arial" w:hAnsi="Arial" w:cs="Arial"/>
                <w:b/>
                <w:bCs/>
              </w:rPr>
              <w:t>RESPONSABLE:</w:t>
            </w:r>
            <w:r w:rsidRPr="00097B85">
              <w:rPr>
                <w:rFonts w:ascii="Arial" w:hAnsi="Arial" w:cs="Arial"/>
              </w:rPr>
              <w:t xml:space="preserve"> Directorio</w:t>
            </w:r>
          </w:p>
        </w:tc>
      </w:tr>
      <w:tr w:rsidR="00FC6B07" w:rsidRPr="00097B85" w14:paraId="12C834FA" w14:textId="77777777" w:rsidTr="00FC6B07">
        <w:trPr>
          <w:trHeight w:val="20"/>
        </w:trPr>
        <w:tc>
          <w:tcPr>
            <w:tcW w:w="5000" w:type="pct"/>
            <w:gridSpan w:val="4"/>
            <w:shd w:val="clear" w:color="auto" w:fill="auto"/>
            <w:vAlign w:val="center"/>
            <w:hideMark/>
          </w:tcPr>
          <w:p w14:paraId="42C4CBB8" w14:textId="77777777" w:rsidR="00FC6B07" w:rsidRPr="00097B85" w:rsidRDefault="00FC6B07" w:rsidP="00A37BF1">
            <w:pPr>
              <w:jc w:val="both"/>
              <w:rPr>
                <w:rFonts w:ascii="Arial" w:hAnsi="Arial" w:cs="Arial"/>
              </w:rPr>
            </w:pPr>
            <w:r w:rsidRPr="00097B85">
              <w:rPr>
                <w:rFonts w:ascii="Arial" w:hAnsi="Arial" w:cs="Arial"/>
              </w:rPr>
              <w:t> </w:t>
            </w:r>
          </w:p>
        </w:tc>
      </w:tr>
      <w:tr w:rsidR="00FC6B07" w:rsidRPr="00097B85" w14:paraId="49EB56B8" w14:textId="77777777" w:rsidTr="00FC6B07">
        <w:trPr>
          <w:trHeight w:val="20"/>
        </w:trPr>
        <w:tc>
          <w:tcPr>
            <w:tcW w:w="5000" w:type="pct"/>
            <w:gridSpan w:val="4"/>
            <w:shd w:val="clear" w:color="auto" w:fill="auto"/>
            <w:vAlign w:val="center"/>
            <w:hideMark/>
          </w:tcPr>
          <w:p w14:paraId="25A51A36" w14:textId="77777777" w:rsidR="00FC6B07" w:rsidRPr="00097B85" w:rsidRDefault="00FC6B07" w:rsidP="00A37BF1">
            <w:pPr>
              <w:jc w:val="center"/>
              <w:rPr>
                <w:rFonts w:ascii="Arial" w:hAnsi="Arial" w:cs="Arial"/>
                <w:b/>
                <w:bCs/>
              </w:rPr>
            </w:pPr>
            <w:r w:rsidRPr="00097B85">
              <w:rPr>
                <w:rFonts w:ascii="Arial" w:hAnsi="Arial" w:cs="Arial"/>
                <w:b/>
                <w:bCs/>
              </w:rPr>
              <w:t>DESCRIPCIÓN DEL PROCEDIMIENTO</w:t>
            </w:r>
          </w:p>
        </w:tc>
      </w:tr>
      <w:tr w:rsidR="00FC6B07" w:rsidRPr="00097B85" w14:paraId="63EE864D" w14:textId="77777777" w:rsidTr="00FC6B07">
        <w:trPr>
          <w:trHeight w:val="67"/>
        </w:trPr>
        <w:tc>
          <w:tcPr>
            <w:tcW w:w="486" w:type="pct"/>
            <w:vMerge w:val="restart"/>
            <w:shd w:val="clear" w:color="auto" w:fill="auto"/>
            <w:vAlign w:val="center"/>
            <w:hideMark/>
          </w:tcPr>
          <w:p w14:paraId="646AA729" w14:textId="77777777" w:rsidR="00FC6B07" w:rsidRPr="00097B85" w:rsidRDefault="00FC6B07" w:rsidP="00A37BF1">
            <w:pPr>
              <w:jc w:val="center"/>
              <w:rPr>
                <w:rFonts w:ascii="Arial" w:hAnsi="Arial" w:cs="Arial"/>
                <w:b/>
                <w:bCs/>
              </w:rPr>
            </w:pPr>
            <w:r w:rsidRPr="00097B85">
              <w:rPr>
                <w:rFonts w:ascii="Arial" w:hAnsi="Arial" w:cs="Arial"/>
                <w:b/>
                <w:bCs/>
              </w:rPr>
              <w:t xml:space="preserve">PASO </w:t>
            </w:r>
          </w:p>
          <w:p w14:paraId="6A9BB352" w14:textId="77777777" w:rsidR="00FC6B07" w:rsidRPr="00097B85" w:rsidRDefault="00FC6B07" w:rsidP="00FC6B07">
            <w:pPr>
              <w:jc w:val="center"/>
              <w:rPr>
                <w:rFonts w:ascii="Arial" w:hAnsi="Arial" w:cs="Arial"/>
                <w:b/>
                <w:bCs/>
              </w:rPr>
            </w:pPr>
            <w:r w:rsidRPr="00097B85">
              <w:rPr>
                <w:rFonts w:ascii="Arial" w:hAnsi="Arial" w:cs="Arial"/>
                <w:b/>
                <w:bCs/>
              </w:rPr>
              <w:t>NO.</w:t>
            </w:r>
          </w:p>
        </w:tc>
        <w:tc>
          <w:tcPr>
            <w:tcW w:w="1215" w:type="pct"/>
            <w:vMerge w:val="restart"/>
            <w:shd w:val="clear" w:color="auto" w:fill="auto"/>
            <w:vAlign w:val="center"/>
            <w:hideMark/>
          </w:tcPr>
          <w:p w14:paraId="723B526A" w14:textId="77777777" w:rsidR="00FC6B07" w:rsidRPr="00097B85" w:rsidRDefault="00FC6B07" w:rsidP="00FC6B07">
            <w:pPr>
              <w:jc w:val="center"/>
              <w:rPr>
                <w:rFonts w:ascii="Arial" w:hAnsi="Arial" w:cs="Arial"/>
                <w:b/>
                <w:bCs/>
              </w:rPr>
            </w:pPr>
            <w:r w:rsidRPr="00097B85">
              <w:rPr>
                <w:rFonts w:ascii="Arial" w:hAnsi="Arial" w:cs="Arial"/>
                <w:b/>
                <w:bCs/>
              </w:rPr>
              <w:t>RESPONSABLE</w:t>
            </w:r>
          </w:p>
        </w:tc>
        <w:tc>
          <w:tcPr>
            <w:tcW w:w="3299" w:type="pct"/>
            <w:gridSpan w:val="2"/>
            <w:shd w:val="clear" w:color="auto" w:fill="auto"/>
            <w:vAlign w:val="center"/>
            <w:hideMark/>
          </w:tcPr>
          <w:p w14:paraId="68D58F7C" w14:textId="77777777" w:rsidR="00FC6B07" w:rsidRPr="00097B85" w:rsidRDefault="00FC6B07" w:rsidP="00A37BF1">
            <w:pPr>
              <w:jc w:val="center"/>
              <w:rPr>
                <w:rFonts w:ascii="Arial" w:hAnsi="Arial" w:cs="Arial"/>
                <w:b/>
                <w:bCs/>
              </w:rPr>
            </w:pPr>
            <w:r w:rsidRPr="00097B85">
              <w:rPr>
                <w:rFonts w:ascii="Arial" w:hAnsi="Arial" w:cs="Arial"/>
                <w:b/>
                <w:bCs/>
              </w:rPr>
              <w:t>DESCRIPCIÓN</w:t>
            </w:r>
          </w:p>
        </w:tc>
      </w:tr>
      <w:tr w:rsidR="00FC6B07" w:rsidRPr="00097B85" w14:paraId="2A8D6B5B" w14:textId="77777777" w:rsidTr="00FC6B07">
        <w:trPr>
          <w:trHeight w:val="20"/>
        </w:trPr>
        <w:tc>
          <w:tcPr>
            <w:tcW w:w="486" w:type="pct"/>
            <w:vMerge/>
            <w:shd w:val="clear" w:color="auto" w:fill="auto"/>
            <w:vAlign w:val="center"/>
            <w:hideMark/>
          </w:tcPr>
          <w:p w14:paraId="50A31449" w14:textId="77777777" w:rsidR="00FC6B07" w:rsidRPr="00097B85" w:rsidRDefault="00FC6B07" w:rsidP="00A37BF1">
            <w:pPr>
              <w:jc w:val="both"/>
              <w:rPr>
                <w:rFonts w:ascii="Arial" w:hAnsi="Arial" w:cs="Arial"/>
              </w:rPr>
            </w:pPr>
          </w:p>
        </w:tc>
        <w:tc>
          <w:tcPr>
            <w:tcW w:w="1215" w:type="pct"/>
            <w:vMerge/>
            <w:shd w:val="clear" w:color="auto" w:fill="auto"/>
            <w:vAlign w:val="center"/>
            <w:hideMark/>
          </w:tcPr>
          <w:p w14:paraId="1B4E05F8" w14:textId="77777777" w:rsidR="00FC6B07" w:rsidRPr="00097B85" w:rsidRDefault="00FC6B07" w:rsidP="00A37BF1">
            <w:pPr>
              <w:jc w:val="both"/>
              <w:rPr>
                <w:rFonts w:ascii="Arial" w:hAnsi="Arial" w:cs="Arial"/>
              </w:rPr>
            </w:pPr>
          </w:p>
        </w:tc>
        <w:tc>
          <w:tcPr>
            <w:tcW w:w="3299" w:type="pct"/>
            <w:gridSpan w:val="2"/>
            <w:shd w:val="clear" w:color="auto" w:fill="auto"/>
            <w:vAlign w:val="center"/>
            <w:hideMark/>
          </w:tcPr>
          <w:p w14:paraId="1B47BF95" w14:textId="77777777" w:rsidR="00FC6B07" w:rsidRPr="00097B85" w:rsidRDefault="00FC6B07" w:rsidP="00A37BF1">
            <w:pPr>
              <w:jc w:val="center"/>
              <w:rPr>
                <w:rFonts w:ascii="Arial" w:hAnsi="Arial" w:cs="Arial"/>
                <w:b/>
                <w:bCs/>
              </w:rPr>
            </w:pPr>
            <w:r w:rsidRPr="00097B85">
              <w:rPr>
                <w:rFonts w:ascii="Arial" w:hAnsi="Arial" w:cs="Arial"/>
                <w:b/>
                <w:bCs/>
              </w:rPr>
              <w:t>INICIO DEL PROCEDIMIENTO</w:t>
            </w:r>
          </w:p>
        </w:tc>
      </w:tr>
      <w:tr w:rsidR="00FC6B07" w:rsidRPr="00097B85" w14:paraId="2ED51DEF" w14:textId="77777777" w:rsidTr="00FC6B07">
        <w:trPr>
          <w:trHeight w:val="20"/>
        </w:trPr>
        <w:tc>
          <w:tcPr>
            <w:tcW w:w="486" w:type="pct"/>
            <w:shd w:val="clear" w:color="auto" w:fill="auto"/>
            <w:vAlign w:val="center"/>
            <w:hideMark/>
          </w:tcPr>
          <w:p w14:paraId="0E5C4CB1" w14:textId="77777777" w:rsidR="00FC6B07" w:rsidRPr="00097B85" w:rsidRDefault="00FC6B07" w:rsidP="00A37BF1">
            <w:pPr>
              <w:jc w:val="center"/>
              <w:rPr>
                <w:rFonts w:ascii="Arial" w:hAnsi="Arial" w:cs="Arial"/>
              </w:rPr>
            </w:pPr>
            <w:r w:rsidRPr="00097B85">
              <w:rPr>
                <w:rFonts w:ascii="Arial" w:hAnsi="Arial" w:cs="Arial"/>
              </w:rPr>
              <w:t>1</w:t>
            </w:r>
          </w:p>
        </w:tc>
        <w:tc>
          <w:tcPr>
            <w:tcW w:w="1215" w:type="pct"/>
            <w:shd w:val="clear" w:color="auto" w:fill="auto"/>
            <w:vAlign w:val="center"/>
          </w:tcPr>
          <w:p w14:paraId="05F6D27C" w14:textId="77777777" w:rsidR="00FC6B07" w:rsidRPr="00097B85" w:rsidRDefault="00FC6B07" w:rsidP="00A37BF1">
            <w:pPr>
              <w:jc w:val="both"/>
              <w:rPr>
                <w:rFonts w:ascii="Arial" w:hAnsi="Arial" w:cs="Arial"/>
              </w:rPr>
            </w:pPr>
            <w:r w:rsidRPr="00097B85">
              <w:rPr>
                <w:rFonts w:ascii="Arial" w:hAnsi="Arial" w:cs="Arial"/>
              </w:rPr>
              <w:t>Secretaría General</w:t>
            </w:r>
          </w:p>
        </w:tc>
        <w:tc>
          <w:tcPr>
            <w:tcW w:w="3299" w:type="pct"/>
            <w:gridSpan w:val="2"/>
            <w:shd w:val="clear" w:color="auto" w:fill="auto"/>
            <w:vAlign w:val="center"/>
          </w:tcPr>
          <w:p w14:paraId="68F58AA7" w14:textId="77777777" w:rsidR="00FC6B07" w:rsidRPr="00097B85" w:rsidRDefault="00FC6B07" w:rsidP="00A37BF1">
            <w:pPr>
              <w:jc w:val="both"/>
              <w:rPr>
                <w:rFonts w:ascii="Arial" w:hAnsi="Arial" w:cs="Arial"/>
              </w:rPr>
            </w:pPr>
            <w:r w:rsidRPr="00097B85">
              <w:rPr>
                <w:rFonts w:ascii="Arial" w:hAnsi="Arial" w:cs="Arial"/>
              </w:rPr>
              <w:t>Una vez al año crea expediente siguiendo el procedimiento de Inicio y Cierre de expedientes (3GADEC1), dicho expediente contendrá lo actuado en el marco de la revisión por la dirección para el año en curso. De existir la necesidad de realizar más de una revisión por la dirección al año, no se creará un nuevo expediente.</w:t>
            </w:r>
          </w:p>
        </w:tc>
      </w:tr>
      <w:tr w:rsidR="00FC6B07" w:rsidRPr="00097B85" w14:paraId="31AF344D" w14:textId="77777777" w:rsidTr="00FC6B07">
        <w:trPr>
          <w:trHeight w:val="20"/>
        </w:trPr>
        <w:tc>
          <w:tcPr>
            <w:tcW w:w="486" w:type="pct"/>
            <w:shd w:val="clear" w:color="auto" w:fill="auto"/>
            <w:vAlign w:val="center"/>
            <w:hideMark/>
          </w:tcPr>
          <w:p w14:paraId="40EA1791" w14:textId="77777777" w:rsidR="00FC6B07" w:rsidRPr="00097B85" w:rsidRDefault="00FC6B07" w:rsidP="00A37BF1">
            <w:pPr>
              <w:jc w:val="center"/>
              <w:rPr>
                <w:rFonts w:ascii="Arial" w:hAnsi="Arial" w:cs="Arial"/>
              </w:rPr>
            </w:pPr>
            <w:r w:rsidRPr="00097B85">
              <w:rPr>
                <w:rFonts w:ascii="Arial" w:hAnsi="Arial" w:cs="Arial"/>
              </w:rPr>
              <w:t>2</w:t>
            </w:r>
          </w:p>
        </w:tc>
        <w:tc>
          <w:tcPr>
            <w:tcW w:w="1215" w:type="pct"/>
            <w:shd w:val="clear" w:color="auto" w:fill="auto"/>
            <w:vAlign w:val="center"/>
          </w:tcPr>
          <w:p w14:paraId="6F96E2ED" w14:textId="77777777" w:rsidR="00FC6B07" w:rsidRPr="00097B85" w:rsidRDefault="00FC6B07" w:rsidP="00A37BF1">
            <w:pPr>
              <w:jc w:val="both"/>
              <w:rPr>
                <w:rFonts w:ascii="Arial" w:hAnsi="Arial" w:cs="Arial"/>
              </w:rPr>
            </w:pPr>
            <w:r w:rsidRPr="00097B85">
              <w:rPr>
                <w:rFonts w:ascii="Arial" w:hAnsi="Arial" w:cs="Arial"/>
              </w:rPr>
              <w:t>Secretaría General</w:t>
            </w:r>
          </w:p>
        </w:tc>
        <w:tc>
          <w:tcPr>
            <w:tcW w:w="3299" w:type="pct"/>
            <w:gridSpan w:val="2"/>
            <w:shd w:val="clear" w:color="auto" w:fill="auto"/>
            <w:vAlign w:val="center"/>
          </w:tcPr>
          <w:p w14:paraId="0A8C825B" w14:textId="77777777" w:rsidR="00FC6B07" w:rsidRPr="00097B85" w:rsidRDefault="00FC6B07" w:rsidP="00A37BF1">
            <w:pPr>
              <w:jc w:val="both"/>
              <w:rPr>
                <w:rFonts w:ascii="Arial" w:hAnsi="Arial" w:cs="Arial"/>
              </w:rPr>
            </w:pPr>
            <w:r w:rsidRPr="00097B85">
              <w:rPr>
                <w:rFonts w:ascii="Arial" w:hAnsi="Arial" w:cs="Arial"/>
              </w:rPr>
              <w:t>Convoca por memorándum a los integrantes del proceso de Alta Dirección, Dueños de Proceso e invitados para participar dentro de la sesión de revisión por la Dirección, a quienes solicita remitir las entradas siguientes:</w:t>
            </w:r>
          </w:p>
          <w:p w14:paraId="4B719208" w14:textId="77777777" w:rsidR="00FC6B07" w:rsidRPr="00097B85" w:rsidRDefault="00FC6B07" w:rsidP="00A37BF1">
            <w:pPr>
              <w:jc w:val="both"/>
              <w:rPr>
                <w:rFonts w:ascii="Arial" w:hAnsi="Arial" w:cs="Arial"/>
                <w:sz w:val="10"/>
              </w:rPr>
            </w:pPr>
          </w:p>
          <w:tbl>
            <w:tblPr>
              <w:tblW w:w="5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77"/>
              <w:gridCol w:w="841"/>
            </w:tblGrid>
            <w:tr w:rsidR="00FC6B07" w:rsidRPr="00097B85" w14:paraId="57315A55" w14:textId="77777777" w:rsidTr="00A37BF1">
              <w:trPr>
                <w:trHeight w:val="24"/>
              </w:trPr>
              <w:tc>
                <w:tcPr>
                  <w:tcW w:w="4511" w:type="pct"/>
                  <w:shd w:val="clear" w:color="000000" w:fill="D9D9D9"/>
                  <w:vAlign w:val="center"/>
                  <w:hideMark/>
                </w:tcPr>
                <w:p w14:paraId="5EFC26DA" w14:textId="77777777" w:rsidR="00FC6B07" w:rsidRPr="00097B85" w:rsidRDefault="00FC6B07" w:rsidP="00A37BF1">
                  <w:pPr>
                    <w:jc w:val="center"/>
                    <w:rPr>
                      <w:rFonts w:ascii="Arial" w:hAnsi="Arial" w:cs="Arial"/>
                      <w:b/>
                      <w:color w:val="000000"/>
                      <w:sz w:val="14"/>
                    </w:rPr>
                  </w:pPr>
                  <w:r w:rsidRPr="00097B85">
                    <w:rPr>
                      <w:rFonts w:ascii="Arial" w:hAnsi="Arial" w:cs="Arial"/>
                      <w:b/>
                      <w:color w:val="000000"/>
                      <w:sz w:val="14"/>
                    </w:rPr>
                    <w:t>ENTRADA</w:t>
                  </w:r>
                </w:p>
              </w:tc>
              <w:tc>
                <w:tcPr>
                  <w:tcW w:w="489" w:type="pct"/>
                  <w:shd w:val="clear" w:color="000000" w:fill="D9D9D9"/>
                  <w:vAlign w:val="center"/>
                  <w:hideMark/>
                </w:tcPr>
                <w:p w14:paraId="0A6B7342" w14:textId="77777777" w:rsidR="00FC6B07" w:rsidRPr="00097B85" w:rsidRDefault="00FC6B07" w:rsidP="00A37BF1">
                  <w:pPr>
                    <w:jc w:val="center"/>
                    <w:rPr>
                      <w:rFonts w:ascii="Arial" w:hAnsi="Arial" w:cs="Arial"/>
                      <w:b/>
                      <w:color w:val="000000"/>
                      <w:sz w:val="14"/>
                    </w:rPr>
                  </w:pPr>
                  <w:r w:rsidRPr="00097B85">
                    <w:rPr>
                      <w:rFonts w:ascii="Arial" w:hAnsi="Arial" w:cs="Arial"/>
                      <w:b/>
                      <w:color w:val="000000"/>
                      <w:sz w:val="14"/>
                    </w:rPr>
                    <w:t>PROCESO</w:t>
                  </w:r>
                </w:p>
              </w:tc>
            </w:tr>
            <w:tr w:rsidR="00FC6B07" w:rsidRPr="00097B85" w14:paraId="302578B7" w14:textId="77777777" w:rsidTr="00A37BF1">
              <w:trPr>
                <w:trHeight w:val="24"/>
              </w:trPr>
              <w:tc>
                <w:tcPr>
                  <w:tcW w:w="4511" w:type="pct"/>
                  <w:shd w:val="clear" w:color="auto" w:fill="auto"/>
                  <w:vAlign w:val="center"/>
                  <w:hideMark/>
                </w:tcPr>
                <w:p w14:paraId="1B6340EE" w14:textId="77777777" w:rsidR="00FC6B07" w:rsidRPr="00097B85" w:rsidRDefault="00FC6B07" w:rsidP="00A37BF1">
                  <w:pPr>
                    <w:jc w:val="both"/>
                    <w:rPr>
                      <w:rFonts w:ascii="Arial" w:hAnsi="Arial" w:cs="Arial"/>
                      <w:color w:val="242021"/>
                      <w:sz w:val="14"/>
                    </w:rPr>
                  </w:pPr>
                  <w:r w:rsidRPr="00097B85">
                    <w:rPr>
                      <w:rFonts w:ascii="Arial" w:hAnsi="Arial" w:cs="Arial"/>
                      <w:color w:val="242021"/>
                      <w:sz w:val="14"/>
                    </w:rPr>
                    <w:t>Estado de las acciones de las revisiones por la dirección previas</w:t>
                  </w:r>
                </w:p>
              </w:tc>
              <w:tc>
                <w:tcPr>
                  <w:tcW w:w="489" w:type="pct"/>
                  <w:shd w:val="clear" w:color="auto" w:fill="auto"/>
                  <w:vAlign w:val="center"/>
                  <w:hideMark/>
                </w:tcPr>
                <w:p w14:paraId="49BE99F7" w14:textId="77777777" w:rsidR="00FC6B07" w:rsidRPr="00097B85" w:rsidRDefault="00FC6B07" w:rsidP="00A37BF1">
                  <w:pPr>
                    <w:jc w:val="center"/>
                    <w:rPr>
                      <w:rFonts w:ascii="Arial" w:hAnsi="Arial" w:cs="Arial"/>
                      <w:color w:val="242021"/>
                      <w:sz w:val="14"/>
                    </w:rPr>
                  </w:pPr>
                  <w:r w:rsidRPr="00097B85">
                    <w:rPr>
                      <w:rFonts w:ascii="Arial" w:hAnsi="Arial" w:cs="Arial"/>
                      <w:color w:val="242021"/>
                      <w:sz w:val="14"/>
                    </w:rPr>
                    <w:t>GADEC1</w:t>
                  </w:r>
                </w:p>
              </w:tc>
            </w:tr>
            <w:tr w:rsidR="00FC6B07" w:rsidRPr="00097B85" w14:paraId="5D323914" w14:textId="77777777" w:rsidTr="00A37BF1">
              <w:trPr>
                <w:trHeight w:val="24"/>
              </w:trPr>
              <w:tc>
                <w:tcPr>
                  <w:tcW w:w="4511" w:type="pct"/>
                  <w:shd w:val="clear" w:color="auto" w:fill="auto"/>
                  <w:vAlign w:val="center"/>
                  <w:hideMark/>
                </w:tcPr>
                <w:p w14:paraId="2894D21C" w14:textId="77777777" w:rsidR="00FC6B07" w:rsidRPr="00097B85" w:rsidRDefault="00FC6B07" w:rsidP="00A37BF1">
                  <w:pPr>
                    <w:jc w:val="both"/>
                    <w:rPr>
                      <w:rFonts w:ascii="Arial" w:hAnsi="Arial" w:cs="Arial"/>
                      <w:color w:val="000000"/>
                      <w:sz w:val="14"/>
                    </w:rPr>
                  </w:pPr>
                  <w:r w:rsidRPr="00097B85">
                    <w:rPr>
                      <w:rFonts w:ascii="Arial" w:hAnsi="Arial" w:cs="Arial"/>
                      <w:color w:val="000000"/>
                      <w:sz w:val="14"/>
                    </w:rPr>
                    <w:t>Cambios en las cuestiones externas e internas que sean pertinentes al sistema de gestión de la calidad</w:t>
                  </w:r>
                </w:p>
              </w:tc>
              <w:tc>
                <w:tcPr>
                  <w:tcW w:w="489" w:type="pct"/>
                  <w:shd w:val="clear" w:color="auto" w:fill="auto"/>
                  <w:vAlign w:val="center"/>
                  <w:hideMark/>
                </w:tcPr>
                <w:p w14:paraId="704D368A" w14:textId="77777777" w:rsidR="00FC6B07" w:rsidRPr="00097B85" w:rsidRDefault="00FC6B07" w:rsidP="00A37BF1">
                  <w:pPr>
                    <w:jc w:val="center"/>
                    <w:rPr>
                      <w:rFonts w:ascii="Arial" w:hAnsi="Arial" w:cs="Arial"/>
                      <w:color w:val="000000"/>
                      <w:sz w:val="14"/>
                    </w:rPr>
                  </w:pPr>
                  <w:r w:rsidRPr="00097B85">
                    <w:rPr>
                      <w:rFonts w:ascii="Arial" w:hAnsi="Arial" w:cs="Arial"/>
                      <w:color w:val="000000"/>
                      <w:sz w:val="14"/>
                    </w:rPr>
                    <w:t>DIREC2</w:t>
                  </w:r>
                </w:p>
              </w:tc>
            </w:tr>
            <w:tr w:rsidR="00FC6B07" w:rsidRPr="00097B85" w14:paraId="739E38F3" w14:textId="77777777" w:rsidTr="00A37BF1">
              <w:trPr>
                <w:trHeight w:val="24"/>
              </w:trPr>
              <w:tc>
                <w:tcPr>
                  <w:tcW w:w="4511" w:type="pct"/>
                  <w:shd w:val="clear" w:color="auto" w:fill="auto"/>
                  <w:vAlign w:val="center"/>
                  <w:hideMark/>
                </w:tcPr>
                <w:p w14:paraId="6AC4924C" w14:textId="77777777" w:rsidR="00FC6B07" w:rsidRPr="00097B85" w:rsidRDefault="00FC6B07" w:rsidP="00A37BF1">
                  <w:pPr>
                    <w:jc w:val="both"/>
                    <w:rPr>
                      <w:rFonts w:ascii="Arial" w:hAnsi="Arial" w:cs="Arial"/>
                      <w:sz w:val="14"/>
                    </w:rPr>
                  </w:pPr>
                  <w:r w:rsidRPr="00097B85">
                    <w:rPr>
                      <w:rFonts w:ascii="Arial" w:hAnsi="Arial" w:cs="Arial"/>
                      <w:sz w:val="14"/>
                    </w:rPr>
                    <w:t>Satisfacción del cliente y la retroalimentación de las partes interesadas pertinentes</w:t>
                  </w:r>
                </w:p>
              </w:tc>
              <w:tc>
                <w:tcPr>
                  <w:tcW w:w="489" w:type="pct"/>
                  <w:shd w:val="clear" w:color="auto" w:fill="auto"/>
                  <w:vAlign w:val="center"/>
                  <w:hideMark/>
                </w:tcPr>
                <w:p w14:paraId="122D6C3E" w14:textId="77777777" w:rsidR="00FC6B07" w:rsidRPr="00097B85" w:rsidRDefault="00FC6B07" w:rsidP="00A37BF1">
                  <w:pPr>
                    <w:jc w:val="center"/>
                    <w:rPr>
                      <w:rFonts w:ascii="Arial" w:hAnsi="Arial" w:cs="Arial"/>
                      <w:sz w:val="14"/>
                    </w:rPr>
                  </w:pPr>
                  <w:r w:rsidRPr="00097B85">
                    <w:rPr>
                      <w:rFonts w:ascii="Arial" w:hAnsi="Arial" w:cs="Arial"/>
                      <w:sz w:val="14"/>
                    </w:rPr>
                    <w:t>GFDAU1</w:t>
                  </w:r>
                </w:p>
              </w:tc>
            </w:tr>
            <w:tr w:rsidR="00FC6B07" w:rsidRPr="00097B85" w14:paraId="5567FAC3" w14:textId="77777777" w:rsidTr="00A37BF1">
              <w:trPr>
                <w:trHeight w:val="24"/>
              </w:trPr>
              <w:tc>
                <w:tcPr>
                  <w:tcW w:w="4511" w:type="pct"/>
                  <w:shd w:val="clear" w:color="auto" w:fill="auto"/>
                  <w:vAlign w:val="center"/>
                  <w:hideMark/>
                </w:tcPr>
                <w:p w14:paraId="17FBA57C" w14:textId="77777777" w:rsidR="00FC6B07" w:rsidRPr="00097B85" w:rsidRDefault="00FC6B07" w:rsidP="00A37BF1">
                  <w:pPr>
                    <w:jc w:val="both"/>
                    <w:rPr>
                      <w:rFonts w:ascii="Arial" w:hAnsi="Arial" w:cs="Arial"/>
                      <w:color w:val="242021"/>
                      <w:sz w:val="14"/>
                    </w:rPr>
                  </w:pPr>
                  <w:r w:rsidRPr="00097B85">
                    <w:rPr>
                      <w:rFonts w:ascii="Arial" w:hAnsi="Arial" w:cs="Arial"/>
                      <w:color w:val="242021"/>
                      <w:sz w:val="14"/>
                    </w:rPr>
                    <w:t>Grado en que se han logrado los objetivos de la calidad</w:t>
                  </w:r>
                </w:p>
              </w:tc>
              <w:tc>
                <w:tcPr>
                  <w:tcW w:w="489" w:type="pct"/>
                  <w:shd w:val="clear" w:color="auto" w:fill="auto"/>
                  <w:vAlign w:val="center"/>
                  <w:hideMark/>
                </w:tcPr>
                <w:p w14:paraId="2C084C68" w14:textId="77777777" w:rsidR="00FC6B07" w:rsidRPr="00097B85" w:rsidRDefault="00FC6B07" w:rsidP="00A37BF1">
                  <w:pPr>
                    <w:jc w:val="center"/>
                    <w:rPr>
                      <w:rFonts w:ascii="Arial" w:hAnsi="Arial" w:cs="Arial"/>
                      <w:color w:val="000000"/>
                      <w:sz w:val="14"/>
                    </w:rPr>
                  </w:pPr>
                  <w:r w:rsidRPr="00097B85">
                    <w:rPr>
                      <w:rFonts w:ascii="Arial" w:hAnsi="Arial" w:cs="Arial"/>
                      <w:color w:val="000000"/>
                      <w:sz w:val="14"/>
                    </w:rPr>
                    <w:t>DIREC2</w:t>
                  </w:r>
                </w:p>
              </w:tc>
            </w:tr>
            <w:tr w:rsidR="00FC6B07" w:rsidRPr="00097B85" w14:paraId="6C443015" w14:textId="77777777" w:rsidTr="00A37BF1">
              <w:trPr>
                <w:trHeight w:val="24"/>
              </w:trPr>
              <w:tc>
                <w:tcPr>
                  <w:tcW w:w="4511" w:type="pct"/>
                  <w:shd w:val="clear" w:color="auto" w:fill="auto"/>
                  <w:vAlign w:val="center"/>
                  <w:hideMark/>
                </w:tcPr>
                <w:p w14:paraId="110BE189" w14:textId="77777777" w:rsidR="00FC6B07" w:rsidRPr="00097B85" w:rsidRDefault="00FC6B07" w:rsidP="00A37BF1">
                  <w:pPr>
                    <w:jc w:val="both"/>
                    <w:rPr>
                      <w:rFonts w:ascii="Arial" w:hAnsi="Arial" w:cs="Arial"/>
                      <w:color w:val="242021"/>
                      <w:sz w:val="14"/>
                    </w:rPr>
                  </w:pPr>
                  <w:r w:rsidRPr="00097B85">
                    <w:rPr>
                      <w:rFonts w:ascii="Arial" w:hAnsi="Arial" w:cs="Arial"/>
                      <w:color w:val="242021"/>
                      <w:sz w:val="14"/>
                    </w:rPr>
                    <w:t>Desempeño de los procesos</w:t>
                  </w:r>
                </w:p>
              </w:tc>
              <w:tc>
                <w:tcPr>
                  <w:tcW w:w="489" w:type="pct"/>
                  <w:shd w:val="clear" w:color="auto" w:fill="auto"/>
                  <w:vAlign w:val="center"/>
                  <w:hideMark/>
                </w:tcPr>
                <w:p w14:paraId="0FD7FE51" w14:textId="77777777" w:rsidR="00FC6B07" w:rsidRPr="00097B85" w:rsidRDefault="00FC6B07" w:rsidP="00A37BF1">
                  <w:pPr>
                    <w:jc w:val="center"/>
                    <w:rPr>
                      <w:rFonts w:ascii="Arial" w:hAnsi="Arial" w:cs="Arial"/>
                      <w:color w:val="000000"/>
                      <w:sz w:val="14"/>
                    </w:rPr>
                  </w:pPr>
                  <w:r w:rsidRPr="00097B85">
                    <w:rPr>
                      <w:rFonts w:ascii="Arial" w:hAnsi="Arial" w:cs="Arial"/>
                      <w:color w:val="000000"/>
                      <w:sz w:val="14"/>
                    </w:rPr>
                    <w:t>DIREC2</w:t>
                  </w:r>
                </w:p>
              </w:tc>
            </w:tr>
            <w:tr w:rsidR="00FC6B07" w:rsidRPr="00097B85" w14:paraId="1CD137C4" w14:textId="77777777" w:rsidTr="00A37BF1">
              <w:trPr>
                <w:trHeight w:val="24"/>
              </w:trPr>
              <w:tc>
                <w:tcPr>
                  <w:tcW w:w="4511" w:type="pct"/>
                  <w:shd w:val="clear" w:color="auto" w:fill="auto"/>
                  <w:vAlign w:val="center"/>
                  <w:hideMark/>
                </w:tcPr>
                <w:p w14:paraId="0EF57A7C" w14:textId="77777777" w:rsidR="00FC6B07" w:rsidRPr="00097B85" w:rsidRDefault="00FC6B07" w:rsidP="00A37BF1">
                  <w:pPr>
                    <w:jc w:val="both"/>
                    <w:rPr>
                      <w:rFonts w:ascii="Arial" w:hAnsi="Arial" w:cs="Arial"/>
                      <w:color w:val="242021"/>
                      <w:sz w:val="14"/>
                    </w:rPr>
                  </w:pPr>
                  <w:r w:rsidRPr="00097B85">
                    <w:rPr>
                      <w:rFonts w:ascii="Arial" w:hAnsi="Arial" w:cs="Arial"/>
                      <w:color w:val="242021"/>
                      <w:sz w:val="14"/>
                    </w:rPr>
                    <w:t>Conformidad de los productos y servicios</w:t>
                  </w:r>
                </w:p>
              </w:tc>
              <w:tc>
                <w:tcPr>
                  <w:tcW w:w="489" w:type="pct"/>
                  <w:shd w:val="clear" w:color="auto" w:fill="auto"/>
                  <w:vAlign w:val="center"/>
                  <w:hideMark/>
                </w:tcPr>
                <w:p w14:paraId="7A68AD67" w14:textId="77777777" w:rsidR="00FC6B07" w:rsidRPr="00097B85" w:rsidRDefault="00FC6B07" w:rsidP="00A37BF1">
                  <w:pPr>
                    <w:jc w:val="center"/>
                    <w:rPr>
                      <w:rFonts w:ascii="Arial" w:hAnsi="Arial" w:cs="Arial"/>
                      <w:color w:val="242021"/>
                      <w:sz w:val="14"/>
                    </w:rPr>
                  </w:pPr>
                  <w:r w:rsidRPr="00097B85">
                    <w:rPr>
                      <w:rFonts w:ascii="Arial" w:hAnsi="Arial" w:cs="Arial"/>
                      <w:color w:val="242021"/>
                      <w:sz w:val="14"/>
                    </w:rPr>
                    <w:t>GTTAT1</w:t>
                  </w:r>
                </w:p>
              </w:tc>
            </w:tr>
            <w:tr w:rsidR="00FC6B07" w:rsidRPr="00097B85" w14:paraId="2C8734DE" w14:textId="77777777" w:rsidTr="00A37BF1">
              <w:trPr>
                <w:trHeight w:val="24"/>
              </w:trPr>
              <w:tc>
                <w:tcPr>
                  <w:tcW w:w="4511" w:type="pct"/>
                  <w:shd w:val="clear" w:color="auto" w:fill="auto"/>
                  <w:vAlign w:val="center"/>
                  <w:hideMark/>
                </w:tcPr>
                <w:p w14:paraId="21550AAF" w14:textId="77777777" w:rsidR="00FC6B07" w:rsidRPr="00097B85" w:rsidRDefault="00FC6B07" w:rsidP="00A37BF1">
                  <w:pPr>
                    <w:jc w:val="both"/>
                    <w:rPr>
                      <w:rFonts w:ascii="Arial" w:hAnsi="Arial" w:cs="Arial"/>
                      <w:color w:val="242021"/>
                      <w:sz w:val="14"/>
                    </w:rPr>
                  </w:pPr>
                  <w:r w:rsidRPr="00097B85">
                    <w:rPr>
                      <w:rFonts w:ascii="Arial" w:hAnsi="Arial" w:cs="Arial"/>
                      <w:color w:val="242021"/>
                      <w:sz w:val="14"/>
                    </w:rPr>
                    <w:t>No conformidades y acciones correctivas</w:t>
                  </w:r>
                </w:p>
              </w:tc>
              <w:tc>
                <w:tcPr>
                  <w:tcW w:w="489" w:type="pct"/>
                  <w:shd w:val="clear" w:color="auto" w:fill="auto"/>
                  <w:vAlign w:val="center"/>
                  <w:hideMark/>
                </w:tcPr>
                <w:p w14:paraId="5687A30E" w14:textId="77777777" w:rsidR="00FC6B07" w:rsidRPr="00097B85" w:rsidRDefault="00FC6B07" w:rsidP="00A37BF1">
                  <w:pPr>
                    <w:jc w:val="center"/>
                    <w:rPr>
                      <w:rFonts w:ascii="Arial" w:hAnsi="Arial" w:cs="Arial"/>
                      <w:color w:val="242021"/>
                      <w:sz w:val="14"/>
                    </w:rPr>
                  </w:pPr>
                  <w:r w:rsidRPr="00097B85">
                    <w:rPr>
                      <w:rFonts w:ascii="Arial" w:hAnsi="Arial" w:cs="Arial"/>
                      <w:color w:val="242021"/>
                      <w:sz w:val="14"/>
                    </w:rPr>
                    <w:t>GADEC1</w:t>
                  </w:r>
                </w:p>
              </w:tc>
            </w:tr>
            <w:tr w:rsidR="00FC6B07" w:rsidRPr="00097B85" w14:paraId="596EF2D5" w14:textId="77777777" w:rsidTr="00A37BF1">
              <w:trPr>
                <w:trHeight w:val="24"/>
              </w:trPr>
              <w:tc>
                <w:tcPr>
                  <w:tcW w:w="4511" w:type="pct"/>
                  <w:shd w:val="clear" w:color="auto" w:fill="auto"/>
                  <w:vAlign w:val="center"/>
                  <w:hideMark/>
                </w:tcPr>
                <w:p w14:paraId="5A03E7E3" w14:textId="77777777" w:rsidR="00FC6B07" w:rsidRPr="00097B85" w:rsidRDefault="00FC6B07" w:rsidP="00A37BF1">
                  <w:pPr>
                    <w:jc w:val="both"/>
                    <w:rPr>
                      <w:rFonts w:ascii="Arial" w:hAnsi="Arial" w:cs="Arial"/>
                      <w:color w:val="242021"/>
                      <w:sz w:val="14"/>
                    </w:rPr>
                  </w:pPr>
                  <w:r w:rsidRPr="00097B85">
                    <w:rPr>
                      <w:rFonts w:ascii="Arial" w:hAnsi="Arial" w:cs="Arial"/>
                      <w:color w:val="242021"/>
                      <w:sz w:val="14"/>
                    </w:rPr>
                    <w:t>Resultados de seguimiento y medición</w:t>
                  </w:r>
                </w:p>
              </w:tc>
              <w:tc>
                <w:tcPr>
                  <w:tcW w:w="489" w:type="pct"/>
                  <w:shd w:val="clear" w:color="auto" w:fill="auto"/>
                  <w:vAlign w:val="center"/>
                  <w:hideMark/>
                </w:tcPr>
                <w:p w14:paraId="62E3D4FE" w14:textId="77777777" w:rsidR="00FC6B07" w:rsidRPr="00097B85" w:rsidRDefault="00FC6B07" w:rsidP="00A37BF1">
                  <w:pPr>
                    <w:jc w:val="center"/>
                    <w:rPr>
                      <w:rFonts w:ascii="Arial" w:hAnsi="Arial" w:cs="Arial"/>
                      <w:color w:val="242021"/>
                      <w:sz w:val="14"/>
                    </w:rPr>
                  </w:pPr>
                  <w:r w:rsidRPr="00097B85">
                    <w:rPr>
                      <w:rFonts w:ascii="Arial" w:hAnsi="Arial" w:cs="Arial"/>
                      <w:color w:val="242021"/>
                      <w:sz w:val="14"/>
                    </w:rPr>
                    <w:t>----------</w:t>
                  </w:r>
                </w:p>
              </w:tc>
            </w:tr>
            <w:tr w:rsidR="00FC6B07" w:rsidRPr="00097B85" w14:paraId="2D0D46F1" w14:textId="77777777" w:rsidTr="00A37BF1">
              <w:trPr>
                <w:trHeight w:val="24"/>
              </w:trPr>
              <w:tc>
                <w:tcPr>
                  <w:tcW w:w="4511" w:type="pct"/>
                  <w:shd w:val="clear" w:color="auto" w:fill="auto"/>
                  <w:vAlign w:val="center"/>
                  <w:hideMark/>
                </w:tcPr>
                <w:p w14:paraId="1066B810" w14:textId="77777777" w:rsidR="00FC6B07" w:rsidRPr="00097B85" w:rsidRDefault="00FC6B07" w:rsidP="00A37BF1">
                  <w:pPr>
                    <w:jc w:val="both"/>
                    <w:rPr>
                      <w:rFonts w:ascii="Arial" w:hAnsi="Arial" w:cs="Arial"/>
                      <w:color w:val="242021"/>
                      <w:sz w:val="14"/>
                    </w:rPr>
                  </w:pPr>
                  <w:r w:rsidRPr="00097B85">
                    <w:rPr>
                      <w:rFonts w:ascii="Arial" w:hAnsi="Arial" w:cs="Arial"/>
                      <w:color w:val="242021"/>
                      <w:sz w:val="14"/>
                    </w:rPr>
                    <w:t>Resultados de las auditorías</w:t>
                  </w:r>
                </w:p>
              </w:tc>
              <w:tc>
                <w:tcPr>
                  <w:tcW w:w="489" w:type="pct"/>
                  <w:shd w:val="clear" w:color="auto" w:fill="auto"/>
                  <w:vAlign w:val="center"/>
                  <w:hideMark/>
                </w:tcPr>
                <w:p w14:paraId="4FAFF9C1" w14:textId="77777777" w:rsidR="00FC6B07" w:rsidRPr="00097B85" w:rsidRDefault="00FC6B07" w:rsidP="00A37BF1">
                  <w:pPr>
                    <w:jc w:val="center"/>
                    <w:rPr>
                      <w:rFonts w:ascii="Arial" w:hAnsi="Arial" w:cs="Arial"/>
                      <w:color w:val="242021"/>
                      <w:sz w:val="14"/>
                    </w:rPr>
                  </w:pPr>
                  <w:r w:rsidRPr="00097B85">
                    <w:rPr>
                      <w:rFonts w:ascii="Arial" w:hAnsi="Arial" w:cs="Arial"/>
                      <w:color w:val="242021"/>
                      <w:sz w:val="14"/>
                    </w:rPr>
                    <w:t>GADEC1</w:t>
                  </w:r>
                </w:p>
              </w:tc>
            </w:tr>
            <w:tr w:rsidR="00FC6B07" w:rsidRPr="00097B85" w14:paraId="244C22E3" w14:textId="77777777" w:rsidTr="00A37BF1">
              <w:trPr>
                <w:trHeight w:val="24"/>
              </w:trPr>
              <w:tc>
                <w:tcPr>
                  <w:tcW w:w="4511" w:type="pct"/>
                  <w:shd w:val="clear" w:color="auto" w:fill="auto"/>
                  <w:vAlign w:val="center"/>
                  <w:hideMark/>
                </w:tcPr>
                <w:p w14:paraId="71675F9E" w14:textId="77777777" w:rsidR="00FC6B07" w:rsidRPr="00097B85" w:rsidRDefault="00FC6B07" w:rsidP="00A37BF1">
                  <w:pPr>
                    <w:jc w:val="both"/>
                    <w:rPr>
                      <w:rFonts w:ascii="Arial" w:hAnsi="Arial" w:cs="Arial"/>
                      <w:color w:val="242021"/>
                      <w:sz w:val="14"/>
                    </w:rPr>
                  </w:pPr>
                  <w:r w:rsidRPr="00097B85">
                    <w:rPr>
                      <w:rFonts w:ascii="Arial" w:hAnsi="Arial" w:cs="Arial"/>
                      <w:color w:val="242021"/>
                      <w:sz w:val="14"/>
                    </w:rPr>
                    <w:t>Desempeño de los proveedores externos</w:t>
                  </w:r>
                </w:p>
              </w:tc>
              <w:tc>
                <w:tcPr>
                  <w:tcW w:w="489" w:type="pct"/>
                  <w:shd w:val="clear" w:color="auto" w:fill="auto"/>
                  <w:vAlign w:val="center"/>
                  <w:hideMark/>
                </w:tcPr>
                <w:p w14:paraId="25CC28F6" w14:textId="77777777" w:rsidR="00FC6B07" w:rsidRPr="00097B85" w:rsidRDefault="00FC6B07" w:rsidP="00A37BF1">
                  <w:pPr>
                    <w:jc w:val="center"/>
                    <w:rPr>
                      <w:rFonts w:ascii="Arial" w:hAnsi="Arial" w:cs="Arial"/>
                      <w:color w:val="242021"/>
                      <w:sz w:val="14"/>
                    </w:rPr>
                  </w:pPr>
                  <w:r w:rsidRPr="00097B85">
                    <w:rPr>
                      <w:rFonts w:ascii="Arial" w:hAnsi="Arial" w:cs="Arial"/>
                      <w:color w:val="242021"/>
                      <w:sz w:val="14"/>
                    </w:rPr>
                    <w:t>GADCC1</w:t>
                  </w:r>
                </w:p>
              </w:tc>
            </w:tr>
            <w:tr w:rsidR="00FC6B07" w:rsidRPr="00097B85" w14:paraId="530C72FD" w14:textId="77777777" w:rsidTr="00A37BF1">
              <w:trPr>
                <w:trHeight w:val="24"/>
              </w:trPr>
              <w:tc>
                <w:tcPr>
                  <w:tcW w:w="4511" w:type="pct"/>
                  <w:shd w:val="clear" w:color="auto" w:fill="auto"/>
                  <w:vAlign w:val="center"/>
                  <w:hideMark/>
                </w:tcPr>
                <w:p w14:paraId="17E316D0" w14:textId="77777777" w:rsidR="00FC6B07" w:rsidRPr="00097B85" w:rsidRDefault="00FC6B07" w:rsidP="00A37BF1">
                  <w:pPr>
                    <w:jc w:val="both"/>
                    <w:rPr>
                      <w:rFonts w:ascii="Arial" w:hAnsi="Arial" w:cs="Arial"/>
                      <w:color w:val="242021"/>
                      <w:sz w:val="14"/>
                    </w:rPr>
                  </w:pPr>
                  <w:r w:rsidRPr="00097B85">
                    <w:rPr>
                      <w:rFonts w:ascii="Arial" w:hAnsi="Arial" w:cs="Arial"/>
                      <w:color w:val="242021"/>
                      <w:sz w:val="14"/>
                    </w:rPr>
                    <w:t>Adecuación de los recursos</w:t>
                  </w:r>
                </w:p>
              </w:tc>
              <w:tc>
                <w:tcPr>
                  <w:tcW w:w="489" w:type="pct"/>
                  <w:shd w:val="clear" w:color="auto" w:fill="auto"/>
                  <w:vAlign w:val="center"/>
                  <w:hideMark/>
                </w:tcPr>
                <w:p w14:paraId="7DEEF3D0" w14:textId="77777777" w:rsidR="00FC6B07" w:rsidRPr="00097B85" w:rsidRDefault="00FC6B07" w:rsidP="00A37BF1">
                  <w:pPr>
                    <w:jc w:val="center"/>
                    <w:rPr>
                      <w:rFonts w:ascii="Arial" w:hAnsi="Arial" w:cs="Arial"/>
                      <w:color w:val="242021"/>
                      <w:sz w:val="14"/>
                    </w:rPr>
                  </w:pPr>
                  <w:r w:rsidRPr="00097B85">
                    <w:rPr>
                      <w:rFonts w:ascii="Arial" w:hAnsi="Arial" w:cs="Arial"/>
                      <w:color w:val="242021"/>
                      <w:sz w:val="14"/>
                    </w:rPr>
                    <w:t>TODOS</w:t>
                  </w:r>
                </w:p>
              </w:tc>
            </w:tr>
            <w:tr w:rsidR="00FC6B07" w:rsidRPr="00097B85" w14:paraId="5D125DD1" w14:textId="77777777" w:rsidTr="00A37BF1">
              <w:trPr>
                <w:trHeight w:val="24"/>
              </w:trPr>
              <w:tc>
                <w:tcPr>
                  <w:tcW w:w="4511" w:type="pct"/>
                  <w:tcBorders>
                    <w:bottom w:val="single" w:sz="4" w:space="0" w:color="auto"/>
                  </w:tcBorders>
                  <w:shd w:val="clear" w:color="auto" w:fill="auto"/>
                  <w:vAlign w:val="center"/>
                  <w:hideMark/>
                </w:tcPr>
                <w:p w14:paraId="1FA43AA4" w14:textId="77777777" w:rsidR="00FC6B07" w:rsidRPr="00097B85" w:rsidRDefault="00FC6B07" w:rsidP="00A37BF1">
                  <w:pPr>
                    <w:jc w:val="both"/>
                    <w:rPr>
                      <w:rFonts w:ascii="Arial" w:hAnsi="Arial" w:cs="Arial"/>
                      <w:color w:val="242021"/>
                      <w:sz w:val="14"/>
                    </w:rPr>
                  </w:pPr>
                  <w:r w:rsidRPr="00097B85">
                    <w:rPr>
                      <w:rFonts w:ascii="Arial" w:hAnsi="Arial" w:cs="Arial"/>
                      <w:color w:val="242021"/>
                      <w:sz w:val="14"/>
                    </w:rPr>
                    <w:t>Eficacia de las acciones tomadas para abordar los riesgos y las oportunidades</w:t>
                  </w:r>
                </w:p>
              </w:tc>
              <w:tc>
                <w:tcPr>
                  <w:tcW w:w="489" w:type="pct"/>
                  <w:tcBorders>
                    <w:bottom w:val="single" w:sz="4" w:space="0" w:color="auto"/>
                  </w:tcBorders>
                  <w:shd w:val="clear" w:color="auto" w:fill="auto"/>
                  <w:vAlign w:val="center"/>
                  <w:hideMark/>
                </w:tcPr>
                <w:p w14:paraId="7A6A5A2D" w14:textId="77777777" w:rsidR="00FC6B07" w:rsidRPr="00097B85" w:rsidRDefault="00FC6B07" w:rsidP="00A37BF1">
                  <w:pPr>
                    <w:jc w:val="center"/>
                    <w:rPr>
                      <w:rFonts w:ascii="Arial" w:hAnsi="Arial" w:cs="Arial"/>
                      <w:color w:val="242021"/>
                      <w:sz w:val="14"/>
                    </w:rPr>
                  </w:pPr>
                  <w:r w:rsidRPr="00097B85">
                    <w:rPr>
                      <w:rFonts w:ascii="Arial" w:hAnsi="Arial" w:cs="Arial"/>
                      <w:color w:val="242021"/>
                      <w:sz w:val="14"/>
                    </w:rPr>
                    <w:t>TODOS</w:t>
                  </w:r>
                </w:p>
              </w:tc>
            </w:tr>
            <w:tr w:rsidR="00FC6B07" w:rsidRPr="00097B85" w14:paraId="256EAD8E" w14:textId="77777777" w:rsidTr="00A37BF1">
              <w:trPr>
                <w:trHeight w:val="24"/>
              </w:trPr>
              <w:tc>
                <w:tcPr>
                  <w:tcW w:w="4511" w:type="pct"/>
                  <w:tcBorders>
                    <w:bottom w:val="nil"/>
                  </w:tcBorders>
                  <w:shd w:val="clear" w:color="auto" w:fill="auto"/>
                  <w:vAlign w:val="center"/>
                  <w:hideMark/>
                </w:tcPr>
                <w:p w14:paraId="24A6034E" w14:textId="77777777" w:rsidR="00FC6B07" w:rsidRPr="00097B85" w:rsidRDefault="00FC6B07" w:rsidP="00A37BF1">
                  <w:pPr>
                    <w:jc w:val="both"/>
                    <w:rPr>
                      <w:rFonts w:ascii="Arial" w:hAnsi="Arial" w:cs="Arial"/>
                      <w:color w:val="242021"/>
                      <w:sz w:val="14"/>
                    </w:rPr>
                  </w:pPr>
                  <w:r w:rsidRPr="00097B85">
                    <w:rPr>
                      <w:rFonts w:ascii="Arial" w:hAnsi="Arial" w:cs="Arial"/>
                      <w:color w:val="242021"/>
                      <w:sz w:val="14"/>
                    </w:rPr>
                    <w:t>Oportunidades de mejora</w:t>
                  </w:r>
                </w:p>
              </w:tc>
              <w:tc>
                <w:tcPr>
                  <w:tcW w:w="489" w:type="pct"/>
                  <w:tcBorders>
                    <w:bottom w:val="nil"/>
                  </w:tcBorders>
                  <w:shd w:val="clear" w:color="auto" w:fill="auto"/>
                  <w:vAlign w:val="center"/>
                  <w:hideMark/>
                </w:tcPr>
                <w:p w14:paraId="0FD97BCA" w14:textId="77777777" w:rsidR="00FC6B07" w:rsidRPr="00097B85" w:rsidRDefault="00FC6B07" w:rsidP="00A37BF1">
                  <w:pPr>
                    <w:jc w:val="center"/>
                    <w:rPr>
                      <w:rFonts w:ascii="Arial" w:hAnsi="Arial" w:cs="Arial"/>
                      <w:color w:val="242021"/>
                      <w:sz w:val="14"/>
                    </w:rPr>
                  </w:pPr>
                  <w:r w:rsidRPr="00097B85">
                    <w:rPr>
                      <w:rFonts w:ascii="Arial" w:hAnsi="Arial" w:cs="Arial"/>
                      <w:color w:val="242021"/>
                      <w:sz w:val="14"/>
                    </w:rPr>
                    <w:t>TODOS</w:t>
                  </w:r>
                </w:p>
              </w:tc>
            </w:tr>
          </w:tbl>
          <w:p w14:paraId="2204EAC4" w14:textId="77777777" w:rsidR="00FC6B07" w:rsidRPr="00097B85" w:rsidRDefault="00FC6B07" w:rsidP="00A37BF1">
            <w:pPr>
              <w:jc w:val="both"/>
              <w:rPr>
                <w:rFonts w:ascii="Arial" w:hAnsi="Arial" w:cs="Arial"/>
                <w:sz w:val="14"/>
                <w:szCs w:val="14"/>
              </w:rPr>
            </w:pPr>
          </w:p>
        </w:tc>
      </w:tr>
      <w:tr w:rsidR="00FC6B07" w:rsidRPr="00097B85" w14:paraId="04782C9D" w14:textId="77777777" w:rsidTr="00FC6B07">
        <w:trPr>
          <w:trHeight w:val="20"/>
        </w:trPr>
        <w:tc>
          <w:tcPr>
            <w:tcW w:w="486" w:type="pct"/>
            <w:shd w:val="clear" w:color="auto" w:fill="auto"/>
            <w:vAlign w:val="center"/>
            <w:hideMark/>
          </w:tcPr>
          <w:p w14:paraId="2976324F" w14:textId="77777777" w:rsidR="00FC6B07" w:rsidRPr="00097B85" w:rsidRDefault="00FC6B07" w:rsidP="00A37BF1">
            <w:pPr>
              <w:jc w:val="center"/>
              <w:rPr>
                <w:rFonts w:ascii="Arial" w:hAnsi="Arial" w:cs="Arial"/>
              </w:rPr>
            </w:pPr>
            <w:r w:rsidRPr="00097B85">
              <w:rPr>
                <w:rFonts w:ascii="Arial" w:hAnsi="Arial" w:cs="Arial"/>
              </w:rPr>
              <w:lastRenderedPageBreak/>
              <w:t>3</w:t>
            </w:r>
          </w:p>
        </w:tc>
        <w:tc>
          <w:tcPr>
            <w:tcW w:w="1215" w:type="pct"/>
            <w:shd w:val="clear" w:color="auto" w:fill="auto"/>
            <w:vAlign w:val="center"/>
          </w:tcPr>
          <w:p w14:paraId="3674CD5A" w14:textId="77777777" w:rsidR="00FC6B07" w:rsidRPr="00097B85" w:rsidRDefault="00FC6B07" w:rsidP="00A37BF1">
            <w:pPr>
              <w:jc w:val="both"/>
              <w:rPr>
                <w:rFonts w:ascii="Arial" w:hAnsi="Arial" w:cs="Arial"/>
              </w:rPr>
            </w:pPr>
            <w:r w:rsidRPr="00097B85">
              <w:rPr>
                <w:rFonts w:ascii="Arial" w:hAnsi="Arial" w:cs="Arial"/>
              </w:rPr>
              <w:t xml:space="preserve">Cada Gerente o </w:t>
            </w:r>
          </w:p>
          <w:p w14:paraId="39F6C891" w14:textId="77777777" w:rsidR="00FC6B07" w:rsidRPr="00097B85" w:rsidRDefault="00FC6B07" w:rsidP="00A37BF1">
            <w:pPr>
              <w:jc w:val="both"/>
              <w:rPr>
                <w:rFonts w:ascii="Arial" w:hAnsi="Arial" w:cs="Arial"/>
              </w:rPr>
            </w:pPr>
            <w:r w:rsidRPr="00097B85">
              <w:rPr>
                <w:rFonts w:ascii="Arial" w:hAnsi="Arial" w:cs="Arial"/>
              </w:rPr>
              <w:t xml:space="preserve">Dueño de Proceso </w:t>
            </w:r>
          </w:p>
        </w:tc>
        <w:tc>
          <w:tcPr>
            <w:tcW w:w="3299" w:type="pct"/>
            <w:gridSpan w:val="2"/>
            <w:shd w:val="clear" w:color="auto" w:fill="auto"/>
            <w:vAlign w:val="center"/>
          </w:tcPr>
          <w:p w14:paraId="4B793878" w14:textId="77777777" w:rsidR="00FC6B07" w:rsidRPr="00097B85" w:rsidRDefault="00FC6B07" w:rsidP="00A37BF1">
            <w:pPr>
              <w:jc w:val="both"/>
              <w:rPr>
                <w:rFonts w:ascii="Arial" w:hAnsi="Arial" w:cs="Arial"/>
              </w:rPr>
            </w:pPr>
            <w:r w:rsidRPr="00097B85">
              <w:rPr>
                <w:rFonts w:ascii="Arial" w:hAnsi="Arial" w:cs="Arial"/>
              </w:rPr>
              <w:t>Remite a Secretaría General, mediante memorándum, copia de los registros que sustenten lo requerido.</w:t>
            </w:r>
          </w:p>
        </w:tc>
      </w:tr>
      <w:tr w:rsidR="00FC6B07" w:rsidRPr="00097B85" w14:paraId="252FCE43" w14:textId="77777777" w:rsidTr="00FC6B07">
        <w:trPr>
          <w:trHeight w:val="20"/>
        </w:trPr>
        <w:tc>
          <w:tcPr>
            <w:tcW w:w="486" w:type="pct"/>
            <w:shd w:val="clear" w:color="auto" w:fill="auto"/>
            <w:vAlign w:val="center"/>
            <w:hideMark/>
          </w:tcPr>
          <w:p w14:paraId="11542E6C" w14:textId="77777777" w:rsidR="00FC6B07" w:rsidRPr="00097B85" w:rsidRDefault="00FC6B07" w:rsidP="00A37BF1">
            <w:pPr>
              <w:jc w:val="center"/>
              <w:rPr>
                <w:rFonts w:ascii="Arial" w:hAnsi="Arial" w:cs="Arial"/>
              </w:rPr>
            </w:pPr>
            <w:r w:rsidRPr="00097B85">
              <w:rPr>
                <w:rFonts w:ascii="Arial" w:hAnsi="Arial" w:cs="Arial"/>
              </w:rPr>
              <w:t>4</w:t>
            </w:r>
          </w:p>
        </w:tc>
        <w:tc>
          <w:tcPr>
            <w:tcW w:w="1215" w:type="pct"/>
            <w:shd w:val="clear" w:color="auto" w:fill="auto"/>
            <w:vAlign w:val="center"/>
          </w:tcPr>
          <w:p w14:paraId="65859F3A" w14:textId="77777777" w:rsidR="00FC6B07" w:rsidRPr="00097B85" w:rsidRDefault="00FC6B07" w:rsidP="00A37BF1">
            <w:pPr>
              <w:jc w:val="both"/>
              <w:rPr>
                <w:rFonts w:ascii="Arial" w:hAnsi="Arial" w:cs="Arial"/>
              </w:rPr>
            </w:pPr>
            <w:r w:rsidRPr="00097B85">
              <w:rPr>
                <w:rFonts w:ascii="Arial" w:hAnsi="Arial" w:cs="Arial"/>
              </w:rPr>
              <w:t>Secretaria General</w:t>
            </w:r>
          </w:p>
        </w:tc>
        <w:tc>
          <w:tcPr>
            <w:tcW w:w="3299" w:type="pct"/>
            <w:gridSpan w:val="2"/>
            <w:shd w:val="clear" w:color="auto" w:fill="auto"/>
            <w:vAlign w:val="center"/>
          </w:tcPr>
          <w:p w14:paraId="523A6489" w14:textId="77777777" w:rsidR="00FC6B07" w:rsidRPr="00097B85" w:rsidRDefault="00FC6B07" w:rsidP="00A37BF1">
            <w:pPr>
              <w:jc w:val="both"/>
              <w:rPr>
                <w:rFonts w:ascii="Arial" w:hAnsi="Arial" w:cs="Arial"/>
              </w:rPr>
            </w:pPr>
            <w:r w:rsidRPr="00097B85">
              <w:rPr>
                <w:rFonts w:ascii="Arial" w:hAnsi="Arial" w:cs="Arial"/>
              </w:rPr>
              <w:t>Aplica procedimiento de Sesiones de Directorio (2DIREC1)</w:t>
            </w:r>
          </w:p>
        </w:tc>
      </w:tr>
      <w:tr w:rsidR="00FC6B07" w:rsidRPr="00097B85" w14:paraId="548E1F75" w14:textId="77777777" w:rsidTr="00FC6B07">
        <w:trPr>
          <w:trHeight w:val="20"/>
        </w:trPr>
        <w:tc>
          <w:tcPr>
            <w:tcW w:w="486" w:type="pct"/>
            <w:shd w:val="clear" w:color="auto" w:fill="auto"/>
            <w:vAlign w:val="center"/>
            <w:hideMark/>
          </w:tcPr>
          <w:p w14:paraId="3608A8CC" w14:textId="77777777" w:rsidR="00FC6B07" w:rsidRPr="00097B85" w:rsidRDefault="00FC6B07" w:rsidP="00A37BF1">
            <w:pPr>
              <w:jc w:val="center"/>
              <w:rPr>
                <w:rFonts w:ascii="Arial" w:hAnsi="Arial" w:cs="Arial"/>
              </w:rPr>
            </w:pPr>
            <w:r w:rsidRPr="00097B85">
              <w:rPr>
                <w:rFonts w:ascii="Arial" w:hAnsi="Arial" w:cs="Arial"/>
                <w:lang w:val="pt-BR"/>
              </w:rPr>
              <w:t>5</w:t>
            </w:r>
          </w:p>
        </w:tc>
        <w:tc>
          <w:tcPr>
            <w:tcW w:w="1215" w:type="pct"/>
            <w:shd w:val="clear" w:color="auto" w:fill="auto"/>
            <w:vAlign w:val="center"/>
          </w:tcPr>
          <w:p w14:paraId="05406664" w14:textId="77777777" w:rsidR="00FC6B07" w:rsidRPr="00097B85" w:rsidRDefault="00FC6B07" w:rsidP="00A37BF1">
            <w:pPr>
              <w:jc w:val="both"/>
              <w:rPr>
                <w:rFonts w:ascii="Arial" w:hAnsi="Arial" w:cs="Arial"/>
              </w:rPr>
            </w:pPr>
            <w:r w:rsidRPr="00097B85">
              <w:rPr>
                <w:rFonts w:ascii="Arial" w:hAnsi="Arial" w:cs="Arial"/>
              </w:rPr>
              <w:t>Secretaría General</w:t>
            </w:r>
          </w:p>
        </w:tc>
        <w:tc>
          <w:tcPr>
            <w:tcW w:w="3299" w:type="pct"/>
            <w:gridSpan w:val="2"/>
            <w:shd w:val="clear" w:color="auto" w:fill="auto"/>
            <w:vAlign w:val="center"/>
          </w:tcPr>
          <w:p w14:paraId="12A4BA5C" w14:textId="77777777" w:rsidR="00FC6B07" w:rsidRPr="00097B85" w:rsidRDefault="00FC6B07" w:rsidP="00A37BF1">
            <w:pPr>
              <w:jc w:val="both"/>
              <w:rPr>
                <w:rFonts w:ascii="Arial" w:hAnsi="Arial" w:cs="Arial"/>
              </w:rPr>
            </w:pPr>
            <w:r w:rsidRPr="00097B85">
              <w:rPr>
                <w:rFonts w:ascii="Arial" w:hAnsi="Arial" w:cs="Arial"/>
              </w:rPr>
              <w:t>Traslada expediente al proceso Administración del Sistema de Gestión de Calidad, así como certificación de punto de acta de lo conocido en sesión de Directorio, conforme el punto anterior.</w:t>
            </w:r>
          </w:p>
        </w:tc>
      </w:tr>
      <w:tr w:rsidR="00FC6B07" w:rsidRPr="00097B85" w14:paraId="42FA5704" w14:textId="77777777" w:rsidTr="00FC6B07">
        <w:trPr>
          <w:trHeight w:val="20"/>
        </w:trPr>
        <w:tc>
          <w:tcPr>
            <w:tcW w:w="486" w:type="pct"/>
            <w:shd w:val="clear" w:color="auto" w:fill="auto"/>
            <w:vAlign w:val="center"/>
            <w:hideMark/>
          </w:tcPr>
          <w:p w14:paraId="6B59A2A5" w14:textId="77777777" w:rsidR="00FC6B07" w:rsidRPr="00097B85" w:rsidRDefault="00FC6B07" w:rsidP="00A37BF1">
            <w:pPr>
              <w:jc w:val="center"/>
              <w:rPr>
                <w:rFonts w:ascii="Arial" w:hAnsi="Arial" w:cs="Arial"/>
              </w:rPr>
            </w:pPr>
            <w:r w:rsidRPr="00097B85">
              <w:rPr>
                <w:rFonts w:ascii="Arial" w:hAnsi="Arial" w:cs="Arial"/>
                <w:lang w:val="pt-BR"/>
              </w:rPr>
              <w:t>6</w:t>
            </w:r>
          </w:p>
        </w:tc>
        <w:tc>
          <w:tcPr>
            <w:tcW w:w="1215" w:type="pct"/>
            <w:shd w:val="clear" w:color="auto" w:fill="auto"/>
            <w:vAlign w:val="center"/>
          </w:tcPr>
          <w:p w14:paraId="68C1774B" w14:textId="77777777" w:rsidR="00FC6B07" w:rsidRPr="00097B85" w:rsidRDefault="00FC6B07" w:rsidP="00A37BF1">
            <w:pPr>
              <w:jc w:val="both"/>
              <w:rPr>
                <w:rFonts w:ascii="Arial" w:hAnsi="Arial" w:cs="Arial"/>
              </w:rPr>
            </w:pPr>
            <w:r w:rsidRPr="00097B85">
              <w:rPr>
                <w:rFonts w:ascii="Arial" w:hAnsi="Arial" w:cs="Arial"/>
              </w:rPr>
              <w:t>Departamento de Gestión Estratégica</w:t>
            </w:r>
          </w:p>
        </w:tc>
        <w:tc>
          <w:tcPr>
            <w:tcW w:w="3299" w:type="pct"/>
            <w:gridSpan w:val="2"/>
            <w:shd w:val="clear" w:color="auto" w:fill="auto"/>
            <w:vAlign w:val="center"/>
          </w:tcPr>
          <w:p w14:paraId="610A730D" w14:textId="77777777" w:rsidR="00FC6B07" w:rsidRPr="00097B85" w:rsidRDefault="00FC6B07" w:rsidP="00A37BF1">
            <w:pPr>
              <w:jc w:val="both"/>
              <w:rPr>
                <w:rFonts w:ascii="Arial" w:hAnsi="Arial" w:cs="Arial"/>
              </w:rPr>
            </w:pPr>
            <w:r w:rsidRPr="00097B85">
              <w:rPr>
                <w:rFonts w:ascii="Arial" w:hAnsi="Arial" w:cs="Arial"/>
              </w:rPr>
              <w:t>Con base en lo contenido en el acta, elabora informe de revisión por la dirección, empleando formato “Informe”, debiendo contener como mínimo lo siguiente:</w:t>
            </w:r>
          </w:p>
          <w:p w14:paraId="68ECAEC2" w14:textId="77777777" w:rsidR="00FC6B07" w:rsidRPr="00097B85" w:rsidRDefault="00FC6B07" w:rsidP="00FC6B07">
            <w:pPr>
              <w:pStyle w:val="Prrafodelista"/>
              <w:numPr>
                <w:ilvl w:val="0"/>
                <w:numId w:val="112"/>
              </w:numPr>
              <w:ind w:left="369"/>
              <w:contextualSpacing/>
              <w:jc w:val="both"/>
              <w:rPr>
                <w:rFonts w:ascii="Arial" w:hAnsi="Arial" w:cs="Arial"/>
                <w:sz w:val="16"/>
                <w:szCs w:val="16"/>
              </w:rPr>
            </w:pPr>
            <w:r w:rsidRPr="00097B85">
              <w:rPr>
                <w:rFonts w:ascii="Arial" w:hAnsi="Arial" w:cs="Arial"/>
                <w:sz w:val="16"/>
                <w:szCs w:val="16"/>
              </w:rPr>
              <w:t>Oportunidades de mejora</w:t>
            </w:r>
          </w:p>
          <w:p w14:paraId="5AF93E0A" w14:textId="77777777" w:rsidR="00FC6B07" w:rsidRPr="00097B85" w:rsidRDefault="00FC6B07" w:rsidP="00FC6B07">
            <w:pPr>
              <w:pStyle w:val="Prrafodelista"/>
              <w:numPr>
                <w:ilvl w:val="0"/>
                <w:numId w:val="112"/>
              </w:numPr>
              <w:ind w:left="369"/>
              <w:contextualSpacing/>
              <w:jc w:val="both"/>
              <w:rPr>
                <w:rFonts w:ascii="Arial" w:hAnsi="Arial" w:cs="Arial"/>
                <w:sz w:val="16"/>
                <w:szCs w:val="16"/>
              </w:rPr>
            </w:pPr>
            <w:r w:rsidRPr="00097B85">
              <w:rPr>
                <w:rFonts w:ascii="Arial" w:hAnsi="Arial" w:cs="Arial"/>
                <w:sz w:val="16"/>
                <w:szCs w:val="16"/>
              </w:rPr>
              <w:t>Necesidad de cambios en el sistema de Gestión de Calidad</w:t>
            </w:r>
          </w:p>
          <w:p w14:paraId="26CDDF40" w14:textId="77777777" w:rsidR="00FC6B07" w:rsidRPr="00097B85" w:rsidRDefault="00FC6B07" w:rsidP="00FC6B07">
            <w:pPr>
              <w:pStyle w:val="Prrafodelista"/>
              <w:numPr>
                <w:ilvl w:val="0"/>
                <w:numId w:val="112"/>
              </w:numPr>
              <w:ind w:left="369"/>
              <w:contextualSpacing/>
              <w:jc w:val="both"/>
              <w:rPr>
                <w:rFonts w:ascii="Arial" w:hAnsi="Arial" w:cs="Arial"/>
              </w:rPr>
            </w:pPr>
            <w:r w:rsidRPr="00097B85">
              <w:rPr>
                <w:rFonts w:ascii="Arial" w:hAnsi="Arial" w:cs="Arial"/>
                <w:sz w:val="16"/>
                <w:szCs w:val="16"/>
              </w:rPr>
              <w:t>Necesidad de recursos</w:t>
            </w:r>
          </w:p>
        </w:tc>
      </w:tr>
      <w:tr w:rsidR="00FC6B07" w:rsidRPr="00097B85" w14:paraId="3E1BEB4E" w14:textId="77777777" w:rsidTr="00FC6B07">
        <w:trPr>
          <w:trHeight w:val="20"/>
        </w:trPr>
        <w:tc>
          <w:tcPr>
            <w:tcW w:w="486" w:type="pct"/>
            <w:shd w:val="clear" w:color="auto" w:fill="auto"/>
            <w:vAlign w:val="center"/>
          </w:tcPr>
          <w:p w14:paraId="18E91A35" w14:textId="77777777" w:rsidR="00FC6B07" w:rsidRPr="00097B85" w:rsidRDefault="00FC6B07" w:rsidP="00A37BF1">
            <w:pPr>
              <w:jc w:val="center"/>
              <w:rPr>
                <w:rFonts w:ascii="Arial" w:hAnsi="Arial" w:cs="Arial"/>
              </w:rPr>
            </w:pPr>
            <w:r w:rsidRPr="00097B85">
              <w:rPr>
                <w:rFonts w:ascii="Arial" w:hAnsi="Arial" w:cs="Arial"/>
              </w:rPr>
              <w:t>7</w:t>
            </w:r>
          </w:p>
        </w:tc>
        <w:tc>
          <w:tcPr>
            <w:tcW w:w="1215" w:type="pct"/>
            <w:shd w:val="clear" w:color="auto" w:fill="auto"/>
            <w:vAlign w:val="center"/>
          </w:tcPr>
          <w:p w14:paraId="419F305B" w14:textId="77777777" w:rsidR="00FC6B07" w:rsidRPr="00097B85" w:rsidRDefault="00FC6B07" w:rsidP="00A37BF1">
            <w:pPr>
              <w:jc w:val="both"/>
              <w:rPr>
                <w:rFonts w:ascii="Arial" w:hAnsi="Arial" w:cs="Arial"/>
              </w:rPr>
            </w:pPr>
            <w:r w:rsidRPr="00097B85">
              <w:rPr>
                <w:rFonts w:ascii="Arial" w:hAnsi="Arial" w:cs="Arial"/>
              </w:rPr>
              <w:t>Departamento de Gestión Estratégica</w:t>
            </w:r>
          </w:p>
        </w:tc>
        <w:tc>
          <w:tcPr>
            <w:tcW w:w="3299" w:type="pct"/>
            <w:gridSpan w:val="2"/>
            <w:shd w:val="clear" w:color="auto" w:fill="auto"/>
            <w:vAlign w:val="center"/>
          </w:tcPr>
          <w:p w14:paraId="130EE961" w14:textId="77777777" w:rsidR="00FC6B07" w:rsidRPr="00097B85" w:rsidRDefault="00FC6B07" w:rsidP="00A37BF1">
            <w:pPr>
              <w:jc w:val="both"/>
              <w:rPr>
                <w:rFonts w:ascii="Arial" w:hAnsi="Arial" w:cs="Arial"/>
              </w:rPr>
            </w:pPr>
            <w:r w:rsidRPr="00097B85">
              <w:rPr>
                <w:rFonts w:ascii="Arial" w:hAnsi="Arial" w:cs="Arial"/>
              </w:rPr>
              <w:t>Traslada a Secretaría General solicitando punto de agenda en Sesión de Directorio.</w:t>
            </w:r>
          </w:p>
        </w:tc>
      </w:tr>
      <w:tr w:rsidR="00FC6B07" w:rsidRPr="00097B85" w14:paraId="17B3E556" w14:textId="77777777" w:rsidTr="00FC6B07">
        <w:trPr>
          <w:trHeight w:val="20"/>
        </w:trPr>
        <w:tc>
          <w:tcPr>
            <w:tcW w:w="486" w:type="pct"/>
            <w:shd w:val="clear" w:color="auto" w:fill="auto"/>
            <w:vAlign w:val="center"/>
          </w:tcPr>
          <w:p w14:paraId="501EEA99" w14:textId="77777777" w:rsidR="00FC6B07" w:rsidRPr="00097B85" w:rsidRDefault="00FC6B07" w:rsidP="00A37BF1">
            <w:pPr>
              <w:jc w:val="center"/>
              <w:rPr>
                <w:rFonts w:ascii="Arial" w:hAnsi="Arial" w:cs="Arial"/>
              </w:rPr>
            </w:pPr>
            <w:r w:rsidRPr="00097B85">
              <w:rPr>
                <w:rFonts w:ascii="Arial" w:hAnsi="Arial" w:cs="Arial"/>
              </w:rPr>
              <w:t>8</w:t>
            </w:r>
          </w:p>
        </w:tc>
        <w:tc>
          <w:tcPr>
            <w:tcW w:w="1215" w:type="pct"/>
            <w:shd w:val="clear" w:color="auto" w:fill="auto"/>
            <w:vAlign w:val="center"/>
          </w:tcPr>
          <w:p w14:paraId="4D1AD290" w14:textId="77777777" w:rsidR="00FC6B07" w:rsidRPr="00097B85" w:rsidRDefault="00FC6B07" w:rsidP="00A37BF1">
            <w:pPr>
              <w:jc w:val="both"/>
              <w:rPr>
                <w:rFonts w:ascii="Arial" w:hAnsi="Arial" w:cs="Arial"/>
              </w:rPr>
            </w:pPr>
            <w:r w:rsidRPr="00097B85">
              <w:rPr>
                <w:rFonts w:ascii="Arial" w:hAnsi="Arial" w:cs="Arial"/>
              </w:rPr>
              <w:t>Secretaria General</w:t>
            </w:r>
          </w:p>
        </w:tc>
        <w:tc>
          <w:tcPr>
            <w:tcW w:w="3299" w:type="pct"/>
            <w:gridSpan w:val="2"/>
            <w:shd w:val="clear" w:color="auto" w:fill="auto"/>
            <w:vAlign w:val="center"/>
          </w:tcPr>
          <w:p w14:paraId="190CB622" w14:textId="77777777" w:rsidR="00FC6B07" w:rsidRPr="00097B85" w:rsidRDefault="00FC6B07" w:rsidP="00A37BF1">
            <w:pPr>
              <w:jc w:val="both"/>
              <w:rPr>
                <w:rFonts w:ascii="Arial" w:hAnsi="Arial" w:cs="Arial"/>
              </w:rPr>
            </w:pPr>
            <w:r w:rsidRPr="00097B85">
              <w:rPr>
                <w:rFonts w:ascii="Arial" w:hAnsi="Arial" w:cs="Arial"/>
              </w:rPr>
              <w:t>Aplica procedimiento de Sesiones de Directorio (2DIREC1)</w:t>
            </w:r>
          </w:p>
        </w:tc>
      </w:tr>
      <w:tr w:rsidR="00FC6B07" w:rsidRPr="00097B85" w14:paraId="541AE682" w14:textId="77777777" w:rsidTr="00FC6B07">
        <w:trPr>
          <w:trHeight w:val="20"/>
        </w:trPr>
        <w:tc>
          <w:tcPr>
            <w:tcW w:w="486" w:type="pct"/>
            <w:shd w:val="clear" w:color="auto" w:fill="auto"/>
            <w:vAlign w:val="center"/>
          </w:tcPr>
          <w:p w14:paraId="6B71C372" w14:textId="77777777" w:rsidR="00FC6B07" w:rsidRPr="00097B85" w:rsidRDefault="00FC6B07" w:rsidP="00A37BF1">
            <w:pPr>
              <w:jc w:val="center"/>
              <w:rPr>
                <w:rFonts w:ascii="Arial" w:hAnsi="Arial" w:cs="Arial"/>
              </w:rPr>
            </w:pPr>
            <w:r w:rsidRPr="00097B85">
              <w:rPr>
                <w:rFonts w:ascii="Arial" w:hAnsi="Arial" w:cs="Arial"/>
              </w:rPr>
              <w:t>9</w:t>
            </w:r>
          </w:p>
        </w:tc>
        <w:tc>
          <w:tcPr>
            <w:tcW w:w="1215" w:type="pct"/>
            <w:shd w:val="clear" w:color="auto" w:fill="auto"/>
            <w:vAlign w:val="center"/>
          </w:tcPr>
          <w:p w14:paraId="0663D6E4" w14:textId="77777777" w:rsidR="00FC6B07" w:rsidRPr="00097B85" w:rsidRDefault="00FC6B07" w:rsidP="00A37BF1">
            <w:pPr>
              <w:jc w:val="both"/>
              <w:rPr>
                <w:rFonts w:ascii="Arial" w:hAnsi="Arial" w:cs="Arial"/>
              </w:rPr>
            </w:pPr>
            <w:r w:rsidRPr="00097B85">
              <w:rPr>
                <w:rFonts w:ascii="Arial" w:hAnsi="Arial" w:cs="Arial"/>
              </w:rPr>
              <w:t>Secretaría General</w:t>
            </w:r>
          </w:p>
        </w:tc>
        <w:tc>
          <w:tcPr>
            <w:tcW w:w="3299" w:type="pct"/>
            <w:gridSpan w:val="2"/>
            <w:shd w:val="clear" w:color="auto" w:fill="auto"/>
            <w:vAlign w:val="center"/>
          </w:tcPr>
          <w:p w14:paraId="3F37A0A6" w14:textId="77777777" w:rsidR="00FC6B07" w:rsidRPr="00097B85" w:rsidRDefault="00FC6B07" w:rsidP="00A37BF1">
            <w:pPr>
              <w:jc w:val="both"/>
              <w:rPr>
                <w:rFonts w:ascii="Arial" w:hAnsi="Arial" w:cs="Arial"/>
              </w:rPr>
            </w:pPr>
            <w:r w:rsidRPr="00097B85">
              <w:rPr>
                <w:rFonts w:ascii="Arial" w:hAnsi="Arial" w:cs="Arial"/>
              </w:rPr>
              <w:t>Notifica el acuerdo de aprobación al proceso de Administración del Sistema de Gestión de Calidad sobre la aprobación del Informe de Revisión por la Dirección.</w:t>
            </w:r>
          </w:p>
        </w:tc>
      </w:tr>
      <w:tr w:rsidR="00FC6B07" w:rsidRPr="00097B85" w14:paraId="2CD019CA" w14:textId="77777777" w:rsidTr="00FC6B07">
        <w:trPr>
          <w:trHeight w:val="20"/>
        </w:trPr>
        <w:tc>
          <w:tcPr>
            <w:tcW w:w="486" w:type="pct"/>
            <w:shd w:val="clear" w:color="auto" w:fill="auto"/>
            <w:vAlign w:val="center"/>
            <w:hideMark/>
          </w:tcPr>
          <w:p w14:paraId="2709D9C7" w14:textId="77777777" w:rsidR="00FC6B07" w:rsidRPr="00097B85" w:rsidRDefault="00FC6B07" w:rsidP="00A37BF1">
            <w:pPr>
              <w:jc w:val="center"/>
              <w:rPr>
                <w:rFonts w:ascii="Arial" w:hAnsi="Arial" w:cs="Arial"/>
              </w:rPr>
            </w:pPr>
            <w:r w:rsidRPr="00097B85">
              <w:rPr>
                <w:rFonts w:ascii="Arial" w:hAnsi="Arial" w:cs="Arial"/>
              </w:rPr>
              <w:t>10</w:t>
            </w:r>
          </w:p>
        </w:tc>
        <w:tc>
          <w:tcPr>
            <w:tcW w:w="1215" w:type="pct"/>
            <w:shd w:val="clear" w:color="auto" w:fill="auto"/>
            <w:vAlign w:val="center"/>
          </w:tcPr>
          <w:p w14:paraId="3FF464E2" w14:textId="77777777" w:rsidR="00FC6B07" w:rsidRPr="00097B85" w:rsidRDefault="00FC6B07" w:rsidP="00A37BF1">
            <w:pPr>
              <w:jc w:val="both"/>
              <w:rPr>
                <w:rFonts w:ascii="Arial" w:hAnsi="Arial" w:cs="Arial"/>
              </w:rPr>
            </w:pPr>
            <w:r w:rsidRPr="00097B85">
              <w:rPr>
                <w:rFonts w:ascii="Arial" w:hAnsi="Arial" w:cs="Arial"/>
              </w:rPr>
              <w:t>Departamento de Gestión Estratégica</w:t>
            </w:r>
          </w:p>
        </w:tc>
        <w:tc>
          <w:tcPr>
            <w:tcW w:w="3299" w:type="pct"/>
            <w:gridSpan w:val="2"/>
            <w:shd w:val="clear" w:color="auto" w:fill="auto"/>
            <w:vAlign w:val="center"/>
          </w:tcPr>
          <w:p w14:paraId="1DCF17C8" w14:textId="77777777" w:rsidR="00FC6B07" w:rsidRPr="00097B85" w:rsidRDefault="00FC6B07" w:rsidP="00A37BF1">
            <w:pPr>
              <w:jc w:val="both"/>
              <w:rPr>
                <w:rFonts w:ascii="Arial" w:hAnsi="Arial" w:cs="Arial"/>
              </w:rPr>
            </w:pPr>
            <w:r w:rsidRPr="00097B85">
              <w:rPr>
                <w:rFonts w:ascii="Arial" w:hAnsi="Arial" w:cs="Arial"/>
              </w:rPr>
              <w:t>Divulga a las dependencias relacionadas con el Informe de Revisión por la Dirección sobre la aprobación y el contenido del mismo, remitiendo los registros de esta actividad a Secretaría General.</w:t>
            </w:r>
          </w:p>
        </w:tc>
      </w:tr>
      <w:tr w:rsidR="00FC6B07" w:rsidRPr="00097B85" w14:paraId="00BA4A57" w14:textId="77777777" w:rsidTr="00FC6B07">
        <w:trPr>
          <w:trHeight w:val="20"/>
        </w:trPr>
        <w:tc>
          <w:tcPr>
            <w:tcW w:w="486" w:type="pct"/>
            <w:shd w:val="clear" w:color="auto" w:fill="auto"/>
            <w:vAlign w:val="center"/>
          </w:tcPr>
          <w:p w14:paraId="467A34D2" w14:textId="77777777" w:rsidR="00FC6B07" w:rsidRPr="00097B85" w:rsidRDefault="00FC6B07" w:rsidP="00A37BF1">
            <w:pPr>
              <w:jc w:val="center"/>
              <w:rPr>
                <w:rFonts w:ascii="Arial" w:hAnsi="Arial" w:cs="Arial"/>
              </w:rPr>
            </w:pPr>
            <w:r w:rsidRPr="00097B85">
              <w:rPr>
                <w:rFonts w:ascii="Arial" w:hAnsi="Arial" w:cs="Arial"/>
              </w:rPr>
              <w:t>11</w:t>
            </w:r>
          </w:p>
        </w:tc>
        <w:tc>
          <w:tcPr>
            <w:tcW w:w="1215" w:type="pct"/>
            <w:shd w:val="clear" w:color="auto" w:fill="auto"/>
            <w:vAlign w:val="center"/>
          </w:tcPr>
          <w:p w14:paraId="59493F58" w14:textId="77777777" w:rsidR="00FC6B07" w:rsidRPr="00097B85" w:rsidRDefault="00FC6B07" w:rsidP="00A37BF1">
            <w:pPr>
              <w:jc w:val="both"/>
              <w:rPr>
                <w:rFonts w:ascii="Arial" w:hAnsi="Arial" w:cs="Arial"/>
              </w:rPr>
            </w:pPr>
            <w:r w:rsidRPr="00097B85">
              <w:rPr>
                <w:rFonts w:ascii="Arial" w:hAnsi="Arial" w:cs="Arial"/>
              </w:rPr>
              <w:t>Secretaria General</w:t>
            </w:r>
          </w:p>
        </w:tc>
        <w:tc>
          <w:tcPr>
            <w:tcW w:w="3299" w:type="pct"/>
            <w:gridSpan w:val="2"/>
            <w:shd w:val="clear" w:color="auto" w:fill="auto"/>
            <w:vAlign w:val="center"/>
          </w:tcPr>
          <w:p w14:paraId="6A0FF1C0" w14:textId="77777777" w:rsidR="00FC6B07" w:rsidRPr="00097B85" w:rsidRDefault="00FC6B07" w:rsidP="00A37BF1">
            <w:pPr>
              <w:jc w:val="both"/>
              <w:rPr>
                <w:rFonts w:ascii="Arial" w:hAnsi="Arial" w:cs="Arial"/>
                <w:b/>
                <w:bCs/>
              </w:rPr>
            </w:pPr>
            <w:r w:rsidRPr="00097B85">
              <w:rPr>
                <w:rFonts w:ascii="Arial" w:hAnsi="Arial" w:cs="Arial"/>
              </w:rPr>
              <w:t>Cierra el expediente, siguiendo el procedimiento de Inicio y Cierre de expedientes (3GADEC1).</w:t>
            </w:r>
          </w:p>
        </w:tc>
      </w:tr>
      <w:tr w:rsidR="00FC6B07" w:rsidRPr="00097B85" w14:paraId="6FCA82A0" w14:textId="77777777" w:rsidTr="00FC6B07">
        <w:trPr>
          <w:trHeight w:val="20"/>
        </w:trPr>
        <w:tc>
          <w:tcPr>
            <w:tcW w:w="486" w:type="pct"/>
            <w:shd w:val="clear" w:color="auto" w:fill="auto"/>
            <w:vAlign w:val="center"/>
            <w:hideMark/>
          </w:tcPr>
          <w:p w14:paraId="05C29B30" w14:textId="77777777" w:rsidR="00FC6B07" w:rsidRPr="00097B85" w:rsidRDefault="00FC6B07" w:rsidP="00A37BF1">
            <w:pPr>
              <w:jc w:val="center"/>
              <w:rPr>
                <w:rFonts w:ascii="Arial" w:hAnsi="Arial" w:cs="Arial"/>
              </w:rPr>
            </w:pPr>
            <w:r w:rsidRPr="00097B85">
              <w:rPr>
                <w:rFonts w:ascii="Arial" w:hAnsi="Arial" w:cs="Arial"/>
              </w:rPr>
              <w:t> </w:t>
            </w:r>
          </w:p>
        </w:tc>
        <w:tc>
          <w:tcPr>
            <w:tcW w:w="1215" w:type="pct"/>
            <w:shd w:val="clear" w:color="auto" w:fill="auto"/>
            <w:vAlign w:val="center"/>
            <w:hideMark/>
          </w:tcPr>
          <w:p w14:paraId="15C84108" w14:textId="77777777" w:rsidR="00FC6B07" w:rsidRPr="00097B85" w:rsidRDefault="00FC6B07" w:rsidP="00A37BF1">
            <w:pPr>
              <w:jc w:val="both"/>
              <w:rPr>
                <w:rFonts w:ascii="Arial" w:hAnsi="Arial" w:cs="Arial"/>
              </w:rPr>
            </w:pPr>
            <w:r w:rsidRPr="00097B85">
              <w:rPr>
                <w:rFonts w:ascii="Arial" w:hAnsi="Arial" w:cs="Arial"/>
              </w:rPr>
              <w:t> </w:t>
            </w:r>
          </w:p>
        </w:tc>
        <w:tc>
          <w:tcPr>
            <w:tcW w:w="3299" w:type="pct"/>
            <w:gridSpan w:val="2"/>
            <w:shd w:val="clear" w:color="auto" w:fill="auto"/>
            <w:vAlign w:val="center"/>
            <w:hideMark/>
          </w:tcPr>
          <w:p w14:paraId="3E737E8B" w14:textId="77777777" w:rsidR="00FC6B07" w:rsidRPr="00097B85" w:rsidRDefault="00FC6B07" w:rsidP="00A37BF1">
            <w:pPr>
              <w:jc w:val="both"/>
              <w:rPr>
                <w:rFonts w:ascii="Arial" w:hAnsi="Arial" w:cs="Arial"/>
                <w:b/>
                <w:bCs/>
              </w:rPr>
            </w:pPr>
            <w:r w:rsidRPr="00097B85">
              <w:rPr>
                <w:rFonts w:ascii="Arial" w:hAnsi="Arial" w:cs="Arial"/>
                <w:b/>
                <w:bCs/>
              </w:rPr>
              <w:t>FIN DEL PROCEDIMIENTO</w:t>
            </w:r>
          </w:p>
        </w:tc>
      </w:tr>
    </w:tbl>
    <w:p w14:paraId="47022844" w14:textId="77777777" w:rsidR="00FC6B07" w:rsidRPr="00097B85" w:rsidRDefault="00FC6B07" w:rsidP="00FC6B07">
      <w:pPr>
        <w:rPr>
          <w:rFonts w:ascii="Arial" w:hAnsi="Arial" w:cs="Arial"/>
          <w:b/>
          <w:bCs/>
          <w:sz w:val="28"/>
          <w:u w:val="single"/>
        </w:rPr>
      </w:pPr>
    </w:p>
    <w:p w14:paraId="38CF8129" w14:textId="77777777" w:rsidR="00FC6B07" w:rsidRPr="00097B85" w:rsidRDefault="00FC6B07" w:rsidP="00FC6B07">
      <w:pPr>
        <w:jc w:val="right"/>
        <w:rPr>
          <w:rFonts w:ascii="Arial" w:hAnsi="Arial" w:cs="Arial"/>
          <w:b/>
          <w:bCs/>
          <w:sz w:val="28"/>
          <w:u w:val="single"/>
        </w:rPr>
      </w:pPr>
    </w:p>
    <w:p w14:paraId="0B9ACE2D" w14:textId="77777777" w:rsidR="00FC6B07" w:rsidRPr="00097B85" w:rsidRDefault="00FC6B07" w:rsidP="008E7319">
      <w:pPr>
        <w:pStyle w:val="Ttulo3"/>
      </w:pPr>
      <w:r w:rsidRPr="00097B85">
        <w:br w:type="page"/>
      </w:r>
      <w:bookmarkStart w:id="2250" w:name="_Toc85212378"/>
      <w:r w:rsidRPr="00097B85">
        <w:lastRenderedPageBreak/>
        <w:t>Diagrama de Flujo del Procedimiento de Revisión por la Dirección (1DIREC1)</w:t>
      </w:r>
      <w:bookmarkEnd w:id="2250"/>
    </w:p>
    <w:p w14:paraId="4CE44460" w14:textId="77777777" w:rsidR="00FC6B07" w:rsidRPr="00097B85" w:rsidRDefault="00EB7572" w:rsidP="00FC6B07">
      <w:pPr>
        <w:rPr>
          <w:rFonts w:ascii="Arial" w:hAnsi="Arial" w:cs="Arial"/>
        </w:rPr>
      </w:pPr>
      <w:r w:rsidRPr="00097B85">
        <w:rPr>
          <w:rFonts w:ascii="Arial" w:hAnsi="Arial" w:cs="Arial"/>
          <w:noProof/>
          <w:lang w:val="es-GT"/>
        </w:rPr>
        <w:drawing>
          <wp:anchor distT="0" distB="0" distL="114300" distR="114300" simplePos="0" relativeHeight="251656192" behindDoc="0" locked="0" layoutInCell="1" allowOverlap="1" wp14:anchorId="70436A63" wp14:editId="65555638">
            <wp:simplePos x="0" y="0"/>
            <wp:positionH relativeFrom="column">
              <wp:posOffset>-287655</wp:posOffset>
            </wp:positionH>
            <wp:positionV relativeFrom="paragraph">
              <wp:posOffset>226060</wp:posOffset>
            </wp:positionV>
            <wp:extent cx="6163945" cy="6659880"/>
            <wp:effectExtent l="0" t="0" r="0" b="0"/>
            <wp:wrapSquare wrapText="bothSides"/>
            <wp:docPr id="102" name="Imagen 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Interfaz de usuario gráfica, Sitio web&#10;&#10;Descripción generada automáticament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63945" cy="6659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200145" w14:textId="77777777" w:rsidR="00FE5E12" w:rsidRPr="00097B85" w:rsidRDefault="00FE5E12" w:rsidP="00FE5E12">
      <w:pPr>
        <w:tabs>
          <w:tab w:val="left" w:pos="4320"/>
        </w:tabs>
        <w:spacing w:line="276" w:lineRule="auto"/>
        <w:jc w:val="both"/>
        <w:rPr>
          <w:rFonts w:ascii="Arial" w:eastAsia="Arial Unicode MS" w:hAnsi="Arial" w:cs="Arial"/>
          <w:color w:val="000000"/>
        </w:rPr>
      </w:pPr>
    </w:p>
    <w:p w14:paraId="22DDB193" w14:textId="77777777" w:rsidR="00A55E8C" w:rsidRPr="00097B85" w:rsidRDefault="00A55E8C" w:rsidP="00A55E8C">
      <w:pPr>
        <w:pStyle w:val="Ttulo3"/>
      </w:pPr>
      <w:r w:rsidRPr="00097B85">
        <w:br w:type="page"/>
      </w:r>
    </w:p>
    <w:tbl>
      <w:tblPr>
        <w:tblW w:w="5002"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842"/>
        <w:gridCol w:w="2692"/>
        <w:gridCol w:w="4402"/>
        <w:gridCol w:w="1171"/>
      </w:tblGrid>
      <w:tr w:rsidR="00A55E8C" w:rsidRPr="00097B85" w14:paraId="01C1CB8B" w14:textId="77777777" w:rsidTr="00CB4F0A">
        <w:trPr>
          <w:trHeight w:val="345"/>
        </w:trPr>
        <w:tc>
          <w:tcPr>
            <w:tcW w:w="4357" w:type="pct"/>
            <w:gridSpan w:val="3"/>
            <w:shd w:val="clear" w:color="auto" w:fill="auto"/>
            <w:vAlign w:val="center"/>
            <w:hideMark/>
          </w:tcPr>
          <w:p w14:paraId="2DF21178" w14:textId="77777777" w:rsidR="00A55E8C" w:rsidRPr="00097B85" w:rsidRDefault="00A55E8C" w:rsidP="00CB4F0A">
            <w:pPr>
              <w:jc w:val="center"/>
              <w:rPr>
                <w:rFonts w:ascii="Arial" w:hAnsi="Arial" w:cs="Arial"/>
                <w:b/>
                <w:bCs/>
              </w:rPr>
            </w:pPr>
            <w:r w:rsidRPr="00097B85">
              <w:rPr>
                <w:rFonts w:ascii="Arial" w:hAnsi="Arial" w:cs="Arial"/>
                <w:b/>
                <w:bCs/>
              </w:rPr>
              <w:lastRenderedPageBreak/>
              <w:t>COMISIÓN NACIONAL DE ENERGÍA ELÉCTRICA</w:t>
            </w:r>
          </w:p>
        </w:tc>
        <w:tc>
          <w:tcPr>
            <w:tcW w:w="643" w:type="pct"/>
            <w:vMerge w:val="restart"/>
            <w:shd w:val="clear" w:color="auto" w:fill="auto"/>
            <w:vAlign w:val="center"/>
            <w:hideMark/>
          </w:tcPr>
          <w:p w14:paraId="3A9503DB" w14:textId="77777777" w:rsidR="00A55E8C" w:rsidRPr="00097B85" w:rsidRDefault="00A55E8C" w:rsidP="00CB4F0A">
            <w:pPr>
              <w:jc w:val="center"/>
              <w:rPr>
                <w:rFonts w:ascii="Arial" w:hAnsi="Arial" w:cs="Arial"/>
              </w:rPr>
            </w:pPr>
            <w:r w:rsidRPr="00097B85">
              <w:rPr>
                <w:rFonts w:ascii="Arial" w:hAnsi="Arial" w:cs="Arial"/>
                <w:lang w:val="pt-BR"/>
              </w:rPr>
              <w:t>2DIREC1</w:t>
            </w:r>
          </w:p>
        </w:tc>
      </w:tr>
      <w:tr w:rsidR="00A55E8C" w:rsidRPr="00097B85" w14:paraId="4093FB48" w14:textId="77777777" w:rsidTr="00CB4F0A">
        <w:trPr>
          <w:trHeight w:val="161"/>
        </w:trPr>
        <w:tc>
          <w:tcPr>
            <w:tcW w:w="4357" w:type="pct"/>
            <w:gridSpan w:val="3"/>
            <w:shd w:val="clear" w:color="auto" w:fill="auto"/>
            <w:vAlign w:val="center"/>
            <w:hideMark/>
          </w:tcPr>
          <w:p w14:paraId="02AA44F4" w14:textId="77777777" w:rsidR="00A55E8C" w:rsidRPr="00097B85" w:rsidRDefault="00A55E8C" w:rsidP="00CB4F0A">
            <w:pPr>
              <w:jc w:val="center"/>
              <w:rPr>
                <w:rFonts w:ascii="Arial" w:hAnsi="Arial" w:cs="Arial"/>
                <w:bCs/>
              </w:rPr>
            </w:pPr>
            <w:r w:rsidRPr="00097B85">
              <w:rPr>
                <w:rFonts w:ascii="Arial" w:hAnsi="Arial" w:cs="Arial"/>
                <w:bCs/>
              </w:rPr>
              <w:t>NOMBRE DEL PROCEDIMIENTO:</w:t>
            </w:r>
          </w:p>
          <w:p w14:paraId="5923F39F" w14:textId="77777777" w:rsidR="00A55E8C" w:rsidRPr="00097B85" w:rsidRDefault="004D2BAD" w:rsidP="00CB4F0A">
            <w:pPr>
              <w:jc w:val="center"/>
              <w:rPr>
                <w:rFonts w:ascii="Arial" w:hAnsi="Arial" w:cs="Arial"/>
                <w:b/>
                <w:bCs/>
              </w:rPr>
            </w:pPr>
            <w:sdt>
              <w:sdtPr>
                <w:rPr>
                  <w:rFonts w:ascii="Arial" w:hAnsi="Arial" w:cs="Arial"/>
                  <w:b/>
                  <w:bCs/>
                  <w:lang w:eastAsia="es-ES"/>
                </w:rPr>
                <w:id w:val="-1090231005"/>
                <w:placeholder>
                  <w:docPart w:val="3909D4D97DDA4C0497D7A480D9695872"/>
                </w:placeholder>
              </w:sdtPr>
              <w:sdtContent>
                <w:r w:rsidR="00A55E8C" w:rsidRPr="00097B85">
                  <w:rPr>
                    <w:rFonts w:ascii="Arial" w:hAnsi="Arial" w:cs="Arial"/>
                    <w:b/>
                    <w:bCs/>
                    <w:lang w:eastAsia="es-ES"/>
                  </w:rPr>
                  <w:t>SESIONES DE DIRECTORIO</w:t>
                </w:r>
              </w:sdtContent>
            </w:sdt>
          </w:p>
        </w:tc>
        <w:tc>
          <w:tcPr>
            <w:tcW w:w="643" w:type="pct"/>
            <w:vMerge/>
            <w:vAlign w:val="center"/>
            <w:hideMark/>
          </w:tcPr>
          <w:p w14:paraId="53460754" w14:textId="77777777" w:rsidR="00A55E8C" w:rsidRPr="00097B85" w:rsidRDefault="00A55E8C" w:rsidP="00CB4F0A">
            <w:pPr>
              <w:rPr>
                <w:rFonts w:ascii="Arial" w:hAnsi="Arial" w:cs="Arial"/>
              </w:rPr>
            </w:pPr>
          </w:p>
        </w:tc>
      </w:tr>
      <w:tr w:rsidR="00A55E8C" w:rsidRPr="00097B85" w14:paraId="2C35AC6F" w14:textId="77777777" w:rsidTr="00CB4F0A">
        <w:trPr>
          <w:trHeight w:val="20"/>
        </w:trPr>
        <w:tc>
          <w:tcPr>
            <w:tcW w:w="5000" w:type="pct"/>
            <w:gridSpan w:val="4"/>
            <w:shd w:val="clear" w:color="auto" w:fill="auto"/>
            <w:vAlign w:val="center"/>
          </w:tcPr>
          <w:p w14:paraId="081BC3DD" w14:textId="77777777" w:rsidR="00A55E8C" w:rsidRPr="00097B85" w:rsidRDefault="00A55E8C" w:rsidP="00CB4F0A">
            <w:pPr>
              <w:rPr>
                <w:rFonts w:ascii="Arial" w:hAnsi="Arial" w:cs="Arial"/>
              </w:rPr>
            </w:pPr>
            <w:r w:rsidRPr="00097B85">
              <w:rPr>
                <w:rFonts w:ascii="Arial" w:hAnsi="Arial" w:cs="Arial"/>
                <w:b/>
              </w:rPr>
              <w:t>POLÍTICA RELACIONADA: NA</w:t>
            </w:r>
          </w:p>
        </w:tc>
      </w:tr>
      <w:tr w:rsidR="00A55E8C" w:rsidRPr="00097B85" w14:paraId="7D85499E" w14:textId="77777777" w:rsidTr="00CB4F0A">
        <w:trPr>
          <w:trHeight w:val="20"/>
        </w:trPr>
        <w:tc>
          <w:tcPr>
            <w:tcW w:w="5000" w:type="pct"/>
            <w:gridSpan w:val="4"/>
            <w:shd w:val="clear" w:color="auto" w:fill="auto"/>
            <w:vAlign w:val="center"/>
            <w:hideMark/>
          </w:tcPr>
          <w:p w14:paraId="2224EC2D" w14:textId="77777777" w:rsidR="00A55E8C" w:rsidRPr="00097B85" w:rsidRDefault="00A55E8C" w:rsidP="00CB4F0A">
            <w:pPr>
              <w:pStyle w:val="Textoindependiente"/>
              <w:rPr>
                <w:rFonts w:ascii="Arial" w:hAnsi="Arial" w:cs="Arial"/>
              </w:rPr>
            </w:pPr>
            <w:r w:rsidRPr="00097B85">
              <w:rPr>
                <w:rFonts w:ascii="Arial" w:hAnsi="Arial" w:cs="Arial"/>
                <w:b/>
                <w:bCs/>
              </w:rPr>
              <w:t xml:space="preserve">DEFINICIÓN GENERAL: </w:t>
            </w:r>
            <w:r w:rsidRPr="00176A0A">
              <w:rPr>
                <w:rFonts w:ascii="Arial" w:hAnsi="Arial" w:cs="Arial"/>
                <w:bCs/>
                <w:sz w:val="24"/>
              </w:rPr>
              <w:t>Procedimiento para celebrar sesiones de Directorio de la CNEE, desde la programación de la agenda de la sesión hasta la firma y archivo de las actas.</w:t>
            </w:r>
          </w:p>
        </w:tc>
      </w:tr>
      <w:tr w:rsidR="00A55E8C" w:rsidRPr="00097B85" w14:paraId="55B2C40D" w14:textId="77777777" w:rsidTr="00CB4F0A">
        <w:trPr>
          <w:trHeight w:val="20"/>
        </w:trPr>
        <w:tc>
          <w:tcPr>
            <w:tcW w:w="5000" w:type="pct"/>
            <w:gridSpan w:val="4"/>
            <w:shd w:val="clear" w:color="auto" w:fill="auto"/>
            <w:vAlign w:val="center"/>
            <w:hideMark/>
          </w:tcPr>
          <w:p w14:paraId="7D663957" w14:textId="77777777" w:rsidR="00A55E8C" w:rsidRPr="00097B85" w:rsidRDefault="00A55E8C" w:rsidP="00CB4F0A">
            <w:pPr>
              <w:jc w:val="both"/>
              <w:rPr>
                <w:rFonts w:ascii="Arial" w:hAnsi="Arial" w:cs="Arial"/>
              </w:rPr>
            </w:pPr>
            <w:r w:rsidRPr="00097B85">
              <w:rPr>
                <w:rFonts w:ascii="Arial" w:hAnsi="Arial" w:cs="Arial"/>
              </w:rPr>
              <w:t> </w:t>
            </w:r>
          </w:p>
        </w:tc>
      </w:tr>
      <w:tr w:rsidR="00A55E8C" w:rsidRPr="00097B85" w14:paraId="24C0049F" w14:textId="77777777" w:rsidTr="00CB4F0A">
        <w:trPr>
          <w:trHeight w:val="20"/>
        </w:trPr>
        <w:tc>
          <w:tcPr>
            <w:tcW w:w="5000" w:type="pct"/>
            <w:gridSpan w:val="4"/>
            <w:shd w:val="clear" w:color="auto" w:fill="auto"/>
            <w:vAlign w:val="center"/>
            <w:hideMark/>
          </w:tcPr>
          <w:p w14:paraId="461813E5" w14:textId="77777777" w:rsidR="00A55E8C" w:rsidRPr="00097B85" w:rsidRDefault="00A55E8C" w:rsidP="00CB4F0A">
            <w:pPr>
              <w:jc w:val="both"/>
              <w:rPr>
                <w:rFonts w:ascii="Arial" w:hAnsi="Arial" w:cs="Arial"/>
                <w:b/>
                <w:color w:val="0033CC"/>
                <w:sz w:val="20"/>
                <w:szCs w:val="20"/>
                <w:lang w:eastAsia="es-ES"/>
              </w:rPr>
            </w:pPr>
            <w:r w:rsidRPr="00097B85">
              <w:rPr>
                <w:rFonts w:ascii="Arial" w:hAnsi="Arial" w:cs="Arial"/>
                <w:b/>
                <w:bCs/>
              </w:rPr>
              <w:t xml:space="preserve">OBJETIVO: </w:t>
            </w:r>
            <w:r w:rsidRPr="00097B85">
              <w:rPr>
                <w:rFonts w:ascii="Arial" w:hAnsi="Arial" w:cs="Arial"/>
              </w:rPr>
              <w:t xml:space="preserve"> Establecer los lineamientos para la realización de sesiones de Directorio de la CNEE.</w:t>
            </w:r>
          </w:p>
        </w:tc>
      </w:tr>
      <w:tr w:rsidR="00A55E8C" w:rsidRPr="00097B85" w14:paraId="7EAE92B9" w14:textId="77777777" w:rsidTr="00CB4F0A">
        <w:trPr>
          <w:trHeight w:val="20"/>
        </w:trPr>
        <w:tc>
          <w:tcPr>
            <w:tcW w:w="5000" w:type="pct"/>
            <w:gridSpan w:val="4"/>
            <w:shd w:val="clear" w:color="auto" w:fill="auto"/>
            <w:vAlign w:val="center"/>
            <w:hideMark/>
          </w:tcPr>
          <w:p w14:paraId="757E05B9" w14:textId="77777777" w:rsidR="00A55E8C" w:rsidRPr="00097B85" w:rsidRDefault="00A55E8C" w:rsidP="00CB4F0A">
            <w:pPr>
              <w:jc w:val="both"/>
              <w:rPr>
                <w:rFonts w:ascii="Arial" w:hAnsi="Arial" w:cs="Arial"/>
              </w:rPr>
            </w:pPr>
            <w:r w:rsidRPr="00097B85">
              <w:rPr>
                <w:rFonts w:ascii="Arial" w:hAnsi="Arial" w:cs="Arial"/>
              </w:rPr>
              <w:t> </w:t>
            </w:r>
          </w:p>
        </w:tc>
      </w:tr>
      <w:tr w:rsidR="00A55E8C" w:rsidRPr="00097B85" w14:paraId="4AF367FF" w14:textId="77777777" w:rsidTr="00CB4F0A">
        <w:trPr>
          <w:trHeight w:val="20"/>
        </w:trPr>
        <w:tc>
          <w:tcPr>
            <w:tcW w:w="5000" w:type="pct"/>
            <w:gridSpan w:val="4"/>
            <w:shd w:val="clear" w:color="auto" w:fill="auto"/>
            <w:vAlign w:val="center"/>
            <w:hideMark/>
          </w:tcPr>
          <w:p w14:paraId="0A3FC19D" w14:textId="77777777" w:rsidR="00A55E8C" w:rsidRPr="00097B85" w:rsidRDefault="00A55E8C" w:rsidP="00CB4F0A">
            <w:pPr>
              <w:jc w:val="both"/>
              <w:rPr>
                <w:rFonts w:ascii="Arial" w:hAnsi="Arial" w:cs="Arial"/>
                <w:b/>
                <w:bCs/>
              </w:rPr>
            </w:pPr>
            <w:r w:rsidRPr="00097B85">
              <w:rPr>
                <w:rFonts w:ascii="Arial" w:hAnsi="Arial" w:cs="Arial"/>
                <w:b/>
                <w:bCs/>
              </w:rPr>
              <w:t>NORMAS ESPECÍFICAS:</w:t>
            </w:r>
          </w:p>
        </w:tc>
      </w:tr>
      <w:tr w:rsidR="00A55E8C" w:rsidRPr="00097B85" w14:paraId="591CF676" w14:textId="77777777" w:rsidTr="00CB4F0A">
        <w:trPr>
          <w:trHeight w:val="290"/>
        </w:trPr>
        <w:tc>
          <w:tcPr>
            <w:tcW w:w="5000" w:type="pct"/>
            <w:gridSpan w:val="4"/>
            <w:shd w:val="clear" w:color="auto" w:fill="auto"/>
            <w:vAlign w:val="center"/>
            <w:hideMark/>
          </w:tcPr>
          <w:p w14:paraId="76E971CF" w14:textId="77777777" w:rsidR="00A55E8C" w:rsidRPr="00097B85" w:rsidRDefault="00A55E8C" w:rsidP="00A55E8C">
            <w:pPr>
              <w:pStyle w:val="Prrafodelista"/>
              <w:numPr>
                <w:ilvl w:val="0"/>
                <w:numId w:val="109"/>
              </w:numPr>
              <w:ind w:left="209" w:hanging="209"/>
              <w:contextualSpacing/>
              <w:jc w:val="both"/>
              <w:rPr>
                <w:rFonts w:ascii="Arial" w:hAnsi="Arial" w:cs="Arial"/>
              </w:rPr>
            </w:pPr>
            <w:r w:rsidRPr="00097B85">
              <w:rPr>
                <w:rFonts w:ascii="Arial" w:hAnsi="Arial" w:cs="Arial"/>
              </w:rPr>
              <w:t>Acuerdo CNEE-76-2020</w:t>
            </w:r>
          </w:p>
          <w:p w14:paraId="74BFF9AC" w14:textId="77777777" w:rsidR="00A55E8C" w:rsidRPr="00097B85" w:rsidRDefault="00A55E8C" w:rsidP="00A55E8C">
            <w:pPr>
              <w:pStyle w:val="Prrafodelista"/>
              <w:numPr>
                <w:ilvl w:val="0"/>
                <w:numId w:val="109"/>
              </w:numPr>
              <w:ind w:left="209" w:hanging="209"/>
              <w:contextualSpacing/>
              <w:jc w:val="both"/>
              <w:rPr>
                <w:rFonts w:ascii="Arial" w:hAnsi="Arial" w:cs="Arial"/>
              </w:rPr>
            </w:pPr>
            <w:r w:rsidRPr="00097B85">
              <w:rPr>
                <w:rFonts w:ascii="Arial" w:hAnsi="Arial" w:cs="Arial"/>
              </w:rPr>
              <w:t>Acuerdo CNEE-11-2021</w:t>
            </w:r>
          </w:p>
          <w:p w14:paraId="03DA35D9" w14:textId="77777777" w:rsidR="00A55E8C" w:rsidRPr="00097B85" w:rsidRDefault="00A55E8C" w:rsidP="00A55E8C">
            <w:pPr>
              <w:pStyle w:val="Prrafodelista"/>
              <w:numPr>
                <w:ilvl w:val="0"/>
                <w:numId w:val="109"/>
              </w:numPr>
              <w:ind w:left="209" w:hanging="209"/>
              <w:contextualSpacing/>
              <w:jc w:val="both"/>
              <w:rPr>
                <w:rFonts w:ascii="Arial" w:hAnsi="Arial" w:cs="Arial"/>
              </w:rPr>
            </w:pPr>
            <w:r w:rsidRPr="00097B85">
              <w:rPr>
                <w:rFonts w:ascii="Arial" w:hAnsi="Arial" w:cs="Arial"/>
              </w:rPr>
              <w:t>Procedimiento de Elaboración de Acuerdos (3DIREC1)</w:t>
            </w:r>
          </w:p>
          <w:p w14:paraId="65506AC5" w14:textId="77777777" w:rsidR="00A55E8C" w:rsidRPr="00097B85" w:rsidRDefault="00A55E8C" w:rsidP="00A55E8C">
            <w:pPr>
              <w:pStyle w:val="Prrafodelista"/>
              <w:numPr>
                <w:ilvl w:val="0"/>
                <w:numId w:val="109"/>
              </w:numPr>
              <w:ind w:left="209" w:hanging="209"/>
              <w:contextualSpacing/>
              <w:jc w:val="both"/>
              <w:rPr>
                <w:rFonts w:ascii="Arial" w:hAnsi="Arial" w:cs="Arial"/>
                <w:sz w:val="20"/>
                <w:szCs w:val="20"/>
              </w:rPr>
            </w:pPr>
            <w:r w:rsidRPr="00097B85">
              <w:rPr>
                <w:rFonts w:ascii="Arial" w:hAnsi="Arial" w:cs="Arial"/>
              </w:rPr>
              <w:t>Procedimiento de Publicación y archivo de Resoluciones CNEE (4DIREC1)</w:t>
            </w:r>
          </w:p>
        </w:tc>
      </w:tr>
      <w:tr w:rsidR="00A55E8C" w:rsidRPr="00097B85" w14:paraId="5FCD8ACE" w14:textId="77777777" w:rsidTr="00CB4F0A">
        <w:trPr>
          <w:trHeight w:val="20"/>
        </w:trPr>
        <w:tc>
          <w:tcPr>
            <w:tcW w:w="5000" w:type="pct"/>
            <w:gridSpan w:val="4"/>
            <w:shd w:val="clear" w:color="auto" w:fill="auto"/>
            <w:vAlign w:val="center"/>
            <w:hideMark/>
          </w:tcPr>
          <w:p w14:paraId="4727E01D" w14:textId="77777777" w:rsidR="00A55E8C" w:rsidRPr="00097B85" w:rsidRDefault="00A55E8C" w:rsidP="00CB4F0A">
            <w:pPr>
              <w:jc w:val="both"/>
              <w:rPr>
                <w:rFonts w:ascii="Arial" w:hAnsi="Arial" w:cs="Arial"/>
              </w:rPr>
            </w:pPr>
            <w:r w:rsidRPr="00097B85">
              <w:rPr>
                <w:rFonts w:ascii="Arial" w:hAnsi="Arial" w:cs="Arial"/>
                <w:b/>
                <w:bCs/>
              </w:rPr>
              <w:t>RESPONSABLE:</w:t>
            </w:r>
            <w:r w:rsidRPr="00097B85">
              <w:rPr>
                <w:rFonts w:ascii="Arial" w:hAnsi="Arial" w:cs="Arial"/>
              </w:rPr>
              <w:t xml:space="preserve"> Secretaría General</w:t>
            </w:r>
          </w:p>
        </w:tc>
      </w:tr>
      <w:tr w:rsidR="00A55E8C" w:rsidRPr="00097B85" w14:paraId="6725934A" w14:textId="77777777" w:rsidTr="00CB4F0A">
        <w:trPr>
          <w:trHeight w:val="20"/>
        </w:trPr>
        <w:tc>
          <w:tcPr>
            <w:tcW w:w="5000" w:type="pct"/>
            <w:gridSpan w:val="4"/>
            <w:shd w:val="clear" w:color="auto" w:fill="auto"/>
            <w:vAlign w:val="center"/>
            <w:hideMark/>
          </w:tcPr>
          <w:p w14:paraId="6B52EB9B" w14:textId="77777777" w:rsidR="00A55E8C" w:rsidRPr="00097B85" w:rsidRDefault="00A55E8C" w:rsidP="00CB4F0A">
            <w:pPr>
              <w:jc w:val="both"/>
              <w:rPr>
                <w:rFonts w:ascii="Arial" w:hAnsi="Arial" w:cs="Arial"/>
              </w:rPr>
            </w:pPr>
            <w:r w:rsidRPr="00097B85">
              <w:rPr>
                <w:rFonts w:ascii="Arial" w:hAnsi="Arial" w:cs="Arial"/>
              </w:rPr>
              <w:t> </w:t>
            </w:r>
          </w:p>
        </w:tc>
      </w:tr>
      <w:tr w:rsidR="00A55E8C" w:rsidRPr="00097B85" w14:paraId="6B9876CD" w14:textId="77777777" w:rsidTr="00CB4F0A">
        <w:trPr>
          <w:trHeight w:val="20"/>
        </w:trPr>
        <w:tc>
          <w:tcPr>
            <w:tcW w:w="5000" w:type="pct"/>
            <w:gridSpan w:val="4"/>
            <w:shd w:val="clear" w:color="auto" w:fill="auto"/>
            <w:vAlign w:val="center"/>
            <w:hideMark/>
          </w:tcPr>
          <w:p w14:paraId="279072FF" w14:textId="77777777" w:rsidR="00A55E8C" w:rsidRPr="00097B85" w:rsidRDefault="00A55E8C" w:rsidP="00CB4F0A">
            <w:pPr>
              <w:jc w:val="center"/>
              <w:rPr>
                <w:rFonts w:ascii="Arial" w:hAnsi="Arial" w:cs="Arial"/>
                <w:b/>
                <w:bCs/>
              </w:rPr>
            </w:pPr>
            <w:r w:rsidRPr="00097B85">
              <w:rPr>
                <w:rFonts w:ascii="Arial" w:hAnsi="Arial" w:cs="Arial"/>
                <w:b/>
                <w:bCs/>
              </w:rPr>
              <w:t>DESCRIPCIÓN DEL PROCEDIMIENTO</w:t>
            </w:r>
          </w:p>
        </w:tc>
      </w:tr>
      <w:tr w:rsidR="00A55E8C" w:rsidRPr="00097B85" w14:paraId="541C71BC" w14:textId="77777777" w:rsidTr="008E7319">
        <w:trPr>
          <w:trHeight w:val="60"/>
        </w:trPr>
        <w:tc>
          <w:tcPr>
            <w:tcW w:w="462" w:type="pct"/>
            <w:vMerge w:val="restart"/>
            <w:shd w:val="clear" w:color="auto" w:fill="auto"/>
            <w:vAlign w:val="center"/>
            <w:hideMark/>
          </w:tcPr>
          <w:p w14:paraId="53129254" w14:textId="77777777" w:rsidR="00A55E8C" w:rsidRPr="00097B85" w:rsidRDefault="00A55E8C" w:rsidP="00CB4F0A">
            <w:pPr>
              <w:jc w:val="center"/>
              <w:rPr>
                <w:rFonts w:ascii="Arial" w:hAnsi="Arial" w:cs="Arial"/>
                <w:b/>
                <w:bCs/>
              </w:rPr>
            </w:pPr>
            <w:r w:rsidRPr="00097B85">
              <w:rPr>
                <w:rFonts w:ascii="Arial" w:hAnsi="Arial" w:cs="Arial"/>
                <w:b/>
                <w:bCs/>
              </w:rPr>
              <w:t xml:space="preserve">PASO </w:t>
            </w:r>
          </w:p>
          <w:p w14:paraId="0A848419" w14:textId="77777777" w:rsidR="00A55E8C" w:rsidRPr="00097B85" w:rsidRDefault="00A55E8C" w:rsidP="00CB4F0A">
            <w:pPr>
              <w:jc w:val="center"/>
              <w:rPr>
                <w:rFonts w:ascii="Arial" w:hAnsi="Arial" w:cs="Arial"/>
                <w:b/>
                <w:bCs/>
              </w:rPr>
            </w:pPr>
            <w:r w:rsidRPr="00097B85">
              <w:rPr>
                <w:rFonts w:ascii="Arial" w:hAnsi="Arial" w:cs="Arial"/>
                <w:b/>
                <w:bCs/>
              </w:rPr>
              <w:t>NO.</w:t>
            </w:r>
          </w:p>
        </w:tc>
        <w:tc>
          <w:tcPr>
            <w:tcW w:w="1478" w:type="pct"/>
            <w:vMerge w:val="restart"/>
            <w:shd w:val="clear" w:color="auto" w:fill="auto"/>
            <w:vAlign w:val="center"/>
            <w:hideMark/>
          </w:tcPr>
          <w:p w14:paraId="18CC75EC" w14:textId="77777777" w:rsidR="00A55E8C" w:rsidRPr="00097B85" w:rsidRDefault="00A55E8C" w:rsidP="00CB4F0A">
            <w:pPr>
              <w:jc w:val="center"/>
              <w:rPr>
                <w:rFonts w:ascii="Arial" w:hAnsi="Arial" w:cs="Arial"/>
                <w:b/>
                <w:bCs/>
              </w:rPr>
            </w:pPr>
            <w:r w:rsidRPr="00097B85">
              <w:rPr>
                <w:rFonts w:ascii="Arial" w:hAnsi="Arial" w:cs="Arial"/>
                <w:b/>
                <w:bCs/>
              </w:rPr>
              <w:t>RESPONSABLE</w:t>
            </w:r>
          </w:p>
        </w:tc>
        <w:tc>
          <w:tcPr>
            <w:tcW w:w="3060" w:type="pct"/>
            <w:gridSpan w:val="2"/>
            <w:shd w:val="clear" w:color="auto" w:fill="auto"/>
            <w:vAlign w:val="center"/>
            <w:hideMark/>
          </w:tcPr>
          <w:p w14:paraId="76D4931B" w14:textId="77777777" w:rsidR="00A55E8C" w:rsidRPr="00097B85" w:rsidRDefault="00A55E8C" w:rsidP="00CB4F0A">
            <w:pPr>
              <w:jc w:val="center"/>
              <w:rPr>
                <w:rFonts w:ascii="Arial" w:hAnsi="Arial" w:cs="Arial"/>
                <w:b/>
                <w:bCs/>
              </w:rPr>
            </w:pPr>
            <w:r w:rsidRPr="00097B85">
              <w:rPr>
                <w:rFonts w:ascii="Arial" w:hAnsi="Arial" w:cs="Arial"/>
                <w:b/>
                <w:bCs/>
              </w:rPr>
              <w:t>DESCRIPCIÓN</w:t>
            </w:r>
          </w:p>
        </w:tc>
      </w:tr>
      <w:tr w:rsidR="00A55E8C" w:rsidRPr="00097B85" w14:paraId="7D9EBC5A" w14:textId="77777777" w:rsidTr="008E7319">
        <w:trPr>
          <w:trHeight w:val="20"/>
        </w:trPr>
        <w:tc>
          <w:tcPr>
            <w:tcW w:w="462" w:type="pct"/>
            <w:vMerge/>
            <w:shd w:val="clear" w:color="auto" w:fill="auto"/>
            <w:vAlign w:val="center"/>
            <w:hideMark/>
          </w:tcPr>
          <w:p w14:paraId="62442E1C" w14:textId="77777777" w:rsidR="00A55E8C" w:rsidRPr="00097B85" w:rsidRDefault="00A55E8C" w:rsidP="00CB4F0A">
            <w:pPr>
              <w:jc w:val="both"/>
              <w:rPr>
                <w:rFonts w:ascii="Arial" w:hAnsi="Arial" w:cs="Arial"/>
              </w:rPr>
            </w:pPr>
          </w:p>
        </w:tc>
        <w:tc>
          <w:tcPr>
            <w:tcW w:w="1478" w:type="pct"/>
            <w:vMerge/>
            <w:shd w:val="clear" w:color="auto" w:fill="auto"/>
            <w:vAlign w:val="center"/>
            <w:hideMark/>
          </w:tcPr>
          <w:p w14:paraId="6CA9C8D4" w14:textId="77777777" w:rsidR="00A55E8C" w:rsidRPr="00097B85" w:rsidRDefault="00A55E8C" w:rsidP="00CB4F0A">
            <w:pPr>
              <w:jc w:val="both"/>
              <w:rPr>
                <w:rFonts w:ascii="Arial" w:hAnsi="Arial" w:cs="Arial"/>
              </w:rPr>
            </w:pPr>
          </w:p>
        </w:tc>
        <w:tc>
          <w:tcPr>
            <w:tcW w:w="3060" w:type="pct"/>
            <w:gridSpan w:val="2"/>
            <w:shd w:val="clear" w:color="auto" w:fill="auto"/>
            <w:vAlign w:val="center"/>
            <w:hideMark/>
          </w:tcPr>
          <w:p w14:paraId="488A52FE" w14:textId="77777777" w:rsidR="00A55E8C" w:rsidRPr="00097B85" w:rsidRDefault="00A55E8C" w:rsidP="00CB4F0A">
            <w:pPr>
              <w:jc w:val="center"/>
              <w:rPr>
                <w:rFonts w:ascii="Arial" w:hAnsi="Arial" w:cs="Arial"/>
                <w:b/>
                <w:bCs/>
              </w:rPr>
            </w:pPr>
            <w:r w:rsidRPr="00097B85">
              <w:rPr>
                <w:rFonts w:ascii="Arial" w:hAnsi="Arial" w:cs="Arial"/>
                <w:b/>
                <w:bCs/>
              </w:rPr>
              <w:t>INICIO DEL PROCEDIMIENTO</w:t>
            </w:r>
          </w:p>
        </w:tc>
      </w:tr>
      <w:tr w:rsidR="00A55E8C" w:rsidRPr="00097B85" w14:paraId="2C99901D" w14:textId="77777777" w:rsidTr="008E7319">
        <w:trPr>
          <w:trHeight w:val="20"/>
        </w:trPr>
        <w:tc>
          <w:tcPr>
            <w:tcW w:w="462" w:type="pct"/>
            <w:shd w:val="clear" w:color="auto" w:fill="auto"/>
            <w:vAlign w:val="center"/>
            <w:hideMark/>
          </w:tcPr>
          <w:p w14:paraId="4DACBFFB" w14:textId="77777777" w:rsidR="00A55E8C" w:rsidRPr="00097B85" w:rsidRDefault="00A55E8C" w:rsidP="00CB4F0A">
            <w:pPr>
              <w:jc w:val="center"/>
              <w:rPr>
                <w:rFonts w:ascii="Arial" w:hAnsi="Arial" w:cs="Arial"/>
              </w:rPr>
            </w:pPr>
            <w:r w:rsidRPr="00097B85">
              <w:rPr>
                <w:rFonts w:ascii="Arial" w:hAnsi="Arial" w:cs="Arial"/>
              </w:rPr>
              <w:t>1</w:t>
            </w:r>
          </w:p>
        </w:tc>
        <w:tc>
          <w:tcPr>
            <w:tcW w:w="1478" w:type="pct"/>
            <w:shd w:val="clear" w:color="auto" w:fill="auto"/>
            <w:vAlign w:val="center"/>
          </w:tcPr>
          <w:p w14:paraId="774DE09D" w14:textId="77777777" w:rsidR="00A55E8C" w:rsidRPr="00097B85" w:rsidRDefault="00A55E8C" w:rsidP="00CB4F0A">
            <w:pPr>
              <w:jc w:val="both"/>
              <w:rPr>
                <w:rFonts w:ascii="Arial" w:hAnsi="Arial" w:cs="Arial"/>
              </w:rPr>
            </w:pPr>
            <w:r w:rsidRPr="00097B85">
              <w:rPr>
                <w:rFonts w:ascii="Arial" w:hAnsi="Arial" w:cs="Arial"/>
              </w:rPr>
              <w:t>Dependencia Solicitante</w:t>
            </w:r>
          </w:p>
        </w:tc>
        <w:tc>
          <w:tcPr>
            <w:tcW w:w="3060" w:type="pct"/>
            <w:gridSpan w:val="2"/>
            <w:shd w:val="clear" w:color="auto" w:fill="auto"/>
            <w:vAlign w:val="center"/>
          </w:tcPr>
          <w:p w14:paraId="01AEDE7A" w14:textId="77777777" w:rsidR="00A55E8C" w:rsidRPr="00097B85" w:rsidRDefault="00A55E8C" w:rsidP="00CB4F0A">
            <w:pPr>
              <w:jc w:val="both"/>
              <w:rPr>
                <w:rFonts w:ascii="Arial" w:hAnsi="Arial" w:cs="Arial"/>
              </w:rPr>
            </w:pPr>
            <w:r w:rsidRPr="00097B85">
              <w:rPr>
                <w:rFonts w:ascii="Arial" w:hAnsi="Arial" w:cs="Arial"/>
              </w:rPr>
              <w:t>Remite solicitud de punto de agenda en sesión de Directorio, con al menos 48 horas antes de la sesión, adjuntando expediente físico y digital.</w:t>
            </w:r>
          </w:p>
        </w:tc>
      </w:tr>
      <w:tr w:rsidR="00A55E8C" w:rsidRPr="00097B85" w14:paraId="3B84EB99" w14:textId="77777777" w:rsidTr="008E7319">
        <w:trPr>
          <w:trHeight w:val="20"/>
        </w:trPr>
        <w:tc>
          <w:tcPr>
            <w:tcW w:w="462" w:type="pct"/>
            <w:shd w:val="clear" w:color="auto" w:fill="auto"/>
            <w:vAlign w:val="center"/>
            <w:hideMark/>
          </w:tcPr>
          <w:p w14:paraId="1A3A7F4F" w14:textId="77777777" w:rsidR="00A55E8C" w:rsidRPr="00097B85" w:rsidRDefault="00A55E8C" w:rsidP="00CB4F0A">
            <w:pPr>
              <w:jc w:val="center"/>
              <w:rPr>
                <w:rFonts w:ascii="Arial" w:hAnsi="Arial" w:cs="Arial"/>
              </w:rPr>
            </w:pPr>
            <w:r w:rsidRPr="00097B85">
              <w:rPr>
                <w:rFonts w:ascii="Arial" w:hAnsi="Arial" w:cs="Arial"/>
              </w:rPr>
              <w:t>2</w:t>
            </w:r>
          </w:p>
        </w:tc>
        <w:tc>
          <w:tcPr>
            <w:tcW w:w="1478" w:type="pct"/>
            <w:shd w:val="clear" w:color="auto" w:fill="auto"/>
            <w:vAlign w:val="center"/>
          </w:tcPr>
          <w:p w14:paraId="5132AADA" w14:textId="77777777" w:rsidR="00A55E8C" w:rsidRPr="00097B85" w:rsidRDefault="00A55E8C" w:rsidP="00CB4F0A">
            <w:pPr>
              <w:jc w:val="both"/>
              <w:rPr>
                <w:rFonts w:ascii="Arial" w:hAnsi="Arial" w:cs="Arial"/>
              </w:rPr>
            </w:pPr>
            <w:r w:rsidRPr="00097B85">
              <w:rPr>
                <w:rFonts w:ascii="Arial" w:hAnsi="Arial" w:cs="Arial"/>
              </w:rPr>
              <w:t>Secretaría General</w:t>
            </w:r>
          </w:p>
        </w:tc>
        <w:tc>
          <w:tcPr>
            <w:tcW w:w="3060" w:type="pct"/>
            <w:gridSpan w:val="2"/>
            <w:shd w:val="clear" w:color="auto" w:fill="auto"/>
            <w:vAlign w:val="center"/>
          </w:tcPr>
          <w:p w14:paraId="1FD14D08" w14:textId="77777777" w:rsidR="00A55E8C" w:rsidRPr="00097B85" w:rsidRDefault="00A55E8C" w:rsidP="00CB4F0A">
            <w:pPr>
              <w:jc w:val="both"/>
              <w:rPr>
                <w:rFonts w:ascii="Arial" w:hAnsi="Arial" w:cs="Arial"/>
              </w:rPr>
            </w:pPr>
            <w:r w:rsidRPr="00097B85">
              <w:rPr>
                <w:rFonts w:ascii="Arial" w:hAnsi="Arial" w:cs="Arial"/>
              </w:rPr>
              <w:t>Verifica el expediente recibido y, de no cumplir con los requisitos, devuelve el expediente a la dependencia solicitante. De lo contrario, conforma agenda.</w:t>
            </w:r>
          </w:p>
        </w:tc>
      </w:tr>
      <w:tr w:rsidR="00A55E8C" w:rsidRPr="00097B85" w14:paraId="33583CEE" w14:textId="77777777" w:rsidTr="008E7319">
        <w:trPr>
          <w:trHeight w:val="20"/>
        </w:trPr>
        <w:tc>
          <w:tcPr>
            <w:tcW w:w="462" w:type="pct"/>
            <w:shd w:val="clear" w:color="auto" w:fill="auto"/>
            <w:vAlign w:val="center"/>
            <w:hideMark/>
          </w:tcPr>
          <w:p w14:paraId="754F0F31" w14:textId="77777777" w:rsidR="00A55E8C" w:rsidRPr="00097B85" w:rsidRDefault="00A55E8C" w:rsidP="00CB4F0A">
            <w:pPr>
              <w:jc w:val="center"/>
              <w:rPr>
                <w:rFonts w:ascii="Arial" w:hAnsi="Arial" w:cs="Arial"/>
              </w:rPr>
            </w:pPr>
            <w:r w:rsidRPr="00097B85">
              <w:rPr>
                <w:rFonts w:ascii="Arial" w:hAnsi="Arial" w:cs="Arial"/>
              </w:rPr>
              <w:t>3</w:t>
            </w:r>
          </w:p>
        </w:tc>
        <w:tc>
          <w:tcPr>
            <w:tcW w:w="1478" w:type="pct"/>
            <w:shd w:val="clear" w:color="auto" w:fill="auto"/>
            <w:vAlign w:val="center"/>
          </w:tcPr>
          <w:p w14:paraId="7506B6FF" w14:textId="77777777" w:rsidR="00A55E8C" w:rsidRPr="00097B85" w:rsidRDefault="00A55E8C" w:rsidP="00CB4F0A">
            <w:pPr>
              <w:jc w:val="both"/>
              <w:rPr>
                <w:rFonts w:ascii="Arial" w:hAnsi="Arial" w:cs="Arial"/>
              </w:rPr>
            </w:pPr>
            <w:r w:rsidRPr="00097B85">
              <w:rPr>
                <w:rFonts w:ascii="Arial" w:hAnsi="Arial" w:cs="Arial"/>
              </w:rPr>
              <w:t>Secretaría General</w:t>
            </w:r>
          </w:p>
        </w:tc>
        <w:tc>
          <w:tcPr>
            <w:tcW w:w="3060" w:type="pct"/>
            <w:gridSpan w:val="2"/>
            <w:shd w:val="clear" w:color="auto" w:fill="auto"/>
            <w:vAlign w:val="center"/>
          </w:tcPr>
          <w:p w14:paraId="1DA73991" w14:textId="77777777" w:rsidR="00A55E8C" w:rsidRPr="00097B85" w:rsidRDefault="00A55E8C" w:rsidP="00CB4F0A">
            <w:pPr>
              <w:jc w:val="both"/>
              <w:rPr>
                <w:rFonts w:ascii="Arial" w:hAnsi="Arial" w:cs="Arial"/>
              </w:rPr>
            </w:pPr>
            <w:r w:rsidRPr="00097B85">
              <w:rPr>
                <w:rFonts w:ascii="Arial" w:hAnsi="Arial" w:cs="Arial"/>
              </w:rPr>
              <w:t>Somete a aprobación la agenda al Presidente de la CNEE, a más tardar el día previo a la Sesión de Directorio.</w:t>
            </w:r>
          </w:p>
        </w:tc>
      </w:tr>
      <w:tr w:rsidR="00A55E8C" w:rsidRPr="00097B85" w14:paraId="09EF197A" w14:textId="77777777" w:rsidTr="008E7319">
        <w:trPr>
          <w:trHeight w:val="20"/>
        </w:trPr>
        <w:tc>
          <w:tcPr>
            <w:tcW w:w="462" w:type="pct"/>
            <w:shd w:val="clear" w:color="auto" w:fill="auto"/>
            <w:vAlign w:val="center"/>
            <w:hideMark/>
          </w:tcPr>
          <w:p w14:paraId="5B26345A" w14:textId="77777777" w:rsidR="00A55E8C" w:rsidRPr="00097B85" w:rsidRDefault="00A55E8C" w:rsidP="00CB4F0A">
            <w:pPr>
              <w:jc w:val="center"/>
              <w:rPr>
                <w:rFonts w:ascii="Arial" w:hAnsi="Arial" w:cs="Arial"/>
              </w:rPr>
            </w:pPr>
            <w:r w:rsidRPr="00097B85">
              <w:rPr>
                <w:rFonts w:ascii="Arial" w:hAnsi="Arial" w:cs="Arial"/>
              </w:rPr>
              <w:t>4</w:t>
            </w:r>
          </w:p>
        </w:tc>
        <w:tc>
          <w:tcPr>
            <w:tcW w:w="1478" w:type="pct"/>
            <w:shd w:val="clear" w:color="auto" w:fill="auto"/>
            <w:vAlign w:val="center"/>
          </w:tcPr>
          <w:p w14:paraId="63B33BE2" w14:textId="77777777" w:rsidR="00A55E8C" w:rsidRPr="00097B85" w:rsidRDefault="00A55E8C" w:rsidP="00CB4F0A">
            <w:pPr>
              <w:jc w:val="both"/>
              <w:rPr>
                <w:rFonts w:ascii="Arial" w:hAnsi="Arial" w:cs="Arial"/>
              </w:rPr>
            </w:pPr>
            <w:r w:rsidRPr="00097B85">
              <w:rPr>
                <w:rFonts w:ascii="Arial" w:hAnsi="Arial" w:cs="Arial"/>
              </w:rPr>
              <w:t>Secretaría General</w:t>
            </w:r>
          </w:p>
        </w:tc>
        <w:tc>
          <w:tcPr>
            <w:tcW w:w="3060" w:type="pct"/>
            <w:gridSpan w:val="2"/>
            <w:shd w:val="clear" w:color="auto" w:fill="auto"/>
            <w:vAlign w:val="center"/>
          </w:tcPr>
          <w:p w14:paraId="6E0D291C" w14:textId="77777777" w:rsidR="00A55E8C" w:rsidRPr="00097B85" w:rsidRDefault="00A55E8C" w:rsidP="00CB4F0A">
            <w:pPr>
              <w:jc w:val="both"/>
              <w:rPr>
                <w:rFonts w:ascii="Arial" w:hAnsi="Arial" w:cs="Arial"/>
              </w:rPr>
            </w:pPr>
            <w:r w:rsidRPr="00097B85">
              <w:rPr>
                <w:rFonts w:ascii="Arial" w:hAnsi="Arial" w:cs="Arial"/>
              </w:rPr>
              <w:t>Aprobada la agenda, convoca a sesión de Directorio, compartiendo la agenda e indicando modalidad en la cual se llevará a cabo (presencial o virtual).</w:t>
            </w:r>
          </w:p>
        </w:tc>
      </w:tr>
      <w:tr w:rsidR="00A55E8C" w:rsidRPr="00097B85" w14:paraId="47D1E29B" w14:textId="77777777" w:rsidTr="008E7319">
        <w:trPr>
          <w:trHeight w:val="20"/>
        </w:trPr>
        <w:tc>
          <w:tcPr>
            <w:tcW w:w="462" w:type="pct"/>
            <w:shd w:val="clear" w:color="auto" w:fill="auto"/>
            <w:vAlign w:val="center"/>
            <w:hideMark/>
          </w:tcPr>
          <w:p w14:paraId="34B10C00" w14:textId="77777777" w:rsidR="00A55E8C" w:rsidRPr="00097B85" w:rsidRDefault="00A55E8C" w:rsidP="00CB4F0A">
            <w:pPr>
              <w:jc w:val="center"/>
              <w:rPr>
                <w:rFonts w:ascii="Arial" w:hAnsi="Arial" w:cs="Arial"/>
              </w:rPr>
            </w:pPr>
            <w:r w:rsidRPr="00097B85">
              <w:rPr>
                <w:rFonts w:ascii="Arial" w:hAnsi="Arial" w:cs="Arial"/>
                <w:lang w:val="pt-BR"/>
              </w:rPr>
              <w:t>5</w:t>
            </w:r>
          </w:p>
        </w:tc>
        <w:tc>
          <w:tcPr>
            <w:tcW w:w="1478" w:type="pct"/>
            <w:shd w:val="clear" w:color="auto" w:fill="auto"/>
            <w:vAlign w:val="center"/>
          </w:tcPr>
          <w:p w14:paraId="07263C10" w14:textId="77777777" w:rsidR="00A55E8C" w:rsidRPr="00097B85" w:rsidRDefault="00A55E8C" w:rsidP="00CB4F0A">
            <w:pPr>
              <w:jc w:val="both"/>
              <w:rPr>
                <w:rFonts w:ascii="Arial" w:hAnsi="Arial" w:cs="Arial"/>
              </w:rPr>
            </w:pPr>
            <w:r w:rsidRPr="00097B85">
              <w:rPr>
                <w:rFonts w:ascii="Arial" w:hAnsi="Arial" w:cs="Arial"/>
              </w:rPr>
              <w:t>Secretaría General</w:t>
            </w:r>
          </w:p>
        </w:tc>
        <w:tc>
          <w:tcPr>
            <w:tcW w:w="3060" w:type="pct"/>
            <w:gridSpan w:val="2"/>
            <w:shd w:val="clear" w:color="auto" w:fill="auto"/>
            <w:vAlign w:val="center"/>
          </w:tcPr>
          <w:p w14:paraId="60DAE00B" w14:textId="77777777" w:rsidR="00A55E8C" w:rsidRPr="00097B85" w:rsidRDefault="00A55E8C" w:rsidP="00CB4F0A">
            <w:pPr>
              <w:jc w:val="both"/>
              <w:rPr>
                <w:rFonts w:ascii="Arial" w:hAnsi="Arial" w:cs="Arial"/>
              </w:rPr>
            </w:pPr>
            <w:r w:rsidRPr="00097B85">
              <w:rPr>
                <w:rFonts w:ascii="Arial" w:hAnsi="Arial" w:cs="Arial"/>
              </w:rPr>
              <w:t>Verifica, al iniciar la Sesión de Directorio, si se cuenta con el Quórum mínimo.</w:t>
            </w:r>
          </w:p>
        </w:tc>
      </w:tr>
      <w:tr w:rsidR="00A55E8C" w:rsidRPr="00097B85" w14:paraId="1EBA4710" w14:textId="77777777" w:rsidTr="008E7319">
        <w:trPr>
          <w:trHeight w:val="20"/>
        </w:trPr>
        <w:tc>
          <w:tcPr>
            <w:tcW w:w="462" w:type="pct"/>
            <w:shd w:val="clear" w:color="auto" w:fill="auto"/>
            <w:vAlign w:val="center"/>
          </w:tcPr>
          <w:p w14:paraId="59EF41A1" w14:textId="77777777" w:rsidR="00A55E8C" w:rsidRPr="00097B85" w:rsidRDefault="00A55E8C" w:rsidP="00CB4F0A">
            <w:pPr>
              <w:jc w:val="center"/>
              <w:rPr>
                <w:rFonts w:ascii="Arial" w:hAnsi="Arial" w:cs="Arial"/>
              </w:rPr>
            </w:pPr>
            <w:r w:rsidRPr="00097B85">
              <w:rPr>
                <w:rFonts w:ascii="Arial" w:hAnsi="Arial" w:cs="Arial"/>
              </w:rPr>
              <w:t>6</w:t>
            </w:r>
          </w:p>
        </w:tc>
        <w:tc>
          <w:tcPr>
            <w:tcW w:w="1478" w:type="pct"/>
            <w:shd w:val="clear" w:color="auto" w:fill="auto"/>
            <w:vAlign w:val="center"/>
          </w:tcPr>
          <w:p w14:paraId="4AB597DA" w14:textId="77777777" w:rsidR="00A55E8C" w:rsidRPr="00097B85" w:rsidRDefault="00A55E8C" w:rsidP="00CB4F0A">
            <w:pPr>
              <w:jc w:val="both"/>
              <w:rPr>
                <w:rFonts w:ascii="Arial" w:hAnsi="Arial" w:cs="Arial"/>
              </w:rPr>
            </w:pPr>
            <w:r w:rsidRPr="00097B85">
              <w:rPr>
                <w:rFonts w:ascii="Arial" w:hAnsi="Arial" w:cs="Arial"/>
              </w:rPr>
              <w:t>Secretaría General</w:t>
            </w:r>
          </w:p>
        </w:tc>
        <w:tc>
          <w:tcPr>
            <w:tcW w:w="3060" w:type="pct"/>
            <w:gridSpan w:val="2"/>
            <w:shd w:val="clear" w:color="auto" w:fill="auto"/>
            <w:vAlign w:val="center"/>
          </w:tcPr>
          <w:p w14:paraId="338F6249" w14:textId="77777777" w:rsidR="00A55E8C" w:rsidRPr="00097B85" w:rsidRDefault="00A55E8C" w:rsidP="00CB4F0A">
            <w:pPr>
              <w:jc w:val="both"/>
              <w:rPr>
                <w:rFonts w:ascii="Arial" w:hAnsi="Arial" w:cs="Arial"/>
              </w:rPr>
            </w:pPr>
            <w:r w:rsidRPr="00097B85">
              <w:rPr>
                <w:rFonts w:ascii="Arial" w:hAnsi="Arial" w:cs="Arial"/>
              </w:rPr>
              <w:t xml:space="preserve">Da lectura al acta que documenta la sesión de Directorio anterior, al iniciar la Sesión de Directorio. </w:t>
            </w:r>
          </w:p>
        </w:tc>
      </w:tr>
      <w:tr w:rsidR="00A55E8C" w:rsidRPr="00097B85" w14:paraId="6EBE1045" w14:textId="77777777" w:rsidTr="008E7319">
        <w:trPr>
          <w:trHeight w:val="20"/>
        </w:trPr>
        <w:tc>
          <w:tcPr>
            <w:tcW w:w="462" w:type="pct"/>
            <w:shd w:val="clear" w:color="auto" w:fill="auto"/>
            <w:vAlign w:val="center"/>
          </w:tcPr>
          <w:p w14:paraId="6B4501A8" w14:textId="77777777" w:rsidR="00A55E8C" w:rsidRPr="00097B85" w:rsidRDefault="00A55E8C" w:rsidP="00CB4F0A">
            <w:pPr>
              <w:jc w:val="center"/>
              <w:rPr>
                <w:rFonts w:ascii="Arial" w:hAnsi="Arial" w:cs="Arial"/>
              </w:rPr>
            </w:pPr>
            <w:r w:rsidRPr="00097B85">
              <w:rPr>
                <w:rFonts w:ascii="Arial" w:hAnsi="Arial" w:cs="Arial"/>
              </w:rPr>
              <w:t>7</w:t>
            </w:r>
          </w:p>
        </w:tc>
        <w:tc>
          <w:tcPr>
            <w:tcW w:w="1478" w:type="pct"/>
            <w:shd w:val="clear" w:color="auto" w:fill="auto"/>
            <w:vAlign w:val="center"/>
          </w:tcPr>
          <w:p w14:paraId="515D89DC" w14:textId="77777777" w:rsidR="00A55E8C" w:rsidRPr="00097B85" w:rsidRDefault="00A55E8C" w:rsidP="00CB4F0A">
            <w:pPr>
              <w:jc w:val="both"/>
              <w:rPr>
                <w:rFonts w:ascii="Arial" w:hAnsi="Arial" w:cs="Arial"/>
              </w:rPr>
            </w:pPr>
            <w:r w:rsidRPr="00097B85">
              <w:rPr>
                <w:rFonts w:ascii="Arial" w:hAnsi="Arial" w:cs="Arial"/>
              </w:rPr>
              <w:t>Directorio</w:t>
            </w:r>
          </w:p>
        </w:tc>
        <w:tc>
          <w:tcPr>
            <w:tcW w:w="3060" w:type="pct"/>
            <w:gridSpan w:val="2"/>
            <w:shd w:val="clear" w:color="auto" w:fill="auto"/>
            <w:vAlign w:val="center"/>
          </w:tcPr>
          <w:p w14:paraId="0C7E9245" w14:textId="77777777" w:rsidR="00A55E8C" w:rsidRPr="00097B85" w:rsidRDefault="00A55E8C" w:rsidP="00CB4F0A">
            <w:pPr>
              <w:jc w:val="both"/>
              <w:rPr>
                <w:rFonts w:ascii="Arial" w:hAnsi="Arial" w:cs="Arial"/>
              </w:rPr>
            </w:pPr>
            <w:r w:rsidRPr="00097B85">
              <w:rPr>
                <w:rFonts w:ascii="Arial" w:hAnsi="Arial" w:cs="Arial"/>
              </w:rPr>
              <w:t>Aprueba el acta que documenta la sesión de Directorio anterior</w:t>
            </w:r>
          </w:p>
        </w:tc>
      </w:tr>
      <w:tr w:rsidR="00A55E8C" w:rsidRPr="00097B85" w14:paraId="571D7709" w14:textId="77777777" w:rsidTr="008E7319">
        <w:trPr>
          <w:trHeight w:val="20"/>
        </w:trPr>
        <w:tc>
          <w:tcPr>
            <w:tcW w:w="462" w:type="pct"/>
            <w:shd w:val="clear" w:color="auto" w:fill="auto"/>
            <w:vAlign w:val="center"/>
          </w:tcPr>
          <w:p w14:paraId="0C83118B" w14:textId="77777777" w:rsidR="00A55E8C" w:rsidRPr="00097B85" w:rsidRDefault="00A55E8C" w:rsidP="00CB4F0A">
            <w:pPr>
              <w:jc w:val="center"/>
              <w:rPr>
                <w:rFonts w:ascii="Arial" w:hAnsi="Arial" w:cs="Arial"/>
              </w:rPr>
            </w:pPr>
            <w:r w:rsidRPr="00097B85">
              <w:rPr>
                <w:rFonts w:ascii="Arial" w:hAnsi="Arial" w:cs="Arial"/>
              </w:rPr>
              <w:lastRenderedPageBreak/>
              <w:t>8</w:t>
            </w:r>
          </w:p>
        </w:tc>
        <w:tc>
          <w:tcPr>
            <w:tcW w:w="1478" w:type="pct"/>
            <w:shd w:val="clear" w:color="auto" w:fill="auto"/>
            <w:vAlign w:val="center"/>
          </w:tcPr>
          <w:p w14:paraId="1B44B952" w14:textId="77777777" w:rsidR="00A55E8C" w:rsidRPr="00097B85" w:rsidRDefault="00A55E8C" w:rsidP="00CB4F0A">
            <w:pPr>
              <w:jc w:val="both"/>
              <w:rPr>
                <w:rFonts w:ascii="Arial" w:hAnsi="Arial" w:cs="Arial"/>
              </w:rPr>
            </w:pPr>
            <w:r w:rsidRPr="00097B85">
              <w:rPr>
                <w:rFonts w:ascii="Arial" w:hAnsi="Arial" w:cs="Arial"/>
              </w:rPr>
              <w:t>Secretaría General</w:t>
            </w:r>
          </w:p>
        </w:tc>
        <w:tc>
          <w:tcPr>
            <w:tcW w:w="3060" w:type="pct"/>
            <w:gridSpan w:val="2"/>
            <w:shd w:val="clear" w:color="auto" w:fill="auto"/>
            <w:vAlign w:val="center"/>
          </w:tcPr>
          <w:p w14:paraId="36863EA1" w14:textId="77777777" w:rsidR="00A55E8C" w:rsidRPr="00097B85" w:rsidRDefault="00A55E8C" w:rsidP="00CB4F0A">
            <w:pPr>
              <w:jc w:val="both"/>
              <w:rPr>
                <w:rFonts w:ascii="Arial" w:hAnsi="Arial" w:cs="Arial"/>
              </w:rPr>
            </w:pPr>
            <w:r w:rsidRPr="00097B85">
              <w:rPr>
                <w:rFonts w:ascii="Arial" w:hAnsi="Arial" w:cs="Arial"/>
              </w:rPr>
              <w:t>Informa temas que conforman la agenda aprobada y, si fuera el caso, actualiza agenda, adicionando los temas que sean requeridos por Directorio.</w:t>
            </w:r>
          </w:p>
        </w:tc>
      </w:tr>
      <w:tr w:rsidR="00A55E8C" w:rsidRPr="00097B85" w14:paraId="7CA38D84" w14:textId="77777777" w:rsidTr="008E7319">
        <w:trPr>
          <w:trHeight w:val="20"/>
        </w:trPr>
        <w:tc>
          <w:tcPr>
            <w:tcW w:w="462" w:type="pct"/>
            <w:shd w:val="clear" w:color="auto" w:fill="auto"/>
            <w:vAlign w:val="center"/>
          </w:tcPr>
          <w:p w14:paraId="206C783A" w14:textId="77777777" w:rsidR="00A55E8C" w:rsidRPr="00097B85" w:rsidRDefault="00A55E8C" w:rsidP="00CB4F0A">
            <w:pPr>
              <w:jc w:val="center"/>
              <w:rPr>
                <w:rFonts w:ascii="Arial" w:hAnsi="Arial" w:cs="Arial"/>
              </w:rPr>
            </w:pPr>
            <w:r w:rsidRPr="00097B85">
              <w:rPr>
                <w:rFonts w:ascii="Arial" w:hAnsi="Arial" w:cs="Arial"/>
              </w:rPr>
              <w:t>9</w:t>
            </w:r>
          </w:p>
        </w:tc>
        <w:tc>
          <w:tcPr>
            <w:tcW w:w="1478" w:type="pct"/>
            <w:shd w:val="clear" w:color="auto" w:fill="auto"/>
            <w:vAlign w:val="center"/>
          </w:tcPr>
          <w:p w14:paraId="7C4D0862" w14:textId="77777777" w:rsidR="00A55E8C" w:rsidRPr="00097B85" w:rsidRDefault="00A55E8C" w:rsidP="00CB4F0A">
            <w:pPr>
              <w:jc w:val="both"/>
              <w:rPr>
                <w:rFonts w:ascii="Arial" w:hAnsi="Arial" w:cs="Arial"/>
              </w:rPr>
            </w:pPr>
            <w:r w:rsidRPr="00097B85">
              <w:rPr>
                <w:rFonts w:ascii="Arial" w:hAnsi="Arial" w:cs="Arial"/>
              </w:rPr>
              <w:t>Participantes convocados</w:t>
            </w:r>
          </w:p>
        </w:tc>
        <w:tc>
          <w:tcPr>
            <w:tcW w:w="3060" w:type="pct"/>
            <w:gridSpan w:val="2"/>
            <w:shd w:val="clear" w:color="auto" w:fill="auto"/>
            <w:vAlign w:val="center"/>
          </w:tcPr>
          <w:p w14:paraId="32478419" w14:textId="77777777" w:rsidR="00A55E8C" w:rsidRPr="00097B85" w:rsidRDefault="00A55E8C" w:rsidP="00CB4F0A">
            <w:pPr>
              <w:jc w:val="both"/>
              <w:rPr>
                <w:rFonts w:ascii="Arial" w:hAnsi="Arial" w:cs="Arial"/>
              </w:rPr>
            </w:pPr>
            <w:r w:rsidRPr="00097B85">
              <w:rPr>
                <w:rFonts w:ascii="Arial" w:hAnsi="Arial" w:cs="Arial"/>
              </w:rPr>
              <w:t>Desarrolla y exponen los temas contenidos en agenda.</w:t>
            </w:r>
          </w:p>
        </w:tc>
      </w:tr>
      <w:tr w:rsidR="00A55E8C" w:rsidRPr="00097B85" w14:paraId="74A0DE1A" w14:textId="77777777" w:rsidTr="008E7319">
        <w:trPr>
          <w:trHeight w:val="20"/>
        </w:trPr>
        <w:tc>
          <w:tcPr>
            <w:tcW w:w="462" w:type="pct"/>
            <w:shd w:val="clear" w:color="auto" w:fill="auto"/>
            <w:vAlign w:val="center"/>
          </w:tcPr>
          <w:p w14:paraId="29790A60" w14:textId="77777777" w:rsidR="00A55E8C" w:rsidRPr="00097B85" w:rsidRDefault="00A55E8C" w:rsidP="00CB4F0A">
            <w:pPr>
              <w:jc w:val="center"/>
              <w:rPr>
                <w:rFonts w:ascii="Arial" w:hAnsi="Arial" w:cs="Arial"/>
              </w:rPr>
            </w:pPr>
            <w:r w:rsidRPr="00097B85">
              <w:rPr>
                <w:rFonts w:ascii="Arial" w:hAnsi="Arial" w:cs="Arial"/>
              </w:rPr>
              <w:t>10</w:t>
            </w:r>
          </w:p>
        </w:tc>
        <w:tc>
          <w:tcPr>
            <w:tcW w:w="1478" w:type="pct"/>
            <w:shd w:val="clear" w:color="auto" w:fill="auto"/>
            <w:vAlign w:val="center"/>
          </w:tcPr>
          <w:p w14:paraId="238FBD73" w14:textId="77777777" w:rsidR="00A55E8C" w:rsidRPr="00097B85" w:rsidRDefault="00A55E8C" w:rsidP="00CB4F0A">
            <w:pPr>
              <w:jc w:val="both"/>
              <w:rPr>
                <w:rFonts w:ascii="Arial" w:hAnsi="Arial" w:cs="Arial"/>
              </w:rPr>
            </w:pPr>
            <w:r w:rsidRPr="00097B85">
              <w:rPr>
                <w:rFonts w:ascii="Arial" w:hAnsi="Arial" w:cs="Arial"/>
              </w:rPr>
              <w:t>Secretaría General</w:t>
            </w:r>
          </w:p>
        </w:tc>
        <w:tc>
          <w:tcPr>
            <w:tcW w:w="3060" w:type="pct"/>
            <w:gridSpan w:val="2"/>
            <w:shd w:val="clear" w:color="auto" w:fill="auto"/>
            <w:vAlign w:val="center"/>
          </w:tcPr>
          <w:p w14:paraId="5C639D92" w14:textId="77777777" w:rsidR="00A55E8C" w:rsidRPr="00097B85" w:rsidRDefault="00A55E8C" w:rsidP="00CB4F0A">
            <w:pPr>
              <w:jc w:val="both"/>
              <w:rPr>
                <w:rFonts w:ascii="Arial" w:hAnsi="Arial" w:cs="Arial"/>
              </w:rPr>
            </w:pPr>
            <w:r w:rsidRPr="00097B85">
              <w:rPr>
                <w:rFonts w:ascii="Arial" w:hAnsi="Arial" w:cs="Arial"/>
              </w:rPr>
              <w:t>Toma nota de todo lo expuesto y aprobado en la sesión. Anota instrucciones giradas por el Directorio durante la sesión, empleando formato “Control de cumplimiento de instrucciones giradas por Directorio”, si las hubiera.</w:t>
            </w:r>
          </w:p>
        </w:tc>
      </w:tr>
      <w:tr w:rsidR="00A55E8C" w:rsidRPr="00097B85" w14:paraId="1AEA338A" w14:textId="77777777" w:rsidTr="008E7319">
        <w:trPr>
          <w:trHeight w:val="20"/>
        </w:trPr>
        <w:tc>
          <w:tcPr>
            <w:tcW w:w="462" w:type="pct"/>
            <w:shd w:val="clear" w:color="auto" w:fill="auto"/>
            <w:vAlign w:val="center"/>
          </w:tcPr>
          <w:p w14:paraId="5A757325" w14:textId="77777777" w:rsidR="00A55E8C" w:rsidRPr="00097B85" w:rsidRDefault="00A55E8C" w:rsidP="00CB4F0A">
            <w:pPr>
              <w:jc w:val="center"/>
              <w:rPr>
                <w:rFonts w:ascii="Arial" w:hAnsi="Arial" w:cs="Arial"/>
              </w:rPr>
            </w:pPr>
            <w:r w:rsidRPr="00097B85">
              <w:rPr>
                <w:rFonts w:ascii="Arial" w:hAnsi="Arial" w:cs="Arial"/>
              </w:rPr>
              <w:t>11</w:t>
            </w:r>
          </w:p>
        </w:tc>
        <w:tc>
          <w:tcPr>
            <w:tcW w:w="1478" w:type="pct"/>
            <w:shd w:val="clear" w:color="auto" w:fill="auto"/>
            <w:vAlign w:val="center"/>
          </w:tcPr>
          <w:p w14:paraId="66CF3B44" w14:textId="77777777" w:rsidR="00A55E8C" w:rsidRPr="00097B85" w:rsidRDefault="00A55E8C" w:rsidP="00CB4F0A">
            <w:pPr>
              <w:jc w:val="both"/>
              <w:rPr>
                <w:rFonts w:ascii="Arial" w:hAnsi="Arial" w:cs="Arial"/>
              </w:rPr>
            </w:pPr>
            <w:r w:rsidRPr="00097B85">
              <w:rPr>
                <w:rFonts w:ascii="Arial" w:hAnsi="Arial" w:cs="Arial"/>
              </w:rPr>
              <w:t>Secretaría General</w:t>
            </w:r>
          </w:p>
        </w:tc>
        <w:tc>
          <w:tcPr>
            <w:tcW w:w="3060" w:type="pct"/>
            <w:gridSpan w:val="2"/>
            <w:shd w:val="clear" w:color="auto" w:fill="auto"/>
            <w:vAlign w:val="center"/>
          </w:tcPr>
          <w:p w14:paraId="37217DF7" w14:textId="77777777" w:rsidR="00A55E8C" w:rsidRPr="00097B85" w:rsidRDefault="00A55E8C" w:rsidP="00CB4F0A">
            <w:pPr>
              <w:jc w:val="both"/>
              <w:rPr>
                <w:rFonts w:ascii="Arial" w:hAnsi="Arial" w:cs="Arial"/>
              </w:rPr>
            </w:pPr>
            <w:r w:rsidRPr="00097B85">
              <w:rPr>
                <w:rFonts w:ascii="Arial" w:hAnsi="Arial" w:cs="Arial"/>
              </w:rPr>
              <w:t xml:space="preserve">Documenta acta de sesión de Directorio, haciendo constar la modalidad de la Sesión, participantes y puntos expuestos y aprobados por el Directorio. </w:t>
            </w:r>
          </w:p>
        </w:tc>
      </w:tr>
      <w:tr w:rsidR="00A55E8C" w:rsidRPr="00097B85" w14:paraId="13A6FA2C" w14:textId="77777777" w:rsidTr="008E7319">
        <w:trPr>
          <w:trHeight w:val="20"/>
        </w:trPr>
        <w:tc>
          <w:tcPr>
            <w:tcW w:w="462" w:type="pct"/>
            <w:shd w:val="clear" w:color="auto" w:fill="auto"/>
            <w:vAlign w:val="center"/>
          </w:tcPr>
          <w:p w14:paraId="25C80190" w14:textId="77777777" w:rsidR="00A55E8C" w:rsidRPr="00097B85" w:rsidRDefault="00A55E8C" w:rsidP="00CB4F0A">
            <w:pPr>
              <w:jc w:val="center"/>
              <w:rPr>
                <w:rFonts w:ascii="Arial" w:hAnsi="Arial" w:cs="Arial"/>
              </w:rPr>
            </w:pPr>
            <w:r w:rsidRPr="00097B85">
              <w:rPr>
                <w:rFonts w:ascii="Arial" w:hAnsi="Arial" w:cs="Arial"/>
              </w:rPr>
              <w:t>12</w:t>
            </w:r>
          </w:p>
        </w:tc>
        <w:tc>
          <w:tcPr>
            <w:tcW w:w="1478" w:type="pct"/>
            <w:shd w:val="clear" w:color="auto" w:fill="auto"/>
            <w:vAlign w:val="center"/>
          </w:tcPr>
          <w:p w14:paraId="04F0AF48" w14:textId="77777777" w:rsidR="00A55E8C" w:rsidRPr="00097B85" w:rsidRDefault="00A55E8C" w:rsidP="00CB4F0A">
            <w:pPr>
              <w:jc w:val="both"/>
              <w:rPr>
                <w:rFonts w:ascii="Arial" w:hAnsi="Arial" w:cs="Arial"/>
              </w:rPr>
            </w:pPr>
            <w:r w:rsidRPr="00097B85">
              <w:rPr>
                <w:rFonts w:ascii="Arial" w:hAnsi="Arial" w:cs="Arial"/>
              </w:rPr>
              <w:t>Secretaría General</w:t>
            </w:r>
          </w:p>
        </w:tc>
        <w:tc>
          <w:tcPr>
            <w:tcW w:w="3060" w:type="pct"/>
            <w:gridSpan w:val="2"/>
            <w:shd w:val="clear" w:color="auto" w:fill="auto"/>
            <w:vAlign w:val="center"/>
          </w:tcPr>
          <w:p w14:paraId="208118F4" w14:textId="77777777" w:rsidR="00A55E8C" w:rsidRPr="00097B85" w:rsidRDefault="00A55E8C" w:rsidP="00CB4F0A">
            <w:pPr>
              <w:jc w:val="both"/>
              <w:rPr>
                <w:rFonts w:ascii="Arial" w:hAnsi="Arial" w:cs="Arial"/>
              </w:rPr>
            </w:pPr>
            <w:r w:rsidRPr="00097B85">
              <w:rPr>
                <w:rFonts w:ascii="Arial" w:hAnsi="Arial" w:cs="Arial"/>
              </w:rPr>
              <w:t>Comunica a cada Dependencia relacionada sobre lo resuelto en su tema propuesto para aprobación de Directorio.</w:t>
            </w:r>
          </w:p>
        </w:tc>
      </w:tr>
      <w:tr w:rsidR="00A55E8C" w:rsidRPr="00097B85" w14:paraId="11825599" w14:textId="77777777" w:rsidTr="008E7319">
        <w:trPr>
          <w:trHeight w:val="20"/>
        </w:trPr>
        <w:tc>
          <w:tcPr>
            <w:tcW w:w="462" w:type="pct"/>
            <w:shd w:val="clear" w:color="auto" w:fill="auto"/>
            <w:vAlign w:val="center"/>
          </w:tcPr>
          <w:p w14:paraId="07D81FF0" w14:textId="77777777" w:rsidR="00A55E8C" w:rsidRPr="00097B85" w:rsidRDefault="00A55E8C" w:rsidP="00CB4F0A">
            <w:pPr>
              <w:jc w:val="center"/>
              <w:rPr>
                <w:rFonts w:ascii="Arial" w:hAnsi="Arial" w:cs="Arial"/>
              </w:rPr>
            </w:pPr>
            <w:r w:rsidRPr="00097B85">
              <w:rPr>
                <w:rFonts w:ascii="Arial" w:hAnsi="Arial" w:cs="Arial"/>
              </w:rPr>
              <w:t>13</w:t>
            </w:r>
          </w:p>
        </w:tc>
        <w:tc>
          <w:tcPr>
            <w:tcW w:w="1478" w:type="pct"/>
            <w:shd w:val="clear" w:color="auto" w:fill="auto"/>
            <w:vAlign w:val="center"/>
          </w:tcPr>
          <w:p w14:paraId="094DE546" w14:textId="77777777" w:rsidR="00A55E8C" w:rsidRPr="00097B85" w:rsidRDefault="00A55E8C" w:rsidP="00CB4F0A">
            <w:pPr>
              <w:jc w:val="both"/>
              <w:rPr>
                <w:rFonts w:ascii="Arial" w:hAnsi="Arial" w:cs="Arial"/>
              </w:rPr>
            </w:pPr>
            <w:r w:rsidRPr="00097B85">
              <w:rPr>
                <w:rFonts w:ascii="Arial" w:hAnsi="Arial" w:cs="Arial"/>
              </w:rPr>
              <w:t>Secretaría General</w:t>
            </w:r>
          </w:p>
        </w:tc>
        <w:tc>
          <w:tcPr>
            <w:tcW w:w="3060" w:type="pct"/>
            <w:gridSpan w:val="2"/>
            <w:shd w:val="clear" w:color="auto" w:fill="auto"/>
            <w:vAlign w:val="center"/>
          </w:tcPr>
          <w:p w14:paraId="0C6172EB" w14:textId="77777777" w:rsidR="00A55E8C" w:rsidRPr="00097B85" w:rsidRDefault="00A55E8C" w:rsidP="00CB4F0A">
            <w:pPr>
              <w:jc w:val="both"/>
              <w:rPr>
                <w:rFonts w:ascii="Arial" w:hAnsi="Arial" w:cs="Arial"/>
              </w:rPr>
            </w:pPr>
            <w:r w:rsidRPr="00097B85">
              <w:rPr>
                <w:rFonts w:ascii="Arial" w:hAnsi="Arial" w:cs="Arial"/>
              </w:rPr>
              <w:t>Traslada expedientes físicos de temas aprobados a la Gerencia Jurídica, solicitando actualización e impresión de resolución del tema.</w:t>
            </w:r>
          </w:p>
        </w:tc>
      </w:tr>
      <w:tr w:rsidR="00A55E8C" w:rsidRPr="00097B85" w14:paraId="7DC74C8B" w14:textId="77777777" w:rsidTr="008E7319">
        <w:trPr>
          <w:trHeight w:val="20"/>
        </w:trPr>
        <w:tc>
          <w:tcPr>
            <w:tcW w:w="462" w:type="pct"/>
            <w:shd w:val="clear" w:color="auto" w:fill="auto"/>
            <w:vAlign w:val="center"/>
          </w:tcPr>
          <w:p w14:paraId="501A9936" w14:textId="77777777" w:rsidR="00A55E8C" w:rsidRPr="00097B85" w:rsidDel="008C5321" w:rsidRDefault="00A55E8C" w:rsidP="00CB4F0A">
            <w:pPr>
              <w:jc w:val="center"/>
              <w:rPr>
                <w:rFonts w:ascii="Arial" w:hAnsi="Arial" w:cs="Arial"/>
              </w:rPr>
            </w:pPr>
            <w:r w:rsidRPr="00097B85">
              <w:rPr>
                <w:rFonts w:ascii="Arial" w:hAnsi="Arial" w:cs="Arial"/>
              </w:rPr>
              <w:t>14</w:t>
            </w:r>
          </w:p>
        </w:tc>
        <w:tc>
          <w:tcPr>
            <w:tcW w:w="1478" w:type="pct"/>
            <w:shd w:val="clear" w:color="auto" w:fill="auto"/>
            <w:vAlign w:val="center"/>
          </w:tcPr>
          <w:p w14:paraId="27748329" w14:textId="77777777" w:rsidR="00A55E8C" w:rsidRPr="00097B85" w:rsidRDefault="00A55E8C" w:rsidP="00CB4F0A">
            <w:pPr>
              <w:jc w:val="both"/>
              <w:rPr>
                <w:rFonts w:ascii="Arial" w:hAnsi="Arial" w:cs="Arial"/>
              </w:rPr>
            </w:pPr>
            <w:r w:rsidRPr="00097B85">
              <w:rPr>
                <w:rFonts w:ascii="Arial" w:hAnsi="Arial" w:cs="Arial"/>
              </w:rPr>
              <w:t>Gerencia Jurídica</w:t>
            </w:r>
          </w:p>
        </w:tc>
        <w:tc>
          <w:tcPr>
            <w:tcW w:w="3060" w:type="pct"/>
            <w:gridSpan w:val="2"/>
            <w:shd w:val="clear" w:color="auto" w:fill="auto"/>
            <w:vAlign w:val="center"/>
          </w:tcPr>
          <w:p w14:paraId="3BD88DDE" w14:textId="77777777" w:rsidR="00A55E8C" w:rsidRPr="00097B85" w:rsidRDefault="00A55E8C" w:rsidP="00CB4F0A">
            <w:pPr>
              <w:jc w:val="both"/>
              <w:rPr>
                <w:rFonts w:ascii="Arial" w:hAnsi="Arial" w:cs="Arial"/>
              </w:rPr>
            </w:pPr>
            <w:r w:rsidRPr="00097B85">
              <w:rPr>
                <w:rFonts w:ascii="Arial" w:hAnsi="Arial" w:cs="Arial"/>
                <w:color w:val="000000"/>
              </w:rPr>
              <w:t xml:space="preserve">Imprime, asigna número de resolución y traslada a </w:t>
            </w:r>
            <w:r w:rsidR="00260385" w:rsidRPr="00097B85">
              <w:rPr>
                <w:rFonts w:ascii="Arial" w:hAnsi="Arial" w:cs="Arial"/>
                <w:color w:val="000000"/>
              </w:rPr>
              <w:t>Secretar</w:t>
            </w:r>
            <w:r w:rsidR="00260385">
              <w:rPr>
                <w:rFonts w:ascii="Arial" w:hAnsi="Arial" w:cs="Arial"/>
                <w:color w:val="000000"/>
              </w:rPr>
              <w:t>í</w:t>
            </w:r>
            <w:r w:rsidR="00260385" w:rsidRPr="00097B85">
              <w:rPr>
                <w:rFonts w:ascii="Arial" w:hAnsi="Arial" w:cs="Arial"/>
                <w:color w:val="000000"/>
              </w:rPr>
              <w:t xml:space="preserve">a </w:t>
            </w:r>
            <w:r w:rsidRPr="00097B85">
              <w:rPr>
                <w:rFonts w:ascii="Arial" w:hAnsi="Arial" w:cs="Arial"/>
                <w:color w:val="000000"/>
              </w:rPr>
              <w:t>General, junto con el expediente.</w:t>
            </w:r>
          </w:p>
        </w:tc>
      </w:tr>
      <w:tr w:rsidR="00A55E8C" w:rsidRPr="00097B85" w14:paraId="22AB32E1" w14:textId="77777777" w:rsidTr="008E7319">
        <w:trPr>
          <w:trHeight w:val="20"/>
        </w:trPr>
        <w:tc>
          <w:tcPr>
            <w:tcW w:w="462" w:type="pct"/>
            <w:shd w:val="clear" w:color="auto" w:fill="auto"/>
            <w:vAlign w:val="center"/>
          </w:tcPr>
          <w:p w14:paraId="61D07AF6" w14:textId="77777777" w:rsidR="00A55E8C" w:rsidRPr="00097B85" w:rsidRDefault="00A55E8C" w:rsidP="00CB4F0A">
            <w:pPr>
              <w:jc w:val="center"/>
              <w:rPr>
                <w:rFonts w:ascii="Arial" w:hAnsi="Arial" w:cs="Arial"/>
              </w:rPr>
            </w:pPr>
            <w:r w:rsidRPr="00097B85">
              <w:rPr>
                <w:rFonts w:ascii="Arial" w:hAnsi="Arial" w:cs="Arial"/>
              </w:rPr>
              <w:t>15</w:t>
            </w:r>
          </w:p>
        </w:tc>
        <w:tc>
          <w:tcPr>
            <w:tcW w:w="1478" w:type="pct"/>
            <w:shd w:val="clear" w:color="auto" w:fill="auto"/>
            <w:vAlign w:val="center"/>
          </w:tcPr>
          <w:p w14:paraId="160A22FC" w14:textId="77777777" w:rsidR="00A55E8C" w:rsidRPr="00097B85" w:rsidRDefault="00A55E8C" w:rsidP="00CB4F0A">
            <w:pPr>
              <w:jc w:val="both"/>
              <w:rPr>
                <w:rFonts w:ascii="Arial" w:hAnsi="Arial" w:cs="Arial"/>
              </w:rPr>
            </w:pPr>
            <w:r w:rsidRPr="00097B85">
              <w:rPr>
                <w:rFonts w:ascii="Arial" w:hAnsi="Arial" w:cs="Arial"/>
              </w:rPr>
              <w:t>Secretaría General</w:t>
            </w:r>
          </w:p>
        </w:tc>
        <w:tc>
          <w:tcPr>
            <w:tcW w:w="3060" w:type="pct"/>
            <w:gridSpan w:val="2"/>
            <w:shd w:val="clear" w:color="auto" w:fill="auto"/>
            <w:vAlign w:val="center"/>
          </w:tcPr>
          <w:p w14:paraId="1DECDB71" w14:textId="77777777" w:rsidR="00A55E8C" w:rsidRPr="00097B85" w:rsidRDefault="00A55E8C" w:rsidP="00CB4F0A">
            <w:pPr>
              <w:jc w:val="both"/>
              <w:rPr>
                <w:rFonts w:ascii="Arial" w:hAnsi="Arial" w:cs="Arial"/>
              </w:rPr>
            </w:pPr>
            <w:r w:rsidRPr="00097B85">
              <w:rPr>
                <w:rFonts w:ascii="Arial" w:hAnsi="Arial" w:cs="Arial"/>
              </w:rPr>
              <w:t>Traslada expediente a Directorio para firma, dentro de las 48 horas siguientes de la Sesión.</w:t>
            </w:r>
          </w:p>
        </w:tc>
      </w:tr>
      <w:tr w:rsidR="00A55E8C" w:rsidRPr="00097B85" w14:paraId="62B4338E" w14:textId="77777777" w:rsidTr="008E7319">
        <w:trPr>
          <w:trHeight w:val="20"/>
        </w:trPr>
        <w:tc>
          <w:tcPr>
            <w:tcW w:w="462" w:type="pct"/>
            <w:shd w:val="clear" w:color="auto" w:fill="auto"/>
            <w:vAlign w:val="center"/>
          </w:tcPr>
          <w:p w14:paraId="1CCB9764" w14:textId="77777777" w:rsidR="00A55E8C" w:rsidRPr="00097B85" w:rsidRDefault="00A55E8C" w:rsidP="00CB4F0A">
            <w:pPr>
              <w:jc w:val="center"/>
              <w:rPr>
                <w:rFonts w:ascii="Arial" w:hAnsi="Arial" w:cs="Arial"/>
              </w:rPr>
            </w:pPr>
            <w:r w:rsidRPr="00097B85">
              <w:rPr>
                <w:rFonts w:ascii="Arial" w:hAnsi="Arial" w:cs="Arial"/>
              </w:rPr>
              <w:t>16</w:t>
            </w:r>
          </w:p>
        </w:tc>
        <w:tc>
          <w:tcPr>
            <w:tcW w:w="1478" w:type="pct"/>
            <w:shd w:val="clear" w:color="auto" w:fill="auto"/>
            <w:vAlign w:val="center"/>
          </w:tcPr>
          <w:p w14:paraId="497B8CE7" w14:textId="77777777" w:rsidR="00A55E8C" w:rsidRPr="00097B85" w:rsidRDefault="00A55E8C" w:rsidP="00CB4F0A">
            <w:pPr>
              <w:jc w:val="both"/>
              <w:rPr>
                <w:rFonts w:ascii="Arial" w:hAnsi="Arial" w:cs="Arial"/>
              </w:rPr>
            </w:pPr>
            <w:r w:rsidRPr="00097B85">
              <w:rPr>
                <w:rFonts w:ascii="Arial" w:hAnsi="Arial" w:cs="Arial"/>
              </w:rPr>
              <w:t>Secretaría General</w:t>
            </w:r>
          </w:p>
        </w:tc>
        <w:tc>
          <w:tcPr>
            <w:tcW w:w="3060" w:type="pct"/>
            <w:gridSpan w:val="2"/>
            <w:shd w:val="clear" w:color="auto" w:fill="auto"/>
            <w:vAlign w:val="center"/>
          </w:tcPr>
          <w:p w14:paraId="23D94EE4" w14:textId="77777777" w:rsidR="00A55E8C" w:rsidRPr="00097B85" w:rsidRDefault="00A55E8C" w:rsidP="00CB4F0A">
            <w:pPr>
              <w:jc w:val="both"/>
              <w:rPr>
                <w:rFonts w:ascii="Arial" w:hAnsi="Arial" w:cs="Arial"/>
              </w:rPr>
            </w:pPr>
            <w:r w:rsidRPr="00097B85">
              <w:rPr>
                <w:rFonts w:ascii="Arial" w:hAnsi="Arial" w:cs="Arial"/>
              </w:rPr>
              <w:t>Firma el acta de sesión anterior y gestiona firmas del Directorio sobre esta.</w:t>
            </w:r>
          </w:p>
        </w:tc>
      </w:tr>
      <w:tr w:rsidR="00A55E8C" w:rsidRPr="00097B85" w14:paraId="74F5FAAF" w14:textId="77777777" w:rsidTr="008E7319">
        <w:trPr>
          <w:trHeight w:val="20"/>
        </w:trPr>
        <w:tc>
          <w:tcPr>
            <w:tcW w:w="462" w:type="pct"/>
            <w:shd w:val="clear" w:color="auto" w:fill="auto"/>
            <w:vAlign w:val="center"/>
          </w:tcPr>
          <w:p w14:paraId="362AA74D" w14:textId="77777777" w:rsidR="00A55E8C" w:rsidRPr="00097B85" w:rsidRDefault="00A55E8C" w:rsidP="00CB4F0A">
            <w:pPr>
              <w:jc w:val="center"/>
              <w:rPr>
                <w:rFonts w:ascii="Arial" w:hAnsi="Arial" w:cs="Arial"/>
              </w:rPr>
            </w:pPr>
            <w:r w:rsidRPr="00097B85">
              <w:rPr>
                <w:rFonts w:ascii="Arial" w:hAnsi="Arial" w:cs="Arial"/>
              </w:rPr>
              <w:t>17</w:t>
            </w:r>
          </w:p>
        </w:tc>
        <w:tc>
          <w:tcPr>
            <w:tcW w:w="1478" w:type="pct"/>
            <w:shd w:val="clear" w:color="auto" w:fill="auto"/>
            <w:vAlign w:val="center"/>
          </w:tcPr>
          <w:p w14:paraId="1D611136" w14:textId="77777777" w:rsidR="00A55E8C" w:rsidRPr="00097B85" w:rsidRDefault="00A55E8C" w:rsidP="00CB4F0A">
            <w:pPr>
              <w:jc w:val="both"/>
              <w:rPr>
                <w:rFonts w:ascii="Arial" w:hAnsi="Arial" w:cs="Arial"/>
              </w:rPr>
            </w:pPr>
            <w:r w:rsidRPr="00097B85">
              <w:rPr>
                <w:rFonts w:ascii="Arial" w:hAnsi="Arial" w:cs="Arial"/>
              </w:rPr>
              <w:t>Secretaría General</w:t>
            </w:r>
          </w:p>
        </w:tc>
        <w:tc>
          <w:tcPr>
            <w:tcW w:w="3060" w:type="pct"/>
            <w:gridSpan w:val="2"/>
            <w:shd w:val="clear" w:color="auto" w:fill="auto"/>
            <w:vAlign w:val="center"/>
          </w:tcPr>
          <w:p w14:paraId="2FDE0F19" w14:textId="77777777" w:rsidR="00A55E8C" w:rsidRPr="00097B85" w:rsidRDefault="00A55E8C" w:rsidP="00CB4F0A">
            <w:pPr>
              <w:jc w:val="both"/>
              <w:rPr>
                <w:rFonts w:ascii="Arial" w:hAnsi="Arial" w:cs="Arial"/>
              </w:rPr>
            </w:pPr>
            <w:r w:rsidRPr="00097B85">
              <w:rPr>
                <w:rFonts w:ascii="Arial" w:hAnsi="Arial" w:cs="Arial"/>
              </w:rPr>
              <w:t>Archiva acta de la sesión anterior.</w:t>
            </w:r>
          </w:p>
        </w:tc>
      </w:tr>
      <w:tr w:rsidR="00A55E8C" w:rsidRPr="00097B85" w14:paraId="506E3202" w14:textId="77777777" w:rsidTr="008E7319">
        <w:trPr>
          <w:trHeight w:val="20"/>
        </w:trPr>
        <w:tc>
          <w:tcPr>
            <w:tcW w:w="462" w:type="pct"/>
            <w:shd w:val="clear" w:color="auto" w:fill="auto"/>
            <w:vAlign w:val="center"/>
          </w:tcPr>
          <w:p w14:paraId="1B9F0C27" w14:textId="77777777" w:rsidR="00A55E8C" w:rsidRPr="00097B85" w:rsidRDefault="00A55E8C" w:rsidP="00CB4F0A">
            <w:pPr>
              <w:jc w:val="center"/>
              <w:rPr>
                <w:rFonts w:ascii="Arial" w:hAnsi="Arial" w:cs="Arial"/>
              </w:rPr>
            </w:pPr>
            <w:r w:rsidRPr="00097B85">
              <w:rPr>
                <w:rFonts w:ascii="Arial" w:hAnsi="Arial" w:cs="Arial"/>
              </w:rPr>
              <w:t>18</w:t>
            </w:r>
          </w:p>
        </w:tc>
        <w:tc>
          <w:tcPr>
            <w:tcW w:w="1478" w:type="pct"/>
            <w:shd w:val="clear" w:color="auto" w:fill="auto"/>
            <w:vAlign w:val="center"/>
          </w:tcPr>
          <w:p w14:paraId="3FA20252" w14:textId="77777777" w:rsidR="00A55E8C" w:rsidRPr="00097B85" w:rsidRDefault="00A55E8C" w:rsidP="00CB4F0A">
            <w:pPr>
              <w:jc w:val="both"/>
              <w:rPr>
                <w:rFonts w:ascii="Arial" w:hAnsi="Arial" w:cs="Arial"/>
              </w:rPr>
            </w:pPr>
            <w:r w:rsidRPr="00097B85">
              <w:rPr>
                <w:rFonts w:ascii="Arial" w:hAnsi="Arial" w:cs="Arial"/>
              </w:rPr>
              <w:t>Secretaría General</w:t>
            </w:r>
          </w:p>
        </w:tc>
        <w:tc>
          <w:tcPr>
            <w:tcW w:w="3060" w:type="pct"/>
            <w:gridSpan w:val="2"/>
            <w:shd w:val="clear" w:color="auto" w:fill="auto"/>
            <w:vAlign w:val="center"/>
          </w:tcPr>
          <w:p w14:paraId="453FC893" w14:textId="77777777" w:rsidR="00A55E8C" w:rsidRPr="00097B85" w:rsidRDefault="00A55E8C" w:rsidP="00CB4F0A">
            <w:pPr>
              <w:jc w:val="both"/>
              <w:rPr>
                <w:rFonts w:ascii="Arial" w:hAnsi="Arial" w:cs="Arial"/>
              </w:rPr>
            </w:pPr>
            <w:r w:rsidRPr="00097B85">
              <w:rPr>
                <w:rFonts w:ascii="Arial" w:hAnsi="Arial" w:cs="Arial"/>
              </w:rPr>
              <w:t>Revisa si algún punto del acta deriva en la elaboración de un acuerdo o publicación de una resolución.</w:t>
            </w:r>
          </w:p>
          <w:p w14:paraId="3AFE7F80" w14:textId="77777777" w:rsidR="00A55E8C" w:rsidRPr="00097B85" w:rsidRDefault="00A55E8C" w:rsidP="00A55E8C">
            <w:pPr>
              <w:pStyle w:val="Prrafodelista"/>
              <w:numPr>
                <w:ilvl w:val="0"/>
                <w:numId w:val="208"/>
              </w:numPr>
              <w:ind w:left="360"/>
              <w:contextualSpacing/>
              <w:jc w:val="both"/>
              <w:rPr>
                <w:rFonts w:ascii="Arial" w:hAnsi="Arial" w:cs="Arial"/>
              </w:rPr>
            </w:pPr>
            <w:r w:rsidRPr="00097B85">
              <w:rPr>
                <w:rFonts w:ascii="Arial" w:hAnsi="Arial" w:cs="Arial"/>
              </w:rPr>
              <w:t>Emplea procedimiento de Elaboración de Acuerdos (3DIREC1) o procedimiento de Publicación y archivo de Resoluciones CNEE (4DIREC1), según corresponda.</w:t>
            </w:r>
          </w:p>
        </w:tc>
      </w:tr>
      <w:tr w:rsidR="00A55E8C" w:rsidRPr="00097B85" w14:paraId="2A009191" w14:textId="77777777" w:rsidTr="008E7319">
        <w:trPr>
          <w:trHeight w:val="20"/>
        </w:trPr>
        <w:tc>
          <w:tcPr>
            <w:tcW w:w="462" w:type="pct"/>
            <w:shd w:val="clear" w:color="auto" w:fill="auto"/>
            <w:vAlign w:val="center"/>
            <w:hideMark/>
          </w:tcPr>
          <w:p w14:paraId="2E814EC5" w14:textId="77777777" w:rsidR="00A55E8C" w:rsidRPr="00097B85" w:rsidRDefault="00A55E8C" w:rsidP="00CB4F0A">
            <w:pPr>
              <w:jc w:val="center"/>
              <w:rPr>
                <w:rFonts w:ascii="Arial" w:hAnsi="Arial" w:cs="Arial"/>
              </w:rPr>
            </w:pPr>
            <w:r w:rsidRPr="00097B85">
              <w:rPr>
                <w:rFonts w:ascii="Arial" w:hAnsi="Arial" w:cs="Arial"/>
              </w:rPr>
              <w:t> </w:t>
            </w:r>
          </w:p>
        </w:tc>
        <w:tc>
          <w:tcPr>
            <w:tcW w:w="1478" w:type="pct"/>
            <w:shd w:val="clear" w:color="auto" w:fill="auto"/>
            <w:vAlign w:val="center"/>
            <w:hideMark/>
          </w:tcPr>
          <w:p w14:paraId="31B79F74" w14:textId="77777777" w:rsidR="00A55E8C" w:rsidRPr="00097B85" w:rsidRDefault="00A55E8C" w:rsidP="00CB4F0A">
            <w:pPr>
              <w:jc w:val="both"/>
              <w:rPr>
                <w:rFonts w:ascii="Arial" w:hAnsi="Arial" w:cs="Arial"/>
              </w:rPr>
            </w:pPr>
            <w:r w:rsidRPr="00097B85">
              <w:rPr>
                <w:rFonts w:ascii="Arial" w:hAnsi="Arial" w:cs="Arial"/>
              </w:rPr>
              <w:t> </w:t>
            </w:r>
          </w:p>
        </w:tc>
        <w:tc>
          <w:tcPr>
            <w:tcW w:w="3060" w:type="pct"/>
            <w:gridSpan w:val="2"/>
            <w:shd w:val="clear" w:color="auto" w:fill="auto"/>
            <w:vAlign w:val="center"/>
            <w:hideMark/>
          </w:tcPr>
          <w:p w14:paraId="6C6CEE58" w14:textId="77777777" w:rsidR="00A55E8C" w:rsidRPr="00097B85" w:rsidRDefault="00A55E8C" w:rsidP="00CB4F0A">
            <w:pPr>
              <w:jc w:val="both"/>
              <w:rPr>
                <w:rFonts w:ascii="Arial" w:hAnsi="Arial" w:cs="Arial"/>
                <w:b/>
                <w:bCs/>
              </w:rPr>
            </w:pPr>
            <w:r w:rsidRPr="00097B85">
              <w:rPr>
                <w:rFonts w:ascii="Arial" w:hAnsi="Arial" w:cs="Arial"/>
                <w:b/>
                <w:bCs/>
              </w:rPr>
              <w:t>FIN DEL PROCEDIMIENTO</w:t>
            </w:r>
          </w:p>
        </w:tc>
      </w:tr>
    </w:tbl>
    <w:p w14:paraId="72DD3B38" w14:textId="77777777" w:rsidR="00A55E8C" w:rsidRPr="00097B85" w:rsidRDefault="00A55E8C">
      <w:pPr>
        <w:pStyle w:val="Ttulo3"/>
        <w:rPr>
          <w:rFonts w:eastAsia="Arial Unicode MS"/>
          <w:b w:val="0"/>
          <w:bCs w:val="0"/>
          <w:color w:val="000000"/>
          <w:sz w:val="24"/>
          <w:u w:val="none"/>
          <w:lang w:eastAsia="es-GT"/>
        </w:rPr>
      </w:pPr>
      <w:r w:rsidRPr="00097B85">
        <w:rPr>
          <w:rFonts w:eastAsia="Arial Unicode MS"/>
          <w:b w:val="0"/>
          <w:bCs w:val="0"/>
          <w:color w:val="000000"/>
          <w:sz w:val="24"/>
          <w:u w:val="none"/>
          <w:lang w:eastAsia="es-GT"/>
        </w:rPr>
        <w:br w:type="page"/>
      </w:r>
    </w:p>
    <w:p w14:paraId="2C35C17D" w14:textId="77777777" w:rsidR="00FE5E12" w:rsidRPr="00097B85" w:rsidRDefault="00FE5E12" w:rsidP="008E7319">
      <w:pPr>
        <w:pStyle w:val="Ttulo3"/>
      </w:pPr>
      <w:bookmarkStart w:id="2251" w:name="_Toc85212379"/>
      <w:r w:rsidRPr="00097B85">
        <w:lastRenderedPageBreak/>
        <w:t>Diagrama de Flujo del Procedimiento de Sesiones de Directorio (2DIREC1)</w:t>
      </w:r>
      <w:bookmarkEnd w:id="2251"/>
    </w:p>
    <w:p w14:paraId="254CB2DA" w14:textId="77777777" w:rsidR="00FE5E12" w:rsidRPr="00097B85" w:rsidRDefault="00FE5E12" w:rsidP="00FE5E12">
      <w:pPr>
        <w:rPr>
          <w:rFonts w:ascii="Arial" w:hAnsi="Arial" w:cs="Arial"/>
        </w:rPr>
      </w:pPr>
    </w:p>
    <w:p w14:paraId="0A7611E4" w14:textId="77777777" w:rsidR="00FE5E12" w:rsidRPr="00097B85" w:rsidRDefault="00EB7572" w:rsidP="00FE5E12">
      <w:pPr>
        <w:jc w:val="center"/>
        <w:rPr>
          <w:rFonts w:ascii="Arial" w:hAnsi="Arial" w:cs="Arial"/>
        </w:rPr>
      </w:pPr>
      <w:r w:rsidRPr="00097B85">
        <w:rPr>
          <w:rFonts w:ascii="Arial" w:hAnsi="Arial" w:cs="Arial"/>
          <w:noProof/>
          <w:lang w:val="es-GT"/>
        </w:rPr>
        <w:drawing>
          <wp:inline distT="0" distB="0" distL="0" distR="0" wp14:anchorId="15D97EBC" wp14:editId="53DFA459">
            <wp:extent cx="4906633" cy="7201103"/>
            <wp:effectExtent l="19050" t="19050" r="27940" b="19050"/>
            <wp:docPr id="7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2"/>
                    <pic:cNvPicPr>
                      <a:picLocks noChangeAspect="1" noChangeArrowheads="1"/>
                    </pic:cNvPicPr>
                  </pic:nvPicPr>
                  <pic:blipFill>
                    <a:blip r:embed="rId96">
                      <a:extLst>
                        <a:ext uri="{28A0092B-C50C-407E-A947-70E740481C1C}">
                          <a14:useLocalDpi xmlns:a14="http://schemas.microsoft.com/office/drawing/2010/main" val="0"/>
                        </a:ext>
                      </a:extLst>
                    </a:blip>
                    <a:stretch>
                      <a:fillRect/>
                    </a:stretch>
                  </pic:blipFill>
                  <pic:spPr bwMode="auto">
                    <a:xfrm>
                      <a:off x="0" y="0"/>
                      <a:ext cx="4920677" cy="7221714"/>
                    </a:xfrm>
                    <a:prstGeom prst="rect">
                      <a:avLst/>
                    </a:prstGeom>
                    <a:noFill/>
                    <a:ln w="6350" cmpd="sng">
                      <a:solidFill>
                        <a:srgbClr val="000000"/>
                      </a:solidFill>
                      <a:miter lim="800000"/>
                      <a:headEnd/>
                      <a:tailEnd/>
                    </a:ln>
                    <a:effectLst/>
                  </pic:spPr>
                </pic:pic>
              </a:graphicData>
            </a:graphic>
          </wp:inline>
        </w:drawing>
      </w:r>
    </w:p>
    <w:tbl>
      <w:tblPr>
        <w:tblW w:w="5000" w:type="pct"/>
        <w:tblCellMar>
          <w:left w:w="70" w:type="dxa"/>
          <w:right w:w="70" w:type="dxa"/>
        </w:tblCellMar>
        <w:tblLook w:val="04A0" w:firstRow="1" w:lastRow="0" w:firstColumn="1" w:lastColumn="0" w:noHBand="0" w:noVBand="1"/>
      </w:tblPr>
      <w:tblGrid>
        <w:gridCol w:w="821"/>
        <w:gridCol w:w="1967"/>
        <w:gridCol w:w="5120"/>
        <w:gridCol w:w="1195"/>
      </w:tblGrid>
      <w:tr w:rsidR="00FE5E12" w:rsidRPr="00097B85" w14:paraId="0CB04FE7" w14:textId="77777777" w:rsidTr="00574429">
        <w:trPr>
          <w:trHeight w:val="336"/>
        </w:trPr>
        <w:tc>
          <w:tcPr>
            <w:tcW w:w="4309" w:type="pct"/>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6E99103F" w14:textId="77777777" w:rsidR="00FE5E12" w:rsidRPr="00097B85" w:rsidRDefault="00FE5E12" w:rsidP="00574429">
            <w:pPr>
              <w:jc w:val="center"/>
              <w:rPr>
                <w:rFonts w:ascii="Arial" w:hAnsi="Arial" w:cs="Arial"/>
                <w:b/>
                <w:bCs/>
              </w:rPr>
            </w:pPr>
            <w:bookmarkStart w:id="2252" w:name="_Toc47001521"/>
            <w:r w:rsidRPr="00097B85">
              <w:rPr>
                <w:rFonts w:ascii="Arial" w:hAnsi="Arial" w:cs="Arial"/>
                <w:b/>
                <w:bCs/>
              </w:rPr>
              <w:lastRenderedPageBreak/>
              <w:t>COMISIÓN NACIONAL DE ENERGÍA ELÉCTRICA</w:t>
            </w:r>
          </w:p>
        </w:tc>
        <w:tc>
          <w:tcPr>
            <w:tcW w:w="691" w:type="pct"/>
            <w:vMerge w:val="restart"/>
            <w:tcBorders>
              <w:top w:val="single" w:sz="8" w:space="0" w:color="auto"/>
              <w:left w:val="nil"/>
              <w:right w:val="single" w:sz="8" w:space="0" w:color="auto"/>
            </w:tcBorders>
            <w:shd w:val="clear" w:color="auto" w:fill="auto"/>
            <w:vAlign w:val="center"/>
            <w:hideMark/>
          </w:tcPr>
          <w:p w14:paraId="0111387A" w14:textId="77777777" w:rsidR="00FE5E12" w:rsidRPr="00097B85" w:rsidRDefault="00FE5E12" w:rsidP="00574429">
            <w:pPr>
              <w:jc w:val="center"/>
              <w:rPr>
                <w:rFonts w:ascii="Arial" w:hAnsi="Arial" w:cs="Arial"/>
              </w:rPr>
            </w:pPr>
            <w:r w:rsidRPr="00097B85">
              <w:rPr>
                <w:rFonts w:ascii="Arial" w:hAnsi="Arial" w:cs="Arial"/>
                <w:lang w:val="pt-BR"/>
              </w:rPr>
              <w:t>3DIREC1</w:t>
            </w:r>
          </w:p>
        </w:tc>
      </w:tr>
      <w:tr w:rsidR="00FE5E12" w:rsidRPr="00097B85" w14:paraId="340DFB36" w14:textId="77777777" w:rsidTr="00574429">
        <w:trPr>
          <w:trHeight w:val="650"/>
        </w:trPr>
        <w:tc>
          <w:tcPr>
            <w:tcW w:w="4309" w:type="pct"/>
            <w:gridSpan w:val="3"/>
            <w:tcBorders>
              <w:top w:val="single" w:sz="8" w:space="0" w:color="auto"/>
              <w:left w:val="single" w:sz="8" w:space="0" w:color="auto"/>
              <w:bottom w:val="single" w:sz="8" w:space="0" w:color="000000"/>
              <w:right w:val="single" w:sz="8" w:space="0" w:color="auto"/>
            </w:tcBorders>
            <w:shd w:val="clear" w:color="auto" w:fill="auto"/>
            <w:vAlign w:val="center"/>
            <w:hideMark/>
          </w:tcPr>
          <w:p w14:paraId="62F61181" w14:textId="77777777" w:rsidR="00FE5E12" w:rsidRPr="00097B85" w:rsidRDefault="00FE5E12" w:rsidP="00574429">
            <w:pPr>
              <w:jc w:val="center"/>
              <w:rPr>
                <w:rFonts w:ascii="Arial" w:hAnsi="Arial" w:cs="Arial"/>
                <w:bCs/>
              </w:rPr>
            </w:pPr>
            <w:r w:rsidRPr="00097B85">
              <w:rPr>
                <w:rFonts w:ascii="Arial" w:hAnsi="Arial" w:cs="Arial"/>
                <w:bCs/>
              </w:rPr>
              <w:t>NOMBRE DEL PROCEDIMIENTO:</w:t>
            </w:r>
          </w:p>
          <w:p w14:paraId="150A7D3C" w14:textId="77777777" w:rsidR="00FE5E12" w:rsidRPr="00097B85" w:rsidRDefault="00FE5E12" w:rsidP="00574429">
            <w:pPr>
              <w:jc w:val="center"/>
              <w:rPr>
                <w:rFonts w:ascii="Arial" w:hAnsi="Arial" w:cs="Arial"/>
                <w:b/>
                <w:bCs/>
              </w:rPr>
            </w:pPr>
            <w:r w:rsidRPr="00097B85">
              <w:rPr>
                <w:rFonts w:ascii="Arial" w:hAnsi="Arial" w:cs="Arial"/>
                <w:b/>
                <w:bCs/>
                <w:lang w:eastAsia="es-ES"/>
              </w:rPr>
              <w:t>ELABORACIÓN DE ACUERDOS CNEE</w:t>
            </w:r>
          </w:p>
        </w:tc>
        <w:tc>
          <w:tcPr>
            <w:tcW w:w="691" w:type="pct"/>
            <w:vMerge/>
            <w:tcBorders>
              <w:left w:val="nil"/>
              <w:bottom w:val="single" w:sz="8" w:space="0" w:color="auto"/>
              <w:right w:val="single" w:sz="8" w:space="0" w:color="auto"/>
            </w:tcBorders>
            <w:shd w:val="clear" w:color="auto" w:fill="auto"/>
            <w:vAlign w:val="center"/>
            <w:hideMark/>
          </w:tcPr>
          <w:p w14:paraId="4E73303A" w14:textId="77777777" w:rsidR="00FE5E12" w:rsidRPr="00097B85" w:rsidRDefault="00FE5E12" w:rsidP="00574429">
            <w:pPr>
              <w:rPr>
                <w:rFonts w:ascii="Arial" w:hAnsi="Arial" w:cs="Arial"/>
              </w:rPr>
            </w:pPr>
          </w:p>
        </w:tc>
      </w:tr>
      <w:tr w:rsidR="00FE5E12" w:rsidRPr="00097B85" w14:paraId="00FD3A62" w14:textId="77777777" w:rsidTr="00574429">
        <w:trPr>
          <w:trHeight w:val="166"/>
        </w:trPr>
        <w:tc>
          <w:tcPr>
            <w:tcW w:w="5000" w:type="pct"/>
            <w:gridSpan w:val="4"/>
            <w:tcBorders>
              <w:top w:val="single" w:sz="8" w:space="0" w:color="auto"/>
              <w:left w:val="single" w:sz="8" w:space="0" w:color="auto"/>
              <w:bottom w:val="single" w:sz="8" w:space="0" w:color="000000"/>
              <w:right w:val="single" w:sz="8" w:space="0" w:color="auto"/>
            </w:tcBorders>
            <w:shd w:val="clear" w:color="auto" w:fill="auto"/>
            <w:vAlign w:val="center"/>
          </w:tcPr>
          <w:p w14:paraId="176B0DCD" w14:textId="77777777" w:rsidR="00FE5E12" w:rsidRPr="00097B85" w:rsidRDefault="00FE5E12" w:rsidP="00574429">
            <w:pPr>
              <w:rPr>
                <w:rFonts w:ascii="Arial" w:hAnsi="Arial" w:cs="Arial"/>
              </w:rPr>
            </w:pPr>
            <w:r w:rsidRPr="00097B85">
              <w:rPr>
                <w:rFonts w:ascii="Arial" w:hAnsi="Arial" w:cs="Arial"/>
                <w:b/>
              </w:rPr>
              <w:t xml:space="preserve">POLÍTICA RELACIONADA: </w:t>
            </w:r>
            <w:r w:rsidRPr="00097B85">
              <w:rPr>
                <w:rFonts w:ascii="Arial" w:hAnsi="Arial" w:cs="Arial"/>
                <w:bCs/>
              </w:rPr>
              <w:t>No Aplica (NA)</w:t>
            </w:r>
          </w:p>
        </w:tc>
      </w:tr>
      <w:tr w:rsidR="00FE5E12" w:rsidRPr="00097B85" w14:paraId="03D54367" w14:textId="77777777" w:rsidTr="00574429">
        <w:trPr>
          <w:trHeight w:val="315"/>
        </w:trPr>
        <w:tc>
          <w:tcPr>
            <w:tcW w:w="5000" w:type="pct"/>
            <w:gridSpan w:val="4"/>
            <w:tcBorders>
              <w:top w:val="nil"/>
              <w:left w:val="single" w:sz="8" w:space="0" w:color="auto"/>
              <w:bottom w:val="single" w:sz="8" w:space="0" w:color="auto"/>
              <w:right w:val="single" w:sz="8" w:space="0" w:color="000000"/>
            </w:tcBorders>
            <w:shd w:val="clear" w:color="auto" w:fill="auto"/>
            <w:vAlign w:val="center"/>
            <w:hideMark/>
          </w:tcPr>
          <w:p w14:paraId="0DB56AF7" w14:textId="77777777" w:rsidR="00FE5E12" w:rsidRPr="00097B85" w:rsidRDefault="00FE5E12" w:rsidP="00574429">
            <w:pPr>
              <w:jc w:val="both"/>
              <w:rPr>
                <w:rFonts w:ascii="Arial" w:hAnsi="Arial" w:cs="Arial"/>
                <w:b/>
                <w:bCs/>
              </w:rPr>
            </w:pPr>
            <w:r w:rsidRPr="00097B85">
              <w:rPr>
                <w:rFonts w:ascii="Arial" w:hAnsi="Arial" w:cs="Arial"/>
                <w:b/>
                <w:bCs/>
              </w:rPr>
              <w:t xml:space="preserve">DEFINICIÓN GENERAL: </w:t>
            </w:r>
            <w:r w:rsidRPr="00097B85">
              <w:rPr>
                <w:rFonts w:ascii="Arial" w:hAnsi="Arial" w:cs="Arial"/>
                <w:bCs/>
              </w:rPr>
              <w:t>Procedimiento para la elaboración de Acuerdos de la Comisión Nacional de Energía Eléctrica desde su elaboración hasta su archivo.</w:t>
            </w:r>
            <w:r w:rsidRPr="00097B85">
              <w:rPr>
                <w:rFonts w:ascii="Arial" w:hAnsi="Arial" w:cs="Arial"/>
                <w:b/>
                <w:bCs/>
              </w:rPr>
              <w:t xml:space="preserve"> </w:t>
            </w:r>
          </w:p>
        </w:tc>
      </w:tr>
      <w:tr w:rsidR="00FE5E12" w:rsidRPr="00097B85" w14:paraId="122715C5"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278771D7" w14:textId="77777777" w:rsidR="00FE5E12" w:rsidRPr="00097B85" w:rsidRDefault="00FE5E12" w:rsidP="00574429">
            <w:pPr>
              <w:jc w:val="both"/>
              <w:rPr>
                <w:rFonts w:ascii="Arial" w:hAnsi="Arial" w:cs="Arial"/>
              </w:rPr>
            </w:pPr>
            <w:r w:rsidRPr="00097B85">
              <w:rPr>
                <w:rFonts w:ascii="Arial" w:hAnsi="Arial" w:cs="Arial"/>
              </w:rPr>
              <w:t> </w:t>
            </w:r>
          </w:p>
        </w:tc>
      </w:tr>
      <w:tr w:rsidR="00FE5E12" w:rsidRPr="00097B85" w14:paraId="0440D748"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007ADB6F" w14:textId="77777777" w:rsidR="00FE5E12" w:rsidRPr="00097B85" w:rsidRDefault="00FE5E12" w:rsidP="00574429">
            <w:pPr>
              <w:jc w:val="both"/>
              <w:rPr>
                <w:rFonts w:ascii="Arial" w:hAnsi="Arial" w:cs="Arial"/>
                <w:bCs/>
              </w:rPr>
            </w:pPr>
            <w:r w:rsidRPr="00097B85">
              <w:rPr>
                <w:rFonts w:ascii="Arial" w:hAnsi="Arial" w:cs="Arial"/>
                <w:b/>
                <w:bCs/>
              </w:rPr>
              <w:t xml:space="preserve">OBJETIVO: </w:t>
            </w:r>
            <w:r w:rsidRPr="00097B85">
              <w:rPr>
                <w:rFonts w:ascii="Arial" w:hAnsi="Arial" w:cs="Arial"/>
                <w:bCs/>
              </w:rPr>
              <w:t>Establecer los lineamientos para la elaboración, suscripción, notificación y archivo de los Acuerdos emitidos por el Directorio de la Comisión Nacional de Energía Eléctrica</w:t>
            </w:r>
          </w:p>
        </w:tc>
      </w:tr>
      <w:tr w:rsidR="00FE5E12" w:rsidRPr="00097B85" w14:paraId="0B00ED11"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468F857D" w14:textId="77777777" w:rsidR="00FE5E12" w:rsidRPr="00097B85" w:rsidRDefault="00FE5E12" w:rsidP="00574429">
            <w:pPr>
              <w:jc w:val="both"/>
              <w:rPr>
                <w:rFonts w:ascii="Arial" w:hAnsi="Arial" w:cs="Arial"/>
              </w:rPr>
            </w:pPr>
            <w:r w:rsidRPr="00097B85">
              <w:rPr>
                <w:rFonts w:ascii="Arial" w:hAnsi="Arial" w:cs="Arial"/>
              </w:rPr>
              <w:t> </w:t>
            </w:r>
          </w:p>
        </w:tc>
      </w:tr>
      <w:tr w:rsidR="00FE5E12" w:rsidRPr="00097B85" w14:paraId="59694894"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3D935D26" w14:textId="77777777" w:rsidR="00FE5E12" w:rsidRPr="00097B85" w:rsidRDefault="00FE5E12" w:rsidP="00574429">
            <w:pPr>
              <w:jc w:val="both"/>
              <w:rPr>
                <w:rFonts w:ascii="Arial" w:hAnsi="Arial" w:cs="Arial"/>
                <w:b/>
                <w:bCs/>
              </w:rPr>
            </w:pPr>
            <w:r w:rsidRPr="00097B85">
              <w:rPr>
                <w:rFonts w:ascii="Arial" w:hAnsi="Arial" w:cs="Arial"/>
                <w:b/>
                <w:bCs/>
              </w:rPr>
              <w:t>NORMAS ESPECÍFICAS:</w:t>
            </w:r>
          </w:p>
        </w:tc>
      </w:tr>
      <w:tr w:rsidR="00FE5E12" w:rsidRPr="00097B85" w14:paraId="52D83B07" w14:textId="77777777" w:rsidTr="00574429">
        <w:trPr>
          <w:trHeight w:val="300"/>
        </w:trPr>
        <w:tc>
          <w:tcPr>
            <w:tcW w:w="5000" w:type="pct"/>
            <w:gridSpan w:val="4"/>
            <w:vMerge w:val="restart"/>
            <w:tcBorders>
              <w:top w:val="single" w:sz="8" w:space="0" w:color="auto"/>
              <w:left w:val="single" w:sz="8" w:space="0" w:color="auto"/>
              <w:bottom w:val="single" w:sz="8" w:space="0" w:color="000000"/>
              <w:right w:val="single" w:sz="8" w:space="0" w:color="000000"/>
            </w:tcBorders>
            <w:vAlign w:val="center"/>
            <w:hideMark/>
          </w:tcPr>
          <w:p w14:paraId="37124470" w14:textId="77777777" w:rsidR="00FE5E12" w:rsidRPr="00097B85" w:rsidRDefault="00FE5E12" w:rsidP="00574429">
            <w:pPr>
              <w:pStyle w:val="Prrafodelista"/>
              <w:numPr>
                <w:ilvl w:val="0"/>
                <w:numId w:val="109"/>
              </w:numPr>
              <w:ind w:left="209" w:hanging="209"/>
              <w:contextualSpacing/>
              <w:jc w:val="both"/>
              <w:rPr>
                <w:rFonts w:ascii="Arial" w:hAnsi="Arial" w:cs="Arial"/>
              </w:rPr>
            </w:pPr>
            <w:r w:rsidRPr="00097B85">
              <w:rPr>
                <w:rFonts w:ascii="Arial" w:hAnsi="Arial" w:cs="Arial"/>
              </w:rPr>
              <w:t>Procedimiento de Sesiones de Directorio (2DIREC1)</w:t>
            </w:r>
          </w:p>
        </w:tc>
      </w:tr>
      <w:tr w:rsidR="00FE5E12" w:rsidRPr="00097B85" w14:paraId="345959FF" w14:textId="77777777" w:rsidTr="00574429">
        <w:trPr>
          <w:trHeight w:val="276"/>
        </w:trPr>
        <w:tc>
          <w:tcPr>
            <w:tcW w:w="5000" w:type="pct"/>
            <w:gridSpan w:val="4"/>
            <w:vMerge/>
            <w:tcBorders>
              <w:top w:val="single" w:sz="8" w:space="0" w:color="auto"/>
              <w:left w:val="single" w:sz="8" w:space="0" w:color="auto"/>
              <w:bottom w:val="single" w:sz="8" w:space="0" w:color="000000"/>
              <w:right w:val="single" w:sz="8" w:space="0" w:color="000000"/>
            </w:tcBorders>
            <w:vAlign w:val="center"/>
            <w:hideMark/>
          </w:tcPr>
          <w:p w14:paraId="4C5D5A2D" w14:textId="77777777" w:rsidR="00FE5E12" w:rsidRPr="00097B85" w:rsidRDefault="00FE5E12" w:rsidP="00574429">
            <w:pPr>
              <w:rPr>
                <w:rFonts w:ascii="Arial" w:hAnsi="Arial" w:cs="Arial"/>
              </w:rPr>
            </w:pPr>
          </w:p>
        </w:tc>
      </w:tr>
      <w:tr w:rsidR="00FE5E12" w:rsidRPr="00097B85" w14:paraId="098E837F" w14:textId="77777777" w:rsidTr="00574429">
        <w:trPr>
          <w:trHeight w:val="315"/>
        </w:trPr>
        <w:tc>
          <w:tcPr>
            <w:tcW w:w="5000" w:type="pct"/>
            <w:gridSpan w:val="4"/>
            <w:tcBorders>
              <w:top w:val="single" w:sz="8" w:space="0" w:color="000000"/>
              <w:left w:val="single" w:sz="8" w:space="0" w:color="auto"/>
              <w:bottom w:val="single" w:sz="8" w:space="0" w:color="auto"/>
              <w:right w:val="single" w:sz="8" w:space="0" w:color="000000"/>
            </w:tcBorders>
            <w:shd w:val="clear" w:color="auto" w:fill="auto"/>
            <w:vAlign w:val="center"/>
            <w:hideMark/>
          </w:tcPr>
          <w:p w14:paraId="62DE69D2" w14:textId="77777777" w:rsidR="00FE5E12" w:rsidRPr="00097B85" w:rsidRDefault="00FE5E12" w:rsidP="00574429">
            <w:pPr>
              <w:jc w:val="both"/>
              <w:rPr>
                <w:rFonts w:ascii="Arial" w:hAnsi="Arial" w:cs="Arial"/>
              </w:rPr>
            </w:pPr>
            <w:r w:rsidRPr="00097B85">
              <w:rPr>
                <w:rFonts w:ascii="Arial" w:hAnsi="Arial" w:cs="Arial"/>
                <w:b/>
                <w:bCs/>
              </w:rPr>
              <w:t>RESPONSABLE:</w:t>
            </w:r>
            <w:r w:rsidRPr="00097B85">
              <w:rPr>
                <w:rFonts w:ascii="Arial" w:hAnsi="Arial" w:cs="Arial"/>
              </w:rPr>
              <w:t xml:space="preserve"> Secretaría General</w:t>
            </w:r>
          </w:p>
        </w:tc>
      </w:tr>
      <w:tr w:rsidR="00FE5E12" w:rsidRPr="00097B85" w14:paraId="1EA4B2BF"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3B574952" w14:textId="77777777" w:rsidR="00FE5E12" w:rsidRPr="00097B85" w:rsidRDefault="00FE5E12" w:rsidP="00574429">
            <w:pPr>
              <w:jc w:val="both"/>
              <w:rPr>
                <w:rFonts w:ascii="Arial" w:hAnsi="Arial" w:cs="Arial"/>
              </w:rPr>
            </w:pPr>
            <w:r w:rsidRPr="00097B85">
              <w:rPr>
                <w:rFonts w:ascii="Arial" w:hAnsi="Arial" w:cs="Arial"/>
              </w:rPr>
              <w:t> </w:t>
            </w:r>
          </w:p>
        </w:tc>
      </w:tr>
      <w:tr w:rsidR="00FE5E12" w:rsidRPr="00097B85" w14:paraId="11DCA787"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2F6A08B4" w14:textId="77777777" w:rsidR="00FE5E12" w:rsidRPr="00097B85" w:rsidRDefault="00FE5E12" w:rsidP="00574429">
            <w:pPr>
              <w:jc w:val="center"/>
              <w:rPr>
                <w:rFonts w:ascii="Arial" w:hAnsi="Arial" w:cs="Arial"/>
                <w:b/>
                <w:bCs/>
              </w:rPr>
            </w:pPr>
            <w:r w:rsidRPr="00097B85">
              <w:rPr>
                <w:rFonts w:ascii="Arial" w:hAnsi="Arial" w:cs="Arial"/>
                <w:b/>
                <w:bCs/>
              </w:rPr>
              <w:t>DESCRIPCIÓN DEL PROCEDIMIENTO</w:t>
            </w:r>
          </w:p>
        </w:tc>
      </w:tr>
      <w:tr w:rsidR="00FE5E12" w:rsidRPr="00097B85" w14:paraId="4280A4D2" w14:textId="77777777" w:rsidTr="00574429">
        <w:trPr>
          <w:trHeight w:val="300"/>
        </w:trPr>
        <w:tc>
          <w:tcPr>
            <w:tcW w:w="433" w:type="pct"/>
            <w:tcBorders>
              <w:top w:val="nil"/>
              <w:left w:val="single" w:sz="8" w:space="0" w:color="auto"/>
              <w:bottom w:val="nil"/>
              <w:right w:val="single" w:sz="8" w:space="0" w:color="auto"/>
            </w:tcBorders>
            <w:shd w:val="clear" w:color="auto" w:fill="auto"/>
            <w:vAlign w:val="center"/>
            <w:hideMark/>
          </w:tcPr>
          <w:p w14:paraId="59139A1E" w14:textId="77777777" w:rsidR="00FE5E12" w:rsidRPr="00097B85" w:rsidRDefault="00FE5E12" w:rsidP="00574429">
            <w:pPr>
              <w:jc w:val="center"/>
              <w:rPr>
                <w:rFonts w:ascii="Arial" w:hAnsi="Arial" w:cs="Arial"/>
                <w:b/>
                <w:bCs/>
              </w:rPr>
            </w:pPr>
            <w:r w:rsidRPr="00097B85">
              <w:rPr>
                <w:rFonts w:ascii="Arial" w:hAnsi="Arial" w:cs="Arial"/>
                <w:b/>
                <w:bCs/>
              </w:rPr>
              <w:t xml:space="preserve">PASO </w:t>
            </w:r>
          </w:p>
        </w:tc>
        <w:tc>
          <w:tcPr>
            <w:tcW w:w="1029" w:type="pct"/>
            <w:vMerge w:val="restart"/>
            <w:tcBorders>
              <w:top w:val="nil"/>
              <w:left w:val="single" w:sz="8" w:space="0" w:color="auto"/>
              <w:bottom w:val="single" w:sz="8" w:space="0" w:color="000000"/>
              <w:right w:val="single" w:sz="8" w:space="0" w:color="auto"/>
            </w:tcBorders>
            <w:shd w:val="clear" w:color="auto" w:fill="auto"/>
            <w:vAlign w:val="center"/>
            <w:hideMark/>
          </w:tcPr>
          <w:p w14:paraId="600C53F4" w14:textId="77777777" w:rsidR="00FE5E12" w:rsidRPr="00097B85" w:rsidRDefault="00FE5E12" w:rsidP="00574429">
            <w:pPr>
              <w:jc w:val="center"/>
              <w:rPr>
                <w:rFonts w:ascii="Arial" w:hAnsi="Arial" w:cs="Arial"/>
                <w:b/>
                <w:bCs/>
              </w:rPr>
            </w:pPr>
            <w:r w:rsidRPr="00097B85">
              <w:rPr>
                <w:rFonts w:ascii="Arial" w:hAnsi="Arial" w:cs="Arial"/>
                <w:b/>
                <w:bCs/>
              </w:rPr>
              <w:t>RESPONSABLE</w:t>
            </w:r>
          </w:p>
        </w:tc>
        <w:tc>
          <w:tcPr>
            <w:tcW w:w="3538"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53FD966D" w14:textId="77777777" w:rsidR="00FE5E12" w:rsidRPr="00097B85" w:rsidRDefault="00FE5E12" w:rsidP="00574429">
            <w:pPr>
              <w:jc w:val="center"/>
              <w:rPr>
                <w:rFonts w:ascii="Arial" w:hAnsi="Arial" w:cs="Arial"/>
                <w:b/>
                <w:bCs/>
              </w:rPr>
            </w:pPr>
            <w:r w:rsidRPr="00097B85">
              <w:rPr>
                <w:rFonts w:ascii="Arial" w:hAnsi="Arial" w:cs="Arial"/>
                <w:b/>
                <w:bCs/>
              </w:rPr>
              <w:t>DESCRIPCIÓN</w:t>
            </w:r>
          </w:p>
        </w:tc>
      </w:tr>
      <w:tr w:rsidR="00FE5E12" w:rsidRPr="00097B85" w14:paraId="1CE937B4" w14:textId="77777777" w:rsidTr="00574429">
        <w:trPr>
          <w:trHeight w:val="315"/>
        </w:trPr>
        <w:tc>
          <w:tcPr>
            <w:tcW w:w="433" w:type="pct"/>
            <w:tcBorders>
              <w:top w:val="nil"/>
              <w:left w:val="single" w:sz="8" w:space="0" w:color="auto"/>
              <w:bottom w:val="single" w:sz="8" w:space="0" w:color="auto"/>
              <w:right w:val="single" w:sz="8" w:space="0" w:color="auto"/>
            </w:tcBorders>
            <w:shd w:val="clear" w:color="auto" w:fill="auto"/>
            <w:vAlign w:val="center"/>
            <w:hideMark/>
          </w:tcPr>
          <w:p w14:paraId="5C3FE23B" w14:textId="77777777" w:rsidR="00FE5E12" w:rsidRPr="00097B85" w:rsidRDefault="00FE5E12" w:rsidP="00574429">
            <w:pPr>
              <w:jc w:val="center"/>
              <w:rPr>
                <w:rFonts w:ascii="Arial" w:hAnsi="Arial" w:cs="Arial"/>
                <w:b/>
                <w:bCs/>
              </w:rPr>
            </w:pPr>
            <w:r w:rsidRPr="00097B85">
              <w:rPr>
                <w:rFonts w:ascii="Arial" w:hAnsi="Arial" w:cs="Arial"/>
                <w:b/>
                <w:bCs/>
              </w:rPr>
              <w:t>NO.</w:t>
            </w:r>
          </w:p>
        </w:tc>
        <w:tc>
          <w:tcPr>
            <w:tcW w:w="1029" w:type="pct"/>
            <w:vMerge/>
            <w:tcBorders>
              <w:top w:val="nil"/>
              <w:left w:val="single" w:sz="8" w:space="0" w:color="auto"/>
              <w:bottom w:val="single" w:sz="8" w:space="0" w:color="000000"/>
              <w:right w:val="single" w:sz="8" w:space="0" w:color="auto"/>
            </w:tcBorders>
            <w:vAlign w:val="center"/>
            <w:hideMark/>
          </w:tcPr>
          <w:p w14:paraId="19D6D863" w14:textId="77777777" w:rsidR="00FE5E12" w:rsidRPr="00097B85" w:rsidRDefault="00FE5E12" w:rsidP="00574429">
            <w:pPr>
              <w:rPr>
                <w:rFonts w:ascii="Arial" w:hAnsi="Arial" w:cs="Arial"/>
                <w:b/>
                <w:bCs/>
              </w:rPr>
            </w:pPr>
          </w:p>
        </w:tc>
        <w:tc>
          <w:tcPr>
            <w:tcW w:w="3538" w:type="pct"/>
            <w:gridSpan w:val="2"/>
            <w:vMerge/>
            <w:tcBorders>
              <w:top w:val="single" w:sz="8" w:space="0" w:color="auto"/>
              <w:left w:val="single" w:sz="8" w:space="0" w:color="auto"/>
              <w:bottom w:val="single" w:sz="8" w:space="0" w:color="000000"/>
              <w:right w:val="single" w:sz="8" w:space="0" w:color="000000"/>
            </w:tcBorders>
            <w:vAlign w:val="center"/>
            <w:hideMark/>
          </w:tcPr>
          <w:p w14:paraId="62381778" w14:textId="77777777" w:rsidR="00FE5E12" w:rsidRPr="00097B85" w:rsidRDefault="00FE5E12" w:rsidP="00574429">
            <w:pPr>
              <w:rPr>
                <w:rFonts w:ascii="Arial" w:hAnsi="Arial" w:cs="Arial"/>
                <w:b/>
                <w:bCs/>
              </w:rPr>
            </w:pPr>
          </w:p>
        </w:tc>
      </w:tr>
      <w:tr w:rsidR="00FE5E12" w:rsidRPr="00097B85" w14:paraId="3D831D1D" w14:textId="77777777" w:rsidTr="00574429">
        <w:trPr>
          <w:trHeight w:val="43"/>
        </w:trPr>
        <w:tc>
          <w:tcPr>
            <w:tcW w:w="433" w:type="pct"/>
            <w:tcBorders>
              <w:top w:val="nil"/>
              <w:left w:val="single" w:sz="8" w:space="0" w:color="auto"/>
              <w:bottom w:val="single" w:sz="8" w:space="0" w:color="auto"/>
              <w:right w:val="single" w:sz="8" w:space="0" w:color="auto"/>
            </w:tcBorders>
            <w:shd w:val="clear" w:color="auto" w:fill="auto"/>
            <w:vAlign w:val="center"/>
            <w:hideMark/>
          </w:tcPr>
          <w:p w14:paraId="3A0AB774" w14:textId="77777777" w:rsidR="00FE5E12" w:rsidRPr="00097B85" w:rsidRDefault="00FE5E12" w:rsidP="00574429">
            <w:pPr>
              <w:jc w:val="both"/>
              <w:rPr>
                <w:rFonts w:ascii="Arial" w:hAnsi="Arial" w:cs="Arial"/>
              </w:rPr>
            </w:pPr>
            <w:r w:rsidRPr="00097B85">
              <w:rPr>
                <w:rFonts w:ascii="Arial" w:hAnsi="Arial" w:cs="Arial"/>
                <w:lang w:val="pt-BR"/>
              </w:rPr>
              <w:t> </w:t>
            </w:r>
          </w:p>
        </w:tc>
        <w:tc>
          <w:tcPr>
            <w:tcW w:w="1029" w:type="pct"/>
            <w:tcBorders>
              <w:top w:val="nil"/>
              <w:left w:val="nil"/>
              <w:bottom w:val="single" w:sz="8" w:space="0" w:color="auto"/>
              <w:right w:val="single" w:sz="8" w:space="0" w:color="auto"/>
            </w:tcBorders>
            <w:shd w:val="clear" w:color="auto" w:fill="auto"/>
            <w:vAlign w:val="center"/>
            <w:hideMark/>
          </w:tcPr>
          <w:p w14:paraId="482CA66C" w14:textId="77777777" w:rsidR="00FE5E12" w:rsidRPr="00097B85" w:rsidRDefault="00FE5E12" w:rsidP="00574429">
            <w:pPr>
              <w:jc w:val="both"/>
              <w:rPr>
                <w:rFonts w:ascii="Arial" w:hAnsi="Arial" w:cs="Arial"/>
              </w:rPr>
            </w:pPr>
            <w:r w:rsidRPr="00097B85">
              <w:rPr>
                <w:rFonts w:ascii="Arial" w:hAnsi="Arial" w:cs="Arial"/>
                <w:lang w:val="pt-BR"/>
              </w:rPr>
              <w:t> </w:t>
            </w:r>
          </w:p>
        </w:tc>
        <w:tc>
          <w:tcPr>
            <w:tcW w:w="3538" w:type="pct"/>
            <w:gridSpan w:val="2"/>
            <w:tcBorders>
              <w:top w:val="single" w:sz="8" w:space="0" w:color="000000"/>
              <w:left w:val="nil"/>
              <w:bottom w:val="single" w:sz="8" w:space="0" w:color="auto"/>
              <w:right w:val="single" w:sz="8" w:space="0" w:color="000000"/>
            </w:tcBorders>
            <w:shd w:val="clear" w:color="auto" w:fill="auto"/>
            <w:vAlign w:val="center"/>
            <w:hideMark/>
          </w:tcPr>
          <w:p w14:paraId="73F9496F" w14:textId="77777777" w:rsidR="00FE5E12" w:rsidRPr="00097B85" w:rsidRDefault="00FE5E12" w:rsidP="00574429">
            <w:pPr>
              <w:jc w:val="center"/>
              <w:rPr>
                <w:rFonts w:ascii="Arial" w:hAnsi="Arial" w:cs="Arial"/>
                <w:b/>
                <w:bCs/>
              </w:rPr>
            </w:pPr>
            <w:r w:rsidRPr="00097B85">
              <w:rPr>
                <w:rFonts w:ascii="Arial" w:hAnsi="Arial" w:cs="Arial"/>
                <w:b/>
                <w:bCs/>
              </w:rPr>
              <w:t>INICIO DEL PROCEDIMIENTO</w:t>
            </w:r>
          </w:p>
        </w:tc>
      </w:tr>
      <w:tr w:rsidR="00FE5E12" w:rsidRPr="00097B85" w14:paraId="760A5CFD" w14:textId="77777777" w:rsidTr="00574429">
        <w:trPr>
          <w:trHeight w:val="315"/>
        </w:trPr>
        <w:tc>
          <w:tcPr>
            <w:tcW w:w="433" w:type="pct"/>
            <w:tcBorders>
              <w:top w:val="nil"/>
              <w:left w:val="single" w:sz="8" w:space="0" w:color="auto"/>
              <w:bottom w:val="single" w:sz="8" w:space="0" w:color="auto"/>
              <w:right w:val="single" w:sz="8" w:space="0" w:color="auto"/>
            </w:tcBorders>
            <w:shd w:val="clear" w:color="auto" w:fill="auto"/>
            <w:vAlign w:val="center"/>
            <w:hideMark/>
          </w:tcPr>
          <w:p w14:paraId="6A00A9B0" w14:textId="77777777" w:rsidR="00FE5E12" w:rsidRPr="00097B85" w:rsidRDefault="00FE5E12" w:rsidP="00574429">
            <w:pPr>
              <w:jc w:val="center"/>
              <w:rPr>
                <w:rFonts w:ascii="Arial" w:hAnsi="Arial" w:cs="Arial"/>
              </w:rPr>
            </w:pPr>
            <w:r w:rsidRPr="00097B85">
              <w:rPr>
                <w:rFonts w:ascii="Arial" w:hAnsi="Arial" w:cs="Arial"/>
              </w:rPr>
              <w:t>1</w:t>
            </w:r>
          </w:p>
        </w:tc>
        <w:tc>
          <w:tcPr>
            <w:tcW w:w="1029" w:type="pct"/>
            <w:tcBorders>
              <w:top w:val="nil"/>
              <w:left w:val="nil"/>
              <w:bottom w:val="single" w:sz="8" w:space="0" w:color="auto"/>
              <w:right w:val="single" w:sz="8" w:space="0" w:color="auto"/>
            </w:tcBorders>
            <w:shd w:val="clear" w:color="auto" w:fill="auto"/>
            <w:vAlign w:val="center"/>
            <w:hideMark/>
          </w:tcPr>
          <w:p w14:paraId="367AC212" w14:textId="77777777" w:rsidR="00FE5E12" w:rsidRPr="00097B85" w:rsidRDefault="00FE5E12" w:rsidP="00574429">
            <w:pPr>
              <w:rPr>
                <w:rFonts w:ascii="Arial" w:hAnsi="Arial" w:cs="Arial"/>
              </w:rPr>
            </w:pPr>
            <w:r w:rsidRPr="00097B85">
              <w:rPr>
                <w:rFonts w:ascii="Arial" w:hAnsi="Arial" w:cs="Arial"/>
              </w:rPr>
              <w:t> Directorio</w:t>
            </w:r>
          </w:p>
        </w:tc>
        <w:tc>
          <w:tcPr>
            <w:tcW w:w="3538" w:type="pct"/>
            <w:gridSpan w:val="2"/>
            <w:tcBorders>
              <w:top w:val="single" w:sz="8" w:space="0" w:color="auto"/>
              <w:left w:val="nil"/>
              <w:bottom w:val="single" w:sz="8" w:space="0" w:color="auto"/>
              <w:right w:val="single" w:sz="8" w:space="0" w:color="000000"/>
            </w:tcBorders>
            <w:shd w:val="clear" w:color="auto" w:fill="auto"/>
            <w:vAlign w:val="center"/>
            <w:hideMark/>
          </w:tcPr>
          <w:p w14:paraId="1E73ED0E" w14:textId="77777777" w:rsidR="00FE5E12" w:rsidRPr="00097B85" w:rsidRDefault="00FE5E12" w:rsidP="00574429">
            <w:pPr>
              <w:pStyle w:val="Prrafodelista"/>
              <w:numPr>
                <w:ilvl w:val="0"/>
                <w:numId w:val="108"/>
              </w:numPr>
              <w:ind w:left="182" w:hanging="182"/>
              <w:contextualSpacing/>
              <w:jc w:val="both"/>
              <w:rPr>
                <w:rFonts w:ascii="Arial" w:hAnsi="Arial" w:cs="Arial"/>
              </w:rPr>
            </w:pPr>
            <w:r w:rsidRPr="00097B85">
              <w:rPr>
                <w:rFonts w:ascii="Arial" w:hAnsi="Arial" w:cs="Arial"/>
              </w:rPr>
              <w:t>Aprueba temas conocidos.</w:t>
            </w:r>
          </w:p>
          <w:p w14:paraId="6059F49F" w14:textId="77777777" w:rsidR="00FE5E12" w:rsidRPr="00097B85" w:rsidRDefault="00FE5E12" w:rsidP="00574429">
            <w:pPr>
              <w:pStyle w:val="Prrafodelista"/>
              <w:numPr>
                <w:ilvl w:val="0"/>
                <w:numId w:val="108"/>
              </w:numPr>
              <w:ind w:left="182" w:hanging="182"/>
              <w:contextualSpacing/>
              <w:jc w:val="both"/>
              <w:rPr>
                <w:rFonts w:ascii="Arial" w:hAnsi="Arial" w:cs="Arial"/>
              </w:rPr>
            </w:pPr>
            <w:r w:rsidRPr="00097B85">
              <w:rPr>
                <w:rFonts w:ascii="Arial" w:hAnsi="Arial" w:cs="Arial"/>
              </w:rPr>
              <w:t>Instruye a la Secretaría General la realización de un Acuerdo que formalice la aprobación de los temas correspondientes.</w:t>
            </w:r>
          </w:p>
        </w:tc>
      </w:tr>
      <w:tr w:rsidR="00FE5E12" w:rsidRPr="00097B85" w14:paraId="4CD8B280" w14:textId="77777777" w:rsidTr="00574429">
        <w:trPr>
          <w:trHeight w:val="315"/>
        </w:trPr>
        <w:tc>
          <w:tcPr>
            <w:tcW w:w="433" w:type="pct"/>
            <w:tcBorders>
              <w:top w:val="nil"/>
              <w:left w:val="single" w:sz="8" w:space="0" w:color="auto"/>
              <w:bottom w:val="single" w:sz="8" w:space="0" w:color="auto"/>
              <w:right w:val="single" w:sz="8" w:space="0" w:color="auto"/>
            </w:tcBorders>
            <w:shd w:val="clear" w:color="auto" w:fill="auto"/>
            <w:vAlign w:val="center"/>
            <w:hideMark/>
          </w:tcPr>
          <w:p w14:paraId="069E3EF7" w14:textId="77777777" w:rsidR="00FE5E12" w:rsidRPr="00097B85" w:rsidRDefault="00FE5E12" w:rsidP="00574429">
            <w:pPr>
              <w:jc w:val="center"/>
              <w:rPr>
                <w:rFonts w:ascii="Arial" w:hAnsi="Arial" w:cs="Arial"/>
              </w:rPr>
            </w:pPr>
            <w:r w:rsidRPr="00097B85">
              <w:rPr>
                <w:rFonts w:ascii="Arial" w:hAnsi="Arial" w:cs="Arial"/>
              </w:rPr>
              <w:t>2</w:t>
            </w:r>
          </w:p>
        </w:tc>
        <w:tc>
          <w:tcPr>
            <w:tcW w:w="1029" w:type="pct"/>
            <w:tcBorders>
              <w:top w:val="nil"/>
              <w:left w:val="nil"/>
              <w:bottom w:val="single" w:sz="8" w:space="0" w:color="auto"/>
              <w:right w:val="single" w:sz="8" w:space="0" w:color="auto"/>
            </w:tcBorders>
            <w:shd w:val="clear" w:color="auto" w:fill="auto"/>
            <w:vAlign w:val="center"/>
            <w:hideMark/>
          </w:tcPr>
          <w:p w14:paraId="7FE23051" w14:textId="77777777" w:rsidR="00FE5E12" w:rsidRPr="00097B85" w:rsidRDefault="00FE5E12" w:rsidP="00574429">
            <w:pPr>
              <w:rPr>
                <w:rFonts w:ascii="Arial" w:hAnsi="Arial" w:cs="Arial"/>
              </w:rPr>
            </w:pPr>
            <w:r w:rsidRPr="00097B85">
              <w:rPr>
                <w:rFonts w:ascii="Arial" w:hAnsi="Arial" w:cs="Arial"/>
              </w:rPr>
              <w:t>Secretaría General</w:t>
            </w:r>
          </w:p>
        </w:tc>
        <w:tc>
          <w:tcPr>
            <w:tcW w:w="3538" w:type="pct"/>
            <w:gridSpan w:val="2"/>
            <w:tcBorders>
              <w:top w:val="single" w:sz="8" w:space="0" w:color="auto"/>
              <w:left w:val="nil"/>
              <w:bottom w:val="single" w:sz="8" w:space="0" w:color="auto"/>
              <w:right w:val="single" w:sz="8" w:space="0" w:color="000000"/>
            </w:tcBorders>
            <w:shd w:val="clear" w:color="auto" w:fill="auto"/>
            <w:vAlign w:val="center"/>
            <w:hideMark/>
          </w:tcPr>
          <w:p w14:paraId="2364822C" w14:textId="77777777" w:rsidR="00FE5E12" w:rsidRPr="00097B85" w:rsidRDefault="00FE5E12" w:rsidP="00574429">
            <w:pPr>
              <w:pStyle w:val="Prrafodelista"/>
              <w:numPr>
                <w:ilvl w:val="0"/>
                <w:numId w:val="108"/>
              </w:numPr>
              <w:ind w:left="182" w:hanging="182"/>
              <w:contextualSpacing/>
              <w:jc w:val="both"/>
              <w:rPr>
                <w:rFonts w:ascii="Arial" w:hAnsi="Arial" w:cs="Arial"/>
              </w:rPr>
            </w:pPr>
            <w:r w:rsidRPr="00097B85">
              <w:rPr>
                <w:rFonts w:ascii="Arial" w:hAnsi="Arial" w:cs="Arial"/>
              </w:rPr>
              <w:t>Elabora Acuerdo, usa formato “AcuerdoDir”.</w:t>
            </w:r>
          </w:p>
          <w:p w14:paraId="61E29771" w14:textId="77777777" w:rsidR="00FE5E12" w:rsidRPr="00097B85" w:rsidRDefault="00FE5E12" w:rsidP="00574429">
            <w:pPr>
              <w:pStyle w:val="Prrafodelista"/>
              <w:numPr>
                <w:ilvl w:val="0"/>
                <w:numId w:val="108"/>
              </w:numPr>
              <w:ind w:left="182" w:hanging="182"/>
              <w:contextualSpacing/>
              <w:jc w:val="both"/>
              <w:rPr>
                <w:rFonts w:ascii="Arial" w:hAnsi="Arial" w:cs="Arial"/>
              </w:rPr>
            </w:pPr>
            <w:r w:rsidRPr="00097B85">
              <w:rPr>
                <w:rFonts w:ascii="Arial" w:hAnsi="Arial" w:cs="Arial"/>
              </w:rPr>
              <w:t>Envía Acuerdo a Directorio para su firma correspondiente.</w:t>
            </w:r>
          </w:p>
        </w:tc>
      </w:tr>
      <w:tr w:rsidR="00FE5E12" w:rsidRPr="00097B85" w14:paraId="092415D8" w14:textId="77777777" w:rsidTr="00574429">
        <w:trPr>
          <w:trHeight w:val="315"/>
        </w:trPr>
        <w:tc>
          <w:tcPr>
            <w:tcW w:w="433" w:type="pct"/>
            <w:tcBorders>
              <w:top w:val="nil"/>
              <w:left w:val="single" w:sz="8" w:space="0" w:color="auto"/>
              <w:bottom w:val="single" w:sz="8" w:space="0" w:color="auto"/>
              <w:right w:val="single" w:sz="8" w:space="0" w:color="auto"/>
            </w:tcBorders>
            <w:shd w:val="clear" w:color="auto" w:fill="auto"/>
            <w:vAlign w:val="center"/>
            <w:hideMark/>
          </w:tcPr>
          <w:p w14:paraId="3044BA48" w14:textId="77777777" w:rsidR="00FE5E12" w:rsidRPr="00097B85" w:rsidRDefault="00FE5E12" w:rsidP="00574429">
            <w:pPr>
              <w:jc w:val="center"/>
              <w:rPr>
                <w:rFonts w:ascii="Arial" w:hAnsi="Arial" w:cs="Arial"/>
              </w:rPr>
            </w:pPr>
            <w:r w:rsidRPr="00097B85">
              <w:rPr>
                <w:rFonts w:ascii="Arial" w:hAnsi="Arial" w:cs="Arial"/>
              </w:rPr>
              <w:t>3</w:t>
            </w:r>
          </w:p>
        </w:tc>
        <w:tc>
          <w:tcPr>
            <w:tcW w:w="1029" w:type="pct"/>
            <w:tcBorders>
              <w:top w:val="nil"/>
              <w:left w:val="nil"/>
              <w:bottom w:val="single" w:sz="8" w:space="0" w:color="auto"/>
              <w:right w:val="single" w:sz="8" w:space="0" w:color="auto"/>
            </w:tcBorders>
            <w:shd w:val="clear" w:color="auto" w:fill="auto"/>
            <w:vAlign w:val="center"/>
            <w:hideMark/>
          </w:tcPr>
          <w:p w14:paraId="57AB3791" w14:textId="77777777" w:rsidR="00FE5E12" w:rsidRPr="00097B85" w:rsidRDefault="00FE5E12" w:rsidP="00574429">
            <w:pPr>
              <w:rPr>
                <w:rFonts w:ascii="Arial" w:hAnsi="Arial" w:cs="Arial"/>
              </w:rPr>
            </w:pPr>
            <w:r w:rsidRPr="00097B85">
              <w:rPr>
                <w:rFonts w:ascii="Arial" w:hAnsi="Arial" w:cs="Arial"/>
              </w:rPr>
              <w:t>Directorio</w:t>
            </w:r>
          </w:p>
        </w:tc>
        <w:tc>
          <w:tcPr>
            <w:tcW w:w="3538" w:type="pct"/>
            <w:gridSpan w:val="2"/>
            <w:tcBorders>
              <w:top w:val="single" w:sz="8" w:space="0" w:color="auto"/>
              <w:left w:val="nil"/>
              <w:bottom w:val="single" w:sz="8" w:space="0" w:color="auto"/>
              <w:right w:val="single" w:sz="8" w:space="0" w:color="000000"/>
            </w:tcBorders>
            <w:shd w:val="clear" w:color="auto" w:fill="auto"/>
            <w:vAlign w:val="center"/>
            <w:hideMark/>
          </w:tcPr>
          <w:p w14:paraId="5E7FA697" w14:textId="77777777" w:rsidR="00FE5E12" w:rsidRPr="00097B85" w:rsidRDefault="00FE5E12" w:rsidP="00574429">
            <w:pPr>
              <w:pStyle w:val="Prrafodelista"/>
              <w:numPr>
                <w:ilvl w:val="0"/>
                <w:numId w:val="108"/>
              </w:numPr>
              <w:ind w:left="182" w:hanging="182"/>
              <w:contextualSpacing/>
              <w:jc w:val="both"/>
              <w:rPr>
                <w:rFonts w:ascii="Arial" w:hAnsi="Arial" w:cs="Arial"/>
              </w:rPr>
            </w:pPr>
            <w:r w:rsidRPr="00097B85">
              <w:rPr>
                <w:rFonts w:ascii="Arial" w:hAnsi="Arial" w:cs="Arial"/>
              </w:rPr>
              <w:t>Solicita cambios de ser necesario a Secretaría General </w:t>
            </w:r>
          </w:p>
          <w:p w14:paraId="6226E4CA" w14:textId="77777777" w:rsidR="00FE5E12" w:rsidRPr="00097B85" w:rsidRDefault="00FE5E12" w:rsidP="00574429">
            <w:pPr>
              <w:pStyle w:val="Prrafodelista"/>
              <w:numPr>
                <w:ilvl w:val="0"/>
                <w:numId w:val="108"/>
              </w:numPr>
              <w:ind w:left="182" w:hanging="182"/>
              <w:contextualSpacing/>
              <w:jc w:val="both"/>
              <w:rPr>
                <w:rFonts w:ascii="Arial" w:hAnsi="Arial" w:cs="Arial"/>
              </w:rPr>
            </w:pPr>
            <w:r w:rsidRPr="00097B85">
              <w:rPr>
                <w:rFonts w:ascii="Arial" w:hAnsi="Arial" w:cs="Arial"/>
              </w:rPr>
              <w:t>Firma Acuerdo</w:t>
            </w:r>
          </w:p>
        </w:tc>
      </w:tr>
      <w:tr w:rsidR="00FE5E12" w:rsidRPr="00097B85" w14:paraId="2C8CBB8D" w14:textId="77777777" w:rsidTr="00574429">
        <w:trPr>
          <w:trHeight w:val="315"/>
        </w:trPr>
        <w:tc>
          <w:tcPr>
            <w:tcW w:w="433" w:type="pct"/>
            <w:tcBorders>
              <w:top w:val="nil"/>
              <w:left w:val="single" w:sz="8" w:space="0" w:color="auto"/>
              <w:bottom w:val="single" w:sz="8" w:space="0" w:color="auto"/>
              <w:right w:val="single" w:sz="8" w:space="0" w:color="auto"/>
            </w:tcBorders>
            <w:shd w:val="clear" w:color="auto" w:fill="auto"/>
            <w:vAlign w:val="center"/>
            <w:hideMark/>
          </w:tcPr>
          <w:p w14:paraId="4866A7A1" w14:textId="77777777" w:rsidR="00FE5E12" w:rsidRPr="00097B85" w:rsidRDefault="00FE5E12" w:rsidP="00574429">
            <w:pPr>
              <w:jc w:val="center"/>
              <w:rPr>
                <w:rFonts w:ascii="Arial" w:hAnsi="Arial" w:cs="Arial"/>
              </w:rPr>
            </w:pPr>
            <w:r w:rsidRPr="00097B85">
              <w:rPr>
                <w:rFonts w:ascii="Arial" w:hAnsi="Arial" w:cs="Arial"/>
              </w:rPr>
              <w:t>4</w:t>
            </w:r>
          </w:p>
        </w:tc>
        <w:tc>
          <w:tcPr>
            <w:tcW w:w="1029" w:type="pct"/>
            <w:tcBorders>
              <w:top w:val="nil"/>
              <w:left w:val="nil"/>
              <w:bottom w:val="single" w:sz="8" w:space="0" w:color="auto"/>
              <w:right w:val="single" w:sz="8" w:space="0" w:color="auto"/>
            </w:tcBorders>
            <w:shd w:val="clear" w:color="auto" w:fill="auto"/>
            <w:vAlign w:val="center"/>
            <w:hideMark/>
          </w:tcPr>
          <w:p w14:paraId="2539B31E" w14:textId="77777777" w:rsidR="00FE5E12" w:rsidRPr="00097B85" w:rsidRDefault="00FE5E12" w:rsidP="00574429">
            <w:pPr>
              <w:rPr>
                <w:rFonts w:ascii="Arial" w:hAnsi="Arial" w:cs="Arial"/>
              </w:rPr>
            </w:pPr>
            <w:r w:rsidRPr="00097B85">
              <w:rPr>
                <w:rFonts w:ascii="Arial" w:hAnsi="Arial" w:cs="Arial"/>
              </w:rPr>
              <w:t>Secretaría General</w:t>
            </w:r>
          </w:p>
        </w:tc>
        <w:tc>
          <w:tcPr>
            <w:tcW w:w="3538" w:type="pct"/>
            <w:gridSpan w:val="2"/>
            <w:tcBorders>
              <w:top w:val="single" w:sz="8" w:space="0" w:color="auto"/>
              <w:left w:val="nil"/>
              <w:bottom w:val="single" w:sz="8" w:space="0" w:color="auto"/>
              <w:right w:val="single" w:sz="8" w:space="0" w:color="000000"/>
            </w:tcBorders>
            <w:shd w:val="clear" w:color="auto" w:fill="auto"/>
            <w:vAlign w:val="center"/>
            <w:hideMark/>
          </w:tcPr>
          <w:p w14:paraId="31994165" w14:textId="77777777" w:rsidR="00FE5E12" w:rsidRPr="00097B85" w:rsidRDefault="00FE5E12" w:rsidP="00574429">
            <w:pPr>
              <w:pStyle w:val="Prrafodelista"/>
              <w:numPr>
                <w:ilvl w:val="0"/>
                <w:numId w:val="108"/>
              </w:numPr>
              <w:ind w:left="182" w:hanging="182"/>
              <w:contextualSpacing/>
              <w:jc w:val="both"/>
              <w:rPr>
                <w:rFonts w:ascii="Arial" w:hAnsi="Arial" w:cs="Arial"/>
              </w:rPr>
            </w:pPr>
            <w:r w:rsidRPr="00097B85">
              <w:rPr>
                <w:rFonts w:ascii="Arial" w:hAnsi="Arial" w:cs="Arial"/>
              </w:rPr>
              <w:t>Notifica Acuerdo</w:t>
            </w:r>
          </w:p>
          <w:p w14:paraId="5F6E7BB5" w14:textId="77777777" w:rsidR="00FE5E12" w:rsidRPr="00097B85" w:rsidRDefault="00FE5E12" w:rsidP="00574429">
            <w:pPr>
              <w:pStyle w:val="Prrafodelista"/>
              <w:numPr>
                <w:ilvl w:val="0"/>
                <w:numId w:val="108"/>
              </w:numPr>
              <w:ind w:left="182" w:hanging="182"/>
              <w:contextualSpacing/>
              <w:jc w:val="both"/>
              <w:rPr>
                <w:rFonts w:ascii="Arial" w:hAnsi="Arial" w:cs="Arial"/>
              </w:rPr>
            </w:pPr>
            <w:r w:rsidRPr="00097B85">
              <w:rPr>
                <w:rFonts w:ascii="Arial" w:hAnsi="Arial" w:cs="Arial"/>
              </w:rPr>
              <w:t>Archiva Acuerdo</w:t>
            </w:r>
          </w:p>
        </w:tc>
      </w:tr>
      <w:tr w:rsidR="00FE5E12" w:rsidRPr="00097B85" w14:paraId="42F3F326" w14:textId="77777777" w:rsidTr="00574429">
        <w:trPr>
          <w:trHeight w:val="352"/>
        </w:trPr>
        <w:tc>
          <w:tcPr>
            <w:tcW w:w="433" w:type="pct"/>
            <w:tcBorders>
              <w:top w:val="nil"/>
              <w:left w:val="single" w:sz="8" w:space="0" w:color="auto"/>
              <w:bottom w:val="single" w:sz="8" w:space="0" w:color="auto"/>
              <w:right w:val="single" w:sz="8" w:space="0" w:color="auto"/>
            </w:tcBorders>
            <w:shd w:val="clear" w:color="auto" w:fill="auto"/>
            <w:vAlign w:val="center"/>
            <w:hideMark/>
          </w:tcPr>
          <w:p w14:paraId="2E03E02C" w14:textId="77777777" w:rsidR="00FE5E12" w:rsidRPr="00097B85" w:rsidRDefault="00FE5E12" w:rsidP="00574429">
            <w:pPr>
              <w:jc w:val="center"/>
              <w:rPr>
                <w:rFonts w:ascii="Arial" w:hAnsi="Arial" w:cs="Arial"/>
              </w:rPr>
            </w:pPr>
            <w:r w:rsidRPr="00097B85">
              <w:rPr>
                <w:rFonts w:ascii="Arial" w:hAnsi="Arial" w:cs="Arial"/>
              </w:rPr>
              <w:t> </w:t>
            </w:r>
          </w:p>
        </w:tc>
        <w:tc>
          <w:tcPr>
            <w:tcW w:w="1029" w:type="pct"/>
            <w:tcBorders>
              <w:top w:val="nil"/>
              <w:left w:val="nil"/>
              <w:bottom w:val="single" w:sz="8" w:space="0" w:color="auto"/>
              <w:right w:val="single" w:sz="8" w:space="0" w:color="auto"/>
            </w:tcBorders>
            <w:shd w:val="clear" w:color="auto" w:fill="auto"/>
            <w:vAlign w:val="center"/>
            <w:hideMark/>
          </w:tcPr>
          <w:p w14:paraId="65BBCA8E" w14:textId="77777777" w:rsidR="00FE5E12" w:rsidRPr="00097B85" w:rsidRDefault="00FE5E12" w:rsidP="00574429">
            <w:pPr>
              <w:jc w:val="both"/>
              <w:rPr>
                <w:rFonts w:ascii="Arial" w:hAnsi="Arial" w:cs="Arial"/>
              </w:rPr>
            </w:pPr>
            <w:r w:rsidRPr="00097B85">
              <w:rPr>
                <w:rFonts w:ascii="Arial" w:hAnsi="Arial" w:cs="Arial"/>
              </w:rPr>
              <w:t> </w:t>
            </w:r>
          </w:p>
        </w:tc>
        <w:tc>
          <w:tcPr>
            <w:tcW w:w="3538" w:type="pct"/>
            <w:gridSpan w:val="2"/>
            <w:tcBorders>
              <w:top w:val="single" w:sz="8" w:space="0" w:color="auto"/>
              <w:left w:val="nil"/>
              <w:bottom w:val="single" w:sz="8" w:space="0" w:color="auto"/>
              <w:right w:val="single" w:sz="8" w:space="0" w:color="000000"/>
            </w:tcBorders>
            <w:shd w:val="clear" w:color="auto" w:fill="auto"/>
            <w:vAlign w:val="center"/>
            <w:hideMark/>
          </w:tcPr>
          <w:p w14:paraId="705689DE" w14:textId="77777777" w:rsidR="00FE5E12" w:rsidRPr="00097B85" w:rsidRDefault="00FE5E12" w:rsidP="00574429">
            <w:pPr>
              <w:jc w:val="both"/>
              <w:rPr>
                <w:rFonts w:ascii="Arial" w:hAnsi="Arial" w:cs="Arial"/>
                <w:b/>
                <w:bCs/>
              </w:rPr>
            </w:pPr>
            <w:r w:rsidRPr="00097B85">
              <w:rPr>
                <w:rFonts w:ascii="Arial" w:hAnsi="Arial" w:cs="Arial"/>
                <w:b/>
                <w:bCs/>
              </w:rPr>
              <w:t>FIN DEL PROCEDIMIENTO</w:t>
            </w:r>
          </w:p>
        </w:tc>
      </w:tr>
    </w:tbl>
    <w:p w14:paraId="23C3C90E" w14:textId="77777777" w:rsidR="00FE5E12" w:rsidRPr="00097B85" w:rsidRDefault="00FE5E12" w:rsidP="008E7319">
      <w:pPr>
        <w:pStyle w:val="Ttulo3"/>
      </w:pPr>
      <w:r w:rsidRPr="00097B85">
        <w:br w:type="page"/>
      </w:r>
      <w:bookmarkStart w:id="2253" w:name="_Toc530947415"/>
      <w:bookmarkStart w:id="2254" w:name="_Toc47001424"/>
      <w:bookmarkStart w:id="2255" w:name="_Toc85212380"/>
      <w:bookmarkEnd w:id="2252"/>
      <w:r w:rsidRPr="00097B85">
        <w:lastRenderedPageBreak/>
        <w:t>Diagrama de Flujo del Procedimiento de Elaboración de Acuerdos (3DIREC1)</w:t>
      </w:r>
      <w:bookmarkEnd w:id="2253"/>
      <w:bookmarkEnd w:id="2254"/>
      <w:bookmarkEnd w:id="2255"/>
    </w:p>
    <w:p w14:paraId="2904E62B" w14:textId="77777777" w:rsidR="00FE5E12" w:rsidRPr="00097B85" w:rsidRDefault="00FE5E12" w:rsidP="00FE5E12">
      <w:pPr>
        <w:rPr>
          <w:rFonts w:ascii="Arial" w:hAnsi="Arial" w:cs="Arial"/>
        </w:rPr>
      </w:pPr>
    </w:p>
    <w:p w14:paraId="3BFECF6C" w14:textId="77777777" w:rsidR="00FE5E12" w:rsidRPr="00097B85" w:rsidRDefault="00FE5E12" w:rsidP="00FE5E12">
      <w:pPr>
        <w:rPr>
          <w:rFonts w:ascii="Arial" w:hAnsi="Arial" w:cs="Arial"/>
        </w:rPr>
      </w:pPr>
    </w:p>
    <w:p w14:paraId="396826DF" w14:textId="77777777" w:rsidR="00FE5E12" w:rsidRPr="00097B85" w:rsidRDefault="00EB7572" w:rsidP="00FE5E12">
      <w:pPr>
        <w:jc w:val="center"/>
        <w:rPr>
          <w:rFonts w:ascii="Arial" w:hAnsi="Arial" w:cs="Arial"/>
        </w:rPr>
      </w:pPr>
      <w:r w:rsidRPr="00097B85">
        <w:rPr>
          <w:rFonts w:ascii="Arial" w:hAnsi="Arial" w:cs="Arial"/>
          <w:noProof/>
          <w:lang w:val="es-GT"/>
        </w:rPr>
        <w:drawing>
          <wp:inline distT="0" distB="0" distL="0" distR="0" wp14:anchorId="45B0D10F" wp14:editId="2B51076A">
            <wp:extent cx="4285615" cy="6395398"/>
            <wp:effectExtent l="19050" t="19050" r="19685" b="24765"/>
            <wp:docPr id="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97">
                      <a:extLst>
                        <a:ext uri="{28A0092B-C50C-407E-A947-70E740481C1C}">
                          <a14:useLocalDpi xmlns:a14="http://schemas.microsoft.com/office/drawing/2010/main" val="0"/>
                        </a:ext>
                      </a:extLst>
                    </a:blip>
                    <a:srcRect t="-1" b="-1170"/>
                    <a:stretch/>
                  </pic:blipFill>
                  <pic:spPr bwMode="auto">
                    <a:xfrm>
                      <a:off x="0" y="0"/>
                      <a:ext cx="4285615" cy="6395398"/>
                    </a:xfrm>
                    <a:prstGeom prst="rect">
                      <a:avLst/>
                    </a:prstGeom>
                    <a:noFill/>
                    <a:ln w="6350"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6BA7FB2C" w14:textId="77777777" w:rsidR="00FE5E12" w:rsidRPr="00097B85" w:rsidRDefault="00FE5E12" w:rsidP="00FE5E12">
      <w:pPr>
        <w:tabs>
          <w:tab w:val="left" w:pos="4320"/>
        </w:tabs>
        <w:spacing w:line="276" w:lineRule="auto"/>
        <w:jc w:val="both"/>
        <w:rPr>
          <w:rFonts w:ascii="Arial" w:eastAsia="Arial Unicode MS" w:hAnsi="Arial" w:cs="Arial"/>
          <w:color w:val="000000"/>
        </w:rPr>
      </w:pPr>
    </w:p>
    <w:p w14:paraId="265BAFBC" w14:textId="77777777" w:rsidR="00FE5E12" w:rsidRPr="00097B85" w:rsidRDefault="00FE5E12" w:rsidP="00FE5E12">
      <w:pPr>
        <w:tabs>
          <w:tab w:val="left" w:pos="4320"/>
        </w:tabs>
        <w:spacing w:line="276" w:lineRule="auto"/>
        <w:jc w:val="both"/>
        <w:rPr>
          <w:rFonts w:ascii="Arial" w:eastAsia="Arial Unicode MS" w:hAnsi="Arial" w:cs="Arial"/>
          <w:color w:val="000000"/>
        </w:rPr>
      </w:pPr>
    </w:p>
    <w:p w14:paraId="267196BD" w14:textId="77777777" w:rsidR="00FE5E12" w:rsidRPr="00097B85" w:rsidRDefault="00FE5E12" w:rsidP="00FE5E12">
      <w:pPr>
        <w:tabs>
          <w:tab w:val="left" w:pos="4320"/>
        </w:tabs>
        <w:spacing w:line="276" w:lineRule="auto"/>
        <w:jc w:val="both"/>
        <w:rPr>
          <w:rFonts w:ascii="Arial" w:eastAsia="Arial Unicode MS" w:hAnsi="Arial" w:cs="Arial"/>
          <w:color w:val="000000"/>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821"/>
        <w:gridCol w:w="1972"/>
        <w:gridCol w:w="5063"/>
        <w:gridCol w:w="1247"/>
      </w:tblGrid>
      <w:tr w:rsidR="00920CBA" w:rsidRPr="00097B85" w14:paraId="48578ADF" w14:textId="77777777" w:rsidTr="00CB4F0A">
        <w:trPr>
          <w:trHeight w:val="336"/>
        </w:trPr>
        <w:tc>
          <w:tcPr>
            <w:tcW w:w="4309" w:type="pct"/>
            <w:gridSpan w:val="3"/>
            <w:shd w:val="clear" w:color="auto" w:fill="auto"/>
            <w:vAlign w:val="center"/>
            <w:hideMark/>
          </w:tcPr>
          <w:p w14:paraId="6EB0A986" w14:textId="77777777" w:rsidR="00920CBA" w:rsidRPr="00097B85" w:rsidRDefault="00920CBA" w:rsidP="00CB4F0A">
            <w:pPr>
              <w:jc w:val="center"/>
              <w:rPr>
                <w:rFonts w:ascii="Arial" w:hAnsi="Arial" w:cs="Arial"/>
                <w:b/>
                <w:bCs/>
              </w:rPr>
            </w:pPr>
            <w:r w:rsidRPr="00097B85">
              <w:rPr>
                <w:rFonts w:ascii="Arial" w:hAnsi="Arial" w:cs="Arial"/>
                <w:b/>
                <w:bCs/>
              </w:rPr>
              <w:lastRenderedPageBreak/>
              <w:t>COMISIÓN NACIONAL DE ENERGÍA ELÉCTRICA</w:t>
            </w:r>
          </w:p>
        </w:tc>
        <w:tc>
          <w:tcPr>
            <w:tcW w:w="691" w:type="pct"/>
            <w:vMerge w:val="restart"/>
            <w:shd w:val="clear" w:color="auto" w:fill="auto"/>
            <w:vAlign w:val="center"/>
            <w:hideMark/>
          </w:tcPr>
          <w:p w14:paraId="0A6463DB" w14:textId="77777777" w:rsidR="00920CBA" w:rsidRPr="00097B85" w:rsidRDefault="00920CBA" w:rsidP="00CB4F0A">
            <w:pPr>
              <w:jc w:val="center"/>
              <w:rPr>
                <w:rFonts w:ascii="Arial" w:hAnsi="Arial" w:cs="Arial"/>
              </w:rPr>
            </w:pPr>
            <w:r w:rsidRPr="00097B85">
              <w:rPr>
                <w:rFonts w:ascii="Arial" w:hAnsi="Arial" w:cs="Arial"/>
                <w:lang w:val="pt-BR"/>
              </w:rPr>
              <w:t>4DIREC1</w:t>
            </w:r>
          </w:p>
        </w:tc>
      </w:tr>
      <w:tr w:rsidR="00920CBA" w:rsidRPr="00097B85" w14:paraId="60AEC41B" w14:textId="77777777" w:rsidTr="008E7319">
        <w:trPr>
          <w:trHeight w:val="288"/>
        </w:trPr>
        <w:tc>
          <w:tcPr>
            <w:tcW w:w="4309" w:type="pct"/>
            <w:gridSpan w:val="3"/>
            <w:shd w:val="clear" w:color="auto" w:fill="auto"/>
            <w:vAlign w:val="center"/>
            <w:hideMark/>
          </w:tcPr>
          <w:p w14:paraId="61775D55" w14:textId="77777777" w:rsidR="00920CBA" w:rsidRPr="00097B85" w:rsidRDefault="00920CBA" w:rsidP="00CB4F0A">
            <w:pPr>
              <w:jc w:val="center"/>
              <w:rPr>
                <w:rFonts w:ascii="Arial" w:hAnsi="Arial" w:cs="Arial"/>
                <w:bCs/>
              </w:rPr>
            </w:pPr>
            <w:r w:rsidRPr="00097B85">
              <w:rPr>
                <w:rFonts w:ascii="Arial" w:hAnsi="Arial" w:cs="Arial"/>
                <w:bCs/>
              </w:rPr>
              <w:t>NOMBRE DEL PROCEDIMIENTO:</w:t>
            </w:r>
          </w:p>
          <w:p w14:paraId="3B447B4B" w14:textId="77777777" w:rsidR="00920CBA" w:rsidRPr="00097B85" w:rsidRDefault="004D2BAD" w:rsidP="00CB4F0A">
            <w:pPr>
              <w:jc w:val="center"/>
              <w:rPr>
                <w:rFonts w:ascii="Arial" w:hAnsi="Arial" w:cs="Arial"/>
                <w:b/>
                <w:bCs/>
              </w:rPr>
            </w:pPr>
            <w:sdt>
              <w:sdtPr>
                <w:rPr>
                  <w:rFonts w:ascii="Arial" w:hAnsi="Arial" w:cs="Arial"/>
                  <w:b/>
                  <w:bCs/>
                  <w:lang w:eastAsia="es-ES"/>
                </w:rPr>
                <w:id w:val="1904252746"/>
                <w:placeholder>
                  <w:docPart w:val="041EE68425A140009B129F8B81E06DF1"/>
                </w:placeholder>
              </w:sdtPr>
              <w:sdtContent>
                <w:r w:rsidR="00920CBA" w:rsidRPr="00097B85">
                  <w:rPr>
                    <w:rFonts w:ascii="Arial" w:hAnsi="Arial" w:cs="Arial"/>
                    <w:b/>
                    <w:bCs/>
                    <w:lang w:eastAsia="es-ES"/>
                  </w:rPr>
                  <w:t>PUBLICACIÓN Y ARCHIVO DE RESOLUCIONES CNEE</w:t>
                </w:r>
              </w:sdtContent>
            </w:sdt>
          </w:p>
        </w:tc>
        <w:tc>
          <w:tcPr>
            <w:tcW w:w="691" w:type="pct"/>
            <w:vMerge/>
            <w:shd w:val="clear" w:color="auto" w:fill="auto"/>
            <w:vAlign w:val="center"/>
            <w:hideMark/>
          </w:tcPr>
          <w:p w14:paraId="4D3AB7EC" w14:textId="77777777" w:rsidR="00920CBA" w:rsidRPr="00097B85" w:rsidRDefault="00920CBA" w:rsidP="00CB4F0A">
            <w:pPr>
              <w:rPr>
                <w:rFonts w:ascii="Arial" w:hAnsi="Arial" w:cs="Arial"/>
              </w:rPr>
            </w:pPr>
          </w:p>
        </w:tc>
      </w:tr>
      <w:tr w:rsidR="00920CBA" w:rsidRPr="00097B85" w14:paraId="1FDF13B6" w14:textId="77777777" w:rsidTr="00CB4F0A">
        <w:trPr>
          <w:trHeight w:val="166"/>
        </w:trPr>
        <w:tc>
          <w:tcPr>
            <w:tcW w:w="5000" w:type="pct"/>
            <w:gridSpan w:val="4"/>
            <w:shd w:val="clear" w:color="auto" w:fill="auto"/>
            <w:vAlign w:val="center"/>
          </w:tcPr>
          <w:p w14:paraId="2BA624D0" w14:textId="77777777" w:rsidR="00920CBA" w:rsidRPr="00097B85" w:rsidRDefault="00920CBA" w:rsidP="00CB4F0A">
            <w:pPr>
              <w:rPr>
                <w:rFonts w:ascii="Arial" w:hAnsi="Arial" w:cs="Arial"/>
              </w:rPr>
            </w:pPr>
            <w:r w:rsidRPr="00097B85">
              <w:rPr>
                <w:rFonts w:ascii="Arial" w:hAnsi="Arial" w:cs="Arial"/>
                <w:b/>
              </w:rPr>
              <w:t>POLÍTICA RELACIONADA:</w:t>
            </w:r>
            <w:r w:rsidRPr="00097B85">
              <w:rPr>
                <w:rFonts w:ascii="Arial" w:hAnsi="Arial" w:cs="Arial"/>
              </w:rPr>
              <w:t xml:space="preserve"> No Aplica (NA)</w:t>
            </w:r>
          </w:p>
        </w:tc>
      </w:tr>
      <w:tr w:rsidR="00920CBA" w:rsidRPr="00097B85" w14:paraId="4BB21A0E" w14:textId="77777777" w:rsidTr="008E7319">
        <w:trPr>
          <w:trHeight w:val="131"/>
        </w:trPr>
        <w:tc>
          <w:tcPr>
            <w:tcW w:w="5000" w:type="pct"/>
            <w:gridSpan w:val="4"/>
            <w:shd w:val="clear" w:color="auto" w:fill="auto"/>
            <w:vAlign w:val="center"/>
            <w:hideMark/>
          </w:tcPr>
          <w:p w14:paraId="4C03DFEB" w14:textId="77777777" w:rsidR="00920CBA" w:rsidRPr="00097B85" w:rsidRDefault="00920CBA" w:rsidP="00CB4F0A">
            <w:pPr>
              <w:jc w:val="both"/>
              <w:rPr>
                <w:rFonts w:ascii="Arial" w:hAnsi="Arial" w:cs="Arial"/>
                <w:b/>
                <w:bCs/>
              </w:rPr>
            </w:pPr>
            <w:r w:rsidRPr="00097B85">
              <w:rPr>
                <w:rFonts w:ascii="Arial" w:hAnsi="Arial" w:cs="Arial"/>
                <w:b/>
                <w:bCs/>
              </w:rPr>
              <w:t>DEFINICIÓN GENERAL:</w:t>
            </w:r>
            <w:r w:rsidRPr="00097B85">
              <w:rPr>
                <w:rFonts w:ascii="Arial" w:hAnsi="Arial" w:cs="Arial"/>
                <w:bCs/>
              </w:rPr>
              <w:t xml:space="preserve"> Procedimiento desde la publicación hasta el archivo de las resoluciones CNEE.</w:t>
            </w:r>
            <w:r w:rsidRPr="00097B85">
              <w:rPr>
                <w:rFonts w:ascii="Arial" w:hAnsi="Arial" w:cs="Arial"/>
                <w:b/>
                <w:bCs/>
              </w:rPr>
              <w:t xml:space="preserve"> </w:t>
            </w:r>
          </w:p>
        </w:tc>
      </w:tr>
      <w:tr w:rsidR="00920CBA" w:rsidRPr="00097B85" w14:paraId="79508CBE" w14:textId="77777777" w:rsidTr="00CB4F0A">
        <w:trPr>
          <w:trHeight w:val="315"/>
        </w:trPr>
        <w:tc>
          <w:tcPr>
            <w:tcW w:w="5000" w:type="pct"/>
            <w:gridSpan w:val="4"/>
            <w:shd w:val="clear" w:color="auto" w:fill="auto"/>
            <w:vAlign w:val="center"/>
            <w:hideMark/>
          </w:tcPr>
          <w:p w14:paraId="0A9E6335" w14:textId="77777777" w:rsidR="00920CBA" w:rsidRPr="00097B85" w:rsidRDefault="00920CBA" w:rsidP="00CB4F0A">
            <w:pPr>
              <w:jc w:val="both"/>
              <w:rPr>
                <w:rFonts w:ascii="Arial" w:hAnsi="Arial" w:cs="Arial"/>
              </w:rPr>
            </w:pPr>
            <w:r w:rsidRPr="00097B85">
              <w:rPr>
                <w:rFonts w:ascii="Arial" w:hAnsi="Arial" w:cs="Arial"/>
              </w:rPr>
              <w:t> </w:t>
            </w:r>
          </w:p>
        </w:tc>
      </w:tr>
      <w:tr w:rsidR="00920CBA" w:rsidRPr="00097B85" w14:paraId="499A27B7" w14:textId="77777777" w:rsidTr="00CB4F0A">
        <w:trPr>
          <w:trHeight w:val="315"/>
        </w:trPr>
        <w:tc>
          <w:tcPr>
            <w:tcW w:w="5000" w:type="pct"/>
            <w:gridSpan w:val="4"/>
            <w:shd w:val="clear" w:color="auto" w:fill="auto"/>
            <w:vAlign w:val="center"/>
            <w:hideMark/>
          </w:tcPr>
          <w:p w14:paraId="22344079" w14:textId="77777777" w:rsidR="00920CBA" w:rsidRPr="00097B85" w:rsidRDefault="00920CBA" w:rsidP="00CB4F0A">
            <w:pPr>
              <w:jc w:val="both"/>
              <w:rPr>
                <w:rFonts w:ascii="Arial" w:hAnsi="Arial" w:cs="Arial"/>
                <w:bCs/>
              </w:rPr>
            </w:pPr>
            <w:r w:rsidRPr="00097B85">
              <w:rPr>
                <w:rFonts w:ascii="Arial" w:hAnsi="Arial" w:cs="Arial"/>
                <w:b/>
                <w:bCs/>
              </w:rPr>
              <w:t>OBJETIVO:</w:t>
            </w:r>
            <w:r w:rsidRPr="00097B85">
              <w:rPr>
                <w:rFonts w:ascii="Arial" w:hAnsi="Arial" w:cs="Arial"/>
                <w:bCs/>
              </w:rPr>
              <w:t xml:space="preserve"> Establecer los lineamientos generales para la publicación y archivo de las resoluciones emitidas por la Comisión Nacional de Energía Eléctrica, con la denominación CNEE.</w:t>
            </w:r>
          </w:p>
        </w:tc>
      </w:tr>
      <w:tr w:rsidR="00920CBA" w:rsidRPr="00097B85" w14:paraId="2590415A" w14:textId="77777777" w:rsidTr="00CB4F0A">
        <w:trPr>
          <w:trHeight w:val="315"/>
        </w:trPr>
        <w:tc>
          <w:tcPr>
            <w:tcW w:w="5000" w:type="pct"/>
            <w:gridSpan w:val="4"/>
            <w:shd w:val="clear" w:color="auto" w:fill="auto"/>
            <w:vAlign w:val="center"/>
            <w:hideMark/>
          </w:tcPr>
          <w:p w14:paraId="39F27571" w14:textId="77777777" w:rsidR="00920CBA" w:rsidRPr="00097B85" w:rsidRDefault="00920CBA" w:rsidP="00CB4F0A">
            <w:pPr>
              <w:jc w:val="both"/>
              <w:rPr>
                <w:rFonts w:ascii="Arial" w:hAnsi="Arial" w:cs="Arial"/>
              </w:rPr>
            </w:pPr>
            <w:r w:rsidRPr="00097B85">
              <w:rPr>
                <w:rFonts w:ascii="Arial" w:hAnsi="Arial" w:cs="Arial"/>
              </w:rPr>
              <w:t> </w:t>
            </w:r>
          </w:p>
        </w:tc>
      </w:tr>
      <w:tr w:rsidR="00920CBA" w:rsidRPr="00097B85" w14:paraId="546CBD5A" w14:textId="77777777" w:rsidTr="00CB4F0A">
        <w:trPr>
          <w:trHeight w:val="315"/>
        </w:trPr>
        <w:tc>
          <w:tcPr>
            <w:tcW w:w="5000" w:type="pct"/>
            <w:gridSpan w:val="4"/>
            <w:shd w:val="clear" w:color="auto" w:fill="auto"/>
            <w:vAlign w:val="center"/>
            <w:hideMark/>
          </w:tcPr>
          <w:p w14:paraId="2A27D03F" w14:textId="77777777" w:rsidR="00920CBA" w:rsidRPr="00097B85" w:rsidRDefault="00920CBA" w:rsidP="00CB4F0A">
            <w:pPr>
              <w:jc w:val="both"/>
              <w:rPr>
                <w:rFonts w:ascii="Arial" w:hAnsi="Arial" w:cs="Arial"/>
                <w:b/>
                <w:bCs/>
              </w:rPr>
            </w:pPr>
            <w:r w:rsidRPr="00097B85">
              <w:rPr>
                <w:rFonts w:ascii="Arial" w:hAnsi="Arial" w:cs="Arial"/>
                <w:b/>
                <w:bCs/>
              </w:rPr>
              <w:t>NORMAS ESPECÍFICAS:</w:t>
            </w:r>
          </w:p>
        </w:tc>
      </w:tr>
      <w:tr w:rsidR="00920CBA" w:rsidRPr="00097B85" w14:paraId="73BB75C5" w14:textId="77777777" w:rsidTr="008E7319">
        <w:trPr>
          <w:trHeight w:val="86"/>
        </w:trPr>
        <w:tc>
          <w:tcPr>
            <w:tcW w:w="5000" w:type="pct"/>
            <w:gridSpan w:val="4"/>
            <w:vAlign w:val="center"/>
            <w:hideMark/>
          </w:tcPr>
          <w:p w14:paraId="6AA915F0" w14:textId="77777777" w:rsidR="00920CBA" w:rsidRPr="00097B85" w:rsidRDefault="00920CBA" w:rsidP="00920CBA">
            <w:pPr>
              <w:pStyle w:val="Prrafodelista"/>
              <w:numPr>
                <w:ilvl w:val="0"/>
                <w:numId w:val="110"/>
              </w:numPr>
              <w:ind w:left="492"/>
              <w:contextualSpacing/>
              <w:rPr>
                <w:rFonts w:ascii="Arial" w:hAnsi="Arial" w:cs="Arial"/>
              </w:rPr>
            </w:pPr>
            <w:r w:rsidRPr="00097B85">
              <w:rPr>
                <w:rFonts w:ascii="Arial" w:hAnsi="Arial" w:cs="Arial"/>
              </w:rPr>
              <w:t>Procedimiento de Sesiones de Directorio (2DIREC1)</w:t>
            </w:r>
          </w:p>
        </w:tc>
      </w:tr>
      <w:tr w:rsidR="00920CBA" w:rsidRPr="00097B85" w14:paraId="5729EDE7" w14:textId="77777777" w:rsidTr="00CB4F0A">
        <w:trPr>
          <w:trHeight w:val="315"/>
        </w:trPr>
        <w:tc>
          <w:tcPr>
            <w:tcW w:w="5000" w:type="pct"/>
            <w:gridSpan w:val="4"/>
            <w:shd w:val="clear" w:color="auto" w:fill="auto"/>
            <w:vAlign w:val="center"/>
            <w:hideMark/>
          </w:tcPr>
          <w:p w14:paraId="79A201BF" w14:textId="77777777" w:rsidR="00920CBA" w:rsidRPr="00097B85" w:rsidRDefault="00920CBA" w:rsidP="00CB4F0A">
            <w:pPr>
              <w:jc w:val="both"/>
              <w:rPr>
                <w:rFonts w:ascii="Arial" w:hAnsi="Arial" w:cs="Arial"/>
              </w:rPr>
            </w:pPr>
            <w:r w:rsidRPr="00097B85">
              <w:rPr>
                <w:rFonts w:ascii="Arial" w:hAnsi="Arial" w:cs="Arial"/>
                <w:b/>
                <w:bCs/>
              </w:rPr>
              <w:t>RESPONSABLE:</w:t>
            </w:r>
            <w:r w:rsidRPr="00097B85">
              <w:rPr>
                <w:rFonts w:ascii="Arial" w:hAnsi="Arial" w:cs="Arial"/>
              </w:rPr>
              <w:t xml:space="preserve"> Secretaría General</w:t>
            </w:r>
          </w:p>
        </w:tc>
      </w:tr>
      <w:tr w:rsidR="00920CBA" w:rsidRPr="00097B85" w14:paraId="3F0A27BC" w14:textId="77777777" w:rsidTr="00CB4F0A">
        <w:trPr>
          <w:trHeight w:val="315"/>
        </w:trPr>
        <w:tc>
          <w:tcPr>
            <w:tcW w:w="5000" w:type="pct"/>
            <w:gridSpan w:val="4"/>
            <w:shd w:val="clear" w:color="auto" w:fill="auto"/>
            <w:vAlign w:val="center"/>
            <w:hideMark/>
          </w:tcPr>
          <w:p w14:paraId="7E9897F2" w14:textId="77777777" w:rsidR="00920CBA" w:rsidRPr="00097B85" w:rsidRDefault="00920CBA" w:rsidP="00CB4F0A">
            <w:pPr>
              <w:jc w:val="both"/>
              <w:rPr>
                <w:rFonts w:ascii="Arial" w:hAnsi="Arial" w:cs="Arial"/>
              </w:rPr>
            </w:pPr>
            <w:r w:rsidRPr="00097B85">
              <w:rPr>
                <w:rFonts w:ascii="Arial" w:hAnsi="Arial" w:cs="Arial"/>
              </w:rPr>
              <w:t> </w:t>
            </w:r>
          </w:p>
        </w:tc>
      </w:tr>
      <w:tr w:rsidR="00920CBA" w:rsidRPr="00097B85" w14:paraId="24C97299" w14:textId="77777777" w:rsidTr="008E7319">
        <w:trPr>
          <w:trHeight w:val="86"/>
        </w:trPr>
        <w:tc>
          <w:tcPr>
            <w:tcW w:w="5000" w:type="pct"/>
            <w:gridSpan w:val="4"/>
            <w:shd w:val="clear" w:color="auto" w:fill="auto"/>
            <w:vAlign w:val="center"/>
            <w:hideMark/>
          </w:tcPr>
          <w:p w14:paraId="03A324DA" w14:textId="77777777" w:rsidR="00920CBA" w:rsidRPr="00097B85" w:rsidRDefault="00920CBA" w:rsidP="00CB4F0A">
            <w:pPr>
              <w:jc w:val="center"/>
              <w:rPr>
                <w:rFonts w:ascii="Arial" w:hAnsi="Arial" w:cs="Arial"/>
                <w:b/>
                <w:bCs/>
              </w:rPr>
            </w:pPr>
            <w:r w:rsidRPr="00097B85">
              <w:rPr>
                <w:rFonts w:ascii="Arial" w:hAnsi="Arial" w:cs="Arial"/>
                <w:b/>
                <w:bCs/>
              </w:rPr>
              <w:t>DESCRIPCIÓN DEL PROCEDIMIENTO</w:t>
            </w:r>
          </w:p>
        </w:tc>
      </w:tr>
      <w:tr w:rsidR="00920CBA" w:rsidRPr="00097B85" w14:paraId="30960B35" w14:textId="77777777" w:rsidTr="008E7319">
        <w:trPr>
          <w:trHeight w:val="126"/>
        </w:trPr>
        <w:tc>
          <w:tcPr>
            <w:tcW w:w="433" w:type="pct"/>
            <w:vMerge w:val="restart"/>
            <w:tcBorders>
              <w:bottom w:val="single" w:sz="8" w:space="0" w:color="auto"/>
            </w:tcBorders>
            <w:shd w:val="clear" w:color="auto" w:fill="auto"/>
            <w:vAlign w:val="center"/>
            <w:hideMark/>
          </w:tcPr>
          <w:p w14:paraId="5F3E2249" w14:textId="77777777" w:rsidR="00920CBA" w:rsidRPr="00097B85" w:rsidRDefault="00920CBA" w:rsidP="00CB4F0A">
            <w:pPr>
              <w:jc w:val="center"/>
              <w:rPr>
                <w:rFonts w:ascii="Arial" w:hAnsi="Arial" w:cs="Arial"/>
                <w:b/>
                <w:bCs/>
              </w:rPr>
            </w:pPr>
            <w:r w:rsidRPr="00097B85">
              <w:rPr>
                <w:rFonts w:ascii="Arial" w:hAnsi="Arial" w:cs="Arial"/>
                <w:b/>
                <w:bCs/>
              </w:rPr>
              <w:t xml:space="preserve">PASO </w:t>
            </w:r>
          </w:p>
          <w:p w14:paraId="6DB62807" w14:textId="77777777" w:rsidR="00920CBA" w:rsidRPr="00097B85" w:rsidRDefault="00920CBA" w:rsidP="00CB4F0A">
            <w:pPr>
              <w:jc w:val="center"/>
              <w:rPr>
                <w:rFonts w:ascii="Arial" w:hAnsi="Arial" w:cs="Arial"/>
                <w:b/>
                <w:bCs/>
              </w:rPr>
            </w:pPr>
            <w:r w:rsidRPr="00097B85">
              <w:rPr>
                <w:rFonts w:ascii="Arial" w:hAnsi="Arial" w:cs="Arial"/>
                <w:b/>
                <w:bCs/>
              </w:rPr>
              <w:t>NO.</w:t>
            </w:r>
          </w:p>
        </w:tc>
        <w:tc>
          <w:tcPr>
            <w:tcW w:w="1089" w:type="pct"/>
            <w:vMerge w:val="restart"/>
            <w:shd w:val="clear" w:color="auto" w:fill="auto"/>
            <w:vAlign w:val="center"/>
            <w:hideMark/>
          </w:tcPr>
          <w:p w14:paraId="002A88C3" w14:textId="77777777" w:rsidR="00920CBA" w:rsidRPr="00097B85" w:rsidRDefault="00920CBA" w:rsidP="00CB4F0A">
            <w:pPr>
              <w:jc w:val="center"/>
              <w:rPr>
                <w:rFonts w:ascii="Arial" w:hAnsi="Arial" w:cs="Arial"/>
                <w:b/>
                <w:bCs/>
              </w:rPr>
            </w:pPr>
            <w:r w:rsidRPr="00097B85">
              <w:rPr>
                <w:rFonts w:ascii="Arial" w:hAnsi="Arial" w:cs="Arial"/>
                <w:b/>
                <w:bCs/>
              </w:rPr>
              <w:t>RESPONSABLE</w:t>
            </w:r>
          </w:p>
        </w:tc>
        <w:tc>
          <w:tcPr>
            <w:tcW w:w="3478" w:type="pct"/>
            <w:gridSpan w:val="2"/>
            <w:tcBorders>
              <w:bottom w:val="single" w:sz="8" w:space="0" w:color="auto"/>
            </w:tcBorders>
            <w:shd w:val="clear" w:color="auto" w:fill="auto"/>
            <w:vAlign w:val="center"/>
            <w:hideMark/>
          </w:tcPr>
          <w:p w14:paraId="7ACD49D3" w14:textId="77777777" w:rsidR="00920CBA" w:rsidRPr="00097B85" w:rsidRDefault="00920CBA" w:rsidP="00CB4F0A">
            <w:pPr>
              <w:jc w:val="center"/>
              <w:rPr>
                <w:rFonts w:ascii="Arial" w:hAnsi="Arial" w:cs="Arial"/>
                <w:b/>
                <w:bCs/>
              </w:rPr>
            </w:pPr>
            <w:r w:rsidRPr="00097B85">
              <w:rPr>
                <w:rFonts w:ascii="Arial" w:hAnsi="Arial" w:cs="Arial"/>
                <w:b/>
                <w:bCs/>
              </w:rPr>
              <w:t>DESCRIPCIÓN</w:t>
            </w:r>
          </w:p>
        </w:tc>
      </w:tr>
      <w:tr w:rsidR="00920CBA" w:rsidRPr="00097B85" w14:paraId="18BC1006" w14:textId="77777777" w:rsidTr="00CB4F0A">
        <w:trPr>
          <w:trHeight w:val="262"/>
        </w:trPr>
        <w:tc>
          <w:tcPr>
            <w:tcW w:w="433" w:type="pct"/>
            <w:vMerge/>
            <w:shd w:val="clear" w:color="auto" w:fill="auto"/>
            <w:vAlign w:val="center"/>
            <w:hideMark/>
          </w:tcPr>
          <w:p w14:paraId="0738B32B" w14:textId="77777777" w:rsidR="00920CBA" w:rsidRPr="00097B85" w:rsidRDefault="00920CBA" w:rsidP="00CB4F0A">
            <w:pPr>
              <w:jc w:val="both"/>
              <w:rPr>
                <w:rFonts w:ascii="Arial" w:hAnsi="Arial" w:cs="Arial"/>
              </w:rPr>
            </w:pPr>
          </w:p>
        </w:tc>
        <w:tc>
          <w:tcPr>
            <w:tcW w:w="1089" w:type="pct"/>
            <w:vMerge/>
            <w:shd w:val="clear" w:color="auto" w:fill="auto"/>
            <w:vAlign w:val="center"/>
            <w:hideMark/>
          </w:tcPr>
          <w:p w14:paraId="253E33F7" w14:textId="77777777" w:rsidR="00920CBA" w:rsidRPr="00097B85" w:rsidRDefault="00920CBA" w:rsidP="00CB4F0A">
            <w:pPr>
              <w:jc w:val="both"/>
              <w:rPr>
                <w:rFonts w:ascii="Arial" w:hAnsi="Arial" w:cs="Arial"/>
              </w:rPr>
            </w:pPr>
          </w:p>
        </w:tc>
        <w:tc>
          <w:tcPr>
            <w:tcW w:w="3478" w:type="pct"/>
            <w:gridSpan w:val="2"/>
            <w:shd w:val="clear" w:color="auto" w:fill="auto"/>
            <w:vAlign w:val="center"/>
            <w:hideMark/>
          </w:tcPr>
          <w:p w14:paraId="5E5C5F2C" w14:textId="77777777" w:rsidR="00920CBA" w:rsidRPr="00097B85" w:rsidRDefault="00920CBA" w:rsidP="00CB4F0A">
            <w:pPr>
              <w:jc w:val="center"/>
              <w:rPr>
                <w:rFonts w:ascii="Arial" w:hAnsi="Arial" w:cs="Arial"/>
                <w:b/>
                <w:bCs/>
              </w:rPr>
            </w:pPr>
            <w:r w:rsidRPr="00097B85">
              <w:rPr>
                <w:rFonts w:ascii="Arial" w:hAnsi="Arial" w:cs="Arial"/>
                <w:b/>
                <w:bCs/>
              </w:rPr>
              <w:t>INICIO DEL PROCEDIMIENTO</w:t>
            </w:r>
          </w:p>
        </w:tc>
      </w:tr>
      <w:tr w:rsidR="00920CBA" w:rsidRPr="00097B85" w14:paraId="6795D55A" w14:textId="77777777" w:rsidTr="00CB4F0A">
        <w:trPr>
          <w:trHeight w:val="315"/>
        </w:trPr>
        <w:tc>
          <w:tcPr>
            <w:tcW w:w="433" w:type="pct"/>
            <w:shd w:val="clear" w:color="auto" w:fill="auto"/>
            <w:vAlign w:val="center"/>
            <w:hideMark/>
          </w:tcPr>
          <w:p w14:paraId="01BF8562" w14:textId="77777777" w:rsidR="00920CBA" w:rsidRPr="00097B85" w:rsidRDefault="00920CBA" w:rsidP="00CB4F0A">
            <w:pPr>
              <w:jc w:val="center"/>
              <w:rPr>
                <w:rFonts w:ascii="Arial" w:hAnsi="Arial" w:cs="Arial"/>
              </w:rPr>
            </w:pPr>
            <w:r w:rsidRPr="00097B85">
              <w:rPr>
                <w:rFonts w:ascii="Arial" w:hAnsi="Arial" w:cs="Arial"/>
              </w:rPr>
              <w:t>1</w:t>
            </w:r>
          </w:p>
        </w:tc>
        <w:tc>
          <w:tcPr>
            <w:tcW w:w="1089" w:type="pct"/>
            <w:shd w:val="clear" w:color="auto" w:fill="auto"/>
            <w:vAlign w:val="center"/>
            <w:hideMark/>
          </w:tcPr>
          <w:p w14:paraId="2B6CB3DB" w14:textId="77777777" w:rsidR="00920CBA" w:rsidRPr="00097B85" w:rsidRDefault="00920CBA" w:rsidP="00CB4F0A">
            <w:pPr>
              <w:jc w:val="both"/>
              <w:rPr>
                <w:rFonts w:ascii="Arial" w:hAnsi="Arial" w:cs="Arial"/>
              </w:rPr>
            </w:pPr>
            <w:r w:rsidRPr="00097B85">
              <w:rPr>
                <w:rFonts w:ascii="Arial" w:hAnsi="Arial" w:cs="Arial"/>
              </w:rPr>
              <w:t> Directorio</w:t>
            </w:r>
          </w:p>
        </w:tc>
        <w:tc>
          <w:tcPr>
            <w:tcW w:w="3478" w:type="pct"/>
            <w:gridSpan w:val="2"/>
            <w:shd w:val="clear" w:color="auto" w:fill="auto"/>
            <w:vAlign w:val="center"/>
            <w:hideMark/>
          </w:tcPr>
          <w:p w14:paraId="043C9555" w14:textId="77777777" w:rsidR="00920CBA" w:rsidRPr="00097B85" w:rsidRDefault="00920CBA" w:rsidP="00920CBA">
            <w:pPr>
              <w:pStyle w:val="Prrafodelista"/>
              <w:numPr>
                <w:ilvl w:val="0"/>
                <w:numId w:val="108"/>
              </w:numPr>
              <w:ind w:left="182" w:hanging="182"/>
              <w:contextualSpacing/>
              <w:jc w:val="both"/>
              <w:rPr>
                <w:rFonts w:ascii="Arial" w:hAnsi="Arial" w:cs="Arial"/>
              </w:rPr>
            </w:pPr>
            <w:r w:rsidRPr="00097B85">
              <w:rPr>
                <w:rFonts w:ascii="Arial" w:hAnsi="Arial" w:cs="Arial"/>
              </w:rPr>
              <w:t>Aprueba temas conocidos en las sesiones de Directorio.</w:t>
            </w:r>
          </w:p>
          <w:p w14:paraId="23398DE9" w14:textId="77777777" w:rsidR="00920CBA" w:rsidRPr="00097B85" w:rsidRDefault="00920CBA" w:rsidP="00920CBA">
            <w:pPr>
              <w:pStyle w:val="Prrafodelista"/>
              <w:numPr>
                <w:ilvl w:val="0"/>
                <w:numId w:val="108"/>
              </w:numPr>
              <w:ind w:left="182" w:hanging="182"/>
              <w:contextualSpacing/>
              <w:jc w:val="both"/>
              <w:rPr>
                <w:rFonts w:ascii="Arial" w:hAnsi="Arial" w:cs="Arial"/>
              </w:rPr>
            </w:pPr>
            <w:r w:rsidRPr="00097B85">
              <w:rPr>
                <w:rFonts w:ascii="Arial" w:hAnsi="Arial" w:cs="Arial"/>
              </w:rPr>
              <w:t>Instruye a la Secretaría General la notificación de la Resolución a quien corresponda.</w:t>
            </w:r>
          </w:p>
          <w:p w14:paraId="7205E7AD" w14:textId="77777777" w:rsidR="00920CBA" w:rsidRPr="00097B85" w:rsidRDefault="00920CBA" w:rsidP="00920CBA">
            <w:pPr>
              <w:pStyle w:val="Prrafodelista"/>
              <w:numPr>
                <w:ilvl w:val="0"/>
                <w:numId w:val="108"/>
              </w:numPr>
              <w:ind w:left="182" w:hanging="182"/>
              <w:contextualSpacing/>
              <w:jc w:val="both"/>
              <w:rPr>
                <w:rFonts w:ascii="Arial" w:hAnsi="Arial" w:cs="Arial"/>
              </w:rPr>
            </w:pPr>
            <w:r w:rsidRPr="00097B85">
              <w:rPr>
                <w:rFonts w:ascii="Arial" w:hAnsi="Arial" w:cs="Arial"/>
              </w:rPr>
              <w:t>En caso el tema aprobado sea sujeto de publicación: Instruye a la Unidad de Comunicación y Relaciones Públicas la publicación y divulgación de la resolución, cuando corresponda.</w:t>
            </w:r>
          </w:p>
        </w:tc>
      </w:tr>
      <w:tr w:rsidR="00920CBA" w:rsidRPr="00097B85" w14:paraId="506AB2F8" w14:textId="77777777" w:rsidTr="00CB4F0A">
        <w:trPr>
          <w:trHeight w:val="315"/>
        </w:trPr>
        <w:tc>
          <w:tcPr>
            <w:tcW w:w="433" w:type="pct"/>
            <w:shd w:val="clear" w:color="auto" w:fill="auto"/>
            <w:vAlign w:val="center"/>
          </w:tcPr>
          <w:p w14:paraId="7A26C11F" w14:textId="77777777" w:rsidR="00920CBA" w:rsidRPr="00097B85" w:rsidRDefault="00920CBA" w:rsidP="00CB4F0A">
            <w:pPr>
              <w:jc w:val="center"/>
              <w:rPr>
                <w:rFonts w:ascii="Arial" w:hAnsi="Arial" w:cs="Arial"/>
              </w:rPr>
            </w:pPr>
            <w:r w:rsidRPr="00097B85">
              <w:rPr>
                <w:rFonts w:ascii="Arial" w:hAnsi="Arial" w:cs="Arial"/>
              </w:rPr>
              <w:t>2</w:t>
            </w:r>
          </w:p>
        </w:tc>
        <w:tc>
          <w:tcPr>
            <w:tcW w:w="1089" w:type="pct"/>
            <w:shd w:val="clear" w:color="auto" w:fill="auto"/>
            <w:vAlign w:val="center"/>
          </w:tcPr>
          <w:p w14:paraId="3BCBC3E3" w14:textId="77777777" w:rsidR="00920CBA" w:rsidRPr="00097B85" w:rsidRDefault="00920CBA" w:rsidP="00CB4F0A">
            <w:pPr>
              <w:jc w:val="both"/>
              <w:rPr>
                <w:rFonts w:ascii="Arial" w:hAnsi="Arial" w:cs="Arial"/>
              </w:rPr>
            </w:pPr>
            <w:r w:rsidRPr="00097B85">
              <w:rPr>
                <w:rFonts w:ascii="Arial" w:hAnsi="Arial" w:cs="Arial"/>
              </w:rPr>
              <w:t>Unidad de Comunicación y Relaciones Públicas</w:t>
            </w:r>
          </w:p>
        </w:tc>
        <w:tc>
          <w:tcPr>
            <w:tcW w:w="3478" w:type="pct"/>
            <w:gridSpan w:val="2"/>
            <w:shd w:val="clear" w:color="auto" w:fill="auto"/>
            <w:vAlign w:val="center"/>
          </w:tcPr>
          <w:p w14:paraId="1326BE99" w14:textId="77777777" w:rsidR="00920CBA" w:rsidRPr="00097B85" w:rsidRDefault="00920CBA" w:rsidP="00CB4F0A">
            <w:pPr>
              <w:pStyle w:val="Prrafodelista"/>
              <w:ind w:left="182"/>
              <w:jc w:val="both"/>
              <w:rPr>
                <w:rFonts w:ascii="Arial" w:hAnsi="Arial" w:cs="Arial"/>
              </w:rPr>
            </w:pPr>
            <w:r w:rsidRPr="00097B85">
              <w:rPr>
                <w:rFonts w:ascii="Arial" w:hAnsi="Arial" w:cs="Arial"/>
              </w:rPr>
              <w:t>Publica y divulga Resolución CNEE</w:t>
            </w:r>
          </w:p>
        </w:tc>
      </w:tr>
      <w:tr w:rsidR="00920CBA" w:rsidRPr="00097B85" w14:paraId="6979E968" w14:textId="77777777" w:rsidTr="00CB4F0A">
        <w:trPr>
          <w:trHeight w:val="315"/>
        </w:trPr>
        <w:tc>
          <w:tcPr>
            <w:tcW w:w="433" w:type="pct"/>
            <w:shd w:val="clear" w:color="auto" w:fill="auto"/>
            <w:vAlign w:val="center"/>
            <w:hideMark/>
          </w:tcPr>
          <w:p w14:paraId="2860C78F" w14:textId="77777777" w:rsidR="00920CBA" w:rsidRPr="00097B85" w:rsidRDefault="00920CBA" w:rsidP="00CB4F0A">
            <w:pPr>
              <w:jc w:val="center"/>
              <w:rPr>
                <w:rFonts w:ascii="Arial" w:hAnsi="Arial" w:cs="Arial"/>
              </w:rPr>
            </w:pPr>
            <w:r w:rsidRPr="00097B85">
              <w:rPr>
                <w:rFonts w:ascii="Arial" w:hAnsi="Arial" w:cs="Arial"/>
              </w:rPr>
              <w:t>3</w:t>
            </w:r>
          </w:p>
        </w:tc>
        <w:tc>
          <w:tcPr>
            <w:tcW w:w="1089" w:type="pct"/>
            <w:shd w:val="clear" w:color="auto" w:fill="auto"/>
            <w:vAlign w:val="center"/>
            <w:hideMark/>
          </w:tcPr>
          <w:p w14:paraId="23D48F45" w14:textId="77777777" w:rsidR="00920CBA" w:rsidRPr="00097B85" w:rsidRDefault="00920CBA" w:rsidP="00CB4F0A">
            <w:pPr>
              <w:jc w:val="both"/>
              <w:rPr>
                <w:rFonts w:ascii="Arial" w:hAnsi="Arial" w:cs="Arial"/>
              </w:rPr>
            </w:pPr>
            <w:r w:rsidRPr="00097B85">
              <w:rPr>
                <w:rFonts w:ascii="Arial" w:hAnsi="Arial" w:cs="Arial"/>
              </w:rPr>
              <w:t>Secretaría General</w:t>
            </w:r>
          </w:p>
        </w:tc>
        <w:tc>
          <w:tcPr>
            <w:tcW w:w="3478" w:type="pct"/>
            <w:gridSpan w:val="2"/>
            <w:shd w:val="clear" w:color="auto" w:fill="auto"/>
            <w:vAlign w:val="center"/>
            <w:hideMark/>
          </w:tcPr>
          <w:p w14:paraId="2C890722" w14:textId="77777777" w:rsidR="00920CBA" w:rsidRPr="00097B85" w:rsidRDefault="00920CBA" w:rsidP="00920CBA">
            <w:pPr>
              <w:pStyle w:val="Prrafodelista"/>
              <w:numPr>
                <w:ilvl w:val="0"/>
                <w:numId w:val="108"/>
              </w:numPr>
              <w:ind w:left="182" w:hanging="182"/>
              <w:contextualSpacing/>
              <w:jc w:val="both"/>
              <w:rPr>
                <w:rFonts w:ascii="Arial" w:hAnsi="Arial" w:cs="Arial"/>
              </w:rPr>
            </w:pPr>
            <w:r w:rsidRPr="00097B85">
              <w:rPr>
                <w:rFonts w:ascii="Arial" w:hAnsi="Arial" w:cs="Arial"/>
              </w:rPr>
              <w:t>En los casos en los que corresponda la notificación de la resolución, prepara cédula de notificación.</w:t>
            </w:r>
          </w:p>
          <w:p w14:paraId="1FE37E9E" w14:textId="77777777" w:rsidR="00920CBA" w:rsidRPr="00097B85" w:rsidRDefault="00920CBA" w:rsidP="00920CBA">
            <w:pPr>
              <w:pStyle w:val="Prrafodelista"/>
              <w:numPr>
                <w:ilvl w:val="0"/>
                <w:numId w:val="108"/>
              </w:numPr>
              <w:ind w:left="182" w:hanging="182"/>
              <w:contextualSpacing/>
              <w:jc w:val="both"/>
              <w:rPr>
                <w:rFonts w:ascii="Arial" w:hAnsi="Arial" w:cs="Arial"/>
              </w:rPr>
            </w:pPr>
            <w:r w:rsidRPr="00097B85">
              <w:rPr>
                <w:rFonts w:ascii="Arial" w:hAnsi="Arial" w:cs="Arial"/>
              </w:rPr>
              <w:t>Notifica Resolución CNEE aprobada y firmada por el Directorio a donde corresponda, dentro de las 48 horas después de su suscripción. </w:t>
            </w:r>
          </w:p>
          <w:p w14:paraId="757D3003" w14:textId="77777777" w:rsidR="00920CBA" w:rsidRPr="00097B85" w:rsidRDefault="00920CBA" w:rsidP="00920CBA">
            <w:pPr>
              <w:pStyle w:val="Prrafodelista"/>
              <w:numPr>
                <w:ilvl w:val="0"/>
                <w:numId w:val="108"/>
              </w:numPr>
              <w:ind w:left="182" w:hanging="182"/>
              <w:contextualSpacing/>
              <w:jc w:val="both"/>
              <w:rPr>
                <w:rFonts w:ascii="Arial" w:hAnsi="Arial" w:cs="Arial"/>
              </w:rPr>
            </w:pPr>
            <w:r w:rsidRPr="00097B85">
              <w:rPr>
                <w:rFonts w:ascii="Arial" w:hAnsi="Arial" w:cs="Arial"/>
              </w:rPr>
              <w:t>Integra en el expediente respectivo copia simple de la Resolución CNEE y de la cédula de notificación.</w:t>
            </w:r>
          </w:p>
          <w:p w14:paraId="5EA7E144" w14:textId="77777777" w:rsidR="00920CBA" w:rsidRPr="00097B85" w:rsidRDefault="00920CBA" w:rsidP="00920CBA">
            <w:pPr>
              <w:pStyle w:val="Prrafodelista"/>
              <w:numPr>
                <w:ilvl w:val="0"/>
                <w:numId w:val="108"/>
              </w:numPr>
              <w:ind w:left="182" w:hanging="182"/>
              <w:contextualSpacing/>
              <w:jc w:val="both"/>
              <w:rPr>
                <w:rFonts w:ascii="Arial" w:hAnsi="Arial" w:cs="Arial"/>
              </w:rPr>
            </w:pPr>
            <w:r w:rsidRPr="00097B85">
              <w:rPr>
                <w:rFonts w:ascii="Arial" w:hAnsi="Arial" w:cs="Arial"/>
              </w:rPr>
              <w:t>Registra la resolución CNEE con su cédula de notificación en el Sistema de Gestión de Documentos</w:t>
            </w:r>
          </w:p>
        </w:tc>
      </w:tr>
      <w:tr w:rsidR="00920CBA" w:rsidRPr="00097B85" w14:paraId="2EE566F7" w14:textId="77777777" w:rsidTr="00CB4F0A">
        <w:trPr>
          <w:trHeight w:val="315"/>
        </w:trPr>
        <w:tc>
          <w:tcPr>
            <w:tcW w:w="433" w:type="pct"/>
            <w:shd w:val="clear" w:color="auto" w:fill="auto"/>
            <w:vAlign w:val="center"/>
            <w:hideMark/>
          </w:tcPr>
          <w:p w14:paraId="04FC36B7" w14:textId="77777777" w:rsidR="00920CBA" w:rsidRPr="00097B85" w:rsidRDefault="00920CBA" w:rsidP="00CB4F0A">
            <w:pPr>
              <w:jc w:val="center"/>
              <w:rPr>
                <w:rFonts w:ascii="Arial" w:hAnsi="Arial" w:cs="Arial"/>
              </w:rPr>
            </w:pPr>
            <w:r w:rsidRPr="00097B85">
              <w:rPr>
                <w:rFonts w:ascii="Arial" w:hAnsi="Arial" w:cs="Arial"/>
              </w:rPr>
              <w:t>4</w:t>
            </w:r>
          </w:p>
        </w:tc>
        <w:tc>
          <w:tcPr>
            <w:tcW w:w="1089" w:type="pct"/>
            <w:shd w:val="clear" w:color="auto" w:fill="auto"/>
            <w:vAlign w:val="center"/>
            <w:hideMark/>
          </w:tcPr>
          <w:p w14:paraId="5ACBCE97" w14:textId="77777777" w:rsidR="00920CBA" w:rsidRPr="00097B85" w:rsidRDefault="00920CBA" w:rsidP="00CB4F0A">
            <w:pPr>
              <w:jc w:val="both"/>
              <w:rPr>
                <w:rFonts w:ascii="Arial" w:hAnsi="Arial" w:cs="Arial"/>
              </w:rPr>
            </w:pPr>
            <w:r w:rsidRPr="00097B85">
              <w:rPr>
                <w:rFonts w:ascii="Arial" w:hAnsi="Arial" w:cs="Arial"/>
              </w:rPr>
              <w:t>Secretaría General</w:t>
            </w:r>
          </w:p>
        </w:tc>
        <w:tc>
          <w:tcPr>
            <w:tcW w:w="3478" w:type="pct"/>
            <w:gridSpan w:val="2"/>
            <w:shd w:val="clear" w:color="auto" w:fill="auto"/>
            <w:vAlign w:val="center"/>
            <w:hideMark/>
          </w:tcPr>
          <w:p w14:paraId="57C154F7" w14:textId="77777777" w:rsidR="00920CBA" w:rsidRPr="00097B85" w:rsidRDefault="00920CBA" w:rsidP="00920CBA">
            <w:pPr>
              <w:pStyle w:val="Prrafodelista"/>
              <w:numPr>
                <w:ilvl w:val="0"/>
                <w:numId w:val="108"/>
              </w:numPr>
              <w:ind w:left="182" w:hanging="182"/>
              <w:contextualSpacing/>
              <w:jc w:val="both"/>
              <w:rPr>
                <w:rFonts w:ascii="Arial" w:hAnsi="Arial" w:cs="Arial"/>
              </w:rPr>
            </w:pPr>
            <w:r w:rsidRPr="00097B85">
              <w:rPr>
                <w:rFonts w:ascii="Arial" w:hAnsi="Arial" w:cs="Arial"/>
              </w:rPr>
              <w:t xml:space="preserve">Solicita al Departamento de Gestión Tecnológica, publicación de la resolución en sitio </w:t>
            </w:r>
            <w:r w:rsidRPr="00097B85">
              <w:rPr>
                <w:rFonts w:ascii="Arial" w:hAnsi="Arial" w:cs="Arial"/>
                <w:i/>
              </w:rPr>
              <w:t>Web</w:t>
            </w:r>
            <w:r w:rsidRPr="00097B85">
              <w:rPr>
                <w:rFonts w:ascii="Arial" w:hAnsi="Arial" w:cs="Arial"/>
              </w:rPr>
              <w:t xml:space="preserve"> de la CNEE.</w:t>
            </w:r>
          </w:p>
        </w:tc>
      </w:tr>
      <w:tr w:rsidR="00920CBA" w:rsidRPr="00097B85" w14:paraId="3C574776" w14:textId="77777777" w:rsidTr="00CB4F0A">
        <w:trPr>
          <w:trHeight w:val="315"/>
        </w:trPr>
        <w:tc>
          <w:tcPr>
            <w:tcW w:w="433" w:type="pct"/>
            <w:shd w:val="clear" w:color="auto" w:fill="auto"/>
            <w:vAlign w:val="center"/>
            <w:hideMark/>
          </w:tcPr>
          <w:p w14:paraId="31ABE667" w14:textId="77777777" w:rsidR="00920CBA" w:rsidRPr="00097B85" w:rsidRDefault="00920CBA" w:rsidP="00CB4F0A">
            <w:pPr>
              <w:jc w:val="center"/>
              <w:rPr>
                <w:rFonts w:ascii="Arial" w:hAnsi="Arial" w:cs="Arial"/>
              </w:rPr>
            </w:pPr>
            <w:r w:rsidRPr="00097B85">
              <w:rPr>
                <w:rFonts w:ascii="Arial" w:hAnsi="Arial" w:cs="Arial"/>
              </w:rPr>
              <w:lastRenderedPageBreak/>
              <w:t>5</w:t>
            </w:r>
          </w:p>
        </w:tc>
        <w:tc>
          <w:tcPr>
            <w:tcW w:w="1089" w:type="pct"/>
            <w:shd w:val="clear" w:color="auto" w:fill="auto"/>
            <w:vAlign w:val="center"/>
            <w:hideMark/>
          </w:tcPr>
          <w:p w14:paraId="2AB2BAA3" w14:textId="77777777" w:rsidR="00920CBA" w:rsidRPr="00097B85" w:rsidRDefault="00920CBA" w:rsidP="00CB4F0A">
            <w:pPr>
              <w:jc w:val="both"/>
              <w:rPr>
                <w:rFonts w:ascii="Arial" w:hAnsi="Arial" w:cs="Arial"/>
              </w:rPr>
            </w:pPr>
            <w:r w:rsidRPr="00097B85">
              <w:rPr>
                <w:rFonts w:ascii="Arial" w:hAnsi="Arial" w:cs="Arial"/>
              </w:rPr>
              <w:t>Departamento de Gestión Tecnológica</w:t>
            </w:r>
          </w:p>
        </w:tc>
        <w:tc>
          <w:tcPr>
            <w:tcW w:w="3478" w:type="pct"/>
            <w:gridSpan w:val="2"/>
            <w:shd w:val="clear" w:color="auto" w:fill="auto"/>
            <w:vAlign w:val="center"/>
            <w:hideMark/>
          </w:tcPr>
          <w:p w14:paraId="25AEC20E" w14:textId="77777777" w:rsidR="00920CBA" w:rsidRPr="00097B85" w:rsidRDefault="00920CBA" w:rsidP="00CB4F0A">
            <w:pPr>
              <w:rPr>
                <w:rFonts w:ascii="Arial" w:hAnsi="Arial" w:cs="Arial"/>
              </w:rPr>
            </w:pPr>
            <w:r w:rsidRPr="00097B85">
              <w:rPr>
                <w:rFonts w:ascii="Arial" w:hAnsi="Arial" w:cs="Arial"/>
              </w:rPr>
              <w:t xml:space="preserve"> Publica Resolución CNEE en el sitio </w:t>
            </w:r>
            <w:r w:rsidRPr="00097B85">
              <w:rPr>
                <w:rFonts w:ascii="Arial" w:hAnsi="Arial" w:cs="Arial"/>
                <w:i/>
              </w:rPr>
              <w:t>Web</w:t>
            </w:r>
            <w:r w:rsidRPr="00097B85">
              <w:rPr>
                <w:rFonts w:ascii="Arial" w:hAnsi="Arial" w:cs="Arial"/>
              </w:rPr>
              <w:t xml:space="preserve"> de la CNEE.</w:t>
            </w:r>
          </w:p>
        </w:tc>
      </w:tr>
      <w:tr w:rsidR="00920CBA" w:rsidRPr="00097B85" w14:paraId="6A85D28F" w14:textId="77777777" w:rsidTr="00CB4F0A">
        <w:trPr>
          <w:trHeight w:val="315"/>
        </w:trPr>
        <w:tc>
          <w:tcPr>
            <w:tcW w:w="433" w:type="pct"/>
            <w:shd w:val="clear" w:color="auto" w:fill="auto"/>
            <w:vAlign w:val="center"/>
            <w:hideMark/>
          </w:tcPr>
          <w:p w14:paraId="7B5D526E" w14:textId="77777777" w:rsidR="00920CBA" w:rsidRPr="00097B85" w:rsidRDefault="00920CBA" w:rsidP="00CB4F0A">
            <w:pPr>
              <w:jc w:val="center"/>
              <w:rPr>
                <w:rFonts w:ascii="Arial" w:hAnsi="Arial" w:cs="Arial"/>
              </w:rPr>
            </w:pPr>
            <w:r w:rsidRPr="00097B85">
              <w:rPr>
                <w:rFonts w:ascii="Arial" w:hAnsi="Arial" w:cs="Arial"/>
                <w:lang w:val="pt-BR"/>
              </w:rPr>
              <w:t>6</w:t>
            </w:r>
          </w:p>
        </w:tc>
        <w:tc>
          <w:tcPr>
            <w:tcW w:w="1089" w:type="pct"/>
            <w:shd w:val="clear" w:color="auto" w:fill="auto"/>
            <w:vAlign w:val="center"/>
            <w:hideMark/>
          </w:tcPr>
          <w:p w14:paraId="46303AA0" w14:textId="77777777" w:rsidR="00920CBA" w:rsidRPr="00097B85" w:rsidRDefault="00920CBA" w:rsidP="00CB4F0A">
            <w:pPr>
              <w:jc w:val="both"/>
              <w:rPr>
                <w:rFonts w:ascii="Arial" w:hAnsi="Arial" w:cs="Arial"/>
              </w:rPr>
            </w:pPr>
            <w:r w:rsidRPr="00097B85">
              <w:rPr>
                <w:rFonts w:ascii="Arial" w:hAnsi="Arial" w:cs="Arial"/>
              </w:rPr>
              <w:t>Secretaría General</w:t>
            </w:r>
          </w:p>
        </w:tc>
        <w:tc>
          <w:tcPr>
            <w:tcW w:w="3478" w:type="pct"/>
            <w:gridSpan w:val="2"/>
            <w:shd w:val="clear" w:color="auto" w:fill="auto"/>
            <w:vAlign w:val="center"/>
            <w:hideMark/>
          </w:tcPr>
          <w:p w14:paraId="4345DEEC" w14:textId="77777777" w:rsidR="00920CBA" w:rsidRPr="00097B85" w:rsidRDefault="00920CBA" w:rsidP="00CB4F0A">
            <w:pPr>
              <w:jc w:val="both"/>
              <w:rPr>
                <w:rFonts w:ascii="Arial" w:hAnsi="Arial" w:cs="Arial"/>
              </w:rPr>
            </w:pPr>
            <w:r w:rsidRPr="00097B85">
              <w:rPr>
                <w:rFonts w:ascii="Arial" w:hAnsi="Arial" w:cs="Arial"/>
              </w:rPr>
              <w:t>Archiva Resolución CNEE original en orden de fechas, con sus correspondientes cédulas de notificación, conformando un expediente por año.</w:t>
            </w:r>
          </w:p>
        </w:tc>
      </w:tr>
      <w:tr w:rsidR="00920CBA" w:rsidRPr="00097B85" w14:paraId="6948AD77" w14:textId="77777777" w:rsidTr="00CB4F0A">
        <w:trPr>
          <w:trHeight w:val="315"/>
        </w:trPr>
        <w:tc>
          <w:tcPr>
            <w:tcW w:w="433" w:type="pct"/>
            <w:shd w:val="clear" w:color="auto" w:fill="auto"/>
            <w:vAlign w:val="center"/>
          </w:tcPr>
          <w:p w14:paraId="2AEB9516" w14:textId="77777777" w:rsidR="00920CBA" w:rsidRPr="00097B85" w:rsidRDefault="00920CBA" w:rsidP="00CB4F0A">
            <w:pPr>
              <w:jc w:val="center"/>
              <w:rPr>
                <w:rFonts w:ascii="Arial" w:hAnsi="Arial" w:cs="Arial"/>
                <w:lang w:val="pt-BR"/>
              </w:rPr>
            </w:pPr>
            <w:r w:rsidRPr="00097B85">
              <w:rPr>
                <w:rFonts w:ascii="Arial" w:hAnsi="Arial" w:cs="Arial"/>
                <w:lang w:val="pt-BR"/>
              </w:rPr>
              <w:t>7</w:t>
            </w:r>
          </w:p>
        </w:tc>
        <w:tc>
          <w:tcPr>
            <w:tcW w:w="1089" w:type="pct"/>
            <w:shd w:val="clear" w:color="auto" w:fill="auto"/>
            <w:vAlign w:val="center"/>
          </w:tcPr>
          <w:p w14:paraId="2AC33E5E" w14:textId="77777777" w:rsidR="00920CBA" w:rsidRPr="00097B85" w:rsidRDefault="00920CBA" w:rsidP="00CB4F0A">
            <w:pPr>
              <w:jc w:val="both"/>
              <w:rPr>
                <w:rFonts w:ascii="Arial" w:hAnsi="Arial" w:cs="Arial"/>
              </w:rPr>
            </w:pPr>
            <w:r w:rsidRPr="00097B85">
              <w:rPr>
                <w:rFonts w:ascii="Arial" w:hAnsi="Arial" w:cs="Arial"/>
              </w:rPr>
              <w:t>Secretaría General</w:t>
            </w:r>
          </w:p>
        </w:tc>
        <w:tc>
          <w:tcPr>
            <w:tcW w:w="3478" w:type="pct"/>
            <w:gridSpan w:val="2"/>
            <w:shd w:val="clear" w:color="auto" w:fill="auto"/>
            <w:vAlign w:val="center"/>
          </w:tcPr>
          <w:p w14:paraId="1F3C59AB" w14:textId="77777777" w:rsidR="00920CBA" w:rsidRPr="00097B85" w:rsidRDefault="00920CBA" w:rsidP="00CB4F0A">
            <w:pPr>
              <w:jc w:val="both"/>
              <w:rPr>
                <w:rFonts w:ascii="Arial" w:hAnsi="Arial" w:cs="Arial"/>
              </w:rPr>
            </w:pPr>
            <w:r w:rsidRPr="00097B85">
              <w:rPr>
                <w:rFonts w:ascii="Arial" w:hAnsi="Arial" w:cs="Arial"/>
              </w:rPr>
              <w:t>Presenta informe mensual al Directorio sobre las notificaciones realizadas.</w:t>
            </w:r>
          </w:p>
        </w:tc>
      </w:tr>
      <w:tr w:rsidR="00920CBA" w:rsidRPr="00097B85" w14:paraId="36F231AB" w14:textId="77777777" w:rsidTr="00CB4F0A">
        <w:trPr>
          <w:trHeight w:val="43"/>
        </w:trPr>
        <w:tc>
          <w:tcPr>
            <w:tcW w:w="433" w:type="pct"/>
            <w:shd w:val="clear" w:color="auto" w:fill="auto"/>
            <w:vAlign w:val="center"/>
            <w:hideMark/>
          </w:tcPr>
          <w:p w14:paraId="24339EDA" w14:textId="77777777" w:rsidR="00920CBA" w:rsidRPr="00097B85" w:rsidRDefault="00920CBA" w:rsidP="00CB4F0A">
            <w:pPr>
              <w:jc w:val="center"/>
              <w:rPr>
                <w:rFonts w:ascii="Arial" w:hAnsi="Arial" w:cs="Arial"/>
              </w:rPr>
            </w:pPr>
            <w:r w:rsidRPr="00097B85">
              <w:rPr>
                <w:rFonts w:ascii="Arial" w:hAnsi="Arial" w:cs="Arial"/>
              </w:rPr>
              <w:t> </w:t>
            </w:r>
          </w:p>
        </w:tc>
        <w:tc>
          <w:tcPr>
            <w:tcW w:w="1089" w:type="pct"/>
            <w:shd w:val="clear" w:color="auto" w:fill="auto"/>
            <w:vAlign w:val="center"/>
            <w:hideMark/>
          </w:tcPr>
          <w:p w14:paraId="6B61C4E5" w14:textId="77777777" w:rsidR="00920CBA" w:rsidRPr="00097B85" w:rsidRDefault="00920CBA" w:rsidP="00CB4F0A">
            <w:pPr>
              <w:jc w:val="both"/>
              <w:rPr>
                <w:rFonts w:ascii="Arial" w:hAnsi="Arial" w:cs="Arial"/>
              </w:rPr>
            </w:pPr>
            <w:r w:rsidRPr="00097B85">
              <w:rPr>
                <w:rFonts w:ascii="Arial" w:hAnsi="Arial" w:cs="Arial"/>
              </w:rPr>
              <w:t> </w:t>
            </w:r>
          </w:p>
        </w:tc>
        <w:tc>
          <w:tcPr>
            <w:tcW w:w="3478" w:type="pct"/>
            <w:gridSpan w:val="2"/>
            <w:shd w:val="clear" w:color="auto" w:fill="auto"/>
            <w:vAlign w:val="center"/>
            <w:hideMark/>
          </w:tcPr>
          <w:p w14:paraId="20CB6BC5" w14:textId="77777777" w:rsidR="00920CBA" w:rsidRPr="00097B85" w:rsidRDefault="00920CBA" w:rsidP="00CB4F0A">
            <w:pPr>
              <w:jc w:val="both"/>
              <w:rPr>
                <w:rFonts w:ascii="Arial" w:hAnsi="Arial" w:cs="Arial"/>
                <w:b/>
                <w:bCs/>
              </w:rPr>
            </w:pPr>
            <w:r w:rsidRPr="00097B85">
              <w:rPr>
                <w:rFonts w:ascii="Arial" w:hAnsi="Arial" w:cs="Arial"/>
                <w:b/>
                <w:bCs/>
              </w:rPr>
              <w:t>FIN DEL PROCEDIMIENTO</w:t>
            </w:r>
          </w:p>
        </w:tc>
      </w:tr>
    </w:tbl>
    <w:p w14:paraId="04684371" w14:textId="77777777" w:rsidR="00FE5E12" w:rsidRPr="00097B85" w:rsidRDefault="00FE5E12" w:rsidP="00FE5E12">
      <w:pPr>
        <w:jc w:val="center"/>
        <w:rPr>
          <w:rFonts w:ascii="Arial" w:hAnsi="Arial" w:cs="Arial"/>
          <w:b/>
          <w:bCs/>
          <w:sz w:val="28"/>
          <w:u w:val="single"/>
          <w:lang w:eastAsia="es-ES"/>
        </w:rPr>
      </w:pPr>
    </w:p>
    <w:p w14:paraId="2EF0031E" w14:textId="77777777" w:rsidR="00FE5E12" w:rsidRPr="00097B85" w:rsidRDefault="00FE5E12" w:rsidP="00FE5E12">
      <w:pPr>
        <w:jc w:val="center"/>
        <w:rPr>
          <w:rFonts w:ascii="Arial" w:hAnsi="Arial" w:cs="Arial"/>
          <w:b/>
          <w:bCs/>
          <w:sz w:val="28"/>
          <w:u w:val="single"/>
          <w:lang w:eastAsia="es-ES"/>
        </w:rPr>
      </w:pPr>
    </w:p>
    <w:p w14:paraId="48B47129" w14:textId="77777777" w:rsidR="00FE5E12" w:rsidRPr="00097B85" w:rsidRDefault="00FE5E12" w:rsidP="008E7319">
      <w:pPr>
        <w:pStyle w:val="Ttulo3"/>
      </w:pPr>
      <w:bookmarkStart w:id="2256" w:name="_Toc85212381"/>
      <w:r w:rsidRPr="00097B85">
        <w:t>Diagrama de Flujo del Procedimiento de Publicación y archivo de Resoluciones CNEE (4DIREC1)</w:t>
      </w:r>
      <w:bookmarkEnd w:id="2256"/>
    </w:p>
    <w:p w14:paraId="4D6614E0" w14:textId="77777777" w:rsidR="00FE5E12" w:rsidRPr="00097B85" w:rsidRDefault="00FE5E12" w:rsidP="00FE5E12">
      <w:pPr>
        <w:rPr>
          <w:rFonts w:ascii="Arial" w:hAnsi="Arial" w:cs="Arial"/>
        </w:rPr>
      </w:pPr>
    </w:p>
    <w:p w14:paraId="603BAD30" w14:textId="77777777" w:rsidR="00FE5E12" w:rsidRPr="00097B85" w:rsidRDefault="00EB7572" w:rsidP="008E7319">
      <w:pPr>
        <w:jc w:val="center"/>
        <w:rPr>
          <w:rFonts w:ascii="Arial" w:hAnsi="Arial" w:cs="Arial"/>
        </w:rPr>
      </w:pPr>
      <w:r w:rsidRPr="00097B85">
        <w:rPr>
          <w:rFonts w:ascii="Arial" w:hAnsi="Arial" w:cs="Arial"/>
          <w:noProof/>
          <w:lang w:val="es-GT"/>
        </w:rPr>
        <w:drawing>
          <wp:inline distT="0" distB="0" distL="0" distR="0" wp14:anchorId="5E96349D" wp14:editId="436D5356">
            <wp:extent cx="4751471" cy="4689428"/>
            <wp:effectExtent l="19050" t="19050" r="11430" b="16510"/>
            <wp:docPr id="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1"/>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4758376" cy="4696243"/>
                    </a:xfrm>
                    <a:prstGeom prst="rect">
                      <a:avLst/>
                    </a:prstGeom>
                    <a:noFill/>
                    <a:ln w="6350" cmpd="sng">
                      <a:solidFill>
                        <a:srgbClr val="000000"/>
                      </a:solidFill>
                      <a:miter lim="800000"/>
                      <a:headEnd/>
                      <a:tailEnd/>
                    </a:ln>
                    <a:effectLst/>
                  </pic:spPr>
                </pic:pic>
              </a:graphicData>
            </a:graphic>
          </wp:inline>
        </w:drawing>
      </w:r>
    </w:p>
    <w:p w14:paraId="6C700624" w14:textId="77777777" w:rsidR="00FE5E12" w:rsidRPr="00097B85" w:rsidRDefault="00FE5E12" w:rsidP="00FE5E12">
      <w:pPr>
        <w:tabs>
          <w:tab w:val="left" w:pos="4320"/>
        </w:tabs>
        <w:spacing w:line="276" w:lineRule="auto"/>
        <w:jc w:val="both"/>
        <w:rPr>
          <w:rFonts w:ascii="Arial" w:eastAsia="Arial Unicode MS" w:hAnsi="Arial" w:cs="Arial"/>
          <w:color w:val="000000"/>
        </w:rPr>
      </w:pPr>
    </w:p>
    <w:p w14:paraId="20A88F03" w14:textId="77777777" w:rsidR="00FE5E12" w:rsidRPr="00097B85" w:rsidRDefault="00FE5E12" w:rsidP="00FE5E12">
      <w:pPr>
        <w:tabs>
          <w:tab w:val="left" w:pos="4320"/>
        </w:tabs>
        <w:spacing w:line="276" w:lineRule="auto"/>
        <w:jc w:val="both"/>
        <w:rPr>
          <w:rFonts w:ascii="Arial" w:eastAsia="Arial Unicode MS" w:hAnsi="Arial" w:cs="Arial"/>
          <w:color w:val="000000"/>
        </w:rPr>
      </w:pPr>
    </w:p>
    <w:p w14:paraId="7D832A59" w14:textId="77777777" w:rsidR="00FE5E12" w:rsidRPr="00097B85" w:rsidRDefault="00FE5E12" w:rsidP="00FE5E12">
      <w:pPr>
        <w:tabs>
          <w:tab w:val="left" w:pos="4320"/>
        </w:tabs>
        <w:spacing w:line="276" w:lineRule="auto"/>
        <w:jc w:val="both"/>
        <w:rPr>
          <w:rFonts w:ascii="Arial" w:eastAsia="Arial Unicode MS" w:hAnsi="Arial" w:cs="Arial"/>
          <w:color w:val="000000"/>
        </w:rPr>
      </w:pPr>
    </w:p>
    <w:p w14:paraId="2BFC8461" w14:textId="77777777" w:rsidR="00FE5E12" w:rsidRPr="00097B85" w:rsidRDefault="00FE5E12" w:rsidP="00FE5E12">
      <w:pPr>
        <w:tabs>
          <w:tab w:val="left" w:pos="4320"/>
        </w:tabs>
        <w:spacing w:line="276" w:lineRule="auto"/>
        <w:jc w:val="both"/>
        <w:rPr>
          <w:rFonts w:ascii="Arial" w:eastAsia="Arial Unicode MS" w:hAnsi="Arial" w:cs="Arial"/>
          <w:color w:val="000000"/>
        </w:rPr>
      </w:pPr>
    </w:p>
    <w:p w14:paraId="116F5462" w14:textId="77777777" w:rsidR="00FE5E12" w:rsidRPr="00097B85" w:rsidRDefault="00FE5E12" w:rsidP="00FE5E12">
      <w:pPr>
        <w:tabs>
          <w:tab w:val="left" w:pos="4320"/>
        </w:tabs>
        <w:spacing w:line="276" w:lineRule="auto"/>
        <w:jc w:val="both"/>
        <w:rPr>
          <w:rFonts w:ascii="Arial" w:eastAsia="Arial Unicode MS" w:hAnsi="Arial" w:cs="Arial"/>
          <w:color w:val="000000"/>
        </w:rPr>
      </w:pPr>
    </w:p>
    <w:p w14:paraId="7704F097"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138ECB84"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682247C4"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0628089E"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48DF43C7"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383813D8"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5A5E042F"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63D35A2F"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3E37B87B"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7AAD26BD"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5FB41B9E"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1B945916"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252A6EEB"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67EE039D" w14:textId="77777777" w:rsidR="00FE5E12" w:rsidRPr="00097B85" w:rsidRDefault="00FE5E12" w:rsidP="00FE5E12">
      <w:pPr>
        <w:pStyle w:val="Ttulo2"/>
      </w:pPr>
      <w:bookmarkStart w:id="2257" w:name="_Toc77933053"/>
      <w:bookmarkStart w:id="2258" w:name="_Toc77933810"/>
      <w:bookmarkStart w:id="2259" w:name="_Toc85212382"/>
      <w:r w:rsidRPr="00097B85">
        <w:t>PROCEDIMIENTOS DE MANTENIMIENTO DE INFRAESTRUCTURA</w:t>
      </w:r>
      <w:bookmarkEnd w:id="2257"/>
      <w:bookmarkEnd w:id="2258"/>
      <w:bookmarkEnd w:id="2259"/>
    </w:p>
    <w:p w14:paraId="310D7A7F" w14:textId="77777777" w:rsidR="00920CBA" w:rsidRPr="00097B85" w:rsidRDefault="00920CBA" w:rsidP="00882B5C">
      <w:pPr>
        <w:tabs>
          <w:tab w:val="left" w:pos="4320"/>
        </w:tabs>
        <w:spacing w:line="276" w:lineRule="auto"/>
        <w:jc w:val="both"/>
        <w:rPr>
          <w:rFonts w:ascii="Arial" w:eastAsia="Arial Unicode MS" w:hAnsi="Arial" w:cs="Arial"/>
          <w:color w:val="000000"/>
        </w:rPr>
      </w:pPr>
      <w:r w:rsidRPr="00097B85">
        <w:rPr>
          <w:rFonts w:ascii="Arial" w:eastAsia="Arial Unicode MS" w:hAnsi="Arial" w:cs="Arial"/>
          <w:color w:val="000000"/>
        </w:rPr>
        <w:br w:type="page"/>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863"/>
        <w:gridCol w:w="2629"/>
        <w:gridCol w:w="4336"/>
        <w:gridCol w:w="1275"/>
      </w:tblGrid>
      <w:tr w:rsidR="00027D71" w:rsidRPr="00097B85" w14:paraId="12268A13" w14:textId="77777777" w:rsidTr="00574429">
        <w:trPr>
          <w:trHeight w:val="336"/>
        </w:trPr>
        <w:tc>
          <w:tcPr>
            <w:tcW w:w="4307" w:type="pct"/>
            <w:gridSpan w:val="3"/>
            <w:shd w:val="clear" w:color="auto" w:fill="auto"/>
            <w:vAlign w:val="center"/>
            <w:hideMark/>
          </w:tcPr>
          <w:p w14:paraId="6D213985" w14:textId="77777777" w:rsidR="00027D71" w:rsidRPr="00097B85" w:rsidRDefault="00027D71" w:rsidP="00574429">
            <w:pPr>
              <w:jc w:val="center"/>
              <w:rPr>
                <w:rFonts w:ascii="Arial" w:hAnsi="Arial" w:cs="Arial"/>
                <w:b/>
                <w:bCs/>
              </w:rPr>
            </w:pPr>
            <w:r w:rsidRPr="00097B85">
              <w:rPr>
                <w:rFonts w:ascii="Arial" w:hAnsi="Arial" w:cs="Arial"/>
                <w:b/>
                <w:bCs/>
              </w:rPr>
              <w:lastRenderedPageBreak/>
              <w:t>COMISIÓN NACIONAL DE ENERGÍA ELÉCTRICA</w:t>
            </w:r>
          </w:p>
        </w:tc>
        <w:tc>
          <w:tcPr>
            <w:tcW w:w="693" w:type="pct"/>
            <w:vMerge w:val="restart"/>
            <w:shd w:val="clear" w:color="auto" w:fill="auto"/>
            <w:vAlign w:val="center"/>
            <w:hideMark/>
          </w:tcPr>
          <w:p w14:paraId="2EA885EC" w14:textId="77777777" w:rsidR="00027D71" w:rsidRPr="00097B85" w:rsidRDefault="00027D71" w:rsidP="00574429">
            <w:pPr>
              <w:jc w:val="center"/>
              <w:rPr>
                <w:rFonts w:ascii="Arial" w:hAnsi="Arial" w:cs="Arial"/>
              </w:rPr>
            </w:pPr>
            <w:r w:rsidRPr="00097B85">
              <w:rPr>
                <w:rFonts w:ascii="Arial" w:hAnsi="Arial" w:cs="Arial"/>
              </w:rPr>
              <w:t>1</w:t>
            </w:r>
            <w:r w:rsidRPr="00097B85">
              <w:rPr>
                <w:rFonts w:ascii="Arial" w:hAnsi="Arial" w:cs="Arial"/>
                <w:lang w:val="pt-BR"/>
              </w:rPr>
              <w:t>GADCC2</w:t>
            </w:r>
          </w:p>
        </w:tc>
      </w:tr>
      <w:tr w:rsidR="00027D71" w:rsidRPr="00097B85" w14:paraId="1B30A70A" w14:textId="77777777" w:rsidTr="00574429">
        <w:trPr>
          <w:trHeight w:val="374"/>
        </w:trPr>
        <w:tc>
          <w:tcPr>
            <w:tcW w:w="4307" w:type="pct"/>
            <w:gridSpan w:val="3"/>
            <w:shd w:val="clear" w:color="auto" w:fill="auto"/>
            <w:vAlign w:val="center"/>
            <w:hideMark/>
          </w:tcPr>
          <w:p w14:paraId="6B8BBE7C" w14:textId="77777777" w:rsidR="00027D71" w:rsidRPr="00097B85" w:rsidRDefault="00027D71" w:rsidP="00574429">
            <w:pPr>
              <w:jc w:val="center"/>
              <w:rPr>
                <w:rFonts w:ascii="Arial" w:hAnsi="Arial" w:cs="Arial"/>
                <w:bCs/>
                <w:lang w:eastAsia="es-ES"/>
              </w:rPr>
            </w:pPr>
            <w:r w:rsidRPr="00097B85">
              <w:rPr>
                <w:rFonts w:ascii="Arial" w:hAnsi="Arial" w:cs="Arial"/>
                <w:b/>
                <w:lang w:val="pt-BR"/>
              </w:rPr>
              <w:t>NOMBRE DEL PROCEDIMIENTO</w:t>
            </w:r>
            <w:r w:rsidRPr="00097B85">
              <w:rPr>
                <w:rFonts w:ascii="Arial" w:hAnsi="Arial" w:cs="Arial"/>
                <w:bCs/>
                <w:lang w:eastAsia="es-ES"/>
              </w:rPr>
              <w:t xml:space="preserve"> </w:t>
            </w:r>
          </w:p>
          <w:p w14:paraId="6B17951A" w14:textId="77777777" w:rsidR="00027D71" w:rsidRPr="00097B85" w:rsidRDefault="00027D71" w:rsidP="00574429">
            <w:pPr>
              <w:jc w:val="center"/>
              <w:rPr>
                <w:rFonts w:ascii="Arial" w:hAnsi="Arial" w:cs="Arial"/>
                <w:bCs/>
              </w:rPr>
            </w:pPr>
            <w:r w:rsidRPr="00097B85">
              <w:rPr>
                <w:rFonts w:ascii="Arial" w:hAnsi="Arial" w:cs="Arial"/>
                <w:bCs/>
                <w:lang w:eastAsia="es-ES"/>
              </w:rPr>
              <w:t>MANTENIMIENTO PREVENTIVO DE OFICINAS E INSTALACIONES</w:t>
            </w:r>
          </w:p>
        </w:tc>
        <w:tc>
          <w:tcPr>
            <w:tcW w:w="693" w:type="pct"/>
            <w:vMerge/>
            <w:shd w:val="clear" w:color="auto" w:fill="auto"/>
            <w:vAlign w:val="center"/>
            <w:hideMark/>
          </w:tcPr>
          <w:p w14:paraId="02C0029B" w14:textId="77777777" w:rsidR="00027D71" w:rsidRPr="00097B85" w:rsidRDefault="00027D71" w:rsidP="00574429">
            <w:pPr>
              <w:rPr>
                <w:rFonts w:ascii="Arial" w:hAnsi="Arial" w:cs="Arial"/>
              </w:rPr>
            </w:pPr>
          </w:p>
        </w:tc>
      </w:tr>
      <w:tr w:rsidR="00027D71" w:rsidRPr="00097B85" w14:paraId="681EA2C9" w14:textId="77777777" w:rsidTr="00574429">
        <w:trPr>
          <w:trHeight w:val="315"/>
        </w:trPr>
        <w:tc>
          <w:tcPr>
            <w:tcW w:w="5000" w:type="pct"/>
            <w:gridSpan w:val="4"/>
            <w:shd w:val="clear" w:color="auto" w:fill="auto"/>
            <w:vAlign w:val="center"/>
          </w:tcPr>
          <w:p w14:paraId="3484DCFD" w14:textId="77777777" w:rsidR="00027D71" w:rsidRPr="00097B85" w:rsidRDefault="00027D71" w:rsidP="00574429">
            <w:pPr>
              <w:jc w:val="both"/>
              <w:rPr>
                <w:rFonts w:ascii="Arial" w:hAnsi="Arial" w:cs="Arial"/>
                <w:bCs/>
              </w:rPr>
            </w:pPr>
            <w:r w:rsidRPr="00097B85">
              <w:rPr>
                <w:rFonts w:ascii="Arial" w:hAnsi="Arial" w:cs="Arial"/>
                <w:b/>
                <w:bCs/>
              </w:rPr>
              <w:t xml:space="preserve">POLÍTICA ASOCIADA: </w:t>
            </w:r>
            <w:r w:rsidRPr="00097B85">
              <w:rPr>
                <w:rFonts w:ascii="Arial" w:hAnsi="Arial" w:cs="Arial"/>
                <w:bCs/>
              </w:rPr>
              <w:t>No aplica (NA)</w:t>
            </w:r>
          </w:p>
        </w:tc>
      </w:tr>
      <w:tr w:rsidR="00027D71" w:rsidRPr="00097B85" w14:paraId="1857BB8B" w14:textId="77777777" w:rsidTr="00574429">
        <w:trPr>
          <w:trHeight w:val="315"/>
        </w:trPr>
        <w:tc>
          <w:tcPr>
            <w:tcW w:w="5000" w:type="pct"/>
            <w:gridSpan w:val="4"/>
            <w:shd w:val="clear" w:color="auto" w:fill="auto"/>
            <w:vAlign w:val="center"/>
            <w:hideMark/>
          </w:tcPr>
          <w:p w14:paraId="7A57E0CB" w14:textId="77777777" w:rsidR="00027D71" w:rsidRPr="00097B85" w:rsidRDefault="00027D71" w:rsidP="00574429">
            <w:pPr>
              <w:jc w:val="both"/>
              <w:rPr>
                <w:rFonts w:ascii="Arial" w:hAnsi="Arial" w:cs="Arial"/>
                <w:b/>
                <w:bCs/>
              </w:rPr>
            </w:pPr>
            <w:r w:rsidRPr="00097B85">
              <w:rPr>
                <w:rFonts w:ascii="Arial" w:hAnsi="Arial" w:cs="Arial"/>
                <w:b/>
                <w:bCs/>
              </w:rPr>
              <w:t xml:space="preserve">DEFINICIÓN GENERAL: </w:t>
            </w:r>
          </w:p>
        </w:tc>
      </w:tr>
      <w:tr w:rsidR="00027D71" w:rsidRPr="00097B85" w14:paraId="57667F9C" w14:textId="77777777" w:rsidTr="00574429">
        <w:trPr>
          <w:trHeight w:val="315"/>
        </w:trPr>
        <w:tc>
          <w:tcPr>
            <w:tcW w:w="5000" w:type="pct"/>
            <w:gridSpan w:val="4"/>
            <w:shd w:val="clear" w:color="auto" w:fill="auto"/>
            <w:vAlign w:val="center"/>
            <w:hideMark/>
          </w:tcPr>
          <w:p w14:paraId="78C27745" w14:textId="77777777" w:rsidR="00027D71" w:rsidRPr="00097B85" w:rsidRDefault="00176A0A" w:rsidP="00574429">
            <w:pPr>
              <w:jc w:val="both"/>
              <w:rPr>
                <w:rFonts w:ascii="Arial" w:hAnsi="Arial" w:cs="Arial"/>
                <w:bCs/>
              </w:rPr>
            </w:pPr>
            <w:r>
              <w:rPr>
                <w:rFonts w:ascii="Arial" w:hAnsi="Arial" w:cs="Arial"/>
                <w:bCs/>
              </w:rPr>
              <w:t>C</w:t>
            </w:r>
            <w:r w:rsidR="00027D71" w:rsidRPr="00097B85">
              <w:rPr>
                <w:rFonts w:ascii="Arial" w:hAnsi="Arial" w:cs="Arial"/>
                <w:bCs/>
              </w:rPr>
              <w:t xml:space="preserve">onsiste en la realización de todas las acciones necesarias para cuidar y proteger el estado de la infraestructura física, instalaciones eléctricas, de agua potable, de drenajes y demás equipos y accesorios que forman parte del edificio; de tal manera que se conserve en buenas condiciones, lo cual es necesario para la operación de sus procesos y lograr la conformidad de los productos y servicios que brinda.  </w:t>
            </w:r>
            <w:r>
              <w:rPr>
                <w:rFonts w:ascii="Arial" w:hAnsi="Arial" w:cs="Arial"/>
                <w:bCs/>
              </w:rPr>
              <w:t>Aplica desde la conformación del programa de mantenimiento hasta la ejecución del mismo.</w:t>
            </w:r>
          </w:p>
        </w:tc>
      </w:tr>
      <w:tr w:rsidR="00027D71" w:rsidRPr="00097B85" w14:paraId="675E1704" w14:textId="77777777" w:rsidTr="00574429">
        <w:trPr>
          <w:trHeight w:val="315"/>
        </w:trPr>
        <w:tc>
          <w:tcPr>
            <w:tcW w:w="5000" w:type="pct"/>
            <w:gridSpan w:val="4"/>
            <w:shd w:val="clear" w:color="auto" w:fill="auto"/>
            <w:vAlign w:val="center"/>
            <w:hideMark/>
          </w:tcPr>
          <w:p w14:paraId="123A7318" w14:textId="77777777" w:rsidR="00027D71" w:rsidRPr="00097B85" w:rsidRDefault="00027D71" w:rsidP="00574429">
            <w:pPr>
              <w:jc w:val="both"/>
              <w:rPr>
                <w:rFonts w:ascii="Arial" w:hAnsi="Arial" w:cs="Arial"/>
              </w:rPr>
            </w:pPr>
            <w:r w:rsidRPr="00097B85">
              <w:rPr>
                <w:rFonts w:ascii="Arial" w:hAnsi="Arial" w:cs="Arial"/>
                <w:b/>
                <w:bCs/>
              </w:rPr>
              <w:t xml:space="preserve">OBJETIVO: </w:t>
            </w:r>
            <w:r w:rsidRPr="00097B85">
              <w:rPr>
                <w:rFonts w:ascii="Arial" w:hAnsi="Arial" w:cs="Arial"/>
              </w:rPr>
              <w:t xml:space="preserve">  Establecer los lineamientos para la realización de mantenimientos preventivos a las oficinas e instalaciones de la Comisión.</w:t>
            </w:r>
          </w:p>
        </w:tc>
      </w:tr>
      <w:tr w:rsidR="00027D71" w:rsidRPr="00097B85" w14:paraId="3732A18E" w14:textId="77777777" w:rsidTr="00574429">
        <w:trPr>
          <w:trHeight w:val="150"/>
        </w:trPr>
        <w:tc>
          <w:tcPr>
            <w:tcW w:w="5000" w:type="pct"/>
            <w:gridSpan w:val="4"/>
            <w:shd w:val="clear" w:color="auto" w:fill="auto"/>
            <w:vAlign w:val="center"/>
            <w:hideMark/>
          </w:tcPr>
          <w:p w14:paraId="1FA5D03E" w14:textId="77777777" w:rsidR="00027D71" w:rsidRPr="00097B85" w:rsidRDefault="00027D71" w:rsidP="00574429">
            <w:pPr>
              <w:jc w:val="both"/>
              <w:rPr>
                <w:rFonts w:ascii="Arial" w:hAnsi="Arial" w:cs="Arial"/>
              </w:rPr>
            </w:pPr>
            <w:r w:rsidRPr="00097B85">
              <w:rPr>
                <w:rFonts w:ascii="Arial" w:hAnsi="Arial" w:cs="Arial"/>
              </w:rPr>
              <w:t> </w:t>
            </w:r>
          </w:p>
        </w:tc>
      </w:tr>
      <w:tr w:rsidR="00027D71" w:rsidRPr="00097B85" w14:paraId="5F260056" w14:textId="77777777" w:rsidTr="00574429">
        <w:trPr>
          <w:trHeight w:val="315"/>
        </w:trPr>
        <w:tc>
          <w:tcPr>
            <w:tcW w:w="5000" w:type="pct"/>
            <w:gridSpan w:val="4"/>
            <w:shd w:val="clear" w:color="auto" w:fill="auto"/>
            <w:vAlign w:val="center"/>
            <w:hideMark/>
          </w:tcPr>
          <w:p w14:paraId="2C6CA5EB" w14:textId="77777777" w:rsidR="00027D71" w:rsidRPr="00097B85" w:rsidRDefault="00027D71" w:rsidP="00574429">
            <w:pPr>
              <w:jc w:val="both"/>
              <w:rPr>
                <w:rFonts w:ascii="Arial" w:hAnsi="Arial" w:cs="Arial"/>
                <w:b/>
                <w:bCs/>
              </w:rPr>
            </w:pPr>
            <w:r w:rsidRPr="00097B85">
              <w:rPr>
                <w:rFonts w:ascii="Arial" w:hAnsi="Arial" w:cs="Arial"/>
                <w:b/>
                <w:bCs/>
              </w:rPr>
              <w:t>NORMAS ESPECÍFICAS:</w:t>
            </w:r>
          </w:p>
        </w:tc>
      </w:tr>
      <w:tr w:rsidR="00027D71" w:rsidRPr="00097B85" w14:paraId="4B1BFED8" w14:textId="77777777" w:rsidTr="00574429">
        <w:trPr>
          <w:trHeight w:val="300"/>
        </w:trPr>
        <w:tc>
          <w:tcPr>
            <w:tcW w:w="5000" w:type="pct"/>
            <w:gridSpan w:val="4"/>
            <w:vMerge w:val="restart"/>
            <w:shd w:val="clear" w:color="auto" w:fill="auto"/>
            <w:vAlign w:val="center"/>
            <w:hideMark/>
          </w:tcPr>
          <w:p w14:paraId="4FE7C686" w14:textId="77777777" w:rsidR="00027D71" w:rsidRPr="00097B85" w:rsidRDefault="00027D71" w:rsidP="00027D71">
            <w:pPr>
              <w:numPr>
                <w:ilvl w:val="0"/>
                <w:numId w:val="139"/>
              </w:numPr>
              <w:ind w:left="426"/>
              <w:contextualSpacing/>
              <w:jc w:val="both"/>
              <w:rPr>
                <w:rFonts w:ascii="Arial" w:hAnsi="Arial" w:cs="Arial"/>
                <w:lang w:eastAsia="es-ES"/>
              </w:rPr>
            </w:pPr>
            <w:r w:rsidRPr="00097B85">
              <w:rPr>
                <w:rFonts w:ascii="Arial" w:hAnsi="Arial" w:cs="Arial"/>
                <w:lang w:eastAsia="es-ES"/>
              </w:rPr>
              <w:t>Ley General de Electricidad.</w:t>
            </w:r>
          </w:p>
          <w:p w14:paraId="09B7D002" w14:textId="77777777" w:rsidR="00027D71" w:rsidRPr="00097B85" w:rsidRDefault="00027D71" w:rsidP="00027D71">
            <w:pPr>
              <w:numPr>
                <w:ilvl w:val="0"/>
                <w:numId w:val="139"/>
              </w:numPr>
              <w:ind w:left="426"/>
              <w:contextualSpacing/>
              <w:jc w:val="both"/>
              <w:rPr>
                <w:rFonts w:ascii="Arial" w:hAnsi="Arial" w:cs="Arial"/>
                <w:lang w:eastAsia="es-ES"/>
              </w:rPr>
            </w:pPr>
            <w:r w:rsidRPr="00097B85">
              <w:rPr>
                <w:rFonts w:ascii="Arial" w:hAnsi="Arial" w:cs="Arial"/>
                <w:lang w:eastAsia="es-ES"/>
              </w:rPr>
              <w:t>Reglamento de la Ley General de Electricidad.</w:t>
            </w:r>
          </w:p>
          <w:p w14:paraId="6BB3A195" w14:textId="77777777" w:rsidR="00027D71" w:rsidRPr="00097B85" w:rsidRDefault="00027D71" w:rsidP="00027D71">
            <w:pPr>
              <w:numPr>
                <w:ilvl w:val="0"/>
                <w:numId w:val="139"/>
              </w:numPr>
              <w:ind w:left="426"/>
              <w:contextualSpacing/>
              <w:jc w:val="both"/>
              <w:rPr>
                <w:rFonts w:ascii="Arial" w:hAnsi="Arial" w:cs="Arial"/>
                <w:lang w:eastAsia="es-ES"/>
              </w:rPr>
            </w:pPr>
            <w:r w:rsidRPr="00097B85">
              <w:rPr>
                <w:rFonts w:ascii="Arial" w:hAnsi="Arial" w:cs="Arial"/>
                <w:lang w:eastAsia="es-ES"/>
              </w:rPr>
              <w:t>Reglamento Interno de la Comisión Nacional de Energía Eléctrica</w:t>
            </w:r>
          </w:p>
          <w:p w14:paraId="654ACE8F" w14:textId="77777777" w:rsidR="00027D71" w:rsidRPr="00097B85" w:rsidRDefault="00027D71" w:rsidP="00027D71">
            <w:pPr>
              <w:numPr>
                <w:ilvl w:val="0"/>
                <w:numId w:val="139"/>
              </w:numPr>
              <w:ind w:left="426"/>
              <w:contextualSpacing/>
              <w:jc w:val="both"/>
              <w:rPr>
                <w:rFonts w:ascii="Arial" w:hAnsi="Arial" w:cs="Arial"/>
                <w:lang w:eastAsia="es-ES"/>
              </w:rPr>
            </w:pPr>
            <w:r w:rsidRPr="00097B85">
              <w:rPr>
                <w:rFonts w:ascii="Arial" w:hAnsi="Arial" w:cs="Arial"/>
                <w:lang w:eastAsia="es-ES"/>
              </w:rPr>
              <w:t>Manual de Clasificaciones Presupuestarias para el Sector Público de Guatemala</w:t>
            </w:r>
          </w:p>
          <w:p w14:paraId="01E3207D" w14:textId="77777777" w:rsidR="00027D71" w:rsidRPr="00097B85" w:rsidRDefault="00027D71" w:rsidP="00027D71">
            <w:pPr>
              <w:numPr>
                <w:ilvl w:val="0"/>
                <w:numId w:val="139"/>
              </w:numPr>
              <w:ind w:left="426"/>
              <w:contextualSpacing/>
              <w:jc w:val="both"/>
              <w:rPr>
                <w:rFonts w:ascii="Arial" w:hAnsi="Arial" w:cs="Arial"/>
                <w:lang w:eastAsia="es-ES"/>
              </w:rPr>
            </w:pPr>
            <w:r w:rsidRPr="00097B85">
              <w:rPr>
                <w:rFonts w:ascii="Arial" w:hAnsi="Arial" w:cs="Arial"/>
                <w:lang w:eastAsia="es-ES"/>
              </w:rPr>
              <w:t>Decreto 101-97 ley orgánica del presupuesto.</w:t>
            </w:r>
          </w:p>
          <w:p w14:paraId="01621B67" w14:textId="77777777" w:rsidR="00027D71" w:rsidRPr="00097B85" w:rsidRDefault="00027D71" w:rsidP="00027D71">
            <w:pPr>
              <w:numPr>
                <w:ilvl w:val="0"/>
                <w:numId w:val="139"/>
              </w:numPr>
              <w:ind w:left="426"/>
              <w:contextualSpacing/>
              <w:jc w:val="both"/>
              <w:rPr>
                <w:rFonts w:ascii="Arial" w:hAnsi="Arial" w:cs="Arial"/>
                <w:lang w:eastAsia="es-ES"/>
              </w:rPr>
            </w:pPr>
            <w:r w:rsidRPr="00097B85">
              <w:rPr>
                <w:rFonts w:ascii="Arial" w:hAnsi="Arial" w:cs="Arial"/>
                <w:lang w:eastAsia="es-ES"/>
              </w:rPr>
              <w:t>Ley de Contrataciones del Estado decreto No. 57-92 del Congreso de la República (LCE) y sus reformas.</w:t>
            </w:r>
          </w:p>
          <w:p w14:paraId="2BC1F68B" w14:textId="77777777" w:rsidR="00027D71" w:rsidRPr="00097B85" w:rsidRDefault="00027D71" w:rsidP="00027D71">
            <w:pPr>
              <w:numPr>
                <w:ilvl w:val="0"/>
                <w:numId w:val="139"/>
              </w:numPr>
              <w:ind w:left="426"/>
              <w:contextualSpacing/>
              <w:jc w:val="both"/>
              <w:rPr>
                <w:rFonts w:ascii="Arial" w:hAnsi="Arial" w:cs="Arial"/>
              </w:rPr>
            </w:pPr>
            <w:r w:rsidRPr="00097B85">
              <w:rPr>
                <w:rFonts w:ascii="Arial" w:hAnsi="Arial" w:cs="Arial"/>
                <w:lang w:eastAsia="es-ES"/>
              </w:rPr>
              <w:t xml:space="preserve"> Reglamento de la Ley de Contrataciones del Estado, Acuerdo Gubernativo No. 122-2016 y sus reformas Resolución 18-2019 del Ministerio de Finanzas Publicas, Normas para el uso del Sistema de Información de Contrataciones y Adquisiciones del Estado (GUATECOMPRAS) y sus reformas.</w:t>
            </w:r>
          </w:p>
        </w:tc>
      </w:tr>
      <w:tr w:rsidR="00027D71" w:rsidRPr="00097B85" w14:paraId="53FF195F" w14:textId="77777777" w:rsidTr="00574429">
        <w:trPr>
          <w:trHeight w:val="300"/>
        </w:trPr>
        <w:tc>
          <w:tcPr>
            <w:tcW w:w="5000" w:type="pct"/>
            <w:gridSpan w:val="4"/>
            <w:vMerge/>
            <w:vAlign w:val="center"/>
            <w:hideMark/>
          </w:tcPr>
          <w:p w14:paraId="0C0C6EB0" w14:textId="77777777" w:rsidR="00027D71" w:rsidRPr="00097B85" w:rsidRDefault="00027D71" w:rsidP="00574429">
            <w:pPr>
              <w:rPr>
                <w:rFonts w:ascii="Arial" w:hAnsi="Arial" w:cs="Arial"/>
              </w:rPr>
            </w:pPr>
          </w:p>
        </w:tc>
      </w:tr>
      <w:tr w:rsidR="00027D71" w:rsidRPr="00097B85" w14:paraId="6BB24DCF" w14:textId="77777777" w:rsidTr="00574429">
        <w:trPr>
          <w:trHeight w:val="315"/>
        </w:trPr>
        <w:tc>
          <w:tcPr>
            <w:tcW w:w="5000" w:type="pct"/>
            <w:gridSpan w:val="4"/>
            <w:vMerge/>
            <w:vAlign w:val="center"/>
            <w:hideMark/>
          </w:tcPr>
          <w:p w14:paraId="7C7D3DA1" w14:textId="77777777" w:rsidR="00027D71" w:rsidRPr="00097B85" w:rsidRDefault="00027D71" w:rsidP="00574429">
            <w:pPr>
              <w:rPr>
                <w:rFonts w:ascii="Arial" w:hAnsi="Arial" w:cs="Arial"/>
              </w:rPr>
            </w:pPr>
          </w:p>
        </w:tc>
      </w:tr>
      <w:tr w:rsidR="00027D71" w:rsidRPr="00097B85" w14:paraId="266D95A7" w14:textId="77777777" w:rsidTr="00574429">
        <w:trPr>
          <w:trHeight w:val="315"/>
        </w:trPr>
        <w:tc>
          <w:tcPr>
            <w:tcW w:w="5000" w:type="pct"/>
            <w:gridSpan w:val="4"/>
            <w:shd w:val="clear" w:color="auto" w:fill="auto"/>
            <w:vAlign w:val="center"/>
            <w:hideMark/>
          </w:tcPr>
          <w:p w14:paraId="325FF603" w14:textId="77777777" w:rsidR="00027D71" w:rsidRPr="00097B85" w:rsidRDefault="00027D71" w:rsidP="00574429">
            <w:pPr>
              <w:jc w:val="both"/>
              <w:rPr>
                <w:rFonts w:ascii="Arial" w:hAnsi="Arial" w:cs="Arial"/>
                <w:b/>
                <w:bCs/>
              </w:rPr>
            </w:pPr>
            <w:r w:rsidRPr="00097B85">
              <w:rPr>
                <w:rFonts w:ascii="Arial" w:hAnsi="Arial" w:cs="Arial"/>
                <w:b/>
                <w:bCs/>
              </w:rPr>
              <w:t>RESPONSABLE: Departamento de Compras y Contrataciones</w:t>
            </w:r>
          </w:p>
        </w:tc>
      </w:tr>
      <w:tr w:rsidR="00027D71" w:rsidRPr="00097B85" w14:paraId="5095FECB" w14:textId="77777777" w:rsidTr="00574429">
        <w:trPr>
          <w:trHeight w:val="315"/>
        </w:trPr>
        <w:tc>
          <w:tcPr>
            <w:tcW w:w="5000" w:type="pct"/>
            <w:gridSpan w:val="4"/>
            <w:shd w:val="clear" w:color="auto" w:fill="auto"/>
            <w:vAlign w:val="center"/>
            <w:hideMark/>
          </w:tcPr>
          <w:p w14:paraId="5512E2DC" w14:textId="77777777" w:rsidR="00027D71" w:rsidRPr="00097B85" w:rsidRDefault="00027D71" w:rsidP="00574429">
            <w:pPr>
              <w:jc w:val="both"/>
              <w:rPr>
                <w:rFonts w:ascii="Arial" w:hAnsi="Arial" w:cs="Arial"/>
              </w:rPr>
            </w:pPr>
          </w:p>
        </w:tc>
      </w:tr>
      <w:tr w:rsidR="00027D71" w:rsidRPr="00097B85" w14:paraId="69F3B035" w14:textId="77777777" w:rsidTr="00574429">
        <w:trPr>
          <w:trHeight w:val="315"/>
        </w:trPr>
        <w:tc>
          <w:tcPr>
            <w:tcW w:w="5000" w:type="pct"/>
            <w:gridSpan w:val="4"/>
            <w:shd w:val="clear" w:color="auto" w:fill="auto"/>
            <w:vAlign w:val="center"/>
            <w:hideMark/>
          </w:tcPr>
          <w:p w14:paraId="255C88AA" w14:textId="77777777" w:rsidR="00027D71" w:rsidRPr="00097B85" w:rsidRDefault="00027D71" w:rsidP="00574429">
            <w:pPr>
              <w:jc w:val="center"/>
              <w:rPr>
                <w:rFonts w:ascii="Arial" w:hAnsi="Arial" w:cs="Arial"/>
                <w:b/>
                <w:bCs/>
              </w:rPr>
            </w:pPr>
            <w:r w:rsidRPr="00097B85">
              <w:rPr>
                <w:rFonts w:ascii="Arial" w:hAnsi="Arial" w:cs="Arial"/>
                <w:b/>
                <w:bCs/>
              </w:rPr>
              <w:t>DESCRIPCIÓN DEL PROCEDIMIENTO</w:t>
            </w:r>
          </w:p>
        </w:tc>
      </w:tr>
      <w:tr w:rsidR="00176A0A" w:rsidRPr="00097B85" w14:paraId="500B43DF" w14:textId="77777777" w:rsidTr="00574429">
        <w:trPr>
          <w:trHeight w:val="248"/>
        </w:trPr>
        <w:tc>
          <w:tcPr>
            <w:tcW w:w="477" w:type="pct"/>
            <w:vMerge w:val="restart"/>
            <w:shd w:val="clear" w:color="auto" w:fill="auto"/>
            <w:vAlign w:val="center"/>
            <w:hideMark/>
          </w:tcPr>
          <w:p w14:paraId="44BBC1E9" w14:textId="77777777" w:rsidR="00176A0A" w:rsidRPr="00097B85" w:rsidRDefault="00176A0A" w:rsidP="00574429">
            <w:pPr>
              <w:jc w:val="center"/>
              <w:rPr>
                <w:rFonts w:ascii="Arial" w:hAnsi="Arial" w:cs="Arial"/>
                <w:b/>
                <w:bCs/>
              </w:rPr>
            </w:pPr>
            <w:r w:rsidRPr="00097B85">
              <w:rPr>
                <w:rFonts w:ascii="Arial" w:hAnsi="Arial" w:cs="Arial"/>
                <w:b/>
                <w:bCs/>
              </w:rPr>
              <w:t xml:space="preserve">PASO </w:t>
            </w:r>
          </w:p>
          <w:p w14:paraId="720AED9F" w14:textId="77777777" w:rsidR="00176A0A" w:rsidRPr="00097B85" w:rsidRDefault="00176A0A" w:rsidP="00574429">
            <w:pPr>
              <w:jc w:val="center"/>
              <w:rPr>
                <w:rFonts w:ascii="Arial" w:hAnsi="Arial" w:cs="Arial"/>
                <w:b/>
                <w:bCs/>
              </w:rPr>
            </w:pPr>
            <w:r w:rsidRPr="00097B85">
              <w:rPr>
                <w:rFonts w:ascii="Arial" w:hAnsi="Arial" w:cs="Arial"/>
                <w:b/>
                <w:bCs/>
              </w:rPr>
              <w:t>NO.</w:t>
            </w:r>
          </w:p>
        </w:tc>
        <w:tc>
          <w:tcPr>
            <w:tcW w:w="1446" w:type="pct"/>
            <w:vMerge w:val="restart"/>
            <w:shd w:val="clear" w:color="auto" w:fill="auto"/>
            <w:vAlign w:val="center"/>
            <w:hideMark/>
          </w:tcPr>
          <w:p w14:paraId="284ACEC5" w14:textId="77777777" w:rsidR="00176A0A" w:rsidRPr="00097B85" w:rsidRDefault="00176A0A" w:rsidP="00574429">
            <w:pPr>
              <w:jc w:val="center"/>
              <w:rPr>
                <w:rFonts w:ascii="Arial" w:hAnsi="Arial" w:cs="Arial"/>
                <w:b/>
                <w:bCs/>
              </w:rPr>
            </w:pPr>
            <w:r w:rsidRPr="00097B85">
              <w:rPr>
                <w:rFonts w:ascii="Arial" w:hAnsi="Arial" w:cs="Arial"/>
                <w:b/>
                <w:bCs/>
              </w:rPr>
              <w:t>RESPONSABLE</w:t>
            </w:r>
          </w:p>
        </w:tc>
        <w:tc>
          <w:tcPr>
            <w:tcW w:w="3077" w:type="pct"/>
            <w:gridSpan w:val="2"/>
            <w:shd w:val="clear" w:color="auto" w:fill="auto"/>
            <w:vAlign w:val="center"/>
            <w:hideMark/>
          </w:tcPr>
          <w:p w14:paraId="58EB2585" w14:textId="77777777" w:rsidR="00176A0A" w:rsidRPr="00097B85" w:rsidRDefault="00176A0A" w:rsidP="00574429">
            <w:pPr>
              <w:jc w:val="center"/>
              <w:rPr>
                <w:rFonts w:ascii="Arial" w:hAnsi="Arial" w:cs="Arial"/>
                <w:b/>
                <w:bCs/>
              </w:rPr>
            </w:pPr>
            <w:r w:rsidRPr="00097B85">
              <w:rPr>
                <w:rFonts w:ascii="Arial" w:hAnsi="Arial" w:cs="Arial"/>
                <w:b/>
                <w:bCs/>
              </w:rPr>
              <w:t>DESCRIPCIÓN</w:t>
            </w:r>
          </w:p>
        </w:tc>
      </w:tr>
      <w:tr w:rsidR="00176A0A" w:rsidRPr="00097B85" w14:paraId="2A555E32" w14:textId="77777777" w:rsidTr="00574429">
        <w:trPr>
          <w:trHeight w:val="99"/>
        </w:trPr>
        <w:tc>
          <w:tcPr>
            <w:tcW w:w="477" w:type="pct"/>
            <w:vMerge/>
            <w:shd w:val="clear" w:color="auto" w:fill="auto"/>
            <w:vAlign w:val="center"/>
            <w:hideMark/>
          </w:tcPr>
          <w:p w14:paraId="5B3792B5" w14:textId="77777777" w:rsidR="00176A0A" w:rsidRPr="00097B85" w:rsidRDefault="00176A0A" w:rsidP="00574429">
            <w:pPr>
              <w:jc w:val="both"/>
              <w:rPr>
                <w:rFonts w:ascii="Arial" w:hAnsi="Arial" w:cs="Arial"/>
              </w:rPr>
            </w:pPr>
          </w:p>
        </w:tc>
        <w:tc>
          <w:tcPr>
            <w:tcW w:w="1446" w:type="pct"/>
            <w:vMerge/>
            <w:shd w:val="clear" w:color="auto" w:fill="auto"/>
            <w:vAlign w:val="center"/>
            <w:hideMark/>
          </w:tcPr>
          <w:p w14:paraId="7E041BA4" w14:textId="77777777" w:rsidR="00176A0A" w:rsidRPr="00097B85" w:rsidRDefault="00176A0A" w:rsidP="00574429">
            <w:pPr>
              <w:jc w:val="both"/>
              <w:rPr>
                <w:rFonts w:ascii="Arial" w:hAnsi="Arial" w:cs="Arial"/>
              </w:rPr>
            </w:pPr>
          </w:p>
        </w:tc>
        <w:tc>
          <w:tcPr>
            <w:tcW w:w="3077" w:type="pct"/>
            <w:gridSpan w:val="2"/>
            <w:shd w:val="clear" w:color="auto" w:fill="auto"/>
            <w:vAlign w:val="center"/>
            <w:hideMark/>
          </w:tcPr>
          <w:p w14:paraId="7EA56660" w14:textId="77777777" w:rsidR="00176A0A" w:rsidRPr="00097B85" w:rsidRDefault="00176A0A" w:rsidP="00574429">
            <w:pPr>
              <w:jc w:val="center"/>
              <w:rPr>
                <w:rFonts w:ascii="Arial" w:hAnsi="Arial" w:cs="Arial"/>
                <w:b/>
                <w:bCs/>
              </w:rPr>
            </w:pPr>
            <w:r w:rsidRPr="00097B85">
              <w:rPr>
                <w:rFonts w:ascii="Arial" w:hAnsi="Arial" w:cs="Arial"/>
                <w:b/>
                <w:bCs/>
              </w:rPr>
              <w:t>INICIO DEL PROCEDIMIENTO</w:t>
            </w:r>
          </w:p>
        </w:tc>
      </w:tr>
      <w:tr w:rsidR="00027D71" w:rsidRPr="00097B85" w14:paraId="1A0CFB3F" w14:textId="77777777" w:rsidTr="00574429">
        <w:trPr>
          <w:trHeight w:val="315"/>
        </w:trPr>
        <w:tc>
          <w:tcPr>
            <w:tcW w:w="477" w:type="pct"/>
            <w:shd w:val="clear" w:color="auto" w:fill="auto"/>
            <w:vAlign w:val="center"/>
            <w:hideMark/>
          </w:tcPr>
          <w:p w14:paraId="280B7E9B" w14:textId="77777777" w:rsidR="00027D71" w:rsidRPr="00097B85" w:rsidRDefault="00027D71" w:rsidP="00574429">
            <w:pPr>
              <w:jc w:val="center"/>
              <w:rPr>
                <w:rFonts w:ascii="Arial" w:hAnsi="Arial" w:cs="Arial"/>
              </w:rPr>
            </w:pPr>
            <w:r w:rsidRPr="00097B85">
              <w:rPr>
                <w:rFonts w:ascii="Arial" w:hAnsi="Arial" w:cs="Arial"/>
              </w:rPr>
              <w:t>1</w:t>
            </w:r>
          </w:p>
        </w:tc>
        <w:tc>
          <w:tcPr>
            <w:tcW w:w="1446" w:type="pct"/>
            <w:shd w:val="clear" w:color="auto" w:fill="auto"/>
            <w:vAlign w:val="center"/>
            <w:hideMark/>
          </w:tcPr>
          <w:p w14:paraId="5C04BD00" w14:textId="77777777" w:rsidR="00027D71" w:rsidRPr="00097B85" w:rsidRDefault="00027D71" w:rsidP="00574429">
            <w:pPr>
              <w:jc w:val="both"/>
              <w:rPr>
                <w:rFonts w:ascii="Arial" w:hAnsi="Arial" w:cs="Arial"/>
              </w:rPr>
            </w:pPr>
            <w:r w:rsidRPr="00097B85">
              <w:rPr>
                <w:rFonts w:ascii="Arial" w:hAnsi="Arial" w:cs="Arial"/>
              </w:rPr>
              <w:t>Personal de servicios de Limpieza</w:t>
            </w:r>
          </w:p>
        </w:tc>
        <w:tc>
          <w:tcPr>
            <w:tcW w:w="3077" w:type="pct"/>
            <w:gridSpan w:val="2"/>
            <w:shd w:val="clear" w:color="auto" w:fill="auto"/>
            <w:vAlign w:val="center"/>
            <w:hideMark/>
          </w:tcPr>
          <w:p w14:paraId="3CD387C9" w14:textId="77777777" w:rsidR="00027D71" w:rsidRPr="00097B85" w:rsidRDefault="00027D71" w:rsidP="00574429">
            <w:pPr>
              <w:jc w:val="both"/>
              <w:rPr>
                <w:rFonts w:ascii="Arial" w:hAnsi="Arial" w:cs="Arial"/>
              </w:rPr>
            </w:pPr>
            <w:r w:rsidRPr="00097B85">
              <w:rPr>
                <w:rFonts w:ascii="Arial" w:hAnsi="Arial" w:cs="Arial"/>
              </w:rPr>
              <w:t>El personal de servicios de limpieza asignado a cada área específica de las oficinas de la CNEE, durante la realización de sus actividades, observa y reporta al Departamento de Compras, a través del Departamento de Recursos Humanos, todos aquellos aspectos que llamen su atención y que considere que requieran mantenimiento preventivo en las áreas bajo su responsabilidad.</w:t>
            </w:r>
          </w:p>
        </w:tc>
      </w:tr>
      <w:tr w:rsidR="00027D71" w:rsidRPr="00097B85" w14:paraId="30C6F99E" w14:textId="77777777" w:rsidTr="00574429">
        <w:trPr>
          <w:trHeight w:val="315"/>
        </w:trPr>
        <w:tc>
          <w:tcPr>
            <w:tcW w:w="477" w:type="pct"/>
            <w:shd w:val="clear" w:color="auto" w:fill="auto"/>
            <w:vAlign w:val="center"/>
          </w:tcPr>
          <w:p w14:paraId="7F0F4F76" w14:textId="77777777" w:rsidR="00027D71" w:rsidRPr="00097B85" w:rsidRDefault="00027D71" w:rsidP="00574429">
            <w:pPr>
              <w:jc w:val="center"/>
              <w:rPr>
                <w:rFonts w:ascii="Arial" w:hAnsi="Arial" w:cs="Arial"/>
              </w:rPr>
            </w:pPr>
            <w:r w:rsidRPr="00097B85">
              <w:rPr>
                <w:rFonts w:ascii="Arial" w:hAnsi="Arial" w:cs="Arial"/>
              </w:rPr>
              <w:t>2</w:t>
            </w:r>
          </w:p>
        </w:tc>
        <w:tc>
          <w:tcPr>
            <w:tcW w:w="1446" w:type="pct"/>
            <w:shd w:val="clear" w:color="auto" w:fill="auto"/>
            <w:vAlign w:val="center"/>
          </w:tcPr>
          <w:p w14:paraId="09686F30" w14:textId="77777777" w:rsidR="00027D71" w:rsidRPr="00097B85" w:rsidRDefault="00027D71" w:rsidP="00574429">
            <w:pPr>
              <w:rPr>
                <w:rFonts w:ascii="Arial" w:hAnsi="Arial" w:cs="Arial"/>
              </w:rPr>
            </w:pPr>
            <w:r w:rsidRPr="00097B85">
              <w:rPr>
                <w:rFonts w:ascii="Arial" w:hAnsi="Arial" w:cs="Arial"/>
              </w:rPr>
              <w:t>Departamento de Compras y Contrataciones</w:t>
            </w:r>
          </w:p>
        </w:tc>
        <w:tc>
          <w:tcPr>
            <w:tcW w:w="3077" w:type="pct"/>
            <w:gridSpan w:val="2"/>
            <w:shd w:val="clear" w:color="auto" w:fill="auto"/>
            <w:vAlign w:val="center"/>
          </w:tcPr>
          <w:p w14:paraId="067E27BC" w14:textId="77777777" w:rsidR="00027D71" w:rsidRPr="00097B85" w:rsidRDefault="00027D71" w:rsidP="00574429">
            <w:pPr>
              <w:jc w:val="both"/>
              <w:rPr>
                <w:rFonts w:ascii="Arial" w:hAnsi="Arial" w:cs="Arial"/>
              </w:rPr>
            </w:pPr>
            <w:r w:rsidRPr="00097B85">
              <w:rPr>
                <w:rFonts w:ascii="Arial" w:hAnsi="Arial" w:cs="Arial"/>
              </w:rPr>
              <w:t xml:space="preserve">El Analista Técnico del Departamento de Compras y Contrataciones realiza una inspección rutinaria cada tres meses en las oficinas e instalaciones para </w:t>
            </w:r>
            <w:r w:rsidRPr="00097B85">
              <w:rPr>
                <w:rFonts w:ascii="Arial" w:hAnsi="Arial" w:cs="Arial"/>
              </w:rPr>
              <w:lastRenderedPageBreak/>
              <w:t xml:space="preserve">determinar si amerita mantenimiento la infraestructura, equipos de aire acondicionado, </w:t>
            </w:r>
            <w:r w:rsidRPr="00097B85">
              <w:rPr>
                <w:rFonts w:ascii="Arial" w:hAnsi="Arial" w:cs="Arial"/>
                <w:bCs/>
              </w:rPr>
              <w:t>instalaciones eléctricas, de agua potable, de drenajes, puertas, ventanas y demás objetos o accesorios que forman parte del edificio</w:t>
            </w:r>
            <w:r w:rsidRPr="00097B85">
              <w:rPr>
                <w:rFonts w:ascii="Arial" w:hAnsi="Arial" w:cs="Arial"/>
              </w:rPr>
              <w:t>.</w:t>
            </w:r>
          </w:p>
        </w:tc>
      </w:tr>
      <w:tr w:rsidR="00027D71" w:rsidRPr="00097B85" w14:paraId="66091CD8" w14:textId="77777777" w:rsidTr="00574429">
        <w:trPr>
          <w:trHeight w:val="315"/>
        </w:trPr>
        <w:tc>
          <w:tcPr>
            <w:tcW w:w="477" w:type="pct"/>
            <w:shd w:val="clear" w:color="auto" w:fill="auto"/>
            <w:vAlign w:val="center"/>
          </w:tcPr>
          <w:p w14:paraId="5C62DD37" w14:textId="77777777" w:rsidR="00027D71" w:rsidRPr="00097B85" w:rsidRDefault="00027D71" w:rsidP="00574429">
            <w:pPr>
              <w:jc w:val="center"/>
              <w:rPr>
                <w:rFonts w:ascii="Arial" w:hAnsi="Arial" w:cs="Arial"/>
              </w:rPr>
            </w:pPr>
            <w:r w:rsidRPr="00097B85">
              <w:rPr>
                <w:rFonts w:ascii="Arial" w:hAnsi="Arial" w:cs="Arial"/>
              </w:rPr>
              <w:lastRenderedPageBreak/>
              <w:t>3</w:t>
            </w:r>
          </w:p>
        </w:tc>
        <w:tc>
          <w:tcPr>
            <w:tcW w:w="1446" w:type="pct"/>
            <w:shd w:val="clear" w:color="auto" w:fill="auto"/>
            <w:vAlign w:val="center"/>
          </w:tcPr>
          <w:p w14:paraId="57CD775F" w14:textId="77777777" w:rsidR="00027D71" w:rsidRPr="00097B85" w:rsidRDefault="00027D71" w:rsidP="00574429">
            <w:pPr>
              <w:rPr>
                <w:rFonts w:ascii="Arial" w:hAnsi="Arial" w:cs="Arial"/>
              </w:rPr>
            </w:pPr>
            <w:r w:rsidRPr="00097B85">
              <w:rPr>
                <w:rFonts w:ascii="Arial" w:hAnsi="Arial" w:cs="Arial"/>
              </w:rPr>
              <w:t>Departamento de Compras y Contrataciones</w:t>
            </w:r>
          </w:p>
        </w:tc>
        <w:tc>
          <w:tcPr>
            <w:tcW w:w="3077" w:type="pct"/>
            <w:gridSpan w:val="2"/>
            <w:shd w:val="clear" w:color="auto" w:fill="auto"/>
            <w:vAlign w:val="center"/>
          </w:tcPr>
          <w:p w14:paraId="0069630A" w14:textId="77777777" w:rsidR="00027D71" w:rsidRPr="00097B85" w:rsidRDefault="00027D71" w:rsidP="00574429">
            <w:pPr>
              <w:jc w:val="both"/>
              <w:rPr>
                <w:rFonts w:ascii="Arial" w:hAnsi="Arial" w:cs="Arial"/>
              </w:rPr>
            </w:pPr>
            <w:r w:rsidRPr="00097B85">
              <w:rPr>
                <w:rFonts w:ascii="Arial" w:hAnsi="Arial" w:cs="Arial"/>
              </w:rPr>
              <w:t>De ser necesaria la opinión de un técnico especializado procederá con su contratación en la modalidad que corresponda, con base en las normas específicas del presente procedimiento.</w:t>
            </w:r>
          </w:p>
        </w:tc>
      </w:tr>
      <w:tr w:rsidR="00027D71" w:rsidRPr="00097B85" w14:paraId="2EDB7654" w14:textId="77777777" w:rsidTr="00574429">
        <w:trPr>
          <w:trHeight w:val="315"/>
        </w:trPr>
        <w:tc>
          <w:tcPr>
            <w:tcW w:w="477" w:type="pct"/>
            <w:shd w:val="clear" w:color="auto" w:fill="auto"/>
            <w:vAlign w:val="center"/>
          </w:tcPr>
          <w:p w14:paraId="06A47CBD" w14:textId="77777777" w:rsidR="00027D71" w:rsidRPr="00097B85" w:rsidRDefault="00027D71" w:rsidP="00574429">
            <w:pPr>
              <w:jc w:val="center"/>
              <w:rPr>
                <w:rFonts w:ascii="Arial" w:hAnsi="Arial" w:cs="Arial"/>
              </w:rPr>
            </w:pPr>
            <w:r w:rsidRPr="00097B85">
              <w:rPr>
                <w:rFonts w:ascii="Arial" w:hAnsi="Arial" w:cs="Arial"/>
              </w:rPr>
              <w:t>4</w:t>
            </w:r>
          </w:p>
        </w:tc>
        <w:tc>
          <w:tcPr>
            <w:tcW w:w="1446" w:type="pct"/>
            <w:shd w:val="clear" w:color="auto" w:fill="auto"/>
          </w:tcPr>
          <w:p w14:paraId="6F522098" w14:textId="77777777" w:rsidR="00027D71" w:rsidRPr="00097B85" w:rsidRDefault="00027D71" w:rsidP="00574429">
            <w:pPr>
              <w:rPr>
                <w:rFonts w:ascii="Arial" w:hAnsi="Arial" w:cs="Arial"/>
              </w:rPr>
            </w:pPr>
            <w:r w:rsidRPr="00097B85">
              <w:rPr>
                <w:rFonts w:ascii="Arial" w:hAnsi="Arial" w:cs="Arial"/>
              </w:rPr>
              <w:t>Departamento de Compras y Contrataciones</w:t>
            </w:r>
          </w:p>
        </w:tc>
        <w:tc>
          <w:tcPr>
            <w:tcW w:w="3077" w:type="pct"/>
            <w:gridSpan w:val="2"/>
            <w:shd w:val="clear" w:color="auto" w:fill="auto"/>
            <w:vAlign w:val="center"/>
          </w:tcPr>
          <w:p w14:paraId="3CB9616D" w14:textId="77777777" w:rsidR="00027D71" w:rsidRPr="00097B85" w:rsidRDefault="00027D71" w:rsidP="00574429">
            <w:pPr>
              <w:jc w:val="both"/>
              <w:rPr>
                <w:rFonts w:ascii="Arial" w:hAnsi="Arial" w:cs="Arial"/>
              </w:rPr>
            </w:pPr>
            <w:r w:rsidRPr="00097B85">
              <w:rPr>
                <w:rFonts w:ascii="Arial" w:hAnsi="Arial" w:cs="Arial"/>
              </w:rPr>
              <w:t>Con base en los resultados del reporte del Departamento de Recursos Humanos, la inspección u opinión del técnico especializado, programa el mantenimiento preventivo.</w:t>
            </w:r>
          </w:p>
        </w:tc>
      </w:tr>
      <w:tr w:rsidR="00027D71" w:rsidRPr="00097B85" w14:paraId="5B07F2D7" w14:textId="77777777" w:rsidTr="00574429">
        <w:trPr>
          <w:trHeight w:val="315"/>
        </w:trPr>
        <w:tc>
          <w:tcPr>
            <w:tcW w:w="477" w:type="pct"/>
            <w:shd w:val="clear" w:color="auto" w:fill="auto"/>
            <w:vAlign w:val="center"/>
          </w:tcPr>
          <w:p w14:paraId="3457454A" w14:textId="77777777" w:rsidR="00027D71" w:rsidRPr="00097B85" w:rsidRDefault="00027D71" w:rsidP="00574429">
            <w:pPr>
              <w:jc w:val="center"/>
              <w:rPr>
                <w:rFonts w:ascii="Arial" w:hAnsi="Arial" w:cs="Arial"/>
              </w:rPr>
            </w:pPr>
            <w:r w:rsidRPr="00097B85">
              <w:rPr>
                <w:rFonts w:ascii="Arial" w:hAnsi="Arial" w:cs="Arial"/>
              </w:rPr>
              <w:t>5</w:t>
            </w:r>
          </w:p>
        </w:tc>
        <w:tc>
          <w:tcPr>
            <w:tcW w:w="1446" w:type="pct"/>
            <w:shd w:val="clear" w:color="auto" w:fill="auto"/>
          </w:tcPr>
          <w:p w14:paraId="1309FA62" w14:textId="77777777" w:rsidR="00027D71" w:rsidRPr="00097B85" w:rsidRDefault="00027D71" w:rsidP="00574429">
            <w:pPr>
              <w:rPr>
                <w:rFonts w:ascii="Arial" w:hAnsi="Arial" w:cs="Arial"/>
              </w:rPr>
            </w:pPr>
            <w:r w:rsidRPr="00097B85">
              <w:rPr>
                <w:rFonts w:ascii="Arial" w:hAnsi="Arial" w:cs="Arial"/>
              </w:rPr>
              <w:t>Departamento de Compras y Contrataciones</w:t>
            </w:r>
          </w:p>
        </w:tc>
        <w:tc>
          <w:tcPr>
            <w:tcW w:w="3077" w:type="pct"/>
            <w:gridSpan w:val="2"/>
            <w:shd w:val="clear" w:color="auto" w:fill="auto"/>
            <w:vAlign w:val="center"/>
          </w:tcPr>
          <w:p w14:paraId="00D7348F" w14:textId="77777777" w:rsidR="00027D71" w:rsidRPr="00097B85" w:rsidRDefault="00027D71" w:rsidP="00574429">
            <w:pPr>
              <w:jc w:val="both"/>
              <w:rPr>
                <w:rFonts w:ascii="Arial" w:hAnsi="Arial" w:cs="Arial"/>
              </w:rPr>
            </w:pPr>
            <w:r w:rsidRPr="00097B85">
              <w:rPr>
                <w:rFonts w:ascii="Arial" w:hAnsi="Arial" w:cs="Arial"/>
              </w:rPr>
              <w:t>Solicita a la dependencia que corresponda, con base en el “Programa anual de mantenimiento</w:t>
            </w:r>
            <w:r w:rsidR="00E415A6" w:rsidRPr="00097B85">
              <w:rPr>
                <w:rFonts w:ascii="Arial" w:hAnsi="Arial" w:cs="Arial"/>
              </w:rPr>
              <w:t>”, la</w:t>
            </w:r>
            <w:r w:rsidRPr="00097B85">
              <w:rPr>
                <w:rFonts w:ascii="Arial" w:hAnsi="Arial" w:cs="Arial"/>
              </w:rPr>
              <w:t xml:space="preserve"> elaboración de la Requisición de Compra y Adquisición de Bienes y/o Servicios</w:t>
            </w:r>
          </w:p>
        </w:tc>
      </w:tr>
      <w:tr w:rsidR="00027D71" w:rsidRPr="00097B85" w14:paraId="44743D72" w14:textId="77777777" w:rsidTr="00574429">
        <w:trPr>
          <w:trHeight w:val="315"/>
        </w:trPr>
        <w:tc>
          <w:tcPr>
            <w:tcW w:w="477" w:type="pct"/>
            <w:shd w:val="clear" w:color="auto" w:fill="auto"/>
            <w:vAlign w:val="center"/>
            <w:hideMark/>
          </w:tcPr>
          <w:p w14:paraId="5AFC1858" w14:textId="77777777" w:rsidR="00027D71" w:rsidRPr="00097B85" w:rsidRDefault="00027D71" w:rsidP="00574429">
            <w:pPr>
              <w:jc w:val="center"/>
              <w:rPr>
                <w:rFonts w:ascii="Arial" w:hAnsi="Arial" w:cs="Arial"/>
              </w:rPr>
            </w:pPr>
            <w:r w:rsidRPr="00097B85">
              <w:rPr>
                <w:rFonts w:ascii="Arial" w:hAnsi="Arial" w:cs="Arial"/>
              </w:rPr>
              <w:t>6</w:t>
            </w:r>
          </w:p>
        </w:tc>
        <w:tc>
          <w:tcPr>
            <w:tcW w:w="1446" w:type="pct"/>
            <w:shd w:val="clear" w:color="auto" w:fill="auto"/>
            <w:vAlign w:val="center"/>
            <w:hideMark/>
          </w:tcPr>
          <w:p w14:paraId="143EBF0A" w14:textId="77777777" w:rsidR="00027D71" w:rsidRPr="00097B85" w:rsidRDefault="00027D71" w:rsidP="00574429">
            <w:pPr>
              <w:rPr>
                <w:rFonts w:ascii="Arial" w:hAnsi="Arial" w:cs="Arial"/>
              </w:rPr>
            </w:pPr>
            <w:r w:rsidRPr="00097B85">
              <w:rPr>
                <w:rFonts w:ascii="Arial" w:hAnsi="Arial" w:cs="Arial"/>
              </w:rPr>
              <w:t>Dependencia Solicitante</w:t>
            </w:r>
          </w:p>
        </w:tc>
        <w:tc>
          <w:tcPr>
            <w:tcW w:w="3077" w:type="pct"/>
            <w:gridSpan w:val="2"/>
            <w:shd w:val="clear" w:color="auto" w:fill="auto"/>
            <w:vAlign w:val="center"/>
            <w:hideMark/>
          </w:tcPr>
          <w:p w14:paraId="463398A8" w14:textId="77777777" w:rsidR="00027D71" w:rsidRPr="00097B85" w:rsidRDefault="00027D71" w:rsidP="00574429">
            <w:pPr>
              <w:jc w:val="both"/>
              <w:rPr>
                <w:rFonts w:ascii="Arial" w:hAnsi="Arial" w:cs="Arial"/>
              </w:rPr>
            </w:pPr>
            <w:r w:rsidRPr="00097B85">
              <w:rPr>
                <w:rFonts w:ascii="Arial" w:hAnsi="Arial" w:cs="Arial"/>
              </w:rPr>
              <w:t>Completa el formulario de Requisición de Compra y Adquisición de Bienes y/o Servicios y traslada al Departamento de Compras y Contrataciones</w:t>
            </w:r>
          </w:p>
        </w:tc>
      </w:tr>
      <w:tr w:rsidR="00027D71" w:rsidRPr="00097B85" w14:paraId="41264541" w14:textId="77777777" w:rsidTr="00574429">
        <w:trPr>
          <w:trHeight w:val="315"/>
        </w:trPr>
        <w:tc>
          <w:tcPr>
            <w:tcW w:w="477" w:type="pct"/>
            <w:shd w:val="clear" w:color="auto" w:fill="auto"/>
            <w:vAlign w:val="center"/>
            <w:hideMark/>
          </w:tcPr>
          <w:p w14:paraId="3A662524" w14:textId="77777777" w:rsidR="00027D71" w:rsidRPr="00097B85" w:rsidRDefault="00027D71" w:rsidP="00574429">
            <w:pPr>
              <w:jc w:val="center"/>
              <w:rPr>
                <w:rFonts w:ascii="Arial" w:hAnsi="Arial" w:cs="Arial"/>
              </w:rPr>
            </w:pPr>
            <w:r w:rsidRPr="00097B85">
              <w:rPr>
                <w:rFonts w:ascii="Arial" w:hAnsi="Arial" w:cs="Arial"/>
              </w:rPr>
              <w:t>7</w:t>
            </w:r>
          </w:p>
        </w:tc>
        <w:tc>
          <w:tcPr>
            <w:tcW w:w="1446" w:type="pct"/>
            <w:shd w:val="clear" w:color="auto" w:fill="auto"/>
            <w:vAlign w:val="center"/>
            <w:hideMark/>
          </w:tcPr>
          <w:p w14:paraId="7BABB10A" w14:textId="77777777" w:rsidR="00027D71" w:rsidRPr="00097B85" w:rsidRDefault="00027D71" w:rsidP="00574429">
            <w:pPr>
              <w:rPr>
                <w:rFonts w:ascii="Arial" w:hAnsi="Arial" w:cs="Arial"/>
              </w:rPr>
            </w:pPr>
            <w:r w:rsidRPr="00097B85">
              <w:rPr>
                <w:rFonts w:ascii="Arial" w:hAnsi="Arial" w:cs="Arial"/>
              </w:rPr>
              <w:t>Departamento de Compras y Contrataciones</w:t>
            </w:r>
          </w:p>
        </w:tc>
        <w:tc>
          <w:tcPr>
            <w:tcW w:w="3077" w:type="pct"/>
            <w:gridSpan w:val="2"/>
            <w:shd w:val="clear" w:color="auto" w:fill="auto"/>
            <w:vAlign w:val="center"/>
            <w:hideMark/>
          </w:tcPr>
          <w:p w14:paraId="04B3BA1B" w14:textId="77777777" w:rsidR="00027D71" w:rsidRPr="00097B85" w:rsidRDefault="00027D71" w:rsidP="00574429">
            <w:pPr>
              <w:jc w:val="both"/>
              <w:rPr>
                <w:rFonts w:ascii="Arial" w:hAnsi="Arial" w:cs="Arial"/>
              </w:rPr>
            </w:pPr>
            <w:r w:rsidRPr="00097B85">
              <w:rPr>
                <w:rFonts w:ascii="Arial" w:hAnsi="Arial" w:cs="Arial"/>
              </w:rPr>
              <w:t>Realiza el procedimiento de contratación en la modalidad que corresponda, pudiendo ser:</w:t>
            </w:r>
          </w:p>
          <w:p w14:paraId="7DF75FD1" w14:textId="77777777" w:rsidR="00027D71" w:rsidRPr="00097B85" w:rsidRDefault="00027D71" w:rsidP="00027D71">
            <w:pPr>
              <w:pStyle w:val="Prrafodelista"/>
              <w:numPr>
                <w:ilvl w:val="0"/>
                <w:numId w:val="130"/>
              </w:numPr>
              <w:ind w:left="516" w:hanging="516"/>
              <w:contextualSpacing/>
              <w:jc w:val="both"/>
              <w:rPr>
                <w:rFonts w:ascii="Arial" w:hAnsi="Arial" w:cs="Arial"/>
              </w:rPr>
            </w:pPr>
            <w:r w:rsidRPr="00097B85">
              <w:rPr>
                <w:rFonts w:ascii="Arial" w:hAnsi="Arial" w:cs="Arial"/>
              </w:rPr>
              <w:t>Baja cuantía (1GADCC1)</w:t>
            </w:r>
          </w:p>
          <w:p w14:paraId="1623D61B" w14:textId="77777777" w:rsidR="00027D71" w:rsidRPr="00097B85" w:rsidRDefault="00027D71" w:rsidP="00027D71">
            <w:pPr>
              <w:pStyle w:val="Prrafodelista"/>
              <w:numPr>
                <w:ilvl w:val="0"/>
                <w:numId w:val="130"/>
              </w:numPr>
              <w:ind w:left="516" w:hanging="516"/>
              <w:contextualSpacing/>
              <w:jc w:val="both"/>
              <w:rPr>
                <w:rFonts w:ascii="Arial" w:hAnsi="Arial" w:cs="Arial"/>
              </w:rPr>
            </w:pPr>
            <w:r w:rsidRPr="00097B85">
              <w:rPr>
                <w:rFonts w:ascii="Arial" w:hAnsi="Arial" w:cs="Arial"/>
              </w:rPr>
              <w:t>Compra directa (2GADCC1)</w:t>
            </w:r>
          </w:p>
          <w:p w14:paraId="77D982FA" w14:textId="77777777" w:rsidR="00027D71" w:rsidRPr="00097B85" w:rsidRDefault="00027D71" w:rsidP="00027D71">
            <w:pPr>
              <w:pStyle w:val="Prrafodelista"/>
              <w:numPr>
                <w:ilvl w:val="0"/>
                <w:numId w:val="130"/>
              </w:numPr>
              <w:ind w:left="516" w:hanging="516"/>
              <w:contextualSpacing/>
              <w:jc w:val="both"/>
              <w:rPr>
                <w:rFonts w:ascii="Arial" w:hAnsi="Arial" w:cs="Arial"/>
              </w:rPr>
            </w:pPr>
            <w:r w:rsidRPr="00097B85">
              <w:rPr>
                <w:rFonts w:ascii="Arial" w:hAnsi="Arial" w:cs="Arial"/>
              </w:rPr>
              <w:t>Régimen de cotización (3GADCC1)</w:t>
            </w:r>
          </w:p>
          <w:p w14:paraId="6E82A15C" w14:textId="77777777" w:rsidR="00027D71" w:rsidRPr="00097B85" w:rsidRDefault="00027D71" w:rsidP="00027D71">
            <w:pPr>
              <w:pStyle w:val="Prrafodelista"/>
              <w:numPr>
                <w:ilvl w:val="0"/>
                <w:numId w:val="130"/>
              </w:numPr>
              <w:ind w:left="516" w:hanging="516"/>
              <w:contextualSpacing/>
              <w:jc w:val="both"/>
              <w:rPr>
                <w:rFonts w:ascii="Arial" w:hAnsi="Arial" w:cs="Arial"/>
              </w:rPr>
            </w:pPr>
            <w:r w:rsidRPr="00097B85">
              <w:rPr>
                <w:rFonts w:ascii="Arial" w:hAnsi="Arial" w:cs="Arial"/>
              </w:rPr>
              <w:t>Régimen de licitación (4GADCC1</w:t>
            </w:r>
          </w:p>
          <w:p w14:paraId="24754008" w14:textId="77777777" w:rsidR="00027D71" w:rsidRPr="00097B85" w:rsidRDefault="00027D71" w:rsidP="00027D71">
            <w:pPr>
              <w:pStyle w:val="Prrafodelista"/>
              <w:numPr>
                <w:ilvl w:val="0"/>
                <w:numId w:val="130"/>
              </w:numPr>
              <w:ind w:left="516" w:hanging="516"/>
              <w:contextualSpacing/>
              <w:jc w:val="both"/>
              <w:rPr>
                <w:rFonts w:ascii="Arial" w:hAnsi="Arial" w:cs="Arial"/>
              </w:rPr>
            </w:pPr>
            <w:r w:rsidRPr="00097B85">
              <w:rPr>
                <w:rFonts w:ascii="Arial" w:hAnsi="Arial" w:cs="Arial"/>
              </w:rPr>
              <w:t>Proveedor único (5GADCC1)</w:t>
            </w:r>
          </w:p>
        </w:tc>
      </w:tr>
      <w:tr w:rsidR="00027D71" w:rsidRPr="00097B85" w14:paraId="02088E9B" w14:textId="77777777" w:rsidTr="00574429">
        <w:trPr>
          <w:trHeight w:val="315"/>
        </w:trPr>
        <w:tc>
          <w:tcPr>
            <w:tcW w:w="477" w:type="pct"/>
            <w:shd w:val="clear" w:color="auto" w:fill="auto"/>
            <w:vAlign w:val="center"/>
          </w:tcPr>
          <w:p w14:paraId="743B99FD" w14:textId="77777777" w:rsidR="00027D71" w:rsidRPr="00097B85" w:rsidDel="00320EDC" w:rsidRDefault="00027D71" w:rsidP="00574429">
            <w:pPr>
              <w:jc w:val="center"/>
              <w:rPr>
                <w:rFonts w:ascii="Arial" w:hAnsi="Arial" w:cs="Arial"/>
              </w:rPr>
            </w:pPr>
            <w:r w:rsidRPr="00097B85">
              <w:rPr>
                <w:rFonts w:ascii="Arial" w:hAnsi="Arial" w:cs="Arial"/>
              </w:rPr>
              <w:t>8</w:t>
            </w:r>
          </w:p>
        </w:tc>
        <w:tc>
          <w:tcPr>
            <w:tcW w:w="1446" w:type="pct"/>
            <w:shd w:val="clear" w:color="auto" w:fill="auto"/>
            <w:vAlign w:val="center"/>
          </w:tcPr>
          <w:p w14:paraId="2D8F74C6" w14:textId="77777777" w:rsidR="00027D71" w:rsidRPr="00097B85" w:rsidRDefault="00027D71" w:rsidP="00574429">
            <w:pPr>
              <w:rPr>
                <w:rFonts w:ascii="Arial" w:hAnsi="Arial" w:cs="Arial"/>
              </w:rPr>
            </w:pPr>
            <w:r w:rsidRPr="00097B85">
              <w:rPr>
                <w:rFonts w:ascii="Arial" w:hAnsi="Arial" w:cs="Arial"/>
              </w:rPr>
              <w:t>Departamento de Compras y Contrataciones</w:t>
            </w:r>
          </w:p>
        </w:tc>
        <w:tc>
          <w:tcPr>
            <w:tcW w:w="3077" w:type="pct"/>
            <w:gridSpan w:val="2"/>
            <w:shd w:val="clear" w:color="auto" w:fill="auto"/>
            <w:vAlign w:val="center"/>
          </w:tcPr>
          <w:p w14:paraId="737F9F20" w14:textId="77777777" w:rsidR="00027D71" w:rsidRPr="00097B85" w:rsidRDefault="00027D71" w:rsidP="00574429">
            <w:pPr>
              <w:jc w:val="both"/>
              <w:rPr>
                <w:rFonts w:ascii="Arial" w:hAnsi="Arial" w:cs="Arial"/>
              </w:rPr>
            </w:pPr>
            <w:r w:rsidRPr="00097B85">
              <w:rPr>
                <w:rFonts w:ascii="Arial" w:hAnsi="Arial" w:cs="Arial"/>
              </w:rPr>
              <w:t>Supervisa que el proveedor adjudicado preste el servicio requerido.</w:t>
            </w:r>
          </w:p>
        </w:tc>
      </w:tr>
      <w:tr w:rsidR="00027D71" w:rsidRPr="00097B85" w14:paraId="4ED827F7" w14:textId="77777777" w:rsidTr="00574429">
        <w:trPr>
          <w:trHeight w:val="315"/>
        </w:trPr>
        <w:tc>
          <w:tcPr>
            <w:tcW w:w="477" w:type="pct"/>
            <w:shd w:val="clear" w:color="auto" w:fill="auto"/>
            <w:vAlign w:val="center"/>
            <w:hideMark/>
          </w:tcPr>
          <w:p w14:paraId="1D538D14" w14:textId="77777777" w:rsidR="00027D71" w:rsidRPr="00097B85" w:rsidRDefault="00027D71" w:rsidP="00574429">
            <w:pPr>
              <w:jc w:val="center"/>
              <w:rPr>
                <w:rFonts w:ascii="Arial" w:hAnsi="Arial" w:cs="Arial"/>
              </w:rPr>
            </w:pPr>
            <w:r w:rsidRPr="00097B85">
              <w:rPr>
                <w:rFonts w:ascii="Arial" w:hAnsi="Arial" w:cs="Arial"/>
                <w:lang w:val="pt-BR"/>
              </w:rPr>
              <w:t>9</w:t>
            </w:r>
          </w:p>
        </w:tc>
        <w:tc>
          <w:tcPr>
            <w:tcW w:w="1446" w:type="pct"/>
            <w:shd w:val="clear" w:color="auto" w:fill="auto"/>
            <w:vAlign w:val="center"/>
            <w:hideMark/>
          </w:tcPr>
          <w:p w14:paraId="2957F7A9" w14:textId="77777777" w:rsidR="00027D71" w:rsidRPr="00097B85" w:rsidRDefault="00027D71" w:rsidP="00574429">
            <w:pPr>
              <w:rPr>
                <w:rFonts w:ascii="Arial" w:hAnsi="Arial" w:cs="Arial"/>
              </w:rPr>
            </w:pPr>
            <w:r w:rsidRPr="00097B85">
              <w:rPr>
                <w:rFonts w:ascii="Arial" w:hAnsi="Arial" w:cs="Arial"/>
              </w:rPr>
              <w:t>Dependencia</w:t>
            </w:r>
            <w:r w:rsidRPr="00097B85">
              <w:rPr>
                <w:rFonts w:ascii="Arial" w:hAnsi="Arial" w:cs="Arial"/>
                <w:lang w:val="pt-BR"/>
              </w:rPr>
              <w:t xml:space="preserve"> Solicitante </w:t>
            </w:r>
          </w:p>
        </w:tc>
        <w:tc>
          <w:tcPr>
            <w:tcW w:w="3077" w:type="pct"/>
            <w:gridSpan w:val="2"/>
            <w:shd w:val="clear" w:color="auto" w:fill="auto"/>
            <w:vAlign w:val="center"/>
            <w:hideMark/>
          </w:tcPr>
          <w:p w14:paraId="2EC4CC23" w14:textId="77777777" w:rsidR="00027D71" w:rsidRPr="00097B85" w:rsidRDefault="00027D71" w:rsidP="00574429">
            <w:pPr>
              <w:jc w:val="both"/>
              <w:rPr>
                <w:rFonts w:ascii="Arial" w:hAnsi="Arial" w:cs="Arial"/>
              </w:rPr>
            </w:pPr>
            <w:r w:rsidRPr="00097B85">
              <w:rPr>
                <w:rFonts w:ascii="Arial" w:hAnsi="Arial" w:cs="Arial"/>
              </w:rPr>
              <w:t>Completa la Constancia de Recepción de Bienes y Servicios y traslada al Departamento de Compras y Contrataciones para continuar con la gestión de pago respectiva.</w:t>
            </w:r>
          </w:p>
        </w:tc>
      </w:tr>
      <w:tr w:rsidR="00027D71" w:rsidRPr="00097B85" w14:paraId="4B2F02A3" w14:textId="77777777" w:rsidTr="00574429">
        <w:trPr>
          <w:trHeight w:val="387"/>
        </w:trPr>
        <w:tc>
          <w:tcPr>
            <w:tcW w:w="477" w:type="pct"/>
            <w:shd w:val="clear" w:color="auto" w:fill="auto"/>
            <w:vAlign w:val="center"/>
            <w:hideMark/>
          </w:tcPr>
          <w:p w14:paraId="558212FC" w14:textId="77777777" w:rsidR="00027D71" w:rsidRPr="00097B85" w:rsidRDefault="00027D71" w:rsidP="00574429">
            <w:pPr>
              <w:jc w:val="center"/>
              <w:rPr>
                <w:rFonts w:ascii="Arial" w:hAnsi="Arial" w:cs="Arial"/>
              </w:rPr>
            </w:pPr>
            <w:r w:rsidRPr="00097B85">
              <w:rPr>
                <w:rFonts w:ascii="Arial" w:hAnsi="Arial" w:cs="Arial"/>
              </w:rPr>
              <w:t> </w:t>
            </w:r>
          </w:p>
        </w:tc>
        <w:tc>
          <w:tcPr>
            <w:tcW w:w="1446" w:type="pct"/>
            <w:shd w:val="clear" w:color="auto" w:fill="auto"/>
            <w:vAlign w:val="center"/>
            <w:hideMark/>
          </w:tcPr>
          <w:p w14:paraId="7A1F28BB" w14:textId="77777777" w:rsidR="00027D71" w:rsidRPr="00097B85" w:rsidRDefault="00027D71" w:rsidP="00574429">
            <w:pPr>
              <w:jc w:val="both"/>
              <w:rPr>
                <w:rFonts w:ascii="Arial" w:hAnsi="Arial" w:cs="Arial"/>
              </w:rPr>
            </w:pPr>
            <w:r w:rsidRPr="00097B85">
              <w:rPr>
                <w:rFonts w:ascii="Arial" w:hAnsi="Arial" w:cs="Arial"/>
              </w:rPr>
              <w:t> </w:t>
            </w:r>
          </w:p>
        </w:tc>
        <w:tc>
          <w:tcPr>
            <w:tcW w:w="3077" w:type="pct"/>
            <w:gridSpan w:val="2"/>
            <w:shd w:val="clear" w:color="auto" w:fill="auto"/>
            <w:vAlign w:val="center"/>
            <w:hideMark/>
          </w:tcPr>
          <w:p w14:paraId="186A9050" w14:textId="77777777" w:rsidR="00027D71" w:rsidRPr="00097B85" w:rsidRDefault="00027D71" w:rsidP="00574429">
            <w:pPr>
              <w:jc w:val="both"/>
              <w:rPr>
                <w:rFonts w:ascii="Arial" w:hAnsi="Arial" w:cs="Arial"/>
                <w:b/>
                <w:bCs/>
              </w:rPr>
            </w:pPr>
            <w:r w:rsidRPr="00097B85">
              <w:rPr>
                <w:rFonts w:ascii="Arial" w:hAnsi="Arial" w:cs="Arial"/>
                <w:b/>
                <w:bCs/>
              </w:rPr>
              <w:t>FIN DEL PROCEDIMIENTO</w:t>
            </w:r>
          </w:p>
        </w:tc>
      </w:tr>
    </w:tbl>
    <w:p w14:paraId="6584FC2E" w14:textId="77777777" w:rsidR="00027D71" w:rsidRPr="00097B85" w:rsidRDefault="00027D71" w:rsidP="008E7319">
      <w:pPr>
        <w:pStyle w:val="Ttulo3"/>
      </w:pPr>
      <w:r w:rsidRPr="00097B85">
        <w:br w:type="page"/>
      </w:r>
      <w:bookmarkStart w:id="2260" w:name="_Toc85212383"/>
      <w:r w:rsidRPr="00097B85">
        <w:lastRenderedPageBreak/>
        <w:t>Diagrama de Flujo del Procedimiento de Mantenimiento Preventivo de Oficinas e Instalaciones (1GADCC2)</w:t>
      </w:r>
      <w:bookmarkEnd w:id="2260"/>
    </w:p>
    <w:p w14:paraId="39CB702A" w14:textId="77777777" w:rsidR="00027D71" w:rsidRPr="00097B85" w:rsidRDefault="00027D71" w:rsidP="00027D71">
      <w:pPr>
        <w:rPr>
          <w:rFonts w:ascii="Arial" w:hAnsi="Arial" w:cs="Arial"/>
        </w:rPr>
      </w:pPr>
    </w:p>
    <w:p w14:paraId="4C9AD3F9" w14:textId="77777777" w:rsidR="00027D71" w:rsidRPr="00097B85" w:rsidRDefault="00EB7572" w:rsidP="00027D71">
      <w:pPr>
        <w:jc w:val="center"/>
        <w:rPr>
          <w:rFonts w:ascii="Arial" w:hAnsi="Arial" w:cs="Arial"/>
        </w:rPr>
      </w:pPr>
      <w:r w:rsidRPr="00097B85">
        <w:rPr>
          <w:rFonts w:ascii="Arial" w:hAnsi="Arial" w:cs="Arial"/>
          <w:noProof/>
          <w:lang w:val="es-GT"/>
        </w:rPr>
        <w:drawing>
          <wp:inline distT="0" distB="0" distL="0" distR="0" wp14:anchorId="5422DE16" wp14:editId="58AED5A5">
            <wp:extent cx="5565775" cy="7164070"/>
            <wp:effectExtent l="19050" t="19050" r="0" b="0"/>
            <wp:docPr id="7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65775" cy="7164070"/>
                    </a:xfrm>
                    <a:prstGeom prst="rect">
                      <a:avLst/>
                    </a:prstGeom>
                    <a:noFill/>
                    <a:ln w="6350" cmpd="sng">
                      <a:solidFill>
                        <a:srgbClr val="000000"/>
                      </a:solidFill>
                      <a:miter lim="800000"/>
                      <a:headEnd/>
                      <a:tailEnd/>
                    </a:ln>
                    <a:effectLst/>
                  </pic:spPr>
                </pic:pic>
              </a:graphicData>
            </a:graphic>
          </wp:inline>
        </w:drawing>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863"/>
        <w:gridCol w:w="2629"/>
        <w:gridCol w:w="4336"/>
        <w:gridCol w:w="1275"/>
      </w:tblGrid>
      <w:tr w:rsidR="00027D71" w:rsidRPr="00097B85" w14:paraId="69D13A0B" w14:textId="77777777" w:rsidTr="00574429">
        <w:trPr>
          <w:trHeight w:val="336"/>
        </w:trPr>
        <w:tc>
          <w:tcPr>
            <w:tcW w:w="4307" w:type="pct"/>
            <w:gridSpan w:val="3"/>
            <w:shd w:val="clear" w:color="auto" w:fill="auto"/>
            <w:vAlign w:val="center"/>
            <w:hideMark/>
          </w:tcPr>
          <w:p w14:paraId="6AC2D3B1" w14:textId="77777777" w:rsidR="00027D71" w:rsidRPr="00097B85" w:rsidRDefault="00027D71" w:rsidP="00574429">
            <w:pPr>
              <w:jc w:val="center"/>
              <w:rPr>
                <w:rFonts w:ascii="Arial" w:hAnsi="Arial" w:cs="Arial"/>
                <w:b/>
                <w:bCs/>
              </w:rPr>
            </w:pPr>
            <w:r w:rsidRPr="00097B85">
              <w:rPr>
                <w:rFonts w:ascii="Arial" w:hAnsi="Arial" w:cs="Arial"/>
                <w:b/>
                <w:bCs/>
              </w:rPr>
              <w:lastRenderedPageBreak/>
              <w:t>COMISIÓN NACIONAL DE ENERGÍA ELÉCTRICA</w:t>
            </w:r>
          </w:p>
        </w:tc>
        <w:tc>
          <w:tcPr>
            <w:tcW w:w="693" w:type="pct"/>
            <w:vMerge w:val="restart"/>
            <w:shd w:val="clear" w:color="auto" w:fill="auto"/>
            <w:vAlign w:val="center"/>
            <w:hideMark/>
          </w:tcPr>
          <w:p w14:paraId="4F401E24" w14:textId="77777777" w:rsidR="00027D71" w:rsidRPr="00097B85" w:rsidRDefault="00027D71" w:rsidP="00574429">
            <w:pPr>
              <w:jc w:val="center"/>
              <w:rPr>
                <w:rFonts w:ascii="Arial" w:hAnsi="Arial" w:cs="Arial"/>
              </w:rPr>
            </w:pPr>
            <w:r w:rsidRPr="00097B85">
              <w:rPr>
                <w:rFonts w:ascii="Arial" w:hAnsi="Arial" w:cs="Arial"/>
              </w:rPr>
              <w:t>2GADCC2</w:t>
            </w:r>
          </w:p>
        </w:tc>
      </w:tr>
      <w:tr w:rsidR="00027D71" w:rsidRPr="00097B85" w14:paraId="11FB3DC3" w14:textId="77777777" w:rsidTr="00574429">
        <w:trPr>
          <w:trHeight w:val="302"/>
        </w:trPr>
        <w:tc>
          <w:tcPr>
            <w:tcW w:w="4307" w:type="pct"/>
            <w:gridSpan w:val="3"/>
            <w:shd w:val="clear" w:color="auto" w:fill="auto"/>
            <w:vAlign w:val="center"/>
            <w:hideMark/>
          </w:tcPr>
          <w:p w14:paraId="1AACB893" w14:textId="77777777" w:rsidR="00027D71" w:rsidRPr="00097B85" w:rsidRDefault="00027D71" w:rsidP="00574429">
            <w:pPr>
              <w:jc w:val="center"/>
              <w:rPr>
                <w:rFonts w:ascii="Arial" w:hAnsi="Arial" w:cs="Arial"/>
                <w:b/>
                <w:lang w:val="pt-BR"/>
              </w:rPr>
            </w:pPr>
            <w:r w:rsidRPr="00097B85">
              <w:rPr>
                <w:rFonts w:ascii="Arial" w:hAnsi="Arial" w:cs="Arial"/>
                <w:b/>
                <w:lang w:val="pt-BR"/>
              </w:rPr>
              <w:t>NOMBRE DEL PROCEDIMIENTO</w:t>
            </w:r>
          </w:p>
          <w:p w14:paraId="6F31AD8D" w14:textId="77777777" w:rsidR="00027D71" w:rsidRPr="00097B85" w:rsidRDefault="00027D71" w:rsidP="00574429">
            <w:pPr>
              <w:jc w:val="center"/>
              <w:rPr>
                <w:rFonts w:ascii="Arial" w:hAnsi="Arial" w:cs="Arial"/>
                <w:bCs/>
              </w:rPr>
            </w:pPr>
            <w:r w:rsidRPr="00097B85">
              <w:rPr>
                <w:rFonts w:ascii="Arial" w:hAnsi="Arial" w:cs="Arial"/>
                <w:bCs/>
                <w:lang w:eastAsia="es-ES"/>
              </w:rPr>
              <w:t>MANTENIMIENTO DE VEHÍCULOS</w:t>
            </w:r>
          </w:p>
        </w:tc>
        <w:tc>
          <w:tcPr>
            <w:tcW w:w="693" w:type="pct"/>
            <w:vMerge/>
            <w:shd w:val="clear" w:color="auto" w:fill="auto"/>
            <w:vAlign w:val="center"/>
            <w:hideMark/>
          </w:tcPr>
          <w:p w14:paraId="5FDBE55E" w14:textId="77777777" w:rsidR="00027D71" w:rsidRPr="00097B85" w:rsidRDefault="00027D71" w:rsidP="00574429">
            <w:pPr>
              <w:rPr>
                <w:rFonts w:ascii="Arial" w:hAnsi="Arial" w:cs="Arial"/>
              </w:rPr>
            </w:pPr>
          </w:p>
        </w:tc>
      </w:tr>
      <w:tr w:rsidR="00027D71" w:rsidRPr="00097B85" w14:paraId="52BE1288" w14:textId="77777777" w:rsidTr="00574429">
        <w:trPr>
          <w:trHeight w:val="315"/>
        </w:trPr>
        <w:tc>
          <w:tcPr>
            <w:tcW w:w="5000" w:type="pct"/>
            <w:gridSpan w:val="4"/>
            <w:shd w:val="clear" w:color="auto" w:fill="auto"/>
            <w:vAlign w:val="center"/>
          </w:tcPr>
          <w:p w14:paraId="6E7D29EB" w14:textId="77777777" w:rsidR="00027D71" w:rsidRPr="00097B85" w:rsidRDefault="00027D71" w:rsidP="00574429">
            <w:pPr>
              <w:jc w:val="both"/>
              <w:rPr>
                <w:rFonts w:ascii="Arial" w:hAnsi="Arial" w:cs="Arial"/>
                <w:bCs/>
              </w:rPr>
            </w:pPr>
            <w:r w:rsidRPr="00097B85">
              <w:rPr>
                <w:rFonts w:ascii="Arial" w:hAnsi="Arial" w:cs="Arial"/>
                <w:b/>
                <w:bCs/>
              </w:rPr>
              <w:t xml:space="preserve">POLÍTICA ASOCIADA: </w:t>
            </w:r>
            <w:r w:rsidRPr="00097B85">
              <w:rPr>
                <w:rFonts w:ascii="Arial" w:hAnsi="Arial" w:cs="Arial"/>
                <w:bCs/>
              </w:rPr>
              <w:t>No aplica (NA)</w:t>
            </w:r>
          </w:p>
        </w:tc>
      </w:tr>
      <w:tr w:rsidR="00027D71" w:rsidRPr="00097B85" w14:paraId="2005F5D1" w14:textId="77777777" w:rsidTr="00574429">
        <w:trPr>
          <w:trHeight w:val="315"/>
        </w:trPr>
        <w:tc>
          <w:tcPr>
            <w:tcW w:w="5000" w:type="pct"/>
            <w:gridSpan w:val="4"/>
            <w:shd w:val="clear" w:color="auto" w:fill="auto"/>
            <w:vAlign w:val="center"/>
            <w:hideMark/>
          </w:tcPr>
          <w:p w14:paraId="60D9D67A" w14:textId="77777777" w:rsidR="00027D71" w:rsidRPr="00097B85" w:rsidRDefault="00027D71" w:rsidP="00574429">
            <w:pPr>
              <w:jc w:val="both"/>
              <w:rPr>
                <w:rFonts w:ascii="Arial" w:hAnsi="Arial" w:cs="Arial"/>
                <w:b/>
                <w:bCs/>
              </w:rPr>
            </w:pPr>
            <w:r w:rsidRPr="00097B85">
              <w:rPr>
                <w:rFonts w:ascii="Arial" w:hAnsi="Arial" w:cs="Arial"/>
                <w:b/>
                <w:bCs/>
              </w:rPr>
              <w:t xml:space="preserve">DEFINICIÓN GENERAL: </w:t>
            </w:r>
          </w:p>
        </w:tc>
      </w:tr>
      <w:tr w:rsidR="00027D71" w:rsidRPr="00097B85" w14:paraId="5A045C77" w14:textId="77777777" w:rsidTr="00574429">
        <w:trPr>
          <w:trHeight w:val="315"/>
        </w:trPr>
        <w:tc>
          <w:tcPr>
            <w:tcW w:w="5000" w:type="pct"/>
            <w:gridSpan w:val="4"/>
            <w:shd w:val="clear" w:color="auto" w:fill="auto"/>
            <w:vAlign w:val="center"/>
            <w:hideMark/>
          </w:tcPr>
          <w:p w14:paraId="1FB41132" w14:textId="77777777" w:rsidR="00027D71" w:rsidRPr="00097B85" w:rsidRDefault="00176A0A" w:rsidP="00123C68">
            <w:pPr>
              <w:jc w:val="both"/>
              <w:rPr>
                <w:rFonts w:ascii="Arial" w:hAnsi="Arial" w:cs="Arial"/>
                <w:bCs/>
              </w:rPr>
            </w:pPr>
            <w:r>
              <w:rPr>
                <w:rFonts w:ascii="Arial" w:hAnsi="Arial" w:cs="Arial"/>
                <w:bCs/>
              </w:rPr>
              <w:t>Procedimiento para</w:t>
            </w:r>
            <w:r w:rsidR="00123C68" w:rsidRPr="00097B85">
              <w:rPr>
                <w:rFonts w:ascii="Arial" w:hAnsi="Arial" w:cs="Arial"/>
              </w:rPr>
              <w:t xml:space="preserve"> la realización de mantenimiento a los vehículos propiedad de la Comisión</w:t>
            </w:r>
            <w:r w:rsidR="00123C68">
              <w:rPr>
                <w:rFonts w:ascii="Arial" w:hAnsi="Arial" w:cs="Arial"/>
              </w:rPr>
              <w:t>, considerando</w:t>
            </w:r>
            <w:r w:rsidR="00123C68">
              <w:rPr>
                <w:rFonts w:ascii="Arial" w:hAnsi="Arial" w:cs="Arial"/>
                <w:bCs/>
              </w:rPr>
              <w:t xml:space="preserve"> el</w:t>
            </w:r>
            <w:r w:rsidR="00027D71" w:rsidRPr="00097B85">
              <w:rPr>
                <w:rFonts w:ascii="Arial" w:hAnsi="Arial" w:cs="Arial"/>
                <w:bCs/>
              </w:rPr>
              <w:t xml:space="preserve"> kilometraje</w:t>
            </w:r>
            <w:r w:rsidR="00123C68">
              <w:rPr>
                <w:rFonts w:ascii="Arial" w:hAnsi="Arial" w:cs="Arial"/>
                <w:bCs/>
              </w:rPr>
              <w:t xml:space="preserve">, </w:t>
            </w:r>
            <w:r w:rsidR="00027D71" w:rsidRPr="00097B85">
              <w:rPr>
                <w:rFonts w:ascii="Arial" w:hAnsi="Arial" w:cs="Arial"/>
                <w:bCs/>
              </w:rPr>
              <w:t>la marca y el modelo del vehículo.</w:t>
            </w:r>
            <w:r w:rsidR="00123C68">
              <w:rPr>
                <w:rFonts w:ascii="Arial" w:hAnsi="Arial" w:cs="Arial"/>
                <w:bCs/>
              </w:rPr>
              <w:t xml:space="preserve"> Aplica desde la elaboración del programa de mantenimiento hasta su ejecución.</w:t>
            </w:r>
          </w:p>
        </w:tc>
      </w:tr>
      <w:tr w:rsidR="00027D71" w:rsidRPr="00097B85" w14:paraId="0F83F0D0" w14:textId="77777777" w:rsidTr="00574429">
        <w:trPr>
          <w:trHeight w:val="315"/>
        </w:trPr>
        <w:tc>
          <w:tcPr>
            <w:tcW w:w="5000" w:type="pct"/>
            <w:gridSpan w:val="4"/>
            <w:shd w:val="clear" w:color="auto" w:fill="auto"/>
            <w:vAlign w:val="center"/>
            <w:hideMark/>
          </w:tcPr>
          <w:p w14:paraId="745C2EFF" w14:textId="77777777" w:rsidR="00027D71" w:rsidRPr="00097B85" w:rsidRDefault="00027D71" w:rsidP="00574429">
            <w:pPr>
              <w:jc w:val="both"/>
              <w:rPr>
                <w:rFonts w:ascii="Arial" w:hAnsi="Arial" w:cs="Arial"/>
              </w:rPr>
            </w:pPr>
            <w:r w:rsidRPr="00097B85">
              <w:rPr>
                <w:rFonts w:ascii="Arial" w:hAnsi="Arial" w:cs="Arial"/>
                <w:b/>
                <w:bCs/>
              </w:rPr>
              <w:t xml:space="preserve">OBJETIVO: </w:t>
            </w:r>
            <w:r w:rsidRPr="00097B85">
              <w:rPr>
                <w:rFonts w:ascii="Arial" w:hAnsi="Arial" w:cs="Arial"/>
              </w:rPr>
              <w:t xml:space="preserve">  Establecer los lineamientos para la realización de mantenimiento a los vehículos propiedad de la Comisión</w:t>
            </w:r>
            <w:r w:rsidR="00176A0A">
              <w:rPr>
                <w:rFonts w:ascii="Arial" w:hAnsi="Arial" w:cs="Arial"/>
              </w:rPr>
              <w:t xml:space="preserve">, </w:t>
            </w:r>
            <w:r w:rsidR="00176A0A" w:rsidRPr="00097B85">
              <w:rPr>
                <w:rFonts w:ascii="Arial" w:hAnsi="Arial" w:cs="Arial"/>
                <w:bCs/>
              </w:rPr>
              <w:t>con anticipación a fallas o desperfectos del mismo, con el fin de que, dicho bien, siga funcionando de forma adecuada.</w:t>
            </w:r>
          </w:p>
        </w:tc>
      </w:tr>
      <w:tr w:rsidR="00027D71" w:rsidRPr="00097B85" w14:paraId="264128E4" w14:textId="77777777" w:rsidTr="00123C68">
        <w:trPr>
          <w:trHeight w:val="315"/>
        </w:trPr>
        <w:tc>
          <w:tcPr>
            <w:tcW w:w="5000" w:type="pct"/>
            <w:gridSpan w:val="4"/>
            <w:shd w:val="clear" w:color="auto" w:fill="auto"/>
            <w:vAlign w:val="center"/>
          </w:tcPr>
          <w:p w14:paraId="53BA1EEC" w14:textId="77777777" w:rsidR="00027D71" w:rsidRPr="00097B85" w:rsidRDefault="00027D71" w:rsidP="00574429">
            <w:pPr>
              <w:jc w:val="both"/>
              <w:rPr>
                <w:rFonts w:ascii="Arial" w:hAnsi="Arial" w:cs="Arial"/>
              </w:rPr>
            </w:pPr>
          </w:p>
        </w:tc>
      </w:tr>
      <w:tr w:rsidR="00027D71" w:rsidRPr="00097B85" w14:paraId="6CFFC1C8" w14:textId="77777777" w:rsidTr="00574429">
        <w:trPr>
          <w:trHeight w:val="315"/>
        </w:trPr>
        <w:tc>
          <w:tcPr>
            <w:tcW w:w="5000" w:type="pct"/>
            <w:gridSpan w:val="4"/>
            <w:shd w:val="clear" w:color="auto" w:fill="auto"/>
            <w:vAlign w:val="center"/>
            <w:hideMark/>
          </w:tcPr>
          <w:p w14:paraId="2CCA6E8C" w14:textId="77777777" w:rsidR="00027D71" w:rsidRPr="00097B85" w:rsidRDefault="00027D71" w:rsidP="00574429">
            <w:pPr>
              <w:jc w:val="both"/>
              <w:rPr>
                <w:rFonts w:ascii="Arial" w:hAnsi="Arial" w:cs="Arial"/>
                <w:b/>
                <w:bCs/>
              </w:rPr>
            </w:pPr>
            <w:r w:rsidRPr="00097B85">
              <w:rPr>
                <w:rFonts w:ascii="Arial" w:hAnsi="Arial" w:cs="Arial"/>
                <w:b/>
                <w:bCs/>
              </w:rPr>
              <w:t>NORMAS ESPECÍFICAS:</w:t>
            </w:r>
          </w:p>
        </w:tc>
      </w:tr>
      <w:tr w:rsidR="00027D71" w:rsidRPr="00097B85" w14:paraId="1B113537" w14:textId="77777777" w:rsidTr="00574429">
        <w:trPr>
          <w:trHeight w:val="300"/>
        </w:trPr>
        <w:tc>
          <w:tcPr>
            <w:tcW w:w="5000" w:type="pct"/>
            <w:gridSpan w:val="4"/>
            <w:vMerge w:val="restart"/>
            <w:shd w:val="clear" w:color="auto" w:fill="auto"/>
            <w:vAlign w:val="center"/>
            <w:hideMark/>
          </w:tcPr>
          <w:p w14:paraId="2AB9F617" w14:textId="77777777" w:rsidR="00027D71" w:rsidRPr="00097B85" w:rsidRDefault="00027D71" w:rsidP="00027D71">
            <w:pPr>
              <w:numPr>
                <w:ilvl w:val="0"/>
                <w:numId w:val="139"/>
              </w:numPr>
              <w:ind w:left="426"/>
              <w:contextualSpacing/>
              <w:jc w:val="both"/>
              <w:rPr>
                <w:rFonts w:ascii="Arial" w:hAnsi="Arial" w:cs="Arial"/>
                <w:lang w:eastAsia="es-ES"/>
              </w:rPr>
            </w:pPr>
            <w:r w:rsidRPr="00097B85">
              <w:rPr>
                <w:rFonts w:ascii="Arial" w:hAnsi="Arial" w:cs="Arial"/>
              </w:rPr>
              <w:t> </w:t>
            </w:r>
            <w:r w:rsidRPr="00097B85">
              <w:rPr>
                <w:rFonts w:ascii="Arial" w:hAnsi="Arial" w:cs="Arial"/>
                <w:lang w:eastAsia="es-ES"/>
              </w:rPr>
              <w:t>Ley General de Electricidad.</w:t>
            </w:r>
          </w:p>
          <w:p w14:paraId="3B22A181" w14:textId="77777777" w:rsidR="00027D71" w:rsidRPr="00097B85" w:rsidRDefault="00027D71" w:rsidP="00027D71">
            <w:pPr>
              <w:numPr>
                <w:ilvl w:val="0"/>
                <w:numId w:val="139"/>
              </w:numPr>
              <w:ind w:left="426"/>
              <w:contextualSpacing/>
              <w:jc w:val="both"/>
              <w:rPr>
                <w:rFonts w:ascii="Arial" w:hAnsi="Arial" w:cs="Arial"/>
                <w:lang w:eastAsia="es-ES"/>
              </w:rPr>
            </w:pPr>
            <w:r w:rsidRPr="00097B85">
              <w:rPr>
                <w:rFonts w:ascii="Arial" w:hAnsi="Arial" w:cs="Arial"/>
                <w:lang w:eastAsia="es-ES"/>
              </w:rPr>
              <w:t>Reglamento de la Ley General de Electricidad.</w:t>
            </w:r>
          </w:p>
          <w:p w14:paraId="3A9AA0D7" w14:textId="77777777" w:rsidR="00027D71" w:rsidRPr="00097B85" w:rsidRDefault="00027D71" w:rsidP="00027D71">
            <w:pPr>
              <w:numPr>
                <w:ilvl w:val="0"/>
                <w:numId w:val="139"/>
              </w:numPr>
              <w:ind w:left="426"/>
              <w:contextualSpacing/>
              <w:jc w:val="both"/>
              <w:rPr>
                <w:rFonts w:ascii="Arial" w:hAnsi="Arial" w:cs="Arial"/>
                <w:lang w:eastAsia="es-ES"/>
              </w:rPr>
            </w:pPr>
            <w:r w:rsidRPr="00097B85">
              <w:rPr>
                <w:rFonts w:ascii="Arial" w:hAnsi="Arial" w:cs="Arial"/>
                <w:lang w:eastAsia="es-ES"/>
              </w:rPr>
              <w:t>Reglamento Interno de la Comisión Nacional de Energía Eléctrica</w:t>
            </w:r>
          </w:p>
          <w:p w14:paraId="59191CD0" w14:textId="77777777" w:rsidR="00027D71" w:rsidRPr="00097B85" w:rsidRDefault="00027D71" w:rsidP="00027D71">
            <w:pPr>
              <w:numPr>
                <w:ilvl w:val="0"/>
                <w:numId w:val="139"/>
              </w:numPr>
              <w:ind w:left="426"/>
              <w:contextualSpacing/>
              <w:jc w:val="both"/>
              <w:rPr>
                <w:rFonts w:ascii="Arial" w:hAnsi="Arial" w:cs="Arial"/>
                <w:lang w:eastAsia="es-ES"/>
              </w:rPr>
            </w:pPr>
            <w:r w:rsidRPr="00097B85">
              <w:rPr>
                <w:rFonts w:ascii="Arial" w:hAnsi="Arial" w:cs="Arial"/>
                <w:lang w:eastAsia="es-ES"/>
              </w:rPr>
              <w:t>Manual de Clasificaciones Presupuestarias para el Sector Público de Guatemala</w:t>
            </w:r>
          </w:p>
          <w:p w14:paraId="3373470F" w14:textId="77777777" w:rsidR="00027D71" w:rsidRPr="00097B85" w:rsidRDefault="00027D71" w:rsidP="00027D71">
            <w:pPr>
              <w:numPr>
                <w:ilvl w:val="0"/>
                <w:numId w:val="139"/>
              </w:numPr>
              <w:ind w:left="426"/>
              <w:contextualSpacing/>
              <w:jc w:val="both"/>
              <w:rPr>
                <w:rFonts w:ascii="Arial" w:hAnsi="Arial" w:cs="Arial"/>
                <w:lang w:eastAsia="es-ES"/>
              </w:rPr>
            </w:pPr>
            <w:r w:rsidRPr="00097B85">
              <w:rPr>
                <w:rFonts w:ascii="Arial" w:hAnsi="Arial" w:cs="Arial"/>
                <w:lang w:eastAsia="es-ES"/>
              </w:rPr>
              <w:t>Decreto 101-97 ley orgánica del presupuesto.</w:t>
            </w:r>
          </w:p>
          <w:p w14:paraId="6879C8B6" w14:textId="77777777" w:rsidR="00027D71" w:rsidRPr="00097B85" w:rsidRDefault="00027D71" w:rsidP="00027D71">
            <w:pPr>
              <w:numPr>
                <w:ilvl w:val="0"/>
                <w:numId w:val="139"/>
              </w:numPr>
              <w:ind w:left="426"/>
              <w:contextualSpacing/>
              <w:jc w:val="both"/>
              <w:rPr>
                <w:rFonts w:ascii="Arial" w:hAnsi="Arial" w:cs="Arial"/>
                <w:lang w:eastAsia="es-ES"/>
              </w:rPr>
            </w:pPr>
            <w:r w:rsidRPr="00097B85">
              <w:rPr>
                <w:rFonts w:ascii="Arial" w:hAnsi="Arial" w:cs="Arial"/>
                <w:lang w:eastAsia="es-ES"/>
              </w:rPr>
              <w:t>Ley de Contrataciones del Estado decreto No. 57-92 del Congreso de la República (LCE) y sus reformas.</w:t>
            </w:r>
          </w:p>
          <w:p w14:paraId="2315EC26" w14:textId="77777777" w:rsidR="00027D71" w:rsidRPr="00097B85" w:rsidRDefault="00027D71" w:rsidP="00027D71">
            <w:pPr>
              <w:numPr>
                <w:ilvl w:val="0"/>
                <w:numId w:val="139"/>
              </w:numPr>
              <w:ind w:left="426"/>
              <w:contextualSpacing/>
              <w:jc w:val="both"/>
              <w:rPr>
                <w:rFonts w:ascii="Arial" w:hAnsi="Arial" w:cs="Arial"/>
              </w:rPr>
            </w:pPr>
            <w:r w:rsidRPr="00097B85">
              <w:rPr>
                <w:rFonts w:ascii="Arial" w:hAnsi="Arial" w:cs="Arial"/>
                <w:lang w:eastAsia="es-ES"/>
              </w:rPr>
              <w:t xml:space="preserve"> Reglamento de la Ley de Contrataciones del Estado, Acuerdo Gubernativo No. 122-2016 y sus reformas Resolución 18-2019 del Ministerio de Finanzas Publicas, Normas para el uso del Sistema de Información de Contrataciones y Adquisiciones del Estado (GUATECOMPRAS) y sus reformas.</w:t>
            </w:r>
          </w:p>
        </w:tc>
      </w:tr>
      <w:tr w:rsidR="00027D71" w:rsidRPr="00097B85" w14:paraId="0DBBDD53" w14:textId="77777777" w:rsidTr="00574429">
        <w:trPr>
          <w:trHeight w:val="300"/>
        </w:trPr>
        <w:tc>
          <w:tcPr>
            <w:tcW w:w="5000" w:type="pct"/>
            <w:gridSpan w:val="4"/>
            <w:vMerge/>
            <w:vAlign w:val="center"/>
            <w:hideMark/>
          </w:tcPr>
          <w:p w14:paraId="7E33366D" w14:textId="77777777" w:rsidR="00027D71" w:rsidRPr="00097B85" w:rsidRDefault="00027D71" w:rsidP="00574429">
            <w:pPr>
              <w:rPr>
                <w:rFonts w:ascii="Arial" w:hAnsi="Arial" w:cs="Arial"/>
              </w:rPr>
            </w:pPr>
          </w:p>
        </w:tc>
      </w:tr>
      <w:tr w:rsidR="00027D71" w:rsidRPr="00097B85" w14:paraId="0DD71A82" w14:textId="77777777" w:rsidTr="00574429">
        <w:trPr>
          <w:trHeight w:val="315"/>
        </w:trPr>
        <w:tc>
          <w:tcPr>
            <w:tcW w:w="5000" w:type="pct"/>
            <w:gridSpan w:val="4"/>
            <w:vMerge/>
            <w:vAlign w:val="center"/>
            <w:hideMark/>
          </w:tcPr>
          <w:p w14:paraId="7B267804" w14:textId="77777777" w:rsidR="00027D71" w:rsidRPr="00097B85" w:rsidRDefault="00027D71" w:rsidP="00574429">
            <w:pPr>
              <w:rPr>
                <w:rFonts w:ascii="Arial" w:hAnsi="Arial" w:cs="Arial"/>
              </w:rPr>
            </w:pPr>
          </w:p>
        </w:tc>
      </w:tr>
      <w:tr w:rsidR="00027D71" w:rsidRPr="00097B85" w14:paraId="4CD3814E" w14:textId="77777777" w:rsidTr="00574429">
        <w:trPr>
          <w:trHeight w:val="315"/>
        </w:trPr>
        <w:tc>
          <w:tcPr>
            <w:tcW w:w="5000" w:type="pct"/>
            <w:gridSpan w:val="4"/>
            <w:shd w:val="clear" w:color="auto" w:fill="auto"/>
            <w:vAlign w:val="center"/>
            <w:hideMark/>
          </w:tcPr>
          <w:p w14:paraId="102093D1" w14:textId="77777777" w:rsidR="00027D71" w:rsidRPr="00097B85" w:rsidRDefault="00027D71" w:rsidP="00574429">
            <w:pPr>
              <w:jc w:val="both"/>
              <w:rPr>
                <w:rFonts w:ascii="Arial" w:hAnsi="Arial" w:cs="Arial"/>
                <w:b/>
                <w:bCs/>
              </w:rPr>
            </w:pPr>
            <w:r w:rsidRPr="00097B85">
              <w:rPr>
                <w:rFonts w:ascii="Arial" w:hAnsi="Arial" w:cs="Arial"/>
                <w:b/>
                <w:bCs/>
              </w:rPr>
              <w:t xml:space="preserve">RESPONSABLE: </w:t>
            </w:r>
            <w:r w:rsidRPr="00097B85">
              <w:rPr>
                <w:rFonts w:ascii="Arial" w:hAnsi="Arial" w:cs="Arial"/>
                <w:bCs/>
              </w:rPr>
              <w:t>Departamento de Compras y Contrataciones</w:t>
            </w:r>
          </w:p>
        </w:tc>
      </w:tr>
      <w:tr w:rsidR="00027D71" w:rsidRPr="00097B85" w14:paraId="51731C3D" w14:textId="77777777" w:rsidTr="00123C68">
        <w:trPr>
          <w:trHeight w:val="61"/>
        </w:trPr>
        <w:tc>
          <w:tcPr>
            <w:tcW w:w="5000" w:type="pct"/>
            <w:gridSpan w:val="4"/>
            <w:shd w:val="clear" w:color="auto" w:fill="auto"/>
            <w:vAlign w:val="center"/>
          </w:tcPr>
          <w:p w14:paraId="69147901" w14:textId="77777777" w:rsidR="00027D71" w:rsidRPr="00097B85" w:rsidRDefault="00027D71" w:rsidP="00574429">
            <w:pPr>
              <w:jc w:val="both"/>
              <w:rPr>
                <w:rFonts w:ascii="Arial" w:hAnsi="Arial" w:cs="Arial"/>
              </w:rPr>
            </w:pPr>
          </w:p>
        </w:tc>
      </w:tr>
      <w:tr w:rsidR="00027D71" w:rsidRPr="00097B85" w14:paraId="0B37F7BE" w14:textId="77777777" w:rsidTr="00574429">
        <w:trPr>
          <w:trHeight w:val="315"/>
        </w:trPr>
        <w:tc>
          <w:tcPr>
            <w:tcW w:w="5000" w:type="pct"/>
            <w:gridSpan w:val="4"/>
            <w:shd w:val="clear" w:color="auto" w:fill="auto"/>
            <w:vAlign w:val="center"/>
            <w:hideMark/>
          </w:tcPr>
          <w:p w14:paraId="480F3A2F" w14:textId="77777777" w:rsidR="00027D71" w:rsidRPr="00097B85" w:rsidRDefault="00027D71" w:rsidP="00574429">
            <w:pPr>
              <w:jc w:val="center"/>
              <w:rPr>
                <w:rFonts w:ascii="Arial" w:hAnsi="Arial" w:cs="Arial"/>
                <w:b/>
                <w:bCs/>
              </w:rPr>
            </w:pPr>
            <w:r w:rsidRPr="00097B85">
              <w:rPr>
                <w:rFonts w:ascii="Arial" w:hAnsi="Arial" w:cs="Arial"/>
                <w:b/>
                <w:bCs/>
              </w:rPr>
              <w:t>DESCRIPCIÓN DEL PROCEDIMIENTO</w:t>
            </w:r>
          </w:p>
        </w:tc>
      </w:tr>
      <w:tr w:rsidR="00123C68" w:rsidRPr="00097B85" w14:paraId="32F3237B" w14:textId="77777777" w:rsidTr="00123C68">
        <w:trPr>
          <w:trHeight w:val="46"/>
        </w:trPr>
        <w:tc>
          <w:tcPr>
            <w:tcW w:w="477" w:type="pct"/>
            <w:vMerge w:val="restart"/>
            <w:tcBorders>
              <w:bottom w:val="single" w:sz="8" w:space="0" w:color="auto"/>
            </w:tcBorders>
            <w:shd w:val="clear" w:color="auto" w:fill="auto"/>
            <w:vAlign w:val="center"/>
            <w:hideMark/>
          </w:tcPr>
          <w:p w14:paraId="7D27DF41" w14:textId="77777777" w:rsidR="00123C68" w:rsidRPr="00097B85" w:rsidRDefault="00123C68" w:rsidP="00574429">
            <w:pPr>
              <w:jc w:val="center"/>
              <w:rPr>
                <w:rFonts w:ascii="Arial" w:hAnsi="Arial" w:cs="Arial"/>
                <w:b/>
                <w:bCs/>
              </w:rPr>
            </w:pPr>
            <w:r w:rsidRPr="00097B85">
              <w:rPr>
                <w:rFonts w:ascii="Arial" w:hAnsi="Arial" w:cs="Arial"/>
                <w:b/>
                <w:bCs/>
              </w:rPr>
              <w:t xml:space="preserve">PASO </w:t>
            </w:r>
          </w:p>
          <w:p w14:paraId="7DACB965" w14:textId="77777777" w:rsidR="00123C68" w:rsidRPr="00097B85" w:rsidRDefault="00123C68" w:rsidP="00574429">
            <w:pPr>
              <w:jc w:val="center"/>
              <w:rPr>
                <w:rFonts w:ascii="Arial" w:hAnsi="Arial" w:cs="Arial"/>
                <w:b/>
                <w:bCs/>
              </w:rPr>
            </w:pPr>
            <w:r w:rsidRPr="00097B85">
              <w:rPr>
                <w:rFonts w:ascii="Arial" w:hAnsi="Arial" w:cs="Arial"/>
                <w:b/>
                <w:bCs/>
              </w:rPr>
              <w:t>NO.</w:t>
            </w:r>
          </w:p>
        </w:tc>
        <w:tc>
          <w:tcPr>
            <w:tcW w:w="1446" w:type="pct"/>
            <w:vMerge w:val="restart"/>
            <w:shd w:val="clear" w:color="auto" w:fill="auto"/>
            <w:vAlign w:val="center"/>
            <w:hideMark/>
          </w:tcPr>
          <w:p w14:paraId="66515066" w14:textId="77777777" w:rsidR="00123C68" w:rsidRPr="00097B85" w:rsidRDefault="00123C68" w:rsidP="00574429">
            <w:pPr>
              <w:jc w:val="center"/>
              <w:rPr>
                <w:rFonts w:ascii="Arial" w:hAnsi="Arial" w:cs="Arial"/>
                <w:b/>
                <w:bCs/>
              </w:rPr>
            </w:pPr>
            <w:r w:rsidRPr="00097B85">
              <w:rPr>
                <w:rFonts w:ascii="Arial" w:hAnsi="Arial" w:cs="Arial"/>
                <w:b/>
                <w:bCs/>
              </w:rPr>
              <w:t>RESPONSABLE</w:t>
            </w:r>
          </w:p>
        </w:tc>
        <w:tc>
          <w:tcPr>
            <w:tcW w:w="3077" w:type="pct"/>
            <w:gridSpan w:val="2"/>
            <w:tcBorders>
              <w:bottom w:val="single" w:sz="8" w:space="0" w:color="auto"/>
            </w:tcBorders>
            <w:shd w:val="clear" w:color="auto" w:fill="auto"/>
            <w:vAlign w:val="center"/>
            <w:hideMark/>
          </w:tcPr>
          <w:p w14:paraId="58864ADF" w14:textId="77777777" w:rsidR="00123C68" w:rsidRPr="00097B85" w:rsidRDefault="00123C68" w:rsidP="00574429">
            <w:pPr>
              <w:jc w:val="center"/>
              <w:rPr>
                <w:rFonts w:ascii="Arial" w:hAnsi="Arial" w:cs="Arial"/>
                <w:b/>
                <w:bCs/>
              </w:rPr>
            </w:pPr>
            <w:r w:rsidRPr="00097B85">
              <w:rPr>
                <w:rFonts w:ascii="Arial" w:hAnsi="Arial" w:cs="Arial"/>
                <w:b/>
                <w:bCs/>
              </w:rPr>
              <w:t>DESCRIPCIÓN</w:t>
            </w:r>
          </w:p>
        </w:tc>
      </w:tr>
      <w:tr w:rsidR="00123C68" w:rsidRPr="00097B85" w14:paraId="1B72E112" w14:textId="77777777" w:rsidTr="00574429">
        <w:trPr>
          <w:trHeight w:val="20"/>
        </w:trPr>
        <w:tc>
          <w:tcPr>
            <w:tcW w:w="477" w:type="pct"/>
            <w:vMerge/>
            <w:shd w:val="clear" w:color="auto" w:fill="auto"/>
            <w:vAlign w:val="center"/>
            <w:hideMark/>
          </w:tcPr>
          <w:p w14:paraId="34A4F0B0" w14:textId="77777777" w:rsidR="00123C68" w:rsidRPr="00097B85" w:rsidRDefault="00123C68" w:rsidP="00574429">
            <w:pPr>
              <w:jc w:val="both"/>
              <w:rPr>
                <w:rFonts w:ascii="Arial" w:hAnsi="Arial" w:cs="Arial"/>
              </w:rPr>
            </w:pPr>
          </w:p>
        </w:tc>
        <w:tc>
          <w:tcPr>
            <w:tcW w:w="1446" w:type="pct"/>
            <w:vMerge/>
            <w:shd w:val="clear" w:color="auto" w:fill="auto"/>
            <w:vAlign w:val="center"/>
            <w:hideMark/>
          </w:tcPr>
          <w:p w14:paraId="36B262F5" w14:textId="77777777" w:rsidR="00123C68" w:rsidRPr="00097B85" w:rsidRDefault="00123C68" w:rsidP="00574429">
            <w:pPr>
              <w:jc w:val="both"/>
              <w:rPr>
                <w:rFonts w:ascii="Arial" w:hAnsi="Arial" w:cs="Arial"/>
              </w:rPr>
            </w:pPr>
          </w:p>
        </w:tc>
        <w:tc>
          <w:tcPr>
            <w:tcW w:w="3077" w:type="pct"/>
            <w:gridSpan w:val="2"/>
            <w:shd w:val="clear" w:color="auto" w:fill="auto"/>
            <w:vAlign w:val="center"/>
            <w:hideMark/>
          </w:tcPr>
          <w:p w14:paraId="748B34BB" w14:textId="77777777" w:rsidR="00123C68" w:rsidRPr="00097B85" w:rsidRDefault="00123C68" w:rsidP="00574429">
            <w:pPr>
              <w:jc w:val="center"/>
              <w:rPr>
                <w:rFonts w:ascii="Arial" w:hAnsi="Arial" w:cs="Arial"/>
                <w:b/>
                <w:bCs/>
              </w:rPr>
            </w:pPr>
            <w:r w:rsidRPr="00097B85">
              <w:rPr>
                <w:rFonts w:ascii="Arial" w:hAnsi="Arial" w:cs="Arial"/>
                <w:b/>
                <w:bCs/>
              </w:rPr>
              <w:t>INICIO DEL PROCEDIMIENTO</w:t>
            </w:r>
          </w:p>
        </w:tc>
      </w:tr>
      <w:tr w:rsidR="00027D71" w:rsidRPr="00097B85" w14:paraId="47CC5F1B" w14:textId="77777777" w:rsidTr="00574429">
        <w:trPr>
          <w:trHeight w:val="315"/>
        </w:trPr>
        <w:tc>
          <w:tcPr>
            <w:tcW w:w="477" w:type="pct"/>
            <w:shd w:val="clear" w:color="auto" w:fill="auto"/>
            <w:vAlign w:val="center"/>
            <w:hideMark/>
          </w:tcPr>
          <w:p w14:paraId="21314230" w14:textId="77777777" w:rsidR="00027D71" w:rsidRPr="00097B85" w:rsidRDefault="00027D71" w:rsidP="00574429">
            <w:pPr>
              <w:jc w:val="center"/>
              <w:rPr>
                <w:rFonts w:ascii="Arial" w:hAnsi="Arial" w:cs="Arial"/>
              </w:rPr>
            </w:pPr>
            <w:r w:rsidRPr="00097B85">
              <w:rPr>
                <w:rFonts w:ascii="Arial" w:hAnsi="Arial" w:cs="Arial"/>
              </w:rPr>
              <w:t>1</w:t>
            </w:r>
          </w:p>
        </w:tc>
        <w:tc>
          <w:tcPr>
            <w:tcW w:w="1446" w:type="pct"/>
            <w:shd w:val="clear" w:color="auto" w:fill="auto"/>
            <w:vAlign w:val="center"/>
            <w:hideMark/>
          </w:tcPr>
          <w:p w14:paraId="79C4EC52" w14:textId="77777777" w:rsidR="00027D71" w:rsidRPr="00097B85" w:rsidRDefault="00027D71" w:rsidP="00574429">
            <w:pPr>
              <w:jc w:val="both"/>
              <w:rPr>
                <w:rFonts w:ascii="Arial" w:hAnsi="Arial" w:cs="Arial"/>
              </w:rPr>
            </w:pPr>
            <w:r w:rsidRPr="00097B85">
              <w:rPr>
                <w:rFonts w:ascii="Arial" w:hAnsi="Arial" w:cs="Arial"/>
              </w:rPr>
              <w:t>Departamento de Compras y Contrataciones</w:t>
            </w:r>
          </w:p>
        </w:tc>
        <w:tc>
          <w:tcPr>
            <w:tcW w:w="3077" w:type="pct"/>
            <w:gridSpan w:val="2"/>
            <w:shd w:val="clear" w:color="auto" w:fill="auto"/>
            <w:vAlign w:val="center"/>
            <w:hideMark/>
          </w:tcPr>
          <w:p w14:paraId="12AB1189" w14:textId="77777777" w:rsidR="00027D71" w:rsidRPr="00097B85" w:rsidRDefault="00027D71" w:rsidP="00574429">
            <w:pPr>
              <w:jc w:val="both"/>
              <w:rPr>
                <w:rFonts w:ascii="Arial" w:hAnsi="Arial" w:cs="Arial"/>
              </w:rPr>
            </w:pPr>
            <w:r w:rsidRPr="00097B85">
              <w:rPr>
                <w:rFonts w:ascii="Arial" w:hAnsi="Arial" w:cs="Arial"/>
              </w:rPr>
              <w:t>Elabora un programa de mantenimiento de todos los vehículos (automóviles y motocicletas)</w:t>
            </w:r>
            <w:r w:rsidRPr="00097B85">
              <w:rPr>
                <w:rFonts w:ascii="Arial" w:hAnsi="Arial" w:cs="Arial"/>
                <w:bCs/>
              </w:rPr>
              <w:t>, de conformidad con el manual emitido por el fabricante o, por propósitos de garantía, lo que indique el proveedor del vehículo.</w:t>
            </w:r>
            <w:r w:rsidRPr="00097B85">
              <w:rPr>
                <w:rFonts w:ascii="Arial" w:hAnsi="Arial" w:cs="Arial"/>
              </w:rPr>
              <w:t xml:space="preserve"> Habiendo elaborado el programa, lo comunica al responsable o piloto de cada vehículo </w:t>
            </w:r>
          </w:p>
        </w:tc>
      </w:tr>
      <w:tr w:rsidR="00027D71" w:rsidRPr="00097B85" w14:paraId="4B3CD8BE" w14:textId="77777777" w:rsidTr="00574429">
        <w:trPr>
          <w:trHeight w:val="315"/>
        </w:trPr>
        <w:tc>
          <w:tcPr>
            <w:tcW w:w="477" w:type="pct"/>
            <w:shd w:val="clear" w:color="auto" w:fill="auto"/>
            <w:vAlign w:val="center"/>
            <w:hideMark/>
          </w:tcPr>
          <w:p w14:paraId="06695A57" w14:textId="77777777" w:rsidR="00027D71" w:rsidRPr="00097B85" w:rsidRDefault="00027D71" w:rsidP="00574429">
            <w:pPr>
              <w:jc w:val="center"/>
              <w:rPr>
                <w:rFonts w:ascii="Arial" w:hAnsi="Arial" w:cs="Arial"/>
              </w:rPr>
            </w:pPr>
            <w:r w:rsidRPr="00097B85">
              <w:rPr>
                <w:rFonts w:ascii="Arial" w:hAnsi="Arial" w:cs="Arial"/>
              </w:rPr>
              <w:t>2</w:t>
            </w:r>
          </w:p>
        </w:tc>
        <w:tc>
          <w:tcPr>
            <w:tcW w:w="1446" w:type="pct"/>
            <w:shd w:val="clear" w:color="auto" w:fill="auto"/>
            <w:vAlign w:val="center"/>
            <w:hideMark/>
          </w:tcPr>
          <w:p w14:paraId="12BB72AE" w14:textId="77777777" w:rsidR="00027D71" w:rsidRPr="00097B85" w:rsidRDefault="00027D71" w:rsidP="00574429">
            <w:pPr>
              <w:jc w:val="both"/>
              <w:rPr>
                <w:rFonts w:ascii="Arial" w:hAnsi="Arial" w:cs="Arial"/>
              </w:rPr>
            </w:pPr>
            <w:r w:rsidRPr="00097B85">
              <w:rPr>
                <w:rFonts w:ascii="Arial" w:hAnsi="Arial" w:cs="Arial"/>
              </w:rPr>
              <w:t>Responsable o piloto del vehículo</w:t>
            </w:r>
          </w:p>
        </w:tc>
        <w:tc>
          <w:tcPr>
            <w:tcW w:w="3077" w:type="pct"/>
            <w:gridSpan w:val="2"/>
            <w:shd w:val="clear" w:color="auto" w:fill="auto"/>
            <w:vAlign w:val="center"/>
            <w:hideMark/>
          </w:tcPr>
          <w:p w14:paraId="3C2B4418" w14:textId="77777777" w:rsidR="00027D71" w:rsidRDefault="00027D71" w:rsidP="00574429">
            <w:pPr>
              <w:jc w:val="both"/>
              <w:rPr>
                <w:rFonts w:ascii="Arial" w:hAnsi="Arial" w:cs="Arial"/>
              </w:rPr>
            </w:pPr>
            <w:r w:rsidRPr="00097B85">
              <w:rPr>
                <w:rFonts w:ascii="Arial" w:hAnsi="Arial" w:cs="Arial"/>
              </w:rPr>
              <w:t xml:space="preserve">En cumplimiento del programa, solicita al Departamento de Compras y Contrataciones la contratación del servicio correspondiente, mediante el formulario de Requisición de Compra y Adquisición de Bienes y/o Servicios. </w:t>
            </w:r>
          </w:p>
          <w:p w14:paraId="62E0201D" w14:textId="77777777" w:rsidR="00123C68" w:rsidRPr="00097B85" w:rsidRDefault="00123C68" w:rsidP="00574429">
            <w:pPr>
              <w:jc w:val="both"/>
              <w:rPr>
                <w:rFonts w:ascii="Arial" w:hAnsi="Arial" w:cs="Arial"/>
              </w:rPr>
            </w:pPr>
          </w:p>
        </w:tc>
      </w:tr>
      <w:tr w:rsidR="00027D71" w:rsidRPr="00097B85" w14:paraId="350DF12E" w14:textId="77777777" w:rsidTr="00574429">
        <w:trPr>
          <w:trHeight w:val="315"/>
        </w:trPr>
        <w:tc>
          <w:tcPr>
            <w:tcW w:w="477" w:type="pct"/>
            <w:shd w:val="clear" w:color="auto" w:fill="auto"/>
            <w:vAlign w:val="center"/>
            <w:hideMark/>
          </w:tcPr>
          <w:p w14:paraId="7853D38D" w14:textId="77777777" w:rsidR="00027D71" w:rsidRPr="00097B85" w:rsidRDefault="00027D71" w:rsidP="00574429">
            <w:pPr>
              <w:jc w:val="center"/>
              <w:rPr>
                <w:rFonts w:ascii="Arial" w:hAnsi="Arial" w:cs="Arial"/>
              </w:rPr>
            </w:pPr>
            <w:r w:rsidRPr="00097B85">
              <w:rPr>
                <w:rFonts w:ascii="Arial" w:hAnsi="Arial" w:cs="Arial"/>
              </w:rPr>
              <w:lastRenderedPageBreak/>
              <w:t>3</w:t>
            </w:r>
          </w:p>
        </w:tc>
        <w:tc>
          <w:tcPr>
            <w:tcW w:w="1446" w:type="pct"/>
            <w:shd w:val="clear" w:color="auto" w:fill="auto"/>
            <w:vAlign w:val="center"/>
            <w:hideMark/>
          </w:tcPr>
          <w:p w14:paraId="42E7C2F5" w14:textId="77777777" w:rsidR="00027D71" w:rsidRPr="00097B85" w:rsidRDefault="00027D71" w:rsidP="00574429">
            <w:pPr>
              <w:jc w:val="both"/>
              <w:rPr>
                <w:rFonts w:ascii="Arial" w:hAnsi="Arial" w:cs="Arial"/>
              </w:rPr>
            </w:pPr>
            <w:r w:rsidRPr="00097B85">
              <w:rPr>
                <w:rFonts w:ascii="Arial" w:hAnsi="Arial" w:cs="Arial"/>
              </w:rPr>
              <w:t>Departamento de Compras y Contrataciones</w:t>
            </w:r>
          </w:p>
        </w:tc>
        <w:tc>
          <w:tcPr>
            <w:tcW w:w="3077" w:type="pct"/>
            <w:gridSpan w:val="2"/>
            <w:shd w:val="clear" w:color="auto" w:fill="auto"/>
            <w:vAlign w:val="center"/>
            <w:hideMark/>
          </w:tcPr>
          <w:p w14:paraId="502EF8DC" w14:textId="77777777" w:rsidR="00027D71" w:rsidRPr="00097B85" w:rsidRDefault="00027D71" w:rsidP="00574429">
            <w:pPr>
              <w:jc w:val="both"/>
              <w:rPr>
                <w:rFonts w:ascii="Arial" w:hAnsi="Arial" w:cs="Arial"/>
              </w:rPr>
            </w:pPr>
            <w:r w:rsidRPr="00097B85">
              <w:rPr>
                <w:rFonts w:ascii="Arial" w:hAnsi="Arial" w:cs="Arial"/>
              </w:rPr>
              <w:t>Realiza el procedimiento de contratación en la modalidad de baja cuantía (2GADCC1).</w:t>
            </w:r>
          </w:p>
        </w:tc>
      </w:tr>
      <w:tr w:rsidR="00027D71" w:rsidRPr="00097B85" w14:paraId="7BD0E56D" w14:textId="77777777" w:rsidTr="00574429">
        <w:trPr>
          <w:trHeight w:val="315"/>
        </w:trPr>
        <w:tc>
          <w:tcPr>
            <w:tcW w:w="477" w:type="pct"/>
            <w:shd w:val="clear" w:color="auto" w:fill="auto"/>
            <w:vAlign w:val="center"/>
            <w:hideMark/>
          </w:tcPr>
          <w:p w14:paraId="72EA42B5" w14:textId="77777777" w:rsidR="00027D71" w:rsidRPr="00097B85" w:rsidRDefault="00027D71" w:rsidP="00574429">
            <w:pPr>
              <w:jc w:val="center"/>
              <w:rPr>
                <w:rFonts w:ascii="Arial" w:hAnsi="Arial" w:cs="Arial"/>
              </w:rPr>
            </w:pPr>
            <w:r w:rsidRPr="00097B85">
              <w:rPr>
                <w:rFonts w:ascii="Arial" w:hAnsi="Arial" w:cs="Arial"/>
              </w:rPr>
              <w:t>4</w:t>
            </w:r>
          </w:p>
        </w:tc>
        <w:tc>
          <w:tcPr>
            <w:tcW w:w="1446" w:type="pct"/>
            <w:shd w:val="clear" w:color="auto" w:fill="auto"/>
            <w:vAlign w:val="center"/>
            <w:hideMark/>
          </w:tcPr>
          <w:p w14:paraId="200E0128" w14:textId="77777777" w:rsidR="00027D71" w:rsidRPr="00097B85" w:rsidRDefault="00027D71" w:rsidP="00574429">
            <w:pPr>
              <w:jc w:val="both"/>
              <w:rPr>
                <w:rFonts w:ascii="Arial" w:hAnsi="Arial" w:cs="Arial"/>
              </w:rPr>
            </w:pPr>
            <w:r w:rsidRPr="00097B85">
              <w:rPr>
                <w:rFonts w:ascii="Arial" w:hAnsi="Arial" w:cs="Arial"/>
              </w:rPr>
              <w:t>Responsable o piloto del vehículo</w:t>
            </w:r>
          </w:p>
        </w:tc>
        <w:tc>
          <w:tcPr>
            <w:tcW w:w="3077" w:type="pct"/>
            <w:gridSpan w:val="2"/>
            <w:shd w:val="clear" w:color="auto" w:fill="auto"/>
            <w:vAlign w:val="center"/>
            <w:hideMark/>
          </w:tcPr>
          <w:p w14:paraId="544F287B" w14:textId="77777777" w:rsidR="00027D71" w:rsidRPr="00097B85" w:rsidRDefault="00027D71" w:rsidP="00574429">
            <w:pPr>
              <w:jc w:val="both"/>
              <w:rPr>
                <w:rFonts w:ascii="Arial" w:hAnsi="Arial" w:cs="Arial"/>
              </w:rPr>
            </w:pPr>
            <w:r w:rsidRPr="00097B85">
              <w:rPr>
                <w:rFonts w:ascii="Arial" w:hAnsi="Arial" w:cs="Arial"/>
              </w:rPr>
              <w:t>Verifica que se haya atendido su requerimiento, razona la factura del bien o servicio recibido, elabora la Constancia de Recepción de Bienes y Servicios y traslada al Departamento de Compras y Contrataciones para continuar con la gestión de pago respectiva.</w:t>
            </w:r>
          </w:p>
        </w:tc>
      </w:tr>
      <w:tr w:rsidR="00027D71" w:rsidRPr="00097B85" w14:paraId="450597F0" w14:textId="77777777" w:rsidTr="00574429">
        <w:trPr>
          <w:trHeight w:val="315"/>
        </w:trPr>
        <w:tc>
          <w:tcPr>
            <w:tcW w:w="477" w:type="pct"/>
            <w:shd w:val="clear" w:color="auto" w:fill="auto"/>
            <w:vAlign w:val="center"/>
          </w:tcPr>
          <w:p w14:paraId="17FE7246" w14:textId="77777777" w:rsidR="00027D71" w:rsidRPr="00097B85" w:rsidRDefault="00027D71" w:rsidP="00574429">
            <w:pPr>
              <w:jc w:val="center"/>
              <w:rPr>
                <w:rFonts w:ascii="Arial" w:hAnsi="Arial" w:cs="Arial"/>
              </w:rPr>
            </w:pPr>
            <w:r w:rsidRPr="00097B85">
              <w:rPr>
                <w:rFonts w:ascii="Arial" w:hAnsi="Arial" w:cs="Arial"/>
              </w:rPr>
              <w:t>5</w:t>
            </w:r>
          </w:p>
        </w:tc>
        <w:tc>
          <w:tcPr>
            <w:tcW w:w="1446" w:type="pct"/>
            <w:shd w:val="clear" w:color="auto" w:fill="auto"/>
            <w:vAlign w:val="center"/>
          </w:tcPr>
          <w:p w14:paraId="17729BA8" w14:textId="77777777" w:rsidR="00027D71" w:rsidRPr="00097B85" w:rsidRDefault="00027D71" w:rsidP="00574429">
            <w:pPr>
              <w:jc w:val="both"/>
              <w:rPr>
                <w:rFonts w:ascii="Arial" w:hAnsi="Arial" w:cs="Arial"/>
              </w:rPr>
            </w:pPr>
            <w:r w:rsidRPr="00097B85">
              <w:rPr>
                <w:rFonts w:ascii="Arial" w:hAnsi="Arial" w:cs="Arial"/>
              </w:rPr>
              <w:t>Departamento de Compras y Contrataciones</w:t>
            </w:r>
          </w:p>
        </w:tc>
        <w:tc>
          <w:tcPr>
            <w:tcW w:w="3077" w:type="pct"/>
            <w:gridSpan w:val="2"/>
            <w:shd w:val="clear" w:color="auto" w:fill="auto"/>
            <w:vAlign w:val="center"/>
          </w:tcPr>
          <w:p w14:paraId="22CA46A9" w14:textId="77777777" w:rsidR="00027D71" w:rsidRPr="00097B85" w:rsidRDefault="00027D71" w:rsidP="00574429">
            <w:pPr>
              <w:jc w:val="both"/>
              <w:rPr>
                <w:rFonts w:ascii="Arial" w:hAnsi="Arial" w:cs="Arial"/>
              </w:rPr>
            </w:pPr>
            <w:r w:rsidRPr="00097B85">
              <w:rPr>
                <w:rFonts w:ascii="Arial" w:hAnsi="Arial" w:cs="Arial"/>
              </w:rPr>
              <w:t>Actualiza el programa y retroalimenta al responsable o piloto del vehículo.</w:t>
            </w:r>
          </w:p>
        </w:tc>
      </w:tr>
      <w:tr w:rsidR="00027D71" w:rsidRPr="00097B85" w14:paraId="3D384173" w14:textId="77777777" w:rsidTr="00123C68">
        <w:trPr>
          <w:trHeight w:val="150"/>
        </w:trPr>
        <w:tc>
          <w:tcPr>
            <w:tcW w:w="477" w:type="pct"/>
            <w:shd w:val="clear" w:color="auto" w:fill="auto"/>
            <w:vAlign w:val="center"/>
          </w:tcPr>
          <w:p w14:paraId="02A2A42A" w14:textId="77777777" w:rsidR="00027D71" w:rsidRPr="00097B85" w:rsidRDefault="00027D71" w:rsidP="00574429">
            <w:pPr>
              <w:jc w:val="center"/>
              <w:rPr>
                <w:rFonts w:ascii="Arial" w:hAnsi="Arial" w:cs="Arial"/>
              </w:rPr>
            </w:pPr>
          </w:p>
        </w:tc>
        <w:tc>
          <w:tcPr>
            <w:tcW w:w="1446" w:type="pct"/>
            <w:shd w:val="clear" w:color="auto" w:fill="auto"/>
            <w:vAlign w:val="center"/>
          </w:tcPr>
          <w:p w14:paraId="348087CC" w14:textId="77777777" w:rsidR="00027D71" w:rsidRPr="00097B85" w:rsidRDefault="00027D71" w:rsidP="00574429">
            <w:pPr>
              <w:jc w:val="both"/>
              <w:rPr>
                <w:rFonts w:ascii="Arial" w:hAnsi="Arial" w:cs="Arial"/>
              </w:rPr>
            </w:pPr>
          </w:p>
        </w:tc>
        <w:tc>
          <w:tcPr>
            <w:tcW w:w="3077" w:type="pct"/>
            <w:gridSpan w:val="2"/>
            <w:shd w:val="clear" w:color="auto" w:fill="auto"/>
            <w:vAlign w:val="center"/>
            <w:hideMark/>
          </w:tcPr>
          <w:p w14:paraId="41E65ADA" w14:textId="77777777" w:rsidR="00027D71" w:rsidRPr="00097B85" w:rsidRDefault="00027D71" w:rsidP="00574429">
            <w:pPr>
              <w:jc w:val="both"/>
              <w:rPr>
                <w:rFonts w:ascii="Arial" w:hAnsi="Arial" w:cs="Arial"/>
                <w:b/>
                <w:bCs/>
              </w:rPr>
            </w:pPr>
            <w:r w:rsidRPr="00097B85">
              <w:rPr>
                <w:rFonts w:ascii="Arial" w:hAnsi="Arial" w:cs="Arial"/>
                <w:b/>
                <w:bCs/>
              </w:rPr>
              <w:t>FIN DEL PROCEDIMIENTO</w:t>
            </w:r>
          </w:p>
        </w:tc>
      </w:tr>
    </w:tbl>
    <w:p w14:paraId="3233B3F7" w14:textId="77777777" w:rsidR="00027D71" w:rsidRPr="00097B85" w:rsidRDefault="00927741" w:rsidP="008E7319">
      <w:pPr>
        <w:pStyle w:val="Ttulo3"/>
      </w:pPr>
      <w:r w:rsidRPr="00097B85">
        <w:br w:type="page"/>
      </w:r>
    </w:p>
    <w:p w14:paraId="048BE6BF" w14:textId="77777777" w:rsidR="00027D71" w:rsidRPr="00097B85" w:rsidRDefault="00027D71" w:rsidP="008E7319">
      <w:pPr>
        <w:pStyle w:val="Ttulo3"/>
      </w:pPr>
      <w:bookmarkStart w:id="2261" w:name="_Toc85212384"/>
      <w:r w:rsidRPr="00097B85">
        <w:lastRenderedPageBreak/>
        <w:t>Diagrama de Flujo del Procedimiento de Mantenimiento de Vehículos (2GADCC2)</w:t>
      </w:r>
      <w:bookmarkEnd w:id="2261"/>
    </w:p>
    <w:p w14:paraId="061FE2F7" w14:textId="77777777" w:rsidR="00027D71" w:rsidRPr="00097B85" w:rsidRDefault="00027D71" w:rsidP="00027D71">
      <w:pPr>
        <w:rPr>
          <w:rFonts w:ascii="Arial" w:hAnsi="Arial" w:cs="Arial"/>
        </w:rPr>
      </w:pPr>
    </w:p>
    <w:p w14:paraId="1052CC57" w14:textId="77777777" w:rsidR="00027D71" w:rsidRPr="00097B85" w:rsidRDefault="00EB7572" w:rsidP="00027D71">
      <w:pPr>
        <w:jc w:val="center"/>
        <w:rPr>
          <w:rFonts w:ascii="Arial" w:hAnsi="Arial" w:cs="Arial"/>
        </w:rPr>
      </w:pPr>
      <w:r w:rsidRPr="00097B85">
        <w:rPr>
          <w:rFonts w:ascii="Arial" w:hAnsi="Arial" w:cs="Arial"/>
          <w:noProof/>
          <w:lang w:val="es-GT"/>
        </w:rPr>
        <w:drawing>
          <wp:inline distT="0" distB="0" distL="0" distR="0" wp14:anchorId="46470B1C" wp14:editId="2E8207CA">
            <wp:extent cx="4349115" cy="5144770"/>
            <wp:effectExtent l="19050" t="19050" r="0" b="0"/>
            <wp:docPr id="74" name="Imagen 2" descr="C:\Users\porellana\Dropbox\DGETC\DEPARTAMENTO DE GESTIÓN ESTRATÉGICA, TECNOLÓGICA Y CALIDAD\1. CALIDAD\2. Plan de trabajo\Información documentada\3. MDE\P. 64\Procedimiento 64 - Mantenimiento de Vehículos 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porellana\Dropbox\DGETC\DEPARTAMENTO DE GESTIÓN ESTRATÉGICA, TECNOLÓGICA Y CALIDAD\1. CALIDAD\2. Plan de trabajo\Información documentada\3. MDE\P. 64\Procedimiento 64 - Mantenimiento de Vehículos CC.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349115" cy="5144770"/>
                    </a:xfrm>
                    <a:prstGeom prst="rect">
                      <a:avLst/>
                    </a:prstGeom>
                    <a:noFill/>
                    <a:ln w="6350" cmpd="sng">
                      <a:solidFill>
                        <a:srgbClr val="000000"/>
                      </a:solidFill>
                      <a:miter lim="800000"/>
                      <a:headEnd/>
                      <a:tailEnd/>
                    </a:ln>
                    <a:effectLst/>
                  </pic:spPr>
                </pic:pic>
              </a:graphicData>
            </a:graphic>
          </wp:inline>
        </w:drawing>
      </w:r>
    </w:p>
    <w:p w14:paraId="5375D855"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6AF90D97"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6F8B5C74"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5066BF0F"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10BC721A"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28720625"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396283D9"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1368DD79"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390522EE"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1519D23D" w14:textId="77777777" w:rsidR="00027D71" w:rsidRPr="00097B85" w:rsidRDefault="00027D71" w:rsidP="00882B5C">
      <w:pPr>
        <w:tabs>
          <w:tab w:val="left" w:pos="4320"/>
        </w:tabs>
        <w:spacing w:line="276" w:lineRule="auto"/>
        <w:jc w:val="both"/>
        <w:rPr>
          <w:rFonts w:ascii="Arial" w:eastAsia="Arial Unicode MS" w:hAnsi="Arial" w:cs="Arial"/>
          <w:color w:val="000000"/>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821"/>
        <w:gridCol w:w="2761"/>
        <w:gridCol w:w="4246"/>
        <w:gridCol w:w="1275"/>
      </w:tblGrid>
      <w:tr w:rsidR="00027D71" w:rsidRPr="00097B85" w14:paraId="37D34A76" w14:textId="77777777" w:rsidTr="008E7319">
        <w:trPr>
          <w:trHeight w:val="336"/>
        </w:trPr>
        <w:tc>
          <w:tcPr>
            <w:tcW w:w="4312" w:type="pct"/>
            <w:gridSpan w:val="3"/>
            <w:shd w:val="clear" w:color="auto" w:fill="auto"/>
            <w:vAlign w:val="center"/>
            <w:hideMark/>
          </w:tcPr>
          <w:p w14:paraId="1AA33678" w14:textId="77777777" w:rsidR="00027D71" w:rsidRPr="00097B85" w:rsidRDefault="00027D71" w:rsidP="00574429">
            <w:pPr>
              <w:jc w:val="center"/>
              <w:rPr>
                <w:rFonts w:ascii="Arial" w:hAnsi="Arial" w:cs="Arial"/>
                <w:b/>
                <w:bCs/>
              </w:rPr>
            </w:pPr>
            <w:r w:rsidRPr="00097B85">
              <w:rPr>
                <w:rFonts w:ascii="Arial" w:hAnsi="Arial" w:cs="Arial"/>
                <w:b/>
                <w:bCs/>
              </w:rPr>
              <w:lastRenderedPageBreak/>
              <w:t>COMISIÓN NACIONAL DE ENERGÍA ELÉCTRICA</w:t>
            </w:r>
          </w:p>
        </w:tc>
        <w:tc>
          <w:tcPr>
            <w:tcW w:w="688" w:type="pct"/>
            <w:vMerge w:val="restart"/>
            <w:shd w:val="clear" w:color="auto" w:fill="auto"/>
            <w:vAlign w:val="center"/>
            <w:hideMark/>
          </w:tcPr>
          <w:p w14:paraId="026D57F0" w14:textId="77777777" w:rsidR="00027D71" w:rsidRPr="00097B85" w:rsidRDefault="00027D71" w:rsidP="00574429">
            <w:pPr>
              <w:jc w:val="center"/>
              <w:rPr>
                <w:rFonts w:ascii="Arial" w:hAnsi="Arial" w:cs="Arial"/>
              </w:rPr>
            </w:pPr>
            <w:r w:rsidRPr="00097B85">
              <w:rPr>
                <w:rFonts w:ascii="Arial" w:hAnsi="Arial" w:cs="Arial"/>
              </w:rPr>
              <w:t>3GADCC2</w:t>
            </w:r>
          </w:p>
        </w:tc>
      </w:tr>
      <w:tr w:rsidR="00027D71" w:rsidRPr="00097B85" w14:paraId="15BE688B" w14:textId="77777777" w:rsidTr="008E7319">
        <w:trPr>
          <w:trHeight w:val="515"/>
        </w:trPr>
        <w:tc>
          <w:tcPr>
            <w:tcW w:w="4312" w:type="pct"/>
            <w:gridSpan w:val="3"/>
            <w:shd w:val="clear" w:color="auto" w:fill="auto"/>
            <w:vAlign w:val="center"/>
            <w:hideMark/>
          </w:tcPr>
          <w:p w14:paraId="3FDC5428" w14:textId="77777777" w:rsidR="00027D71" w:rsidRPr="00097B85" w:rsidRDefault="00027D71" w:rsidP="00574429">
            <w:pPr>
              <w:jc w:val="center"/>
              <w:rPr>
                <w:rFonts w:ascii="Arial" w:hAnsi="Arial" w:cs="Arial"/>
                <w:b/>
                <w:lang w:val="pt-BR"/>
              </w:rPr>
            </w:pPr>
            <w:r w:rsidRPr="00097B85">
              <w:rPr>
                <w:rFonts w:ascii="Arial" w:hAnsi="Arial" w:cs="Arial"/>
                <w:b/>
                <w:lang w:val="pt-BR"/>
              </w:rPr>
              <w:t>NOMBRE DEL PROCEDIMIENTO</w:t>
            </w:r>
          </w:p>
          <w:p w14:paraId="0295515C" w14:textId="77777777" w:rsidR="00027D71" w:rsidRPr="00097B85" w:rsidRDefault="00027D71" w:rsidP="00574429">
            <w:pPr>
              <w:jc w:val="center"/>
              <w:rPr>
                <w:rFonts w:ascii="Arial" w:hAnsi="Arial" w:cs="Arial"/>
                <w:bCs/>
              </w:rPr>
            </w:pPr>
            <w:r w:rsidRPr="00097B85">
              <w:rPr>
                <w:rFonts w:ascii="Arial" w:hAnsi="Arial" w:cs="Arial"/>
                <w:bCs/>
              </w:rPr>
              <w:t>MANTENIMIENTO CORRECTIVO DE OFICINAS E INSTALACIONES</w:t>
            </w:r>
          </w:p>
        </w:tc>
        <w:tc>
          <w:tcPr>
            <w:tcW w:w="688" w:type="pct"/>
            <w:vMerge/>
            <w:shd w:val="clear" w:color="auto" w:fill="auto"/>
            <w:vAlign w:val="center"/>
            <w:hideMark/>
          </w:tcPr>
          <w:p w14:paraId="355EED32" w14:textId="77777777" w:rsidR="00027D71" w:rsidRPr="00097B85" w:rsidRDefault="00027D71" w:rsidP="00574429">
            <w:pPr>
              <w:rPr>
                <w:rFonts w:ascii="Arial" w:hAnsi="Arial" w:cs="Arial"/>
              </w:rPr>
            </w:pPr>
          </w:p>
        </w:tc>
      </w:tr>
      <w:tr w:rsidR="00027D71" w:rsidRPr="00097B85" w14:paraId="2CE5BE50" w14:textId="77777777" w:rsidTr="00574429">
        <w:trPr>
          <w:trHeight w:val="315"/>
        </w:trPr>
        <w:tc>
          <w:tcPr>
            <w:tcW w:w="5000" w:type="pct"/>
            <w:gridSpan w:val="4"/>
            <w:shd w:val="clear" w:color="auto" w:fill="auto"/>
            <w:vAlign w:val="center"/>
          </w:tcPr>
          <w:p w14:paraId="44BD4AA7" w14:textId="77777777" w:rsidR="00027D71" w:rsidRPr="00097B85" w:rsidRDefault="00027D71" w:rsidP="00574429">
            <w:pPr>
              <w:jc w:val="both"/>
              <w:rPr>
                <w:rFonts w:ascii="Arial" w:hAnsi="Arial" w:cs="Arial"/>
                <w:bCs/>
              </w:rPr>
            </w:pPr>
            <w:r w:rsidRPr="00097B85">
              <w:rPr>
                <w:rFonts w:ascii="Arial" w:hAnsi="Arial" w:cs="Arial"/>
                <w:b/>
                <w:bCs/>
              </w:rPr>
              <w:t xml:space="preserve">POLÍTICA ASOCIADA: </w:t>
            </w:r>
            <w:r w:rsidRPr="00097B85">
              <w:rPr>
                <w:rFonts w:ascii="Arial" w:hAnsi="Arial" w:cs="Arial"/>
                <w:bCs/>
              </w:rPr>
              <w:t>No aplica (NA)</w:t>
            </w:r>
          </w:p>
        </w:tc>
      </w:tr>
      <w:tr w:rsidR="00027D71" w:rsidRPr="00097B85" w14:paraId="406B1511" w14:textId="77777777" w:rsidTr="00574429">
        <w:trPr>
          <w:trHeight w:val="315"/>
        </w:trPr>
        <w:tc>
          <w:tcPr>
            <w:tcW w:w="5000" w:type="pct"/>
            <w:gridSpan w:val="4"/>
            <w:shd w:val="clear" w:color="auto" w:fill="auto"/>
            <w:vAlign w:val="center"/>
            <w:hideMark/>
          </w:tcPr>
          <w:p w14:paraId="04C2CE25" w14:textId="77777777" w:rsidR="00027D71" w:rsidRPr="00097B85" w:rsidRDefault="00027D71" w:rsidP="00574429">
            <w:pPr>
              <w:jc w:val="both"/>
              <w:rPr>
                <w:rFonts w:ascii="Arial" w:hAnsi="Arial" w:cs="Arial"/>
                <w:b/>
                <w:bCs/>
              </w:rPr>
            </w:pPr>
            <w:r w:rsidRPr="00097B85">
              <w:rPr>
                <w:rFonts w:ascii="Arial" w:hAnsi="Arial" w:cs="Arial"/>
                <w:b/>
                <w:bCs/>
              </w:rPr>
              <w:t xml:space="preserve">DEFINICIÓN GENERAL: </w:t>
            </w:r>
          </w:p>
        </w:tc>
      </w:tr>
      <w:tr w:rsidR="00027D71" w:rsidRPr="00097B85" w14:paraId="073B4C2C" w14:textId="77777777" w:rsidTr="00574429">
        <w:trPr>
          <w:trHeight w:val="315"/>
        </w:trPr>
        <w:tc>
          <w:tcPr>
            <w:tcW w:w="5000" w:type="pct"/>
            <w:gridSpan w:val="4"/>
            <w:shd w:val="clear" w:color="auto" w:fill="auto"/>
            <w:vAlign w:val="center"/>
            <w:hideMark/>
          </w:tcPr>
          <w:p w14:paraId="67140CC8" w14:textId="77777777" w:rsidR="00027D71" w:rsidRPr="00097B85" w:rsidRDefault="00123C68" w:rsidP="00A72799">
            <w:pPr>
              <w:jc w:val="both"/>
              <w:rPr>
                <w:rFonts w:ascii="Arial" w:hAnsi="Arial" w:cs="Arial"/>
              </w:rPr>
            </w:pPr>
            <w:r>
              <w:rPr>
                <w:rFonts w:ascii="Arial" w:hAnsi="Arial" w:cs="Arial"/>
                <w:shd w:val="clear" w:color="auto" w:fill="FFFFFF"/>
              </w:rPr>
              <w:t>E</w:t>
            </w:r>
            <w:r w:rsidRPr="00097B85">
              <w:rPr>
                <w:rFonts w:ascii="Arial" w:hAnsi="Arial" w:cs="Arial"/>
              </w:rPr>
              <w:t>stablecer los lineamientos para la realización de mantenimientos correctivos en oficinas e instalaciones de la Comisión.</w:t>
            </w:r>
            <w:r w:rsidR="00A72799">
              <w:rPr>
                <w:rFonts w:ascii="Arial" w:hAnsi="Arial" w:cs="Arial"/>
              </w:rPr>
              <w:t xml:space="preserve"> Aplica desde la recepción del reporte hasta la gestión de su solución.</w:t>
            </w:r>
          </w:p>
        </w:tc>
      </w:tr>
      <w:tr w:rsidR="00027D71" w:rsidRPr="00097B85" w14:paraId="754C9E4A" w14:textId="77777777" w:rsidTr="00574429">
        <w:trPr>
          <w:trHeight w:val="315"/>
        </w:trPr>
        <w:tc>
          <w:tcPr>
            <w:tcW w:w="5000" w:type="pct"/>
            <w:gridSpan w:val="4"/>
            <w:shd w:val="clear" w:color="auto" w:fill="auto"/>
            <w:vAlign w:val="center"/>
            <w:hideMark/>
          </w:tcPr>
          <w:p w14:paraId="08E5DC99" w14:textId="77777777" w:rsidR="00027D71" w:rsidRPr="00097B85" w:rsidRDefault="00027D71" w:rsidP="00123C68">
            <w:pPr>
              <w:jc w:val="both"/>
              <w:rPr>
                <w:rFonts w:ascii="Arial" w:hAnsi="Arial" w:cs="Arial"/>
                <w:b/>
                <w:bCs/>
                <w:color w:val="000000"/>
              </w:rPr>
            </w:pPr>
            <w:r w:rsidRPr="00097B85">
              <w:rPr>
                <w:rFonts w:ascii="Arial" w:hAnsi="Arial" w:cs="Arial"/>
                <w:b/>
                <w:bCs/>
                <w:color w:val="000000"/>
              </w:rPr>
              <w:t xml:space="preserve">OBJETIVO: </w:t>
            </w:r>
            <w:r w:rsidRPr="00097B85">
              <w:rPr>
                <w:rFonts w:ascii="Arial" w:hAnsi="Arial" w:cs="Arial"/>
                <w:color w:val="000000"/>
              </w:rPr>
              <w:t xml:space="preserve">  </w:t>
            </w:r>
            <w:r w:rsidR="00123C68">
              <w:rPr>
                <w:rFonts w:ascii="Arial" w:hAnsi="Arial" w:cs="Arial"/>
                <w:shd w:val="clear" w:color="auto" w:fill="FFFFFF"/>
              </w:rPr>
              <w:t>R</w:t>
            </w:r>
            <w:r w:rsidR="00123C68" w:rsidRPr="00123C68">
              <w:rPr>
                <w:rFonts w:ascii="Arial" w:hAnsi="Arial" w:cs="Arial"/>
                <w:shd w:val="clear" w:color="auto" w:fill="FFFFFF"/>
              </w:rPr>
              <w:t>ealiza</w:t>
            </w:r>
            <w:r w:rsidR="00123C68">
              <w:rPr>
                <w:rFonts w:ascii="Arial" w:hAnsi="Arial" w:cs="Arial"/>
                <w:shd w:val="clear" w:color="auto" w:fill="FFFFFF"/>
              </w:rPr>
              <w:t>r</w:t>
            </w:r>
            <w:r w:rsidR="00123C68" w:rsidRPr="00123C68">
              <w:rPr>
                <w:rFonts w:ascii="Arial" w:hAnsi="Arial" w:cs="Arial"/>
                <w:shd w:val="clear" w:color="auto" w:fill="FFFFFF"/>
              </w:rPr>
              <w:t xml:space="preserve"> todas las acciones necesarias, únicamente cuando se presenten fallas o el deterioro de la infraestructura física, redes eléctricas, electrónicas, de agua potable, de drenajes y demás equipos y accesorios que forman parte del edificio, es visible, con el objetivo de reestablecer su pleno funcionamiento.</w:t>
            </w:r>
            <w:r w:rsidR="00123C68" w:rsidRPr="00097B85">
              <w:rPr>
                <w:rFonts w:ascii="Arial" w:hAnsi="Arial" w:cs="Arial"/>
                <w:shd w:val="clear" w:color="auto" w:fill="FFFFFF"/>
              </w:rPr>
              <w:t xml:space="preserve"> </w:t>
            </w:r>
          </w:p>
        </w:tc>
      </w:tr>
      <w:tr w:rsidR="00027D71" w:rsidRPr="00097B85" w14:paraId="0F878382" w14:textId="77777777" w:rsidTr="00574429">
        <w:trPr>
          <w:trHeight w:val="315"/>
        </w:trPr>
        <w:tc>
          <w:tcPr>
            <w:tcW w:w="5000" w:type="pct"/>
            <w:gridSpan w:val="4"/>
            <w:shd w:val="clear" w:color="auto" w:fill="auto"/>
            <w:vAlign w:val="center"/>
            <w:hideMark/>
          </w:tcPr>
          <w:p w14:paraId="17616C61" w14:textId="77777777" w:rsidR="00027D71" w:rsidRPr="00097B85" w:rsidRDefault="00027D71" w:rsidP="00574429">
            <w:pPr>
              <w:jc w:val="both"/>
              <w:rPr>
                <w:rFonts w:ascii="Arial" w:hAnsi="Arial" w:cs="Arial"/>
                <w:color w:val="000000"/>
              </w:rPr>
            </w:pPr>
            <w:r w:rsidRPr="00097B85">
              <w:rPr>
                <w:rFonts w:ascii="Arial" w:hAnsi="Arial" w:cs="Arial"/>
                <w:color w:val="000000"/>
              </w:rPr>
              <w:t> </w:t>
            </w:r>
          </w:p>
        </w:tc>
      </w:tr>
      <w:tr w:rsidR="00027D71" w:rsidRPr="00097B85" w14:paraId="3675FFD0" w14:textId="77777777" w:rsidTr="00574429">
        <w:trPr>
          <w:trHeight w:val="315"/>
        </w:trPr>
        <w:tc>
          <w:tcPr>
            <w:tcW w:w="5000" w:type="pct"/>
            <w:gridSpan w:val="4"/>
            <w:shd w:val="clear" w:color="auto" w:fill="auto"/>
            <w:vAlign w:val="center"/>
            <w:hideMark/>
          </w:tcPr>
          <w:p w14:paraId="5CCCC387" w14:textId="77777777" w:rsidR="00027D71" w:rsidRPr="00097B85" w:rsidRDefault="00027D71" w:rsidP="00574429">
            <w:pPr>
              <w:jc w:val="both"/>
              <w:rPr>
                <w:rFonts w:ascii="Arial" w:hAnsi="Arial" w:cs="Arial"/>
                <w:b/>
                <w:bCs/>
                <w:color w:val="000000"/>
              </w:rPr>
            </w:pPr>
            <w:r w:rsidRPr="00097B85">
              <w:rPr>
                <w:rFonts w:ascii="Arial" w:hAnsi="Arial" w:cs="Arial"/>
                <w:b/>
                <w:bCs/>
                <w:color w:val="000000"/>
              </w:rPr>
              <w:t>NORMAS ESPECÍFICAS:</w:t>
            </w:r>
          </w:p>
        </w:tc>
      </w:tr>
      <w:tr w:rsidR="00027D71" w:rsidRPr="00097B85" w14:paraId="609FE3FB" w14:textId="77777777" w:rsidTr="00574429">
        <w:trPr>
          <w:trHeight w:val="300"/>
        </w:trPr>
        <w:tc>
          <w:tcPr>
            <w:tcW w:w="5000" w:type="pct"/>
            <w:gridSpan w:val="4"/>
            <w:vMerge w:val="restart"/>
            <w:shd w:val="clear" w:color="auto" w:fill="auto"/>
            <w:vAlign w:val="center"/>
            <w:hideMark/>
          </w:tcPr>
          <w:p w14:paraId="67E3AC5F" w14:textId="77777777" w:rsidR="00027D71" w:rsidRPr="00097B85" w:rsidRDefault="00027D71" w:rsidP="00027D71">
            <w:pPr>
              <w:numPr>
                <w:ilvl w:val="0"/>
                <w:numId w:val="139"/>
              </w:numPr>
              <w:ind w:left="426"/>
              <w:contextualSpacing/>
              <w:jc w:val="both"/>
              <w:rPr>
                <w:rFonts w:ascii="Arial" w:hAnsi="Arial" w:cs="Arial"/>
                <w:color w:val="000000"/>
                <w:lang w:eastAsia="es-ES"/>
              </w:rPr>
            </w:pPr>
            <w:r w:rsidRPr="00097B85">
              <w:rPr>
                <w:rFonts w:ascii="Arial" w:hAnsi="Arial" w:cs="Arial"/>
                <w:color w:val="000000"/>
                <w:lang w:eastAsia="es-ES"/>
              </w:rPr>
              <w:t>Ley General de Electricidad.</w:t>
            </w:r>
          </w:p>
          <w:p w14:paraId="2458A23D" w14:textId="77777777" w:rsidR="00027D71" w:rsidRPr="00097B85" w:rsidRDefault="00027D71" w:rsidP="00027D71">
            <w:pPr>
              <w:numPr>
                <w:ilvl w:val="0"/>
                <w:numId w:val="139"/>
              </w:numPr>
              <w:ind w:left="426"/>
              <w:contextualSpacing/>
              <w:jc w:val="both"/>
              <w:rPr>
                <w:rFonts w:ascii="Arial" w:hAnsi="Arial" w:cs="Arial"/>
                <w:color w:val="000000"/>
                <w:lang w:eastAsia="es-ES"/>
              </w:rPr>
            </w:pPr>
            <w:r w:rsidRPr="00097B85">
              <w:rPr>
                <w:rFonts w:ascii="Arial" w:hAnsi="Arial" w:cs="Arial"/>
                <w:color w:val="000000"/>
                <w:lang w:eastAsia="es-ES"/>
              </w:rPr>
              <w:t>Reglamento de la Ley General de Electricidad.</w:t>
            </w:r>
          </w:p>
          <w:p w14:paraId="7754BCF2" w14:textId="77777777" w:rsidR="00027D71" w:rsidRPr="00097B85" w:rsidRDefault="00027D71" w:rsidP="00027D71">
            <w:pPr>
              <w:numPr>
                <w:ilvl w:val="0"/>
                <w:numId w:val="139"/>
              </w:numPr>
              <w:ind w:left="426"/>
              <w:contextualSpacing/>
              <w:jc w:val="both"/>
              <w:rPr>
                <w:rFonts w:ascii="Arial" w:hAnsi="Arial" w:cs="Arial"/>
                <w:color w:val="000000"/>
                <w:lang w:eastAsia="es-ES"/>
              </w:rPr>
            </w:pPr>
            <w:r w:rsidRPr="00097B85">
              <w:rPr>
                <w:rFonts w:ascii="Arial" w:hAnsi="Arial" w:cs="Arial"/>
                <w:color w:val="000000"/>
                <w:lang w:eastAsia="es-ES"/>
              </w:rPr>
              <w:t>Reglamento Interno de la Comisión Nacional de Energía Eléctrica</w:t>
            </w:r>
          </w:p>
          <w:p w14:paraId="08E1985D" w14:textId="77777777" w:rsidR="00027D71" w:rsidRPr="00097B85" w:rsidRDefault="00027D71" w:rsidP="00027D71">
            <w:pPr>
              <w:numPr>
                <w:ilvl w:val="0"/>
                <w:numId w:val="139"/>
              </w:numPr>
              <w:ind w:left="426"/>
              <w:contextualSpacing/>
              <w:jc w:val="both"/>
              <w:rPr>
                <w:rFonts w:ascii="Arial" w:hAnsi="Arial" w:cs="Arial"/>
                <w:color w:val="000000"/>
                <w:lang w:eastAsia="es-ES"/>
              </w:rPr>
            </w:pPr>
            <w:r w:rsidRPr="00097B85">
              <w:rPr>
                <w:rFonts w:ascii="Arial" w:hAnsi="Arial" w:cs="Arial"/>
                <w:color w:val="000000"/>
                <w:lang w:eastAsia="es-ES"/>
              </w:rPr>
              <w:t>Manual de Clasificaciones Presupuestarias para el Sector Público de Guatemala</w:t>
            </w:r>
          </w:p>
          <w:p w14:paraId="519ED26B" w14:textId="77777777" w:rsidR="00027D71" w:rsidRPr="00097B85" w:rsidRDefault="00027D71" w:rsidP="00027D71">
            <w:pPr>
              <w:numPr>
                <w:ilvl w:val="0"/>
                <w:numId w:val="139"/>
              </w:numPr>
              <w:ind w:left="426"/>
              <w:contextualSpacing/>
              <w:jc w:val="both"/>
              <w:rPr>
                <w:rFonts w:ascii="Arial" w:hAnsi="Arial" w:cs="Arial"/>
                <w:color w:val="000000"/>
                <w:lang w:eastAsia="es-ES"/>
              </w:rPr>
            </w:pPr>
            <w:r w:rsidRPr="00097B85">
              <w:rPr>
                <w:rFonts w:ascii="Arial" w:hAnsi="Arial" w:cs="Arial"/>
                <w:color w:val="000000"/>
                <w:lang w:eastAsia="es-ES"/>
              </w:rPr>
              <w:t>Decreto 101-97 ley orgánica del presupuesto.</w:t>
            </w:r>
          </w:p>
          <w:p w14:paraId="54FB3A45" w14:textId="77777777" w:rsidR="00027D71" w:rsidRPr="00097B85" w:rsidRDefault="00027D71" w:rsidP="00027D71">
            <w:pPr>
              <w:numPr>
                <w:ilvl w:val="0"/>
                <w:numId w:val="139"/>
              </w:numPr>
              <w:ind w:left="426"/>
              <w:contextualSpacing/>
              <w:jc w:val="both"/>
              <w:rPr>
                <w:rFonts w:ascii="Arial" w:hAnsi="Arial" w:cs="Arial"/>
                <w:color w:val="000000"/>
                <w:lang w:eastAsia="es-ES"/>
              </w:rPr>
            </w:pPr>
            <w:r w:rsidRPr="00097B85">
              <w:rPr>
                <w:rFonts w:ascii="Arial" w:hAnsi="Arial" w:cs="Arial"/>
                <w:color w:val="000000"/>
                <w:lang w:eastAsia="es-ES"/>
              </w:rPr>
              <w:t>Ley de Contrataciones del Estado decreto No. 57-92 del Congreso de la República (LCE) y sus reformas.</w:t>
            </w:r>
          </w:p>
          <w:p w14:paraId="44F75C62" w14:textId="77777777" w:rsidR="00027D71" w:rsidRPr="00097B85" w:rsidRDefault="00027D71" w:rsidP="00027D71">
            <w:pPr>
              <w:numPr>
                <w:ilvl w:val="0"/>
                <w:numId w:val="139"/>
              </w:numPr>
              <w:ind w:left="426"/>
              <w:contextualSpacing/>
              <w:jc w:val="both"/>
              <w:rPr>
                <w:rFonts w:ascii="Arial" w:hAnsi="Arial" w:cs="Arial"/>
                <w:color w:val="000000"/>
              </w:rPr>
            </w:pPr>
            <w:r w:rsidRPr="00097B85">
              <w:rPr>
                <w:rFonts w:ascii="Arial" w:hAnsi="Arial" w:cs="Arial"/>
                <w:color w:val="000000"/>
                <w:lang w:eastAsia="es-ES"/>
              </w:rPr>
              <w:t xml:space="preserve"> Reglamento de la Ley de Contrataciones del Estado, Acuerdo Gubernativo No. 122-2016 y sus reformas Resolución 18-2019 del Ministerio de Finanzas Publicas, Normas para el uso del Sistema de Información de Contrataciones y Adquisiciones del Estado (GUATECOMPRAS) y sus reformas.</w:t>
            </w:r>
          </w:p>
        </w:tc>
      </w:tr>
      <w:tr w:rsidR="00027D71" w:rsidRPr="00097B85" w14:paraId="41D94F12" w14:textId="77777777" w:rsidTr="00574429">
        <w:trPr>
          <w:trHeight w:val="300"/>
        </w:trPr>
        <w:tc>
          <w:tcPr>
            <w:tcW w:w="5000" w:type="pct"/>
            <w:gridSpan w:val="4"/>
            <w:vMerge/>
            <w:vAlign w:val="center"/>
            <w:hideMark/>
          </w:tcPr>
          <w:p w14:paraId="70F9FFDA" w14:textId="77777777" w:rsidR="00027D71" w:rsidRPr="00097B85" w:rsidRDefault="00027D71" w:rsidP="00574429">
            <w:pPr>
              <w:rPr>
                <w:rFonts w:ascii="Arial" w:hAnsi="Arial" w:cs="Arial"/>
                <w:color w:val="000000"/>
              </w:rPr>
            </w:pPr>
          </w:p>
        </w:tc>
      </w:tr>
      <w:tr w:rsidR="00027D71" w:rsidRPr="00097B85" w14:paraId="54E821FA" w14:textId="77777777" w:rsidTr="00574429">
        <w:trPr>
          <w:trHeight w:val="315"/>
        </w:trPr>
        <w:tc>
          <w:tcPr>
            <w:tcW w:w="5000" w:type="pct"/>
            <w:gridSpan w:val="4"/>
            <w:vMerge/>
            <w:vAlign w:val="center"/>
            <w:hideMark/>
          </w:tcPr>
          <w:p w14:paraId="48BB4F90" w14:textId="77777777" w:rsidR="00027D71" w:rsidRPr="00097B85" w:rsidRDefault="00027D71" w:rsidP="00574429">
            <w:pPr>
              <w:rPr>
                <w:rFonts w:ascii="Arial" w:hAnsi="Arial" w:cs="Arial"/>
                <w:color w:val="000000"/>
              </w:rPr>
            </w:pPr>
          </w:p>
        </w:tc>
      </w:tr>
      <w:tr w:rsidR="00027D71" w:rsidRPr="00097B85" w14:paraId="1CAFEC4B" w14:textId="77777777" w:rsidTr="00574429">
        <w:trPr>
          <w:trHeight w:val="315"/>
        </w:trPr>
        <w:tc>
          <w:tcPr>
            <w:tcW w:w="5000" w:type="pct"/>
            <w:gridSpan w:val="4"/>
            <w:shd w:val="clear" w:color="auto" w:fill="auto"/>
            <w:vAlign w:val="center"/>
            <w:hideMark/>
          </w:tcPr>
          <w:p w14:paraId="686C456A" w14:textId="77777777" w:rsidR="00027D71" w:rsidRPr="00097B85" w:rsidRDefault="00027D71" w:rsidP="00574429">
            <w:pPr>
              <w:jc w:val="both"/>
              <w:rPr>
                <w:rFonts w:ascii="Arial" w:hAnsi="Arial" w:cs="Arial"/>
                <w:b/>
                <w:bCs/>
                <w:color w:val="000000"/>
              </w:rPr>
            </w:pPr>
            <w:r w:rsidRPr="00097B85">
              <w:rPr>
                <w:rFonts w:ascii="Arial" w:hAnsi="Arial" w:cs="Arial"/>
                <w:b/>
                <w:bCs/>
                <w:color w:val="000000"/>
              </w:rPr>
              <w:t>RESPONSABLE: Departamento de Compras y Contrataciones</w:t>
            </w:r>
          </w:p>
        </w:tc>
      </w:tr>
      <w:tr w:rsidR="00027D71" w:rsidRPr="00097B85" w14:paraId="0077519A" w14:textId="77777777" w:rsidTr="00A72799">
        <w:trPr>
          <w:trHeight w:val="315"/>
        </w:trPr>
        <w:tc>
          <w:tcPr>
            <w:tcW w:w="5000" w:type="pct"/>
            <w:gridSpan w:val="4"/>
            <w:shd w:val="clear" w:color="auto" w:fill="auto"/>
            <w:vAlign w:val="center"/>
          </w:tcPr>
          <w:p w14:paraId="2408CB98" w14:textId="77777777" w:rsidR="00027D71" w:rsidRPr="00097B85" w:rsidRDefault="00027D71" w:rsidP="00574429">
            <w:pPr>
              <w:jc w:val="both"/>
              <w:rPr>
                <w:rFonts w:ascii="Arial" w:hAnsi="Arial" w:cs="Arial"/>
                <w:color w:val="000000"/>
              </w:rPr>
            </w:pPr>
          </w:p>
        </w:tc>
      </w:tr>
      <w:tr w:rsidR="00027D71" w:rsidRPr="00097B85" w14:paraId="289536C2" w14:textId="77777777" w:rsidTr="00574429">
        <w:trPr>
          <w:trHeight w:val="315"/>
        </w:trPr>
        <w:tc>
          <w:tcPr>
            <w:tcW w:w="5000" w:type="pct"/>
            <w:gridSpan w:val="4"/>
            <w:shd w:val="clear" w:color="auto" w:fill="auto"/>
            <w:vAlign w:val="center"/>
            <w:hideMark/>
          </w:tcPr>
          <w:p w14:paraId="7C822A14" w14:textId="77777777" w:rsidR="00027D71" w:rsidRPr="00097B85" w:rsidRDefault="00027D71" w:rsidP="00574429">
            <w:pPr>
              <w:jc w:val="center"/>
              <w:rPr>
                <w:rFonts w:ascii="Arial" w:hAnsi="Arial" w:cs="Arial"/>
                <w:b/>
                <w:bCs/>
                <w:color w:val="000000"/>
              </w:rPr>
            </w:pPr>
            <w:r w:rsidRPr="00097B85">
              <w:rPr>
                <w:rFonts w:ascii="Arial" w:hAnsi="Arial" w:cs="Arial"/>
                <w:b/>
                <w:bCs/>
                <w:color w:val="000000"/>
              </w:rPr>
              <w:t>DESCRIPCIÓN DEL PROCEDIMIENTO</w:t>
            </w:r>
          </w:p>
        </w:tc>
      </w:tr>
      <w:tr w:rsidR="00A72799" w:rsidRPr="00097B85" w14:paraId="0ED2C02D" w14:textId="77777777" w:rsidTr="00A72799">
        <w:trPr>
          <w:trHeight w:val="46"/>
        </w:trPr>
        <w:tc>
          <w:tcPr>
            <w:tcW w:w="443" w:type="pct"/>
            <w:vMerge w:val="restart"/>
            <w:shd w:val="clear" w:color="auto" w:fill="auto"/>
            <w:vAlign w:val="center"/>
            <w:hideMark/>
          </w:tcPr>
          <w:p w14:paraId="7F62684B" w14:textId="77777777" w:rsidR="00A72799" w:rsidRPr="00097B85" w:rsidRDefault="00A72799" w:rsidP="00574429">
            <w:pPr>
              <w:jc w:val="center"/>
              <w:rPr>
                <w:rFonts w:ascii="Arial" w:hAnsi="Arial" w:cs="Arial"/>
                <w:b/>
                <w:bCs/>
                <w:color w:val="000000"/>
              </w:rPr>
            </w:pPr>
            <w:r w:rsidRPr="00097B85">
              <w:rPr>
                <w:rFonts w:ascii="Arial" w:hAnsi="Arial" w:cs="Arial"/>
                <w:b/>
                <w:bCs/>
                <w:color w:val="000000"/>
              </w:rPr>
              <w:t xml:space="preserve">PASO </w:t>
            </w:r>
          </w:p>
          <w:p w14:paraId="7D4811CF" w14:textId="77777777" w:rsidR="00A72799" w:rsidRPr="00097B85" w:rsidRDefault="00A72799" w:rsidP="00574429">
            <w:pPr>
              <w:jc w:val="center"/>
              <w:rPr>
                <w:rFonts w:ascii="Arial" w:hAnsi="Arial" w:cs="Arial"/>
                <w:b/>
                <w:bCs/>
                <w:color w:val="000000"/>
              </w:rPr>
            </w:pPr>
            <w:r w:rsidRPr="00097B85">
              <w:rPr>
                <w:rFonts w:ascii="Arial" w:hAnsi="Arial" w:cs="Arial"/>
                <w:b/>
                <w:bCs/>
                <w:color w:val="000000"/>
              </w:rPr>
              <w:t>NO.</w:t>
            </w:r>
          </w:p>
        </w:tc>
        <w:tc>
          <w:tcPr>
            <w:tcW w:w="1527" w:type="pct"/>
            <w:vMerge w:val="restart"/>
            <w:shd w:val="clear" w:color="auto" w:fill="auto"/>
            <w:vAlign w:val="center"/>
            <w:hideMark/>
          </w:tcPr>
          <w:p w14:paraId="50E0291C" w14:textId="77777777" w:rsidR="00A72799" w:rsidRPr="00097B85" w:rsidRDefault="00A72799" w:rsidP="00574429">
            <w:pPr>
              <w:jc w:val="center"/>
              <w:rPr>
                <w:rFonts w:ascii="Arial" w:hAnsi="Arial" w:cs="Arial"/>
                <w:b/>
                <w:bCs/>
                <w:color w:val="000000"/>
              </w:rPr>
            </w:pPr>
            <w:r w:rsidRPr="00097B85">
              <w:rPr>
                <w:rFonts w:ascii="Arial" w:hAnsi="Arial" w:cs="Arial"/>
                <w:b/>
                <w:bCs/>
                <w:color w:val="000000"/>
              </w:rPr>
              <w:t>RESPONSABLE</w:t>
            </w:r>
          </w:p>
        </w:tc>
        <w:tc>
          <w:tcPr>
            <w:tcW w:w="3030" w:type="pct"/>
            <w:gridSpan w:val="2"/>
            <w:shd w:val="clear" w:color="auto" w:fill="auto"/>
            <w:vAlign w:val="center"/>
            <w:hideMark/>
          </w:tcPr>
          <w:p w14:paraId="4295FB34" w14:textId="77777777" w:rsidR="00A72799" w:rsidRPr="00097B85" w:rsidRDefault="00A72799" w:rsidP="00574429">
            <w:pPr>
              <w:jc w:val="center"/>
              <w:rPr>
                <w:rFonts w:ascii="Arial" w:hAnsi="Arial" w:cs="Arial"/>
                <w:b/>
                <w:bCs/>
                <w:color w:val="000000"/>
              </w:rPr>
            </w:pPr>
            <w:r w:rsidRPr="00097B85">
              <w:rPr>
                <w:rFonts w:ascii="Arial" w:hAnsi="Arial" w:cs="Arial"/>
                <w:b/>
                <w:bCs/>
                <w:color w:val="000000"/>
              </w:rPr>
              <w:t>DESCRIPCIÓN</w:t>
            </w:r>
          </w:p>
        </w:tc>
      </w:tr>
      <w:tr w:rsidR="00A72799" w:rsidRPr="00097B85" w14:paraId="2887D40F" w14:textId="77777777" w:rsidTr="00727983">
        <w:trPr>
          <w:trHeight w:val="93"/>
        </w:trPr>
        <w:tc>
          <w:tcPr>
            <w:tcW w:w="443" w:type="pct"/>
            <w:vMerge/>
            <w:shd w:val="clear" w:color="auto" w:fill="auto"/>
            <w:vAlign w:val="center"/>
          </w:tcPr>
          <w:p w14:paraId="4623405C" w14:textId="77777777" w:rsidR="00A72799" w:rsidRPr="00097B85" w:rsidRDefault="00A72799" w:rsidP="00574429">
            <w:pPr>
              <w:jc w:val="both"/>
              <w:rPr>
                <w:rFonts w:ascii="Arial" w:hAnsi="Arial" w:cs="Arial"/>
                <w:color w:val="000000"/>
              </w:rPr>
            </w:pPr>
          </w:p>
        </w:tc>
        <w:tc>
          <w:tcPr>
            <w:tcW w:w="1527" w:type="pct"/>
            <w:vMerge/>
            <w:shd w:val="clear" w:color="auto" w:fill="auto"/>
            <w:vAlign w:val="center"/>
            <w:hideMark/>
          </w:tcPr>
          <w:p w14:paraId="5168E43C" w14:textId="77777777" w:rsidR="00A72799" w:rsidRPr="00097B85" w:rsidRDefault="00A72799" w:rsidP="00574429">
            <w:pPr>
              <w:jc w:val="both"/>
              <w:rPr>
                <w:rFonts w:ascii="Arial" w:hAnsi="Arial" w:cs="Arial"/>
                <w:color w:val="000000"/>
              </w:rPr>
            </w:pPr>
          </w:p>
        </w:tc>
        <w:tc>
          <w:tcPr>
            <w:tcW w:w="3030" w:type="pct"/>
            <w:gridSpan w:val="2"/>
            <w:shd w:val="clear" w:color="auto" w:fill="auto"/>
            <w:vAlign w:val="center"/>
            <w:hideMark/>
          </w:tcPr>
          <w:p w14:paraId="4008B155" w14:textId="77777777" w:rsidR="00A72799" w:rsidRPr="00097B85" w:rsidRDefault="00A72799" w:rsidP="00574429">
            <w:pPr>
              <w:jc w:val="center"/>
              <w:rPr>
                <w:rFonts w:ascii="Arial" w:hAnsi="Arial" w:cs="Arial"/>
                <w:b/>
                <w:bCs/>
                <w:color w:val="000000"/>
              </w:rPr>
            </w:pPr>
            <w:r w:rsidRPr="00097B85">
              <w:rPr>
                <w:rFonts w:ascii="Arial" w:hAnsi="Arial" w:cs="Arial"/>
                <w:b/>
                <w:bCs/>
                <w:color w:val="000000"/>
              </w:rPr>
              <w:t>INICIO DEL PROCEDIMIENTO</w:t>
            </w:r>
          </w:p>
        </w:tc>
      </w:tr>
      <w:tr w:rsidR="00027D71" w:rsidRPr="00097B85" w14:paraId="0D946BE0" w14:textId="77777777" w:rsidTr="008E7319">
        <w:trPr>
          <w:trHeight w:val="315"/>
        </w:trPr>
        <w:tc>
          <w:tcPr>
            <w:tcW w:w="443" w:type="pct"/>
            <w:shd w:val="clear" w:color="auto" w:fill="auto"/>
            <w:vAlign w:val="center"/>
            <w:hideMark/>
          </w:tcPr>
          <w:p w14:paraId="7DDF168B" w14:textId="77777777" w:rsidR="00027D71" w:rsidRPr="00097B85" w:rsidRDefault="00027D71" w:rsidP="00574429">
            <w:pPr>
              <w:jc w:val="center"/>
              <w:rPr>
                <w:rFonts w:ascii="Arial" w:hAnsi="Arial" w:cs="Arial"/>
                <w:color w:val="000000"/>
              </w:rPr>
            </w:pPr>
            <w:r w:rsidRPr="00097B85">
              <w:rPr>
                <w:rFonts w:ascii="Arial" w:hAnsi="Arial" w:cs="Arial"/>
                <w:color w:val="000000"/>
              </w:rPr>
              <w:t>1</w:t>
            </w:r>
          </w:p>
        </w:tc>
        <w:tc>
          <w:tcPr>
            <w:tcW w:w="1527" w:type="pct"/>
            <w:shd w:val="clear" w:color="auto" w:fill="auto"/>
            <w:vAlign w:val="center"/>
            <w:hideMark/>
          </w:tcPr>
          <w:p w14:paraId="7270BD31" w14:textId="77777777" w:rsidR="00027D71" w:rsidRPr="00097B85" w:rsidRDefault="00027D71" w:rsidP="00574429">
            <w:pPr>
              <w:jc w:val="both"/>
              <w:rPr>
                <w:rFonts w:ascii="Arial" w:hAnsi="Arial" w:cs="Arial"/>
                <w:color w:val="000000"/>
              </w:rPr>
            </w:pPr>
            <w:r w:rsidRPr="00097B85">
              <w:rPr>
                <w:rFonts w:ascii="Arial" w:hAnsi="Arial" w:cs="Arial"/>
              </w:rPr>
              <w:t>Colaboradores de la CNEE</w:t>
            </w:r>
          </w:p>
        </w:tc>
        <w:tc>
          <w:tcPr>
            <w:tcW w:w="3030" w:type="pct"/>
            <w:gridSpan w:val="2"/>
            <w:shd w:val="clear" w:color="auto" w:fill="auto"/>
            <w:vAlign w:val="center"/>
            <w:hideMark/>
          </w:tcPr>
          <w:p w14:paraId="6A16F3D0" w14:textId="77777777" w:rsidR="00027D71" w:rsidRPr="00097B85" w:rsidRDefault="00027D71" w:rsidP="00574429">
            <w:pPr>
              <w:jc w:val="both"/>
              <w:rPr>
                <w:rFonts w:ascii="Arial" w:hAnsi="Arial" w:cs="Arial"/>
                <w:color w:val="000000"/>
              </w:rPr>
            </w:pPr>
            <w:r w:rsidRPr="00097B85">
              <w:rPr>
                <w:rFonts w:ascii="Arial" w:hAnsi="Arial" w:cs="Arial"/>
                <w:color w:val="000000"/>
              </w:rPr>
              <w:t>Reporta la necesidad de mantenimiento al Departamento de Compras y Contrataciones.</w:t>
            </w:r>
          </w:p>
        </w:tc>
      </w:tr>
      <w:tr w:rsidR="00027D71" w:rsidRPr="00097B85" w14:paraId="296576C4" w14:textId="77777777" w:rsidTr="008E7319">
        <w:trPr>
          <w:trHeight w:val="315"/>
        </w:trPr>
        <w:tc>
          <w:tcPr>
            <w:tcW w:w="443" w:type="pct"/>
            <w:shd w:val="clear" w:color="auto" w:fill="auto"/>
            <w:vAlign w:val="center"/>
            <w:hideMark/>
          </w:tcPr>
          <w:p w14:paraId="11FB26C7" w14:textId="77777777" w:rsidR="00027D71" w:rsidRPr="00097B85" w:rsidRDefault="00027D71" w:rsidP="00574429">
            <w:pPr>
              <w:jc w:val="center"/>
              <w:rPr>
                <w:rFonts w:ascii="Arial" w:hAnsi="Arial" w:cs="Arial"/>
                <w:color w:val="000000"/>
              </w:rPr>
            </w:pPr>
            <w:r w:rsidRPr="00097B85">
              <w:rPr>
                <w:rFonts w:ascii="Arial" w:hAnsi="Arial" w:cs="Arial"/>
                <w:color w:val="000000"/>
              </w:rPr>
              <w:t>2</w:t>
            </w:r>
          </w:p>
        </w:tc>
        <w:tc>
          <w:tcPr>
            <w:tcW w:w="1527" w:type="pct"/>
            <w:shd w:val="clear" w:color="auto" w:fill="auto"/>
            <w:vAlign w:val="center"/>
            <w:hideMark/>
          </w:tcPr>
          <w:p w14:paraId="6B0B4ED2" w14:textId="77777777" w:rsidR="00027D71" w:rsidRPr="00097B85" w:rsidRDefault="00027D71" w:rsidP="00574429">
            <w:pPr>
              <w:jc w:val="both"/>
              <w:rPr>
                <w:rFonts w:ascii="Arial" w:hAnsi="Arial" w:cs="Arial"/>
                <w:color w:val="000000"/>
              </w:rPr>
            </w:pPr>
            <w:r w:rsidRPr="00097B85">
              <w:rPr>
                <w:rFonts w:ascii="Arial" w:hAnsi="Arial" w:cs="Arial"/>
                <w:color w:val="000000"/>
              </w:rPr>
              <w:t>Departamento de Compras y Contrataciones</w:t>
            </w:r>
          </w:p>
        </w:tc>
        <w:tc>
          <w:tcPr>
            <w:tcW w:w="3030" w:type="pct"/>
            <w:gridSpan w:val="2"/>
            <w:shd w:val="clear" w:color="auto" w:fill="auto"/>
            <w:vAlign w:val="center"/>
            <w:hideMark/>
          </w:tcPr>
          <w:p w14:paraId="2BDBC6C6" w14:textId="77777777" w:rsidR="00027D71" w:rsidRPr="00097B85" w:rsidRDefault="00027D71" w:rsidP="00574429">
            <w:pPr>
              <w:jc w:val="both"/>
              <w:rPr>
                <w:rFonts w:ascii="Arial" w:hAnsi="Arial" w:cs="Arial"/>
                <w:color w:val="000000"/>
              </w:rPr>
            </w:pPr>
            <w:r w:rsidRPr="00097B85">
              <w:rPr>
                <w:rFonts w:ascii="Arial" w:hAnsi="Arial" w:cs="Arial"/>
                <w:color w:val="000000"/>
              </w:rPr>
              <w:t xml:space="preserve">Verifica y, si le es posible realizar el mantenimiento, lo lleva a cabo. De lo contrario, requiere al solicitante, a través de su dependencia, llenar el </w:t>
            </w:r>
            <w:r w:rsidRPr="00097B85">
              <w:rPr>
                <w:rFonts w:ascii="Arial" w:hAnsi="Arial" w:cs="Arial"/>
              </w:rPr>
              <w:t>formulario de Requisición correspondiente.</w:t>
            </w:r>
          </w:p>
        </w:tc>
      </w:tr>
      <w:tr w:rsidR="00027D71" w:rsidRPr="00097B85" w14:paraId="19FDBC4B" w14:textId="77777777" w:rsidTr="008E7319">
        <w:trPr>
          <w:trHeight w:val="145"/>
        </w:trPr>
        <w:tc>
          <w:tcPr>
            <w:tcW w:w="443" w:type="pct"/>
            <w:shd w:val="clear" w:color="auto" w:fill="auto"/>
            <w:vAlign w:val="center"/>
            <w:hideMark/>
          </w:tcPr>
          <w:p w14:paraId="348A1911" w14:textId="77777777" w:rsidR="00027D71" w:rsidRPr="00097B85" w:rsidRDefault="00027D71" w:rsidP="00574429">
            <w:pPr>
              <w:jc w:val="center"/>
              <w:rPr>
                <w:rFonts w:ascii="Arial" w:hAnsi="Arial" w:cs="Arial"/>
                <w:color w:val="000000"/>
              </w:rPr>
            </w:pPr>
            <w:r w:rsidRPr="00097B85">
              <w:rPr>
                <w:rFonts w:ascii="Arial" w:hAnsi="Arial" w:cs="Arial"/>
                <w:color w:val="000000"/>
              </w:rPr>
              <w:t>3</w:t>
            </w:r>
          </w:p>
        </w:tc>
        <w:tc>
          <w:tcPr>
            <w:tcW w:w="1527" w:type="pct"/>
            <w:shd w:val="clear" w:color="auto" w:fill="auto"/>
            <w:vAlign w:val="center"/>
            <w:hideMark/>
          </w:tcPr>
          <w:p w14:paraId="30F06F2D" w14:textId="77777777" w:rsidR="00027D71" w:rsidRPr="00097B85" w:rsidRDefault="00027D71" w:rsidP="00574429">
            <w:pPr>
              <w:jc w:val="both"/>
              <w:rPr>
                <w:rFonts w:ascii="Arial" w:hAnsi="Arial" w:cs="Arial"/>
                <w:color w:val="000000"/>
              </w:rPr>
            </w:pPr>
            <w:r w:rsidRPr="00097B85">
              <w:rPr>
                <w:rFonts w:ascii="Arial" w:hAnsi="Arial" w:cs="Arial"/>
                <w:color w:val="000000"/>
              </w:rPr>
              <w:t>Dependencia solicitante</w:t>
            </w:r>
          </w:p>
        </w:tc>
        <w:tc>
          <w:tcPr>
            <w:tcW w:w="3030" w:type="pct"/>
            <w:gridSpan w:val="2"/>
            <w:shd w:val="clear" w:color="auto" w:fill="auto"/>
            <w:vAlign w:val="center"/>
            <w:hideMark/>
          </w:tcPr>
          <w:p w14:paraId="12E5EE90" w14:textId="77777777" w:rsidR="00027D71" w:rsidRPr="00097B85" w:rsidRDefault="00027D71" w:rsidP="00574429">
            <w:pPr>
              <w:jc w:val="both"/>
              <w:rPr>
                <w:rFonts w:ascii="Arial" w:hAnsi="Arial" w:cs="Arial"/>
              </w:rPr>
            </w:pPr>
            <w:r w:rsidRPr="00097B85">
              <w:rPr>
                <w:rFonts w:ascii="Arial" w:hAnsi="Arial" w:cs="Arial"/>
                <w:color w:val="000000"/>
              </w:rPr>
              <w:t xml:space="preserve">Completa el </w:t>
            </w:r>
            <w:r w:rsidRPr="00097B85">
              <w:rPr>
                <w:rFonts w:ascii="Arial" w:hAnsi="Arial" w:cs="Arial"/>
              </w:rPr>
              <w:t>formulario de Requisición de Compra y Adquisición de Bienes y/o Servicios y lo presenta al Departamento de Compras y Contrataciones</w:t>
            </w:r>
          </w:p>
        </w:tc>
      </w:tr>
      <w:tr w:rsidR="00027D71" w:rsidRPr="00097B85" w14:paraId="2D22FE76" w14:textId="77777777" w:rsidTr="008E7319">
        <w:trPr>
          <w:trHeight w:val="315"/>
        </w:trPr>
        <w:tc>
          <w:tcPr>
            <w:tcW w:w="443" w:type="pct"/>
            <w:shd w:val="clear" w:color="auto" w:fill="auto"/>
            <w:vAlign w:val="center"/>
            <w:hideMark/>
          </w:tcPr>
          <w:p w14:paraId="362D42A4" w14:textId="77777777" w:rsidR="00027D71" w:rsidRPr="00097B85" w:rsidRDefault="00027D71" w:rsidP="00574429">
            <w:pPr>
              <w:jc w:val="center"/>
              <w:rPr>
                <w:rFonts w:ascii="Arial" w:hAnsi="Arial" w:cs="Arial"/>
                <w:color w:val="000000"/>
              </w:rPr>
            </w:pPr>
            <w:r w:rsidRPr="00097B85">
              <w:rPr>
                <w:rFonts w:ascii="Arial" w:hAnsi="Arial" w:cs="Arial"/>
                <w:color w:val="000000"/>
              </w:rPr>
              <w:t>4</w:t>
            </w:r>
          </w:p>
        </w:tc>
        <w:tc>
          <w:tcPr>
            <w:tcW w:w="1527" w:type="pct"/>
            <w:shd w:val="clear" w:color="auto" w:fill="auto"/>
            <w:vAlign w:val="center"/>
            <w:hideMark/>
          </w:tcPr>
          <w:p w14:paraId="01626CAB" w14:textId="77777777" w:rsidR="00027D71" w:rsidRPr="00097B85" w:rsidRDefault="00027D71" w:rsidP="00574429">
            <w:pPr>
              <w:jc w:val="both"/>
              <w:rPr>
                <w:rFonts w:ascii="Arial" w:hAnsi="Arial" w:cs="Arial"/>
                <w:color w:val="000000"/>
              </w:rPr>
            </w:pPr>
            <w:r w:rsidRPr="00097B85">
              <w:rPr>
                <w:rFonts w:ascii="Arial" w:hAnsi="Arial" w:cs="Arial"/>
                <w:color w:val="000000"/>
              </w:rPr>
              <w:t>Departamento de Compras y Contrataciones</w:t>
            </w:r>
          </w:p>
        </w:tc>
        <w:tc>
          <w:tcPr>
            <w:tcW w:w="3030" w:type="pct"/>
            <w:gridSpan w:val="2"/>
            <w:shd w:val="clear" w:color="auto" w:fill="auto"/>
            <w:vAlign w:val="center"/>
            <w:hideMark/>
          </w:tcPr>
          <w:p w14:paraId="37EF7C7E" w14:textId="77777777" w:rsidR="00027D71" w:rsidRPr="00097B85" w:rsidRDefault="00027D71" w:rsidP="00574429">
            <w:pPr>
              <w:jc w:val="both"/>
              <w:rPr>
                <w:rFonts w:ascii="Arial" w:hAnsi="Arial" w:cs="Arial"/>
                <w:color w:val="000000"/>
              </w:rPr>
            </w:pPr>
            <w:r w:rsidRPr="00097B85">
              <w:rPr>
                <w:rFonts w:ascii="Arial" w:hAnsi="Arial" w:cs="Arial"/>
                <w:color w:val="000000"/>
              </w:rPr>
              <w:t xml:space="preserve"> Realiza el procedimiento de compra o contratación en la modalidad que corresponda, pudiendo ser: </w:t>
            </w:r>
          </w:p>
          <w:p w14:paraId="7987B33B" w14:textId="77777777" w:rsidR="00027D71" w:rsidRPr="00097B85" w:rsidRDefault="00027D71" w:rsidP="00027D71">
            <w:pPr>
              <w:pStyle w:val="Prrafodelista"/>
              <w:numPr>
                <w:ilvl w:val="0"/>
                <w:numId w:val="130"/>
              </w:numPr>
              <w:ind w:left="516" w:hanging="516"/>
              <w:contextualSpacing/>
              <w:jc w:val="both"/>
              <w:rPr>
                <w:rFonts w:ascii="Arial" w:hAnsi="Arial" w:cs="Arial"/>
              </w:rPr>
            </w:pPr>
            <w:r w:rsidRPr="00097B85">
              <w:rPr>
                <w:rFonts w:ascii="Arial" w:hAnsi="Arial" w:cs="Arial"/>
              </w:rPr>
              <w:t>Baja cuantía (2GADCC1)</w:t>
            </w:r>
          </w:p>
          <w:p w14:paraId="65F3D258" w14:textId="77777777" w:rsidR="00027D71" w:rsidRPr="00097B85" w:rsidRDefault="00027D71" w:rsidP="00027D71">
            <w:pPr>
              <w:pStyle w:val="Prrafodelista"/>
              <w:numPr>
                <w:ilvl w:val="0"/>
                <w:numId w:val="130"/>
              </w:numPr>
              <w:ind w:left="516" w:hanging="516"/>
              <w:contextualSpacing/>
              <w:jc w:val="both"/>
              <w:rPr>
                <w:rFonts w:ascii="Arial" w:hAnsi="Arial" w:cs="Arial"/>
              </w:rPr>
            </w:pPr>
            <w:r w:rsidRPr="00097B85">
              <w:rPr>
                <w:rFonts w:ascii="Arial" w:hAnsi="Arial" w:cs="Arial"/>
              </w:rPr>
              <w:lastRenderedPageBreak/>
              <w:t>Compra directa (3GADCC1)</w:t>
            </w:r>
          </w:p>
          <w:p w14:paraId="55D97A2C" w14:textId="77777777" w:rsidR="00027D71" w:rsidRPr="00097B85" w:rsidRDefault="00027D71" w:rsidP="00027D71">
            <w:pPr>
              <w:pStyle w:val="Prrafodelista"/>
              <w:numPr>
                <w:ilvl w:val="0"/>
                <w:numId w:val="130"/>
              </w:numPr>
              <w:ind w:left="516" w:hanging="516"/>
              <w:contextualSpacing/>
              <w:jc w:val="both"/>
              <w:rPr>
                <w:rFonts w:ascii="Arial" w:hAnsi="Arial" w:cs="Arial"/>
              </w:rPr>
            </w:pPr>
            <w:r w:rsidRPr="00097B85">
              <w:rPr>
                <w:rFonts w:ascii="Arial" w:hAnsi="Arial" w:cs="Arial"/>
              </w:rPr>
              <w:t>Régimen de cotización (4GADCC1)</w:t>
            </w:r>
          </w:p>
          <w:p w14:paraId="1330BBA9" w14:textId="77777777" w:rsidR="00027D71" w:rsidRPr="00097B85" w:rsidRDefault="00027D71" w:rsidP="00027D71">
            <w:pPr>
              <w:pStyle w:val="Prrafodelista"/>
              <w:numPr>
                <w:ilvl w:val="0"/>
                <w:numId w:val="130"/>
              </w:numPr>
              <w:ind w:left="516" w:hanging="516"/>
              <w:contextualSpacing/>
              <w:jc w:val="both"/>
              <w:rPr>
                <w:rFonts w:ascii="Arial" w:hAnsi="Arial" w:cs="Arial"/>
              </w:rPr>
            </w:pPr>
            <w:r w:rsidRPr="00097B85">
              <w:rPr>
                <w:rFonts w:ascii="Arial" w:hAnsi="Arial" w:cs="Arial"/>
              </w:rPr>
              <w:t>Régimen de licitación (5GADCC1)</w:t>
            </w:r>
          </w:p>
          <w:p w14:paraId="4F9BF56C" w14:textId="77777777" w:rsidR="00027D71" w:rsidRPr="00097B85" w:rsidRDefault="00027D71" w:rsidP="00027D71">
            <w:pPr>
              <w:pStyle w:val="Prrafodelista"/>
              <w:numPr>
                <w:ilvl w:val="0"/>
                <w:numId w:val="130"/>
              </w:numPr>
              <w:ind w:left="516" w:hanging="516"/>
              <w:contextualSpacing/>
              <w:jc w:val="both"/>
              <w:rPr>
                <w:rFonts w:ascii="Arial" w:hAnsi="Arial" w:cs="Arial"/>
                <w:color w:val="000000"/>
              </w:rPr>
            </w:pPr>
            <w:r w:rsidRPr="00097B85">
              <w:rPr>
                <w:rFonts w:ascii="Arial" w:hAnsi="Arial" w:cs="Arial"/>
              </w:rPr>
              <w:t>Proveedor único (6GADCC1)</w:t>
            </w:r>
          </w:p>
        </w:tc>
      </w:tr>
      <w:tr w:rsidR="00027D71" w:rsidRPr="00097B85" w14:paraId="237AC704" w14:textId="77777777" w:rsidTr="008E7319">
        <w:trPr>
          <w:trHeight w:val="315"/>
        </w:trPr>
        <w:tc>
          <w:tcPr>
            <w:tcW w:w="443" w:type="pct"/>
            <w:shd w:val="clear" w:color="auto" w:fill="auto"/>
            <w:vAlign w:val="center"/>
          </w:tcPr>
          <w:p w14:paraId="3288C09F" w14:textId="77777777" w:rsidR="00027D71" w:rsidRPr="00097B85" w:rsidRDefault="00027D71" w:rsidP="00574429">
            <w:pPr>
              <w:jc w:val="center"/>
              <w:rPr>
                <w:rFonts w:ascii="Arial" w:hAnsi="Arial" w:cs="Arial"/>
                <w:color w:val="000000"/>
                <w:lang w:val="pt-BR"/>
              </w:rPr>
            </w:pPr>
            <w:r w:rsidRPr="00097B85">
              <w:rPr>
                <w:rFonts w:ascii="Arial" w:hAnsi="Arial" w:cs="Arial"/>
                <w:color w:val="000000"/>
                <w:lang w:val="pt-BR"/>
              </w:rPr>
              <w:lastRenderedPageBreak/>
              <w:t>5</w:t>
            </w:r>
          </w:p>
        </w:tc>
        <w:tc>
          <w:tcPr>
            <w:tcW w:w="1527" w:type="pct"/>
            <w:shd w:val="clear" w:color="auto" w:fill="auto"/>
            <w:vAlign w:val="center"/>
          </w:tcPr>
          <w:p w14:paraId="43525FBD" w14:textId="77777777" w:rsidR="00027D71" w:rsidRPr="00097B85" w:rsidDel="00054F6D" w:rsidRDefault="00027D71" w:rsidP="00574429">
            <w:pPr>
              <w:jc w:val="both"/>
              <w:rPr>
                <w:rFonts w:ascii="Arial" w:hAnsi="Arial" w:cs="Arial"/>
                <w:color w:val="000000"/>
              </w:rPr>
            </w:pPr>
            <w:r w:rsidRPr="00097B85">
              <w:rPr>
                <w:rFonts w:ascii="Arial" w:hAnsi="Arial" w:cs="Arial"/>
                <w:color w:val="000000"/>
              </w:rPr>
              <w:t>Departamento de Compras y Contrataciones</w:t>
            </w:r>
          </w:p>
        </w:tc>
        <w:tc>
          <w:tcPr>
            <w:tcW w:w="3030" w:type="pct"/>
            <w:gridSpan w:val="2"/>
            <w:shd w:val="clear" w:color="auto" w:fill="auto"/>
            <w:vAlign w:val="center"/>
          </w:tcPr>
          <w:p w14:paraId="4A2FB68B" w14:textId="77777777" w:rsidR="00027D71" w:rsidRPr="00097B85" w:rsidRDefault="00027D71" w:rsidP="00574429">
            <w:pPr>
              <w:jc w:val="both"/>
              <w:rPr>
                <w:rFonts w:ascii="Arial" w:hAnsi="Arial" w:cs="Arial"/>
              </w:rPr>
            </w:pPr>
            <w:r w:rsidRPr="00097B85">
              <w:rPr>
                <w:rFonts w:ascii="Arial" w:hAnsi="Arial" w:cs="Arial"/>
              </w:rPr>
              <w:t>Supervisa la prestación del servicio, conforme lo solicitado.</w:t>
            </w:r>
          </w:p>
        </w:tc>
      </w:tr>
      <w:tr w:rsidR="00027D71" w:rsidRPr="00097B85" w14:paraId="6EEFFFB5" w14:textId="77777777" w:rsidTr="008E7319">
        <w:trPr>
          <w:trHeight w:val="315"/>
        </w:trPr>
        <w:tc>
          <w:tcPr>
            <w:tcW w:w="443" w:type="pct"/>
            <w:shd w:val="clear" w:color="auto" w:fill="auto"/>
            <w:vAlign w:val="center"/>
            <w:hideMark/>
          </w:tcPr>
          <w:p w14:paraId="3831BA19" w14:textId="77777777" w:rsidR="00027D71" w:rsidRPr="00097B85" w:rsidRDefault="00027D71" w:rsidP="00574429">
            <w:pPr>
              <w:jc w:val="center"/>
              <w:rPr>
                <w:rFonts w:ascii="Arial" w:hAnsi="Arial" w:cs="Arial"/>
                <w:color w:val="000000"/>
              </w:rPr>
            </w:pPr>
            <w:r w:rsidRPr="00097B85">
              <w:rPr>
                <w:rFonts w:ascii="Arial" w:hAnsi="Arial" w:cs="Arial"/>
                <w:color w:val="000000"/>
                <w:lang w:val="pt-BR"/>
              </w:rPr>
              <w:t>6</w:t>
            </w:r>
          </w:p>
        </w:tc>
        <w:tc>
          <w:tcPr>
            <w:tcW w:w="1527" w:type="pct"/>
            <w:shd w:val="clear" w:color="auto" w:fill="auto"/>
            <w:vAlign w:val="center"/>
            <w:hideMark/>
          </w:tcPr>
          <w:p w14:paraId="66BD1C28" w14:textId="77777777" w:rsidR="00027D71" w:rsidRPr="00097B85" w:rsidRDefault="00027D71" w:rsidP="00574429">
            <w:pPr>
              <w:jc w:val="both"/>
              <w:rPr>
                <w:rFonts w:ascii="Arial" w:hAnsi="Arial" w:cs="Arial"/>
                <w:color w:val="000000"/>
              </w:rPr>
            </w:pPr>
            <w:r w:rsidRPr="00097B85">
              <w:rPr>
                <w:rFonts w:ascii="Arial" w:hAnsi="Arial" w:cs="Arial"/>
                <w:color w:val="000000"/>
              </w:rPr>
              <w:t>Dependencia solicitante o Departamento de Compras y Contrataciones (mantenimiento en áreas comunes).</w:t>
            </w:r>
          </w:p>
        </w:tc>
        <w:tc>
          <w:tcPr>
            <w:tcW w:w="3030" w:type="pct"/>
            <w:gridSpan w:val="2"/>
            <w:shd w:val="clear" w:color="auto" w:fill="auto"/>
            <w:vAlign w:val="center"/>
            <w:hideMark/>
          </w:tcPr>
          <w:p w14:paraId="7FEE2AE1" w14:textId="77777777" w:rsidR="00027D71" w:rsidRPr="00097B85" w:rsidRDefault="00027D71" w:rsidP="00574429">
            <w:pPr>
              <w:jc w:val="both"/>
              <w:rPr>
                <w:rFonts w:ascii="Arial" w:hAnsi="Arial" w:cs="Arial"/>
                <w:color w:val="000000"/>
              </w:rPr>
            </w:pPr>
            <w:r w:rsidRPr="00097B85">
              <w:rPr>
                <w:rFonts w:ascii="Arial" w:hAnsi="Arial" w:cs="Arial"/>
              </w:rPr>
              <w:t>Completa la Constancia de Recepción de Bienes y Servicios y traslada al Departamento de Compras y Contrataciones para continuar con la gestión de pago respectiva.</w:t>
            </w:r>
          </w:p>
        </w:tc>
      </w:tr>
      <w:tr w:rsidR="00027D71" w:rsidRPr="00097B85" w14:paraId="7B1684E7" w14:textId="77777777" w:rsidTr="008E7319">
        <w:trPr>
          <w:trHeight w:val="203"/>
        </w:trPr>
        <w:tc>
          <w:tcPr>
            <w:tcW w:w="443" w:type="pct"/>
            <w:shd w:val="clear" w:color="auto" w:fill="auto"/>
            <w:vAlign w:val="center"/>
            <w:hideMark/>
          </w:tcPr>
          <w:p w14:paraId="0831BA45" w14:textId="77777777" w:rsidR="00027D71" w:rsidRPr="00097B85" w:rsidRDefault="00027D71" w:rsidP="00574429">
            <w:pPr>
              <w:jc w:val="center"/>
              <w:rPr>
                <w:rFonts w:ascii="Arial" w:hAnsi="Arial" w:cs="Arial"/>
                <w:color w:val="000000"/>
              </w:rPr>
            </w:pPr>
            <w:r w:rsidRPr="00097B85">
              <w:rPr>
                <w:rFonts w:ascii="Arial" w:hAnsi="Arial" w:cs="Arial"/>
                <w:color w:val="000000"/>
              </w:rPr>
              <w:t> </w:t>
            </w:r>
          </w:p>
        </w:tc>
        <w:tc>
          <w:tcPr>
            <w:tcW w:w="1527" w:type="pct"/>
            <w:shd w:val="clear" w:color="auto" w:fill="auto"/>
            <w:vAlign w:val="center"/>
            <w:hideMark/>
          </w:tcPr>
          <w:p w14:paraId="76C391C0" w14:textId="77777777" w:rsidR="00027D71" w:rsidRPr="00097B85" w:rsidRDefault="00027D71" w:rsidP="00574429">
            <w:pPr>
              <w:jc w:val="both"/>
              <w:rPr>
                <w:rFonts w:ascii="Arial" w:hAnsi="Arial" w:cs="Arial"/>
                <w:color w:val="000000"/>
              </w:rPr>
            </w:pPr>
            <w:r w:rsidRPr="00097B85">
              <w:rPr>
                <w:rFonts w:ascii="Arial" w:hAnsi="Arial" w:cs="Arial"/>
                <w:color w:val="000000"/>
              </w:rPr>
              <w:t> </w:t>
            </w:r>
          </w:p>
        </w:tc>
        <w:tc>
          <w:tcPr>
            <w:tcW w:w="3030" w:type="pct"/>
            <w:gridSpan w:val="2"/>
            <w:shd w:val="clear" w:color="auto" w:fill="auto"/>
            <w:vAlign w:val="center"/>
            <w:hideMark/>
          </w:tcPr>
          <w:p w14:paraId="47BB64CA" w14:textId="77777777" w:rsidR="00027D71" w:rsidRPr="00097B85" w:rsidRDefault="00027D71" w:rsidP="00574429">
            <w:pPr>
              <w:jc w:val="both"/>
              <w:rPr>
                <w:rFonts w:ascii="Arial" w:hAnsi="Arial" w:cs="Arial"/>
                <w:b/>
                <w:bCs/>
                <w:color w:val="000000"/>
              </w:rPr>
            </w:pPr>
            <w:r w:rsidRPr="00097B85">
              <w:rPr>
                <w:rFonts w:ascii="Arial" w:hAnsi="Arial" w:cs="Arial"/>
                <w:b/>
                <w:bCs/>
                <w:color w:val="000000"/>
              </w:rPr>
              <w:t>FIN DEL PROCEDIMIENTO</w:t>
            </w:r>
          </w:p>
        </w:tc>
      </w:tr>
    </w:tbl>
    <w:p w14:paraId="29F584DC" w14:textId="77777777" w:rsidR="00027D71" w:rsidRPr="00097B85" w:rsidRDefault="00027D71" w:rsidP="008E7319">
      <w:pPr>
        <w:pStyle w:val="Ttulo3"/>
      </w:pPr>
      <w:r w:rsidRPr="00097B85">
        <w:br w:type="page"/>
      </w:r>
      <w:bookmarkStart w:id="2262" w:name="_Toc85212385"/>
      <w:r w:rsidRPr="00097B85">
        <w:lastRenderedPageBreak/>
        <w:t>Diagrama de Flujo del Procedimiento de Mantenimiento Correctivo de Oficinas e Instalaciones (3GADCC2)</w:t>
      </w:r>
      <w:bookmarkEnd w:id="2262"/>
    </w:p>
    <w:p w14:paraId="4AF6B7F9" w14:textId="77777777" w:rsidR="00027D71" w:rsidRPr="00097B85" w:rsidRDefault="00027D71" w:rsidP="00027D71">
      <w:pPr>
        <w:rPr>
          <w:rFonts w:ascii="Arial" w:hAnsi="Arial" w:cs="Arial"/>
        </w:rPr>
      </w:pPr>
    </w:p>
    <w:p w14:paraId="75FCB34E" w14:textId="77777777" w:rsidR="00027D71" w:rsidRPr="00097B85" w:rsidRDefault="00EB7572" w:rsidP="00027D71">
      <w:pPr>
        <w:rPr>
          <w:rFonts w:ascii="Arial" w:hAnsi="Arial" w:cs="Arial"/>
        </w:rPr>
      </w:pPr>
      <w:r w:rsidRPr="00097B85">
        <w:rPr>
          <w:rFonts w:ascii="Arial" w:hAnsi="Arial" w:cs="Arial"/>
          <w:noProof/>
          <w:lang w:val="es-GT"/>
        </w:rPr>
        <w:drawing>
          <wp:inline distT="0" distB="0" distL="0" distR="0" wp14:anchorId="4D71A952" wp14:editId="1C799FEF">
            <wp:extent cx="5613400" cy="6035040"/>
            <wp:effectExtent l="19050" t="19050" r="6350" b="3810"/>
            <wp:docPr id="75" name="Imagen 2" descr="C:\Users\porellana\Dropbox\DGETC\DEPARTAMENTO DE GESTIÓN ESTRATÉGICA, TECNOLÓGICA Y CALIDAD\1. CALIDAD\2. Plan de trabajo\Información documentada\3. MDE\P. 82\Procedimiento 82 - Mantenimiento Correctivo de Oficinas e Instala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porellana\Dropbox\DGETC\DEPARTAMENTO DE GESTIÓN ESTRATÉGICA, TECNOLÓGICA Y CALIDAD\1. CALIDAD\2. Plan de trabajo\Información documentada\3. MDE\P. 82\Procedimiento 82 - Mantenimiento Correctivo de Oficinas e Instalaci.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13400" cy="6035040"/>
                    </a:xfrm>
                    <a:prstGeom prst="rect">
                      <a:avLst/>
                    </a:prstGeom>
                    <a:noFill/>
                    <a:ln w="6350" cmpd="sng">
                      <a:solidFill>
                        <a:srgbClr val="000000"/>
                      </a:solidFill>
                      <a:miter lim="800000"/>
                      <a:headEnd/>
                      <a:tailEnd/>
                    </a:ln>
                    <a:effectLst/>
                  </pic:spPr>
                </pic:pic>
              </a:graphicData>
            </a:graphic>
          </wp:inline>
        </w:drawing>
      </w:r>
    </w:p>
    <w:p w14:paraId="7A77AE18"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5C5ECB2C"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3BA54BF3"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4F5F7182"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1B9265F7"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5A5E711F"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74269B88"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0829B87B"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4396F4C4"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1138D1E2"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4BD873F0"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49E497CD"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61A0769A"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63F2D7B2"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7649BB20" w14:textId="77777777" w:rsidR="00027D71" w:rsidRPr="00097B85" w:rsidRDefault="00027D71" w:rsidP="00882B5C">
      <w:pPr>
        <w:tabs>
          <w:tab w:val="left" w:pos="4320"/>
        </w:tabs>
        <w:spacing w:line="276" w:lineRule="auto"/>
        <w:jc w:val="both"/>
        <w:rPr>
          <w:rFonts w:ascii="Arial" w:eastAsia="Arial Unicode MS" w:hAnsi="Arial" w:cs="Arial"/>
          <w:color w:val="000000"/>
        </w:rPr>
      </w:pPr>
    </w:p>
    <w:p w14:paraId="059CB74F"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68310EC3"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3D105077" w14:textId="77777777" w:rsidR="00927741" w:rsidRPr="00097B85" w:rsidRDefault="00927741" w:rsidP="00882B5C">
      <w:pPr>
        <w:tabs>
          <w:tab w:val="left" w:pos="4320"/>
        </w:tabs>
        <w:spacing w:line="276" w:lineRule="auto"/>
        <w:jc w:val="both"/>
        <w:rPr>
          <w:rFonts w:ascii="Arial" w:eastAsia="Arial Unicode MS" w:hAnsi="Arial" w:cs="Arial"/>
          <w:color w:val="000000"/>
        </w:rPr>
      </w:pPr>
    </w:p>
    <w:p w14:paraId="35EBC836"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316C976F"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2DFA52AB"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77423FB0"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43922D69"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59E4F354" w14:textId="77777777" w:rsidR="00FE5E12" w:rsidRPr="00097B85" w:rsidRDefault="00FE5E12" w:rsidP="00FE5E12">
      <w:pPr>
        <w:pStyle w:val="Ttulo2"/>
      </w:pPr>
      <w:bookmarkStart w:id="2263" w:name="_Toc77933054"/>
      <w:bookmarkStart w:id="2264" w:name="_Toc77933811"/>
      <w:bookmarkStart w:id="2265" w:name="_Toc85212386"/>
      <w:r w:rsidRPr="00097B85">
        <w:t>PROCEDIMIENTOS DE DENUNCIAS Y ATENCIÓN AL USUARIO</w:t>
      </w:r>
      <w:bookmarkEnd w:id="2263"/>
      <w:bookmarkEnd w:id="2264"/>
      <w:bookmarkEnd w:id="2265"/>
    </w:p>
    <w:p w14:paraId="3F57C3B8"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24FC3A65"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7B58F247"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1E5399D6"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08416CF4"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50FD87AF"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294B2383"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429E1163"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450DD0AA" w14:textId="77777777" w:rsidR="006B13E8" w:rsidRPr="00097B85" w:rsidRDefault="006B13E8" w:rsidP="00882B5C">
      <w:pPr>
        <w:tabs>
          <w:tab w:val="left" w:pos="4320"/>
        </w:tabs>
        <w:spacing w:line="276" w:lineRule="auto"/>
        <w:jc w:val="both"/>
        <w:rPr>
          <w:rFonts w:ascii="Arial" w:eastAsia="Arial Unicode MS" w:hAnsi="Arial" w:cs="Arial"/>
          <w:color w:val="000000"/>
        </w:rPr>
      </w:pPr>
    </w:p>
    <w:p w14:paraId="3E0AF176"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44DDFE54"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1372BAC7"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33742B1A"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0AA650E0"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29795F58"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304B6EC3"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58E506BB"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6540103E"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65BC1255" w14:textId="77777777" w:rsidR="00FE5E12" w:rsidRPr="00097B85" w:rsidRDefault="00FE5E12" w:rsidP="00882B5C">
      <w:pPr>
        <w:tabs>
          <w:tab w:val="left" w:pos="4320"/>
        </w:tabs>
        <w:spacing w:line="276" w:lineRule="auto"/>
        <w:jc w:val="both"/>
        <w:rPr>
          <w:rFonts w:ascii="Arial" w:eastAsia="Arial Unicode MS" w:hAnsi="Arial" w:cs="Arial"/>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
        <w:gridCol w:w="1993"/>
        <w:gridCol w:w="5050"/>
        <w:gridCol w:w="1249"/>
      </w:tblGrid>
      <w:tr w:rsidR="00574429" w:rsidRPr="00097B85" w14:paraId="15A5FA9A" w14:textId="77777777" w:rsidTr="00A72799">
        <w:trPr>
          <w:trHeight w:val="336"/>
        </w:trPr>
        <w:tc>
          <w:tcPr>
            <w:tcW w:w="4326" w:type="pct"/>
            <w:gridSpan w:val="3"/>
            <w:shd w:val="clear" w:color="auto" w:fill="auto"/>
            <w:vAlign w:val="center"/>
            <w:hideMark/>
          </w:tcPr>
          <w:p w14:paraId="7B1831B9" w14:textId="77777777" w:rsidR="00574429" w:rsidRPr="00097B85" w:rsidRDefault="00574429" w:rsidP="00574429">
            <w:pPr>
              <w:jc w:val="center"/>
              <w:rPr>
                <w:rFonts w:ascii="Arial" w:hAnsi="Arial" w:cs="Arial"/>
                <w:b/>
                <w:bCs/>
              </w:rPr>
            </w:pPr>
            <w:r w:rsidRPr="00097B85">
              <w:rPr>
                <w:rFonts w:ascii="Arial" w:hAnsi="Arial" w:cs="Arial"/>
                <w:b/>
                <w:bCs/>
              </w:rPr>
              <w:lastRenderedPageBreak/>
              <w:t>COMISIÓN NACIONAL DE ENERGÍA ELÉCTRICA</w:t>
            </w:r>
          </w:p>
        </w:tc>
        <w:tc>
          <w:tcPr>
            <w:tcW w:w="674" w:type="pct"/>
            <w:vMerge w:val="restart"/>
            <w:shd w:val="clear" w:color="auto" w:fill="auto"/>
            <w:vAlign w:val="center"/>
            <w:hideMark/>
          </w:tcPr>
          <w:p w14:paraId="6A388728" w14:textId="77777777" w:rsidR="00574429" w:rsidRPr="00097B85" w:rsidRDefault="00574429" w:rsidP="00574429">
            <w:pPr>
              <w:jc w:val="center"/>
              <w:rPr>
                <w:rFonts w:ascii="Arial" w:hAnsi="Arial" w:cs="Arial"/>
              </w:rPr>
            </w:pPr>
            <w:r w:rsidRPr="00097B85">
              <w:rPr>
                <w:rFonts w:ascii="Arial" w:hAnsi="Arial" w:cs="Arial"/>
                <w:lang w:val="pt-BR"/>
              </w:rPr>
              <w:t>1GFDAU1</w:t>
            </w:r>
          </w:p>
        </w:tc>
      </w:tr>
      <w:tr w:rsidR="00574429" w:rsidRPr="00097B85" w14:paraId="1562F4A6" w14:textId="77777777" w:rsidTr="00A72799">
        <w:trPr>
          <w:trHeight w:val="280"/>
        </w:trPr>
        <w:tc>
          <w:tcPr>
            <w:tcW w:w="4326" w:type="pct"/>
            <w:gridSpan w:val="3"/>
            <w:shd w:val="clear" w:color="auto" w:fill="auto"/>
            <w:vAlign w:val="center"/>
            <w:hideMark/>
          </w:tcPr>
          <w:p w14:paraId="1B8B9D18" w14:textId="77777777" w:rsidR="00574429" w:rsidRPr="00097B85" w:rsidRDefault="00574429" w:rsidP="00574429">
            <w:pPr>
              <w:jc w:val="center"/>
              <w:rPr>
                <w:rFonts w:ascii="Arial" w:hAnsi="Arial" w:cs="Arial"/>
                <w:b/>
              </w:rPr>
            </w:pPr>
            <w:r w:rsidRPr="00097B85">
              <w:rPr>
                <w:rFonts w:ascii="Arial" w:hAnsi="Arial" w:cs="Arial"/>
                <w:b/>
              </w:rPr>
              <w:t>NOMBRE DEL PROCEDIMIENTO:</w:t>
            </w:r>
          </w:p>
          <w:p w14:paraId="56166F91" w14:textId="77777777" w:rsidR="00574429" w:rsidRPr="00097B85" w:rsidRDefault="00574429" w:rsidP="00574429">
            <w:pPr>
              <w:jc w:val="center"/>
              <w:rPr>
                <w:rFonts w:ascii="Arial" w:hAnsi="Arial" w:cs="Arial"/>
              </w:rPr>
            </w:pPr>
            <w:r w:rsidRPr="00097B85">
              <w:rPr>
                <w:rFonts w:ascii="Arial" w:hAnsi="Arial" w:cs="Arial"/>
              </w:rPr>
              <w:t>GESTIÓN DE DENUNCIAS</w:t>
            </w:r>
          </w:p>
        </w:tc>
        <w:tc>
          <w:tcPr>
            <w:tcW w:w="674" w:type="pct"/>
            <w:vMerge/>
            <w:shd w:val="clear" w:color="auto" w:fill="auto"/>
            <w:vAlign w:val="center"/>
            <w:hideMark/>
          </w:tcPr>
          <w:p w14:paraId="35C30350" w14:textId="77777777" w:rsidR="00574429" w:rsidRPr="00097B85" w:rsidRDefault="00574429" w:rsidP="00574429">
            <w:pPr>
              <w:rPr>
                <w:rFonts w:ascii="Arial" w:hAnsi="Arial" w:cs="Arial"/>
              </w:rPr>
            </w:pPr>
          </w:p>
        </w:tc>
      </w:tr>
      <w:tr w:rsidR="00574429" w:rsidRPr="00097B85" w14:paraId="713F1C67" w14:textId="77777777" w:rsidTr="00574429">
        <w:trPr>
          <w:trHeight w:val="315"/>
        </w:trPr>
        <w:tc>
          <w:tcPr>
            <w:tcW w:w="5000" w:type="pct"/>
            <w:gridSpan w:val="4"/>
            <w:shd w:val="clear" w:color="auto" w:fill="auto"/>
            <w:vAlign w:val="center"/>
          </w:tcPr>
          <w:p w14:paraId="10503CF4" w14:textId="77777777" w:rsidR="00574429" w:rsidRPr="00097B85" w:rsidRDefault="00574429" w:rsidP="00574429">
            <w:pPr>
              <w:jc w:val="both"/>
              <w:rPr>
                <w:rFonts w:ascii="Arial" w:hAnsi="Arial" w:cs="Arial"/>
                <w:b/>
                <w:bCs/>
              </w:rPr>
            </w:pPr>
            <w:r w:rsidRPr="00097B85">
              <w:rPr>
                <w:rFonts w:ascii="Arial" w:hAnsi="Arial" w:cs="Arial"/>
                <w:b/>
                <w:bCs/>
              </w:rPr>
              <w:t xml:space="preserve">POLITICA RELACIONADA: </w:t>
            </w:r>
            <w:r w:rsidRPr="00097B85">
              <w:rPr>
                <w:rFonts w:ascii="Arial" w:hAnsi="Arial" w:cs="Arial"/>
              </w:rPr>
              <w:t>No aplica (NA)</w:t>
            </w:r>
          </w:p>
        </w:tc>
      </w:tr>
      <w:tr w:rsidR="00574429" w:rsidRPr="00097B85" w14:paraId="10BC30A6" w14:textId="77777777" w:rsidTr="00574429">
        <w:trPr>
          <w:trHeight w:val="315"/>
        </w:trPr>
        <w:tc>
          <w:tcPr>
            <w:tcW w:w="5000" w:type="pct"/>
            <w:gridSpan w:val="4"/>
            <w:shd w:val="clear" w:color="auto" w:fill="auto"/>
            <w:vAlign w:val="center"/>
            <w:hideMark/>
          </w:tcPr>
          <w:p w14:paraId="1D318B5D" w14:textId="77777777" w:rsidR="00574429" w:rsidRPr="00097B85" w:rsidRDefault="00574429" w:rsidP="00574429">
            <w:pPr>
              <w:jc w:val="both"/>
              <w:rPr>
                <w:rFonts w:ascii="Arial" w:hAnsi="Arial" w:cs="Arial"/>
                <w:b/>
                <w:bCs/>
              </w:rPr>
            </w:pPr>
            <w:r w:rsidRPr="00097B85">
              <w:rPr>
                <w:rFonts w:ascii="Arial" w:hAnsi="Arial" w:cs="Arial"/>
                <w:b/>
                <w:bCs/>
              </w:rPr>
              <w:t xml:space="preserve">DEFINICIÓN GENERAL: </w:t>
            </w:r>
          </w:p>
        </w:tc>
      </w:tr>
      <w:tr w:rsidR="00574429" w:rsidRPr="00097B85" w14:paraId="72A3557C" w14:textId="77777777" w:rsidTr="00574429">
        <w:trPr>
          <w:trHeight w:val="315"/>
        </w:trPr>
        <w:tc>
          <w:tcPr>
            <w:tcW w:w="5000" w:type="pct"/>
            <w:gridSpan w:val="4"/>
            <w:shd w:val="clear" w:color="auto" w:fill="auto"/>
            <w:vAlign w:val="center"/>
            <w:hideMark/>
          </w:tcPr>
          <w:p w14:paraId="1EA31D2F" w14:textId="77777777" w:rsidR="00574429" w:rsidRPr="00097B85" w:rsidRDefault="00574429" w:rsidP="00574429">
            <w:pPr>
              <w:jc w:val="both"/>
              <w:rPr>
                <w:rFonts w:ascii="Arial" w:hAnsi="Arial" w:cs="Arial"/>
              </w:rPr>
            </w:pPr>
            <w:r w:rsidRPr="00097B85">
              <w:rPr>
                <w:rFonts w:ascii="Arial" w:hAnsi="Arial" w:cs="Arial"/>
              </w:rPr>
              <w:t>Procedimiento para la atención y seguimiento de las denuncias de los usuarios del Servicio de Distribución Final de Energía Eléctrica, referentes a la aplicación de las tarifas, desde su recepción hasta su presentación en Directorio para su resolución.</w:t>
            </w:r>
          </w:p>
        </w:tc>
      </w:tr>
      <w:tr w:rsidR="00574429" w:rsidRPr="00097B85" w14:paraId="2636C33F" w14:textId="77777777" w:rsidTr="00574429">
        <w:trPr>
          <w:trHeight w:val="315"/>
        </w:trPr>
        <w:tc>
          <w:tcPr>
            <w:tcW w:w="5000" w:type="pct"/>
            <w:gridSpan w:val="4"/>
            <w:shd w:val="clear" w:color="auto" w:fill="auto"/>
            <w:vAlign w:val="center"/>
            <w:hideMark/>
          </w:tcPr>
          <w:p w14:paraId="7F1365D6" w14:textId="77777777" w:rsidR="00574429" w:rsidRPr="00097B85" w:rsidRDefault="00574429" w:rsidP="00574429">
            <w:pPr>
              <w:jc w:val="both"/>
              <w:rPr>
                <w:rFonts w:ascii="Arial" w:hAnsi="Arial" w:cs="Arial"/>
                <w:b/>
                <w:bCs/>
              </w:rPr>
            </w:pPr>
            <w:r w:rsidRPr="00097B85">
              <w:rPr>
                <w:rFonts w:ascii="Arial" w:hAnsi="Arial" w:cs="Arial"/>
                <w:b/>
                <w:bCs/>
              </w:rPr>
              <w:t xml:space="preserve">OBJETIVO: </w:t>
            </w:r>
            <w:r w:rsidRPr="00097B85">
              <w:rPr>
                <w:rFonts w:ascii="Arial" w:hAnsi="Arial" w:cs="Arial"/>
              </w:rPr>
              <w:t xml:space="preserve">  </w:t>
            </w:r>
          </w:p>
        </w:tc>
      </w:tr>
      <w:tr w:rsidR="00574429" w:rsidRPr="00097B85" w14:paraId="2A6ACE51" w14:textId="77777777" w:rsidTr="00574429">
        <w:trPr>
          <w:trHeight w:val="315"/>
        </w:trPr>
        <w:tc>
          <w:tcPr>
            <w:tcW w:w="5000" w:type="pct"/>
            <w:gridSpan w:val="4"/>
            <w:shd w:val="clear" w:color="auto" w:fill="auto"/>
            <w:vAlign w:val="center"/>
            <w:hideMark/>
          </w:tcPr>
          <w:p w14:paraId="1DED0F25" w14:textId="77777777" w:rsidR="00574429" w:rsidRPr="00097B85" w:rsidRDefault="00574429" w:rsidP="00574429">
            <w:pPr>
              <w:rPr>
                <w:rFonts w:ascii="Arial" w:hAnsi="Arial" w:cs="Arial"/>
              </w:rPr>
            </w:pPr>
            <w:r w:rsidRPr="00097B85">
              <w:rPr>
                <w:rFonts w:ascii="Arial" w:hAnsi="Arial" w:cs="Arial"/>
              </w:rPr>
              <w:t>Definir el procedimiento para el seguimiento y resolución de las denuncias de los usuarios del Servicio de Distribución Final de Energía Eléctrica, referentes a la aplicación de tarifas.</w:t>
            </w:r>
          </w:p>
        </w:tc>
      </w:tr>
      <w:tr w:rsidR="00574429" w:rsidRPr="00097B85" w14:paraId="008881F3" w14:textId="77777777" w:rsidTr="00574429">
        <w:trPr>
          <w:trHeight w:val="315"/>
        </w:trPr>
        <w:tc>
          <w:tcPr>
            <w:tcW w:w="5000" w:type="pct"/>
            <w:gridSpan w:val="4"/>
            <w:shd w:val="clear" w:color="auto" w:fill="auto"/>
            <w:vAlign w:val="center"/>
            <w:hideMark/>
          </w:tcPr>
          <w:p w14:paraId="5E79C507" w14:textId="77777777" w:rsidR="00574429" w:rsidRPr="00097B85" w:rsidRDefault="00574429" w:rsidP="00574429">
            <w:pPr>
              <w:jc w:val="both"/>
              <w:rPr>
                <w:rFonts w:ascii="Arial" w:hAnsi="Arial" w:cs="Arial"/>
                <w:b/>
                <w:bCs/>
              </w:rPr>
            </w:pPr>
            <w:r w:rsidRPr="00097B85">
              <w:rPr>
                <w:rFonts w:ascii="Arial" w:hAnsi="Arial" w:cs="Arial"/>
                <w:b/>
                <w:bCs/>
              </w:rPr>
              <w:t>NORMAS ESPECÍFICAS:</w:t>
            </w:r>
          </w:p>
        </w:tc>
      </w:tr>
      <w:tr w:rsidR="00574429" w:rsidRPr="00097B85" w14:paraId="6D560EEB" w14:textId="77777777" w:rsidTr="00574429">
        <w:trPr>
          <w:trHeight w:val="300"/>
        </w:trPr>
        <w:tc>
          <w:tcPr>
            <w:tcW w:w="5000" w:type="pct"/>
            <w:gridSpan w:val="4"/>
            <w:vMerge w:val="restart"/>
            <w:shd w:val="clear" w:color="auto" w:fill="auto"/>
            <w:vAlign w:val="center"/>
            <w:hideMark/>
          </w:tcPr>
          <w:p w14:paraId="0FEE0A0B" w14:textId="77777777" w:rsidR="00574429" w:rsidRPr="00097B85" w:rsidRDefault="00574429" w:rsidP="00574429">
            <w:pPr>
              <w:pStyle w:val="Prrafodelista"/>
              <w:numPr>
                <w:ilvl w:val="0"/>
                <w:numId w:val="117"/>
              </w:numPr>
              <w:ind w:left="346" w:hanging="284"/>
              <w:contextualSpacing/>
              <w:jc w:val="both"/>
              <w:rPr>
                <w:rFonts w:ascii="Arial" w:hAnsi="Arial" w:cs="Arial"/>
              </w:rPr>
            </w:pPr>
            <w:r w:rsidRPr="00097B85">
              <w:rPr>
                <w:rFonts w:ascii="Arial" w:hAnsi="Arial" w:cs="Arial"/>
              </w:rPr>
              <w:t xml:space="preserve">Ley General de Electricidad, </w:t>
            </w:r>
          </w:p>
          <w:p w14:paraId="3A03F568" w14:textId="77777777" w:rsidR="00574429" w:rsidRPr="00097B85" w:rsidRDefault="00574429" w:rsidP="00574429">
            <w:pPr>
              <w:pStyle w:val="Prrafodelista"/>
              <w:numPr>
                <w:ilvl w:val="0"/>
                <w:numId w:val="117"/>
              </w:numPr>
              <w:ind w:left="346" w:hanging="284"/>
              <w:contextualSpacing/>
              <w:jc w:val="both"/>
              <w:rPr>
                <w:rFonts w:ascii="Arial" w:hAnsi="Arial" w:cs="Arial"/>
              </w:rPr>
            </w:pPr>
            <w:r w:rsidRPr="00097B85">
              <w:rPr>
                <w:rFonts w:ascii="Arial" w:hAnsi="Arial" w:cs="Arial"/>
              </w:rPr>
              <w:t xml:space="preserve">Reglamento de la Ley General de Electricidad (artículo 144), </w:t>
            </w:r>
          </w:p>
          <w:p w14:paraId="44EA589B" w14:textId="77777777" w:rsidR="00574429" w:rsidRPr="00097B85" w:rsidRDefault="00574429" w:rsidP="00574429">
            <w:pPr>
              <w:pStyle w:val="Prrafodelista"/>
              <w:numPr>
                <w:ilvl w:val="0"/>
                <w:numId w:val="117"/>
              </w:numPr>
              <w:ind w:left="346" w:hanging="284"/>
              <w:contextualSpacing/>
              <w:jc w:val="both"/>
              <w:rPr>
                <w:rFonts w:ascii="Arial" w:hAnsi="Arial" w:cs="Arial"/>
              </w:rPr>
            </w:pPr>
            <w:r w:rsidRPr="00097B85">
              <w:rPr>
                <w:rFonts w:ascii="Arial" w:hAnsi="Arial" w:cs="Arial"/>
              </w:rPr>
              <w:t>Resoluciones de la CNEE vigentes que contengan los pliegos tarifarios base quinquenales, las tarifas base anuales y ajustes tarifarios semestrales y trimestrales.</w:t>
            </w:r>
          </w:p>
        </w:tc>
      </w:tr>
      <w:tr w:rsidR="00574429" w:rsidRPr="00097B85" w14:paraId="73E372BD" w14:textId="77777777" w:rsidTr="00574429">
        <w:trPr>
          <w:trHeight w:val="300"/>
        </w:trPr>
        <w:tc>
          <w:tcPr>
            <w:tcW w:w="5000" w:type="pct"/>
            <w:gridSpan w:val="4"/>
            <w:vMerge/>
            <w:vAlign w:val="center"/>
            <w:hideMark/>
          </w:tcPr>
          <w:p w14:paraId="19873AB2" w14:textId="77777777" w:rsidR="00574429" w:rsidRPr="00097B85" w:rsidRDefault="00574429" w:rsidP="00574429">
            <w:pPr>
              <w:rPr>
                <w:rFonts w:ascii="Arial" w:hAnsi="Arial" w:cs="Arial"/>
              </w:rPr>
            </w:pPr>
          </w:p>
        </w:tc>
      </w:tr>
      <w:tr w:rsidR="00574429" w:rsidRPr="00097B85" w14:paraId="0DBD0E6B" w14:textId="77777777" w:rsidTr="00574429">
        <w:trPr>
          <w:trHeight w:val="315"/>
        </w:trPr>
        <w:tc>
          <w:tcPr>
            <w:tcW w:w="5000" w:type="pct"/>
            <w:gridSpan w:val="4"/>
            <w:vMerge/>
            <w:vAlign w:val="center"/>
            <w:hideMark/>
          </w:tcPr>
          <w:p w14:paraId="77B59FB6" w14:textId="77777777" w:rsidR="00574429" w:rsidRPr="00097B85" w:rsidRDefault="00574429" w:rsidP="00574429">
            <w:pPr>
              <w:rPr>
                <w:rFonts w:ascii="Arial" w:hAnsi="Arial" w:cs="Arial"/>
              </w:rPr>
            </w:pPr>
          </w:p>
        </w:tc>
      </w:tr>
      <w:tr w:rsidR="00574429" w:rsidRPr="00097B85" w14:paraId="080768B2" w14:textId="77777777" w:rsidTr="00574429">
        <w:trPr>
          <w:trHeight w:val="315"/>
        </w:trPr>
        <w:tc>
          <w:tcPr>
            <w:tcW w:w="5000" w:type="pct"/>
            <w:gridSpan w:val="4"/>
            <w:shd w:val="clear" w:color="auto" w:fill="auto"/>
            <w:vAlign w:val="center"/>
            <w:hideMark/>
          </w:tcPr>
          <w:p w14:paraId="28DED7BE" w14:textId="77777777" w:rsidR="00574429" w:rsidRPr="00097B85" w:rsidRDefault="00574429" w:rsidP="00574429">
            <w:pPr>
              <w:jc w:val="both"/>
              <w:rPr>
                <w:rFonts w:ascii="Arial" w:hAnsi="Arial" w:cs="Arial"/>
                <w:b/>
                <w:bCs/>
              </w:rPr>
            </w:pPr>
            <w:r w:rsidRPr="00097B85">
              <w:rPr>
                <w:rFonts w:ascii="Arial" w:hAnsi="Arial" w:cs="Arial"/>
                <w:b/>
                <w:bCs/>
              </w:rPr>
              <w:t xml:space="preserve">RESPONSABLE: </w:t>
            </w:r>
            <w:r w:rsidRPr="00097B85">
              <w:rPr>
                <w:rFonts w:ascii="Arial" w:hAnsi="Arial" w:cs="Arial"/>
                <w:bCs/>
              </w:rPr>
              <w:t>Departamento de Denuncias y Atención al Usuario</w:t>
            </w:r>
          </w:p>
        </w:tc>
      </w:tr>
      <w:tr w:rsidR="00574429" w:rsidRPr="00097B85" w14:paraId="2FAE6DF0" w14:textId="77777777" w:rsidTr="00A72799">
        <w:trPr>
          <w:trHeight w:val="315"/>
        </w:trPr>
        <w:tc>
          <w:tcPr>
            <w:tcW w:w="5000" w:type="pct"/>
            <w:gridSpan w:val="4"/>
            <w:shd w:val="clear" w:color="auto" w:fill="auto"/>
            <w:vAlign w:val="center"/>
          </w:tcPr>
          <w:p w14:paraId="1F4831E2" w14:textId="77777777" w:rsidR="00574429" w:rsidRPr="00097B85" w:rsidRDefault="00574429" w:rsidP="00574429">
            <w:pPr>
              <w:jc w:val="both"/>
              <w:rPr>
                <w:rFonts w:ascii="Arial" w:hAnsi="Arial" w:cs="Arial"/>
              </w:rPr>
            </w:pPr>
          </w:p>
        </w:tc>
      </w:tr>
      <w:tr w:rsidR="00574429" w:rsidRPr="00097B85" w14:paraId="445EDEAA" w14:textId="77777777" w:rsidTr="00574429">
        <w:trPr>
          <w:trHeight w:val="315"/>
        </w:trPr>
        <w:tc>
          <w:tcPr>
            <w:tcW w:w="5000" w:type="pct"/>
            <w:gridSpan w:val="4"/>
            <w:shd w:val="clear" w:color="auto" w:fill="auto"/>
            <w:vAlign w:val="center"/>
            <w:hideMark/>
          </w:tcPr>
          <w:p w14:paraId="51BC6AED" w14:textId="77777777" w:rsidR="00574429" w:rsidRPr="00097B85" w:rsidRDefault="00574429" w:rsidP="00574429">
            <w:pPr>
              <w:jc w:val="center"/>
              <w:rPr>
                <w:rFonts w:ascii="Arial" w:hAnsi="Arial" w:cs="Arial"/>
                <w:b/>
                <w:bCs/>
              </w:rPr>
            </w:pPr>
            <w:r w:rsidRPr="00097B85">
              <w:rPr>
                <w:rFonts w:ascii="Arial" w:hAnsi="Arial" w:cs="Arial"/>
                <w:b/>
                <w:bCs/>
              </w:rPr>
              <w:t>DESCRIPCIÓN DEL PROCEDIMIENTO</w:t>
            </w:r>
          </w:p>
        </w:tc>
      </w:tr>
      <w:tr w:rsidR="00A72799" w:rsidRPr="00097B85" w14:paraId="2BFB2040" w14:textId="77777777" w:rsidTr="00A72799">
        <w:trPr>
          <w:trHeight w:val="625"/>
        </w:trPr>
        <w:tc>
          <w:tcPr>
            <w:tcW w:w="443" w:type="pct"/>
            <w:vMerge w:val="restart"/>
            <w:shd w:val="clear" w:color="auto" w:fill="auto"/>
            <w:vAlign w:val="center"/>
            <w:hideMark/>
          </w:tcPr>
          <w:p w14:paraId="0690EE10" w14:textId="77777777" w:rsidR="00A72799" w:rsidRPr="00097B85" w:rsidRDefault="00A72799" w:rsidP="00574429">
            <w:pPr>
              <w:jc w:val="center"/>
              <w:rPr>
                <w:rFonts w:ascii="Arial" w:hAnsi="Arial" w:cs="Arial"/>
                <w:b/>
                <w:bCs/>
              </w:rPr>
            </w:pPr>
            <w:r w:rsidRPr="00097B85">
              <w:rPr>
                <w:rFonts w:ascii="Arial" w:hAnsi="Arial" w:cs="Arial"/>
                <w:b/>
                <w:bCs/>
              </w:rPr>
              <w:t xml:space="preserve">PASO </w:t>
            </w:r>
          </w:p>
          <w:p w14:paraId="0109882D" w14:textId="77777777" w:rsidR="00A72799" w:rsidRPr="00097B85" w:rsidRDefault="00A72799" w:rsidP="00A72799">
            <w:pPr>
              <w:jc w:val="center"/>
              <w:rPr>
                <w:rFonts w:ascii="Arial" w:hAnsi="Arial" w:cs="Arial"/>
                <w:b/>
                <w:bCs/>
              </w:rPr>
            </w:pPr>
            <w:r w:rsidRPr="00097B85">
              <w:rPr>
                <w:rFonts w:ascii="Arial" w:hAnsi="Arial" w:cs="Arial"/>
                <w:b/>
                <w:bCs/>
              </w:rPr>
              <w:t>NO.</w:t>
            </w:r>
          </w:p>
        </w:tc>
        <w:tc>
          <w:tcPr>
            <w:tcW w:w="1103" w:type="pct"/>
            <w:vMerge w:val="restart"/>
            <w:shd w:val="clear" w:color="auto" w:fill="auto"/>
            <w:vAlign w:val="center"/>
            <w:hideMark/>
          </w:tcPr>
          <w:p w14:paraId="65B9C7D7" w14:textId="77777777" w:rsidR="00A72799" w:rsidRPr="00097B85" w:rsidRDefault="00A72799" w:rsidP="00574429">
            <w:pPr>
              <w:jc w:val="center"/>
              <w:rPr>
                <w:rFonts w:ascii="Arial" w:hAnsi="Arial" w:cs="Arial"/>
                <w:b/>
                <w:bCs/>
              </w:rPr>
            </w:pPr>
            <w:r w:rsidRPr="00097B85">
              <w:rPr>
                <w:rFonts w:ascii="Arial" w:hAnsi="Arial" w:cs="Arial"/>
                <w:b/>
                <w:bCs/>
              </w:rPr>
              <w:t>RESPONSABLE</w:t>
            </w:r>
          </w:p>
        </w:tc>
        <w:tc>
          <w:tcPr>
            <w:tcW w:w="3454" w:type="pct"/>
            <w:gridSpan w:val="2"/>
            <w:shd w:val="clear" w:color="auto" w:fill="auto"/>
            <w:vAlign w:val="center"/>
            <w:hideMark/>
          </w:tcPr>
          <w:p w14:paraId="2334645E" w14:textId="77777777" w:rsidR="00A72799" w:rsidRPr="00097B85" w:rsidRDefault="00A72799" w:rsidP="00574429">
            <w:pPr>
              <w:jc w:val="center"/>
              <w:rPr>
                <w:rFonts w:ascii="Arial" w:hAnsi="Arial" w:cs="Arial"/>
                <w:b/>
                <w:bCs/>
              </w:rPr>
            </w:pPr>
            <w:r w:rsidRPr="00097B85">
              <w:rPr>
                <w:rFonts w:ascii="Arial" w:hAnsi="Arial" w:cs="Arial"/>
                <w:b/>
                <w:bCs/>
              </w:rPr>
              <w:t>DESCRIPCIÓN</w:t>
            </w:r>
          </w:p>
        </w:tc>
      </w:tr>
      <w:tr w:rsidR="00A72799" w:rsidRPr="00097B85" w14:paraId="7D40503C" w14:textId="77777777" w:rsidTr="00A72799">
        <w:trPr>
          <w:trHeight w:val="442"/>
        </w:trPr>
        <w:tc>
          <w:tcPr>
            <w:tcW w:w="443" w:type="pct"/>
            <w:vMerge/>
            <w:shd w:val="clear" w:color="auto" w:fill="auto"/>
            <w:vAlign w:val="center"/>
          </w:tcPr>
          <w:p w14:paraId="5C10F045" w14:textId="77777777" w:rsidR="00A72799" w:rsidRPr="00097B85" w:rsidRDefault="00A72799" w:rsidP="00574429">
            <w:pPr>
              <w:jc w:val="both"/>
              <w:rPr>
                <w:rFonts w:ascii="Arial" w:hAnsi="Arial" w:cs="Arial"/>
              </w:rPr>
            </w:pPr>
          </w:p>
        </w:tc>
        <w:tc>
          <w:tcPr>
            <w:tcW w:w="1103" w:type="pct"/>
            <w:vMerge/>
            <w:shd w:val="clear" w:color="auto" w:fill="auto"/>
            <w:vAlign w:val="center"/>
          </w:tcPr>
          <w:p w14:paraId="10DE69AD" w14:textId="77777777" w:rsidR="00A72799" w:rsidRPr="00097B85" w:rsidRDefault="00A72799" w:rsidP="00574429">
            <w:pPr>
              <w:jc w:val="both"/>
              <w:rPr>
                <w:rFonts w:ascii="Arial" w:hAnsi="Arial" w:cs="Arial"/>
              </w:rPr>
            </w:pPr>
          </w:p>
        </w:tc>
        <w:tc>
          <w:tcPr>
            <w:tcW w:w="3454" w:type="pct"/>
            <w:gridSpan w:val="2"/>
            <w:shd w:val="clear" w:color="auto" w:fill="auto"/>
            <w:vAlign w:val="center"/>
            <w:hideMark/>
          </w:tcPr>
          <w:p w14:paraId="3F88C6D3" w14:textId="77777777" w:rsidR="00A72799" w:rsidRPr="00097B85" w:rsidRDefault="00A72799" w:rsidP="00574429">
            <w:pPr>
              <w:jc w:val="center"/>
              <w:rPr>
                <w:rFonts w:ascii="Arial" w:hAnsi="Arial" w:cs="Arial"/>
                <w:b/>
                <w:bCs/>
              </w:rPr>
            </w:pPr>
            <w:r w:rsidRPr="00097B85">
              <w:rPr>
                <w:rFonts w:ascii="Arial" w:hAnsi="Arial" w:cs="Arial"/>
                <w:b/>
                <w:bCs/>
              </w:rPr>
              <w:t>INICIO DEL PROCEDIMIENTO</w:t>
            </w:r>
          </w:p>
        </w:tc>
      </w:tr>
      <w:tr w:rsidR="00574429" w:rsidRPr="00097B85" w14:paraId="67913ADD" w14:textId="77777777" w:rsidTr="00A72799">
        <w:trPr>
          <w:trHeight w:val="315"/>
        </w:trPr>
        <w:tc>
          <w:tcPr>
            <w:tcW w:w="443" w:type="pct"/>
            <w:shd w:val="clear" w:color="auto" w:fill="auto"/>
            <w:vAlign w:val="center"/>
          </w:tcPr>
          <w:p w14:paraId="275307DB" w14:textId="77777777" w:rsidR="00574429" w:rsidRPr="00097B85" w:rsidRDefault="00574429" w:rsidP="00574429">
            <w:pPr>
              <w:jc w:val="center"/>
              <w:rPr>
                <w:rFonts w:ascii="Arial" w:hAnsi="Arial" w:cs="Arial"/>
              </w:rPr>
            </w:pPr>
            <w:r w:rsidRPr="00097B85">
              <w:rPr>
                <w:rFonts w:ascii="Arial" w:hAnsi="Arial" w:cs="Arial"/>
              </w:rPr>
              <w:t>1</w:t>
            </w:r>
          </w:p>
        </w:tc>
        <w:tc>
          <w:tcPr>
            <w:tcW w:w="1103" w:type="pct"/>
            <w:shd w:val="clear" w:color="auto" w:fill="auto"/>
            <w:vAlign w:val="center"/>
          </w:tcPr>
          <w:p w14:paraId="3761325A" w14:textId="77777777" w:rsidR="00574429" w:rsidRPr="00097B85" w:rsidRDefault="00574429" w:rsidP="00574429">
            <w:pPr>
              <w:jc w:val="both"/>
              <w:rPr>
                <w:rFonts w:ascii="Arial" w:hAnsi="Arial" w:cs="Arial"/>
              </w:rPr>
            </w:pPr>
            <w:r w:rsidRPr="00097B85">
              <w:rPr>
                <w:rFonts w:ascii="Arial" w:hAnsi="Arial" w:cs="Arial"/>
              </w:rPr>
              <w:t>Departamento de Denuncias y Atención al Usuario</w:t>
            </w:r>
          </w:p>
        </w:tc>
        <w:tc>
          <w:tcPr>
            <w:tcW w:w="3454" w:type="pct"/>
            <w:gridSpan w:val="2"/>
            <w:shd w:val="clear" w:color="auto" w:fill="auto"/>
            <w:vAlign w:val="center"/>
            <w:hideMark/>
          </w:tcPr>
          <w:p w14:paraId="26D57FB6" w14:textId="77777777" w:rsidR="00574429" w:rsidRPr="00097B85" w:rsidRDefault="00574429" w:rsidP="009C3C3D">
            <w:pPr>
              <w:jc w:val="both"/>
              <w:rPr>
                <w:rFonts w:ascii="Arial" w:hAnsi="Arial" w:cs="Arial"/>
              </w:rPr>
            </w:pPr>
            <w:r w:rsidRPr="00097B85">
              <w:rPr>
                <w:rFonts w:ascii="Arial" w:hAnsi="Arial" w:cs="Arial"/>
              </w:rPr>
              <w:t xml:space="preserve">Recibe denuncia del Usuario por cualquiera de las vías dispuestas para el efecto: en formato “Denuncia”, al correo electrónico </w:t>
            </w:r>
            <w:hyperlink r:id="rId102" w:history="1">
              <w:r w:rsidRPr="00097B85">
                <w:rPr>
                  <w:rStyle w:val="Hipervnculo"/>
                  <w:rFonts w:ascii="Arial" w:hAnsi="Arial" w:cs="Arial"/>
                </w:rPr>
                <w:t>atencionCNEE@cnee.gob.gt</w:t>
              </w:r>
            </w:hyperlink>
            <w:r w:rsidRPr="00097B85">
              <w:rPr>
                <w:rFonts w:ascii="Arial" w:hAnsi="Arial" w:cs="Arial"/>
              </w:rPr>
              <w:t>, por Whatsapp enviado al número indicado en el sitio web de la CNEE, o bien a través de un memorial de denuncia o carta presentada ante la Comisión.</w:t>
            </w:r>
          </w:p>
        </w:tc>
      </w:tr>
      <w:tr w:rsidR="00574429" w:rsidRPr="00097B85" w14:paraId="67F1917D" w14:textId="77777777" w:rsidTr="00A72799">
        <w:trPr>
          <w:trHeight w:val="315"/>
        </w:trPr>
        <w:tc>
          <w:tcPr>
            <w:tcW w:w="443" w:type="pct"/>
            <w:shd w:val="clear" w:color="auto" w:fill="auto"/>
            <w:vAlign w:val="center"/>
          </w:tcPr>
          <w:p w14:paraId="498C10A5" w14:textId="77777777" w:rsidR="00574429" w:rsidRPr="00097B85" w:rsidRDefault="00574429" w:rsidP="00574429">
            <w:pPr>
              <w:jc w:val="center"/>
              <w:rPr>
                <w:rFonts w:ascii="Arial" w:hAnsi="Arial" w:cs="Arial"/>
              </w:rPr>
            </w:pPr>
            <w:r w:rsidRPr="00097B85">
              <w:rPr>
                <w:rFonts w:ascii="Arial" w:hAnsi="Arial" w:cs="Arial"/>
              </w:rPr>
              <w:t>2</w:t>
            </w:r>
          </w:p>
        </w:tc>
        <w:tc>
          <w:tcPr>
            <w:tcW w:w="1103" w:type="pct"/>
            <w:shd w:val="clear" w:color="auto" w:fill="auto"/>
            <w:vAlign w:val="center"/>
          </w:tcPr>
          <w:p w14:paraId="1D67540C" w14:textId="77777777" w:rsidR="00574429" w:rsidRPr="00097B85" w:rsidRDefault="00574429" w:rsidP="00574429">
            <w:pPr>
              <w:jc w:val="both"/>
              <w:rPr>
                <w:rFonts w:ascii="Arial" w:hAnsi="Arial" w:cs="Arial"/>
              </w:rPr>
            </w:pPr>
            <w:r w:rsidRPr="00097B85">
              <w:rPr>
                <w:rFonts w:ascii="Arial" w:hAnsi="Arial" w:cs="Arial"/>
              </w:rPr>
              <w:t>Departamento de Denuncias y Atención al Usuario</w:t>
            </w:r>
          </w:p>
        </w:tc>
        <w:tc>
          <w:tcPr>
            <w:tcW w:w="3454" w:type="pct"/>
            <w:gridSpan w:val="2"/>
            <w:shd w:val="clear" w:color="auto" w:fill="auto"/>
            <w:vAlign w:val="center"/>
          </w:tcPr>
          <w:p w14:paraId="20101C7D" w14:textId="77777777" w:rsidR="00574429" w:rsidRPr="00097B85" w:rsidRDefault="00574429" w:rsidP="00574429">
            <w:pPr>
              <w:jc w:val="both"/>
              <w:rPr>
                <w:rFonts w:ascii="Arial" w:hAnsi="Arial" w:cs="Arial"/>
              </w:rPr>
            </w:pPr>
            <w:r w:rsidRPr="00097B85">
              <w:rPr>
                <w:rFonts w:ascii="Arial" w:hAnsi="Arial" w:cs="Arial"/>
              </w:rPr>
              <w:t>Envía denuncia a Secretaría General:</w:t>
            </w:r>
          </w:p>
          <w:p w14:paraId="2521AFDE" w14:textId="77777777" w:rsidR="00574429" w:rsidRPr="00097B85" w:rsidRDefault="00574429" w:rsidP="00574429">
            <w:pPr>
              <w:pStyle w:val="Prrafodelista"/>
              <w:numPr>
                <w:ilvl w:val="0"/>
                <w:numId w:val="120"/>
              </w:numPr>
              <w:contextualSpacing/>
              <w:jc w:val="both"/>
              <w:rPr>
                <w:rFonts w:ascii="Arial" w:hAnsi="Arial" w:cs="Arial"/>
              </w:rPr>
            </w:pPr>
            <w:r w:rsidRPr="00097B85">
              <w:rPr>
                <w:rFonts w:ascii="Arial" w:hAnsi="Arial" w:cs="Arial"/>
              </w:rPr>
              <w:t>Denuncias recibidas vía correo electrónico o WhatsApp se remiten en formato PDF vía electrónica a la Secretaría General para su recepción y registro en el SGD.</w:t>
            </w:r>
          </w:p>
          <w:p w14:paraId="1864A3EE" w14:textId="77777777" w:rsidR="00574429" w:rsidRPr="00097B85" w:rsidDel="00634E96" w:rsidRDefault="00574429" w:rsidP="00574429">
            <w:pPr>
              <w:pStyle w:val="Prrafodelista"/>
              <w:numPr>
                <w:ilvl w:val="0"/>
                <w:numId w:val="120"/>
              </w:numPr>
              <w:contextualSpacing/>
              <w:jc w:val="both"/>
              <w:rPr>
                <w:rFonts w:ascii="Arial" w:hAnsi="Arial" w:cs="Arial"/>
              </w:rPr>
            </w:pPr>
            <w:r w:rsidRPr="00097B85">
              <w:rPr>
                <w:rFonts w:ascii="Arial" w:hAnsi="Arial" w:cs="Arial"/>
              </w:rPr>
              <w:t>Denuncias recibidas físicamente, después de verificar que cumplen requisitos formales, se remiten físicamente a la Secretaría General para su recepción y registro en el SGD.</w:t>
            </w:r>
          </w:p>
        </w:tc>
      </w:tr>
      <w:tr w:rsidR="00574429" w:rsidRPr="00097B85" w14:paraId="2A23117F" w14:textId="77777777" w:rsidTr="00A72799">
        <w:trPr>
          <w:trHeight w:val="315"/>
        </w:trPr>
        <w:tc>
          <w:tcPr>
            <w:tcW w:w="443" w:type="pct"/>
            <w:shd w:val="clear" w:color="auto" w:fill="auto"/>
            <w:vAlign w:val="center"/>
          </w:tcPr>
          <w:p w14:paraId="396752CF" w14:textId="77777777" w:rsidR="00574429" w:rsidRPr="00097B85" w:rsidRDefault="00574429" w:rsidP="00574429">
            <w:pPr>
              <w:jc w:val="center"/>
              <w:rPr>
                <w:rFonts w:ascii="Arial" w:hAnsi="Arial" w:cs="Arial"/>
              </w:rPr>
            </w:pPr>
            <w:r w:rsidRPr="00097B85">
              <w:rPr>
                <w:rFonts w:ascii="Arial" w:hAnsi="Arial" w:cs="Arial"/>
              </w:rPr>
              <w:t>3</w:t>
            </w:r>
          </w:p>
        </w:tc>
        <w:tc>
          <w:tcPr>
            <w:tcW w:w="1103" w:type="pct"/>
            <w:shd w:val="clear" w:color="auto" w:fill="auto"/>
            <w:vAlign w:val="center"/>
          </w:tcPr>
          <w:p w14:paraId="4BE0A657" w14:textId="77777777" w:rsidR="00574429" w:rsidRPr="00097B85" w:rsidRDefault="00574429" w:rsidP="00574429">
            <w:pPr>
              <w:jc w:val="both"/>
              <w:rPr>
                <w:rFonts w:ascii="Arial" w:hAnsi="Arial" w:cs="Arial"/>
              </w:rPr>
            </w:pPr>
            <w:r w:rsidRPr="00097B85">
              <w:rPr>
                <w:rFonts w:ascii="Arial" w:hAnsi="Arial" w:cs="Arial"/>
              </w:rPr>
              <w:t>Secretaría General</w:t>
            </w:r>
          </w:p>
        </w:tc>
        <w:tc>
          <w:tcPr>
            <w:tcW w:w="3454" w:type="pct"/>
            <w:gridSpan w:val="2"/>
            <w:shd w:val="clear" w:color="auto" w:fill="auto"/>
            <w:vAlign w:val="center"/>
          </w:tcPr>
          <w:p w14:paraId="045A3AF7" w14:textId="77777777" w:rsidR="00574429" w:rsidRPr="00097B85" w:rsidRDefault="00574429" w:rsidP="00574429">
            <w:pPr>
              <w:pStyle w:val="Prrafodelista"/>
              <w:numPr>
                <w:ilvl w:val="0"/>
                <w:numId w:val="118"/>
              </w:numPr>
              <w:ind w:left="194" w:hanging="194"/>
              <w:contextualSpacing/>
              <w:jc w:val="both"/>
              <w:rPr>
                <w:rFonts w:ascii="Arial" w:hAnsi="Arial" w:cs="Arial"/>
              </w:rPr>
            </w:pPr>
            <w:r w:rsidRPr="00097B85">
              <w:rPr>
                <w:rFonts w:ascii="Arial" w:hAnsi="Arial" w:cs="Arial"/>
              </w:rPr>
              <w:t xml:space="preserve">Para el caso de denuncias presentadas en medio digital, SG da ingreso al documento mediante sello digital de recepción, asignando el número y registro en el sistema </w:t>
            </w:r>
            <w:r w:rsidRPr="00097B85">
              <w:rPr>
                <w:rFonts w:ascii="Arial" w:hAnsi="Arial" w:cs="Arial"/>
              </w:rPr>
              <w:lastRenderedPageBreak/>
              <w:t>SGD, así como su traslado al Departamento de Denuncias y Atención al Usuario, mediante el mismo sistema. Para la conformación del expediente físico, Departamento de Denuncias y Atención al Usuario imprimirá el documento digitalizado en el sistema con el sello y registro que SG le asignó.</w:t>
            </w:r>
          </w:p>
          <w:p w14:paraId="1494C3AA" w14:textId="77777777" w:rsidR="00574429" w:rsidRPr="00097B85" w:rsidRDefault="00574429" w:rsidP="00574429">
            <w:pPr>
              <w:pStyle w:val="Prrafodelista"/>
              <w:numPr>
                <w:ilvl w:val="0"/>
                <w:numId w:val="118"/>
              </w:numPr>
              <w:ind w:left="194" w:hanging="194"/>
              <w:contextualSpacing/>
              <w:jc w:val="both"/>
              <w:rPr>
                <w:rFonts w:ascii="Arial" w:hAnsi="Arial" w:cs="Arial"/>
              </w:rPr>
            </w:pPr>
            <w:r w:rsidRPr="00097B85">
              <w:rPr>
                <w:rFonts w:ascii="Arial" w:hAnsi="Arial" w:cs="Arial"/>
              </w:rPr>
              <w:t>Para el caso de denuncias presentadas en medio físico, SG da ingreso mediante sello físico, digitaliza y carga el documento en el sistema asignándole registro en el SGD, y remitiendo el documento a Gerencia de Fiscalización y Normas físicamente y a través del SGD para que se inicie gestión de la denuncia.</w:t>
            </w:r>
          </w:p>
        </w:tc>
      </w:tr>
      <w:tr w:rsidR="00574429" w:rsidRPr="00097B85" w14:paraId="7853CFFE" w14:textId="77777777" w:rsidTr="00A72799">
        <w:trPr>
          <w:trHeight w:val="315"/>
        </w:trPr>
        <w:tc>
          <w:tcPr>
            <w:tcW w:w="443" w:type="pct"/>
            <w:shd w:val="clear" w:color="auto" w:fill="auto"/>
            <w:vAlign w:val="center"/>
          </w:tcPr>
          <w:p w14:paraId="1E630C95" w14:textId="77777777" w:rsidR="00574429" w:rsidRPr="00097B85" w:rsidRDefault="00574429" w:rsidP="00574429">
            <w:pPr>
              <w:jc w:val="center"/>
              <w:rPr>
                <w:rFonts w:ascii="Arial" w:hAnsi="Arial" w:cs="Arial"/>
              </w:rPr>
            </w:pPr>
            <w:r w:rsidRPr="00097B85">
              <w:rPr>
                <w:rFonts w:ascii="Arial" w:hAnsi="Arial" w:cs="Arial"/>
              </w:rPr>
              <w:lastRenderedPageBreak/>
              <w:t>4</w:t>
            </w:r>
          </w:p>
        </w:tc>
        <w:tc>
          <w:tcPr>
            <w:tcW w:w="1103" w:type="pct"/>
            <w:shd w:val="clear" w:color="auto" w:fill="auto"/>
            <w:vAlign w:val="center"/>
          </w:tcPr>
          <w:p w14:paraId="58E662A1" w14:textId="77777777" w:rsidR="00574429" w:rsidRPr="00097B85" w:rsidRDefault="00574429" w:rsidP="00574429">
            <w:pPr>
              <w:jc w:val="both"/>
              <w:rPr>
                <w:rFonts w:ascii="Arial" w:hAnsi="Arial" w:cs="Arial"/>
              </w:rPr>
            </w:pPr>
            <w:r w:rsidRPr="00097B85">
              <w:rPr>
                <w:rFonts w:ascii="Arial" w:hAnsi="Arial" w:cs="Arial"/>
              </w:rPr>
              <w:t>Departamento de Denuncias y Atención al Usuario</w:t>
            </w:r>
          </w:p>
        </w:tc>
        <w:tc>
          <w:tcPr>
            <w:tcW w:w="3454" w:type="pct"/>
            <w:gridSpan w:val="2"/>
            <w:shd w:val="clear" w:color="auto" w:fill="auto"/>
            <w:vAlign w:val="center"/>
          </w:tcPr>
          <w:p w14:paraId="1962A4AA" w14:textId="77777777" w:rsidR="00574429" w:rsidRPr="00097B85" w:rsidRDefault="00574429" w:rsidP="00574429">
            <w:pPr>
              <w:jc w:val="both"/>
              <w:rPr>
                <w:rFonts w:ascii="Arial" w:hAnsi="Arial" w:cs="Arial"/>
              </w:rPr>
            </w:pPr>
            <w:r w:rsidRPr="00097B85">
              <w:rPr>
                <w:rFonts w:ascii="Arial" w:hAnsi="Arial" w:cs="Arial"/>
              </w:rPr>
              <w:t>Crea expediente con documento de denuncia, aplicando el procedimiento de Inicio y Cierre de expedientes (3GADEC1).</w:t>
            </w:r>
          </w:p>
        </w:tc>
      </w:tr>
      <w:tr w:rsidR="00574429" w:rsidRPr="00097B85" w14:paraId="1193B654" w14:textId="77777777" w:rsidTr="00A72799">
        <w:trPr>
          <w:trHeight w:val="315"/>
        </w:trPr>
        <w:tc>
          <w:tcPr>
            <w:tcW w:w="443" w:type="pct"/>
            <w:shd w:val="clear" w:color="auto" w:fill="auto"/>
            <w:vAlign w:val="center"/>
          </w:tcPr>
          <w:p w14:paraId="425F32FE" w14:textId="77777777" w:rsidR="00574429" w:rsidRPr="00097B85" w:rsidRDefault="00574429" w:rsidP="00574429">
            <w:pPr>
              <w:jc w:val="center"/>
              <w:rPr>
                <w:rFonts w:ascii="Arial" w:hAnsi="Arial" w:cs="Arial"/>
              </w:rPr>
            </w:pPr>
            <w:r w:rsidRPr="00097B85">
              <w:rPr>
                <w:rFonts w:ascii="Arial" w:hAnsi="Arial" w:cs="Arial"/>
              </w:rPr>
              <w:t>5</w:t>
            </w:r>
          </w:p>
        </w:tc>
        <w:tc>
          <w:tcPr>
            <w:tcW w:w="1103" w:type="pct"/>
            <w:shd w:val="clear" w:color="auto" w:fill="auto"/>
            <w:vAlign w:val="center"/>
          </w:tcPr>
          <w:p w14:paraId="59340D84" w14:textId="77777777" w:rsidR="00574429" w:rsidRPr="00097B85" w:rsidRDefault="00574429" w:rsidP="00574429">
            <w:pPr>
              <w:jc w:val="both"/>
              <w:rPr>
                <w:rFonts w:ascii="Arial" w:hAnsi="Arial" w:cs="Arial"/>
              </w:rPr>
            </w:pPr>
            <w:r w:rsidRPr="00097B85">
              <w:rPr>
                <w:rFonts w:ascii="Arial" w:hAnsi="Arial" w:cs="Arial"/>
              </w:rPr>
              <w:t>Departamento de Denuncias y Atención al Usuario</w:t>
            </w:r>
          </w:p>
        </w:tc>
        <w:tc>
          <w:tcPr>
            <w:tcW w:w="3454" w:type="pct"/>
            <w:gridSpan w:val="2"/>
            <w:shd w:val="clear" w:color="auto" w:fill="auto"/>
            <w:vAlign w:val="center"/>
            <w:hideMark/>
          </w:tcPr>
          <w:p w14:paraId="3CF77997" w14:textId="77777777" w:rsidR="00574429" w:rsidRPr="00097B85" w:rsidRDefault="00574429" w:rsidP="00574429">
            <w:pPr>
              <w:pStyle w:val="Prrafodelista"/>
              <w:numPr>
                <w:ilvl w:val="0"/>
                <w:numId w:val="118"/>
              </w:numPr>
              <w:ind w:left="194" w:hanging="194"/>
              <w:contextualSpacing/>
              <w:jc w:val="both"/>
              <w:rPr>
                <w:rFonts w:ascii="Arial" w:hAnsi="Arial" w:cs="Arial"/>
              </w:rPr>
            </w:pPr>
            <w:r w:rsidRPr="00097B85">
              <w:rPr>
                <w:rFonts w:ascii="Arial" w:hAnsi="Arial" w:cs="Arial"/>
              </w:rPr>
              <w:t>Genera anexo de providencia, usa formato “Anexo de Providencia” con información requerida al Distribuidor y/o Usuario.</w:t>
            </w:r>
          </w:p>
          <w:p w14:paraId="7D005A43" w14:textId="77777777" w:rsidR="00574429" w:rsidRPr="00097B85" w:rsidRDefault="00574429" w:rsidP="00574429">
            <w:pPr>
              <w:pStyle w:val="Prrafodelista"/>
              <w:numPr>
                <w:ilvl w:val="0"/>
                <w:numId w:val="118"/>
              </w:numPr>
              <w:ind w:left="194" w:hanging="194"/>
              <w:contextualSpacing/>
              <w:jc w:val="both"/>
              <w:rPr>
                <w:rFonts w:ascii="Arial" w:hAnsi="Arial" w:cs="Arial"/>
              </w:rPr>
            </w:pPr>
            <w:r w:rsidRPr="00097B85">
              <w:rPr>
                <w:rFonts w:ascii="Arial" w:hAnsi="Arial" w:cs="Arial"/>
              </w:rPr>
              <w:t>Genera providencia, usa formato “Providencia de Trámite” mediante la cual se confieren las audiencias correspondientes, requiriendo la información del “Anexo de Providencia”. Anexa al expediente y le da gestión.</w:t>
            </w:r>
          </w:p>
        </w:tc>
      </w:tr>
      <w:tr w:rsidR="00574429" w:rsidRPr="00097B85" w14:paraId="238D154C" w14:textId="77777777" w:rsidTr="00A72799">
        <w:trPr>
          <w:trHeight w:val="315"/>
        </w:trPr>
        <w:tc>
          <w:tcPr>
            <w:tcW w:w="443" w:type="pct"/>
            <w:shd w:val="clear" w:color="auto" w:fill="auto"/>
            <w:vAlign w:val="center"/>
          </w:tcPr>
          <w:p w14:paraId="6AC65CE6" w14:textId="77777777" w:rsidR="00574429" w:rsidRPr="00097B85" w:rsidRDefault="00574429" w:rsidP="00574429">
            <w:pPr>
              <w:jc w:val="center"/>
              <w:rPr>
                <w:rFonts w:ascii="Arial" w:hAnsi="Arial" w:cs="Arial"/>
              </w:rPr>
            </w:pPr>
            <w:r w:rsidRPr="00097B85">
              <w:rPr>
                <w:rFonts w:ascii="Arial" w:hAnsi="Arial" w:cs="Arial"/>
              </w:rPr>
              <w:t>6</w:t>
            </w:r>
          </w:p>
        </w:tc>
        <w:tc>
          <w:tcPr>
            <w:tcW w:w="1103" w:type="pct"/>
            <w:shd w:val="clear" w:color="auto" w:fill="auto"/>
            <w:vAlign w:val="center"/>
          </w:tcPr>
          <w:p w14:paraId="56E6E016" w14:textId="77777777" w:rsidR="00574429" w:rsidRPr="00097B85" w:rsidRDefault="00574429" w:rsidP="00574429">
            <w:pPr>
              <w:jc w:val="both"/>
              <w:rPr>
                <w:rFonts w:ascii="Arial" w:hAnsi="Arial" w:cs="Arial"/>
              </w:rPr>
            </w:pPr>
            <w:r w:rsidRPr="00097B85">
              <w:rPr>
                <w:rFonts w:ascii="Arial" w:hAnsi="Arial" w:cs="Arial"/>
              </w:rPr>
              <w:t>Departamento de Denuncias y Atención al Usuario</w:t>
            </w:r>
          </w:p>
        </w:tc>
        <w:tc>
          <w:tcPr>
            <w:tcW w:w="3454" w:type="pct"/>
            <w:gridSpan w:val="2"/>
            <w:shd w:val="clear" w:color="auto" w:fill="auto"/>
            <w:vAlign w:val="center"/>
            <w:hideMark/>
          </w:tcPr>
          <w:p w14:paraId="722F81A2" w14:textId="77777777" w:rsidR="00574429" w:rsidRPr="00097B85" w:rsidRDefault="00574429" w:rsidP="00574429">
            <w:pPr>
              <w:jc w:val="both"/>
              <w:rPr>
                <w:rFonts w:ascii="Arial" w:hAnsi="Arial" w:cs="Arial"/>
              </w:rPr>
            </w:pPr>
            <w:r w:rsidRPr="00097B85">
              <w:rPr>
                <w:rFonts w:ascii="Arial" w:hAnsi="Arial" w:cs="Arial"/>
              </w:rPr>
              <w:t>Traslada expediente a Secretaría General, para firma de providencia de trámite, pudiendo ser esta electrónica.</w:t>
            </w:r>
          </w:p>
        </w:tc>
      </w:tr>
      <w:tr w:rsidR="00574429" w:rsidRPr="00097B85" w14:paraId="3021A411" w14:textId="77777777" w:rsidTr="00A72799">
        <w:trPr>
          <w:trHeight w:val="315"/>
        </w:trPr>
        <w:tc>
          <w:tcPr>
            <w:tcW w:w="443" w:type="pct"/>
            <w:shd w:val="clear" w:color="auto" w:fill="auto"/>
            <w:vAlign w:val="center"/>
          </w:tcPr>
          <w:p w14:paraId="7676B862" w14:textId="77777777" w:rsidR="00574429" w:rsidRPr="00097B85" w:rsidRDefault="00574429" w:rsidP="00574429">
            <w:pPr>
              <w:jc w:val="center"/>
              <w:rPr>
                <w:rFonts w:ascii="Arial" w:hAnsi="Arial" w:cs="Arial"/>
              </w:rPr>
            </w:pPr>
            <w:r w:rsidRPr="00097B85">
              <w:rPr>
                <w:rFonts w:ascii="Arial" w:hAnsi="Arial" w:cs="Arial"/>
              </w:rPr>
              <w:t>7</w:t>
            </w:r>
          </w:p>
        </w:tc>
        <w:tc>
          <w:tcPr>
            <w:tcW w:w="1103" w:type="pct"/>
            <w:shd w:val="clear" w:color="auto" w:fill="auto"/>
            <w:vAlign w:val="center"/>
          </w:tcPr>
          <w:p w14:paraId="438C7526" w14:textId="77777777" w:rsidR="00574429" w:rsidRPr="00097B85" w:rsidRDefault="00574429" w:rsidP="00574429">
            <w:pPr>
              <w:jc w:val="both"/>
              <w:rPr>
                <w:rFonts w:ascii="Arial" w:hAnsi="Arial" w:cs="Arial"/>
              </w:rPr>
            </w:pPr>
            <w:r w:rsidRPr="00097B85">
              <w:rPr>
                <w:rFonts w:ascii="Arial" w:hAnsi="Arial" w:cs="Arial"/>
              </w:rPr>
              <w:t>Secretaría General</w:t>
            </w:r>
          </w:p>
        </w:tc>
        <w:tc>
          <w:tcPr>
            <w:tcW w:w="3454" w:type="pct"/>
            <w:gridSpan w:val="2"/>
            <w:shd w:val="clear" w:color="auto" w:fill="auto"/>
            <w:vAlign w:val="center"/>
            <w:hideMark/>
          </w:tcPr>
          <w:p w14:paraId="7E76FBDB" w14:textId="77777777" w:rsidR="00574429" w:rsidRPr="00097B85" w:rsidRDefault="00574429" w:rsidP="00574429">
            <w:pPr>
              <w:pStyle w:val="Prrafodelista"/>
              <w:numPr>
                <w:ilvl w:val="0"/>
                <w:numId w:val="118"/>
              </w:numPr>
              <w:ind w:left="194" w:hanging="194"/>
              <w:contextualSpacing/>
              <w:jc w:val="both"/>
              <w:rPr>
                <w:rFonts w:ascii="Arial" w:hAnsi="Arial" w:cs="Arial"/>
              </w:rPr>
            </w:pPr>
            <w:r w:rsidRPr="00097B85">
              <w:rPr>
                <w:rFonts w:ascii="Arial" w:hAnsi="Arial" w:cs="Arial"/>
              </w:rPr>
              <w:t>Recibe expediente con “Providencia de Trámite” y “Anexo de Providencia”, gestiona firmas correspondientes.</w:t>
            </w:r>
          </w:p>
          <w:p w14:paraId="35A90495" w14:textId="77777777" w:rsidR="00574429" w:rsidRPr="00097B85" w:rsidRDefault="00574429" w:rsidP="00574429">
            <w:pPr>
              <w:pStyle w:val="Prrafodelista"/>
              <w:numPr>
                <w:ilvl w:val="0"/>
                <w:numId w:val="118"/>
              </w:numPr>
              <w:ind w:left="194" w:hanging="194"/>
              <w:contextualSpacing/>
              <w:jc w:val="both"/>
              <w:rPr>
                <w:rFonts w:ascii="Arial" w:hAnsi="Arial" w:cs="Arial"/>
              </w:rPr>
            </w:pPr>
            <w:r w:rsidRPr="00097B85">
              <w:rPr>
                <w:rFonts w:ascii="Arial" w:hAnsi="Arial" w:cs="Arial"/>
              </w:rPr>
              <w:t xml:space="preserve"> Devuelve al Departamento de Denuncias y Atención al Usuario expediente con documento firmado.</w:t>
            </w:r>
          </w:p>
        </w:tc>
      </w:tr>
      <w:tr w:rsidR="00574429" w:rsidRPr="00097B85" w14:paraId="193058FB" w14:textId="77777777" w:rsidTr="00A72799">
        <w:trPr>
          <w:trHeight w:val="315"/>
        </w:trPr>
        <w:tc>
          <w:tcPr>
            <w:tcW w:w="443" w:type="pct"/>
            <w:shd w:val="clear" w:color="auto" w:fill="auto"/>
            <w:vAlign w:val="center"/>
          </w:tcPr>
          <w:p w14:paraId="159FF526" w14:textId="77777777" w:rsidR="00574429" w:rsidRPr="00097B85" w:rsidRDefault="00574429" w:rsidP="00574429">
            <w:pPr>
              <w:jc w:val="center"/>
              <w:rPr>
                <w:rFonts w:ascii="Arial" w:hAnsi="Arial" w:cs="Arial"/>
              </w:rPr>
            </w:pPr>
            <w:r w:rsidRPr="00097B85">
              <w:rPr>
                <w:rFonts w:ascii="Arial" w:hAnsi="Arial" w:cs="Arial"/>
              </w:rPr>
              <w:t>8</w:t>
            </w:r>
          </w:p>
        </w:tc>
        <w:tc>
          <w:tcPr>
            <w:tcW w:w="1103" w:type="pct"/>
            <w:shd w:val="clear" w:color="auto" w:fill="auto"/>
            <w:vAlign w:val="center"/>
          </w:tcPr>
          <w:p w14:paraId="348C6588" w14:textId="77777777" w:rsidR="00574429" w:rsidRPr="00097B85" w:rsidRDefault="00574429" w:rsidP="00574429">
            <w:pPr>
              <w:jc w:val="both"/>
              <w:rPr>
                <w:rFonts w:ascii="Arial" w:hAnsi="Arial" w:cs="Arial"/>
              </w:rPr>
            </w:pPr>
            <w:r w:rsidRPr="00097B85">
              <w:rPr>
                <w:rFonts w:ascii="Arial" w:hAnsi="Arial" w:cs="Arial"/>
              </w:rPr>
              <w:t>Departamento de Denuncias y Atención al Usuario</w:t>
            </w:r>
          </w:p>
        </w:tc>
        <w:tc>
          <w:tcPr>
            <w:tcW w:w="3454" w:type="pct"/>
            <w:gridSpan w:val="2"/>
            <w:shd w:val="clear" w:color="auto" w:fill="auto"/>
            <w:vAlign w:val="center"/>
          </w:tcPr>
          <w:p w14:paraId="091FEB20" w14:textId="77777777" w:rsidR="00574429" w:rsidRPr="00097B85" w:rsidRDefault="00574429" w:rsidP="00574429">
            <w:pPr>
              <w:pStyle w:val="Prrafodelista"/>
              <w:numPr>
                <w:ilvl w:val="0"/>
                <w:numId w:val="118"/>
              </w:numPr>
              <w:ind w:left="194" w:hanging="194"/>
              <w:contextualSpacing/>
              <w:jc w:val="both"/>
              <w:rPr>
                <w:rFonts w:ascii="Arial" w:hAnsi="Arial" w:cs="Arial"/>
              </w:rPr>
            </w:pPr>
            <w:r w:rsidRPr="00097B85">
              <w:rPr>
                <w:rFonts w:ascii="Arial" w:hAnsi="Arial" w:cs="Arial"/>
              </w:rPr>
              <w:t>Elabora cédulas de notificación, usa formato “Cédulas de Notificación”</w:t>
            </w:r>
          </w:p>
          <w:p w14:paraId="288BE080" w14:textId="77777777" w:rsidR="00574429" w:rsidRPr="00097B85" w:rsidRDefault="00574429" w:rsidP="00574429">
            <w:pPr>
              <w:pStyle w:val="Prrafodelista"/>
              <w:numPr>
                <w:ilvl w:val="0"/>
                <w:numId w:val="118"/>
              </w:numPr>
              <w:ind w:left="194" w:hanging="194"/>
              <w:contextualSpacing/>
              <w:jc w:val="both"/>
              <w:rPr>
                <w:rFonts w:ascii="Arial" w:hAnsi="Arial" w:cs="Arial"/>
              </w:rPr>
            </w:pPr>
            <w:r w:rsidRPr="00097B85">
              <w:rPr>
                <w:rFonts w:ascii="Arial" w:hAnsi="Arial" w:cs="Arial"/>
              </w:rPr>
              <w:t>Traslada a Secretaría General para notificar “Providencia de Trámite” y “Anexo de Providencia” con respectivas “Cédulas de Notificación”, sin incluir expediente.</w:t>
            </w:r>
          </w:p>
        </w:tc>
      </w:tr>
      <w:tr w:rsidR="00574429" w:rsidRPr="00097B85" w14:paraId="440ADDBA" w14:textId="77777777" w:rsidTr="00A72799">
        <w:trPr>
          <w:trHeight w:val="315"/>
        </w:trPr>
        <w:tc>
          <w:tcPr>
            <w:tcW w:w="443" w:type="pct"/>
            <w:shd w:val="clear" w:color="auto" w:fill="auto"/>
            <w:vAlign w:val="center"/>
          </w:tcPr>
          <w:p w14:paraId="6ED25DC9" w14:textId="77777777" w:rsidR="00574429" w:rsidRPr="00097B85" w:rsidRDefault="00574429" w:rsidP="00574429">
            <w:pPr>
              <w:jc w:val="center"/>
              <w:rPr>
                <w:rFonts w:ascii="Arial" w:hAnsi="Arial" w:cs="Arial"/>
              </w:rPr>
            </w:pPr>
            <w:r w:rsidRPr="00097B85">
              <w:rPr>
                <w:rFonts w:ascii="Arial" w:hAnsi="Arial" w:cs="Arial"/>
              </w:rPr>
              <w:t>9</w:t>
            </w:r>
          </w:p>
        </w:tc>
        <w:tc>
          <w:tcPr>
            <w:tcW w:w="1103" w:type="pct"/>
            <w:shd w:val="clear" w:color="auto" w:fill="auto"/>
            <w:vAlign w:val="center"/>
          </w:tcPr>
          <w:p w14:paraId="1764E899" w14:textId="77777777" w:rsidR="00574429" w:rsidRPr="00097B85" w:rsidRDefault="00574429" w:rsidP="00574429">
            <w:pPr>
              <w:jc w:val="both"/>
              <w:rPr>
                <w:rFonts w:ascii="Arial" w:hAnsi="Arial" w:cs="Arial"/>
              </w:rPr>
            </w:pPr>
            <w:r w:rsidRPr="00097B85">
              <w:rPr>
                <w:rFonts w:ascii="Arial" w:hAnsi="Arial" w:cs="Arial"/>
              </w:rPr>
              <w:t>Secretaría General</w:t>
            </w:r>
          </w:p>
        </w:tc>
        <w:tc>
          <w:tcPr>
            <w:tcW w:w="3454" w:type="pct"/>
            <w:gridSpan w:val="2"/>
            <w:shd w:val="clear" w:color="auto" w:fill="auto"/>
            <w:vAlign w:val="center"/>
          </w:tcPr>
          <w:p w14:paraId="153C03BC" w14:textId="77777777" w:rsidR="00574429" w:rsidRPr="00097B85" w:rsidRDefault="00574429" w:rsidP="00574429">
            <w:pPr>
              <w:pStyle w:val="Prrafodelista"/>
              <w:numPr>
                <w:ilvl w:val="0"/>
                <w:numId w:val="118"/>
              </w:numPr>
              <w:ind w:left="194" w:hanging="194"/>
              <w:contextualSpacing/>
              <w:jc w:val="both"/>
              <w:rPr>
                <w:rFonts w:ascii="Arial" w:hAnsi="Arial" w:cs="Arial"/>
              </w:rPr>
            </w:pPr>
            <w:r w:rsidRPr="00097B85">
              <w:rPr>
                <w:rFonts w:ascii="Arial" w:hAnsi="Arial" w:cs="Arial"/>
              </w:rPr>
              <w:t xml:space="preserve">Notifica, carga al SGD la cédula notificada y la entrega físicamente al Departamento de Atención al Usuario para incorporar en expediente físico. </w:t>
            </w:r>
          </w:p>
          <w:p w14:paraId="3A680815" w14:textId="77777777" w:rsidR="00574429" w:rsidRPr="00097B85" w:rsidRDefault="00574429" w:rsidP="00574429">
            <w:pPr>
              <w:pStyle w:val="Prrafodelista"/>
              <w:numPr>
                <w:ilvl w:val="0"/>
                <w:numId w:val="118"/>
              </w:numPr>
              <w:ind w:left="194" w:hanging="194"/>
              <w:contextualSpacing/>
              <w:jc w:val="both"/>
              <w:rPr>
                <w:rFonts w:ascii="Arial" w:hAnsi="Arial" w:cs="Arial"/>
              </w:rPr>
            </w:pPr>
            <w:r w:rsidRPr="00097B85">
              <w:rPr>
                <w:rFonts w:ascii="Arial" w:hAnsi="Arial" w:cs="Arial"/>
              </w:rPr>
              <w:t>Con la notificación concede plazo al Distribuidor y/o Usuario para evacuar audiencia.</w:t>
            </w:r>
          </w:p>
        </w:tc>
      </w:tr>
      <w:tr w:rsidR="00574429" w:rsidRPr="00097B85" w14:paraId="5358CF27" w14:textId="77777777" w:rsidTr="00A72799">
        <w:trPr>
          <w:trHeight w:val="315"/>
        </w:trPr>
        <w:tc>
          <w:tcPr>
            <w:tcW w:w="443" w:type="pct"/>
            <w:shd w:val="clear" w:color="auto" w:fill="auto"/>
            <w:vAlign w:val="center"/>
          </w:tcPr>
          <w:p w14:paraId="6FE90913" w14:textId="77777777" w:rsidR="00574429" w:rsidRPr="00097B85" w:rsidRDefault="00574429" w:rsidP="00574429">
            <w:pPr>
              <w:jc w:val="center"/>
              <w:rPr>
                <w:rFonts w:ascii="Arial" w:hAnsi="Arial" w:cs="Arial"/>
              </w:rPr>
            </w:pPr>
            <w:r w:rsidRPr="00097B85">
              <w:rPr>
                <w:rFonts w:ascii="Arial" w:hAnsi="Arial" w:cs="Arial"/>
              </w:rPr>
              <w:lastRenderedPageBreak/>
              <w:t>10</w:t>
            </w:r>
          </w:p>
        </w:tc>
        <w:tc>
          <w:tcPr>
            <w:tcW w:w="1103" w:type="pct"/>
            <w:shd w:val="clear" w:color="auto" w:fill="auto"/>
            <w:vAlign w:val="center"/>
          </w:tcPr>
          <w:p w14:paraId="5A0E1C4E" w14:textId="77777777" w:rsidR="00574429" w:rsidRPr="00097B85" w:rsidRDefault="00574429" w:rsidP="00574429">
            <w:pPr>
              <w:jc w:val="both"/>
              <w:rPr>
                <w:rFonts w:ascii="Arial" w:hAnsi="Arial" w:cs="Arial"/>
              </w:rPr>
            </w:pPr>
            <w:r w:rsidRPr="00097B85">
              <w:rPr>
                <w:rFonts w:ascii="Arial" w:hAnsi="Arial" w:cs="Arial"/>
              </w:rPr>
              <w:t>Secretaría General</w:t>
            </w:r>
          </w:p>
        </w:tc>
        <w:tc>
          <w:tcPr>
            <w:tcW w:w="3454" w:type="pct"/>
            <w:gridSpan w:val="2"/>
            <w:shd w:val="clear" w:color="auto" w:fill="auto"/>
            <w:vAlign w:val="center"/>
          </w:tcPr>
          <w:p w14:paraId="6A60C6A8" w14:textId="77777777" w:rsidR="00574429" w:rsidRPr="00097B85" w:rsidRDefault="00574429" w:rsidP="00574429">
            <w:pPr>
              <w:pStyle w:val="Prrafodelista"/>
              <w:numPr>
                <w:ilvl w:val="0"/>
                <w:numId w:val="118"/>
              </w:numPr>
              <w:ind w:left="194" w:hanging="194"/>
              <w:contextualSpacing/>
              <w:jc w:val="both"/>
              <w:rPr>
                <w:rFonts w:ascii="Arial" w:hAnsi="Arial" w:cs="Arial"/>
              </w:rPr>
            </w:pPr>
            <w:r w:rsidRPr="00097B85">
              <w:rPr>
                <w:rFonts w:ascii="Arial" w:hAnsi="Arial" w:cs="Arial"/>
              </w:rPr>
              <w:t xml:space="preserve">Recibe del Distribuidor y/o Usuario evacuación de audiencia, carga documentos al SGD </w:t>
            </w:r>
          </w:p>
          <w:p w14:paraId="1DB21192" w14:textId="77777777" w:rsidR="00574429" w:rsidRPr="00097B85" w:rsidRDefault="00574429" w:rsidP="00574429">
            <w:pPr>
              <w:pStyle w:val="Prrafodelista"/>
              <w:numPr>
                <w:ilvl w:val="0"/>
                <w:numId w:val="118"/>
              </w:numPr>
              <w:ind w:left="194" w:hanging="194"/>
              <w:contextualSpacing/>
              <w:jc w:val="both"/>
              <w:rPr>
                <w:rFonts w:ascii="Arial" w:hAnsi="Arial" w:cs="Arial"/>
              </w:rPr>
            </w:pPr>
            <w:r w:rsidRPr="00097B85">
              <w:rPr>
                <w:rFonts w:ascii="Arial" w:hAnsi="Arial" w:cs="Arial"/>
              </w:rPr>
              <w:t xml:space="preserve">Traslada evacuación de audiencia a Gerencia de Fiscalización y Normas </w:t>
            </w:r>
          </w:p>
        </w:tc>
      </w:tr>
      <w:tr w:rsidR="00574429" w:rsidRPr="00097B85" w14:paraId="5714B93D" w14:textId="77777777" w:rsidTr="00A72799">
        <w:trPr>
          <w:trHeight w:val="315"/>
        </w:trPr>
        <w:tc>
          <w:tcPr>
            <w:tcW w:w="443" w:type="pct"/>
            <w:shd w:val="clear" w:color="auto" w:fill="auto"/>
            <w:vAlign w:val="center"/>
          </w:tcPr>
          <w:p w14:paraId="110FDF17" w14:textId="77777777" w:rsidR="00574429" w:rsidRPr="00097B85" w:rsidRDefault="00574429" w:rsidP="00574429">
            <w:pPr>
              <w:jc w:val="center"/>
              <w:rPr>
                <w:rFonts w:ascii="Arial" w:hAnsi="Arial" w:cs="Arial"/>
              </w:rPr>
            </w:pPr>
            <w:r w:rsidRPr="00097B85">
              <w:rPr>
                <w:rFonts w:ascii="Arial" w:hAnsi="Arial" w:cs="Arial"/>
              </w:rPr>
              <w:t>11</w:t>
            </w:r>
          </w:p>
        </w:tc>
        <w:tc>
          <w:tcPr>
            <w:tcW w:w="1103" w:type="pct"/>
            <w:shd w:val="clear" w:color="auto" w:fill="auto"/>
            <w:vAlign w:val="center"/>
          </w:tcPr>
          <w:p w14:paraId="28EE399E" w14:textId="77777777" w:rsidR="00574429" w:rsidRPr="00097B85" w:rsidRDefault="00574429" w:rsidP="00574429">
            <w:pPr>
              <w:jc w:val="both"/>
              <w:rPr>
                <w:rFonts w:ascii="Arial" w:hAnsi="Arial" w:cs="Arial"/>
              </w:rPr>
            </w:pPr>
            <w:r w:rsidRPr="00097B85">
              <w:rPr>
                <w:rFonts w:ascii="Arial" w:hAnsi="Arial" w:cs="Arial"/>
              </w:rPr>
              <w:t>Departamento de Denuncias y Atención al Usuario</w:t>
            </w:r>
          </w:p>
        </w:tc>
        <w:tc>
          <w:tcPr>
            <w:tcW w:w="3454" w:type="pct"/>
            <w:gridSpan w:val="2"/>
            <w:shd w:val="clear" w:color="auto" w:fill="auto"/>
            <w:vAlign w:val="center"/>
          </w:tcPr>
          <w:p w14:paraId="56252815" w14:textId="77777777" w:rsidR="00574429" w:rsidRPr="00097B85" w:rsidRDefault="00574429" w:rsidP="00574429">
            <w:pPr>
              <w:jc w:val="both"/>
              <w:rPr>
                <w:rFonts w:ascii="Arial" w:hAnsi="Arial" w:cs="Arial"/>
              </w:rPr>
            </w:pPr>
            <w:r w:rsidRPr="00097B85">
              <w:rPr>
                <w:rFonts w:ascii="Arial" w:hAnsi="Arial" w:cs="Arial"/>
              </w:rPr>
              <w:t xml:space="preserve">Analiza evacuación de audiencia y determina, según el caso, cualquiera de lo siguiente: </w:t>
            </w:r>
          </w:p>
          <w:p w14:paraId="6A7F849E" w14:textId="77777777" w:rsidR="00574429" w:rsidRPr="00097B85" w:rsidRDefault="00574429" w:rsidP="00574429">
            <w:pPr>
              <w:pStyle w:val="Prrafodelista"/>
              <w:numPr>
                <w:ilvl w:val="0"/>
                <w:numId w:val="119"/>
              </w:numPr>
              <w:contextualSpacing/>
              <w:jc w:val="both"/>
              <w:rPr>
                <w:rFonts w:ascii="Arial" w:hAnsi="Arial" w:cs="Arial"/>
              </w:rPr>
            </w:pPr>
            <w:r w:rsidRPr="00097B85">
              <w:rPr>
                <w:rFonts w:ascii="Arial" w:hAnsi="Arial" w:cs="Arial"/>
              </w:rPr>
              <w:t xml:space="preserve">Emitir dictamen con base en lo argumentado;  </w:t>
            </w:r>
          </w:p>
          <w:p w14:paraId="390F9D2E" w14:textId="77777777" w:rsidR="00574429" w:rsidRPr="00097B85" w:rsidRDefault="00574429" w:rsidP="00574429">
            <w:pPr>
              <w:pStyle w:val="Prrafodelista"/>
              <w:numPr>
                <w:ilvl w:val="0"/>
                <w:numId w:val="119"/>
              </w:numPr>
              <w:contextualSpacing/>
              <w:jc w:val="both"/>
              <w:rPr>
                <w:rFonts w:ascii="Arial" w:hAnsi="Arial" w:cs="Arial"/>
              </w:rPr>
            </w:pPr>
            <w:r w:rsidRPr="00097B85">
              <w:rPr>
                <w:rFonts w:ascii="Arial" w:hAnsi="Arial" w:cs="Arial"/>
              </w:rPr>
              <w:t>Evaluar procedencia o improcedencia de la prórroga</w:t>
            </w:r>
            <w:r w:rsidRPr="00097B85" w:rsidDel="000D459B">
              <w:rPr>
                <w:rFonts w:ascii="Arial" w:hAnsi="Arial" w:cs="Arial"/>
              </w:rPr>
              <w:t xml:space="preserve"> </w:t>
            </w:r>
            <w:r w:rsidRPr="00097B85">
              <w:rPr>
                <w:rFonts w:ascii="Arial" w:hAnsi="Arial" w:cs="Arial"/>
              </w:rPr>
              <w:t xml:space="preserve">en caso haya sido solicitada; </w:t>
            </w:r>
          </w:p>
          <w:p w14:paraId="270DCA40" w14:textId="77777777" w:rsidR="00574429" w:rsidRPr="00097B85" w:rsidRDefault="00574429" w:rsidP="00574429">
            <w:pPr>
              <w:pStyle w:val="Prrafodelista"/>
              <w:numPr>
                <w:ilvl w:val="0"/>
                <w:numId w:val="119"/>
              </w:numPr>
              <w:contextualSpacing/>
              <w:jc w:val="both"/>
              <w:rPr>
                <w:rFonts w:ascii="Arial" w:hAnsi="Arial" w:cs="Arial"/>
              </w:rPr>
            </w:pPr>
            <w:r w:rsidRPr="00097B85">
              <w:rPr>
                <w:rFonts w:ascii="Arial" w:hAnsi="Arial" w:cs="Arial"/>
              </w:rPr>
              <w:t>Requerir más información. Vuelve al Paso # 5.</w:t>
            </w:r>
          </w:p>
        </w:tc>
      </w:tr>
      <w:tr w:rsidR="00574429" w:rsidRPr="00097B85" w14:paraId="40E0A72C" w14:textId="77777777" w:rsidTr="00A72799">
        <w:trPr>
          <w:trHeight w:val="315"/>
        </w:trPr>
        <w:tc>
          <w:tcPr>
            <w:tcW w:w="443" w:type="pct"/>
            <w:shd w:val="clear" w:color="auto" w:fill="auto"/>
            <w:vAlign w:val="center"/>
          </w:tcPr>
          <w:p w14:paraId="511337A5" w14:textId="77777777" w:rsidR="00574429" w:rsidRPr="00097B85" w:rsidRDefault="00574429" w:rsidP="00574429">
            <w:pPr>
              <w:jc w:val="center"/>
              <w:rPr>
                <w:rFonts w:ascii="Arial" w:hAnsi="Arial" w:cs="Arial"/>
              </w:rPr>
            </w:pPr>
            <w:r w:rsidRPr="00097B85">
              <w:rPr>
                <w:rFonts w:ascii="Arial" w:hAnsi="Arial" w:cs="Arial"/>
              </w:rPr>
              <w:t>12</w:t>
            </w:r>
          </w:p>
        </w:tc>
        <w:tc>
          <w:tcPr>
            <w:tcW w:w="1103" w:type="pct"/>
            <w:shd w:val="clear" w:color="auto" w:fill="auto"/>
            <w:vAlign w:val="center"/>
          </w:tcPr>
          <w:p w14:paraId="694A90A7" w14:textId="77777777" w:rsidR="00574429" w:rsidRPr="00097B85" w:rsidRDefault="00574429" w:rsidP="00574429">
            <w:pPr>
              <w:jc w:val="both"/>
              <w:rPr>
                <w:rFonts w:ascii="Arial" w:hAnsi="Arial" w:cs="Arial"/>
              </w:rPr>
            </w:pPr>
            <w:r w:rsidRPr="00097B85">
              <w:rPr>
                <w:rFonts w:ascii="Arial" w:hAnsi="Arial" w:cs="Arial"/>
              </w:rPr>
              <w:t>Departamento de Denuncias y Atención al Usuario</w:t>
            </w:r>
          </w:p>
        </w:tc>
        <w:tc>
          <w:tcPr>
            <w:tcW w:w="3454" w:type="pct"/>
            <w:gridSpan w:val="2"/>
            <w:shd w:val="clear" w:color="auto" w:fill="auto"/>
            <w:vAlign w:val="center"/>
          </w:tcPr>
          <w:p w14:paraId="6C9C3D18" w14:textId="77777777" w:rsidR="00574429" w:rsidRPr="00097B85" w:rsidRDefault="00574429" w:rsidP="00574429">
            <w:pPr>
              <w:jc w:val="both"/>
              <w:rPr>
                <w:rFonts w:ascii="Arial" w:hAnsi="Arial" w:cs="Arial"/>
              </w:rPr>
            </w:pPr>
            <w:r w:rsidRPr="00097B85">
              <w:rPr>
                <w:rFonts w:ascii="Arial" w:hAnsi="Arial" w:cs="Arial"/>
              </w:rPr>
              <w:t>En caso determine la emisión de dictamen, usa formato “Dictamen” y se incluye en el expediente</w:t>
            </w:r>
          </w:p>
        </w:tc>
      </w:tr>
      <w:tr w:rsidR="00574429" w:rsidRPr="00097B85" w14:paraId="21A4DE0C" w14:textId="77777777" w:rsidTr="00A72799">
        <w:trPr>
          <w:trHeight w:val="315"/>
        </w:trPr>
        <w:tc>
          <w:tcPr>
            <w:tcW w:w="443" w:type="pct"/>
            <w:shd w:val="clear" w:color="auto" w:fill="auto"/>
            <w:vAlign w:val="center"/>
          </w:tcPr>
          <w:p w14:paraId="057A1ABB" w14:textId="77777777" w:rsidR="00574429" w:rsidRPr="00097B85" w:rsidDel="003C6382" w:rsidRDefault="00574429" w:rsidP="00574429">
            <w:pPr>
              <w:jc w:val="center"/>
              <w:rPr>
                <w:rFonts w:ascii="Arial" w:hAnsi="Arial" w:cs="Arial"/>
              </w:rPr>
            </w:pPr>
            <w:r w:rsidRPr="00097B85">
              <w:rPr>
                <w:rFonts w:ascii="Arial" w:hAnsi="Arial" w:cs="Arial"/>
              </w:rPr>
              <w:t>13</w:t>
            </w:r>
          </w:p>
        </w:tc>
        <w:tc>
          <w:tcPr>
            <w:tcW w:w="1103" w:type="pct"/>
            <w:shd w:val="clear" w:color="auto" w:fill="auto"/>
            <w:vAlign w:val="center"/>
          </w:tcPr>
          <w:p w14:paraId="38601FF2" w14:textId="77777777" w:rsidR="00574429" w:rsidRPr="00097B85" w:rsidRDefault="00574429" w:rsidP="00574429">
            <w:pPr>
              <w:jc w:val="both"/>
              <w:rPr>
                <w:rFonts w:ascii="Arial" w:hAnsi="Arial" w:cs="Arial"/>
              </w:rPr>
            </w:pPr>
            <w:r w:rsidRPr="00097B85">
              <w:rPr>
                <w:rFonts w:ascii="Arial" w:hAnsi="Arial" w:cs="Arial"/>
              </w:rPr>
              <w:t>Departamento de Denuncias y Atención al Usuario</w:t>
            </w:r>
          </w:p>
        </w:tc>
        <w:tc>
          <w:tcPr>
            <w:tcW w:w="3454" w:type="pct"/>
            <w:gridSpan w:val="2"/>
            <w:shd w:val="clear" w:color="auto" w:fill="auto"/>
            <w:vAlign w:val="center"/>
          </w:tcPr>
          <w:p w14:paraId="5AB6609A" w14:textId="77777777" w:rsidR="00574429" w:rsidRPr="00097B85" w:rsidRDefault="00574429" w:rsidP="00574429">
            <w:pPr>
              <w:jc w:val="both"/>
              <w:rPr>
                <w:rFonts w:ascii="Arial" w:hAnsi="Arial" w:cs="Arial"/>
              </w:rPr>
            </w:pPr>
            <w:r w:rsidRPr="00097B85">
              <w:rPr>
                <w:rFonts w:ascii="Arial" w:hAnsi="Arial" w:cs="Arial"/>
              </w:rPr>
              <w:t>Previo a resolver, realiza, vía telefónica, al Usuario que ingresó la denuncia, una encuesta de evaluación de servicio, midiendo así la satisfacción del mismo, ingresando las respuestas en el formato “Encuesta</w:t>
            </w:r>
            <w:r w:rsidR="00E415A6">
              <w:rPr>
                <w:rFonts w:ascii="Arial" w:hAnsi="Arial" w:cs="Arial"/>
              </w:rPr>
              <w:t xml:space="preserve"> </w:t>
            </w:r>
            <w:r w:rsidRPr="00097B85">
              <w:rPr>
                <w:rFonts w:ascii="Arial" w:hAnsi="Arial" w:cs="Arial"/>
              </w:rPr>
              <w:t>Evaluación”.</w:t>
            </w:r>
          </w:p>
        </w:tc>
      </w:tr>
      <w:tr w:rsidR="00574429" w:rsidRPr="00097B85" w14:paraId="7AA2BDDD" w14:textId="77777777" w:rsidTr="00A72799">
        <w:trPr>
          <w:trHeight w:val="315"/>
        </w:trPr>
        <w:tc>
          <w:tcPr>
            <w:tcW w:w="443" w:type="pct"/>
            <w:shd w:val="clear" w:color="auto" w:fill="auto"/>
            <w:vAlign w:val="center"/>
          </w:tcPr>
          <w:p w14:paraId="4CE72DA1" w14:textId="77777777" w:rsidR="00574429" w:rsidRPr="00097B85" w:rsidRDefault="00574429" w:rsidP="00574429">
            <w:pPr>
              <w:jc w:val="center"/>
              <w:rPr>
                <w:rFonts w:ascii="Arial" w:hAnsi="Arial" w:cs="Arial"/>
              </w:rPr>
            </w:pPr>
            <w:r w:rsidRPr="00097B85">
              <w:rPr>
                <w:rFonts w:ascii="Arial" w:hAnsi="Arial" w:cs="Arial"/>
              </w:rPr>
              <w:t>14</w:t>
            </w:r>
          </w:p>
        </w:tc>
        <w:tc>
          <w:tcPr>
            <w:tcW w:w="1103" w:type="pct"/>
            <w:shd w:val="clear" w:color="auto" w:fill="auto"/>
            <w:vAlign w:val="center"/>
          </w:tcPr>
          <w:p w14:paraId="5BCE46F6" w14:textId="77777777" w:rsidR="00574429" w:rsidRPr="00097B85" w:rsidRDefault="00574429" w:rsidP="00574429">
            <w:pPr>
              <w:jc w:val="both"/>
              <w:rPr>
                <w:rFonts w:ascii="Arial" w:hAnsi="Arial" w:cs="Arial"/>
              </w:rPr>
            </w:pPr>
            <w:r w:rsidRPr="00097B85">
              <w:rPr>
                <w:rFonts w:ascii="Arial" w:hAnsi="Arial" w:cs="Arial"/>
              </w:rPr>
              <w:t>Departamento de Atención al Usuario</w:t>
            </w:r>
          </w:p>
        </w:tc>
        <w:tc>
          <w:tcPr>
            <w:tcW w:w="3454" w:type="pct"/>
            <w:gridSpan w:val="2"/>
            <w:shd w:val="clear" w:color="auto" w:fill="auto"/>
            <w:vAlign w:val="center"/>
          </w:tcPr>
          <w:p w14:paraId="13854487" w14:textId="77777777" w:rsidR="00574429" w:rsidRPr="00097B85" w:rsidRDefault="00574429" w:rsidP="00574429">
            <w:pPr>
              <w:jc w:val="both"/>
              <w:rPr>
                <w:rFonts w:ascii="Arial" w:hAnsi="Arial" w:cs="Arial"/>
              </w:rPr>
            </w:pPr>
            <w:r w:rsidRPr="00097B85">
              <w:rPr>
                <w:rFonts w:ascii="Arial" w:hAnsi="Arial" w:cs="Arial"/>
              </w:rPr>
              <w:t>Cuantifica cada respuesta obtenida dentro de la encuesta realizada, de conformidad con la escala indicada en el formato “Encuesta</w:t>
            </w:r>
            <w:r w:rsidR="00E415A6">
              <w:rPr>
                <w:rFonts w:ascii="Arial" w:hAnsi="Arial" w:cs="Arial"/>
              </w:rPr>
              <w:t xml:space="preserve"> </w:t>
            </w:r>
            <w:r w:rsidRPr="00097B85">
              <w:rPr>
                <w:rFonts w:ascii="Arial" w:hAnsi="Arial" w:cs="Arial"/>
              </w:rPr>
              <w:t>Evaluación”.</w:t>
            </w:r>
          </w:p>
        </w:tc>
      </w:tr>
      <w:tr w:rsidR="00574429" w:rsidRPr="00097B85" w14:paraId="1829DF4D" w14:textId="77777777" w:rsidTr="00A72799">
        <w:trPr>
          <w:trHeight w:val="315"/>
        </w:trPr>
        <w:tc>
          <w:tcPr>
            <w:tcW w:w="443" w:type="pct"/>
            <w:shd w:val="clear" w:color="auto" w:fill="auto"/>
            <w:vAlign w:val="center"/>
          </w:tcPr>
          <w:p w14:paraId="505ACAC9" w14:textId="77777777" w:rsidR="00574429" w:rsidRPr="00097B85" w:rsidDel="003C6382" w:rsidRDefault="00574429" w:rsidP="00574429">
            <w:pPr>
              <w:jc w:val="center"/>
              <w:rPr>
                <w:rFonts w:ascii="Arial" w:hAnsi="Arial" w:cs="Arial"/>
              </w:rPr>
            </w:pPr>
            <w:r w:rsidRPr="00097B85">
              <w:rPr>
                <w:rFonts w:ascii="Arial" w:hAnsi="Arial" w:cs="Arial"/>
              </w:rPr>
              <w:t>15</w:t>
            </w:r>
          </w:p>
        </w:tc>
        <w:tc>
          <w:tcPr>
            <w:tcW w:w="1103" w:type="pct"/>
            <w:shd w:val="clear" w:color="auto" w:fill="auto"/>
            <w:vAlign w:val="center"/>
          </w:tcPr>
          <w:p w14:paraId="46225277" w14:textId="77777777" w:rsidR="00574429" w:rsidRPr="00097B85" w:rsidRDefault="00574429" w:rsidP="00574429">
            <w:pPr>
              <w:jc w:val="both"/>
              <w:rPr>
                <w:rFonts w:ascii="Arial" w:hAnsi="Arial" w:cs="Arial"/>
              </w:rPr>
            </w:pPr>
            <w:r w:rsidRPr="00097B85">
              <w:rPr>
                <w:rFonts w:ascii="Arial" w:hAnsi="Arial" w:cs="Arial"/>
              </w:rPr>
              <w:t>Departamento de Denuncias y Atención al Usuario</w:t>
            </w:r>
          </w:p>
        </w:tc>
        <w:tc>
          <w:tcPr>
            <w:tcW w:w="3454" w:type="pct"/>
            <w:gridSpan w:val="2"/>
            <w:shd w:val="clear" w:color="auto" w:fill="auto"/>
            <w:vAlign w:val="center"/>
          </w:tcPr>
          <w:p w14:paraId="2DC28A14" w14:textId="77777777" w:rsidR="00574429" w:rsidRPr="00097B85" w:rsidRDefault="00574429" w:rsidP="00574429">
            <w:pPr>
              <w:jc w:val="both"/>
              <w:rPr>
                <w:rFonts w:ascii="Arial" w:hAnsi="Arial" w:cs="Arial"/>
              </w:rPr>
            </w:pPr>
            <w:r w:rsidRPr="00097B85">
              <w:rPr>
                <w:rFonts w:ascii="Arial" w:hAnsi="Arial" w:cs="Arial"/>
              </w:rPr>
              <w:t xml:space="preserve">Registra la información de la encuesta dentro del formato “Control de la percepción del usuario”, consignando como mínimo lo siguiente: </w:t>
            </w:r>
          </w:p>
          <w:p w14:paraId="1B37FBDB" w14:textId="77777777" w:rsidR="00574429" w:rsidRPr="00097B85" w:rsidRDefault="00574429" w:rsidP="00574429">
            <w:pPr>
              <w:pStyle w:val="Prrafodelista"/>
              <w:numPr>
                <w:ilvl w:val="0"/>
                <w:numId w:val="118"/>
              </w:numPr>
              <w:contextualSpacing/>
              <w:jc w:val="both"/>
              <w:rPr>
                <w:rFonts w:ascii="Arial" w:hAnsi="Arial" w:cs="Arial"/>
              </w:rPr>
            </w:pPr>
            <w:r w:rsidRPr="00097B85">
              <w:rPr>
                <w:rFonts w:ascii="Arial" w:hAnsi="Arial" w:cs="Arial"/>
              </w:rPr>
              <w:t>Fecha de realización de la encuesta</w:t>
            </w:r>
          </w:p>
          <w:p w14:paraId="4DC5CB30" w14:textId="77777777" w:rsidR="00574429" w:rsidRPr="00097B85" w:rsidRDefault="00574429" w:rsidP="00574429">
            <w:pPr>
              <w:pStyle w:val="Prrafodelista"/>
              <w:numPr>
                <w:ilvl w:val="0"/>
                <w:numId w:val="118"/>
              </w:numPr>
              <w:contextualSpacing/>
              <w:jc w:val="both"/>
              <w:rPr>
                <w:rFonts w:ascii="Arial" w:hAnsi="Arial" w:cs="Arial"/>
              </w:rPr>
            </w:pPr>
            <w:r w:rsidRPr="00097B85">
              <w:rPr>
                <w:rFonts w:ascii="Arial" w:hAnsi="Arial" w:cs="Arial"/>
              </w:rPr>
              <w:t>Número de expediente</w:t>
            </w:r>
          </w:p>
          <w:p w14:paraId="3810C6FB" w14:textId="77777777" w:rsidR="00574429" w:rsidRPr="00097B85" w:rsidRDefault="00574429" w:rsidP="00574429">
            <w:pPr>
              <w:pStyle w:val="Prrafodelista"/>
              <w:numPr>
                <w:ilvl w:val="0"/>
                <w:numId w:val="118"/>
              </w:numPr>
              <w:contextualSpacing/>
              <w:jc w:val="both"/>
              <w:rPr>
                <w:rFonts w:ascii="Arial" w:hAnsi="Arial" w:cs="Arial"/>
              </w:rPr>
            </w:pPr>
            <w:r w:rsidRPr="00097B85">
              <w:rPr>
                <w:rFonts w:ascii="Arial" w:hAnsi="Arial" w:cs="Arial"/>
              </w:rPr>
              <w:t>Calificación por cada pregunta</w:t>
            </w:r>
          </w:p>
          <w:p w14:paraId="76AE5D27" w14:textId="77777777" w:rsidR="00574429" w:rsidRPr="00097B85" w:rsidRDefault="00574429" w:rsidP="00574429">
            <w:pPr>
              <w:pStyle w:val="Prrafodelista"/>
              <w:numPr>
                <w:ilvl w:val="0"/>
                <w:numId w:val="118"/>
              </w:numPr>
              <w:contextualSpacing/>
              <w:jc w:val="both"/>
              <w:rPr>
                <w:rFonts w:ascii="Arial" w:hAnsi="Arial" w:cs="Arial"/>
              </w:rPr>
            </w:pPr>
            <w:r w:rsidRPr="00097B85">
              <w:rPr>
                <w:rFonts w:ascii="Arial" w:hAnsi="Arial" w:cs="Arial"/>
              </w:rPr>
              <w:t>Promedio aritmético de la calificación</w:t>
            </w:r>
          </w:p>
          <w:p w14:paraId="1A38966F" w14:textId="77777777" w:rsidR="00574429" w:rsidRPr="00097B85" w:rsidRDefault="00574429" w:rsidP="00574429">
            <w:pPr>
              <w:jc w:val="both"/>
              <w:rPr>
                <w:rFonts w:ascii="Arial" w:hAnsi="Arial" w:cs="Arial"/>
              </w:rPr>
            </w:pPr>
          </w:p>
          <w:p w14:paraId="07EFDE25" w14:textId="77777777" w:rsidR="00574429" w:rsidRPr="00097B85" w:rsidRDefault="00574429" w:rsidP="00574429">
            <w:pPr>
              <w:jc w:val="both"/>
              <w:rPr>
                <w:rFonts w:ascii="Arial" w:hAnsi="Arial" w:cs="Arial"/>
              </w:rPr>
            </w:pPr>
            <w:r w:rsidRPr="00097B85">
              <w:rPr>
                <w:rFonts w:ascii="Arial" w:hAnsi="Arial" w:cs="Arial"/>
              </w:rPr>
              <w:t>Semestralmente, con base en los resultados de las encuestas, se analizará si debe aplicarse el procedimiento de Gestión de no conformidades y acciones correctivas (4GADEC1).</w:t>
            </w:r>
          </w:p>
        </w:tc>
      </w:tr>
      <w:tr w:rsidR="00574429" w:rsidRPr="00097B85" w14:paraId="5F63A6E1" w14:textId="77777777" w:rsidTr="00A72799">
        <w:trPr>
          <w:trHeight w:val="315"/>
        </w:trPr>
        <w:tc>
          <w:tcPr>
            <w:tcW w:w="443" w:type="pct"/>
            <w:shd w:val="clear" w:color="auto" w:fill="auto"/>
            <w:vAlign w:val="center"/>
          </w:tcPr>
          <w:p w14:paraId="196846BF" w14:textId="77777777" w:rsidR="00574429" w:rsidRPr="00097B85" w:rsidRDefault="00574429" w:rsidP="00574429">
            <w:pPr>
              <w:jc w:val="center"/>
              <w:rPr>
                <w:rFonts w:ascii="Arial" w:hAnsi="Arial" w:cs="Arial"/>
              </w:rPr>
            </w:pPr>
            <w:r w:rsidRPr="00097B85">
              <w:rPr>
                <w:rFonts w:ascii="Arial" w:hAnsi="Arial" w:cs="Arial"/>
              </w:rPr>
              <w:t>16</w:t>
            </w:r>
          </w:p>
        </w:tc>
        <w:tc>
          <w:tcPr>
            <w:tcW w:w="1103" w:type="pct"/>
            <w:shd w:val="clear" w:color="auto" w:fill="auto"/>
            <w:vAlign w:val="center"/>
          </w:tcPr>
          <w:p w14:paraId="506EC296" w14:textId="77777777" w:rsidR="00574429" w:rsidRPr="00097B85" w:rsidRDefault="00574429" w:rsidP="00574429">
            <w:pPr>
              <w:jc w:val="both"/>
              <w:rPr>
                <w:rFonts w:ascii="Arial" w:hAnsi="Arial" w:cs="Arial"/>
              </w:rPr>
            </w:pPr>
            <w:r w:rsidRPr="00097B85">
              <w:rPr>
                <w:rFonts w:ascii="Arial" w:hAnsi="Arial" w:cs="Arial"/>
              </w:rPr>
              <w:t>Departamento de Denuncias y Atención al Usuario</w:t>
            </w:r>
          </w:p>
        </w:tc>
        <w:tc>
          <w:tcPr>
            <w:tcW w:w="3454" w:type="pct"/>
            <w:gridSpan w:val="2"/>
            <w:shd w:val="clear" w:color="auto" w:fill="auto"/>
            <w:vAlign w:val="center"/>
          </w:tcPr>
          <w:p w14:paraId="442BCCFC" w14:textId="77777777" w:rsidR="00574429" w:rsidRPr="00097B85" w:rsidRDefault="00574429" w:rsidP="00574429">
            <w:pPr>
              <w:jc w:val="both"/>
              <w:rPr>
                <w:rFonts w:ascii="Arial" w:hAnsi="Arial" w:cs="Arial"/>
              </w:rPr>
            </w:pPr>
            <w:r w:rsidRPr="00097B85">
              <w:rPr>
                <w:rFonts w:ascii="Arial" w:hAnsi="Arial" w:cs="Arial"/>
              </w:rPr>
              <w:t>Traslada expediente, conteniendo dictamen y encuesta, a Gerencia Jurídica</w:t>
            </w:r>
          </w:p>
        </w:tc>
      </w:tr>
      <w:tr w:rsidR="00574429" w:rsidRPr="00097B85" w14:paraId="3272BBC4" w14:textId="77777777" w:rsidTr="00A72799">
        <w:trPr>
          <w:trHeight w:val="315"/>
        </w:trPr>
        <w:tc>
          <w:tcPr>
            <w:tcW w:w="443" w:type="pct"/>
            <w:shd w:val="clear" w:color="auto" w:fill="auto"/>
            <w:vAlign w:val="center"/>
          </w:tcPr>
          <w:p w14:paraId="0D05DC95" w14:textId="77777777" w:rsidR="00574429" w:rsidRPr="00097B85" w:rsidRDefault="00574429" w:rsidP="00574429">
            <w:pPr>
              <w:jc w:val="center"/>
              <w:rPr>
                <w:rFonts w:ascii="Arial" w:hAnsi="Arial" w:cs="Arial"/>
              </w:rPr>
            </w:pPr>
            <w:r w:rsidRPr="00097B85">
              <w:rPr>
                <w:rFonts w:ascii="Arial" w:hAnsi="Arial" w:cs="Arial"/>
              </w:rPr>
              <w:t>17</w:t>
            </w:r>
          </w:p>
        </w:tc>
        <w:tc>
          <w:tcPr>
            <w:tcW w:w="1103" w:type="pct"/>
            <w:shd w:val="clear" w:color="auto" w:fill="auto"/>
            <w:vAlign w:val="center"/>
          </w:tcPr>
          <w:p w14:paraId="34EC079D" w14:textId="77777777" w:rsidR="00574429" w:rsidRPr="00097B85" w:rsidRDefault="00574429" w:rsidP="00574429">
            <w:pPr>
              <w:jc w:val="both"/>
              <w:rPr>
                <w:rFonts w:ascii="Arial" w:hAnsi="Arial" w:cs="Arial"/>
              </w:rPr>
            </w:pPr>
            <w:r w:rsidRPr="00097B85">
              <w:rPr>
                <w:rFonts w:ascii="Arial" w:hAnsi="Arial" w:cs="Arial"/>
              </w:rPr>
              <w:t>Gerencia Jurídica</w:t>
            </w:r>
          </w:p>
        </w:tc>
        <w:tc>
          <w:tcPr>
            <w:tcW w:w="3454" w:type="pct"/>
            <w:gridSpan w:val="2"/>
            <w:shd w:val="clear" w:color="auto" w:fill="auto"/>
            <w:vAlign w:val="center"/>
          </w:tcPr>
          <w:p w14:paraId="5DECD073" w14:textId="77777777" w:rsidR="00574429" w:rsidRPr="00097B85" w:rsidRDefault="00574429" w:rsidP="00574429">
            <w:pPr>
              <w:pStyle w:val="Prrafodelista"/>
              <w:numPr>
                <w:ilvl w:val="0"/>
                <w:numId w:val="118"/>
              </w:numPr>
              <w:ind w:left="194" w:hanging="194"/>
              <w:contextualSpacing/>
              <w:jc w:val="both"/>
              <w:rPr>
                <w:rFonts w:ascii="Arial" w:hAnsi="Arial" w:cs="Arial"/>
              </w:rPr>
            </w:pPr>
            <w:r w:rsidRPr="00097B85">
              <w:rPr>
                <w:rFonts w:ascii="Arial" w:hAnsi="Arial" w:cs="Arial"/>
              </w:rPr>
              <w:t>Elabora dictamen jurídico usa formato “Dictamen Jurídico” e incluye en expediente</w:t>
            </w:r>
          </w:p>
          <w:p w14:paraId="6105B161" w14:textId="77777777" w:rsidR="00574429" w:rsidRPr="00097B85" w:rsidRDefault="00574429" w:rsidP="00574429">
            <w:pPr>
              <w:pStyle w:val="Prrafodelista"/>
              <w:numPr>
                <w:ilvl w:val="0"/>
                <w:numId w:val="118"/>
              </w:numPr>
              <w:ind w:left="194" w:hanging="194"/>
              <w:contextualSpacing/>
              <w:jc w:val="both"/>
              <w:rPr>
                <w:rFonts w:ascii="Arial" w:hAnsi="Arial" w:cs="Arial"/>
              </w:rPr>
            </w:pPr>
            <w:r w:rsidRPr="00097B85">
              <w:rPr>
                <w:rFonts w:ascii="Arial" w:hAnsi="Arial" w:cs="Arial"/>
              </w:rPr>
              <w:t>Elabora proyecto de resolución final, usa formato “Proyecto de Resolución” e incluye en expediente.</w:t>
            </w:r>
          </w:p>
        </w:tc>
      </w:tr>
      <w:tr w:rsidR="00574429" w:rsidRPr="00097B85" w14:paraId="6B543875" w14:textId="77777777" w:rsidTr="00A72799">
        <w:trPr>
          <w:trHeight w:val="711"/>
        </w:trPr>
        <w:tc>
          <w:tcPr>
            <w:tcW w:w="443" w:type="pct"/>
            <w:shd w:val="clear" w:color="auto" w:fill="auto"/>
            <w:vAlign w:val="center"/>
          </w:tcPr>
          <w:p w14:paraId="769A2CC2" w14:textId="77777777" w:rsidR="00574429" w:rsidRPr="00097B85" w:rsidRDefault="00574429" w:rsidP="00574429">
            <w:pPr>
              <w:jc w:val="center"/>
              <w:rPr>
                <w:rFonts w:ascii="Arial" w:hAnsi="Arial" w:cs="Arial"/>
              </w:rPr>
            </w:pPr>
            <w:r w:rsidRPr="00097B85">
              <w:rPr>
                <w:rFonts w:ascii="Arial" w:hAnsi="Arial" w:cs="Arial"/>
              </w:rPr>
              <w:t>18</w:t>
            </w:r>
          </w:p>
        </w:tc>
        <w:tc>
          <w:tcPr>
            <w:tcW w:w="1103" w:type="pct"/>
            <w:shd w:val="clear" w:color="auto" w:fill="auto"/>
            <w:vAlign w:val="center"/>
          </w:tcPr>
          <w:p w14:paraId="13B41786" w14:textId="77777777" w:rsidR="00574429" w:rsidRPr="00097B85" w:rsidRDefault="00574429" w:rsidP="00574429">
            <w:pPr>
              <w:jc w:val="both"/>
              <w:rPr>
                <w:rFonts w:ascii="Arial" w:hAnsi="Arial" w:cs="Arial"/>
              </w:rPr>
            </w:pPr>
            <w:r w:rsidRPr="00097B85">
              <w:rPr>
                <w:rFonts w:ascii="Arial" w:hAnsi="Arial" w:cs="Arial"/>
              </w:rPr>
              <w:t>Gerencia Jurídica</w:t>
            </w:r>
          </w:p>
        </w:tc>
        <w:tc>
          <w:tcPr>
            <w:tcW w:w="3454" w:type="pct"/>
            <w:gridSpan w:val="2"/>
            <w:shd w:val="clear" w:color="auto" w:fill="auto"/>
            <w:vAlign w:val="center"/>
          </w:tcPr>
          <w:p w14:paraId="7EF72BB2" w14:textId="77777777" w:rsidR="00574429" w:rsidRPr="00097B85" w:rsidRDefault="00574429" w:rsidP="00574429">
            <w:pPr>
              <w:jc w:val="both"/>
              <w:rPr>
                <w:rFonts w:ascii="Arial" w:hAnsi="Arial" w:cs="Arial"/>
              </w:rPr>
            </w:pPr>
            <w:r w:rsidRPr="00097B85">
              <w:rPr>
                <w:rFonts w:ascii="Arial" w:hAnsi="Arial" w:cs="Arial"/>
              </w:rPr>
              <w:t xml:space="preserve">Traslada expediente con “Dictamen Jurídico” y “Proyecto de Resolución” a la Gerencia de Fiscalización y Normas </w:t>
            </w:r>
          </w:p>
        </w:tc>
      </w:tr>
      <w:tr w:rsidR="00574429" w:rsidRPr="00097B85" w14:paraId="1EF91643" w14:textId="77777777" w:rsidTr="00A72799">
        <w:trPr>
          <w:trHeight w:val="315"/>
        </w:trPr>
        <w:tc>
          <w:tcPr>
            <w:tcW w:w="443" w:type="pct"/>
            <w:shd w:val="clear" w:color="auto" w:fill="auto"/>
            <w:vAlign w:val="center"/>
          </w:tcPr>
          <w:p w14:paraId="1906D6D2" w14:textId="77777777" w:rsidR="00574429" w:rsidRPr="00097B85" w:rsidRDefault="00574429" w:rsidP="00574429">
            <w:pPr>
              <w:jc w:val="center"/>
              <w:rPr>
                <w:rFonts w:ascii="Arial" w:hAnsi="Arial" w:cs="Arial"/>
              </w:rPr>
            </w:pPr>
            <w:r w:rsidRPr="00097B85">
              <w:rPr>
                <w:rFonts w:ascii="Arial" w:hAnsi="Arial" w:cs="Arial"/>
              </w:rPr>
              <w:lastRenderedPageBreak/>
              <w:t>19</w:t>
            </w:r>
          </w:p>
        </w:tc>
        <w:tc>
          <w:tcPr>
            <w:tcW w:w="1103" w:type="pct"/>
            <w:shd w:val="clear" w:color="auto" w:fill="auto"/>
            <w:vAlign w:val="center"/>
          </w:tcPr>
          <w:p w14:paraId="366BE293" w14:textId="77777777" w:rsidR="00574429" w:rsidRPr="00097B85" w:rsidRDefault="00574429" w:rsidP="00574429">
            <w:pPr>
              <w:jc w:val="both"/>
              <w:rPr>
                <w:rFonts w:ascii="Arial" w:hAnsi="Arial" w:cs="Arial"/>
              </w:rPr>
            </w:pPr>
            <w:r w:rsidRPr="00097B85">
              <w:rPr>
                <w:rFonts w:ascii="Arial" w:hAnsi="Arial" w:cs="Arial"/>
              </w:rPr>
              <w:t>Gerencia de Fiscalización y Normas</w:t>
            </w:r>
          </w:p>
        </w:tc>
        <w:tc>
          <w:tcPr>
            <w:tcW w:w="3454" w:type="pct"/>
            <w:gridSpan w:val="2"/>
            <w:shd w:val="clear" w:color="auto" w:fill="auto"/>
            <w:vAlign w:val="center"/>
          </w:tcPr>
          <w:p w14:paraId="63DFE24A" w14:textId="77777777" w:rsidR="00574429" w:rsidRPr="00097B85" w:rsidRDefault="00574429" w:rsidP="00574429">
            <w:pPr>
              <w:jc w:val="both"/>
              <w:rPr>
                <w:rFonts w:ascii="Arial" w:hAnsi="Arial" w:cs="Arial"/>
              </w:rPr>
            </w:pPr>
            <w:r w:rsidRPr="00097B85">
              <w:rPr>
                <w:rFonts w:ascii="Arial" w:hAnsi="Arial" w:cs="Arial"/>
              </w:rPr>
              <w:t>Traslada el expediente correspondiente a la Secretaría General para incluir propuesta de resolución en sesión de Directorio.</w:t>
            </w:r>
          </w:p>
        </w:tc>
      </w:tr>
      <w:tr w:rsidR="00574429" w:rsidRPr="00097B85" w14:paraId="25580DB6" w14:textId="77777777" w:rsidTr="00C7114B">
        <w:trPr>
          <w:trHeight w:val="600"/>
        </w:trPr>
        <w:tc>
          <w:tcPr>
            <w:tcW w:w="443" w:type="pct"/>
            <w:shd w:val="clear" w:color="auto" w:fill="auto"/>
            <w:vAlign w:val="center"/>
          </w:tcPr>
          <w:p w14:paraId="54D7D8F6" w14:textId="77777777" w:rsidR="00574429" w:rsidRPr="00097B85" w:rsidRDefault="00574429" w:rsidP="00574429">
            <w:pPr>
              <w:jc w:val="center"/>
              <w:rPr>
                <w:rFonts w:ascii="Arial" w:hAnsi="Arial" w:cs="Arial"/>
              </w:rPr>
            </w:pPr>
          </w:p>
        </w:tc>
        <w:tc>
          <w:tcPr>
            <w:tcW w:w="1103" w:type="pct"/>
            <w:shd w:val="clear" w:color="auto" w:fill="auto"/>
            <w:vAlign w:val="center"/>
          </w:tcPr>
          <w:p w14:paraId="77AB4049" w14:textId="77777777" w:rsidR="00574429" w:rsidRPr="00097B85" w:rsidRDefault="00574429" w:rsidP="00574429">
            <w:pPr>
              <w:rPr>
                <w:rFonts w:ascii="Arial" w:hAnsi="Arial" w:cs="Arial"/>
              </w:rPr>
            </w:pPr>
          </w:p>
        </w:tc>
        <w:tc>
          <w:tcPr>
            <w:tcW w:w="3454" w:type="pct"/>
            <w:gridSpan w:val="2"/>
            <w:shd w:val="clear" w:color="auto" w:fill="auto"/>
            <w:vAlign w:val="center"/>
            <w:hideMark/>
          </w:tcPr>
          <w:p w14:paraId="7FCE3870" w14:textId="77777777" w:rsidR="00574429" w:rsidRPr="00097B85" w:rsidRDefault="00574429" w:rsidP="00574429">
            <w:pPr>
              <w:rPr>
                <w:rFonts w:ascii="Arial" w:hAnsi="Arial" w:cs="Arial"/>
                <w:b/>
                <w:bCs/>
              </w:rPr>
            </w:pPr>
            <w:r w:rsidRPr="00097B85">
              <w:rPr>
                <w:rFonts w:ascii="Arial" w:hAnsi="Arial" w:cs="Arial"/>
                <w:b/>
                <w:bCs/>
              </w:rPr>
              <w:t>FIN DEL PROCEDIMIENTO</w:t>
            </w:r>
          </w:p>
        </w:tc>
      </w:tr>
    </w:tbl>
    <w:p w14:paraId="3E12BDAF" w14:textId="77777777" w:rsidR="00574429" w:rsidRPr="00097B85" w:rsidRDefault="00574429" w:rsidP="008E7319">
      <w:pPr>
        <w:pStyle w:val="Ttulo3"/>
      </w:pPr>
      <w:r w:rsidRPr="00097B85">
        <w:br w:type="page"/>
      </w:r>
      <w:bookmarkStart w:id="2266" w:name="_Toc77933055"/>
      <w:bookmarkStart w:id="2267" w:name="_Toc77933812"/>
      <w:bookmarkStart w:id="2268" w:name="_Toc85212387"/>
      <w:r w:rsidRPr="00097B85">
        <w:lastRenderedPageBreak/>
        <w:t>Diagrama de Flujo del Procedimiento de Gestión de denuncias (1GFDAU1)</w:t>
      </w:r>
      <w:bookmarkEnd w:id="2266"/>
      <w:bookmarkEnd w:id="2267"/>
      <w:bookmarkEnd w:id="2268"/>
    </w:p>
    <w:p w14:paraId="7003AFBF" w14:textId="77777777" w:rsidR="00574429" w:rsidRPr="00097B85" w:rsidRDefault="00574429" w:rsidP="00574429">
      <w:pPr>
        <w:rPr>
          <w:rFonts w:ascii="Arial" w:hAnsi="Arial" w:cs="Arial"/>
        </w:rPr>
      </w:pPr>
    </w:p>
    <w:p w14:paraId="587A3609" w14:textId="77777777" w:rsidR="00574429" w:rsidRPr="00097B85" w:rsidRDefault="00EB7572" w:rsidP="00574429">
      <w:pPr>
        <w:jc w:val="center"/>
        <w:rPr>
          <w:rFonts w:ascii="Arial" w:hAnsi="Arial" w:cs="Arial"/>
        </w:rPr>
      </w:pPr>
      <w:r w:rsidRPr="00097B85">
        <w:rPr>
          <w:rFonts w:ascii="Arial" w:hAnsi="Arial" w:cs="Arial"/>
          <w:noProof/>
          <w:lang w:val="es-GT"/>
        </w:rPr>
        <w:drawing>
          <wp:inline distT="0" distB="0" distL="0" distR="0" wp14:anchorId="00F951F2" wp14:editId="77C95447">
            <wp:extent cx="5574030" cy="7164070"/>
            <wp:effectExtent l="19050" t="19050" r="7620" b="0"/>
            <wp:docPr id="7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574030" cy="7164070"/>
                    </a:xfrm>
                    <a:prstGeom prst="rect">
                      <a:avLst/>
                    </a:prstGeom>
                    <a:noFill/>
                    <a:ln w="6350" cmpd="sng">
                      <a:solidFill>
                        <a:srgbClr val="000000"/>
                      </a:solidFill>
                      <a:miter lim="800000"/>
                      <a:headEnd/>
                      <a:tailEnd/>
                    </a:ln>
                    <a:effectLst/>
                  </pic:spPr>
                </pic:pic>
              </a:graphicData>
            </a:graphic>
          </wp:inline>
        </w:drawing>
      </w:r>
    </w:p>
    <w:p w14:paraId="6377D6A7" w14:textId="77777777" w:rsidR="00574429" w:rsidRPr="00097B85" w:rsidRDefault="00EB7572" w:rsidP="00574429">
      <w:pPr>
        <w:jc w:val="center"/>
        <w:rPr>
          <w:rFonts w:ascii="Arial" w:hAnsi="Arial" w:cs="Arial"/>
        </w:rPr>
      </w:pPr>
      <w:r w:rsidRPr="00097B85">
        <w:rPr>
          <w:rFonts w:ascii="Arial" w:hAnsi="Arial" w:cs="Arial"/>
          <w:noProof/>
          <w:lang w:val="es-GT"/>
        </w:rPr>
        <w:lastRenderedPageBreak/>
        <w:drawing>
          <wp:inline distT="0" distB="0" distL="0" distR="0" wp14:anchorId="01B31DCF" wp14:editId="4F8B5083">
            <wp:extent cx="6098540" cy="7839710"/>
            <wp:effectExtent l="19050" t="19050" r="0" b="8890"/>
            <wp:docPr id="7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98540" cy="7839710"/>
                    </a:xfrm>
                    <a:prstGeom prst="rect">
                      <a:avLst/>
                    </a:prstGeom>
                    <a:noFill/>
                    <a:ln w="6350" cmpd="sng">
                      <a:solidFill>
                        <a:srgbClr val="000000"/>
                      </a:solidFill>
                      <a:miter lim="800000"/>
                      <a:headEnd/>
                      <a:tailEnd/>
                    </a:ln>
                    <a:effectLst/>
                  </pic:spPr>
                </pic:pic>
              </a:graphicData>
            </a:graphic>
          </wp:inline>
        </w:drawing>
      </w:r>
    </w:p>
    <w:p w14:paraId="0772A747"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548803C4"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01056028"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46468BDD" w14:textId="77777777" w:rsidR="00FE5E12" w:rsidRDefault="00FE5E12" w:rsidP="00882B5C">
      <w:pPr>
        <w:tabs>
          <w:tab w:val="left" w:pos="4320"/>
        </w:tabs>
        <w:spacing w:line="276" w:lineRule="auto"/>
        <w:jc w:val="both"/>
        <w:rPr>
          <w:rFonts w:ascii="Arial" w:eastAsia="Arial Unicode MS" w:hAnsi="Arial" w:cs="Arial"/>
          <w:color w:val="000000"/>
        </w:rPr>
      </w:pPr>
    </w:p>
    <w:p w14:paraId="1B707302" w14:textId="77777777" w:rsidR="00C7114B" w:rsidRDefault="00C7114B" w:rsidP="00882B5C">
      <w:pPr>
        <w:tabs>
          <w:tab w:val="left" w:pos="4320"/>
        </w:tabs>
        <w:spacing w:line="276" w:lineRule="auto"/>
        <w:jc w:val="both"/>
        <w:rPr>
          <w:rFonts w:ascii="Arial" w:eastAsia="Arial Unicode MS" w:hAnsi="Arial" w:cs="Arial"/>
          <w:color w:val="000000"/>
        </w:rPr>
      </w:pPr>
    </w:p>
    <w:p w14:paraId="43F8CAE0" w14:textId="77777777" w:rsidR="00C7114B" w:rsidRDefault="00C7114B" w:rsidP="00882B5C">
      <w:pPr>
        <w:tabs>
          <w:tab w:val="left" w:pos="4320"/>
        </w:tabs>
        <w:spacing w:line="276" w:lineRule="auto"/>
        <w:jc w:val="both"/>
        <w:rPr>
          <w:rFonts w:ascii="Arial" w:eastAsia="Arial Unicode MS" w:hAnsi="Arial" w:cs="Arial"/>
          <w:color w:val="000000"/>
        </w:rPr>
      </w:pPr>
    </w:p>
    <w:p w14:paraId="3A8BC13A" w14:textId="77777777" w:rsidR="00C7114B" w:rsidRPr="00097B85" w:rsidRDefault="00C7114B" w:rsidP="00882B5C">
      <w:pPr>
        <w:tabs>
          <w:tab w:val="left" w:pos="4320"/>
        </w:tabs>
        <w:spacing w:line="276" w:lineRule="auto"/>
        <w:jc w:val="both"/>
        <w:rPr>
          <w:rFonts w:ascii="Arial" w:eastAsia="Arial Unicode MS" w:hAnsi="Arial" w:cs="Arial"/>
          <w:color w:val="000000"/>
        </w:rPr>
      </w:pPr>
    </w:p>
    <w:p w14:paraId="1E809D59"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4721198D"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5BDE153B"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71E15E8F"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6DF583E4"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7ED1AA0D" w14:textId="77777777" w:rsidR="00FE5E12" w:rsidRDefault="00FE5E12" w:rsidP="00882B5C">
      <w:pPr>
        <w:tabs>
          <w:tab w:val="left" w:pos="4320"/>
        </w:tabs>
        <w:spacing w:line="276" w:lineRule="auto"/>
        <w:jc w:val="both"/>
        <w:rPr>
          <w:rFonts w:ascii="Arial" w:eastAsia="Arial Unicode MS" w:hAnsi="Arial" w:cs="Arial"/>
          <w:color w:val="000000"/>
        </w:rPr>
      </w:pPr>
    </w:p>
    <w:p w14:paraId="4C75A809" w14:textId="77777777" w:rsidR="00C7114B" w:rsidRDefault="00C7114B" w:rsidP="00882B5C">
      <w:pPr>
        <w:tabs>
          <w:tab w:val="left" w:pos="4320"/>
        </w:tabs>
        <w:spacing w:line="276" w:lineRule="auto"/>
        <w:jc w:val="both"/>
        <w:rPr>
          <w:rFonts w:ascii="Arial" w:eastAsia="Arial Unicode MS" w:hAnsi="Arial" w:cs="Arial"/>
          <w:color w:val="000000"/>
        </w:rPr>
      </w:pPr>
    </w:p>
    <w:p w14:paraId="58BC5016" w14:textId="77777777" w:rsidR="00C7114B" w:rsidRDefault="00C7114B" w:rsidP="00882B5C">
      <w:pPr>
        <w:tabs>
          <w:tab w:val="left" w:pos="4320"/>
        </w:tabs>
        <w:spacing w:line="276" w:lineRule="auto"/>
        <w:jc w:val="both"/>
        <w:rPr>
          <w:rFonts w:ascii="Arial" w:eastAsia="Arial Unicode MS" w:hAnsi="Arial" w:cs="Arial"/>
          <w:color w:val="000000"/>
        </w:rPr>
      </w:pPr>
    </w:p>
    <w:p w14:paraId="4B594EA2" w14:textId="77777777" w:rsidR="00C7114B" w:rsidRPr="00097B85" w:rsidRDefault="00C7114B" w:rsidP="00882B5C">
      <w:pPr>
        <w:tabs>
          <w:tab w:val="left" w:pos="4320"/>
        </w:tabs>
        <w:spacing w:line="276" w:lineRule="auto"/>
        <w:jc w:val="both"/>
        <w:rPr>
          <w:rFonts w:ascii="Arial" w:eastAsia="Arial Unicode MS" w:hAnsi="Arial" w:cs="Arial"/>
          <w:color w:val="000000"/>
        </w:rPr>
      </w:pPr>
    </w:p>
    <w:p w14:paraId="3C2A733F"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4393FBEC" w14:textId="77777777" w:rsidR="00FE5E12" w:rsidRPr="00097B85" w:rsidRDefault="00FE5E12" w:rsidP="00FE5E12">
      <w:pPr>
        <w:pStyle w:val="Ttulo2"/>
      </w:pPr>
      <w:bookmarkStart w:id="2269" w:name="_Toc77933056"/>
      <w:bookmarkStart w:id="2270" w:name="_Toc77933813"/>
      <w:bookmarkStart w:id="2271" w:name="_Toc85212388"/>
      <w:r w:rsidRPr="00097B85">
        <w:t>PROCEDIMIENTOS DE DEFINICIÓN DE TARIFAS DE DISTRIBUCIÓN</w:t>
      </w:r>
      <w:bookmarkEnd w:id="2269"/>
      <w:bookmarkEnd w:id="2270"/>
      <w:bookmarkEnd w:id="2271"/>
    </w:p>
    <w:p w14:paraId="1F3463E1"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37E86BBB"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6A79B93A"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5AC3CD2C"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24A2E86D"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18BB7677"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6ABC770A"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5B2FA33B"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4D95FE27"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0E43F157"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5F8E61E8"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744EF02C"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1360C199"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01EFB692"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643BA40D"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5F117C96"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3CE56C9F"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4884D957"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2B92C6AF" w14:textId="77777777" w:rsidR="00FE5E12" w:rsidRPr="00097B85" w:rsidRDefault="00FE5E12" w:rsidP="00882B5C">
      <w:pPr>
        <w:tabs>
          <w:tab w:val="left" w:pos="4320"/>
        </w:tabs>
        <w:spacing w:line="276" w:lineRule="auto"/>
        <w:jc w:val="both"/>
        <w:rPr>
          <w:rFonts w:ascii="Arial" w:eastAsia="Arial Unicode MS" w:hAnsi="Arial" w:cs="Arial"/>
          <w:color w:val="000000"/>
        </w:rPr>
      </w:pPr>
    </w:p>
    <w:tbl>
      <w:tblPr>
        <w:tblW w:w="5000" w:type="pct"/>
        <w:tblCellMar>
          <w:left w:w="70" w:type="dxa"/>
          <w:right w:w="70" w:type="dxa"/>
        </w:tblCellMar>
        <w:tblLook w:val="04A0" w:firstRow="1" w:lastRow="0" w:firstColumn="1" w:lastColumn="0" w:noHBand="0" w:noVBand="1"/>
      </w:tblPr>
      <w:tblGrid>
        <w:gridCol w:w="821"/>
        <w:gridCol w:w="1967"/>
        <w:gridCol w:w="5116"/>
        <w:gridCol w:w="1199"/>
      </w:tblGrid>
      <w:tr w:rsidR="00574429" w:rsidRPr="00097B85" w14:paraId="20BD6C5B" w14:textId="77777777" w:rsidTr="00C7114B">
        <w:trPr>
          <w:trHeight w:val="336"/>
        </w:trPr>
        <w:tc>
          <w:tcPr>
            <w:tcW w:w="4328" w:type="pct"/>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38DCE684" w14:textId="77777777" w:rsidR="00574429" w:rsidRPr="00097B85" w:rsidRDefault="00574429" w:rsidP="00574429">
            <w:pPr>
              <w:jc w:val="center"/>
              <w:rPr>
                <w:rFonts w:ascii="Arial" w:hAnsi="Arial" w:cs="Arial"/>
                <w:b/>
                <w:bCs/>
              </w:rPr>
            </w:pPr>
            <w:r w:rsidRPr="00097B85">
              <w:rPr>
                <w:rFonts w:ascii="Arial" w:hAnsi="Arial" w:cs="Arial"/>
                <w:b/>
                <w:bCs/>
              </w:rPr>
              <w:lastRenderedPageBreak/>
              <w:t>COMISIÓN NACIONAL DE ENERGÍA ELÉCTRICA</w:t>
            </w:r>
          </w:p>
        </w:tc>
        <w:tc>
          <w:tcPr>
            <w:tcW w:w="672" w:type="pct"/>
            <w:vMerge w:val="restart"/>
            <w:tcBorders>
              <w:top w:val="single" w:sz="8" w:space="0" w:color="auto"/>
              <w:left w:val="nil"/>
              <w:right w:val="single" w:sz="8" w:space="0" w:color="auto"/>
            </w:tcBorders>
            <w:shd w:val="clear" w:color="auto" w:fill="auto"/>
            <w:vAlign w:val="center"/>
            <w:hideMark/>
          </w:tcPr>
          <w:p w14:paraId="0D841F9C" w14:textId="77777777" w:rsidR="00574429" w:rsidRPr="00097B85" w:rsidRDefault="00574429" w:rsidP="00574429">
            <w:pPr>
              <w:jc w:val="center"/>
              <w:rPr>
                <w:rFonts w:ascii="Arial" w:hAnsi="Arial" w:cs="Arial"/>
              </w:rPr>
            </w:pPr>
            <w:r w:rsidRPr="00097B85">
              <w:rPr>
                <w:rFonts w:ascii="Arial" w:hAnsi="Arial" w:cs="Arial"/>
                <w:lang w:val="pt-BR"/>
              </w:rPr>
              <w:t>1GTTAT1</w:t>
            </w:r>
          </w:p>
        </w:tc>
      </w:tr>
      <w:tr w:rsidR="00574429" w:rsidRPr="00097B85" w14:paraId="6486D438" w14:textId="77777777" w:rsidTr="00C7114B">
        <w:trPr>
          <w:trHeight w:val="650"/>
        </w:trPr>
        <w:tc>
          <w:tcPr>
            <w:tcW w:w="4328" w:type="pct"/>
            <w:gridSpan w:val="3"/>
            <w:tcBorders>
              <w:top w:val="single" w:sz="8" w:space="0" w:color="auto"/>
              <w:left w:val="single" w:sz="8" w:space="0" w:color="auto"/>
              <w:bottom w:val="single" w:sz="8" w:space="0" w:color="000000"/>
              <w:right w:val="single" w:sz="8" w:space="0" w:color="auto"/>
            </w:tcBorders>
            <w:shd w:val="clear" w:color="auto" w:fill="auto"/>
            <w:vAlign w:val="center"/>
            <w:hideMark/>
          </w:tcPr>
          <w:p w14:paraId="1DF299E1" w14:textId="77777777" w:rsidR="00574429" w:rsidRPr="00097B85" w:rsidRDefault="00574429" w:rsidP="00574429">
            <w:pPr>
              <w:jc w:val="center"/>
              <w:rPr>
                <w:rFonts w:ascii="Arial" w:hAnsi="Arial" w:cs="Arial"/>
                <w:bCs/>
              </w:rPr>
            </w:pPr>
            <w:r w:rsidRPr="00097B85">
              <w:rPr>
                <w:rFonts w:ascii="Arial" w:hAnsi="Arial" w:cs="Arial"/>
                <w:bCs/>
              </w:rPr>
              <w:t>NOMBRE DEL PROCEDIMIENTO:</w:t>
            </w:r>
          </w:p>
          <w:p w14:paraId="7F0616C4" w14:textId="77777777" w:rsidR="00574429" w:rsidRPr="00097B85" w:rsidRDefault="00574429" w:rsidP="00574429">
            <w:pPr>
              <w:jc w:val="center"/>
              <w:rPr>
                <w:rFonts w:ascii="Arial" w:hAnsi="Arial" w:cs="Arial"/>
                <w:b/>
                <w:bCs/>
              </w:rPr>
            </w:pPr>
            <w:r w:rsidRPr="00097B85">
              <w:rPr>
                <w:rFonts w:ascii="Arial" w:hAnsi="Arial" w:cs="Arial"/>
                <w:b/>
                <w:bCs/>
                <w:lang w:eastAsia="es-ES"/>
              </w:rPr>
              <w:t>AJUSTES TARIFARIOS</w:t>
            </w:r>
          </w:p>
        </w:tc>
        <w:tc>
          <w:tcPr>
            <w:tcW w:w="672" w:type="pct"/>
            <w:vMerge/>
            <w:tcBorders>
              <w:left w:val="nil"/>
              <w:bottom w:val="single" w:sz="8" w:space="0" w:color="auto"/>
              <w:right w:val="single" w:sz="8" w:space="0" w:color="auto"/>
            </w:tcBorders>
            <w:shd w:val="clear" w:color="auto" w:fill="auto"/>
            <w:vAlign w:val="center"/>
            <w:hideMark/>
          </w:tcPr>
          <w:p w14:paraId="27A448BA" w14:textId="77777777" w:rsidR="00574429" w:rsidRPr="00097B85" w:rsidRDefault="00574429" w:rsidP="00574429">
            <w:pPr>
              <w:rPr>
                <w:rFonts w:ascii="Arial" w:hAnsi="Arial" w:cs="Arial"/>
              </w:rPr>
            </w:pPr>
          </w:p>
        </w:tc>
      </w:tr>
      <w:tr w:rsidR="00574429" w:rsidRPr="00097B85" w14:paraId="4214408F" w14:textId="77777777" w:rsidTr="00574429">
        <w:trPr>
          <w:trHeight w:val="166"/>
        </w:trPr>
        <w:tc>
          <w:tcPr>
            <w:tcW w:w="5000" w:type="pct"/>
            <w:gridSpan w:val="4"/>
            <w:tcBorders>
              <w:top w:val="single" w:sz="8" w:space="0" w:color="auto"/>
              <w:left w:val="single" w:sz="8" w:space="0" w:color="auto"/>
              <w:bottom w:val="single" w:sz="8" w:space="0" w:color="000000"/>
              <w:right w:val="single" w:sz="8" w:space="0" w:color="auto"/>
            </w:tcBorders>
            <w:shd w:val="clear" w:color="auto" w:fill="auto"/>
            <w:vAlign w:val="center"/>
          </w:tcPr>
          <w:p w14:paraId="23886194" w14:textId="77777777" w:rsidR="00574429" w:rsidRPr="00097B85" w:rsidRDefault="00574429" w:rsidP="00574429">
            <w:pPr>
              <w:rPr>
                <w:rFonts w:ascii="Arial" w:hAnsi="Arial" w:cs="Arial"/>
              </w:rPr>
            </w:pPr>
            <w:r w:rsidRPr="00097B85">
              <w:rPr>
                <w:rFonts w:ascii="Arial" w:hAnsi="Arial" w:cs="Arial"/>
                <w:b/>
              </w:rPr>
              <w:t xml:space="preserve">POLÍTICA RELACIONADA: </w:t>
            </w:r>
            <w:r w:rsidRPr="00097B85">
              <w:rPr>
                <w:rFonts w:ascii="Arial" w:hAnsi="Arial" w:cs="Arial"/>
              </w:rPr>
              <w:t>No aplica (NA)</w:t>
            </w:r>
          </w:p>
        </w:tc>
      </w:tr>
      <w:tr w:rsidR="00574429" w:rsidRPr="00097B85" w14:paraId="222F837B" w14:textId="77777777" w:rsidTr="00574429">
        <w:trPr>
          <w:trHeight w:val="315"/>
        </w:trPr>
        <w:tc>
          <w:tcPr>
            <w:tcW w:w="5000" w:type="pct"/>
            <w:gridSpan w:val="4"/>
            <w:tcBorders>
              <w:top w:val="nil"/>
              <w:left w:val="single" w:sz="8" w:space="0" w:color="auto"/>
              <w:bottom w:val="single" w:sz="8" w:space="0" w:color="auto"/>
              <w:right w:val="single" w:sz="8" w:space="0" w:color="000000"/>
            </w:tcBorders>
            <w:shd w:val="clear" w:color="auto" w:fill="auto"/>
            <w:vAlign w:val="center"/>
            <w:hideMark/>
          </w:tcPr>
          <w:p w14:paraId="1DFD86F7" w14:textId="77777777" w:rsidR="00574429" w:rsidRPr="00097B85" w:rsidRDefault="00574429" w:rsidP="00C7114B">
            <w:pPr>
              <w:jc w:val="both"/>
              <w:rPr>
                <w:rFonts w:ascii="Arial" w:hAnsi="Arial" w:cs="Arial"/>
                <w:bCs/>
              </w:rPr>
            </w:pPr>
            <w:r w:rsidRPr="00097B85">
              <w:rPr>
                <w:rFonts w:ascii="Arial" w:hAnsi="Arial" w:cs="Arial"/>
                <w:b/>
                <w:bCs/>
              </w:rPr>
              <w:t>DEFINICIÓN GENERAL:</w:t>
            </w:r>
            <w:r w:rsidRPr="00097B85">
              <w:rPr>
                <w:rFonts w:ascii="Arial" w:hAnsi="Arial" w:cs="Arial"/>
                <w:bCs/>
              </w:rPr>
              <w:t xml:space="preserve"> Procedimiento para realizar los ajustes a las tarifas del Servicio de Distribución Final, desde el análisis de la información provista por los Distribuidores, hasta la fijación de las tarifas de distribución.</w:t>
            </w:r>
          </w:p>
        </w:tc>
      </w:tr>
      <w:tr w:rsidR="00574429" w:rsidRPr="00097B85" w14:paraId="3D6D4051"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13D3BFAE" w14:textId="77777777" w:rsidR="00574429" w:rsidRPr="00097B85" w:rsidRDefault="00574429" w:rsidP="00C7114B">
            <w:pPr>
              <w:jc w:val="both"/>
              <w:rPr>
                <w:rFonts w:ascii="Arial" w:hAnsi="Arial" w:cs="Arial"/>
              </w:rPr>
            </w:pPr>
            <w:r w:rsidRPr="00097B85">
              <w:rPr>
                <w:rFonts w:ascii="Arial" w:hAnsi="Arial" w:cs="Arial"/>
              </w:rPr>
              <w:t> </w:t>
            </w:r>
          </w:p>
        </w:tc>
      </w:tr>
      <w:tr w:rsidR="00574429" w:rsidRPr="00097B85" w14:paraId="49B2230B"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23492F8E" w14:textId="77777777" w:rsidR="00574429" w:rsidRPr="00097B85" w:rsidRDefault="00574429" w:rsidP="00C7114B">
            <w:pPr>
              <w:jc w:val="both"/>
              <w:rPr>
                <w:rFonts w:ascii="Arial" w:hAnsi="Arial" w:cs="Arial"/>
                <w:b/>
                <w:bCs/>
              </w:rPr>
            </w:pPr>
            <w:r w:rsidRPr="00097B85">
              <w:rPr>
                <w:rFonts w:ascii="Arial" w:hAnsi="Arial" w:cs="Arial"/>
                <w:b/>
                <w:bCs/>
              </w:rPr>
              <w:t xml:space="preserve">OBJETIVO: </w:t>
            </w:r>
            <w:r w:rsidRPr="00097B85">
              <w:rPr>
                <w:rFonts w:ascii="Arial" w:hAnsi="Arial" w:cs="Arial"/>
              </w:rPr>
              <w:t xml:space="preserve">   Calcular trimestralmente la diferencia entre el precio medio de compra de Potencia y Energía proyectado para el Año Estacional en curso (Establecimiento de las tarifas base) y el precio medio real para el trimestre. </w:t>
            </w:r>
          </w:p>
        </w:tc>
      </w:tr>
      <w:tr w:rsidR="00574429" w:rsidRPr="00097B85" w14:paraId="11F738D3"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51F72946" w14:textId="77777777" w:rsidR="00574429" w:rsidRPr="00097B85" w:rsidRDefault="00574429" w:rsidP="00C7114B">
            <w:pPr>
              <w:jc w:val="both"/>
              <w:rPr>
                <w:rFonts w:ascii="Arial" w:hAnsi="Arial" w:cs="Arial"/>
              </w:rPr>
            </w:pPr>
            <w:r w:rsidRPr="00097B85">
              <w:rPr>
                <w:rFonts w:ascii="Arial" w:hAnsi="Arial" w:cs="Arial"/>
              </w:rPr>
              <w:t> </w:t>
            </w:r>
          </w:p>
        </w:tc>
      </w:tr>
      <w:tr w:rsidR="00574429" w:rsidRPr="00097B85" w14:paraId="7845C913"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544BBAB0" w14:textId="77777777" w:rsidR="00574429" w:rsidRPr="00097B85" w:rsidRDefault="00574429" w:rsidP="00C7114B">
            <w:pPr>
              <w:jc w:val="both"/>
              <w:rPr>
                <w:rFonts w:ascii="Arial" w:hAnsi="Arial" w:cs="Arial"/>
                <w:b/>
                <w:bCs/>
              </w:rPr>
            </w:pPr>
            <w:r w:rsidRPr="00097B85">
              <w:rPr>
                <w:rFonts w:ascii="Arial" w:hAnsi="Arial" w:cs="Arial"/>
                <w:b/>
                <w:bCs/>
              </w:rPr>
              <w:t>NORMAS ESPECÍFICAS:</w:t>
            </w:r>
          </w:p>
        </w:tc>
      </w:tr>
      <w:tr w:rsidR="00574429" w:rsidRPr="00097B85" w14:paraId="50EF47DB" w14:textId="77777777" w:rsidTr="00574429">
        <w:trPr>
          <w:trHeight w:val="797"/>
        </w:trPr>
        <w:tc>
          <w:tcPr>
            <w:tcW w:w="5000" w:type="pct"/>
            <w:gridSpan w:val="4"/>
            <w:tcBorders>
              <w:top w:val="single" w:sz="8" w:space="0" w:color="auto"/>
              <w:left w:val="single" w:sz="8" w:space="0" w:color="auto"/>
              <w:bottom w:val="single" w:sz="8" w:space="0" w:color="000000"/>
              <w:right w:val="single" w:sz="8" w:space="0" w:color="000000"/>
            </w:tcBorders>
            <w:vAlign w:val="center"/>
            <w:hideMark/>
          </w:tcPr>
          <w:p w14:paraId="283FE79F" w14:textId="77777777" w:rsidR="00574429" w:rsidRPr="00097B85" w:rsidRDefault="00574429" w:rsidP="00C7114B">
            <w:pPr>
              <w:pStyle w:val="Prrafodelista"/>
              <w:numPr>
                <w:ilvl w:val="0"/>
                <w:numId w:val="121"/>
              </w:numPr>
              <w:ind w:left="342" w:hanging="284"/>
              <w:contextualSpacing/>
              <w:jc w:val="both"/>
              <w:rPr>
                <w:rFonts w:ascii="Arial" w:hAnsi="Arial" w:cs="Arial"/>
              </w:rPr>
            </w:pPr>
            <w:r w:rsidRPr="00097B85">
              <w:rPr>
                <w:rFonts w:ascii="Arial" w:hAnsi="Arial" w:cs="Arial"/>
              </w:rPr>
              <w:t>Ley General de Electricidad y sus Reglamentos</w:t>
            </w:r>
          </w:p>
          <w:p w14:paraId="36A59335" w14:textId="77777777" w:rsidR="00574429" w:rsidRPr="00097B85" w:rsidRDefault="00574429" w:rsidP="00C7114B">
            <w:pPr>
              <w:pStyle w:val="Prrafodelista"/>
              <w:numPr>
                <w:ilvl w:val="0"/>
                <w:numId w:val="121"/>
              </w:numPr>
              <w:ind w:left="342" w:hanging="284"/>
              <w:contextualSpacing/>
              <w:jc w:val="both"/>
              <w:rPr>
                <w:rFonts w:ascii="Arial" w:hAnsi="Arial" w:cs="Arial"/>
              </w:rPr>
            </w:pPr>
            <w:r w:rsidRPr="00097B85">
              <w:rPr>
                <w:rFonts w:ascii="Arial" w:eastAsia="Arial" w:hAnsi="Arial" w:cs="Arial"/>
              </w:rPr>
              <w:t>Procedimiento de Inicio y cierre de expedientes (3GADEC1)</w:t>
            </w:r>
          </w:p>
          <w:p w14:paraId="090D26EF" w14:textId="77777777" w:rsidR="00574429" w:rsidRPr="00097B85" w:rsidRDefault="00574429" w:rsidP="00C7114B">
            <w:pPr>
              <w:pStyle w:val="Prrafodelista"/>
              <w:numPr>
                <w:ilvl w:val="0"/>
                <w:numId w:val="121"/>
              </w:numPr>
              <w:ind w:left="342" w:hanging="284"/>
              <w:contextualSpacing/>
              <w:jc w:val="both"/>
              <w:rPr>
                <w:rFonts w:ascii="Arial" w:hAnsi="Arial" w:cs="Arial"/>
              </w:rPr>
            </w:pPr>
            <w:r w:rsidRPr="00097B85">
              <w:rPr>
                <w:rFonts w:ascii="Arial" w:hAnsi="Arial" w:cs="Arial"/>
              </w:rPr>
              <w:t>Procedimiento de Sesiones de Directorio (2DIREC1)</w:t>
            </w:r>
          </w:p>
          <w:p w14:paraId="589B47A9" w14:textId="77777777" w:rsidR="00574429" w:rsidRPr="00097B85" w:rsidRDefault="00574429" w:rsidP="00C7114B">
            <w:pPr>
              <w:pStyle w:val="Prrafodelista"/>
              <w:numPr>
                <w:ilvl w:val="0"/>
                <w:numId w:val="121"/>
              </w:numPr>
              <w:ind w:left="342" w:hanging="284"/>
              <w:contextualSpacing/>
              <w:jc w:val="both"/>
              <w:rPr>
                <w:rFonts w:ascii="Arial" w:hAnsi="Arial" w:cs="Arial"/>
              </w:rPr>
            </w:pPr>
            <w:r w:rsidRPr="00097B85">
              <w:rPr>
                <w:rFonts w:ascii="Arial" w:hAnsi="Arial" w:cs="Arial"/>
              </w:rPr>
              <w:t>Procedimiento de Elaboración de Corrimiento de Audiencias (1GJURD1)</w:t>
            </w:r>
          </w:p>
          <w:p w14:paraId="5818F802" w14:textId="77777777" w:rsidR="00574429" w:rsidRPr="00097B85" w:rsidRDefault="00574429" w:rsidP="00C7114B">
            <w:pPr>
              <w:pStyle w:val="Prrafodelista"/>
              <w:numPr>
                <w:ilvl w:val="0"/>
                <w:numId w:val="121"/>
              </w:numPr>
              <w:ind w:left="342" w:hanging="284"/>
              <w:contextualSpacing/>
              <w:jc w:val="both"/>
              <w:rPr>
                <w:rFonts w:ascii="Arial" w:hAnsi="Arial" w:cs="Arial"/>
              </w:rPr>
            </w:pPr>
            <w:r w:rsidRPr="00097B85">
              <w:rPr>
                <w:rFonts w:ascii="Arial" w:hAnsi="Arial" w:cs="Arial"/>
              </w:rPr>
              <w:t>Procedimiento de Emisión de Resoluciones (2GJURD1)</w:t>
            </w:r>
          </w:p>
        </w:tc>
      </w:tr>
      <w:tr w:rsidR="00574429" w:rsidRPr="00097B85" w14:paraId="70280429" w14:textId="77777777" w:rsidTr="00574429">
        <w:trPr>
          <w:trHeight w:val="315"/>
        </w:trPr>
        <w:tc>
          <w:tcPr>
            <w:tcW w:w="5000" w:type="pct"/>
            <w:gridSpan w:val="4"/>
            <w:tcBorders>
              <w:top w:val="single" w:sz="8" w:space="0" w:color="000000"/>
              <w:left w:val="single" w:sz="8" w:space="0" w:color="auto"/>
              <w:bottom w:val="single" w:sz="8" w:space="0" w:color="auto"/>
              <w:right w:val="single" w:sz="8" w:space="0" w:color="000000"/>
            </w:tcBorders>
            <w:shd w:val="clear" w:color="auto" w:fill="auto"/>
            <w:vAlign w:val="center"/>
            <w:hideMark/>
          </w:tcPr>
          <w:p w14:paraId="06A48251" w14:textId="77777777" w:rsidR="00574429" w:rsidRPr="00097B85" w:rsidRDefault="00574429" w:rsidP="00574429">
            <w:pPr>
              <w:rPr>
                <w:rFonts w:ascii="Arial" w:hAnsi="Arial" w:cs="Arial"/>
              </w:rPr>
            </w:pPr>
            <w:r w:rsidRPr="00097B85">
              <w:rPr>
                <w:rFonts w:ascii="Arial" w:hAnsi="Arial" w:cs="Arial"/>
                <w:b/>
                <w:bCs/>
              </w:rPr>
              <w:t>RESPONSABLE:</w:t>
            </w:r>
            <w:r w:rsidRPr="00097B85">
              <w:rPr>
                <w:rFonts w:ascii="Arial" w:hAnsi="Arial" w:cs="Arial"/>
              </w:rPr>
              <w:t xml:space="preserve"> Departamento de Ajustes Tarifarios</w:t>
            </w:r>
          </w:p>
        </w:tc>
      </w:tr>
      <w:tr w:rsidR="00574429" w:rsidRPr="00097B85" w14:paraId="5E5B0BD5"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4A349593" w14:textId="77777777" w:rsidR="00574429" w:rsidRPr="00097B85" w:rsidRDefault="00574429" w:rsidP="00574429">
            <w:pPr>
              <w:rPr>
                <w:rFonts w:ascii="Arial" w:hAnsi="Arial" w:cs="Arial"/>
              </w:rPr>
            </w:pPr>
            <w:r w:rsidRPr="00097B85">
              <w:rPr>
                <w:rFonts w:ascii="Arial" w:hAnsi="Arial" w:cs="Arial"/>
              </w:rPr>
              <w:t> </w:t>
            </w:r>
          </w:p>
        </w:tc>
      </w:tr>
      <w:tr w:rsidR="00574429" w:rsidRPr="00097B85" w14:paraId="21680790" w14:textId="77777777" w:rsidTr="00574429">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65E1C5A4" w14:textId="77777777" w:rsidR="00574429" w:rsidRPr="00097B85" w:rsidRDefault="00574429" w:rsidP="00574429">
            <w:pPr>
              <w:rPr>
                <w:rFonts w:ascii="Arial" w:hAnsi="Arial" w:cs="Arial"/>
                <w:b/>
                <w:bCs/>
              </w:rPr>
            </w:pPr>
            <w:r w:rsidRPr="00097B85">
              <w:rPr>
                <w:rFonts w:ascii="Arial" w:hAnsi="Arial" w:cs="Arial"/>
                <w:b/>
                <w:bCs/>
              </w:rPr>
              <w:t>DESCRIPCIÓN DEL PROCEDIMIENTO</w:t>
            </w:r>
          </w:p>
        </w:tc>
      </w:tr>
      <w:tr w:rsidR="00574429" w:rsidRPr="00097B85" w14:paraId="711EB411" w14:textId="77777777" w:rsidTr="00C7114B">
        <w:trPr>
          <w:trHeight w:val="300"/>
        </w:trPr>
        <w:tc>
          <w:tcPr>
            <w:tcW w:w="443" w:type="pct"/>
            <w:tcBorders>
              <w:top w:val="nil"/>
              <w:left w:val="single" w:sz="8" w:space="0" w:color="auto"/>
              <w:bottom w:val="nil"/>
              <w:right w:val="single" w:sz="8" w:space="0" w:color="auto"/>
            </w:tcBorders>
            <w:shd w:val="clear" w:color="auto" w:fill="auto"/>
            <w:vAlign w:val="center"/>
            <w:hideMark/>
          </w:tcPr>
          <w:p w14:paraId="2EF6D0C4" w14:textId="77777777" w:rsidR="00574429" w:rsidRPr="00097B85" w:rsidRDefault="00574429" w:rsidP="00574429">
            <w:pPr>
              <w:jc w:val="center"/>
              <w:rPr>
                <w:rFonts w:ascii="Arial" w:hAnsi="Arial" w:cs="Arial"/>
                <w:b/>
                <w:bCs/>
              </w:rPr>
            </w:pPr>
            <w:r w:rsidRPr="00097B85">
              <w:rPr>
                <w:rFonts w:ascii="Arial" w:hAnsi="Arial" w:cs="Arial"/>
                <w:b/>
                <w:bCs/>
              </w:rPr>
              <w:t>PASO</w:t>
            </w:r>
          </w:p>
        </w:tc>
        <w:tc>
          <w:tcPr>
            <w:tcW w:w="1062" w:type="pct"/>
            <w:vMerge w:val="restart"/>
            <w:tcBorders>
              <w:top w:val="nil"/>
              <w:left w:val="single" w:sz="8" w:space="0" w:color="auto"/>
              <w:bottom w:val="single" w:sz="8" w:space="0" w:color="000000"/>
              <w:right w:val="single" w:sz="8" w:space="0" w:color="auto"/>
            </w:tcBorders>
            <w:shd w:val="clear" w:color="auto" w:fill="auto"/>
            <w:vAlign w:val="center"/>
            <w:hideMark/>
          </w:tcPr>
          <w:p w14:paraId="4DB3C48C" w14:textId="77777777" w:rsidR="00574429" w:rsidRPr="00097B85" w:rsidRDefault="00574429" w:rsidP="00574429">
            <w:pPr>
              <w:jc w:val="center"/>
              <w:rPr>
                <w:rFonts w:ascii="Arial" w:hAnsi="Arial" w:cs="Arial"/>
                <w:b/>
                <w:bCs/>
              </w:rPr>
            </w:pPr>
            <w:r w:rsidRPr="00097B85">
              <w:rPr>
                <w:rFonts w:ascii="Arial" w:hAnsi="Arial" w:cs="Arial"/>
                <w:b/>
                <w:bCs/>
              </w:rPr>
              <w:t>RESPONSABLE</w:t>
            </w:r>
          </w:p>
        </w:tc>
        <w:tc>
          <w:tcPr>
            <w:tcW w:w="3495"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488046E" w14:textId="77777777" w:rsidR="00574429" w:rsidRPr="00097B85" w:rsidRDefault="00574429" w:rsidP="00574429">
            <w:pPr>
              <w:jc w:val="center"/>
              <w:rPr>
                <w:rFonts w:ascii="Arial" w:hAnsi="Arial" w:cs="Arial"/>
                <w:b/>
                <w:bCs/>
              </w:rPr>
            </w:pPr>
            <w:r w:rsidRPr="00097B85">
              <w:rPr>
                <w:rFonts w:ascii="Arial" w:hAnsi="Arial" w:cs="Arial"/>
                <w:b/>
                <w:bCs/>
              </w:rPr>
              <w:t>DESCRIPCIÓN</w:t>
            </w:r>
          </w:p>
        </w:tc>
      </w:tr>
      <w:tr w:rsidR="00574429" w:rsidRPr="00097B85" w14:paraId="3394910E" w14:textId="77777777" w:rsidTr="00C7114B">
        <w:trPr>
          <w:trHeight w:val="315"/>
        </w:trPr>
        <w:tc>
          <w:tcPr>
            <w:tcW w:w="443" w:type="pct"/>
            <w:tcBorders>
              <w:top w:val="nil"/>
              <w:left w:val="single" w:sz="8" w:space="0" w:color="auto"/>
              <w:bottom w:val="single" w:sz="8" w:space="0" w:color="auto"/>
              <w:right w:val="single" w:sz="8" w:space="0" w:color="auto"/>
            </w:tcBorders>
            <w:shd w:val="clear" w:color="auto" w:fill="auto"/>
            <w:vAlign w:val="center"/>
            <w:hideMark/>
          </w:tcPr>
          <w:p w14:paraId="41EEF4A6" w14:textId="77777777" w:rsidR="00574429" w:rsidRPr="00097B85" w:rsidRDefault="00574429" w:rsidP="00574429">
            <w:pPr>
              <w:jc w:val="center"/>
              <w:rPr>
                <w:rFonts w:ascii="Arial" w:hAnsi="Arial" w:cs="Arial"/>
                <w:b/>
                <w:bCs/>
              </w:rPr>
            </w:pPr>
            <w:r w:rsidRPr="00097B85">
              <w:rPr>
                <w:rFonts w:ascii="Arial" w:hAnsi="Arial" w:cs="Arial"/>
                <w:b/>
                <w:bCs/>
              </w:rPr>
              <w:t>NO.</w:t>
            </w:r>
          </w:p>
        </w:tc>
        <w:tc>
          <w:tcPr>
            <w:tcW w:w="1062" w:type="pct"/>
            <w:vMerge/>
            <w:tcBorders>
              <w:top w:val="nil"/>
              <w:left w:val="single" w:sz="8" w:space="0" w:color="auto"/>
              <w:bottom w:val="single" w:sz="8" w:space="0" w:color="000000"/>
              <w:right w:val="single" w:sz="8" w:space="0" w:color="auto"/>
            </w:tcBorders>
            <w:vAlign w:val="center"/>
            <w:hideMark/>
          </w:tcPr>
          <w:p w14:paraId="072C638B" w14:textId="77777777" w:rsidR="00574429" w:rsidRPr="00097B85" w:rsidRDefault="00574429" w:rsidP="00574429">
            <w:pPr>
              <w:rPr>
                <w:rFonts w:ascii="Arial" w:hAnsi="Arial" w:cs="Arial"/>
                <w:b/>
                <w:bCs/>
              </w:rPr>
            </w:pPr>
          </w:p>
        </w:tc>
        <w:tc>
          <w:tcPr>
            <w:tcW w:w="3495" w:type="pct"/>
            <w:gridSpan w:val="2"/>
            <w:vMerge/>
            <w:tcBorders>
              <w:top w:val="single" w:sz="8" w:space="0" w:color="auto"/>
              <w:left w:val="single" w:sz="8" w:space="0" w:color="auto"/>
              <w:bottom w:val="single" w:sz="8" w:space="0" w:color="000000"/>
              <w:right w:val="single" w:sz="8" w:space="0" w:color="000000"/>
            </w:tcBorders>
            <w:vAlign w:val="center"/>
            <w:hideMark/>
          </w:tcPr>
          <w:p w14:paraId="4CF379CD" w14:textId="77777777" w:rsidR="00574429" w:rsidRPr="00097B85" w:rsidRDefault="00574429" w:rsidP="00574429">
            <w:pPr>
              <w:rPr>
                <w:rFonts w:ascii="Arial" w:hAnsi="Arial" w:cs="Arial"/>
                <w:b/>
                <w:bCs/>
              </w:rPr>
            </w:pPr>
          </w:p>
        </w:tc>
      </w:tr>
      <w:tr w:rsidR="00574429" w:rsidRPr="00097B85" w14:paraId="6EB554FB" w14:textId="77777777" w:rsidTr="00C7114B">
        <w:trPr>
          <w:trHeight w:val="600"/>
        </w:trPr>
        <w:tc>
          <w:tcPr>
            <w:tcW w:w="443" w:type="pct"/>
            <w:tcBorders>
              <w:top w:val="nil"/>
              <w:left w:val="single" w:sz="8" w:space="0" w:color="auto"/>
              <w:bottom w:val="single" w:sz="8" w:space="0" w:color="auto"/>
              <w:right w:val="single" w:sz="8" w:space="0" w:color="auto"/>
            </w:tcBorders>
            <w:shd w:val="clear" w:color="auto" w:fill="auto"/>
            <w:vAlign w:val="center"/>
            <w:hideMark/>
          </w:tcPr>
          <w:p w14:paraId="658D88EC" w14:textId="77777777" w:rsidR="00574429" w:rsidRPr="00097B85" w:rsidRDefault="00574429" w:rsidP="00574429">
            <w:pPr>
              <w:jc w:val="both"/>
              <w:rPr>
                <w:rFonts w:ascii="Arial" w:hAnsi="Arial" w:cs="Arial"/>
              </w:rPr>
            </w:pPr>
            <w:r w:rsidRPr="00097B85">
              <w:rPr>
                <w:rFonts w:ascii="Arial" w:hAnsi="Arial" w:cs="Arial"/>
                <w:lang w:val="pt-BR"/>
              </w:rPr>
              <w:t> </w:t>
            </w:r>
          </w:p>
        </w:tc>
        <w:tc>
          <w:tcPr>
            <w:tcW w:w="1062" w:type="pct"/>
            <w:tcBorders>
              <w:top w:val="nil"/>
              <w:left w:val="nil"/>
              <w:bottom w:val="single" w:sz="8" w:space="0" w:color="auto"/>
              <w:right w:val="single" w:sz="8" w:space="0" w:color="auto"/>
            </w:tcBorders>
            <w:shd w:val="clear" w:color="auto" w:fill="auto"/>
            <w:vAlign w:val="center"/>
            <w:hideMark/>
          </w:tcPr>
          <w:p w14:paraId="01CAA07A" w14:textId="77777777" w:rsidR="00574429" w:rsidRPr="00097B85" w:rsidRDefault="00574429" w:rsidP="00574429">
            <w:pPr>
              <w:jc w:val="both"/>
              <w:rPr>
                <w:rFonts w:ascii="Arial" w:hAnsi="Arial" w:cs="Arial"/>
              </w:rPr>
            </w:pPr>
            <w:r w:rsidRPr="00097B85">
              <w:rPr>
                <w:rFonts w:ascii="Arial" w:hAnsi="Arial" w:cs="Arial"/>
                <w:lang w:val="pt-BR"/>
              </w:rPr>
              <w:t> </w:t>
            </w:r>
          </w:p>
        </w:tc>
        <w:tc>
          <w:tcPr>
            <w:tcW w:w="3495" w:type="pct"/>
            <w:gridSpan w:val="2"/>
            <w:tcBorders>
              <w:top w:val="single" w:sz="8" w:space="0" w:color="000000"/>
              <w:left w:val="nil"/>
              <w:bottom w:val="single" w:sz="8" w:space="0" w:color="auto"/>
              <w:right w:val="single" w:sz="8" w:space="0" w:color="000000"/>
            </w:tcBorders>
            <w:shd w:val="clear" w:color="auto" w:fill="auto"/>
            <w:vAlign w:val="center"/>
            <w:hideMark/>
          </w:tcPr>
          <w:p w14:paraId="557B1A85" w14:textId="77777777" w:rsidR="00574429" w:rsidRPr="00097B85" w:rsidRDefault="00574429" w:rsidP="00574429">
            <w:pPr>
              <w:jc w:val="center"/>
              <w:rPr>
                <w:rFonts w:ascii="Arial" w:hAnsi="Arial" w:cs="Arial"/>
                <w:b/>
                <w:bCs/>
              </w:rPr>
            </w:pPr>
            <w:r w:rsidRPr="00097B85">
              <w:rPr>
                <w:rFonts w:ascii="Arial" w:hAnsi="Arial" w:cs="Arial"/>
                <w:b/>
                <w:bCs/>
              </w:rPr>
              <w:t>INICIO DEL PROCEDIMIENTO</w:t>
            </w:r>
          </w:p>
        </w:tc>
      </w:tr>
      <w:tr w:rsidR="00574429" w:rsidRPr="00097B85" w14:paraId="2D66A7BF" w14:textId="77777777" w:rsidTr="00C7114B">
        <w:trPr>
          <w:trHeight w:val="315"/>
        </w:trPr>
        <w:tc>
          <w:tcPr>
            <w:tcW w:w="443" w:type="pct"/>
            <w:tcBorders>
              <w:top w:val="nil"/>
              <w:left w:val="single" w:sz="8" w:space="0" w:color="auto"/>
              <w:bottom w:val="single" w:sz="8" w:space="0" w:color="auto"/>
              <w:right w:val="single" w:sz="8" w:space="0" w:color="auto"/>
            </w:tcBorders>
            <w:shd w:val="clear" w:color="auto" w:fill="auto"/>
            <w:vAlign w:val="center"/>
            <w:hideMark/>
          </w:tcPr>
          <w:p w14:paraId="3D8A0AE8" w14:textId="77777777" w:rsidR="00574429" w:rsidRPr="00097B85" w:rsidRDefault="00574429" w:rsidP="00574429">
            <w:pPr>
              <w:jc w:val="center"/>
              <w:rPr>
                <w:rFonts w:ascii="Arial" w:hAnsi="Arial" w:cs="Arial"/>
              </w:rPr>
            </w:pPr>
            <w:r w:rsidRPr="00097B85">
              <w:rPr>
                <w:rFonts w:ascii="Arial" w:hAnsi="Arial" w:cs="Arial"/>
              </w:rPr>
              <w:t>1</w:t>
            </w:r>
          </w:p>
        </w:tc>
        <w:tc>
          <w:tcPr>
            <w:tcW w:w="1062" w:type="pct"/>
            <w:tcBorders>
              <w:top w:val="nil"/>
              <w:left w:val="nil"/>
              <w:bottom w:val="single" w:sz="8" w:space="0" w:color="auto"/>
              <w:right w:val="single" w:sz="8" w:space="0" w:color="auto"/>
            </w:tcBorders>
            <w:shd w:val="clear" w:color="auto" w:fill="auto"/>
            <w:vAlign w:val="center"/>
            <w:hideMark/>
          </w:tcPr>
          <w:p w14:paraId="73D14B82" w14:textId="77777777" w:rsidR="00574429" w:rsidRPr="00097B85" w:rsidRDefault="00574429" w:rsidP="00574429">
            <w:pPr>
              <w:rPr>
                <w:rFonts w:ascii="Arial" w:hAnsi="Arial" w:cs="Arial"/>
              </w:rPr>
            </w:pPr>
            <w:r w:rsidRPr="00097B85">
              <w:rPr>
                <w:rFonts w:ascii="Arial" w:hAnsi="Arial" w:cs="Arial"/>
              </w:rPr>
              <w:t>Secretaría General</w:t>
            </w:r>
          </w:p>
        </w:tc>
        <w:tc>
          <w:tcPr>
            <w:tcW w:w="3495" w:type="pct"/>
            <w:gridSpan w:val="2"/>
            <w:tcBorders>
              <w:top w:val="single" w:sz="8" w:space="0" w:color="auto"/>
              <w:left w:val="nil"/>
              <w:bottom w:val="single" w:sz="8" w:space="0" w:color="auto"/>
              <w:right w:val="single" w:sz="8" w:space="0" w:color="000000"/>
            </w:tcBorders>
            <w:shd w:val="clear" w:color="auto" w:fill="auto"/>
            <w:vAlign w:val="center"/>
            <w:hideMark/>
          </w:tcPr>
          <w:p w14:paraId="3F4AA347"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eastAsia="Arial" w:hAnsi="Arial" w:cs="Arial"/>
              </w:rPr>
              <w:t>Traslada a la Gerencia de Tarifas, mediante nota de entrada, la documentación de soporte de costos e ingresos remitida por el Distribuidor</w:t>
            </w:r>
          </w:p>
        </w:tc>
      </w:tr>
      <w:tr w:rsidR="00574429" w:rsidRPr="00097B85" w14:paraId="250A417E" w14:textId="77777777" w:rsidTr="00C7114B">
        <w:trPr>
          <w:trHeight w:val="315"/>
        </w:trPr>
        <w:tc>
          <w:tcPr>
            <w:tcW w:w="443" w:type="pct"/>
            <w:tcBorders>
              <w:top w:val="nil"/>
              <w:left w:val="single" w:sz="8" w:space="0" w:color="auto"/>
              <w:bottom w:val="single" w:sz="8" w:space="0" w:color="auto"/>
              <w:right w:val="single" w:sz="8" w:space="0" w:color="auto"/>
            </w:tcBorders>
            <w:shd w:val="clear" w:color="auto" w:fill="auto"/>
            <w:vAlign w:val="center"/>
          </w:tcPr>
          <w:p w14:paraId="563E12C4" w14:textId="77777777" w:rsidR="00574429" w:rsidRPr="00097B85" w:rsidRDefault="00574429" w:rsidP="00574429">
            <w:pPr>
              <w:jc w:val="center"/>
              <w:rPr>
                <w:rFonts w:ascii="Arial" w:hAnsi="Arial" w:cs="Arial"/>
              </w:rPr>
            </w:pPr>
            <w:r w:rsidRPr="00097B85">
              <w:rPr>
                <w:rFonts w:ascii="Arial" w:hAnsi="Arial" w:cs="Arial"/>
              </w:rPr>
              <w:t>2</w:t>
            </w:r>
          </w:p>
        </w:tc>
        <w:tc>
          <w:tcPr>
            <w:tcW w:w="1062" w:type="pct"/>
            <w:tcBorders>
              <w:top w:val="nil"/>
              <w:left w:val="nil"/>
              <w:bottom w:val="single" w:sz="8" w:space="0" w:color="auto"/>
              <w:right w:val="single" w:sz="8" w:space="0" w:color="auto"/>
            </w:tcBorders>
            <w:shd w:val="clear" w:color="auto" w:fill="auto"/>
            <w:vAlign w:val="center"/>
          </w:tcPr>
          <w:p w14:paraId="2662D4E1" w14:textId="77777777" w:rsidR="00574429" w:rsidRPr="00097B85" w:rsidRDefault="00574429" w:rsidP="00574429">
            <w:pPr>
              <w:rPr>
                <w:rFonts w:ascii="Arial" w:hAnsi="Arial" w:cs="Arial"/>
              </w:rPr>
            </w:pPr>
            <w:r w:rsidRPr="00097B85">
              <w:rPr>
                <w:rFonts w:ascii="Arial" w:hAnsi="Arial" w:cs="Arial"/>
                <w:lang w:val="pt-BR"/>
              </w:rPr>
              <w:t>Gerencia de Tarifas</w:t>
            </w:r>
          </w:p>
        </w:tc>
        <w:tc>
          <w:tcPr>
            <w:tcW w:w="3495" w:type="pct"/>
            <w:gridSpan w:val="2"/>
            <w:tcBorders>
              <w:top w:val="single" w:sz="8" w:space="0" w:color="auto"/>
              <w:left w:val="nil"/>
              <w:bottom w:val="single" w:sz="8" w:space="0" w:color="auto"/>
              <w:right w:val="single" w:sz="8" w:space="0" w:color="000000"/>
            </w:tcBorders>
            <w:shd w:val="clear" w:color="auto" w:fill="auto"/>
            <w:vAlign w:val="center"/>
          </w:tcPr>
          <w:p w14:paraId="388D6FE4"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eastAsia="Arial" w:hAnsi="Arial" w:cs="Arial"/>
              </w:rPr>
              <w:t>Crea el expediente, siguiendo el Procedimiento de Inicio y cierre de expedientes (3GADEC1)</w:t>
            </w:r>
          </w:p>
        </w:tc>
      </w:tr>
      <w:tr w:rsidR="00574429" w:rsidRPr="00097B85" w14:paraId="30E95A3A" w14:textId="77777777" w:rsidTr="00C7114B">
        <w:trPr>
          <w:trHeight w:val="315"/>
        </w:trPr>
        <w:tc>
          <w:tcPr>
            <w:tcW w:w="443" w:type="pct"/>
            <w:tcBorders>
              <w:top w:val="nil"/>
              <w:left w:val="single" w:sz="8" w:space="0" w:color="auto"/>
              <w:bottom w:val="single" w:sz="8" w:space="0" w:color="auto"/>
              <w:right w:val="single" w:sz="8" w:space="0" w:color="auto"/>
            </w:tcBorders>
            <w:shd w:val="clear" w:color="auto" w:fill="auto"/>
            <w:vAlign w:val="center"/>
            <w:hideMark/>
          </w:tcPr>
          <w:p w14:paraId="157F3314" w14:textId="77777777" w:rsidR="00574429" w:rsidRPr="00097B85" w:rsidRDefault="00574429" w:rsidP="00574429">
            <w:pPr>
              <w:jc w:val="center"/>
              <w:rPr>
                <w:rFonts w:ascii="Arial" w:hAnsi="Arial" w:cs="Arial"/>
              </w:rPr>
            </w:pPr>
            <w:r w:rsidRPr="00097B85">
              <w:rPr>
                <w:rFonts w:ascii="Arial" w:hAnsi="Arial" w:cs="Arial"/>
              </w:rPr>
              <w:t>3</w:t>
            </w:r>
          </w:p>
        </w:tc>
        <w:tc>
          <w:tcPr>
            <w:tcW w:w="1062" w:type="pct"/>
            <w:tcBorders>
              <w:top w:val="nil"/>
              <w:left w:val="nil"/>
              <w:bottom w:val="single" w:sz="8" w:space="0" w:color="auto"/>
              <w:right w:val="single" w:sz="8" w:space="0" w:color="auto"/>
            </w:tcBorders>
            <w:shd w:val="clear" w:color="auto" w:fill="auto"/>
            <w:vAlign w:val="center"/>
            <w:hideMark/>
          </w:tcPr>
          <w:p w14:paraId="4BD73180" w14:textId="77777777" w:rsidR="00574429" w:rsidRPr="00097B85" w:rsidRDefault="00574429" w:rsidP="00574429">
            <w:pPr>
              <w:rPr>
                <w:rFonts w:ascii="Arial" w:hAnsi="Arial" w:cs="Arial"/>
              </w:rPr>
            </w:pPr>
            <w:r w:rsidRPr="00097B85">
              <w:rPr>
                <w:rFonts w:ascii="Arial" w:hAnsi="Arial" w:cs="Arial"/>
              </w:rPr>
              <w:t>Departamento de Ajustes Tarifarios</w:t>
            </w:r>
          </w:p>
        </w:tc>
        <w:tc>
          <w:tcPr>
            <w:tcW w:w="3495" w:type="pct"/>
            <w:gridSpan w:val="2"/>
            <w:tcBorders>
              <w:top w:val="single" w:sz="8" w:space="0" w:color="auto"/>
              <w:left w:val="nil"/>
              <w:bottom w:val="single" w:sz="8" w:space="0" w:color="auto"/>
              <w:right w:val="single" w:sz="8" w:space="0" w:color="000000"/>
            </w:tcBorders>
            <w:shd w:val="clear" w:color="auto" w:fill="auto"/>
            <w:vAlign w:val="center"/>
            <w:hideMark/>
          </w:tcPr>
          <w:p w14:paraId="1992CDEC"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 xml:space="preserve">Analiza la información remitida por el Distribuidor </w:t>
            </w:r>
          </w:p>
          <w:p w14:paraId="2FF2A915"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En caso no existan inconsistencias, se dirige al Paso #10</w:t>
            </w:r>
          </w:p>
          <w:p w14:paraId="0B4D5603"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En caso de existir inconsistencias, elabora informe de inconsistencias, usa formato “Informe de Inconsistencias”</w:t>
            </w:r>
          </w:p>
        </w:tc>
      </w:tr>
      <w:tr w:rsidR="00574429" w:rsidRPr="00097B85" w14:paraId="332BD253" w14:textId="77777777" w:rsidTr="00C7114B">
        <w:trPr>
          <w:trHeight w:val="315"/>
        </w:trPr>
        <w:tc>
          <w:tcPr>
            <w:tcW w:w="443" w:type="pct"/>
            <w:tcBorders>
              <w:top w:val="nil"/>
              <w:left w:val="single" w:sz="8" w:space="0" w:color="auto"/>
              <w:bottom w:val="single" w:sz="8" w:space="0" w:color="auto"/>
              <w:right w:val="single" w:sz="8" w:space="0" w:color="auto"/>
            </w:tcBorders>
            <w:shd w:val="clear" w:color="auto" w:fill="auto"/>
            <w:vAlign w:val="center"/>
            <w:hideMark/>
          </w:tcPr>
          <w:p w14:paraId="03373233" w14:textId="77777777" w:rsidR="00574429" w:rsidRPr="00097B85" w:rsidRDefault="00574429" w:rsidP="00574429">
            <w:pPr>
              <w:jc w:val="center"/>
              <w:rPr>
                <w:rFonts w:ascii="Arial" w:hAnsi="Arial" w:cs="Arial"/>
              </w:rPr>
            </w:pPr>
            <w:r w:rsidRPr="00097B85">
              <w:rPr>
                <w:rFonts w:ascii="Arial" w:hAnsi="Arial" w:cs="Arial"/>
              </w:rPr>
              <w:t>4</w:t>
            </w:r>
          </w:p>
        </w:tc>
        <w:tc>
          <w:tcPr>
            <w:tcW w:w="1062" w:type="pct"/>
            <w:tcBorders>
              <w:top w:val="nil"/>
              <w:left w:val="nil"/>
              <w:bottom w:val="single" w:sz="8" w:space="0" w:color="auto"/>
              <w:right w:val="single" w:sz="8" w:space="0" w:color="auto"/>
            </w:tcBorders>
            <w:shd w:val="clear" w:color="auto" w:fill="auto"/>
            <w:vAlign w:val="center"/>
            <w:hideMark/>
          </w:tcPr>
          <w:p w14:paraId="778D7ACF" w14:textId="77777777" w:rsidR="00574429" w:rsidRPr="00097B85" w:rsidRDefault="00574429" w:rsidP="00574429">
            <w:pPr>
              <w:rPr>
                <w:rFonts w:ascii="Arial" w:hAnsi="Arial" w:cs="Arial"/>
              </w:rPr>
            </w:pPr>
            <w:r w:rsidRPr="00097B85">
              <w:rPr>
                <w:rFonts w:ascii="Arial" w:hAnsi="Arial" w:cs="Arial"/>
              </w:rPr>
              <w:t>Departamento de Ajustes Tarifarios</w:t>
            </w:r>
          </w:p>
        </w:tc>
        <w:tc>
          <w:tcPr>
            <w:tcW w:w="3495" w:type="pct"/>
            <w:gridSpan w:val="2"/>
            <w:tcBorders>
              <w:top w:val="single" w:sz="8" w:space="0" w:color="auto"/>
              <w:left w:val="nil"/>
              <w:bottom w:val="single" w:sz="8" w:space="0" w:color="auto"/>
              <w:right w:val="single" w:sz="8" w:space="0" w:color="000000"/>
            </w:tcBorders>
            <w:shd w:val="clear" w:color="auto" w:fill="auto"/>
            <w:vAlign w:val="center"/>
            <w:hideMark/>
          </w:tcPr>
          <w:p w14:paraId="09AD3E75"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Envía expediente, conteniendo el “Informe de Inconsistencias”, a Gerencia Jurídica</w:t>
            </w:r>
          </w:p>
          <w:p w14:paraId="5641BE3B"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Elabora informe de diferencias del trimestre anterior, usa formato “Informe SNA”</w:t>
            </w:r>
          </w:p>
        </w:tc>
      </w:tr>
      <w:tr w:rsidR="00574429" w:rsidRPr="00097B85" w14:paraId="7251CD0D" w14:textId="77777777" w:rsidTr="00C7114B">
        <w:trPr>
          <w:trHeight w:val="315"/>
        </w:trPr>
        <w:tc>
          <w:tcPr>
            <w:tcW w:w="443" w:type="pct"/>
            <w:tcBorders>
              <w:top w:val="nil"/>
              <w:left w:val="single" w:sz="8" w:space="0" w:color="auto"/>
              <w:bottom w:val="single" w:sz="8" w:space="0" w:color="auto"/>
              <w:right w:val="single" w:sz="8" w:space="0" w:color="auto"/>
            </w:tcBorders>
            <w:shd w:val="clear" w:color="auto" w:fill="auto"/>
            <w:vAlign w:val="center"/>
            <w:hideMark/>
          </w:tcPr>
          <w:p w14:paraId="33307B6A" w14:textId="77777777" w:rsidR="00574429" w:rsidRPr="00097B85" w:rsidRDefault="00574429" w:rsidP="00574429">
            <w:pPr>
              <w:jc w:val="center"/>
              <w:rPr>
                <w:rFonts w:ascii="Arial" w:hAnsi="Arial" w:cs="Arial"/>
              </w:rPr>
            </w:pPr>
            <w:r w:rsidRPr="00097B85">
              <w:rPr>
                <w:rFonts w:ascii="Arial" w:hAnsi="Arial" w:cs="Arial"/>
              </w:rPr>
              <w:t>5</w:t>
            </w:r>
          </w:p>
        </w:tc>
        <w:tc>
          <w:tcPr>
            <w:tcW w:w="1062" w:type="pct"/>
            <w:tcBorders>
              <w:top w:val="nil"/>
              <w:left w:val="nil"/>
              <w:bottom w:val="single" w:sz="8" w:space="0" w:color="auto"/>
              <w:right w:val="single" w:sz="8" w:space="0" w:color="auto"/>
            </w:tcBorders>
            <w:shd w:val="clear" w:color="auto" w:fill="auto"/>
            <w:vAlign w:val="center"/>
            <w:hideMark/>
          </w:tcPr>
          <w:p w14:paraId="65FB735D" w14:textId="77777777" w:rsidR="00574429" w:rsidRPr="00097B85" w:rsidRDefault="00574429" w:rsidP="00574429">
            <w:pPr>
              <w:rPr>
                <w:rFonts w:ascii="Arial" w:hAnsi="Arial" w:cs="Arial"/>
              </w:rPr>
            </w:pPr>
            <w:r w:rsidRPr="00097B85">
              <w:rPr>
                <w:rFonts w:ascii="Arial" w:hAnsi="Arial" w:cs="Arial"/>
              </w:rPr>
              <w:t>Gerencia Jurídica</w:t>
            </w:r>
          </w:p>
        </w:tc>
        <w:tc>
          <w:tcPr>
            <w:tcW w:w="3495" w:type="pct"/>
            <w:gridSpan w:val="2"/>
            <w:tcBorders>
              <w:top w:val="single" w:sz="8" w:space="0" w:color="auto"/>
              <w:left w:val="nil"/>
              <w:bottom w:val="single" w:sz="8" w:space="0" w:color="auto"/>
              <w:right w:val="single" w:sz="8" w:space="0" w:color="000000"/>
            </w:tcBorders>
            <w:shd w:val="clear" w:color="auto" w:fill="auto"/>
            <w:vAlign w:val="center"/>
            <w:hideMark/>
          </w:tcPr>
          <w:p w14:paraId="7A85992A"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Aplica el procedimiento de Corrimiento de audiencias (1GJURD1).</w:t>
            </w:r>
          </w:p>
        </w:tc>
      </w:tr>
      <w:tr w:rsidR="00574429" w:rsidRPr="00097B85" w14:paraId="1E0A09AF" w14:textId="77777777" w:rsidTr="00C7114B">
        <w:trPr>
          <w:trHeight w:val="315"/>
        </w:trPr>
        <w:tc>
          <w:tcPr>
            <w:tcW w:w="443" w:type="pct"/>
            <w:tcBorders>
              <w:top w:val="nil"/>
              <w:left w:val="single" w:sz="8" w:space="0" w:color="auto"/>
              <w:bottom w:val="single" w:sz="8" w:space="0" w:color="auto"/>
              <w:right w:val="single" w:sz="8" w:space="0" w:color="auto"/>
            </w:tcBorders>
            <w:shd w:val="clear" w:color="auto" w:fill="auto"/>
            <w:vAlign w:val="center"/>
            <w:hideMark/>
          </w:tcPr>
          <w:p w14:paraId="47346209" w14:textId="77777777" w:rsidR="00574429" w:rsidRPr="00097B85" w:rsidRDefault="00574429" w:rsidP="00574429">
            <w:pPr>
              <w:jc w:val="center"/>
              <w:rPr>
                <w:rFonts w:ascii="Arial" w:hAnsi="Arial" w:cs="Arial"/>
              </w:rPr>
            </w:pPr>
            <w:r w:rsidRPr="00097B85">
              <w:rPr>
                <w:rFonts w:ascii="Arial" w:hAnsi="Arial" w:cs="Arial"/>
                <w:lang w:val="pt-BR"/>
              </w:rPr>
              <w:lastRenderedPageBreak/>
              <w:t>6</w:t>
            </w:r>
          </w:p>
        </w:tc>
        <w:tc>
          <w:tcPr>
            <w:tcW w:w="1062" w:type="pct"/>
            <w:tcBorders>
              <w:top w:val="nil"/>
              <w:left w:val="nil"/>
              <w:bottom w:val="single" w:sz="8" w:space="0" w:color="auto"/>
              <w:right w:val="single" w:sz="8" w:space="0" w:color="auto"/>
            </w:tcBorders>
            <w:shd w:val="clear" w:color="auto" w:fill="auto"/>
            <w:vAlign w:val="center"/>
            <w:hideMark/>
          </w:tcPr>
          <w:p w14:paraId="3FA1C5EA" w14:textId="77777777" w:rsidR="00574429" w:rsidRPr="00097B85" w:rsidRDefault="00574429" w:rsidP="00574429">
            <w:pPr>
              <w:rPr>
                <w:rFonts w:ascii="Arial" w:hAnsi="Arial" w:cs="Arial"/>
              </w:rPr>
            </w:pPr>
            <w:r w:rsidRPr="00097B85">
              <w:rPr>
                <w:rFonts w:ascii="Arial" w:hAnsi="Arial" w:cs="Arial"/>
              </w:rPr>
              <w:t>Departamento de Ajustes Tarifarios</w:t>
            </w:r>
          </w:p>
        </w:tc>
        <w:tc>
          <w:tcPr>
            <w:tcW w:w="3495" w:type="pct"/>
            <w:gridSpan w:val="2"/>
            <w:tcBorders>
              <w:top w:val="single" w:sz="8" w:space="0" w:color="auto"/>
              <w:left w:val="nil"/>
              <w:bottom w:val="single" w:sz="8" w:space="0" w:color="auto"/>
              <w:right w:val="single" w:sz="8" w:space="0" w:color="000000"/>
            </w:tcBorders>
            <w:shd w:val="clear" w:color="auto" w:fill="auto"/>
            <w:vAlign w:val="center"/>
            <w:hideMark/>
          </w:tcPr>
          <w:p w14:paraId="3C328942"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Revisa la documentación remitida por el Distribuidor y verifica que los hallazgos del Informe de Inconsistencias hayan sido aclarados, en caso afirmativo avanza a paso siguiente.</w:t>
            </w:r>
          </w:p>
          <w:p w14:paraId="79C88E5A"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En casos de que los hallazgos persistan, elabora informe de inconsistencias, usa formato “Informe de Inconsistencias” y vuelve al Paso #4</w:t>
            </w:r>
          </w:p>
        </w:tc>
      </w:tr>
      <w:tr w:rsidR="00574429" w:rsidRPr="00097B85" w14:paraId="1994CCFC" w14:textId="77777777" w:rsidTr="00C7114B">
        <w:trPr>
          <w:trHeight w:val="315"/>
        </w:trPr>
        <w:tc>
          <w:tcPr>
            <w:tcW w:w="443" w:type="pct"/>
            <w:tcBorders>
              <w:top w:val="nil"/>
              <w:left w:val="single" w:sz="8" w:space="0" w:color="auto"/>
              <w:bottom w:val="single" w:sz="8" w:space="0" w:color="auto"/>
              <w:right w:val="single" w:sz="8" w:space="0" w:color="auto"/>
            </w:tcBorders>
            <w:shd w:val="clear" w:color="auto" w:fill="auto"/>
            <w:vAlign w:val="center"/>
            <w:hideMark/>
          </w:tcPr>
          <w:p w14:paraId="02224323" w14:textId="77777777" w:rsidR="00574429" w:rsidRPr="00097B85" w:rsidRDefault="00574429" w:rsidP="00574429">
            <w:pPr>
              <w:jc w:val="center"/>
              <w:rPr>
                <w:rFonts w:ascii="Arial" w:hAnsi="Arial" w:cs="Arial"/>
              </w:rPr>
            </w:pPr>
            <w:r w:rsidRPr="00097B85">
              <w:rPr>
                <w:rFonts w:ascii="Arial" w:hAnsi="Arial" w:cs="Arial"/>
              </w:rPr>
              <w:t>7</w:t>
            </w:r>
          </w:p>
        </w:tc>
        <w:tc>
          <w:tcPr>
            <w:tcW w:w="1062" w:type="pct"/>
            <w:tcBorders>
              <w:top w:val="nil"/>
              <w:left w:val="nil"/>
              <w:bottom w:val="single" w:sz="8" w:space="0" w:color="auto"/>
              <w:right w:val="single" w:sz="8" w:space="0" w:color="auto"/>
            </w:tcBorders>
            <w:shd w:val="clear" w:color="auto" w:fill="auto"/>
            <w:vAlign w:val="center"/>
            <w:hideMark/>
          </w:tcPr>
          <w:p w14:paraId="777650E8" w14:textId="77777777" w:rsidR="00574429" w:rsidRPr="00097B85" w:rsidRDefault="00574429" w:rsidP="00574429">
            <w:pPr>
              <w:rPr>
                <w:rFonts w:ascii="Arial" w:hAnsi="Arial" w:cs="Arial"/>
              </w:rPr>
            </w:pPr>
            <w:r w:rsidRPr="00097B85">
              <w:rPr>
                <w:rFonts w:ascii="Arial" w:hAnsi="Arial" w:cs="Arial"/>
              </w:rPr>
              <w:t>Departamento de Ajustes Tarifarios</w:t>
            </w:r>
          </w:p>
        </w:tc>
        <w:tc>
          <w:tcPr>
            <w:tcW w:w="3495" w:type="pct"/>
            <w:gridSpan w:val="2"/>
            <w:tcBorders>
              <w:top w:val="single" w:sz="8" w:space="0" w:color="auto"/>
              <w:left w:val="nil"/>
              <w:bottom w:val="single" w:sz="8" w:space="0" w:color="auto"/>
              <w:right w:val="single" w:sz="8" w:space="0" w:color="000000"/>
            </w:tcBorders>
            <w:shd w:val="clear" w:color="auto" w:fill="auto"/>
            <w:vAlign w:val="center"/>
            <w:hideMark/>
          </w:tcPr>
          <w:p w14:paraId="110AC128"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Verifica la necesidad de ampliar el periodo de recuperación de los Saldos</w:t>
            </w:r>
          </w:p>
          <w:p w14:paraId="64A0E316"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En caso de ser negativa la necesidad, se dirige al Paso #10</w:t>
            </w:r>
          </w:p>
          <w:p w14:paraId="0B34AEBE"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En caso de ser afirmativa la necesidad, elabora la nota de petición de fondos para el Distribuidor</w:t>
            </w:r>
          </w:p>
          <w:p w14:paraId="7F206A23"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 xml:space="preserve">Envía, en forma digital, la nota de ampliación de saldos a Secretaría General para la gestión de firmas. </w:t>
            </w:r>
          </w:p>
        </w:tc>
      </w:tr>
      <w:tr w:rsidR="00574429" w:rsidRPr="00097B85" w14:paraId="22718DB4" w14:textId="77777777" w:rsidTr="00C7114B">
        <w:trPr>
          <w:trHeight w:val="315"/>
        </w:trPr>
        <w:tc>
          <w:tcPr>
            <w:tcW w:w="443" w:type="pct"/>
            <w:tcBorders>
              <w:top w:val="nil"/>
              <w:left w:val="single" w:sz="8" w:space="0" w:color="auto"/>
              <w:bottom w:val="single" w:sz="8" w:space="0" w:color="auto"/>
              <w:right w:val="single" w:sz="8" w:space="0" w:color="auto"/>
            </w:tcBorders>
            <w:shd w:val="clear" w:color="auto" w:fill="auto"/>
            <w:vAlign w:val="center"/>
            <w:hideMark/>
          </w:tcPr>
          <w:p w14:paraId="7C889438" w14:textId="77777777" w:rsidR="00574429" w:rsidRPr="00097B85" w:rsidRDefault="00574429" w:rsidP="00574429">
            <w:pPr>
              <w:jc w:val="center"/>
              <w:rPr>
                <w:rFonts w:ascii="Arial" w:hAnsi="Arial" w:cs="Arial"/>
              </w:rPr>
            </w:pPr>
            <w:r w:rsidRPr="00097B85">
              <w:rPr>
                <w:rFonts w:ascii="Arial" w:hAnsi="Arial" w:cs="Arial"/>
              </w:rPr>
              <w:t>8</w:t>
            </w:r>
          </w:p>
        </w:tc>
        <w:tc>
          <w:tcPr>
            <w:tcW w:w="1062" w:type="pct"/>
            <w:tcBorders>
              <w:top w:val="nil"/>
              <w:left w:val="nil"/>
              <w:bottom w:val="single" w:sz="8" w:space="0" w:color="auto"/>
              <w:right w:val="single" w:sz="8" w:space="0" w:color="auto"/>
            </w:tcBorders>
            <w:shd w:val="clear" w:color="auto" w:fill="auto"/>
            <w:vAlign w:val="center"/>
          </w:tcPr>
          <w:p w14:paraId="1EAB1CC9" w14:textId="77777777" w:rsidR="00574429" w:rsidRPr="00097B85" w:rsidRDefault="00574429" w:rsidP="00574429">
            <w:pPr>
              <w:rPr>
                <w:rFonts w:ascii="Arial" w:hAnsi="Arial" w:cs="Arial"/>
              </w:rPr>
            </w:pPr>
            <w:r w:rsidRPr="00097B85">
              <w:rPr>
                <w:rFonts w:ascii="Arial" w:hAnsi="Arial" w:cs="Arial"/>
              </w:rPr>
              <w:t>Secretaria General</w:t>
            </w:r>
          </w:p>
        </w:tc>
        <w:tc>
          <w:tcPr>
            <w:tcW w:w="3495" w:type="pct"/>
            <w:gridSpan w:val="2"/>
            <w:tcBorders>
              <w:top w:val="single" w:sz="8" w:space="0" w:color="auto"/>
              <w:left w:val="nil"/>
              <w:bottom w:val="single" w:sz="8" w:space="0" w:color="auto"/>
              <w:right w:val="single" w:sz="8" w:space="0" w:color="000000"/>
            </w:tcBorders>
            <w:shd w:val="clear" w:color="auto" w:fill="auto"/>
            <w:vAlign w:val="center"/>
          </w:tcPr>
          <w:p w14:paraId="257C08FD"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Remite la nota al Distribuidor nota solicitando ampliación de saldos</w:t>
            </w:r>
          </w:p>
        </w:tc>
      </w:tr>
      <w:tr w:rsidR="00574429" w:rsidRPr="00097B85" w14:paraId="714A6B8E" w14:textId="77777777" w:rsidTr="00C7114B">
        <w:trPr>
          <w:trHeight w:val="315"/>
        </w:trPr>
        <w:tc>
          <w:tcPr>
            <w:tcW w:w="443" w:type="pct"/>
            <w:tcBorders>
              <w:top w:val="nil"/>
              <w:left w:val="single" w:sz="8" w:space="0" w:color="auto"/>
              <w:bottom w:val="single" w:sz="8" w:space="0" w:color="auto"/>
              <w:right w:val="single" w:sz="8" w:space="0" w:color="auto"/>
            </w:tcBorders>
            <w:shd w:val="clear" w:color="auto" w:fill="auto"/>
            <w:vAlign w:val="center"/>
            <w:hideMark/>
          </w:tcPr>
          <w:p w14:paraId="79560A47" w14:textId="77777777" w:rsidR="00574429" w:rsidRPr="00097B85" w:rsidRDefault="00574429" w:rsidP="00574429">
            <w:pPr>
              <w:jc w:val="center"/>
              <w:rPr>
                <w:rFonts w:ascii="Arial" w:hAnsi="Arial" w:cs="Arial"/>
              </w:rPr>
            </w:pPr>
            <w:r w:rsidRPr="00097B85">
              <w:rPr>
                <w:rFonts w:ascii="Arial" w:hAnsi="Arial" w:cs="Arial"/>
              </w:rPr>
              <w:t>9</w:t>
            </w:r>
          </w:p>
        </w:tc>
        <w:tc>
          <w:tcPr>
            <w:tcW w:w="1062" w:type="pct"/>
            <w:tcBorders>
              <w:top w:val="nil"/>
              <w:left w:val="nil"/>
              <w:bottom w:val="single" w:sz="8" w:space="0" w:color="auto"/>
              <w:right w:val="single" w:sz="8" w:space="0" w:color="auto"/>
            </w:tcBorders>
            <w:shd w:val="clear" w:color="auto" w:fill="auto"/>
            <w:vAlign w:val="center"/>
            <w:hideMark/>
          </w:tcPr>
          <w:p w14:paraId="74D54877" w14:textId="77777777" w:rsidR="00574429" w:rsidRPr="00097B85" w:rsidRDefault="00574429" w:rsidP="00574429">
            <w:pPr>
              <w:jc w:val="both"/>
              <w:rPr>
                <w:rFonts w:ascii="Arial" w:hAnsi="Arial" w:cs="Arial"/>
              </w:rPr>
            </w:pPr>
            <w:r w:rsidRPr="00097B85">
              <w:rPr>
                <w:rFonts w:ascii="Arial" w:hAnsi="Arial" w:cs="Arial"/>
              </w:rPr>
              <w:t>Secretaría General</w:t>
            </w:r>
          </w:p>
        </w:tc>
        <w:tc>
          <w:tcPr>
            <w:tcW w:w="3495" w:type="pct"/>
            <w:gridSpan w:val="2"/>
            <w:tcBorders>
              <w:top w:val="single" w:sz="8" w:space="0" w:color="auto"/>
              <w:left w:val="nil"/>
              <w:bottom w:val="single" w:sz="8" w:space="0" w:color="auto"/>
              <w:right w:val="single" w:sz="8" w:space="0" w:color="000000"/>
            </w:tcBorders>
            <w:shd w:val="clear" w:color="auto" w:fill="auto"/>
            <w:vAlign w:val="center"/>
            <w:hideMark/>
          </w:tcPr>
          <w:p w14:paraId="3549F50B"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 </w:t>
            </w:r>
            <w:r w:rsidR="00E415A6" w:rsidRPr="00097B85">
              <w:rPr>
                <w:rFonts w:ascii="Arial" w:hAnsi="Arial" w:cs="Arial"/>
              </w:rPr>
              <w:t>Recibe la</w:t>
            </w:r>
            <w:r w:rsidRPr="00097B85">
              <w:rPr>
                <w:rFonts w:ascii="Arial" w:hAnsi="Arial" w:cs="Arial"/>
              </w:rPr>
              <w:t xml:space="preserve"> nota de respuesta del Distribuidor y la traslada a la Gerencia de Tarifas</w:t>
            </w:r>
          </w:p>
        </w:tc>
      </w:tr>
      <w:tr w:rsidR="00574429" w:rsidRPr="00097B85" w14:paraId="3E320004" w14:textId="77777777" w:rsidTr="00C7114B">
        <w:trPr>
          <w:trHeight w:val="315"/>
        </w:trPr>
        <w:tc>
          <w:tcPr>
            <w:tcW w:w="443" w:type="pct"/>
            <w:tcBorders>
              <w:top w:val="nil"/>
              <w:left w:val="single" w:sz="8" w:space="0" w:color="auto"/>
              <w:bottom w:val="single" w:sz="8" w:space="0" w:color="auto"/>
              <w:right w:val="single" w:sz="8" w:space="0" w:color="auto"/>
            </w:tcBorders>
            <w:shd w:val="clear" w:color="auto" w:fill="auto"/>
            <w:vAlign w:val="center"/>
            <w:hideMark/>
          </w:tcPr>
          <w:p w14:paraId="4F0D0824" w14:textId="77777777" w:rsidR="00574429" w:rsidRPr="00097B85" w:rsidRDefault="00574429" w:rsidP="00574429">
            <w:pPr>
              <w:jc w:val="center"/>
              <w:rPr>
                <w:rFonts w:ascii="Arial" w:hAnsi="Arial" w:cs="Arial"/>
              </w:rPr>
            </w:pPr>
            <w:r w:rsidRPr="00097B85">
              <w:rPr>
                <w:rFonts w:ascii="Arial" w:hAnsi="Arial" w:cs="Arial"/>
              </w:rPr>
              <w:t>10</w:t>
            </w:r>
          </w:p>
        </w:tc>
        <w:tc>
          <w:tcPr>
            <w:tcW w:w="1062" w:type="pct"/>
            <w:tcBorders>
              <w:top w:val="nil"/>
              <w:left w:val="nil"/>
              <w:bottom w:val="single" w:sz="8" w:space="0" w:color="auto"/>
              <w:right w:val="single" w:sz="8" w:space="0" w:color="auto"/>
            </w:tcBorders>
            <w:shd w:val="clear" w:color="auto" w:fill="auto"/>
            <w:vAlign w:val="center"/>
            <w:hideMark/>
          </w:tcPr>
          <w:p w14:paraId="41FE3A19" w14:textId="77777777" w:rsidR="00574429" w:rsidRPr="00097B85" w:rsidRDefault="00574429" w:rsidP="00574429">
            <w:pPr>
              <w:rPr>
                <w:rFonts w:ascii="Arial" w:hAnsi="Arial" w:cs="Arial"/>
              </w:rPr>
            </w:pPr>
            <w:r w:rsidRPr="00097B85">
              <w:rPr>
                <w:rFonts w:ascii="Arial" w:hAnsi="Arial" w:cs="Arial"/>
              </w:rPr>
              <w:t>Departamento de Ajustes Tarifarios</w:t>
            </w:r>
          </w:p>
          <w:p w14:paraId="5107B5EF" w14:textId="77777777" w:rsidR="00574429" w:rsidRPr="00097B85" w:rsidRDefault="00574429" w:rsidP="00574429">
            <w:pPr>
              <w:rPr>
                <w:rFonts w:ascii="Arial" w:hAnsi="Arial" w:cs="Arial"/>
              </w:rPr>
            </w:pPr>
            <w:r w:rsidRPr="00097B85">
              <w:rPr>
                <w:rFonts w:ascii="Arial" w:hAnsi="Arial" w:cs="Arial"/>
              </w:rPr>
              <w:t xml:space="preserve"> </w:t>
            </w:r>
          </w:p>
        </w:tc>
        <w:tc>
          <w:tcPr>
            <w:tcW w:w="3495" w:type="pct"/>
            <w:gridSpan w:val="2"/>
            <w:tcBorders>
              <w:top w:val="single" w:sz="8" w:space="0" w:color="auto"/>
              <w:left w:val="nil"/>
              <w:bottom w:val="single" w:sz="8" w:space="0" w:color="auto"/>
              <w:right w:val="single" w:sz="8" w:space="0" w:color="000000"/>
            </w:tcBorders>
            <w:shd w:val="clear" w:color="auto" w:fill="auto"/>
            <w:vAlign w:val="center"/>
            <w:hideMark/>
          </w:tcPr>
          <w:p w14:paraId="2FDB7E66"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 xml:space="preserve">Elabora los dictámenes técnicos para la fijación de las tarifas de Distribución Final, usa formato “Dictamen Técnico” </w:t>
            </w:r>
          </w:p>
          <w:p w14:paraId="128CCA1A"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Remite Expediente, conteniendo dictámenes técnicos, a la Gerencia Jurídica</w:t>
            </w:r>
          </w:p>
        </w:tc>
      </w:tr>
      <w:tr w:rsidR="00574429" w:rsidRPr="00097B85" w14:paraId="39505276" w14:textId="77777777" w:rsidTr="00C7114B">
        <w:trPr>
          <w:trHeight w:val="315"/>
        </w:trPr>
        <w:tc>
          <w:tcPr>
            <w:tcW w:w="443" w:type="pct"/>
            <w:tcBorders>
              <w:top w:val="nil"/>
              <w:left w:val="single" w:sz="8" w:space="0" w:color="auto"/>
              <w:bottom w:val="single" w:sz="8" w:space="0" w:color="auto"/>
              <w:right w:val="single" w:sz="8" w:space="0" w:color="auto"/>
            </w:tcBorders>
            <w:shd w:val="clear" w:color="auto" w:fill="auto"/>
            <w:vAlign w:val="center"/>
          </w:tcPr>
          <w:p w14:paraId="1F37789D" w14:textId="77777777" w:rsidR="00574429" w:rsidRPr="00097B85" w:rsidRDefault="00574429" w:rsidP="00574429">
            <w:pPr>
              <w:jc w:val="center"/>
              <w:rPr>
                <w:rFonts w:ascii="Arial" w:hAnsi="Arial" w:cs="Arial"/>
              </w:rPr>
            </w:pPr>
            <w:r w:rsidRPr="00097B85">
              <w:rPr>
                <w:rFonts w:ascii="Arial" w:hAnsi="Arial" w:cs="Arial"/>
                <w:lang w:val="pt-BR"/>
              </w:rPr>
              <w:t>11</w:t>
            </w:r>
          </w:p>
        </w:tc>
        <w:tc>
          <w:tcPr>
            <w:tcW w:w="1062" w:type="pct"/>
            <w:tcBorders>
              <w:top w:val="nil"/>
              <w:left w:val="nil"/>
              <w:bottom w:val="single" w:sz="8" w:space="0" w:color="auto"/>
              <w:right w:val="single" w:sz="8" w:space="0" w:color="auto"/>
            </w:tcBorders>
            <w:shd w:val="clear" w:color="auto" w:fill="auto"/>
            <w:vAlign w:val="center"/>
          </w:tcPr>
          <w:p w14:paraId="2E1AECBD" w14:textId="77777777" w:rsidR="00574429" w:rsidRPr="00097B85" w:rsidRDefault="00574429" w:rsidP="00574429">
            <w:pPr>
              <w:rPr>
                <w:rFonts w:ascii="Arial" w:hAnsi="Arial" w:cs="Arial"/>
              </w:rPr>
            </w:pPr>
            <w:r w:rsidRPr="00097B85">
              <w:rPr>
                <w:rFonts w:ascii="Arial" w:hAnsi="Arial" w:cs="Arial"/>
              </w:rPr>
              <w:t>Gerencia Jurídica</w:t>
            </w:r>
          </w:p>
        </w:tc>
        <w:tc>
          <w:tcPr>
            <w:tcW w:w="3495" w:type="pct"/>
            <w:gridSpan w:val="2"/>
            <w:tcBorders>
              <w:top w:val="single" w:sz="8" w:space="0" w:color="auto"/>
              <w:left w:val="nil"/>
              <w:bottom w:val="single" w:sz="8" w:space="0" w:color="auto"/>
              <w:right w:val="single" w:sz="8" w:space="0" w:color="000000"/>
            </w:tcBorders>
            <w:shd w:val="clear" w:color="auto" w:fill="auto"/>
            <w:vAlign w:val="center"/>
          </w:tcPr>
          <w:p w14:paraId="59F8CFFF"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Aplica el procedimiento de Emisión de Resoluciones (2GJURD1)</w:t>
            </w:r>
          </w:p>
        </w:tc>
      </w:tr>
      <w:tr w:rsidR="00574429" w:rsidRPr="00097B85" w14:paraId="7FE9BD18" w14:textId="77777777" w:rsidTr="00C7114B">
        <w:trPr>
          <w:trHeight w:val="315"/>
        </w:trPr>
        <w:tc>
          <w:tcPr>
            <w:tcW w:w="443" w:type="pct"/>
            <w:tcBorders>
              <w:top w:val="nil"/>
              <w:left w:val="single" w:sz="8" w:space="0" w:color="auto"/>
              <w:bottom w:val="single" w:sz="8" w:space="0" w:color="auto"/>
              <w:right w:val="single" w:sz="8" w:space="0" w:color="auto"/>
            </w:tcBorders>
            <w:shd w:val="clear" w:color="auto" w:fill="auto"/>
            <w:vAlign w:val="center"/>
          </w:tcPr>
          <w:p w14:paraId="59785720" w14:textId="77777777" w:rsidR="00574429" w:rsidRPr="00097B85" w:rsidRDefault="00574429" w:rsidP="00574429">
            <w:pPr>
              <w:jc w:val="center"/>
              <w:rPr>
                <w:rFonts w:ascii="Arial" w:hAnsi="Arial" w:cs="Arial"/>
              </w:rPr>
            </w:pPr>
            <w:r w:rsidRPr="00097B85">
              <w:rPr>
                <w:rFonts w:ascii="Arial" w:hAnsi="Arial" w:cs="Arial"/>
              </w:rPr>
              <w:t>12</w:t>
            </w:r>
          </w:p>
        </w:tc>
        <w:tc>
          <w:tcPr>
            <w:tcW w:w="1062" w:type="pct"/>
            <w:tcBorders>
              <w:top w:val="nil"/>
              <w:left w:val="nil"/>
              <w:bottom w:val="single" w:sz="8" w:space="0" w:color="auto"/>
              <w:right w:val="single" w:sz="8" w:space="0" w:color="auto"/>
            </w:tcBorders>
            <w:shd w:val="clear" w:color="auto" w:fill="auto"/>
            <w:vAlign w:val="center"/>
          </w:tcPr>
          <w:p w14:paraId="78B353CB" w14:textId="77777777" w:rsidR="00574429" w:rsidRPr="00097B85" w:rsidRDefault="00574429" w:rsidP="00574429">
            <w:pPr>
              <w:rPr>
                <w:rFonts w:ascii="Arial" w:hAnsi="Arial" w:cs="Arial"/>
              </w:rPr>
            </w:pPr>
            <w:r w:rsidRPr="00097B85">
              <w:rPr>
                <w:rFonts w:ascii="Arial" w:hAnsi="Arial" w:cs="Arial"/>
              </w:rPr>
              <w:t>Gerencia de Tarifas</w:t>
            </w:r>
          </w:p>
        </w:tc>
        <w:tc>
          <w:tcPr>
            <w:tcW w:w="3495" w:type="pct"/>
            <w:gridSpan w:val="2"/>
            <w:tcBorders>
              <w:top w:val="single" w:sz="8" w:space="0" w:color="auto"/>
              <w:left w:val="nil"/>
              <w:bottom w:val="single" w:sz="8" w:space="0" w:color="auto"/>
              <w:right w:val="single" w:sz="8" w:space="0" w:color="000000"/>
            </w:tcBorders>
            <w:shd w:val="clear" w:color="auto" w:fill="auto"/>
            <w:vAlign w:val="center"/>
          </w:tcPr>
          <w:p w14:paraId="12A2858A"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 xml:space="preserve">Revisa y remite Expediente a </w:t>
            </w:r>
            <w:r w:rsidR="00896D57" w:rsidRPr="00097B85">
              <w:rPr>
                <w:rFonts w:ascii="Arial" w:hAnsi="Arial" w:cs="Arial"/>
              </w:rPr>
              <w:t>Secretar</w:t>
            </w:r>
            <w:r w:rsidR="00896D57">
              <w:rPr>
                <w:rFonts w:ascii="Arial" w:hAnsi="Arial" w:cs="Arial"/>
              </w:rPr>
              <w:t>í</w:t>
            </w:r>
            <w:r w:rsidR="00896D57" w:rsidRPr="00097B85">
              <w:rPr>
                <w:rFonts w:ascii="Arial" w:hAnsi="Arial" w:cs="Arial"/>
              </w:rPr>
              <w:t xml:space="preserve">a </w:t>
            </w:r>
            <w:r w:rsidRPr="00097B85">
              <w:rPr>
                <w:rFonts w:ascii="Arial" w:hAnsi="Arial" w:cs="Arial"/>
              </w:rPr>
              <w:t>General</w:t>
            </w:r>
          </w:p>
        </w:tc>
      </w:tr>
      <w:tr w:rsidR="00574429" w:rsidRPr="00097B85" w14:paraId="52FE7F7F" w14:textId="77777777" w:rsidTr="00C7114B">
        <w:trPr>
          <w:trHeight w:val="315"/>
        </w:trPr>
        <w:tc>
          <w:tcPr>
            <w:tcW w:w="443" w:type="pct"/>
            <w:tcBorders>
              <w:top w:val="nil"/>
              <w:left w:val="single" w:sz="8" w:space="0" w:color="auto"/>
              <w:bottom w:val="single" w:sz="8" w:space="0" w:color="auto"/>
              <w:right w:val="single" w:sz="8" w:space="0" w:color="auto"/>
            </w:tcBorders>
            <w:shd w:val="clear" w:color="auto" w:fill="auto"/>
            <w:vAlign w:val="center"/>
          </w:tcPr>
          <w:p w14:paraId="45084A3D" w14:textId="77777777" w:rsidR="00574429" w:rsidRPr="00097B85" w:rsidRDefault="00574429" w:rsidP="00574429">
            <w:pPr>
              <w:jc w:val="center"/>
              <w:rPr>
                <w:rFonts w:ascii="Arial" w:hAnsi="Arial" w:cs="Arial"/>
              </w:rPr>
            </w:pPr>
            <w:r w:rsidRPr="00097B85">
              <w:rPr>
                <w:rFonts w:ascii="Arial" w:hAnsi="Arial" w:cs="Arial"/>
              </w:rPr>
              <w:t>13</w:t>
            </w:r>
          </w:p>
        </w:tc>
        <w:tc>
          <w:tcPr>
            <w:tcW w:w="1062" w:type="pct"/>
            <w:tcBorders>
              <w:top w:val="nil"/>
              <w:left w:val="nil"/>
              <w:bottom w:val="single" w:sz="8" w:space="0" w:color="auto"/>
              <w:right w:val="single" w:sz="8" w:space="0" w:color="auto"/>
            </w:tcBorders>
            <w:shd w:val="clear" w:color="auto" w:fill="auto"/>
            <w:vAlign w:val="center"/>
          </w:tcPr>
          <w:p w14:paraId="6A14DE33" w14:textId="77777777" w:rsidR="00574429" w:rsidRPr="00097B85" w:rsidRDefault="00574429" w:rsidP="00574429">
            <w:pPr>
              <w:rPr>
                <w:rFonts w:ascii="Arial" w:hAnsi="Arial" w:cs="Arial"/>
              </w:rPr>
            </w:pPr>
            <w:r w:rsidRPr="00097B85">
              <w:rPr>
                <w:rFonts w:ascii="Arial" w:hAnsi="Arial" w:cs="Arial"/>
              </w:rPr>
              <w:t>Secretaria General</w:t>
            </w:r>
          </w:p>
        </w:tc>
        <w:tc>
          <w:tcPr>
            <w:tcW w:w="3495" w:type="pct"/>
            <w:gridSpan w:val="2"/>
            <w:tcBorders>
              <w:top w:val="single" w:sz="8" w:space="0" w:color="auto"/>
              <w:left w:val="nil"/>
              <w:bottom w:val="single" w:sz="8" w:space="0" w:color="auto"/>
              <w:right w:val="single" w:sz="8" w:space="0" w:color="000000"/>
            </w:tcBorders>
            <w:shd w:val="clear" w:color="auto" w:fill="auto"/>
            <w:vAlign w:val="center"/>
          </w:tcPr>
          <w:p w14:paraId="3D9D34C7"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Aplica el Procedimiento de Sesiones de Directorio (2DIREC1)</w:t>
            </w:r>
          </w:p>
        </w:tc>
      </w:tr>
      <w:tr w:rsidR="00574429" w:rsidRPr="00097B85" w14:paraId="53EAE48A" w14:textId="77777777" w:rsidTr="00C7114B">
        <w:trPr>
          <w:trHeight w:val="315"/>
        </w:trPr>
        <w:tc>
          <w:tcPr>
            <w:tcW w:w="443" w:type="pct"/>
            <w:tcBorders>
              <w:top w:val="nil"/>
              <w:left w:val="single" w:sz="8" w:space="0" w:color="auto"/>
              <w:bottom w:val="single" w:sz="8" w:space="0" w:color="auto"/>
              <w:right w:val="single" w:sz="8" w:space="0" w:color="auto"/>
            </w:tcBorders>
            <w:shd w:val="clear" w:color="auto" w:fill="auto"/>
            <w:vAlign w:val="center"/>
          </w:tcPr>
          <w:p w14:paraId="086E16BD" w14:textId="77777777" w:rsidR="00574429" w:rsidRPr="00097B85" w:rsidRDefault="00574429" w:rsidP="00574429">
            <w:pPr>
              <w:jc w:val="center"/>
              <w:rPr>
                <w:rFonts w:ascii="Arial" w:hAnsi="Arial" w:cs="Arial"/>
              </w:rPr>
            </w:pPr>
            <w:r w:rsidRPr="00097B85">
              <w:rPr>
                <w:rFonts w:ascii="Arial" w:hAnsi="Arial" w:cs="Arial"/>
              </w:rPr>
              <w:t>14</w:t>
            </w:r>
          </w:p>
        </w:tc>
        <w:tc>
          <w:tcPr>
            <w:tcW w:w="1062" w:type="pct"/>
            <w:tcBorders>
              <w:top w:val="nil"/>
              <w:left w:val="nil"/>
              <w:bottom w:val="single" w:sz="8" w:space="0" w:color="auto"/>
              <w:right w:val="single" w:sz="8" w:space="0" w:color="auto"/>
            </w:tcBorders>
            <w:shd w:val="clear" w:color="auto" w:fill="auto"/>
            <w:vAlign w:val="center"/>
          </w:tcPr>
          <w:p w14:paraId="026AFDD9" w14:textId="77777777" w:rsidR="00574429" w:rsidRPr="00097B85" w:rsidRDefault="00574429" w:rsidP="00574429">
            <w:pPr>
              <w:rPr>
                <w:rFonts w:ascii="Arial" w:hAnsi="Arial" w:cs="Arial"/>
              </w:rPr>
            </w:pPr>
            <w:r w:rsidRPr="00097B85">
              <w:rPr>
                <w:rFonts w:ascii="Arial" w:hAnsi="Arial" w:cs="Arial"/>
              </w:rPr>
              <w:t>Gerencia de Tarifas</w:t>
            </w:r>
          </w:p>
        </w:tc>
        <w:tc>
          <w:tcPr>
            <w:tcW w:w="3495" w:type="pct"/>
            <w:gridSpan w:val="2"/>
            <w:tcBorders>
              <w:top w:val="single" w:sz="8" w:space="0" w:color="auto"/>
              <w:left w:val="nil"/>
              <w:bottom w:val="single" w:sz="8" w:space="0" w:color="auto"/>
              <w:right w:val="single" w:sz="8" w:space="0" w:color="000000"/>
            </w:tcBorders>
            <w:shd w:val="clear" w:color="auto" w:fill="auto"/>
            <w:vAlign w:val="center"/>
          </w:tcPr>
          <w:p w14:paraId="5D990F40"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Elabora boletín de prensa, relativo al ajuste tarifario aprobado y lo remite a la Unidad de Comunicación y Relaciones Públicas</w:t>
            </w:r>
          </w:p>
        </w:tc>
      </w:tr>
      <w:tr w:rsidR="00574429" w:rsidRPr="00097B85" w14:paraId="778CC0AD" w14:textId="77777777" w:rsidTr="00C7114B">
        <w:trPr>
          <w:trHeight w:val="600"/>
        </w:trPr>
        <w:tc>
          <w:tcPr>
            <w:tcW w:w="443" w:type="pct"/>
            <w:tcBorders>
              <w:top w:val="nil"/>
              <w:left w:val="single" w:sz="8" w:space="0" w:color="auto"/>
              <w:bottom w:val="single" w:sz="8" w:space="0" w:color="auto"/>
              <w:right w:val="single" w:sz="8" w:space="0" w:color="auto"/>
            </w:tcBorders>
            <w:shd w:val="clear" w:color="auto" w:fill="auto"/>
            <w:vAlign w:val="center"/>
            <w:hideMark/>
          </w:tcPr>
          <w:p w14:paraId="754E6E40" w14:textId="77777777" w:rsidR="00574429" w:rsidRPr="00097B85" w:rsidRDefault="00574429" w:rsidP="00574429">
            <w:pPr>
              <w:jc w:val="center"/>
              <w:rPr>
                <w:rFonts w:ascii="Arial" w:hAnsi="Arial" w:cs="Arial"/>
              </w:rPr>
            </w:pPr>
            <w:r w:rsidRPr="00097B85">
              <w:rPr>
                <w:rFonts w:ascii="Arial" w:hAnsi="Arial" w:cs="Arial"/>
              </w:rPr>
              <w:t> </w:t>
            </w:r>
          </w:p>
        </w:tc>
        <w:tc>
          <w:tcPr>
            <w:tcW w:w="1062" w:type="pct"/>
            <w:tcBorders>
              <w:top w:val="nil"/>
              <w:left w:val="nil"/>
              <w:bottom w:val="single" w:sz="8" w:space="0" w:color="auto"/>
              <w:right w:val="single" w:sz="8" w:space="0" w:color="auto"/>
            </w:tcBorders>
            <w:shd w:val="clear" w:color="auto" w:fill="auto"/>
            <w:vAlign w:val="center"/>
            <w:hideMark/>
          </w:tcPr>
          <w:p w14:paraId="5CE89192" w14:textId="77777777" w:rsidR="00574429" w:rsidRPr="00097B85" w:rsidRDefault="00574429" w:rsidP="00574429">
            <w:pPr>
              <w:jc w:val="both"/>
              <w:rPr>
                <w:rFonts w:ascii="Arial" w:hAnsi="Arial" w:cs="Arial"/>
              </w:rPr>
            </w:pPr>
            <w:r w:rsidRPr="00097B85">
              <w:rPr>
                <w:rFonts w:ascii="Arial" w:hAnsi="Arial" w:cs="Arial"/>
              </w:rPr>
              <w:t> </w:t>
            </w:r>
          </w:p>
        </w:tc>
        <w:tc>
          <w:tcPr>
            <w:tcW w:w="3495" w:type="pct"/>
            <w:gridSpan w:val="2"/>
            <w:tcBorders>
              <w:top w:val="single" w:sz="8" w:space="0" w:color="auto"/>
              <w:left w:val="nil"/>
              <w:bottom w:val="single" w:sz="8" w:space="0" w:color="auto"/>
              <w:right w:val="single" w:sz="8" w:space="0" w:color="000000"/>
            </w:tcBorders>
            <w:shd w:val="clear" w:color="auto" w:fill="auto"/>
            <w:vAlign w:val="center"/>
            <w:hideMark/>
          </w:tcPr>
          <w:p w14:paraId="612585D9" w14:textId="77777777" w:rsidR="00574429" w:rsidRPr="00097B85" w:rsidRDefault="00574429" w:rsidP="00574429">
            <w:pPr>
              <w:jc w:val="both"/>
              <w:rPr>
                <w:rFonts w:ascii="Arial" w:hAnsi="Arial" w:cs="Arial"/>
                <w:b/>
                <w:bCs/>
              </w:rPr>
            </w:pPr>
            <w:r w:rsidRPr="00097B85">
              <w:rPr>
                <w:rFonts w:ascii="Arial" w:hAnsi="Arial" w:cs="Arial"/>
                <w:b/>
                <w:bCs/>
              </w:rPr>
              <w:t>FIN DEL PROCEDIMIENTO</w:t>
            </w:r>
          </w:p>
        </w:tc>
      </w:tr>
    </w:tbl>
    <w:p w14:paraId="6DC8ADCC" w14:textId="77777777" w:rsidR="00574429" w:rsidRPr="00097B85" w:rsidRDefault="00574429" w:rsidP="008E7319">
      <w:pPr>
        <w:pStyle w:val="Ttulo3"/>
      </w:pPr>
      <w:r w:rsidRPr="00097B85">
        <w:br w:type="page"/>
      </w:r>
      <w:bookmarkStart w:id="2272" w:name="_Toc85212389"/>
      <w:r w:rsidRPr="00097B85">
        <w:lastRenderedPageBreak/>
        <w:t>Diagrama de Flujo del Procedimiento de Ajustes tarifarios (1GTTAT1)</w:t>
      </w:r>
      <w:bookmarkEnd w:id="2272"/>
    </w:p>
    <w:p w14:paraId="46C05C2D" w14:textId="77777777" w:rsidR="00574429" w:rsidRPr="00097B85" w:rsidRDefault="00574429" w:rsidP="00574429">
      <w:pPr>
        <w:rPr>
          <w:rFonts w:ascii="Arial" w:hAnsi="Arial" w:cs="Arial"/>
        </w:rPr>
      </w:pPr>
    </w:p>
    <w:p w14:paraId="5C9D07EF" w14:textId="77777777" w:rsidR="00574429" w:rsidRPr="00097B85" w:rsidRDefault="00EB7572" w:rsidP="00574429">
      <w:pPr>
        <w:rPr>
          <w:rFonts w:ascii="Arial" w:hAnsi="Arial" w:cs="Arial"/>
        </w:rPr>
      </w:pPr>
      <w:r w:rsidRPr="00097B85">
        <w:rPr>
          <w:rFonts w:ascii="Arial" w:hAnsi="Arial" w:cs="Arial"/>
          <w:noProof/>
          <w:lang w:val="es-GT"/>
        </w:rPr>
        <w:drawing>
          <wp:inline distT="0" distB="0" distL="0" distR="0" wp14:anchorId="2E9C81EB" wp14:editId="4530D40F">
            <wp:extent cx="5589905" cy="7164070"/>
            <wp:effectExtent l="19050" t="19050" r="0" b="0"/>
            <wp:docPr id="7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89905" cy="7164070"/>
                    </a:xfrm>
                    <a:prstGeom prst="rect">
                      <a:avLst/>
                    </a:prstGeom>
                    <a:noFill/>
                    <a:ln w="6350" cmpd="sng">
                      <a:solidFill>
                        <a:srgbClr val="000000"/>
                      </a:solidFill>
                      <a:miter lim="800000"/>
                      <a:headEnd/>
                      <a:tailEnd/>
                    </a:ln>
                    <a:effectLst/>
                  </pic:spPr>
                </pic:pic>
              </a:graphicData>
            </a:graphic>
          </wp:inline>
        </w:drawing>
      </w:r>
    </w:p>
    <w:p w14:paraId="0F4630A5" w14:textId="77777777" w:rsidR="00927741" w:rsidRPr="00097B85" w:rsidRDefault="00927741" w:rsidP="00574429">
      <w:pPr>
        <w:rPr>
          <w:rFonts w:ascii="Arial" w:hAnsi="Arial" w:cs="Arial"/>
        </w:rPr>
      </w:pPr>
    </w:p>
    <w:p w14:paraId="12C4F519" w14:textId="77777777" w:rsidR="00927741" w:rsidRDefault="00EB7572" w:rsidP="008E7319">
      <w:pPr>
        <w:rPr>
          <w:rFonts w:ascii="Arial" w:hAnsi="Arial" w:cs="Arial"/>
        </w:rPr>
      </w:pPr>
      <w:r w:rsidRPr="00097B85">
        <w:rPr>
          <w:rFonts w:ascii="Arial" w:hAnsi="Arial" w:cs="Arial"/>
          <w:noProof/>
          <w:lang w:val="es-GT"/>
        </w:rPr>
        <w:drawing>
          <wp:inline distT="0" distB="0" distL="0" distR="0" wp14:anchorId="7D442C6C" wp14:editId="3B69176E">
            <wp:extent cx="5613400" cy="7195820"/>
            <wp:effectExtent l="19050" t="19050" r="6350" b="5080"/>
            <wp:docPr id="7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13400" cy="7195820"/>
                    </a:xfrm>
                    <a:prstGeom prst="rect">
                      <a:avLst/>
                    </a:prstGeom>
                    <a:noFill/>
                    <a:ln w="6350" cmpd="sng">
                      <a:solidFill>
                        <a:srgbClr val="000000"/>
                      </a:solidFill>
                      <a:miter lim="800000"/>
                      <a:headEnd/>
                      <a:tailEnd/>
                    </a:ln>
                    <a:effectLst/>
                  </pic:spPr>
                </pic:pic>
              </a:graphicData>
            </a:graphic>
          </wp:inline>
        </w:drawing>
      </w:r>
    </w:p>
    <w:p w14:paraId="28FB7AAD" w14:textId="77777777" w:rsidR="00C7114B" w:rsidRDefault="00C7114B" w:rsidP="00C7114B">
      <w:pPr>
        <w:rPr>
          <w:rFonts w:ascii="Arial" w:hAnsi="Arial" w:cs="Arial"/>
        </w:rPr>
      </w:pPr>
    </w:p>
    <w:p w14:paraId="529E1A56" w14:textId="77777777" w:rsidR="00C7114B" w:rsidRDefault="00C7114B" w:rsidP="00C7114B">
      <w:pPr>
        <w:rPr>
          <w:rFonts w:ascii="Arial" w:hAnsi="Arial" w:cs="Arial"/>
        </w:rPr>
      </w:pPr>
    </w:p>
    <w:p w14:paraId="166526C4" w14:textId="77777777" w:rsidR="00C7114B" w:rsidRPr="008E7319" w:rsidRDefault="00C7114B" w:rsidP="00C7114B">
      <w:pPr>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
        <w:gridCol w:w="2561"/>
        <w:gridCol w:w="4525"/>
        <w:gridCol w:w="1206"/>
      </w:tblGrid>
      <w:tr w:rsidR="00574429" w:rsidRPr="00097B85" w14:paraId="2F27C881" w14:textId="77777777" w:rsidTr="00574429">
        <w:trPr>
          <w:trHeight w:val="265"/>
        </w:trPr>
        <w:tc>
          <w:tcPr>
            <w:tcW w:w="4333" w:type="pct"/>
            <w:gridSpan w:val="3"/>
            <w:shd w:val="clear" w:color="auto" w:fill="auto"/>
            <w:vAlign w:val="center"/>
            <w:hideMark/>
          </w:tcPr>
          <w:p w14:paraId="418CF8A8" w14:textId="77777777" w:rsidR="00574429" w:rsidRPr="00097B85" w:rsidRDefault="00574429" w:rsidP="00574429">
            <w:pPr>
              <w:jc w:val="center"/>
              <w:rPr>
                <w:rFonts w:ascii="Arial" w:hAnsi="Arial" w:cs="Arial"/>
                <w:b/>
                <w:bCs/>
              </w:rPr>
            </w:pPr>
            <w:r w:rsidRPr="00097B85">
              <w:rPr>
                <w:rFonts w:ascii="Arial" w:hAnsi="Arial" w:cs="Arial"/>
                <w:b/>
                <w:bCs/>
              </w:rPr>
              <w:lastRenderedPageBreak/>
              <w:t>COMISIÓN NACIONAL DE ENERGÍA ELÉCTRICA</w:t>
            </w:r>
          </w:p>
        </w:tc>
        <w:tc>
          <w:tcPr>
            <w:tcW w:w="667" w:type="pct"/>
            <w:vMerge w:val="restart"/>
            <w:shd w:val="clear" w:color="auto" w:fill="auto"/>
            <w:vAlign w:val="center"/>
            <w:hideMark/>
          </w:tcPr>
          <w:p w14:paraId="582C1B7F" w14:textId="77777777" w:rsidR="00574429" w:rsidRPr="00097B85" w:rsidRDefault="00574429" w:rsidP="00574429">
            <w:pPr>
              <w:jc w:val="center"/>
              <w:rPr>
                <w:rFonts w:ascii="Arial" w:hAnsi="Arial" w:cs="Arial"/>
              </w:rPr>
            </w:pPr>
            <w:r w:rsidRPr="00097B85">
              <w:rPr>
                <w:rFonts w:ascii="Arial" w:hAnsi="Arial" w:cs="Arial"/>
                <w:lang w:val="pt-BR"/>
              </w:rPr>
              <w:t>2GTTAT1</w:t>
            </w:r>
          </w:p>
        </w:tc>
      </w:tr>
      <w:tr w:rsidR="00574429" w:rsidRPr="00097B85" w14:paraId="45788AAA" w14:textId="77777777" w:rsidTr="00574429">
        <w:trPr>
          <w:trHeight w:val="553"/>
        </w:trPr>
        <w:tc>
          <w:tcPr>
            <w:tcW w:w="4333" w:type="pct"/>
            <w:gridSpan w:val="3"/>
            <w:shd w:val="clear" w:color="auto" w:fill="auto"/>
            <w:vAlign w:val="center"/>
            <w:hideMark/>
          </w:tcPr>
          <w:p w14:paraId="2443CFE3" w14:textId="77777777" w:rsidR="00574429" w:rsidRPr="00097B85" w:rsidRDefault="00574429" w:rsidP="00574429">
            <w:pPr>
              <w:jc w:val="center"/>
              <w:rPr>
                <w:rFonts w:ascii="Arial" w:hAnsi="Arial" w:cs="Arial"/>
                <w:bCs/>
              </w:rPr>
            </w:pPr>
            <w:r w:rsidRPr="00097B85">
              <w:rPr>
                <w:rFonts w:ascii="Arial" w:hAnsi="Arial" w:cs="Arial"/>
                <w:bCs/>
              </w:rPr>
              <w:t>NOMBRE DEL PROCEDIMIENTO:</w:t>
            </w:r>
          </w:p>
          <w:p w14:paraId="588AF4D4" w14:textId="77777777" w:rsidR="00574429" w:rsidRPr="00097B85" w:rsidRDefault="00574429" w:rsidP="00574429">
            <w:pPr>
              <w:jc w:val="center"/>
              <w:rPr>
                <w:rFonts w:ascii="Arial" w:hAnsi="Arial" w:cs="Arial"/>
                <w:b/>
                <w:bCs/>
              </w:rPr>
            </w:pPr>
            <w:r w:rsidRPr="00097B85">
              <w:rPr>
                <w:rFonts w:ascii="Arial" w:hAnsi="Arial" w:cs="Arial"/>
                <w:b/>
                <w:bCs/>
                <w:lang w:eastAsia="es-ES"/>
              </w:rPr>
              <w:t>ESTABLECIMIENTO DE TARIFAS BASE</w:t>
            </w:r>
          </w:p>
        </w:tc>
        <w:tc>
          <w:tcPr>
            <w:tcW w:w="667" w:type="pct"/>
            <w:vMerge/>
            <w:shd w:val="clear" w:color="auto" w:fill="auto"/>
            <w:vAlign w:val="center"/>
            <w:hideMark/>
          </w:tcPr>
          <w:p w14:paraId="65DF6026" w14:textId="77777777" w:rsidR="00574429" w:rsidRPr="00097B85" w:rsidRDefault="00574429" w:rsidP="00574429">
            <w:pPr>
              <w:rPr>
                <w:rFonts w:ascii="Arial" w:hAnsi="Arial" w:cs="Arial"/>
              </w:rPr>
            </w:pPr>
          </w:p>
        </w:tc>
      </w:tr>
      <w:tr w:rsidR="00574429" w:rsidRPr="00097B85" w14:paraId="27D42129" w14:textId="77777777" w:rsidTr="00574429">
        <w:trPr>
          <w:trHeight w:val="166"/>
        </w:trPr>
        <w:tc>
          <w:tcPr>
            <w:tcW w:w="5000" w:type="pct"/>
            <w:gridSpan w:val="4"/>
            <w:shd w:val="clear" w:color="auto" w:fill="auto"/>
            <w:vAlign w:val="center"/>
          </w:tcPr>
          <w:p w14:paraId="3C6C7513" w14:textId="77777777" w:rsidR="00574429" w:rsidRPr="00097B85" w:rsidRDefault="00574429" w:rsidP="00574429">
            <w:pPr>
              <w:rPr>
                <w:rFonts w:ascii="Arial" w:hAnsi="Arial" w:cs="Arial"/>
              </w:rPr>
            </w:pPr>
            <w:r w:rsidRPr="00097B85">
              <w:rPr>
                <w:rFonts w:ascii="Arial" w:hAnsi="Arial" w:cs="Arial"/>
                <w:b/>
              </w:rPr>
              <w:t>POLÍTICA RELACIONADA:</w:t>
            </w:r>
            <w:r w:rsidRPr="00097B85">
              <w:rPr>
                <w:rFonts w:ascii="Arial" w:hAnsi="Arial" w:cs="Arial"/>
              </w:rPr>
              <w:t xml:space="preserve"> No aplica (NA)</w:t>
            </w:r>
          </w:p>
        </w:tc>
      </w:tr>
      <w:tr w:rsidR="00574429" w:rsidRPr="00097B85" w14:paraId="422FDE2B" w14:textId="77777777" w:rsidTr="00574429">
        <w:trPr>
          <w:trHeight w:val="315"/>
        </w:trPr>
        <w:tc>
          <w:tcPr>
            <w:tcW w:w="5000" w:type="pct"/>
            <w:gridSpan w:val="4"/>
            <w:shd w:val="clear" w:color="auto" w:fill="auto"/>
            <w:vAlign w:val="center"/>
            <w:hideMark/>
          </w:tcPr>
          <w:p w14:paraId="1008F1C5" w14:textId="77777777" w:rsidR="00574429" w:rsidRPr="00097B85" w:rsidRDefault="00574429" w:rsidP="00C7114B">
            <w:pPr>
              <w:jc w:val="both"/>
              <w:rPr>
                <w:rFonts w:ascii="Arial" w:hAnsi="Arial" w:cs="Arial"/>
                <w:bCs/>
              </w:rPr>
            </w:pPr>
            <w:r w:rsidRPr="00097B85">
              <w:rPr>
                <w:rFonts w:ascii="Arial" w:hAnsi="Arial" w:cs="Arial"/>
                <w:b/>
                <w:bCs/>
              </w:rPr>
              <w:t xml:space="preserve">DEFINICIÓN GENERAL: </w:t>
            </w:r>
            <w:r w:rsidRPr="00097B85">
              <w:rPr>
                <w:rFonts w:ascii="Arial" w:hAnsi="Arial" w:cs="Arial"/>
                <w:bCs/>
              </w:rPr>
              <w:t>Procedimiento para el establecimiento de las tarifas base del Año Estacional de los Distribuidores, desde la recepción del Informe de Costos Mayoristas, hasta la fijación de las tarifas base.</w:t>
            </w:r>
          </w:p>
        </w:tc>
      </w:tr>
      <w:tr w:rsidR="00574429" w:rsidRPr="00097B85" w14:paraId="40535B4E" w14:textId="77777777" w:rsidTr="00574429">
        <w:trPr>
          <w:trHeight w:val="50"/>
        </w:trPr>
        <w:tc>
          <w:tcPr>
            <w:tcW w:w="5000" w:type="pct"/>
            <w:gridSpan w:val="4"/>
            <w:shd w:val="clear" w:color="auto" w:fill="auto"/>
            <w:vAlign w:val="center"/>
            <w:hideMark/>
          </w:tcPr>
          <w:p w14:paraId="416AFC06" w14:textId="77777777" w:rsidR="00574429" w:rsidRPr="00097B85" w:rsidRDefault="00574429" w:rsidP="00C7114B">
            <w:pPr>
              <w:jc w:val="both"/>
              <w:rPr>
                <w:rFonts w:ascii="Arial" w:hAnsi="Arial" w:cs="Arial"/>
              </w:rPr>
            </w:pPr>
            <w:r w:rsidRPr="00097B85">
              <w:rPr>
                <w:rFonts w:ascii="Arial" w:hAnsi="Arial" w:cs="Arial"/>
              </w:rPr>
              <w:t> </w:t>
            </w:r>
          </w:p>
        </w:tc>
      </w:tr>
      <w:tr w:rsidR="00574429" w:rsidRPr="00097B85" w14:paraId="07324F80" w14:textId="77777777" w:rsidTr="00574429">
        <w:trPr>
          <w:trHeight w:val="315"/>
        </w:trPr>
        <w:tc>
          <w:tcPr>
            <w:tcW w:w="5000" w:type="pct"/>
            <w:gridSpan w:val="4"/>
            <w:shd w:val="clear" w:color="auto" w:fill="auto"/>
            <w:vAlign w:val="center"/>
            <w:hideMark/>
          </w:tcPr>
          <w:p w14:paraId="58E2931B" w14:textId="77777777" w:rsidR="00574429" w:rsidRPr="00097B85" w:rsidRDefault="00574429" w:rsidP="00C7114B">
            <w:pPr>
              <w:jc w:val="both"/>
              <w:rPr>
                <w:rFonts w:ascii="Arial" w:hAnsi="Arial" w:cs="Arial"/>
                <w:b/>
                <w:bCs/>
              </w:rPr>
            </w:pPr>
            <w:r w:rsidRPr="00097B85">
              <w:rPr>
                <w:rFonts w:ascii="Arial" w:hAnsi="Arial" w:cs="Arial"/>
                <w:b/>
                <w:bCs/>
              </w:rPr>
              <w:t xml:space="preserve">OBJETIVO: </w:t>
            </w:r>
            <w:r w:rsidRPr="00097B85">
              <w:rPr>
                <w:rFonts w:ascii="Arial" w:hAnsi="Arial" w:cs="Arial"/>
              </w:rPr>
              <w:t xml:space="preserve">  Definir las tarifas base </w:t>
            </w:r>
            <w:r w:rsidRPr="00097B85">
              <w:rPr>
                <w:rFonts w:ascii="Arial" w:hAnsi="Arial" w:cs="Arial"/>
                <w:bCs/>
              </w:rPr>
              <w:t>del Servicio de Distribución Final a los Distribuidores, que se aplicarán al siguiente Año Estacional.</w:t>
            </w:r>
          </w:p>
        </w:tc>
      </w:tr>
      <w:tr w:rsidR="00574429" w:rsidRPr="00097B85" w14:paraId="6B37010D" w14:textId="77777777" w:rsidTr="00574429">
        <w:trPr>
          <w:trHeight w:val="50"/>
        </w:trPr>
        <w:tc>
          <w:tcPr>
            <w:tcW w:w="5000" w:type="pct"/>
            <w:gridSpan w:val="4"/>
            <w:shd w:val="clear" w:color="auto" w:fill="auto"/>
            <w:vAlign w:val="center"/>
            <w:hideMark/>
          </w:tcPr>
          <w:p w14:paraId="30208910" w14:textId="77777777" w:rsidR="00574429" w:rsidRPr="00097B85" w:rsidRDefault="00574429" w:rsidP="00C7114B">
            <w:pPr>
              <w:jc w:val="both"/>
              <w:rPr>
                <w:rFonts w:ascii="Arial" w:hAnsi="Arial" w:cs="Arial"/>
              </w:rPr>
            </w:pPr>
            <w:r w:rsidRPr="00097B85">
              <w:rPr>
                <w:rFonts w:ascii="Arial" w:hAnsi="Arial" w:cs="Arial"/>
              </w:rPr>
              <w:t> </w:t>
            </w:r>
          </w:p>
        </w:tc>
      </w:tr>
      <w:tr w:rsidR="00574429" w:rsidRPr="00097B85" w14:paraId="30DBA465" w14:textId="77777777" w:rsidTr="00574429">
        <w:trPr>
          <w:trHeight w:val="315"/>
        </w:trPr>
        <w:tc>
          <w:tcPr>
            <w:tcW w:w="5000" w:type="pct"/>
            <w:gridSpan w:val="4"/>
            <w:shd w:val="clear" w:color="auto" w:fill="auto"/>
            <w:vAlign w:val="center"/>
            <w:hideMark/>
          </w:tcPr>
          <w:p w14:paraId="3830528C" w14:textId="77777777" w:rsidR="00574429" w:rsidRPr="00097B85" w:rsidRDefault="00574429" w:rsidP="00C7114B">
            <w:pPr>
              <w:jc w:val="both"/>
              <w:rPr>
                <w:rFonts w:ascii="Arial" w:hAnsi="Arial" w:cs="Arial"/>
                <w:b/>
                <w:bCs/>
              </w:rPr>
            </w:pPr>
            <w:r w:rsidRPr="00097B85">
              <w:rPr>
                <w:rFonts w:ascii="Arial" w:hAnsi="Arial" w:cs="Arial"/>
                <w:b/>
                <w:bCs/>
              </w:rPr>
              <w:t>NORMAS ESPECÍFICAS:</w:t>
            </w:r>
          </w:p>
        </w:tc>
      </w:tr>
      <w:tr w:rsidR="00574429" w:rsidRPr="00097B85" w14:paraId="1E887B5F" w14:textId="77777777" w:rsidTr="00574429">
        <w:trPr>
          <w:trHeight w:val="556"/>
        </w:trPr>
        <w:tc>
          <w:tcPr>
            <w:tcW w:w="5000" w:type="pct"/>
            <w:gridSpan w:val="4"/>
            <w:vAlign w:val="center"/>
            <w:hideMark/>
          </w:tcPr>
          <w:p w14:paraId="753E80DE" w14:textId="77777777" w:rsidR="00574429" w:rsidRPr="00097B85" w:rsidRDefault="00574429" w:rsidP="00C7114B">
            <w:pPr>
              <w:pStyle w:val="Prrafodelista"/>
              <w:numPr>
                <w:ilvl w:val="0"/>
                <w:numId w:val="123"/>
              </w:numPr>
              <w:ind w:left="489" w:hanging="283"/>
              <w:contextualSpacing/>
              <w:jc w:val="both"/>
              <w:rPr>
                <w:rFonts w:ascii="Arial" w:hAnsi="Arial" w:cs="Arial"/>
              </w:rPr>
            </w:pPr>
            <w:r w:rsidRPr="00097B85">
              <w:rPr>
                <w:rFonts w:ascii="Arial" w:hAnsi="Arial" w:cs="Arial"/>
              </w:rPr>
              <w:t>Ley General de Electricidad y sus Reglamentos</w:t>
            </w:r>
          </w:p>
          <w:p w14:paraId="79E2BE1B" w14:textId="77777777" w:rsidR="00574429" w:rsidRPr="00097B85" w:rsidRDefault="00574429" w:rsidP="00C7114B">
            <w:pPr>
              <w:pStyle w:val="Prrafodelista"/>
              <w:numPr>
                <w:ilvl w:val="0"/>
                <w:numId w:val="123"/>
              </w:numPr>
              <w:ind w:left="489" w:hanging="283"/>
              <w:contextualSpacing/>
              <w:jc w:val="both"/>
              <w:rPr>
                <w:rFonts w:ascii="Arial" w:hAnsi="Arial" w:cs="Arial"/>
              </w:rPr>
            </w:pPr>
            <w:r w:rsidRPr="00097B85">
              <w:rPr>
                <w:rFonts w:ascii="Arial" w:hAnsi="Arial" w:cs="Arial"/>
              </w:rPr>
              <w:t>Procedimiento de Inicio y cierre de expedientes (3GADEC1)</w:t>
            </w:r>
          </w:p>
          <w:p w14:paraId="0AA3FC96" w14:textId="77777777" w:rsidR="00574429" w:rsidRPr="00097B85" w:rsidRDefault="00574429" w:rsidP="00C7114B">
            <w:pPr>
              <w:pStyle w:val="Prrafodelista"/>
              <w:numPr>
                <w:ilvl w:val="0"/>
                <w:numId w:val="123"/>
              </w:numPr>
              <w:ind w:left="489" w:hanging="283"/>
              <w:contextualSpacing/>
              <w:jc w:val="both"/>
              <w:rPr>
                <w:rFonts w:ascii="Arial" w:hAnsi="Arial" w:cs="Arial"/>
              </w:rPr>
            </w:pPr>
            <w:r w:rsidRPr="00097B85">
              <w:rPr>
                <w:rFonts w:ascii="Arial" w:hAnsi="Arial" w:cs="Arial"/>
              </w:rPr>
              <w:t>Procedimiento de Sesiones de Directorio (2DIREC1)</w:t>
            </w:r>
          </w:p>
          <w:p w14:paraId="501DB3D3" w14:textId="77777777" w:rsidR="00574429" w:rsidRPr="00097B85" w:rsidRDefault="00574429" w:rsidP="00C7114B">
            <w:pPr>
              <w:pStyle w:val="Prrafodelista"/>
              <w:numPr>
                <w:ilvl w:val="0"/>
                <w:numId w:val="123"/>
              </w:numPr>
              <w:ind w:left="489" w:hanging="283"/>
              <w:contextualSpacing/>
              <w:jc w:val="both"/>
              <w:rPr>
                <w:rFonts w:ascii="Arial" w:hAnsi="Arial" w:cs="Arial"/>
              </w:rPr>
            </w:pPr>
            <w:r w:rsidRPr="00097B85">
              <w:rPr>
                <w:rFonts w:ascii="Arial" w:hAnsi="Arial" w:cs="Arial"/>
              </w:rPr>
              <w:t>Procedimiento de Emisión de Resoluciones (2GJURD1)</w:t>
            </w:r>
          </w:p>
        </w:tc>
      </w:tr>
      <w:tr w:rsidR="00574429" w:rsidRPr="00097B85" w14:paraId="7901ECD0" w14:textId="77777777" w:rsidTr="00574429">
        <w:trPr>
          <w:trHeight w:val="315"/>
        </w:trPr>
        <w:tc>
          <w:tcPr>
            <w:tcW w:w="5000" w:type="pct"/>
            <w:gridSpan w:val="4"/>
            <w:shd w:val="clear" w:color="auto" w:fill="auto"/>
            <w:vAlign w:val="center"/>
            <w:hideMark/>
          </w:tcPr>
          <w:p w14:paraId="74F1BD8E" w14:textId="77777777" w:rsidR="00574429" w:rsidRPr="00097B85" w:rsidRDefault="00574429" w:rsidP="00574429">
            <w:pPr>
              <w:rPr>
                <w:rFonts w:ascii="Arial" w:hAnsi="Arial" w:cs="Arial"/>
              </w:rPr>
            </w:pPr>
            <w:r w:rsidRPr="00097B85">
              <w:rPr>
                <w:rFonts w:ascii="Arial" w:hAnsi="Arial" w:cs="Arial"/>
                <w:b/>
                <w:bCs/>
              </w:rPr>
              <w:t>RESPONSABLE:</w:t>
            </w:r>
            <w:r w:rsidRPr="00097B85">
              <w:rPr>
                <w:rFonts w:ascii="Arial" w:hAnsi="Arial" w:cs="Arial"/>
              </w:rPr>
              <w:t xml:space="preserve"> </w:t>
            </w:r>
          </w:p>
        </w:tc>
      </w:tr>
      <w:tr w:rsidR="00574429" w:rsidRPr="00097B85" w14:paraId="0B479117" w14:textId="77777777" w:rsidTr="00574429">
        <w:trPr>
          <w:trHeight w:val="50"/>
        </w:trPr>
        <w:tc>
          <w:tcPr>
            <w:tcW w:w="5000" w:type="pct"/>
            <w:gridSpan w:val="4"/>
            <w:shd w:val="clear" w:color="auto" w:fill="auto"/>
            <w:vAlign w:val="center"/>
            <w:hideMark/>
          </w:tcPr>
          <w:p w14:paraId="59E6EE0F" w14:textId="77777777" w:rsidR="00574429" w:rsidRPr="00097B85" w:rsidRDefault="00574429" w:rsidP="00574429">
            <w:pPr>
              <w:rPr>
                <w:rFonts w:ascii="Arial" w:hAnsi="Arial" w:cs="Arial"/>
              </w:rPr>
            </w:pPr>
            <w:r w:rsidRPr="00097B85">
              <w:rPr>
                <w:rFonts w:ascii="Arial" w:hAnsi="Arial" w:cs="Arial"/>
              </w:rPr>
              <w:t> </w:t>
            </w:r>
          </w:p>
        </w:tc>
      </w:tr>
      <w:tr w:rsidR="00574429" w:rsidRPr="00097B85" w14:paraId="369D9D5A" w14:textId="77777777" w:rsidTr="00574429">
        <w:trPr>
          <w:trHeight w:val="315"/>
        </w:trPr>
        <w:tc>
          <w:tcPr>
            <w:tcW w:w="5000" w:type="pct"/>
            <w:gridSpan w:val="4"/>
            <w:shd w:val="clear" w:color="auto" w:fill="auto"/>
            <w:vAlign w:val="center"/>
            <w:hideMark/>
          </w:tcPr>
          <w:p w14:paraId="5395D873" w14:textId="77777777" w:rsidR="00574429" w:rsidRPr="00097B85" w:rsidRDefault="00574429" w:rsidP="00574429">
            <w:pPr>
              <w:jc w:val="center"/>
              <w:rPr>
                <w:rFonts w:ascii="Arial" w:hAnsi="Arial" w:cs="Arial"/>
                <w:b/>
                <w:bCs/>
              </w:rPr>
            </w:pPr>
            <w:r w:rsidRPr="00097B85">
              <w:rPr>
                <w:rFonts w:ascii="Arial" w:hAnsi="Arial" w:cs="Arial"/>
                <w:b/>
                <w:bCs/>
              </w:rPr>
              <w:t>DESCRIPCIÓN DEL PROCEDIMIENTO</w:t>
            </w:r>
          </w:p>
        </w:tc>
      </w:tr>
      <w:tr w:rsidR="00574429" w:rsidRPr="00097B85" w14:paraId="647EFAA1" w14:textId="77777777" w:rsidTr="00574429">
        <w:trPr>
          <w:trHeight w:val="20"/>
        </w:trPr>
        <w:tc>
          <w:tcPr>
            <w:tcW w:w="433" w:type="pct"/>
            <w:vMerge w:val="restart"/>
            <w:tcBorders>
              <w:bottom w:val="single" w:sz="4" w:space="0" w:color="auto"/>
            </w:tcBorders>
            <w:shd w:val="clear" w:color="auto" w:fill="auto"/>
            <w:vAlign w:val="center"/>
            <w:hideMark/>
          </w:tcPr>
          <w:p w14:paraId="57AA5CE9" w14:textId="77777777" w:rsidR="00574429" w:rsidRPr="00097B85" w:rsidRDefault="00574429" w:rsidP="00574429">
            <w:pPr>
              <w:jc w:val="center"/>
              <w:rPr>
                <w:rFonts w:ascii="Arial" w:hAnsi="Arial" w:cs="Arial"/>
                <w:b/>
                <w:bCs/>
              </w:rPr>
            </w:pPr>
            <w:r w:rsidRPr="00097B85">
              <w:rPr>
                <w:rFonts w:ascii="Arial" w:hAnsi="Arial" w:cs="Arial"/>
                <w:b/>
                <w:bCs/>
              </w:rPr>
              <w:t>PASO</w:t>
            </w:r>
          </w:p>
          <w:p w14:paraId="3DBB40F8" w14:textId="77777777" w:rsidR="00574429" w:rsidRPr="00097B85" w:rsidRDefault="00574429" w:rsidP="00574429">
            <w:pPr>
              <w:jc w:val="center"/>
              <w:rPr>
                <w:rFonts w:ascii="Arial" w:hAnsi="Arial" w:cs="Arial"/>
                <w:b/>
                <w:bCs/>
              </w:rPr>
            </w:pPr>
            <w:r w:rsidRPr="00097B85">
              <w:rPr>
                <w:rFonts w:ascii="Arial" w:hAnsi="Arial" w:cs="Arial"/>
                <w:b/>
                <w:bCs/>
              </w:rPr>
              <w:t>NO.</w:t>
            </w:r>
          </w:p>
        </w:tc>
        <w:tc>
          <w:tcPr>
            <w:tcW w:w="1411" w:type="pct"/>
            <w:vMerge w:val="restart"/>
            <w:shd w:val="clear" w:color="auto" w:fill="auto"/>
            <w:vAlign w:val="center"/>
            <w:hideMark/>
          </w:tcPr>
          <w:p w14:paraId="53B83A44" w14:textId="77777777" w:rsidR="00574429" w:rsidRPr="00097B85" w:rsidRDefault="00574429" w:rsidP="00574429">
            <w:pPr>
              <w:jc w:val="center"/>
              <w:rPr>
                <w:rFonts w:ascii="Arial" w:hAnsi="Arial" w:cs="Arial"/>
                <w:b/>
                <w:bCs/>
              </w:rPr>
            </w:pPr>
            <w:r w:rsidRPr="00097B85">
              <w:rPr>
                <w:rFonts w:ascii="Arial" w:hAnsi="Arial" w:cs="Arial"/>
                <w:b/>
                <w:bCs/>
              </w:rPr>
              <w:t>RESPONSABLE</w:t>
            </w:r>
          </w:p>
        </w:tc>
        <w:tc>
          <w:tcPr>
            <w:tcW w:w="3156" w:type="pct"/>
            <w:gridSpan w:val="2"/>
            <w:tcBorders>
              <w:bottom w:val="single" w:sz="4" w:space="0" w:color="auto"/>
            </w:tcBorders>
            <w:shd w:val="clear" w:color="auto" w:fill="auto"/>
            <w:vAlign w:val="center"/>
            <w:hideMark/>
          </w:tcPr>
          <w:p w14:paraId="5DA02A2D" w14:textId="77777777" w:rsidR="00574429" w:rsidRPr="00097B85" w:rsidRDefault="00574429" w:rsidP="00574429">
            <w:pPr>
              <w:jc w:val="center"/>
              <w:rPr>
                <w:rFonts w:ascii="Arial" w:hAnsi="Arial" w:cs="Arial"/>
                <w:b/>
                <w:bCs/>
              </w:rPr>
            </w:pPr>
            <w:r w:rsidRPr="00097B85">
              <w:rPr>
                <w:rFonts w:ascii="Arial" w:hAnsi="Arial" w:cs="Arial"/>
                <w:b/>
                <w:bCs/>
              </w:rPr>
              <w:t>DESCRIPCIÓN</w:t>
            </w:r>
          </w:p>
        </w:tc>
      </w:tr>
      <w:tr w:rsidR="00574429" w:rsidRPr="00097B85" w14:paraId="49BFC667" w14:textId="77777777" w:rsidTr="00574429">
        <w:trPr>
          <w:trHeight w:val="20"/>
        </w:trPr>
        <w:tc>
          <w:tcPr>
            <w:tcW w:w="433" w:type="pct"/>
            <w:vMerge/>
            <w:shd w:val="clear" w:color="auto" w:fill="auto"/>
            <w:vAlign w:val="center"/>
            <w:hideMark/>
          </w:tcPr>
          <w:p w14:paraId="7661DD1C" w14:textId="77777777" w:rsidR="00574429" w:rsidRPr="00097B85" w:rsidRDefault="00574429" w:rsidP="00574429">
            <w:pPr>
              <w:rPr>
                <w:rFonts w:ascii="Arial" w:hAnsi="Arial" w:cs="Arial"/>
              </w:rPr>
            </w:pPr>
          </w:p>
        </w:tc>
        <w:tc>
          <w:tcPr>
            <w:tcW w:w="1411" w:type="pct"/>
            <w:vMerge/>
            <w:shd w:val="clear" w:color="auto" w:fill="auto"/>
            <w:vAlign w:val="center"/>
            <w:hideMark/>
          </w:tcPr>
          <w:p w14:paraId="236C6738" w14:textId="77777777" w:rsidR="00574429" w:rsidRPr="00097B85" w:rsidRDefault="00574429" w:rsidP="00574429">
            <w:pPr>
              <w:rPr>
                <w:rFonts w:ascii="Arial" w:hAnsi="Arial" w:cs="Arial"/>
              </w:rPr>
            </w:pPr>
          </w:p>
        </w:tc>
        <w:tc>
          <w:tcPr>
            <w:tcW w:w="3156" w:type="pct"/>
            <w:gridSpan w:val="2"/>
            <w:shd w:val="clear" w:color="auto" w:fill="auto"/>
            <w:vAlign w:val="center"/>
            <w:hideMark/>
          </w:tcPr>
          <w:p w14:paraId="10C0A67D" w14:textId="77777777" w:rsidR="00574429" w:rsidRPr="00097B85" w:rsidRDefault="00574429" w:rsidP="00574429">
            <w:pPr>
              <w:jc w:val="center"/>
              <w:rPr>
                <w:rFonts w:ascii="Arial" w:hAnsi="Arial" w:cs="Arial"/>
                <w:b/>
                <w:bCs/>
              </w:rPr>
            </w:pPr>
            <w:r w:rsidRPr="00097B85">
              <w:rPr>
                <w:rFonts w:ascii="Arial" w:hAnsi="Arial" w:cs="Arial"/>
                <w:b/>
                <w:bCs/>
              </w:rPr>
              <w:t>INICIO DEL PROCEDIMIENTO</w:t>
            </w:r>
          </w:p>
        </w:tc>
      </w:tr>
      <w:tr w:rsidR="00574429" w:rsidRPr="00097B85" w14:paraId="1A87B0E3" w14:textId="77777777" w:rsidTr="00574429">
        <w:trPr>
          <w:trHeight w:val="315"/>
        </w:trPr>
        <w:tc>
          <w:tcPr>
            <w:tcW w:w="433" w:type="pct"/>
            <w:shd w:val="clear" w:color="auto" w:fill="auto"/>
            <w:vAlign w:val="center"/>
            <w:hideMark/>
          </w:tcPr>
          <w:p w14:paraId="5D2B31B6" w14:textId="77777777" w:rsidR="00574429" w:rsidRPr="00097B85" w:rsidRDefault="00574429" w:rsidP="00574429">
            <w:pPr>
              <w:jc w:val="center"/>
              <w:rPr>
                <w:rFonts w:ascii="Arial" w:hAnsi="Arial" w:cs="Arial"/>
              </w:rPr>
            </w:pPr>
            <w:r w:rsidRPr="00097B85">
              <w:rPr>
                <w:rFonts w:ascii="Arial" w:hAnsi="Arial" w:cs="Arial"/>
              </w:rPr>
              <w:t>1</w:t>
            </w:r>
          </w:p>
        </w:tc>
        <w:tc>
          <w:tcPr>
            <w:tcW w:w="1411" w:type="pct"/>
            <w:shd w:val="clear" w:color="auto" w:fill="auto"/>
            <w:vAlign w:val="center"/>
            <w:hideMark/>
          </w:tcPr>
          <w:p w14:paraId="5D1EFA38" w14:textId="77777777" w:rsidR="00574429" w:rsidRPr="00097B85" w:rsidRDefault="00574429" w:rsidP="00574429">
            <w:pPr>
              <w:rPr>
                <w:rFonts w:ascii="Arial" w:hAnsi="Arial" w:cs="Arial"/>
              </w:rPr>
            </w:pPr>
            <w:r w:rsidRPr="00097B85">
              <w:rPr>
                <w:rFonts w:ascii="Arial" w:hAnsi="Arial" w:cs="Arial"/>
              </w:rPr>
              <w:t>Secretaría General</w:t>
            </w:r>
          </w:p>
        </w:tc>
        <w:tc>
          <w:tcPr>
            <w:tcW w:w="3156" w:type="pct"/>
            <w:gridSpan w:val="2"/>
            <w:shd w:val="clear" w:color="auto" w:fill="auto"/>
            <w:vAlign w:val="center"/>
            <w:hideMark/>
          </w:tcPr>
          <w:p w14:paraId="08720DCA" w14:textId="77777777" w:rsidR="00574429" w:rsidRPr="00097B85" w:rsidRDefault="00574429" w:rsidP="00574429">
            <w:pPr>
              <w:pStyle w:val="Prrafodelista"/>
              <w:numPr>
                <w:ilvl w:val="0"/>
                <w:numId w:val="124"/>
              </w:numPr>
              <w:ind w:left="176" w:hanging="176"/>
              <w:contextualSpacing/>
              <w:jc w:val="both"/>
              <w:rPr>
                <w:rFonts w:ascii="Arial" w:hAnsi="Arial" w:cs="Arial"/>
              </w:rPr>
            </w:pPr>
            <w:r w:rsidRPr="00097B85">
              <w:rPr>
                <w:rFonts w:ascii="Arial" w:hAnsi="Arial" w:cs="Arial"/>
              </w:rPr>
              <w:t>Traslada a la Gerencia de Tarifas la nota de entrada, con el requerimiento de información para la elaboración del Informe de Costos Mayoristas, que envía el AMM.</w:t>
            </w:r>
          </w:p>
        </w:tc>
      </w:tr>
      <w:tr w:rsidR="00574429" w:rsidRPr="00097B85" w14:paraId="55011782" w14:textId="77777777" w:rsidTr="00574429">
        <w:trPr>
          <w:trHeight w:val="315"/>
        </w:trPr>
        <w:tc>
          <w:tcPr>
            <w:tcW w:w="433" w:type="pct"/>
            <w:shd w:val="clear" w:color="auto" w:fill="auto"/>
            <w:vAlign w:val="center"/>
            <w:hideMark/>
          </w:tcPr>
          <w:p w14:paraId="6299B846" w14:textId="77777777" w:rsidR="00574429" w:rsidRPr="00097B85" w:rsidRDefault="00574429" w:rsidP="00574429">
            <w:pPr>
              <w:jc w:val="center"/>
              <w:rPr>
                <w:rFonts w:ascii="Arial" w:hAnsi="Arial" w:cs="Arial"/>
              </w:rPr>
            </w:pPr>
            <w:r w:rsidRPr="00097B85">
              <w:rPr>
                <w:rFonts w:ascii="Arial" w:hAnsi="Arial" w:cs="Arial"/>
              </w:rPr>
              <w:t>2</w:t>
            </w:r>
          </w:p>
        </w:tc>
        <w:tc>
          <w:tcPr>
            <w:tcW w:w="1411" w:type="pct"/>
            <w:shd w:val="clear" w:color="auto" w:fill="auto"/>
            <w:vAlign w:val="center"/>
            <w:hideMark/>
          </w:tcPr>
          <w:p w14:paraId="3E3F3E08" w14:textId="77777777" w:rsidR="00574429" w:rsidRPr="00097B85" w:rsidRDefault="00574429" w:rsidP="00574429">
            <w:pPr>
              <w:rPr>
                <w:rFonts w:ascii="Arial" w:hAnsi="Arial" w:cs="Arial"/>
              </w:rPr>
            </w:pPr>
            <w:r w:rsidRPr="00097B85">
              <w:rPr>
                <w:rFonts w:ascii="Arial" w:hAnsi="Arial" w:cs="Arial"/>
              </w:rPr>
              <w:t>Gerente de Tarifas</w:t>
            </w:r>
          </w:p>
        </w:tc>
        <w:tc>
          <w:tcPr>
            <w:tcW w:w="3156" w:type="pct"/>
            <w:gridSpan w:val="2"/>
            <w:shd w:val="clear" w:color="auto" w:fill="auto"/>
            <w:vAlign w:val="center"/>
            <w:hideMark/>
          </w:tcPr>
          <w:p w14:paraId="1B3B8243" w14:textId="77777777" w:rsidR="00574429" w:rsidRPr="00097B85" w:rsidRDefault="00574429" w:rsidP="00574429">
            <w:pPr>
              <w:pStyle w:val="Prrafodelista"/>
              <w:numPr>
                <w:ilvl w:val="0"/>
                <w:numId w:val="124"/>
              </w:numPr>
              <w:ind w:left="176" w:hanging="176"/>
              <w:contextualSpacing/>
              <w:jc w:val="both"/>
              <w:rPr>
                <w:rFonts w:ascii="Arial" w:hAnsi="Arial" w:cs="Arial"/>
              </w:rPr>
            </w:pPr>
            <w:r w:rsidRPr="00097B85">
              <w:rPr>
                <w:rFonts w:ascii="Arial" w:hAnsi="Arial" w:cs="Arial"/>
              </w:rPr>
              <w:t>A partir de la nota de entrada del punto anterior, aplica Procedimiento de Inicio y cierre de expedientes (3GADEC1).</w:t>
            </w:r>
          </w:p>
        </w:tc>
      </w:tr>
      <w:tr w:rsidR="00574429" w:rsidRPr="00097B85" w14:paraId="67484AC9" w14:textId="77777777" w:rsidTr="00574429">
        <w:trPr>
          <w:trHeight w:val="315"/>
        </w:trPr>
        <w:tc>
          <w:tcPr>
            <w:tcW w:w="433" w:type="pct"/>
            <w:shd w:val="clear" w:color="auto" w:fill="auto"/>
            <w:vAlign w:val="center"/>
            <w:hideMark/>
          </w:tcPr>
          <w:p w14:paraId="25EFC7E5" w14:textId="77777777" w:rsidR="00574429" w:rsidRPr="00097B85" w:rsidRDefault="00574429" w:rsidP="00574429">
            <w:pPr>
              <w:jc w:val="center"/>
              <w:rPr>
                <w:rFonts w:ascii="Arial" w:hAnsi="Arial" w:cs="Arial"/>
              </w:rPr>
            </w:pPr>
            <w:r w:rsidRPr="00097B85">
              <w:rPr>
                <w:rFonts w:ascii="Arial" w:hAnsi="Arial" w:cs="Arial"/>
              </w:rPr>
              <w:t>3</w:t>
            </w:r>
          </w:p>
        </w:tc>
        <w:tc>
          <w:tcPr>
            <w:tcW w:w="1411" w:type="pct"/>
            <w:shd w:val="clear" w:color="auto" w:fill="auto"/>
            <w:vAlign w:val="center"/>
            <w:hideMark/>
          </w:tcPr>
          <w:p w14:paraId="7AD464B8" w14:textId="77777777" w:rsidR="00574429" w:rsidRPr="00097B85" w:rsidRDefault="00574429" w:rsidP="00574429">
            <w:pPr>
              <w:rPr>
                <w:rFonts w:ascii="Arial" w:hAnsi="Arial" w:cs="Arial"/>
              </w:rPr>
            </w:pPr>
            <w:r w:rsidRPr="00097B85">
              <w:rPr>
                <w:rFonts w:ascii="Arial" w:hAnsi="Arial" w:cs="Arial"/>
              </w:rPr>
              <w:t>Departamento de Ajustes Tarifarios</w:t>
            </w:r>
          </w:p>
        </w:tc>
        <w:tc>
          <w:tcPr>
            <w:tcW w:w="3156" w:type="pct"/>
            <w:gridSpan w:val="2"/>
            <w:shd w:val="clear" w:color="auto" w:fill="auto"/>
            <w:vAlign w:val="center"/>
            <w:hideMark/>
          </w:tcPr>
          <w:p w14:paraId="4128E074" w14:textId="77777777" w:rsidR="00574429" w:rsidRPr="00097B85" w:rsidRDefault="00574429" w:rsidP="00574429">
            <w:pPr>
              <w:pStyle w:val="Prrafodelista"/>
              <w:numPr>
                <w:ilvl w:val="0"/>
                <w:numId w:val="124"/>
              </w:numPr>
              <w:ind w:left="176" w:hanging="176"/>
              <w:contextualSpacing/>
              <w:jc w:val="both"/>
              <w:rPr>
                <w:rFonts w:ascii="Arial" w:hAnsi="Arial" w:cs="Arial"/>
              </w:rPr>
            </w:pPr>
            <w:r w:rsidRPr="00097B85">
              <w:rPr>
                <w:rFonts w:ascii="Arial" w:hAnsi="Arial" w:cs="Arial"/>
              </w:rPr>
              <w:t>Elabora una nota de Salida con la información requerida para la realización del Informe de Costos Mayoristas.</w:t>
            </w:r>
          </w:p>
          <w:p w14:paraId="5837947C" w14:textId="77777777" w:rsidR="00574429" w:rsidRPr="00097B85" w:rsidRDefault="00574429" w:rsidP="00574429">
            <w:pPr>
              <w:pStyle w:val="Prrafodelista"/>
              <w:numPr>
                <w:ilvl w:val="0"/>
                <w:numId w:val="124"/>
              </w:numPr>
              <w:ind w:left="176" w:hanging="176"/>
              <w:contextualSpacing/>
              <w:jc w:val="both"/>
              <w:rPr>
                <w:rFonts w:ascii="Arial" w:hAnsi="Arial" w:cs="Arial"/>
              </w:rPr>
            </w:pPr>
            <w:r w:rsidRPr="00097B85">
              <w:rPr>
                <w:rFonts w:ascii="Arial" w:hAnsi="Arial" w:cs="Arial"/>
              </w:rPr>
              <w:t xml:space="preserve">Se traslada dicha nota a </w:t>
            </w:r>
            <w:r w:rsidR="00896D57" w:rsidRPr="00097B85">
              <w:rPr>
                <w:rFonts w:ascii="Arial" w:hAnsi="Arial" w:cs="Arial"/>
              </w:rPr>
              <w:t>Secretar</w:t>
            </w:r>
            <w:r w:rsidR="00896D57">
              <w:rPr>
                <w:rFonts w:ascii="Arial" w:hAnsi="Arial" w:cs="Arial"/>
              </w:rPr>
              <w:t>í</w:t>
            </w:r>
            <w:r w:rsidR="00896D57" w:rsidRPr="00097B85">
              <w:rPr>
                <w:rFonts w:ascii="Arial" w:hAnsi="Arial" w:cs="Arial"/>
              </w:rPr>
              <w:t xml:space="preserve">a </w:t>
            </w:r>
            <w:r w:rsidRPr="00097B85">
              <w:rPr>
                <w:rFonts w:ascii="Arial" w:hAnsi="Arial" w:cs="Arial"/>
              </w:rPr>
              <w:t>General.</w:t>
            </w:r>
          </w:p>
        </w:tc>
      </w:tr>
      <w:tr w:rsidR="00574429" w:rsidRPr="00097B85" w14:paraId="570B8DBB" w14:textId="77777777" w:rsidTr="00574429">
        <w:trPr>
          <w:trHeight w:val="315"/>
        </w:trPr>
        <w:tc>
          <w:tcPr>
            <w:tcW w:w="433" w:type="pct"/>
            <w:shd w:val="clear" w:color="auto" w:fill="auto"/>
            <w:vAlign w:val="center"/>
            <w:hideMark/>
          </w:tcPr>
          <w:p w14:paraId="5B69F6E1" w14:textId="77777777" w:rsidR="00574429" w:rsidRPr="00097B85" w:rsidRDefault="00574429" w:rsidP="00574429">
            <w:pPr>
              <w:jc w:val="center"/>
              <w:rPr>
                <w:rFonts w:ascii="Arial" w:hAnsi="Arial" w:cs="Arial"/>
              </w:rPr>
            </w:pPr>
            <w:r w:rsidRPr="00097B85">
              <w:rPr>
                <w:rFonts w:ascii="Arial" w:hAnsi="Arial" w:cs="Arial"/>
              </w:rPr>
              <w:t>4</w:t>
            </w:r>
          </w:p>
        </w:tc>
        <w:tc>
          <w:tcPr>
            <w:tcW w:w="1411" w:type="pct"/>
            <w:shd w:val="clear" w:color="auto" w:fill="auto"/>
            <w:vAlign w:val="center"/>
            <w:hideMark/>
          </w:tcPr>
          <w:p w14:paraId="0B310B3B" w14:textId="77777777" w:rsidR="00574429" w:rsidRPr="00097B85" w:rsidRDefault="00574429" w:rsidP="00574429">
            <w:pPr>
              <w:rPr>
                <w:rFonts w:ascii="Arial" w:hAnsi="Arial" w:cs="Arial"/>
              </w:rPr>
            </w:pPr>
            <w:r w:rsidRPr="00097B85">
              <w:rPr>
                <w:rFonts w:ascii="Arial" w:hAnsi="Arial" w:cs="Arial"/>
              </w:rPr>
              <w:t>Secretaria General</w:t>
            </w:r>
          </w:p>
        </w:tc>
        <w:tc>
          <w:tcPr>
            <w:tcW w:w="3156" w:type="pct"/>
            <w:gridSpan w:val="2"/>
            <w:shd w:val="clear" w:color="auto" w:fill="auto"/>
            <w:vAlign w:val="center"/>
            <w:hideMark/>
          </w:tcPr>
          <w:p w14:paraId="738882B7" w14:textId="77777777" w:rsidR="00574429" w:rsidRPr="00097B85" w:rsidRDefault="00574429" w:rsidP="00574429">
            <w:pPr>
              <w:pStyle w:val="Prrafodelista"/>
              <w:numPr>
                <w:ilvl w:val="0"/>
                <w:numId w:val="124"/>
              </w:numPr>
              <w:ind w:left="176" w:hanging="176"/>
              <w:contextualSpacing/>
              <w:jc w:val="both"/>
              <w:rPr>
                <w:rFonts w:ascii="Arial" w:hAnsi="Arial" w:cs="Arial"/>
              </w:rPr>
            </w:pPr>
            <w:r w:rsidRPr="00097B85">
              <w:rPr>
                <w:rFonts w:ascii="Arial" w:hAnsi="Arial" w:cs="Arial"/>
              </w:rPr>
              <w:t>Efectúa la gestión de firmas de Directorio y posterior envío al AMM.</w:t>
            </w:r>
          </w:p>
        </w:tc>
      </w:tr>
      <w:tr w:rsidR="00574429" w:rsidRPr="00097B85" w14:paraId="5DAE06D7" w14:textId="77777777" w:rsidTr="00574429">
        <w:trPr>
          <w:trHeight w:val="315"/>
        </w:trPr>
        <w:tc>
          <w:tcPr>
            <w:tcW w:w="433" w:type="pct"/>
            <w:shd w:val="clear" w:color="auto" w:fill="auto"/>
            <w:vAlign w:val="center"/>
            <w:hideMark/>
          </w:tcPr>
          <w:p w14:paraId="71492475" w14:textId="77777777" w:rsidR="00574429" w:rsidRPr="00097B85" w:rsidRDefault="00574429" w:rsidP="00574429">
            <w:pPr>
              <w:jc w:val="center"/>
              <w:rPr>
                <w:rFonts w:ascii="Arial" w:hAnsi="Arial" w:cs="Arial"/>
              </w:rPr>
            </w:pPr>
            <w:r w:rsidRPr="00097B85">
              <w:rPr>
                <w:rFonts w:ascii="Arial" w:hAnsi="Arial" w:cs="Arial"/>
              </w:rPr>
              <w:t>5</w:t>
            </w:r>
          </w:p>
        </w:tc>
        <w:tc>
          <w:tcPr>
            <w:tcW w:w="1411" w:type="pct"/>
            <w:shd w:val="clear" w:color="auto" w:fill="auto"/>
            <w:vAlign w:val="center"/>
          </w:tcPr>
          <w:p w14:paraId="1E08A16E" w14:textId="77777777" w:rsidR="00574429" w:rsidRPr="00097B85" w:rsidRDefault="00574429" w:rsidP="00574429">
            <w:pPr>
              <w:rPr>
                <w:rFonts w:ascii="Arial" w:hAnsi="Arial" w:cs="Arial"/>
              </w:rPr>
            </w:pPr>
            <w:r w:rsidRPr="00097B85">
              <w:rPr>
                <w:rFonts w:ascii="Arial" w:hAnsi="Arial" w:cs="Arial"/>
              </w:rPr>
              <w:t>Secretaria General</w:t>
            </w:r>
          </w:p>
        </w:tc>
        <w:tc>
          <w:tcPr>
            <w:tcW w:w="3156" w:type="pct"/>
            <w:gridSpan w:val="2"/>
            <w:shd w:val="clear" w:color="auto" w:fill="auto"/>
            <w:vAlign w:val="center"/>
          </w:tcPr>
          <w:p w14:paraId="4C25B56D" w14:textId="77777777" w:rsidR="00574429" w:rsidRPr="00097B85" w:rsidRDefault="00574429" w:rsidP="00574429">
            <w:pPr>
              <w:pStyle w:val="Prrafodelista"/>
              <w:numPr>
                <w:ilvl w:val="0"/>
                <w:numId w:val="124"/>
              </w:numPr>
              <w:ind w:left="176" w:hanging="176"/>
              <w:contextualSpacing/>
              <w:jc w:val="both"/>
              <w:rPr>
                <w:rFonts w:ascii="Arial" w:hAnsi="Arial" w:cs="Arial"/>
              </w:rPr>
            </w:pPr>
            <w:r w:rsidRPr="00097B85">
              <w:rPr>
                <w:rFonts w:ascii="Arial" w:hAnsi="Arial" w:cs="Arial"/>
              </w:rPr>
              <w:t xml:space="preserve">Traslada a la Gerencia de Tarifas el Informe de Costos Mayoristas elaborado por el AMM, remitido a esta </w:t>
            </w:r>
            <w:r w:rsidR="00E415A6" w:rsidRPr="00097B85">
              <w:rPr>
                <w:rFonts w:ascii="Arial" w:hAnsi="Arial" w:cs="Arial"/>
              </w:rPr>
              <w:t>Comisión antes</w:t>
            </w:r>
            <w:r w:rsidRPr="00097B85">
              <w:rPr>
                <w:rFonts w:ascii="Arial" w:hAnsi="Arial" w:cs="Arial"/>
              </w:rPr>
              <w:t xml:space="preserve"> del 31 de marzo de cada año por el AMM.</w:t>
            </w:r>
          </w:p>
        </w:tc>
      </w:tr>
      <w:tr w:rsidR="00574429" w:rsidRPr="00097B85" w14:paraId="3F85F1B8" w14:textId="77777777" w:rsidTr="00574429">
        <w:trPr>
          <w:trHeight w:val="315"/>
        </w:trPr>
        <w:tc>
          <w:tcPr>
            <w:tcW w:w="433" w:type="pct"/>
            <w:shd w:val="clear" w:color="auto" w:fill="auto"/>
            <w:vAlign w:val="center"/>
            <w:hideMark/>
          </w:tcPr>
          <w:p w14:paraId="784943B0" w14:textId="77777777" w:rsidR="00574429" w:rsidRPr="00097B85" w:rsidRDefault="00574429" w:rsidP="00574429">
            <w:pPr>
              <w:jc w:val="center"/>
              <w:rPr>
                <w:rFonts w:ascii="Arial" w:hAnsi="Arial" w:cs="Arial"/>
              </w:rPr>
            </w:pPr>
            <w:r w:rsidRPr="00097B85">
              <w:rPr>
                <w:rFonts w:ascii="Arial" w:hAnsi="Arial" w:cs="Arial"/>
                <w:lang w:val="pt-BR"/>
              </w:rPr>
              <w:t>6</w:t>
            </w:r>
          </w:p>
        </w:tc>
        <w:tc>
          <w:tcPr>
            <w:tcW w:w="1411" w:type="pct"/>
            <w:shd w:val="clear" w:color="auto" w:fill="auto"/>
            <w:vAlign w:val="center"/>
            <w:hideMark/>
          </w:tcPr>
          <w:p w14:paraId="2DB6B21F" w14:textId="77777777" w:rsidR="00574429" w:rsidRPr="00097B85" w:rsidRDefault="00574429" w:rsidP="00574429">
            <w:pPr>
              <w:rPr>
                <w:rFonts w:ascii="Arial" w:hAnsi="Arial" w:cs="Arial"/>
              </w:rPr>
            </w:pPr>
            <w:r w:rsidRPr="00097B85">
              <w:rPr>
                <w:rFonts w:ascii="Arial" w:hAnsi="Arial" w:cs="Arial"/>
                <w:lang w:val="pt-BR"/>
              </w:rPr>
              <w:t>Departamento de Ajustes Tarifários</w:t>
            </w:r>
          </w:p>
        </w:tc>
        <w:tc>
          <w:tcPr>
            <w:tcW w:w="3156" w:type="pct"/>
            <w:gridSpan w:val="2"/>
            <w:shd w:val="clear" w:color="auto" w:fill="auto"/>
            <w:vAlign w:val="center"/>
            <w:hideMark/>
          </w:tcPr>
          <w:p w14:paraId="54DC1A6A" w14:textId="77777777" w:rsidR="00574429" w:rsidRPr="00097B85" w:rsidRDefault="00574429" w:rsidP="00574429">
            <w:pPr>
              <w:pStyle w:val="Prrafodelista"/>
              <w:numPr>
                <w:ilvl w:val="0"/>
                <w:numId w:val="124"/>
              </w:numPr>
              <w:ind w:left="176" w:hanging="176"/>
              <w:contextualSpacing/>
              <w:jc w:val="both"/>
              <w:rPr>
                <w:rFonts w:ascii="Arial" w:hAnsi="Arial" w:cs="Arial"/>
              </w:rPr>
            </w:pPr>
            <w:r w:rsidRPr="00097B85">
              <w:rPr>
                <w:rFonts w:ascii="Arial" w:hAnsi="Arial" w:cs="Arial"/>
              </w:rPr>
              <w:t xml:space="preserve">Revisa el Informe de Costos Mayoristas y elabora un dictamen técnico con recomendaciones para el Directorio referentes a la aprobación o improbación del mismo. </w:t>
            </w:r>
          </w:p>
          <w:p w14:paraId="1AEE3578" w14:textId="77777777" w:rsidR="00574429" w:rsidRPr="00097B85" w:rsidRDefault="00574429" w:rsidP="00574429">
            <w:pPr>
              <w:pStyle w:val="Prrafodelista"/>
              <w:numPr>
                <w:ilvl w:val="0"/>
                <w:numId w:val="124"/>
              </w:numPr>
              <w:ind w:left="176" w:hanging="176"/>
              <w:contextualSpacing/>
              <w:jc w:val="both"/>
              <w:rPr>
                <w:rFonts w:ascii="Arial" w:hAnsi="Arial" w:cs="Arial"/>
              </w:rPr>
            </w:pPr>
            <w:r w:rsidRPr="00097B85">
              <w:rPr>
                <w:rFonts w:ascii="Arial" w:hAnsi="Arial" w:cs="Arial"/>
              </w:rPr>
              <w:lastRenderedPageBreak/>
              <w:t>Envía expediente, conteniendo “Dictamen Técnico” a la Gerencia Jurídica.</w:t>
            </w:r>
          </w:p>
        </w:tc>
      </w:tr>
      <w:tr w:rsidR="00574429" w:rsidRPr="00097B85" w14:paraId="2D570D83" w14:textId="77777777" w:rsidTr="00574429">
        <w:trPr>
          <w:trHeight w:val="315"/>
        </w:trPr>
        <w:tc>
          <w:tcPr>
            <w:tcW w:w="433" w:type="pct"/>
            <w:shd w:val="clear" w:color="auto" w:fill="auto"/>
            <w:vAlign w:val="center"/>
          </w:tcPr>
          <w:p w14:paraId="1096F15E" w14:textId="77777777" w:rsidR="00574429" w:rsidRPr="00097B85" w:rsidRDefault="00574429" w:rsidP="00574429">
            <w:pPr>
              <w:jc w:val="center"/>
              <w:rPr>
                <w:rFonts w:ascii="Arial" w:hAnsi="Arial" w:cs="Arial"/>
                <w:lang w:val="pt-BR"/>
              </w:rPr>
            </w:pPr>
            <w:r w:rsidRPr="00097B85">
              <w:rPr>
                <w:rFonts w:ascii="Arial" w:hAnsi="Arial" w:cs="Arial"/>
                <w:lang w:val="pt-BR"/>
              </w:rPr>
              <w:lastRenderedPageBreak/>
              <w:t>7</w:t>
            </w:r>
          </w:p>
        </w:tc>
        <w:tc>
          <w:tcPr>
            <w:tcW w:w="1411" w:type="pct"/>
            <w:shd w:val="clear" w:color="auto" w:fill="auto"/>
            <w:vAlign w:val="center"/>
          </w:tcPr>
          <w:p w14:paraId="09B66E9B" w14:textId="77777777" w:rsidR="00574429" w:rsidRPr="00097B85" w:rsidDel="004C18F2" w:rsidRDefault="00574429" w:rsidP="00574429">
            <w:pPr>
              <w:rPr>
                <w:rFonts w:ascii="Arial" w:hAnsi="Arial" w:cs="Arial"/>
                <w:lang w:val="pt-BR"/>
              </w:rPr>
            </w:pPr>
            <w:r w:rsidRPr="00097B85">
              <w:rPr>
                <w:rFonts w:ascii="Arial" w:hAnsi="Arial" w:cs="Arial"/>
                <w:lang w:val="pt-BR"/>
              </w:rPr>
              <w:t>Gerencia Jurídica</w:t>
            </w:r>
          </w:p>
        </w:tc>
        <w:tc>
          <w:tcPr>
            <w:tcW w:w="3156" w:type="pct"/>
            <w:gridSpan w:val="2"/>
            <w:shd w:val="clear" w:color="auto" w:fill="auto"/>
            <w:vAlign w:val="center"/>
          </w:tcPr>
          <w:p w14:paraId="36BDE06A" w14:textId="77777777" w:rsidR="00574429" w:rsidRPr="00097B85" w:rsidRDefault="00574429" w:rsidP="00574429">
            <w:pPr>
              <w:pStyle w:val="Prrafodelista"/>
              <w:numPr>
                <w:ilvl w:val="0"/>
                <w:numId w:val="124"/>
              </w:numPr>
              <w:ind w:left="176" w:hanging="176"/>
              <w:contextualSpacing/>
              <w:jc w:val="both"/>
              <w:rPr>
                <w:rFonts w:ascii="Arial" w:hAnsi="Arial" w:cs="Arial"/>
              </w:rPr>
            </w:pPr>
            <w:r w:rsidRPr="00097B85">
              <w:rPr>
                <w:rFonts w:ascii="Arial" w:hAnsi="Arial" w:cs="Arial"/>
              </w:rPr>
              <w:t>Elabora dictamen jurídico y proyecto de resolución, con base al dictamen de la Gerencia de Tarifas</w:t>
            </w:r>
          </w:p>
        </w:tc>
      </w:tr>
      <w:tr w:rsidR="00574429" w:rsidRPr="00097B85" w14:paraId="20168F2B" w14:textId="77777777" w:rsidTr="00574429">
        <w:trPr>
          <w:trHeight w:val="315"/>
        </w:trPr>
        <w:tc>
          <w:tcPr>
            <w:tcW w:w="433" w:type="pct"/>
            <w:shd w:val="clear" w:color="auto" w:fill="auto"/>
            <w:vAlign w:val="center"/>
          </w:tcPr>
          <w:p w14:paraId="7FAE2D9B" w14:textId="77777777" w:rsidR="00574429" w:rsidRPr="00097B85" w:rsidRDefault="00574429" w:rsidP="00574429">
            <w:pPr>
              <w:jc w:val="center"/>
              <w:rPr>
                <w:rFonts w:ascii="Arial" w:hAnsi="Arial" w:cs="Arial"/>
                <w:lang w:val="pt-BR"/>
              </w:rPr>
            </w:pPr>
            <w:r w:rsidRPr="00097B85">
              <w:rPr>
                <w:rFonts w:ascii="Arial" w:hAnsi="Arial" w:cs="Arial"/>
                <w:lang w:val="pt-BR"/>
              </w:rPr>
              <w:t>8</w:t>
            </w:r>
          </w:p>
        </w:tc>
        <w:tc>
          <w:tcPr>
            <w:tcW w:w="1411" w:type="pct"/>
            <w:shd w:val="clear" w:color="auto" w:fill="auto"/>
            <w:vAlign w:val="center"/>
          </w:tcPr>
          <w:p w14:paraId="58189D66" w14:textId="77777777" w:rsidR="00574429" w:rsidRPr="00097B85" w:rsidRDefault="00574429" w:rsidP="00574429">
            <w:pPr>
              <w:rPr>
                <w:rFonts w:ascii="Arial" w:hAnsi="Arial" w:cs="Arial"/>
                <w:lang w:val="pt-BR"/>
              </w:rPr>
            </w:pPr>
            <w:r w:rsidRPr="00097B85">
              <w:rPr>
                <w:rFonts w:ascii="Arial" w:hAnsi="Arial" w:cs="Arial"/>
                <w:lang w:val="pt-BR"/>
              </w:rPr>
              <w:t>Departamentos de Ajustes Tarifários</w:t>
            </w:r>
          </w:p>
        </w:tc>
        <w:tc>
          <w:tcPr>
            <w:tcW w:w="3156" w:type="pct"/>
            <w:gridSpan w:val="2"/>
            <w:shd w:val="clear" w:color="auto" w:fill="auto"/>
            <w:vAlign w:val="center"/>
          </w:tcPr>
          <w:p w14:paraId="435B4944" w14:textId="77777777" w:rsidR="00574429" w:rsidRPr="00097B85" w:rsidRDefault="00574429" w:rsidP="00574429">
            <w:pPr>
              <w:pStyle w:val="Prrafodelista"/>
              <w:numPr>
                <w:ilvl w:val="0"/>
                <w:numId w:val="124"/>
              </w:numPr>
              <w:ind w:left="176" w:hanging="176"/>
              <w:contextualSpacing/>
              <w:jc w:val="both"/>
              <w:rPr>
                <w:rFonts w:ascii="Arial" w:hAnsi="Arial" w:cs="Arial"/>
              </w:rPr>
            </w:pPr>
            <w:r w:rsidRPr="00097B85">
              <w:rPr>
                <w:rFonts w:ascii="Arial" w:hAnsi="Arial" w:cs="Arial"/>
              </w:rPr>
              <w:t xml:space="preserve">Revisa y remite Expediente a </w:t>
            </w:r>
            <w:r w:rsidR="00896D57" w:rsidRPr="00097B85">
              <w:rPr>
                <w:rFonts w:ascii="Arial" w:hAnsi="Arial" w:cs="Arial"/>
              </w:rPr>
              <w:t>Secretar</w:t>
            </w:r>
            <w:r w:rsidR="00896D57">
              <w:rPr>
                <w:rFonts w:ascii="Arial" w:hAnsi="Arial" w:cs="Arial"/>
              </w:rPr>
              <w:t>í</w:t>
            </w:r>
            <w:r w:rsidR="00896D57" w:rsidRPr="00097B85">
              <w:rPr>
                <w:rFonts w:ascii="Arial" w:hAnsi="Arial" w:cs="Arial"/>
              </w:rPr>
              <w:t xml:space="preserve">a </w:t>
            </w:r>
            <w:r w:rsidRPr="00097B85">
              <w:rPr>
                <w:rFonts w:ascii="Arial" w:hAnsi="Arial" w:cs="Arial"/>
              </w:rPr>
              <w:t>General</w:t>
            </w:r>
          </w:p>
        </w:tc>
      </w:tr>
      <w:tr w:rsidR="00574429" w:rsidRPr="00097B85" w14:paraId="043C3756" w14:textId="77777777" w:rsidTr="00574429">
        <w:trPr>
          <w:trHeight w:val="315"/>
        </w:trPr>
        <w:tc>
          <w:tcPr>
            <w:tcW w:w="433" w:type="pct"/>
            <w:shd w:val="clear" w:color="auto" w:fill="auto"/>
            <w:vAlign w:val="center"/>
          </w:tcPr>
          <w:p w14:paraId="1C7F39D1" w14:textId="77777777" w:rsidR="00574429" w:rsidRPr="00097B85" w:rsidRDefault="00574429" w:rsidP="00574429">
            <w:pPr>
              <w:jc w:val="center"/>
              <w:rPr>
                <w:rFonts w:ascii="Arial" w:hAnsi="Arial" w:cs="Arial"/>
                <w:lang w:val="pt-BR"/>
              </w:rPr>
            </w:pPr>
            <w:r w:rsidRPr="00097B85">
              <w:rPr>
                <w:rFonts w:ascii="Arial" w:hAnsi="Arial" w:cs="Arial"/>
                <w:lang w:val="pt-BR"/>
              </w:rPr>
              <w:t>9</w:t>
            </w:r>
          </w:p>
        </w:tc>
        <w:tc>
          <w:tcPr>
            <w:tcW w:w="1411" w:type="pct"/>
            <w:shd w:val="clear" w:color="auto" w:fill="auto"/>
            <w:vAlign w:val="center"/>
          </w:tcPr>
          <w:p w14:paraId="57D9CE8E" w14:textId="77777777" w:rsidR="00574429" w:rsidRPr="00097B85" w:rsidDel="004C18F2" w:rsidRDefault="00574429" w:rsidP="00574429">
            <w:pPr>
              <w:rPr>
                <w:rFonts w:ascii="Arial" w:hAnsi="Arial" w:cs="Arial"/>
                <w:lang w:val="pt-BR"/>
              </w:rPr>
            </w:pPr>
            <w:r w:rsidRPr="00097B85">
              <w:rPr>
                <w:rFonts w:ascii="Arial" w:hAnsi="Arial" w:cs="Arial"/>
                <w:lang w:val="pt-BR"/>
              </w:rPr>
              <w:t>Secretaria General</w:t>
            </w:r>
          </w:p>
        </w:tc>
        <w:tc>
          <w:tcPr>
            <w:tcW w:w="3156" w:type="pct"/>
            <w:gridSpan w:val="2"/>
            <w:shd w:val="clear" w:color="auto" w:fill="auto"/>
            <w:vAlign w:val="center"/>
          </w:tcPr>
          <w:p w14:paraId="59D6104D" w14:textId="77777777" w:rsidR="00574429" w:rsidRPr="00097B85" w:rsidRDefault="00574429" w:rsidP="00574429">
            <w:pPr>
              <w:pStyle w:val="Prrafodelista"/>
              <w:numPr>
                <w:ilvl w:val="0"/>
                <w:numId w:val="124"/>
              </w:numPr>
              <w:ind w:left="176" w:hanging="176"/>
              <w:contextualSpacing/>
              <w:jc w:val="both"/>
              <w:rPr>
                <w:rFonts w:ascii="Arial" w:hAnsi="Arial" w:cs="Arial"/>
              </w:rPr>
            </w:pPr>
            <w:r w:rsidRPr="00097B85">
              <w:rPr>
                <w:rFonts w:ascii="Arial" w:hAnsi="Arial" w:cs="Arial"/>
              </w:rPr>
              <w:t>Aplica el procedimiento referente a presentación en sesiones de Directorio (2DIREC1).</w:t>
            </w:r>
          </w:p>
        </w:tc>
      </w:tr>
      <w:tr w:rsidR="00574429" w:rsidRPr="00097B85" w14:paraId="67DAD5DA" w14:textId="77777777" w:rsidTr="00574429">
        <w:trPr>
          <w:trHeight w:val="315"/>
        </w:trPr>
        <w:tc>
          <w:tcPr>
            <w:tcW w:w="433" w:type="pct"/>
            <w:shd w:val="clear" w:color="auto" w:fill="auto"/>
            <w:vAlign w:val="center"/>
          </w:tcPr>
          <w:p w14:paraId="15239E29" w14:textId="77777777" w:rsidR="00574429" w:rsidRPr="00097B85" w:rsidRDefault="00574429" w:rsidP="00574429">
            <w:pPr>
              <w:jc w:val="center"/>
              <w:rPr>
                <w:rFonts w:ascii="Arial" w:hAnsi="Arial" w:cs="Arial"/>
                <w:lang w:val="pt-BR"/>
              </w:rPr>
            </w:pPr>
            <w:r w:rsidRPr="00097B85">
              <w:rPr>
                <w:rFonts w:ascii="Arial" w:hAnsi="Arial" w:cs="Arial"/>
                <w:lang w:val="pt-BR"/>
              </w:rPr>
              <w:t>10</w:t>
            </w:r>
          </w:p>
        </w:tc>
        <w:tc>
          <w:tcPr>
            <w:tcW w:w="1411" w:type="pct"/>
            <w:shd w:val="clear" w:color="auto" w:fill="auto"/>
            <w:vAlign w:val="center"/>
          </w:tcPr>
          <w:p w14:paraId="12773C0D" w14:textId="77777777" w:rsidR="00574429" w:rsidRPr="00097B85" w:rsidDel="004C18F2" w:rsidRDefault="00574429" w:rsidP="00574429">
            <w:pPr>
              <w:rPr>
                <w:rFonts w:ascii="Arial" w:hAnsi="Arial" w:cs="Arial"/>
                <w:lang w:val="pt-BR"/>
              </w:rPr>
            </w:pPr>
            <w:r w:rsidRPr="00097B85">
              <w:rPr>
                <w:rFonts w:ascii="Arial" w:hAnsi="Arial" w:cs="Arial"/>
                <w:lang w:val="pt-BR"/>
              </w:rPr>
              <w:t>Directorio</w:t>
            </w:r>
          </w:p>
        </w:tc>
        <w:tc>
          <w:tcPr>
            <w:tcW w:w="3156" w:type="pct"/>
            <w:gridSpan w:val="2"/>
            <w:shd w:val="clear" w:color="auto" w:fill="auto"/>
            <w:vAlign w:val="center"/>
          </w:tcPr>
          <w:p w14:paraId="03477832" w14:textId="77777777" w:rsidR="00574429" w:rsidRPr="00097B85" w:rsidRDefault="00574429" w:rsidP="00574429">
            <w:pPr>
              <w:pStyle w:val="Prrafodelista"/>
              <w:numPr>
                <w:ilvl w:val="0"/>
                <w:numId w:val="124"/>
              </w:numPr>
              <w:ind w:left="176" w:hanging="176"/>
              <w:contextualSpacing/>
              <w:jc w:val="both"/>
              <w:rPr>
                <w:rFonts w:ascii="Arial" w:hAnsi="Arial" w:cs="Arial"/>
              </w:rPr>
            </w:pPr>
            <w:r w:rsidRPr="00097B85">
              <w:rPr>
                <w:rFonts w:ascii="Arial" w:hAnsi="Arial" w:cs="Arial"/>
              </w:rPr>
              <w:t>Aprueba o imprueba el Informe de Costos Mayoristas elaborado por el AMM. En caso de improbac</w:t>
            </w:r>
            <w:r w:rsidR="00E415A6">
              <w:rPr>
                <w:rFonts w:ascii="Arial" w:hAnsi="Arial" w:cs="Arial"/>
              </w:rPr>
              <w:t>ió</w:t>
            </w:r>
            <w:r w:rsidRPr="00097B85">
              <w:rPr>
                <w:rFonts w:ascii="Arial" w:hAnsi="Arial" w:cs="Arial"/>
              </w:rPr>
              <w:t>n se avanza al paso siguiente, en caso de aprobación se avanza al paso 14.</w:t>
            </w:r>
          </w:p>
        </w:tc>
      </w:tr>
      <w:tr w:rsidR="00574429" w:rsidRPr="00097B85" w14:paraId="4E6E072B" w14:textId="77777777" w:rsidTr="00574429">
        <w:trPr>
          <w:trHeight w:val="315"/>
        </w:trPr>
        <w:tc>
          <w:tcPr>
            <w:tcW w:w="433" w:type="pct"/>
            <w:shd w:val="clear" w:color="auto" w:fill="auto"/>
            <w:vAlign w:val="center"/>
          </w:tcPr>
          <w:p w14:paraId="514AF52C" w14:textId="77777777" w:rsidR="00574429" w:rsidRPr="00097B85" w:rsidRDefault="00574429" w:rsidP="00574429">
            <w:pPr>
              <w:jc w:val="center"/>
              <w:rPr>
                <w:rFonts w:ascii="Arial" w:hAnsi="Arial" w:cs="Arial"/>
                <w:lang w:val="pt-BR"/>
              </w:rPr>
            </w:pPr>
            <w:r w:rsidRPr="00097B85">
              <w:rPr>
                <w:rFonts w:ascii="Arial" w:hAnsi="Arial" w:cs="Arial"/>
                <w:lang w:val="pt-BR"/>
              </w:rPr>
              <w:t>11</w:t>
            </w:r>
          </w:p>
        </w:tc>
        <w:tc>
          <w:tcPr>
            <w:tcW w:w="1411" w:type="pct"/>
            <w:shd w:val="clear" w:color="auto" w:fill="auto"/>
            <w:vAlign w:val="center"/>
          </w:tcPr>
          <w:p w14:paraId="43AC75D2" w14:textId="77777777" w:rsidR="00574429" w:rsidRPr="00097B85" w:rsidRDefault="00574429" w:rsidP="00574429">
            <w:pPr>
              <w:rPr>
                <w:rFonts w:ascii="Arial" w:hAnsi="Arial" w:cs="Arial"/>
                <w:lang w:val="pt-BR"/>
              </w:rPr>
            </w:pPr>
            <w:r w:rsidRPr="00097B85">
              <w:rPr>
                <w:rFonts w:ascii="Arial" w:hAnsi="Arial" w:cs="Arial"/>
                <w:lang w:val="pt-BR"/>
              </w:rPr>
              <w:t>Secretaria General</w:t>
            </w:r>
          </w:p>
        </w:tc>
        <w:tc>
          <w:tcPr>
            <w:tcW w:w="3156" w:type="pct"/>
            <w:gridSpan w:val="2"/>
            <w:shd w:val="clear" w:color="auto" w:fill="auto"/>
            <w:vAlign w:val="center"/>
          </w:tcPr>
          <w:p w14:paraId="4A30D527" w14:textId="77777777" w:rsidR="00574429" w:rsidRPr="00097B85" w:rsidRDefault="00574429" w:rsidP="00574429">
            <w:pPr>
              <w:pStyle w:val="Prrafodelista"/>
              <w:numPr>
                <w:ilvl w:val="0"/>
                <w:numId w:val="124"/>
              </w:numPr>
              <w:ind w:left="176" w:hanging="176"/>
              <w:contextualSpacing/>
              <w:jc w:val="both"/>
              <w:rPr>
                <w:rFonts w:ascii="Arial" w:hAnsi="Arial" w:cs="Arial"/>
              </w:rPr>
            </w:pPr>
            <w:r w:rsidRPr="00097B85">
              <w:rPr>
                <w:rFonts w:ascii="Arial" w:hAnsi="Arial" w:cs="Arial"/>
              </w:rPr>
              <w:t>Notifica al AMM la resolución improbando el Informe de Costos Mayoristas y requerimiento del recálculo de dicho informe.</w:t>
            </w:r>
          </w:p>
        </w:tc>
      </w:tr>
      <w:tr w:rsidR="00574429" w:rsidRPr="00097B85" w14:paraId="6BD594E6" w14:textId="77777777" w:rsidTr="00574429">
        <w:trPr>
          <w:trHeight w:val="315"/>
        </w:trPr>
        <w:tc>
          <w:tcPr>
            <w:tcW w:w="433" w:type="pct"/>
            <w:shd w:val="clear" w:color="auto" w:fill="auto"/>
            <w:vAlign w:val="center"/>
          </w:tcPr>
          <w:p w14:paraId="6E15D9D4" w14:textId="77777777" w:rsidR="00574429" w:rsidRPr="00097B85" w:rsidRDefault="00574429" w:rsidP="00574429">
            <w:pPr>
              <w:jc w:val="center"/>
              <w:rPr>
                <w:rFonts w:ascii="Arial" w:hAnsi="Arial" w:cs="Arial"/>
                <w:lang w:val="pt-BR"/>
              </w:rPr>
            </w:pPr>
            <w:r w:rsidRPr="00097B85">
              <w:rPr>
                <w:rFonts w:ascii="Arial" w:hAnsi="Arial" w:cs="Arial"/>
                <w:lang w:val="pt-BR"/>
              </w:rPr>
              <w:t>12</w:t>
            </w:r>
          </w:p>
        </w:tc>
        <w:tc>
          <w:tcPr>
            <w:tcW w:w="1411" w:type="pct"/>
            <w:shd w:val="clear" w:color="auto" w:fill="auto"/>
            <w:vAlign w:val="center"/>
          </w:tcPr>
          <w:p w14:paraId="575298B8" w14:textId="77777777" w:rsidR="00574429" w:rsidRPr="00097B85" w:rsidRDefault="00574429" w:rsidP="00574429">
            <w:pPr>
              <w:rPr>
                <w:rFonts w:ascii="Arial" w:hAnsi="Arial" w:cs="Arial"/>
                <w:lang w:val="pt-BR"/>
              </w:rPr>
            </w:pPr>
            <w:r w:rsidRPr="00097B85">
              <w:rPr>
                <w:rFonts w:ascii="Arial" w:hAnsi="Arial" w:cs="Arial"/>
                <w:lang w:val="pt-BR"/>
              </w:rPr>
              <w:t>Secretaria General</w:t>
            </w:r>
          </w:p>
        </w:tc>
        <w:tc>
          <w:tcPr>
            <w:tcW w:w="3156" w:type="pct"/>
            <w:gridSpan w:val="2"/>
            <w:shd w:val="clear" w:color="auto" w:fill="auto"/>
            <w:vAlign w:val="center"/>
          </w:tcPr>
          <w:p w14:paraId="16B9AAAE" w14:textId="77777777" w:rsidR="00574429" w:rsidRPr="00097B85" w:rsidRDefault="00574429" w:rsidP="00574429">
            <w:pPr>
              <w:pStyle w:val="Prrafodelista"/>
              <w:numPr>
                <w:ilvl w:val="0"/>
                <w:numId w:val="124"/>
              </w:numPr>
              <w:ind w:left="176" w:hanging="176"/>
              <w:contextualSpacing/>
              <w:jc w:val="both"/>
              <w:rPr>
                <w:rFonts w:ascii="Arial" w:hAnsi="Arial" w:cs="Arial"/>
              </w:rPr>
            </w:pPr>
            <w:r w:rsidRPr="00097B85">
              <w:rPr>
                <w:rFonts w:ascii="Arial" w:hAnsi="Arial" w:cs="Arial"/>
              </w:rPr>
              <w:t xml:space="preserve">Recibe la versión corregida del Informe de Costos Mayoristas y la traslada a la Gerencia de Tarifas </w:t>
            </w:r>
          </w:p>
        </w:tc>
      </w:tr>
      <w:tr w:rsidR="00574429" w:rsidRPr="00097B85" w14:paraId="5E4FE22E" w14:textId="77777777" w:rsidTr="00574429">
        <w:trPr>
          <w:trHeight w:val="315"/>
        </w:trPr>
        <w:tc>
          <w:tcPr>
            <w:tcW w:w="433" w:type="pct"/>
            <w:shd w:val="clear" w:color="auto" w:fill="auto"/>
            <w:vAlign w:val="center"/>
          </w:tcPr>
          <w:p w14:paraId="7BBE2487" w14:textId="77777777" w:rsidR="00574429" w:rsidRPr="00097B85" w:rsidRDefault="00574429" w:rsidP="00574429">
            <w:pPr>
              <w:jc w:val="center"/>
              <w:rPr>
                <w:rFonts w:ascii="Arial" w:hAnsi="Arial" w:cs="Arial"/>
                <w:lang w:val="pt-BR"/>
              </w:rPr>
            </w:pPr>
            <w:r w:rsidRPr="00097B85">
              <w:rPr>
                <w:rFonts w:ascii="Arial" w:hAnsi="Arial" w:cs="Arial"/>
                <w:lang w:val="pt-BR"/>
              </w:rPr>
              <w:t>13</w:t>
            </w:r>
          </w:p>
        </w:tc>
        <w:tc>
          <w:tcPr>
            <w:tcW w:w="1411" w:type="pct"/>
            <w:shd w:val="clear" w:color="auto" w:fill="auto"/>
            <w:vAlign w:val="center"/>
          </w:tcPr>
          <w:p w14:paraId="488C3B50" w14:textId="77777777" w:rsidR="00574429" w:rsidRPr="00097B85" w:rsidRDefault="00574429" w:rsidP="00574429">
            <w:pPr>
              <w:rPr>
                <w:rFonts w:ascii="Arial" w:hAnsi="Arial" w:cs="Arial"/>
                <w:lang w:val="pt-BR"/>
              </w:rPr>
            </w:pPr>
            <w:r w:rsidRPr="00097B85">
              <w:rPr>
                <w:rFonts w:ascii="Arial" w:hAnsi="Arial" w:cs="Arial"/>
                <w:lang w:val="pt-BR"/>
              </w:rPr>
              <w:t>Departamentos de Ajustes Tarifários</w:t>
            </w:r>
          </w:p>
        </w:tc>
        <w:tc>
          <w:tcPr>
            <w:tcW w:w="3156" w:type="pct"/>
            <w:gridSpan w:val="2"/>
            <w:shd w:val="clear" w:color="auto" w:fill="auto"/>
            <w:vAlign w:val="center"/>
          </w:tcPr>
          <w:p w14:paraId="46CC5809" w14:textId="77777777" w:rsidR="00574429" w:rsidRPr="00097B85" w:rsidRDefault="00574429" w:rsidP="00574429">
            <w:pPr>
              <w:pStyle w:val="Prrafodelista"/>
              <w:numPr>
                <w:ilvl w:val="0"/>
                <w:numId w:val="124"/>
              </w:numPr>
              <w:ind w:left="176" w:hanging="176"/>
              <w:contextualSpacing/>
              <w:jc w:val="both"/>
              <w:rPr>
                <w:rFonts w:ascii="Arial" w:hAnsi="Arial" w:cs="Arial"/>
              </w:rPr>
            </w:pPr>
            <w:r w:rsidRPr="00097B85">
              <w:rPr>
                <w:rFonts w:ascii="Arial" w:hAnsi="Arial" w:cs="Arial"/>
              </w:rPr>
              <w:t xml:space="preserve">Revisa la versión corregida del Informe de Costos Mayoristas. </w:t>
            </w:r>
          </w:p>
          <w:p w14:paraId="285A214B" w14:textId="77777777" w:rsidR="00574429" w:rsidRPr="00097B85" w:rsidRDefault="00574429" w:rsidP="00574429">
            <w:pPr>
              <w:pStyle w:val="Prrafodelista"/>
              <w:numPr>
                <w:ilvl w:val="0"/>
                <w:numId w:val="124"/>
              </w:numPr>
              <w:ind w:left="176" w:hanging="176"/>
              <w:contextualSpacing/>
              <w:jc w:val="both"/>
              <w:rPr>
                <w:rFonts w:ascii="Arial" w:hAnsi="Arial" w:cs="Arial"/>
              </w:rPr>
            </w:pPr>
            <w:r w:rsidRPr="00097B85">
              <w:rPr>
                <w:rFonts w:ascii="Arial" w:hAnsi="Arial" w:cs="Arial"/>
              </w:rPr>
              <w:t>Procede al cálculo de las tarifas base y elabora el dictamen correspondiente, usa formato “Dictamen”.</w:t>
            </w:r>
          </w:p>
          <w:p w14:paraId="24BC13CA" w14:textId="77777777" w:rsidR="00574429" w:rsidRPr="00097B85" w:rsidRDefault="00574429" w:rsidP="00574429">
            <w:pPr>
              <w:pStyle w:val="Prrafodelista"/>
              <w:numPr>
                <w:ilvl w:val="0"/>
                <w:numId w:val="124"/>
              </w:numPr>
              <w:ind w:left="176" w:hanging="176"/>
              <w:contextualSpacing/>
              <w:jc w:val="both"/>
              <w:rPr>
                <w:rFonts w:ascii="Arial" w:hAnsi="Arial" w:cs="Arial"/>
              </w:rPr>
            </w:pPr>
            <w:r w:rsidRPr="00097B85">
              <w:rPr>
                <w:rFonts w:ascii="Arial" w:hAnsi="Arial" w:cs="Arial"/>
              </w:rPr>
              <w:t>Remite el dictamen dentro del expediente respectivo a la Gerencia Jurídica, para la elaboración del Proyecto de Resolución</w:t>
            </w:r>
          </w:p>
        </w:tc>
      </w:tr>
      <w:tr w:rsidR="00574429" w:rsidRPr="00097B85" w14:paraId="1995A9C0" w14:textId="77777777" w:rsidTr="00574429">
        <w:trPr>
          <w:trHeight w:val="315"/>
        </w:trPr>
        <w:tc>
          <w:tcPr>
            <w:tcW w:w="433" w:type="pct"/>
            <w:shd w:val="clear" w:color="auto" w:fill="auto"/>
            <w:vAlign w:val="center"/>
          </w:tcPr>
          <w:p w14:paraId="39A4E896" w14:textId="77777777" w:rsidR="00574429" w:rsidRPr="00097B85" w:rsidRDefault="00574429" w:rsidP="00574429">
            <w:pPr>
              <w:jc w:val="center"/>
              <w:rPr>
                <w:rFonts w:ascii="Arial" w:hAnsi="Arial" w:cs="Arial"/>
                <w:lang w:val="pt-BR"/>
              </w:rPr>
            </w:pPr>
            <w:r w:rsidRPr="00097B85">
              <w:rPr>
                <w:rFonts w:ascii="Arial" w:hAnsi="Arial" w:cs="Arial"/>
                <w:lang w:val="pt-BR"/>
              </w:rPr>
              <w:t>14</w:t>
            </w:r>
          </w:p>
        </w:tc>
        <w:tc>
          <w:tcPr>
            <w:tcW w:w="1411" w:type="pct"/>
            <w:shd w:val="clear" w:color="auto" w:fill="auto"/>
            <w:vAlign w:val="center"/>
          </w:tcPr>
          <w:p w14:paraId="067B8F39" w14:textId="77777777" w:rsidR="00574429" w:rsidRPr="00097B85" w:rsidRDefault="00574429" w:rsidP="00574429">
            <w:pPr>
              <w:rPr>
                <w:rFonts w:ascii="Arial" w:hAnsi="Arial" w:cs="Arial"/>
                <w:lang w:val="pt-BR"/>
              </w:rPr>
            </w:pPr>
            <w:r w:rsidRPr="00097B85">
              <w:rPr>
                <w:rFonts w:ascii="Arial" w:hAnsi="Arial" w:cs="Arial"/>
              </w:rPr>
              <w:t>Gerencia Jurídica</w:t>
            </w:r>
          </w:p>
        </w:tc>
        <w:tc>
          <w:tcPr>
            <w:tcW w:w="3156" w:type="pct"/>
            <w:gridSpan w:val="2"/>
            <w:shd w:val="clear" w:color="auto" w:fill="auto"/>
            <w:vAlign w:val="center"/>
          </w:tcPr>
          <w:p w14:paraId="4D32312F" w14:textId="77777777" w:rsidR="00574429" w:rsidRPr="00097B85" w:rsidRDefault="00574429" w:rsidP="00574429">
            <w:pPr>
              <w:pStyle w:val="Prrafodelista"/>
              <w:numPr>
                <w:ilvl w:val="0"/>
                <w:numId w:val="124"/>
              </w:numPr>
              <w:ind w:left="176" w:hanging="176"/>
              <w:contextualSpacing/>
              <w:jc w:val="both"/>
              <w:rPr>
                <w:rFonts w:ascii="Arial" w:hAnsi="Arial" w:cs="Arial"/>
              </w:rPr>
            </w:pPr>
            <w:r w:rsidRPr="00097B85">
              <w:rPr>
                <w:rFonts w:ascii="Arial" w:hAnsi="Arial" w:cs="Arial"/>
              </w:rPr>
              <w:t>Se aplica el procedimiento de Emisión de resoluciones (2GJURD1).</w:t>
            </w:r>
          </w:p>
        </w:tc>
      </w:tr>
      <w:tr w:rsidR="00574429" w:rsidRPr="00097B85" w14:paraId="0DE40185" w14:textId="77777777" w:rsidTr="00574429">
        <w:trPr>
          <w:trHeight w:val="315"/>
        </w:trPr>
        <w:tc>
          <w:tcPr>
            <w:tcW w:w="433" w:type="pct"/>
            <w:shd w:val="clear" w:color="auto" w:fill="auto"/>
            <w:vAlign w:val="center"/>
          </w:tcPr>
          <w:p w14:paraId="1D9DDDC7" w14:textId="77777777" w:rsidR="00574429" w:rsidRPr="00097B85" w:rsidRDefault="00574429" w:rsidP="00574429">
            <w:pPr>
              <w:jc w:val="center"/>
              <w:rPr>
                <w:rFonts w:ascii="Arial" w:hAnsi="Arial" w:cs="Arial"/>
              </w:rPr>
            </w:pPr>
            <w:r w:rsidRPr="00097B85">
              <w:rPr>
                <w:rFonts w:ascii="Arial" w:hAnsi="Arial" w:cs="Arial"/>
              </w:rPr>
              <w:t>15</w:t>
            </w:r>
          </w:p>
        </w:tc>
        <w:tc>
          <w:tcPr>
            <w:tcW w:w="1411" w:type="pct"/>
            <w:shd w:val="clear" w:color="auto" w:fill="auto"/>
            <w:vAlign w:val="center"/>
          </w:tcPr>
          <w:p w14:paraId="4C51E985" w14:textId="77777777" w:rsidR="00574429" w:rsidRPr="00097B85" w:rsidRDefault="00574429" w:rsidP="00574429">
            <w:pPr>
              <w:rPr>
                <w:rFonts w:ascii="Arial" w:hAnsi="Arial" w:cs="Arial"/>
              </w:rPr>
            </w:pPr>
            <w:r w:rsidRPr="00097B85">
              <w:rPr>
                <w:rFonts w:ascii="Arial" w:hAnsi="Arial" w:cs="Arial"/>
              </w:rPr>
              <w:t>Gerencia de Tarifas</w:t>
            </w:r>
          </w:p>
        </w:tc>
        <w:tc>
          <w:tcPr>
            <w:tcW w:w="3156" w:type="pct"/>
            <w:gridSpan w:val="2"/>
            <w:shd w:val="clear" w:color="auto" w:fill="auto"/>
            <w:vAlign w:val="center"/>
          </w:tcPr>
          <w:p w14:paraId="7D785F11" w14:textId="77777777" w:rsidR="00574429" w:rsidRPr="00097B85" w:rsidRDefault="00574429" w:rsidP="00574429">
            <w:pPr>
              <w:pStyle w:val="Prrafodelista"/>
              <w:numPr>
                <w:ilvl w:val="0"/>
                <w:numId w:val="122"/>
              </w:numPr>
              <w:ind w:left="180" w:hanging="180"/>
              <w:contextualSpacing/>
              <w:jc w:val="both"/>
              <w:rPr>
                <w:rFonts w:ascii="Arial" w:hAnsi="Arial" w:cs="Arial"/>
              </w:rPr>
            </w:pPr>
            <w:r w:rsidRPr="00097B85">
              <w:rPr>
                <w:rFonts w:ascii="Arial" w:hAnsi="Arial" w:cs="Arial"/>
              </w:rPr>
              <w:t xml:space="preserve">Revisa y remite Expediente a </w:t>
            </w:r>
            <w:r w:rsidR="00896D57" w:rsidRPr="00097B85">
              <w:rPr>
                <w:rFonts w:ascii="Arial" w:hAnsi="Arial" w:cs="Arial"/>
              </w:rPr>
              <w:t>Secretar</w:t>
            </w:r>
            <w:r w:rsidR="00896D57">
              <w:rPr>
                <w:rFonts w:ascii="Arial" w:hAnsi="Arial" w:cs="Arial"/>
              </w:rPr>
              <w:t>í</w:t>
            </w:r>
            <w:r w:rsidR="00896D57" w:rsidRPr="00097B85">
              <w:rPr>
                <w:rFonts w:ascii="Arial" w:hAnsi="Arial" w:cs="Arial"/>
              </w:rPr>
              <w:t xml:space="preserve">a </w:t>
            </w:r>
            <w:r w:rsidRPr="00097B85">
              <w:rPr>
                <w:rFonts w:ascii="Arial" w:hAnsi="Arial" w:cs="Arial"/>
              </w:rPr>
              <w:t>General</w:t>
            </w:r>
          </w:p>
        </w:tc>
      </w:tr>
      <w:tr w:rsidR="00574429" w:rsidRPr="00097B85" w14:paraId="2AB7A0C6" w14:textId="77777777" w:rsidTr="00574429">
        <w:trPr>
          <w:trHeight w:val="206"/>
        </w:trPr>
        <w:tc>
          <w:tcPr>
            <w:tcW w:w="433" w:type="pct"/>
            <w:shd w:val="clear" w:color="auto" w:fill="auto"/>
            <w:vAlign w:val="center"/>
          </w:tcPr>
          <w:p w14:paraId="7F1B05FB" w14:textId="77777777" w:rsidR="00574429" w:rsidRPr="00097B85" w:rsidRDefault="00574429" w:rsidP="00574429">
            <w:pPr>
              <w:jc w:val="center"/>
              <w:rPr>
                <w:rFonts w:ascii="Arial" w:hAnsi="Arial" w:cs="Arial"/>
              </w:rPr>
            </w:pPr>
            <w:r w:rsidRPr="00097B85">
              <w:rPr>
                <w:rFonts w:ascii="Arial" w:hAnsi="Arial" w:cs="Arial"/>
              </w:rPr>
              <w:t>16</w:t>
            </w:r>
          </w:p>
        </w:tc>
        <w:tc>
          <w:tcPr>
            <w:tcW w:w="1411" w:type="pct"/>
            <w:shd w:val="clear" w:color="auto" w:fill="auto"/>
            <w:vAlign w:val="center"/>
          </w:tcPr>
          <w:p w14:paraId="4AC17701" w14:textId="77777777" w:rsidR="00574429" w:rsidRPr="00097B85" w:rsidRDefault="00574429" w:rsidP="00574429">
            <w:pPr>
              <w:rPr>
                <w:rFonts w:ascii="Arial" w:hAnsi="Arial" w:cs="Arial"/>
              </w:rPr>
            </w:pPr>
            <w:r w:rsidRPr="00097B85">
              <w:rPr>
                <w:rFonts w:ascii="Arial" w:hAnsi="Arial" w:cs="Arial"/>
              </w:rPr>
              <w:t>Secretaria General</w:t>
            </w:r>
          </w:p>
        </w:tc>
        <w:tc>
          <w:tcPr>
            <w:tcW w:w="3156" w:type="pct"/>
            <w:gridSpan w:val="2"/>
            <w:shd w:val="clear" w:color="auto" w:fill="auto"/>
            <w:vAlign w:val="center"/>
          </w:tcPr>
          <w:p w14:paraId="7AFF2EE9" w14:textId="77777777" w:rsidR="00574429" w:rsidRPr="00097B85" w:rsidRDefault="00574429" w:rsidP="00574429">
            <w:pPr>
              <w:pStyle w:val="Prrafodelista"/>
              <w:numPr>
                <w:ilvl w:val="0"/>
                <w:numId w:val="124"/>
              </w:numPr>
              <w:ind w:left="176" w:hanging="176"/>
              <w:contextualSpacing/>
              <w:jc w:val="both"/>
              <w:rPr>
                <w:rFonts w:ascii="Arial" w:hAnsi="Arial" w:cs="Arial"/>
                <w:b/>
                <w:bCs/>
              </w:rPr>
            </w:pPr>
            <w:r w:rsidRPr="00097B85">
              <w:rPr>
                <w:rFonts w:ascii="Arial" w:hAnsi="Arial" w:cs="Arial"/>
              </w:rPr>
              <w:t>Se aplica el procedimiento de Sesiones de Directorio (2DIREC1).</w:t>
            </w:r>
          </w:p>
        </w:tc>
      </w:tr>
      <w:tr w:rsidR="00574429" w:rsidRPr="00097B85" w14:paraId="418DB7E5" w14:textId="77777777" w:rsidTr="00574429">
        <w:trPr>
          <w:trHeight w:val="600"/>
        </w:trPr>
        <w:tc>
          <w:tcPr>
            <w:tcW w:w="433" w:type="pct"/>
            <w:shd w:val="clear" w:color="auto" w:fill="auto"/>
            <w:vAlign w:val="center"/>
            <w:hideMark/>
          </w:tcPr>
          <w:p w14:paraId="619F96C8" w14:textId="77777777" w:rsidR="00574429" w:rsidRPr="00097B85" w:rsidRDefault="00574429" w:rsidP="00574429">
            <w:pPr>
              <w:jc w:val="center"/>
              <w:rPr>
                <w:rFonts w:ascii="Arial" w:hAnsi="Arial" w:cs="Arial"/>
              </w:rPr>
            </w:pPr>
            <w:r w:rsidRPr="00097B85">
              <w:rPr>
                <w:rFonts w:ascii="Arial" w:hAnsi="Arial" w:cs="Arial"/>
              </w:rPr>
              <w:t> </w:t>
            </w:r>
          </w:p>
        </w:tc>
        <w:tc>
          <w:tcPr>
            <w:tcW w:w="1411" w:type="pct"/>
            <w:shd w:val="clear" w:color="auto" w:fill="auto"/>
            <w:vAlign w:val="center"/>
            <w:hideMark/>
          </w:tcPr>
          <w:p w14:paraId="4268621B" w14:textId="77777777" w:rsidR="00574429" w:rsidRPr="00097B85" w:rsidRDefault="00574429" w:rsidP="00574429">
            <w:pPr>
              <w:rPr>
                <w:rFonts w:ascii="Arial" w:hAnsi="Arial" w:cs="Arial"/>
              </w:rPr>
            </w:pPr>
            <w:r w:rsidRPr="00097B85">
              <w:rPr>
                <w:rFonts w:ascii="Arial" w:hAnsi="Arial" w:cs="Arial"/>
              </w:rPr>
              <w:t> </w:t>
            </w:r>
          </w:p>
        </w:tc>
        <w:tc>
          <w:tcPr>
            <w:tcW w:w="3156" w:type="pct"/>
            <w:gridSpan w:val="2"/>
            <w:shd w:val="clear" w:color="auto" w:fill="auto"/>
            <w:vAlign w:val="center"/>
            <w:hideMark/>
          </w:tcPr>
          <w:p w14:paraId="39886B6B" w14:textId="77777777" w:rsidR="00574429" w:rsidRPr="00097B85" w:rsidRDefault="00574429" w:rsidP="00574429">
            <w:pPr>
              <w:jc w:val="both"/>
              <w:rPr>
                <w:rFonts w:ascii="Arial" w:hAnsi="Arial" w:cs="Arial"/>
                <w:b/>
                <w:bCs/>
              </w:rPr>
            </w:pPr>
            <w:r w:rsidRPr="00097B85">
              <w:rPr>
                <w:rFonts w:ascii="Arial" w:hAnsi="Arial" w:cs="Arial"/>
                <w:b/>
                <w:bCs/>
              </w:rPr>
              <w:t>FIN DEL PROCEDIMIENTO</w:t>
            </w:r>
          </w:p>
        </w:tc>
      </w:tr>
    </w:tbl>
    <w:p w14:paraId="74D4A5BA" w14:textId="77777777" w:rsidR="00574429" w:rsidRPr="00097B85" w:rsidRDefault="00574429" w:rsidP="008E7319">
      <w:pPr>
        <w:pStyle w:val="Ttulo3"/>
      </w:pPr>
      <w:r w:rsidRPr="00097B85">
        <w:br w:type="page"/>
      </w:r>
      <w:bookmarkStart w:id="2273" w:name="_Toc85212390"/>
      <w:r w:rsidRPr="00097B85">
        <w:lastRenderedPageBreak/>
        <w:t>Diagrama de Flujo del Procedimiento de Establecimiento de tarifas base (2GTTAT1)</w:t>
      </w:r>
      <w:bookmarkEnd w:id="2273"/>
    </w:p>
    <w:p w14:paraId="1CE6D319" w14:textId="77777777" w:rsidR="00574429" w:rsidRPr="00097B85" w:rsidRDefault="00574429" w:rsidP="00574429">
      <w:pPr>
        <w:rPr>
          <w:rFonts w:ascii="Arial" w:hAnsi="Arial" w:cs="Arial"/>
        </w:rPr>
      </w:pPr>
    </w:p>
    <w:p w14:paraId="5E3D29BE" w14:textId="77777777" w:rsidR="00574429" w:rsidRPr="00097B85" w:rsidRDefault="00EB7572" w:rsidP="00574429">
      <w:pPr>
        <w:jc w:val="center"/>
        <w:rPr>
          <w:rFonts w:ascii="Arial" w:hAnsi="Arial" w:cs="Arial"/>
        </w:rPr>
      </w:pPr>
      <w:r w:rsidRPr="00097B85">
        <w:rPr>
          <w:rFonts w:ascii="Arial" w:hAnsi="Arial" w:cs="Arial"/>
          <w:noProof/>
          <w:lang w:val="es-GT"/>
        </w:rPr>
        <w:drawing>
          <wp:inline distT="0" distB="0" distL="0" distR="0" wp14:anchorId="49B4BBE4" wp14:editId="3598E701">
            <wp:extent cx="5589905" cy="7164070"/>
            <wp:effectExtent l="19050" t="19050" r="0" b="0"/>
            <wp:docPr id="8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89905" cy="7164070"/>
                    </a:xfrm>
                    <a:prstGeom prst="rect">
                      <a:avLst/>
                    </a:prstGeom>
                    <a:noFill/>
                    <a:ln w="6350" cmpd="sng">
                      <a:solidFill>
                        <a:srgbClr val="000000"/>
                      </a:solidFill>
                      <a:miter lim="800000"/>
                      <a:headEnd/>
                      <a:tailEnd/>
                    </a:ln>
                    <a:effectLst/>
                  </pic:spPr>
                </pic:pic>
              </a:graphicData>
            </a:graphic>
          </wp:inline>
        </w:drawing>
      </w:r>
    </w:p>
    <w:tbl>
      <w:tblPr>
        <w:tblW w:w="881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821"/>
        <w:gridCol w:w="2226"/>
        <w:gridCol w:w="4541"/>
        <w:gridCol w:w="1230"/>
      </w:tblGrid>
      <w:tr w:rsidR="00574429" w:rsidRPr="00097B85" w14:paraId="76971F43" w14:textId="77777777" w:rsidTr="00574429">
        <w:trPr>
          <w:trHeight w:val="336"/>
        </w:trPr>
        <w:tc>
          <w:tcPr>
            <w:tcW w:w="7588" w:type="dxa"/>
            <w:gridSpan w:val="3"/>
            <w:shd w:val="clear" w:color="auto" w:fill="auto"/>
            <w:vAlign w:val="center"/>
            <w:hideMark/>
          </w:tcPr>
          <w:p w14:paraId="6B7738AF" w14:textId="77777777" w:rsidR="00574429" w:rsidRPr="00097B85" w:rsidRDefault="00574429" w:rsidP="00574429">
            <w:pPr>
              <w:jc w:val="center"/>
              <w:rPr>
                <w:rFonts w:ascii="Arial" w:hAnsi="Arial" w:cs="Arial"/>
                <w:b/>
                <w:bCs/>
              </w:rPr>
            </w:pPr>
            <w:r w:rsidRPr="00097B85">
              <w:rPr>
                <w:rFonts w:ascii="Arial" w:hAnsi="Arial" w:cs="Arial"/>
                <w:b/>
                <w:bCs/>
              </w:rPr>
              <w:lastRenderedPageBreak/>
              <w:t>COMISIÓN NACIONAL DE ENERGÍA ELÉCTRICA</w:t>
            </w:r>
          </w:p>
        </w:tc>
        <w:tc>
          <w:tcPr>
            <w:tcW w:w="1230" w:type="dxa"/>
            <w:vMerge w:val="restart"/>
            <w:shd w:val="clear" w:color="auto" w:fill="auto"/>
            <w:vAlign w:val="center"/>
            <w:hideMark/>
          </w:tcPr>
          <w:p w14:paraId="57C68989" w14:textId="77777777" w:rsidR="00574429" w:rsidRPr="00097B85" w:rsidRDefault="00574429" w:rsidP="00574429">
            <w:pPr>
              <w:jc w:val="center"/>
              <w:rPr>
                <w:rFonts w:ascii="Arial" w:hAnsi="Arial" w:cs="Arial"/>
              </w:rPr>
            </w:pPr>
            <w:r w:rsidRPr="00097B85">
              <w:rPr>
                <w:rFonts w:ascii="Arial" w:hAnsi="Arial" w:cs="Arial"/>
                <w:lang w:val="pt-BR"/>
              </w:rPr>
              <w:t>3GTTAT1</w:t>
            </w:r>
          </w:p>
        </w:tc>
      </w:tr>
      <w:tr w:rsidR="00574429" w:rsidRPr="00097B85" w14:paraId="7A3125E4" w14:textId="77777777" w:rsidTr="00574429">
        <w:trPr>
          <w:trHeight w:val="650"/>
        </w:trPr>
        <w:tc>
          <w:tcPr>
            <w:tcW w:w="7588" w:type="dxa"/>
            <w:gridSpan w:val="3"/>
            <w:shd w:val="clear" w:color="auto" w:fill="auto"/>
            <w:vAlign w:val="center"/>
            <w:hideMark/>
          </w:tcPr>
          <w:p w14:paraId="1E974D05" w14:textId="77777777" w:rsidR="00574429" w:rsidRPr="00097B85" w:rsidRDefault="00574429" w:rsidP="00574429">
            <w:pPr>
              <w:jc w:val="center"/>
              <w:rPr>
                <w:rFonts w:ascii="Arial" w:hAnsi="Arial" w:cs="Arial"/>
                <w:bCs/>
              </w:rPr>
            </w:pPr>
            <w:r w:rsidRPr="00097B85">
              <w:rPr>
                <w:rFonts w:ascii="Arial" w:hAnsi="Arial" w:cs="Arial"/>
                <w:bCs/>
              </w:rPr>
              <w:t>NOMBRE DEL PROCEDIMIENTO:</w:t>
            </w:r>
          </w:p>
          <w:p w14:paraId="2D728013" w14:textId="77777777" w:rsidR="00574429" w:rsidRPr="00097B85" w:rsidRDefault="00574429" w:rsidP="00574429">
            <w:pPr>
              <w:jc w:val="center"/>
              <w:rPr>
                <w:rFonts w:ascii="Arial" w:hAnsi="Arial" w:cs="Arial"/>
                <w:b/>
                <w:bCs/>
              </w:rPr>
            </w:pPr>
            <w:r w:rsidRPr="00097B85">
              <w:rPr>
                <w:rFonts w:ascii="Arial" w:hAnsi="Arial" w:cs="Arial"/>
                <w:b/>
                <w:bCs/>
                <w:lang w:eastAsia="es-ES"/>
              </w:rPr>
              <w:t xml:space="preserve">DEFINICIÓN DE TERMINOS DE REFERENCIA PARA LA ELABORACION DEL ESTUDIO DEL VALOR AGREGADO DE DISTRIBUCION -EVAD- </w:t>
            </w:r>
          </w:p>
        </w:tc>
        <w:tc>
          <w:tcPr>
            <w:tcW w:w="1230" w:type="dxa"/>
            <w:vMerge/>
            <w:vAlign w:val="center"/>
            <w:hideMark/>
          </w:tcPr>
          <w:p w14:paraId="1CA828C7" w14:textId="77777777" w:rsidR="00574429" w:rsidRPr="00097B85" w:rsidRDefault="00574429" w:rsidP="00574429">
            <w:pPr>
              <w:rPr>
                <w:rFonts w:ascii="Arial" w:hAnsi="Arial" w:cs="Arial"/>
              </w:rPr>
            </w:pPr>
          </w:p>
        </w:tc>
      </w:tr>
      <w:tr w:rsidR="00574429" w:rsidRPr="00097B85" w14:paraId="510EFE58" w14:textId="77777777" w:rsidTr="00574429">
        <w:trPr>
          <w:trHeight w:val="166"/>
        </w:trPr>
        <w:tc>
          <w:tcPr>
            <w:tcW w:w="8818" w:type="dxa"/>
            <w:gridSpan w:val="4"/>
            <w:shd w:val="clear" w:color="auto" w:fill="auto"/>
            <w:vAlign w:val="center"/>
          </w:tcPr>
          <w:p w14:paraId="4A87A698" w14:textId="77777777" w:rsidR="00574429" w:rsidRPr="00097B85" w:rsidRDefault="00574429" w:rsidP="00574429">
            <w:pPr>
              <w:rPr>
                <w:rFonts w:ascii="Arial" w:hAnsi="Arial" w:cs="Arial"/>
              </w:rPr>
            </w:pPr>
            <w:r w:rsidRPr="00097B85">
              <w:rPr>
                <w:rFonts w:ascii="Arial" w:hAnsi="Arial" w:cs="Arial"/>
                <w:b/>
              </w:rPr>
              <w:t xml:space="preserve">POLÍTICA RELACIONADA: </w:t>
            </w:r>
            <w:r w:rsidRPr="00097B85">
              <w:rPr>
                <w:rFonts w:ascii="Arial" w:hAnsi="Arial" w:cs="Arial"/>
              </w:rPr>
              <w:t>No aplica (NA)</w:t>
            </w:r>
          </w:p>
        </w:tc>
      </w:tr>
      <w:tr w:rsidR="00574429" w:rsidRPr="00097B85" w14:paraId="0859B45A" w14:textId="77777777" w:rsidTr="00574429">
        <w:trPr>
          <w:trHeight w:val="315"/>
        </w:trPr>
        <w:tc>
          <w:tcPr>
            <w:tcW w:w="8818" w:type="dxa"/>
            <w:gridSpan w:val="4"/>
            <w:shd w:val="clear" w:color="auto" w:fill="auto"/>
            <w:vAlign w:val="center"/>
            <w:hideMark/>
          </w:tcPr>
          <w:p w14:paraId="474049BD" w14:textId="77777777" w:rsidR="00574429" w:rsidRPr="00097B85" w:rsidRDefault="00574429" w:rsidP="00574429">
            <w:pPr>
              <w:jc w:val="both"/>
              <w:rPr>
                <w:rFonts w:ascii="Arial" w:hAnsi="Arial" w:cs="Arial"/>
              </w:rPr>
            </w:pPr>
            <w:r w:rsidRPr="00097B85">
              <w:rPr>
                <w:rFonts w:ascii="Arial" w:hAnsi="Arial" w:cs="Arial"/>
                <w:b/>
                <w:bCs/>
              </w:rPr>
              <w:t>DEFINICIÓN GENERAL:</w:t>
            </w:r>
            <w:r w:rsidRPr="00097B85">
              <w:rPr>
                <w:rFonts w:ascii="Arial" w:hAnsi="Arial" w:cs="Arial"/>
              </w:rPr>
              <w:t xml:space="preserve"> Procedimiento para la definición de los Términos de Referencia para la elaboración del Estudio del Valor Agregado de Distribución (EVAD) desde la creación del expediente hasta la emisión del Proyecto de Resolución.</w:t>
            </w:r>
          </w:p>
        </w:tc>
      </w:tr>
      <w:tr w:rsidR="00574429" w:rsidRPr="00097B85" w14:paraId="69402238" w14:textId="77777777" w:rsidTr="00574429">
        <w:trPr>
          <w:trHeight w:val="26"/>
        </w:trPr>
        <w:tc>
          <w:tcPr>
            <w:tcW w:w="8818" w:type="dxa"/>
            <w:gridSpan w:val="4"/>
            <w:shd w:val="clear" w:color="auto" w:fill="auto"/>
            <w:vAlign w:val="center"/>
            <w:hideMark/>
          </w:tcPr>
          <w:p w14:paraId="74688841" w14:textId="77777777" w:rsidR="00574429" w:rsidRPr="00097B85" w:rsidRDefault="00574429" w:rsidP="00574429">
            <w:pPr>
              <w:jc w:val="both"/>
              <w:rPr>
                <w:rFonts w:ascii="Arial" w:hAnsi="Arial" w:cs="Arial"/>
                <w:sz w:val="16"/>
                <w:szCs w:val="16"/>
              </w:rPr>
            </w:pPr>
            <w:r w:rsidRPr="00097B85">
              <w:rPr>
                <w:rFonts w:ascii="Arial" w:hAnsi="Arial" w:cs="Arial"/>
                <w:sz w:val="16"/>
                <w:szCs w:val="16"/>
              </w:rPr>
              <w:t> </w:t>
            </w:r>
          </w:p>
        </w:tc>
      </w:tr>
      <w:tr w:rsidR="00574429" w:rsidRPr="00097B85" w14:paraId="73DB9016" w14:textId="77777777" w:rsidTr="00574429">
        <w:trPr>
          <w:trHeight w:val="315"/>
        </w:trPr>
        <w:tc>
          <w:tcPr>
            <w:tcW w:w="8818" w:type="dxa"/>
            <w:gridSpan w:val="4"/>
            <w:shd w:val="clear" w:color="auto" w:fill="auto"/>
            <w:vAlign w:val="center"/>
            <w:hideMark/>
          </w:tcPr>
          <w:p w14:paraId="5C6D9AE1" w14:textId="77777777" w:rsidR="00574429" w:rsidRPr="00097B85" w:rsidRDefault="00574429" w:rsidP="00574429">
            <w:pPr>
              <w:jc w:val="both"/>
              <w:rPr>
                <w:rFonts w:ascii="Arial" w:hAnsi="Arial" w:cs="Arial"/>
                <w:b/>
                <w:bCs/>
              </w:rPr>
            </w:pPr>
            <w:r w:rsidRPr="00097B85">
              <w:rPr>
                <w:rFonts w:ascii="Arial" w:hAnsi="Arial" w:cs="Arial"/>
                <w:b/>
                <w:bCs/>
              </w:rPr>
              <w:t xml:space="preserve">OBJETIVO: </w:t>
            </w:r>
            <w:r w:rsidRPr="00097B85">
              <w:rPr>
                <w:rFonts w:ascii="Arial" w:hAnsi="Arial" w:cs="Arial"/>
              </w:rPr>
              <w:t>Definir los Términos de Referencia para la elaboración del Estudio del Valor Agregado de Distribución (EVAD).</w:t>
            </w:r>
          </w:p>
        </w:tc>
      </w:tr>
      <w:tr w:rsidR="00574429" w:rsidRPr="00097B85" w14:paraId="5CAE33E4" w14:textId="77777777" w:rsidTr="00574429">
        <w:trPr>
          <w:trHeight w:val="67"/>
        </w:trPr>
        <w:tc>
          <w:tcPr>
            <w:tcW w:w="8818" w:type="dxa"/>
            <w:gridSpan w:val="4"/>
            <w:shd w:val="clear" w:color="auto" w:fill="auto"/>
            <w:vAlign w:val="center"/>
            <w:hideMark/>
          </w:tcPr>
          <w:p w14:paraId="4933A0D7" w14:textId="77777777" w:rsidR="00574429" w:rsidRPr="00097B85" w:rsidRDefault="00574429" w:rsidP="00574429">
            <w:pPr>
              <w:jc w:val="both"/>
              <w:rPr>
                <w:rFonts w:ascii="Arial" w:hAnsi="Arial" w:cs="Arial"/>
                <w:sz w:val="16"/>
                <w:szCs w:val="16"/>
              </w:rPr>
            </w:pPr>
            <w:r w:rsidRPr="00097B85">
              <w:rPr>
                <w:rFonts w:ascii="Arial" w:hAnsi="Arial" w:cs="Arial"/>
                <w:sz w:val="16"/>
                <w:szCs w:val="16"/>
              </w:rPr>
              <w:t> </w:t>
            </w:r>
          </w:p>
        </w:tc>
      </w:tr>
      <w:tr w:rsidR="00574429" w:rsidRPr="00097B85" w14:paraId="662E2F09" w14:textId="77777777" w:rsidTr="00574429">
        <w:trPr>
          <w:trHeight w:val="315"/>
        </w:trPr>
        <w:tc>
          <w:tcPr>
            <w:tcW w:w="8818" w:type="dxa"/>
            <w:gridSpan w:val="4"/>
            <w:shd w:val="clear" w:color="auto" w:fill="auto"/>
            <w:vAlign w:val="center"/>
            <w:hideMark/>
          </w:tcPr>
          <w:p w14:paraId="22099F3A" w14:textId="77777777" w:rsidR="00574429" w:rsidRPr="00097B85" w:rsidRDefault="00574429" w:rsidP="00574429">
            <w:pPr>
              <w:jc w:val="both"/>
              <w:rPr>
                <w:rFonts w:ascii="Arial" w:hAnsi="Arial" w:cs="Arial"/>
                <w:b/>
                <w:bCs/>
              </w:rPr>
            </w:pPr>
            <w:r w:rsidRPr="00097B85">
              <w:rPr>
                <w:rFonts w:ascii="Arial" w:hAnsi="Arial" w:cs="Arial"/>
                <w:b/>
                <w:bCs/>
              </w:rPr>
              <w:t>NORMAS ESPECÍFICAS:</w:t>
            </w:r>
          </w:p>
        </w:tc>
      </w:tr>
      <w:tr w:rsidR="00574429" w:rsidRPr="00097B85" w14:paraId="103B8443" w14:textId="77777777" w:rsidTr="00574429">
        <w:trPr>
          <w:trHeight w:val="300"/>
        </w:trPr>
        <w:tc>
          <w:tcPr>
            <w:tcW w:w="8818" w:type="dxa"/>
            <w:gridSpan w:val="4"/>
            <w:vMerge w:val="restart"/>
            <w:shd w:val="clear" w:color="auto" w:fill="auto"/>
            <w:vAlign w:val="center"/>
            <w:hideMark/>
          </w:tcPr>
          <w:p w14:paraId="14CF6A9A" w14:textId="77777777" w:rsidR="00574429" w:rsidRPr="00097B85" w:rsidRDefault="00574429" w:rsidP="00574429">
            <w:pPr>
              <w:pStyle w:val="Prrafodelista"/>
              <w:numPr>
                <w:ilvl w:val="0"/>
                <w:numId w:val="121"/>
              </w:numPr>
              <w:ind w:left="426"/>
              <w:contextualSpacing/>
              <w:rPr>
                <w:rFonts w:ascii="Arial" w:hAnsi="Arial" w:cs="Arial"/>
              </w:rPr>
            </w:pPr>
            <w:r w:rsidRPr="00097B85">
              <w:rPr>
                <w:rFonts w:ascii="Arial" w:hAnsi="Arial" w:cs="Arial"/>
              </w:rPr>
              <w:t>Ley General de Electricidad y su Reglamento</w:t>
            </w:r>
          </w:p>
          <w:p w14:paraId="743952DC" w14:textId="77777777" w:rsidR="00574429" w:rsidRPr="00097B85" w:rsidRDefault="00574429" w:rsidP="00574429">
            <w:pPr>
              <w:pStyle w:val="Prrafodelista"/>
              <w:numPr>
                <w:ilvl w:val="0"/>
                <w:numId w:val="121"/>
              </w:numPr>
              <w:ind w:left="426"/>
              <w:contextualSpacing/>
              <w:rPr>
                <w:rFonts w:ascii="Arial" w:hAnsi="Arial" w:cs="Arial"/>
              </w:rPr>
            </w:pPr>
            <w:r w:rsidRPr="00097B85">
              <w:rPr>
                <w:rFonts w:ascii="Arial" w:hAnsi="Arial" w:cs="Arial"/>
              </w:rPr>
              <w:t>Procedimiento de Inicio y cierre de expedientes (3GADEC1)</w:t>
            </w:r>
          </w:p>
          <w:p w14:paraId="562CB59C" w14:textId="77777777" w:rsidR="00574429" w:rsidRPr="00097B85" w:rsidRDefault="00574429" w:rsidP="00574429">
            <w:pPr>
              <w:pStyle w:val="Prrafodelista"/>
              <w:numPr>
                <w:ilvl w:val="0"/>
                <w:numId w:val="121"/>
              </w:numPr>
              <w:ind w:left="426"/>
              <w:contextualSpacing/>
              <w:rPr>
                <w:rFonts w:ascii="Arial" w:hAnsi="Arial" w:cs="Arial"/>
              </w:rPr>
            </w:pPr>
            <w:r w:rsidRPr="00097B85">
              <w:rPr>
                <w:rFonts w:ascii="Arial" w:hAnsi="Arial" w:cs="Arial"/>
              </w:rPr>
              <w:t>Procedimiento de Sesiones de Directorio (2DIREC1)</w:t>
            </w:r>
          </w:p>
          <w:p w14:paraId="0C400CE6" w14:textId="77777777" w:rsidR="00574429" w:rsidRPr="00097B85" w:rsidRDefault="00574429" w:rsidP="00574429">
            <w:pPr>
              <w:pStyle w:val="Prrafodelista"/>
              <w:numPr>
                <w:ilvl w:val="0"/>
                <w:numId w:val="121"/>
              </w:numPr>
              <w:ind w:left="426"/>
              <w:contextualSpacing/>
              <w:rPr>
                <w:rFonts w:ascii="Arial" w:hAnsi="Arial" w:cs="Arial"/>
              </w:rPr>
            </w:pPr>
            <w:r w:rsidRPr="00097B85">
              <w:rPr>
                <w:rFonts w:ascii="Arial" w:hAnsi="Arial" w:cs="Arial"/>
              </w:rPr>
              <w:t>Procedimiento de Emisión de Resoluciones (2GJURD1)</w:t>
            </w:r>
          </w:p>
        </w:tc>
      </w:tr>
      <w:tr w:rsidR="00574429" w:rsidRPr="00097B85" w14:paraId="7E0D2C32" w14:textId="77777777" w:rsidTr="00574429">
        <w:trPr>
          <w:trHeight w:val="300"/>
        </w:trPr>
        <w:tc>
          <w:tcPr>
            <w:tcW w:w="8818" w:type="dxa"/>
            <w:gridSpan w:val="4"/>
            <w:vMerge/>
            <w:vAlign w:val="center"/>
            <w:hideMark/>
          </w:tcPr>
          <w:p w14:paraId="564DB45D" w14:textId="77777777" w:rsidR="00574429" w:rsidRPr="00097B85" w:rsidRDefault="00574429" w:rsidP="00574429">
            <w:pPr>
              <w:rPr>
                <w:rFonts w:ascii="Arial" w:hAnsi="Arial" w:cs="Arial"/>
              </w:rPr>
            </w:pPr>
          </w:p>
        </w:tc>
      </w:tr>
      <w:tr w:rsidR="00574429" w:rsidRPr="00097B85" w14:paraId="0402A3A8" w14:textId="77777777" w:rsidTr="00574429">
        <w:trPr>
          <w:trHeight w:val="315"/>
        </w:trPr>
        <w:tc>
          <w:tcPr>
            <w:tcW w:w="8818" w:type="dxa"/>
            <w:gridSpan w:val="4"/>
            <w:vMerge/>
            <w:vAlign w:val="center"/>
            <w:hideMark/>
          </w:tcPr>
          <w:p w14:paraId="5A658741" w14:textId="77777777" w:rsidR="00574429" w:rsidRPr="00097B85" w:rsidRDefault="00574429" w:rsidP="00574429">
            <w:pPr>
              <w:rPr>
                <w:rFonts w:ascii="Arial" w:hAnsi="Arial" w:cs="Arial"/>
              </w:rPr>
            </w:pPr>
          </w:p>
        </w:tc>
      </w:tr>
      <w:tr w:rsidR="00574429" w:rsidRPr="00097B85" w14:paraId="4AC85C34" w14:textId="77777777" w:rsidTr="00574429">
        <w:trPr>
          <w:trHeight w:val="315"/>
        </w:trPr>
        <w:tc>
          <w:tcPr>
            <w:tcW w:w="8818" w:type="dxa"/>
            <w:gridSpan w:val="4"/>
            <w:shd w:val="clear" w:color="auto" w:fill="auto"/>
            <w:vAlign w:val="center"/>
            <w:hideMark/>
          </w:tcPr>
          <w:p w14:paraId="744D0BBE" w14:textId="77777777" w:rsidR="00574429" w:rsidRPr="00097B85" w:rsidRDefault="00574429" w:rsidP="00574429">
            <w:pPr>
              <w:jc w:val="both"/>
              <w:rPr>
                <w:rFonts w:ascii="Arial" w:hAnsi="Arial" w:cs="Arial"/>
              </w:rPr>
            </w:pPr>
            <w:r w:rsidRPr="00097B85">
              <w:rPr>
                <w:rFonts w:ascii="Arial" w:hAnsi="Arial" w:cs="Arial"/>
                <w:b/>
                <w:bCs/>
              </w:rPr>
              <w:t>RESPONSABLE:</w:t>
            </w:r>
            <w:r w:rsidRPr="00097B85">
              <w:rPr>
                <w:rFonts w:ascii="Arial" w:hAnsi="Arial" w:cs="Arial"/>
              </w:rPr>
              <w:t xml:space="preserve"> Departamento de Estudios Tarifarios</w:t>
            </w:r>
          </w:p>
        </w:tc>
      </w:tr>
      <w:tr w:rsidR="00574429" w:rsidRPr="00097B85" w14:paraId="4867F12D" w14:textId="77777777" w:rsidTr="00574429">
        <w:trPr>
          <w:trHeight w:val="78"/>
        </w:trPr>
        <w:tc>
          <w:tcPr>
            <w:tcW w:w="8818" w:type="dxa"/>
            <w:gridSpan w:val="4"/>
            <w:shd w:val="clear" w:color="auto" w:fill="auto"/>
            <w:vAlign w:val="center"/>
            <w:hideMark/>
          </w:tcPr>
          <w:p w14:paraId="03860B30" w14:textId="77777777" w:rsidR="00574429" w:rsidRPr="00097B85" w:rsidRDefault="00574429" w:rsidP="00574429">
            <w:pPr>
              <w:jc w:val="both"/>
              <w:rPr>
                <w:rFonts w:ascii="Arial" w:hAnsi="Arial" w:cs="Arial"/>
                <w:sz w:val="16"/>
                <w:szCs w:val="16"/>
              </w:rPr>
            </w:pPr>
          </w:p>
        </w:tc>
      </w:tr>
      <w:tr w:rsidR="00574429" w:rsidRPr="00097B85" w14:paraId="3EEF7840" w14:textId="77777777" w:rsidTr="00574429">
        <w:trPr>
          <w:trHeight w:val="315"/>
        </w:trPr>
        <w:tc>
          <w:tcPr>
            <w:tcW w:w="8818" w:type="dxa"/>
            <w:gridSpan w:val="4"/>
            <w:shd w:val="clear" w:color="auto" w:fill="auto"/>
            <w:vAlign w:val="center"/>
            <w:hideMark/>
          </w:tcPr>
          <w:p w14:paraId="569C22CA" w14:textId="77777777" w:rsidR="00574429" w:rsidRPr="00097B85" w:rsidRDefault="00574429" w:rsidP="00574429">
            <w:pPr>
              <w:jc w:val="center"/>
              <w:rPr>
                <w:rFonts w:ascii="Arial" w:hAnsi="Arial" w:cs="Arial"/>
                <w:b/>
                <w:bCs/>
              </w:rPr>
            </w:pPr>
            <w:r w:rsidRPr="00097B85">
              <w:rPr>
                <w:rFonts w:ascii="Arial" w:hAnsi="Arial" w:cs="Arial"/>
                <w:b/>
                <w:bCs/>
              </w:rPr>
              <w:t>DESCRIPCIÓN DEL PROCEDIMIENTO</w:t>
            </w:r>
          </w:p>
        </w:tc>
      </w:tr>
      <w:tr w:rsidR="00574429" w:rsidRPr="00097B85" w14:paraId="2EA1B07E" w14:textId="77777777" w:rsidTr="00F815C1">
        <w:trPr>
          <w:trHeight w:val="253"/>
        </w:trPr>
        <w:tc>
          <w:tcPr>
            <w:tcW w:w="821" w:type="dxa"/>
            <w:vMerge w:val="restart"/>
            <w:tcBorders>
              <w:bottom w:val="single" w:sz="8" w:space="0" w:color="auto"/>
            </w:tcBorders>
            <w:shd w:val="clear" w:color="auto" w:fill="auto"/>
            <w:vAlign w:val="center"/>
            <w:hideMark/>
          </w:tcPr>
          <w:p w14:paraId="03E4F310" w14:textId="77777777" w:rsidR="00574429" w:rsidRPr="00097B85" w:rsidRDefault="00574429" w:rsidP="00574429">
            <w:pPr>
              <w:jc w:val="center"/>
              <w:rPr>
                <w:rFonts w:ascii="Arial" w:hAnsi="Arial" w:cs="Arial"/>
                <w:b/>
                <w:bCs/>
              </w:rPr>
            </w:pPr>
            <w:r w:rsidRPr="00097B85">
              <w:rPr>
                <w:rFonts w:ascii="Arial" w:hAnsi="Arial" w:cs="Arial"/>
                <w:b/>
                <w:bCs/>
              </w:rPr>
              <w:t xml:space="preserve">PASO </w:t>
            </w:r>
          </w:p>
          <w:p w14:paraId="014D6F0E" w14:textId="77777777" w:rsidR="00574429" w:rsidRPr="00097B85" w:rsidRDefault="00574429" w:rsidP="00574429">
            <w:pPr>
              <w:jc w:val="center"/>
              <w:rPr>
                <w:rFonts w:ascii="Arial" w:hAnsi="Arial" w:cs="Arial"/>
                <w:b/>
                <w:bCs/>
              </w:rPr>
            </w:pPr>
            <w:r w:rsidRPr="00097B85">
              <w:rPr>
                <w:rFonts w:ascii="Arial" w:hAnsi="Arial" w:cs="Arial"/>
                <w:b/>
                <w:bCs/>
              </w:rPr>
              <w:t>NO.</w:t>
            </w:r>
          </w:p>
        </w:tc>
        <w:tc>
          <w:tcPr>
            <w:tcW w:w="2226" w:type="dxa"/>
            <w:vMerge w:val="restart"/>
            <w:shd w:val="clear" w:color="auto" w:fill="auto"/>
            <w:vAlign w:val="center"/>
            <w:hideMark/>
          </w:tcPr>
          <w:p w14:paraId="12AA0F15" w14:textId="77777777" w:rsidR="00574429" w:rsidRPr="00097B85" w:rsidRDefault="00574429" w:rsidP="00574429">
            <w:pPr>
              <w:jc w:val="center"/>
              <w:rPr>
                <w:rFonts w:ascii="Arial" w:hAnsi="Arial" w:cs="Arial"/>
                <w:b/>
                <w:bCs/>
              </w:rPr>
            </w:pPr>
            <w:r w:rsidRPr="00097B85">
              <w:rPr>
                <w:rFonts w:ascii="Arial" w:hAnsi="Arial" w:cs="Arial"/>
                <w:b/>
                <w:bCs/>
              </w:rPr>
              <w:t>RESPONSABLE</w:t>
            </w:r>
          </w:p>
        </w:tc>
        <w:tc>
          <w:tcPr>
            <w:tcW w:w="5771" w:type="dxa"/>
            <w:gridSpan w:val="2"/>
            <w:tcBorders>
              <w:bottom w:val="single" w:sz="8" w:space="0" w:color="auto"/>
            </w:tcBorders>
            <w:shd w:val="clear" w:color="auto" w:fill="auto"/>
            <w:vAlign w:val="center"/>
            <w:hideMark/>
          </w:tcPr>
          <w:p w14:paraId="21114570" w14:textId="77777777" w:rsidR="00574429" w:rsidRPr="00097B85" w:rsidRDefault="00574429" w:rsidP="00574429">
            <w:pPr>
              <w:jc w:val="center"/>
              <w:rPr>
                <w:rFonts w:ascii="Arial" w:hAnsi="Arial" w:cs="Arial"/>
                <w:b/>
                <w:bCs/>
              </w:rPr>
            </w:pPr>
            <w:r w:rsidRPr="00097B85">
              <w:rPr>
                <w:rFonts w:ascii="Arial" w:hAnsi="Arial" w:cs="Arial"/>
                <w:b/>
                <w:bCs/>
              </w:rPr>
              <w:t>DESCRIPCIÓN</w:t>
            </w:r>
          </w:p>
        </w:tc>
      </w:tr>
      <w:tr w:rsidR="00574429" w:rsidRPr="00097B85" w14:paraId="11811E82" w14:textId="77777777" w:rsidTr="00F815C1">
        <w:tc>
          <w:tcPr>
            <w:tcW w:w="821" w:type="dxa"/>
            <w:vMerge/>
            <w:shd w:val="clear" w:color="auto" w:fill="auto"/>
            <w:vAlign w:val="center"/>
            <w:hideMark/>
          </w:tcPr>
          <w:p w14:paraId="0BFCA8F5" w14:textId="77777777" w:rsidR="00574429" w:rsidRPr="00097B85" w:rsidRDefault="00574429" w:rsidP="00574429">
            <w:pPr>
              <w:jc w:val="both"/>
              <w:rPr>
                <w:rFonts w:ascii="Arial" w:hAnsi="Arial" w:cs="Arial"/>
              </w:rPr>
            </w:pPr>
          </w:p>
        </w:tc>
        <w:tc>
          <w:tcPr>
            <w:tcW w:w="2226" w:type="dxa"/>
            <w:vMerge/>
            <w:shd w:val="clear" w:color="auto" w:fill="auto"/>
            <w:vAlign w:val="center"/>
            <w:hideMark/>
          </w:tcPr>
          <w:p w14:paraId="76EA6C4C" w14:textId="77777777" w:rsidR="00574429" w:rsidRPr="00097B85" w:rsidRDefault="00574429" w:rsidP="00574429">
            <w:pPr>
              <w:jc w:val="both"/>
              <w:rPr>
                <w:rFonts w:ascii="Arial" w:hAnsi="Arial" w:cs="Arial"/>
              </w:rPr>
            </w:pPr>
          </w:p>
        </w:tc>
        <w:tc>
          <w:tcPr>
            <w:tcW w:w="5771" w:type="dxa"/>
            <w:gridSpan w:val="2"/>
            <w:shd w:val="clear" w:color="auto" w:fill="auto"/>
            <w:vAlign w:val="center"/>
            <w:hideMark/>
          </w:tcPr>
          <w:p w14:paraId="1A498507" w14:textId="77777777" w:rsidR="00574429" w:rsidRPr="00097B85" w:rsidRDefault="00574429" w:rsidP="00574429">
            <w:pPr>
              <w:jc w:val="center"/>
              <w:rPr>
                <w:rFonts w:ascii="Arial" w:hAnsi="Arial" w:cs="Arial"/>
                <w:b/>
                <w:bCs/>
              </w:rPr>
            </w:pPr>
            <w:r w:rsidRPr="00097B85">
              <w:rPr>
                <w:rFonts w:ascii="Arial" w:hAnsi="Arial" w:cs="Arial"/>
                <w:b/>
                <w:bCs/>
              </w:rPr>
              <w:t>INICIO DEL PROCEDIMIENTO</w:t>
            </w:r>
          </w:p>
        </w:tc>
      </w:tr>
      <w:tr w:rsidR="00574429" w:rsidRPr="00097B85" w14:paraId="1CC3A534" w14:textId="77777777" w:rsidTr="00F815C1">
        <w:tc>
          <w:tcPr>
            <w:tcW w:w="821" w:type="dxa"/>
            <w:shd w:val="clear" w:color="auto" w:fill="auto"/>
            <w:vAlign w:val="center"/>
          </w:tcPr>
          <w:p w14:paraId="217C2736" w14:textId="77777777" w:rsidR="00574429" w:rsidRPr="00097B85" w:rsidRDefault="00574429" w:rsidP="00574429">
            <w:pPr>
              <w:jc w:val="center"/>
              <w:rPr>
                <w:rFonts w:ascii="Arial" w:eastAsia="Arial" w:hAnsi="Arial" w:cs="Arial"/>
                <w:lang w:val="pt-BR"/>
              </w:rPr>
            </w:pPr>
            <w:r w:rsidRPr="00097B85">
              <w:rPr>
                <w:rFonts w:ascii="Arial" w:eastAsia="Arial" w:hAnsi="Arial" w:cs="Arial"/>
                <w:lang w:val="pt-BR"/>
              </w:rPr>
              <w:t>1</w:t>
            </w:r>
          </w:p>
        </w:tc>
        <w:tc>
          <w:tcPr>
            <w:tcW w:w="2226" w:type="dxa"/>
            <w:shd w:val="clear" w:color="auto" w:fill="auto"/>
            <w:vAlign w:val="center"/>
          </w:tcPr>
          <w:p w14:paraId="32F90F1F" w14:textId="77777777" w:rsidR="00574429" w:rsidRPr="00097B85" w:rsidRDefault="00574429" w:rsidP="00574429">
            <w:pPr>
              <w:jc w:val="both"/>
              <w:rPr>
                <w:rFonts w:ascii="Arial" w:eastAsia="Arial" w:hAnsi="Arial" w:cs="Arial"/>
                <w:lang w:val="pt-BR"/>
              </w:rPr>
            </w:pPr>
            <w:r w:rsidRPr="00097B85">
              <w:rPr>
                <w:rFonts w:ascii="Arial" w:eastAsia="Arial" w:hAnsi="Arial" w:cs="Arial"/>
                <w:lang w:val="pt-BR"/>
              </w:rPr>
              <w:t>Gerencia de Tarifas</w:t>
            </w:r>
          </w:p>
        </w:tc>
        <w:tc>
          <w:tcPr>
            <w:tcW w:w="5771" w:type="dxa"/>
            <w:gridSpan w:val="2"/>
            <w:shd w:val="clear" w:color="auto" w:fill="auto"/>
            <w:vAlign w:val="center"/>
          </w:tcPr>
          <w:p w14:paraId="17C5DD33" w14:textId="77777777" w:rsidR="00574429" w:rsidRPr="00097B85" w:rsidRDefault="00574429" w:rsidP="00574429">
            <w:pPr>
              <w:jc w:val="both"/>
              <w:rPr>
                <w:rFonts w:ascii="Arial" w:eastAsia="Arial" w:hAnsi="Arial" w:cs="Arial"/>
              </w:rPr>
            </w:pPr>
            <w:r w:rsidRPr="00097B85">
              <w:rPr>
                <w:rFonts w:ascii="Arial" w:eastAsia="Arial" w:hAnsi="Arial" w:cs="Arial"/>
              </w:rPr>
              <w:t>Ejecuta planificación anual considerando los plazos regulatorios.  Crea el expediente siguiendo el Procedimiento de Inicio y cierre de expedientes (3GADEC1).</w:t>
            </w:r>
          </w:p>
        </w:tc>
      </w:tr>
      <w:tr w:rsidR="00574429" w:rsidRPr="00097B85" w14:paraId="7DA1442D" w14:textId="77777777" w:rsidTr="00F815C1">
        <w:trPr>
          <w:trHeight w:val="315"/>
        </w:trPr>
        <w:tc>
          <w:tcPr>
            <w:tcW w:w="821" w:type="dxa"/>
            <w:shd w:val="clear" w:color="auto" w:fill="auto"/>
            <w:vAlign w:val="center"/>
          </w:tcPr>
          <w:p w14:paraId="18A56DCC" w14:textId="77777777" w:rsidR="00574429" w:rsidRPr="00097B85" w:rsidRDefault="00574429" w:rsidP="00574429">
            <w:pPr>
              <w:jc w:val="center"/>
              <w:rPr>
                <w:rFonts w:ascii="Arial" w:hAnsi="Arial" w:cs="Arial"/>
                <w:lang w:val="pt-BR"/>
              </w:rPr>
            </w:pPr>
            <w:r w:rsidRPr="00097B85">
              <w:rPr>
                <w:rFonts w:ascii="Arial" w:hAnsi="Arial" w:cs="Arial"/>
                <w:lang w:val="pt-BR"/>
              </w:rPr>
              <w:t>2</w:t>
            </w:r>
          </w:p>
        </w:tc>
        <w:tc>
          <w:tcPr>
            <w:tcW w:w="2226" w:type="dxa"/>
            <w:shd w:val="clear" w:color="auto" w:fill="auto"/>
            <w:vAlign w:val="center"/>
          </w:tcPr>
          <w:p w14:paraId="1D71DD8A" w14:textId="77777777" w:rsidR="00574429" w:rsidRPr="00097B85" w:rsidRDefault="00574429" w:rsidP="00574429">
            <w:pPr>
              <w:jc w:val="both"/>
              <w:rPr>
                <w:rFonts w:ascii="Arial" w:hAnsi="Arial" w:cs="Arial"/>
              </w:rPr>
            </w:pPr>
            <w:r w:rsidRPr="00097B85">
              <w:rPr>
                <w:rFonts w:ascii="Arial" w:hAnsi="Arial" w:cs="Arial"/>
              </w:rPr>
              <w:t>Departamento de Estudios Tarifarios</w:t>
            </w:r>
          </w:p>
        </w:tc>
        <w:tc>
          <w:tcPr>
            <w:tcW w:w="5771" w:type="dxa"/>
            <w:gridSpan w:val="2"/>
            <w:shd w:val="clear" w:color="auto" w:fill="auto"/>
            <w:vAlign w:val="center"/>
          </w:tcPr>
          <w:p w14:paraId="344CB3FA" w14:textId="77777777" w:rsidR="00574429" w:rsidRPr="00097B85" w:rsidRDefault="00574429" w:rsidP="00574429">
            <w:pPr>
              <w:jc w:val="both"/>
              <w:rPr>
                <w:rFonts w:ascii="Arial" w:hAnsi="Arial" w:cs="Arial"/>
              </w:rPr>
            </w:pPr>
            <w:r w:rsidRPr="00097B85">
              <w:rPr>
                <w:rFonts w:ascii="Arial" w:hAnsi="Arial" w:cs="Arial"/>
              </w:rPr>
              <w:t xml:space="preserve">Con base al análisis de los Términos de Referencia de la revisión tarifaria anterior, elabora la propuesta de los nuevos Términos de Referencia, resaltando los cambios para presentación al Directorio en Reunión de Trabajo. </w:t>
            </w:r>
          </w:p>
        </w:tc>
      </w:tr>
      <w:tr w:rsidR="00574429" w:rsidRPr="00097B85" w14:paraId="5E23F683" w14:textId="77777777" w:rsidTr="00F815C1">
        <w:trPr>
          <w:trHeight w:val="315"/>
        </w:trPr>
        <w:tc>
          <w:tcPr>
            <w:tcW w:w="821" w:type="dxa"/>
            <w:shd w:val="clear" w:color="auto" w:fill="auto"/>
            <w:vAlign w:val="center"/>
          </w:tcPr>
          <w:p w14:paraId="2EC161B1" w14:textId="77777777" w:rsidR="00574429" w:rsidRPr="00097B85" w:rsidRDefault="00574429" w:rsidP="00574429">
            <w:pPr>
              <w:jc w:val="center"/>
              <w:rPr>
                <w:rFonts w:ascii="Arial" w:hAnsi="Arial" w:cs="Arial"/>
                <w:lang w:val="pt-BR"/>
              </w:rPr>
            </w:pPr>
            <w:r w:rsidRPr="00097B85">
              <w:rPr>
                <w:rFonts w:ascii="Arial" w:hAnsi="Arial" w:cs="Arial"/>
                <w:lang w:val="pt-BR"/>
              </w:rPr>
              <w:t>3</w:t>
            </w:r>
          </w:p>
        </w:tc>
        <w:tc>
          <w:tcPr>
            <w:tcW w:w="2226" w:type="dxa"/>
            <w:shd w:val="clear" w:color="auto" w:fill="auto"/>
            <w:vAlign w:val="center"/>
          </w:tcPr>
          <w:p w14:paraId="4BCD9A24" w14:textId="77777777" w:rsidR="00574429" w:rsidRPr="00097B85" w:rsidRDefault="00574429" w:rsidP="00574429">
            <w:pPr>
              <w:jc w:val="both"/>
              <w:rPr>
                <w:rFonts w:ascii="Arial" w:hAnsi="Arial" w:cs="Arial"/>
              </w:rPr>
            </w:pPr>
            <w:r w:rsidRPr="00097B85">
              <w:rPr>
                <w:rFonts w:ascii="Arial" w:hAnsi="Arial" w:cs="Arial"/>
              </w:rPr>
              <w:t>Departamento de Estudios Tarifarios</w:t>
            </w:r>
          </w:p>
        </w:tc>
        <w:tc>
          <w:tcPr>
            <w:tcW w:w="5771" w:type="dxa"/>
            <w:gridSpan w:val="2"/>
            <w:shd w:val="clear" w:color="auto" w:fill="auto"/>
            <w:vAlign w:val="center"/>
          </w:tcPr>
          <w:p w14:paraId="299F44ED" w14:textId="77777777" w:rsidR="00574429" w:rsidRPr="00097B85" w:rsidDel="00955E98" w:rsidRDefault="00574429" w:rsidP="00574429">
            <w:pPr>
              <w:jc w:val="both"/>
              <w:rPr>
                <w:rFonts w:ascii="Arial" w:hAnsi="Arial" w:cs="Arial"/>
              </w:rPr>
            </w:pPr>
            <w:r w:rsidRPr="00097B85">
              <w:rPr>
                <w:rFonts w:ascii="Arial" w:hAnsi="Arial" w:cs="Arial"/>
              </w:rPr>
              <w:t>Tomando en cuenta los comentarios del Directorio, por medio del formato “Dictamen Técnico” traslada los Términos de Referencia del Estudio del Valor Agregado de Distribución a la Gerencia Jurídica.</w:t>
            </w:r>
          </w:p>
        </w:tc>
      </w:tr>
      <w:tr w:rsidR="00574429" w:rsidRPr="00097B85" w14:paraId="3B0A9A95" w14:textId="77777777" w:rsidTr="00F815C1">
        <w:trPr>
          <w:trHeight w:val="315"/>
        </w:trPr>
        <w:tc>
          <w:tcPr>
            <w:tcW w:w="821" w:type="dxa"/>
            <w:shd w:val="clear" w:color="auto" w:fill="auto"/>
            <w:vAlign w:val="center"/>
          </w:tcPr>
          <w:p w14:paraId="24B4E532" w14:textId="77777777" w:rsidR="00574429" w:rsidRPr="00097B85" w:rsidRDefault="00574429" w:rsidP="00574429">
            <w:pPr>
              <w:jc w:val="center"/>
              <w:rPr>
                <w:rFonts w:ascii="Arial" w:hAnsi="Arial" w:cs="Arial"/>
                <w:lang w:val="pt-BR"/>
              </w:rPr>
            </w:pPr>
            <w:r w:rsidRPr="00097B85">
              <w:rPr>
                <w:rFonts w:ascii="Arial" w:hAnsi="Arial" w:cs="Arial"/>
                <w:lang w:val="pt-BR"/>
              </w:rPr>
              <w:t>4</w:t>
            </w:r>
          </w:p>
        </w:tc>
        <w:tc>
          <w:tcPr>
            <w:tcW w:w="2226" w:type="dxa"/>
            <w:shd w:val="clear" w:color="auto" w:fill="auto"/>
            <w:vAlign w:val="center"/>
          </w:tcPr>
          <w:p w14:paraId="4AC96E54" w14:textId="77777777" w:rsidR="00574429" w:rsidRPr="00097B85" w:rsidRDefault="00574429" w:rsidP="00574429">
            <w:pPr>
              <w:jc w:val="both"/>
              <w:rPr>
                <w:rFonts w:ascii="Arial" w:hAnsi="Arial" w:cs="Arial"/>
              </w:rPr>
            </w:pPr>
            <w:r w:rsidRPr="00097B85">
              <w:rPr>
                <w:rFonts w:ascii="Arial" w:hAnsi="Arial" w:cs="Arial"/>
              </w:rPr>
              <w:t>Gerencia Jurídica</w:t>
            </w:r>
          </w:p>
        </w:tc>
        <w:tc>
          <w:tcPr>
            <w:tcW w:w="5771" w:type="dxa"/>
            <w:gridSpan w:val="2"/>
            <w:shd w:val="clear" w:color="auto" w:fill="auto"/>
            <w:vAlign w:val="center"/>
          </w:tcPr>
          <w:p w14:paraId="2C9A6B14" w14:textId="77777777" w:rsidR="00574429" w:rsidRPr="00097B85" w:rsidRDefault="00574429" w:rsidP="00574429">
            <w:pPr>
              <w:jc w:val="both"/>
              <w:rPr>
                <w:rFonts w:ascii="Arial" w:hAnsi="Arial" w:cs="Arial"/>
              </w:rPr>
            </w:pPr>
            <w:r w:rsidRPr="00097B85">
              <w:rPr>
                <w:rFonts w:ascii="Arial" w:hAnsi="Arial" w:cs="Arial"/>
              </w:rPr>
              <w:t>Aplica el Procedimiento de Emisión de resoluciones (2GJURD1).</w:t>
            </w:r>
          </w:p>
        </w:tc>
      </w:tr>
      <w:tr w:rsidR="00574429" w:rsidRPr="00097B85" w14:paraId="097C025C" w14:textId="77777777" w:rsidTr="00F815C1">
        <w:trPr>
          <w:trHeight w:val="315"/>
        </w:trPr>
        <w:tc>
          <w:tcPr>
            <w:tcW w:w="821" w:type="dxa"/>
            <w:shd w:val="clear" w:color="auto" w:fill="auto"/>
            <w:vAlign w:val="center"/>
          </w:tcPr>
          <w:p w14:paraId="20D92870" w14:textId="77777777" w:rsidR="00574429" w:rsidRPr="00097B85" w:rsidRDefault="00574429" w:rsidP="00574429">
            <w:pPr>
              <w:spacing w:line="259" w:lineRule="auto"/>
              <w:jc w:val="center"/>
              <w:rPr>
                <w:rFonts w:ascii="Arial" w:hAnsi="Arial" w:cs="Arial"/>
              </w:rPr>
            </w:pPr>
            <w:r w:rsidRPr="00097B85">
              <w:rPr>
                <w:rFonts w:ascii="Arial" w:hAnsi="Arial" w:cs="Arial"/>
              </w:rPr>
              <w:t>5</w:t>
            </w:r>
          </w:p>
        </w:tc>
        <w:tc>
          <w:tcPr>
            <w:tcW w:w="2226" w:type="dxa"/>
            <w:shd w:val="clear" w:color="auto" w:fill="auto"/>
            <w:vAlign w:val="center"/>
          </w:tcPr>
          <w:p w14:paraId="45F11027" w14:textId="77777777" w:rsidR="00574429" w:rsidRPr="00097B85" w:rsidRDefault="00574429" w:rsidP="00574429">
            <w:pPr>
              <w:jc w:val="both"/>
              <w:rPr>
                <w:rFonts w:ascii="Arial" w:hAnsi="Arial" w:cs="Arial"/>
              </w:rPr>
            </w:pPr>
            <w:r w:rsidRPr="00097B85">
              <w:rPr>
                <w:rFonts w:ascii="Arial" w:hAnsi="Arial" w:cs="Arial"/>
              </w:rPr>
              <w:t xml:space="preserve">Gerencia de Tarifas </w:t>
            </w:r>
          </w:p>
        </w:tc>
        <w:tc>
          <w:tcPr>
            <w:tcW w:w="5771" w:type="dxa"/>
            <w:gridSpan w:val="2"/>
            <w:shd w:val="clear" w:color="auto" w:fill="auto"/>
            <w:vAlign w:val="center"/>
          </w:tcPr>
          <w:p w14:paraId="4C057C3D" w14:textId="77777777" w:rsidR="00574429" w:rsidRPr="00097B85" w:rsidRDefault="00574429" w:rsidP="00574429">
            <w:pPr>
              <w:jc w:val="both"/>
              <w:rPr>
                <w:rFonts w:ascii="Arial" w:hAnsi="Arial" w:cs="Arial"/>
              </w:rPr>
            </w:pPr>
            <w:r w:rsidRPr="00097B85">
              <w:rPr>
                <w:rFonts w:ascii="Arial" w:hAnsi="Arial" w:cs="Arial"/>
              </w:rPr>
              <w:t>Revisa y remite el expediente a Secretaría General.</w:t>
            </w:r>
          </w:p>
        </w:tc>
      </w:tr>
      <w:tr w:rsidR="00574429" w:rsidRPr="00097B85" w14:paraId="628B88EE" w14:textId="77777777" w:rsidTr="00F815C1">
        <w:trPr>
          <w:trHeight w:val="315"/>
        </w:trPr>
        <w:tc>
          <w:tcPr>
            <w:tcW w:w="821" w:type="dxa"/>
            <w:shd w:val="clear" w:color="auto" w:fill="auto"/>
            <w:vAlign w:val="center"/>
          </w:tcPr>
          <w:p w14:paraId="757340DC" w14:textId="77777777" w:rsidR="00574429" w:rsidRPr="00097B85" w:rsidRDefault="00574429" w:rsidP="00574429">
            <w:pPr>
              <w:spacing w:line="259" w:lineRule="auto"/>
              <w:jc w:val="center"/>
              <w:rPr>
                <w:rFonts w:ascii="Arial" w:hAnsi="Arial" w:cs="Arial"/>
              </w:rPr>
            </w:pPr>
            <w:r w:rsidRPr="00097B85">
              <w:rPr>
                <w:rFonts w:ascii="Arial" w:hAnsi="Arial" w:cs="Arial"/>
              </w:rPr>
              <w:t>6</w:t>
            </w:r>
          </w:p>
        </w:tc>
        <w:tc>
          <w:tcPr>
            <w:tcW w:w="2226" w:type="dxa"/>
            <w:shd w:val="clear" w:color="auto" w:fill="auto"/>
            <w:vAlign w:val="center"/>
          </w:tcPr>
          <w:p w14:paraId="618C3606" w14:textId="77777777" w:rsidR="00574429" w:rsidRPr="00097B85" w:rsidRDefault="00574429" w:rsidP="00574429">
            <w:pPr>
              <w:jc w:val="both"/>
              <w:rPr>
                <w:rFonts w:ascii="Arial" w:hAnsi="Arial" w:cs="Arial"/>
              </w:rPr>
            </w:pPr>
            <w:r w:rsidRPr="00097B85">
              <w:rPr>
                <w:rFonts w:ascii="Arial" w:hAnsi="Arial" w:cs="Arial"/>
              </w:rPr>
              <w:t>Secretaría General</w:t>
            </w:r>
          </w:p>
        </w:tc>
        <w:tc>
          <w:tcPr>
            <w:tcW w:w="5771" w:type="dxa"/>
            <w:gridSpan w:val="2"/>
            <w:shd w:val="clear" w:color="auto" w:fill="auto"/>
            <w:vAlign w:val="center"/>
          </w:tcPr>
          <w:p w14:paraId="5B0178FE" w14:textId="77777777" w:rsidR="00574429" w:rsidRPr="00097B85" w:rsidRDefault="00574429" w:rsidP="00574429">
            <w:pPr>
              <w:jc w:val="both"/>
              <w:rPr>
                <w:rFonts w:ascii="Arial" w:hAnsi="Arial" w:cs="Arial"/>
              </w:rPr>
            </w:pPr>
            <w:r w:rsidRPr="00097B85">
              <w:rPr>
                <w:rFonts w:ascii="Arial" w:hAnsi="Arial" w:cs="Arial"/>
              </w:rPr>
              <w:t>Aplica el Procedimiento de Sesiones del Directorio (2DIREC1).</w:t>
            </w:r>
          </w:p>
        </w:tc>
      </w:tr>
      <w:tr w:rsidR="00574429" w:rsidRPr="00097B85" w14:paraId="1ADFC1F4" w14:textId="77777777" w:rsidTr="00F815C1">
        <w:trPr>
          <w:trHeight w:val="26"/>
        </w:trPr>
        <w:tc>
          <w:tcPr>
            <w:tcW w:w="821" w:type="dxa"/>
            <w:shd w:val="clear" w:color="auto" w:fill="auto"/>
            <w:vAlign w:val="center"/>
          </w:tcPr>
          <w:p w14:paraId="1E10F871" w14:textId="77777777" w:rsidR="00574429" w:rsidRPr="00097B85" w:rsidRDefault="00574429" w:rsidP="00574429">
            <w:pPr>
              <w:jc w:val="center"/>
              <w:rPr>
                <w:rFonts w:ascii="Arial" w:hAnsi="Arial" w:cs="Arial"/>
              </w:rPr>
            </w:pPr>
          </w:p>
        </w:tc>
        <w:tc>
          <w:tcPr>
            <w:tcW w:w="2226" w:type="dxa"/>
            <w:shd w:val="clear" w:color="auto" w:fill="auto"/>
            <w:vAlign w:val="center"/>
          </w:tcPr>
          <w:p w14:paraId="0C17C2B2" w14:textId="77777777" w:rsidR="00574429" w:rsidRPr="00097B85" w:rsidRDefault="00574429" w:rsidP="00574429">
            <w:pPr>
              <w:jc w:val="both"/>
              <w:rPr>
                <w:rFonts w:ascii="Arial" w:hAnsi="Arial" w:cs="Arial"/>
              </w:rPr>
            </w:pPr>
          </w:p>
        </w:tc>
        <w:tc>
          <w:tcPr>
            <w:tcW w:w="5771" w:type="dxa"/>
            <w:gridSpan w:val="2"/>
            <w:shd w:val="clear" w:color="auto" w:fill="auto"/>
            <w:vAlign w:val="center"/>
            <w:hideMark/>
          </w:tcPr>
          <w:p w14:paraId="0694F09F" w14:textId="77777777" w:rsidR="00574429" w:rsidRPr="00097B85" w:rsidRDefault="00574429" w:rsidP="00574429">
            <w:pPr>
              <w:jc w:val="both"/>
              <w:rPr>
                <w:rFonts w:ascii="Arial" w:hAnsi="Arial" w:cs="Arial"/>
                <w:b/>
                <w:bCs/>
              </w:rPr>
            </w:pPr>
            <w:r w:rsidRPr="00097B85">
              <w:rPr>
                <w:rFonts w:ascii="Arial" w:hAnsi="Arial" w:cs="Arial"/>
                <w:b/>
                <w:bCs/>
              </w:rPr>
              <w:t>FIN DEL PROCEDIMIENTO</w:t>
            </w:r>
          </w:p>
        </w:tc>
      </w:tr>
    </w:tbl>
    <w:p w14:paraId="15207E57" w14:textId="77777777" w:rsidR="00574429" w:rsidRPr="00097B85" w:rsidRDefault="00574429" w:rsidP="00574429">
      <w:pPr>
        <w:rPr>
          <w:rFonts w:ascii="Arial" w:hAnsi="Arial" w:cs="Arial"/>
          <w:lang w:eastAsia="es-ES"/>
        </w:rPr>
      </w:pPr>
    </w:p>
    <w:p w14:paraId="1A9B9B23" w14:textId="77777777" w:rsidR="00574429" w:rsidRPr="00097B85" w:rsidRDefault="00574429" w:rsidP="00D2485E">
      <w:pPr>
        <w:pStyle w:val="Ttulo3"/>
      </w:pPr>
      <w:bookmarkStart w:id="2274" w:name="_Toc77933057"/>
      <w:bookmarkStart w:id="2275" w:name="_Toc77933814"/>
      <w:bookmarkStart w:id="2276" w:name="_Toc85212391"/>
      <w:r w:rsidRPr="00097B85">
        <w:t>Diagrama de Flujo del Procedimiento de Definición de Términos de Referencia para la elaboración del Estudio del Valor Agregado de Distribución (EVAD) (3GTTAT1)</w:t>
      </w:r>
      <w:bookmarkEnd w:id="2274"/>
      <w:bookmarkEnd w:id="2275"/>
      <w:bookmarkEnd w:id="2276"/>
      <w:r w:rsidRPr="00097B85">
        <w:t xml:space="preserve"> </w:t>
      </w:r>
    </w:p>
    <w:p w14:paraId="5E9B44C9" w14:textId="77777777" w:rsidR="00574429" w:rsidRPr="00097B85" w:rsidRDefault="00574429" w:rsidP="00574429">
      <w:pPr>
        <w:rPr>
          <w:rFonts w:ascii="Arial" w:hAnsi="Arial" w:cs="Arial"/>
          <w:lang w:eastAsia="es-ES"/>
        </w:rPr>
      </w:pPr>
    </w:p>
    <w:p w14:paraId="05AAC045" w14:textId="77777777" w:rsidR="00574429" w:rsidRPr="00097B85" w:rsidRDefault="00EB7572" w:rsidP="00574429">
      <w:pPr>
        <w:jc w:val="center"/>
        <w:rPr>
          <w:rFonts w:ascii="Arial" w:hAnsi="Arial" w:cs="Arial"/>
          <w:b/>
          <w:bCs/>
          <w:sz w:val="28"/>
          <w:lang w:eastAsia="es-ES"/>
        </w:rPr>
      </w:pPr>
      <w:r w:rsidRPr="00097B85">
        <w:rPr>
          <w:rFonts w:ascii="Arial" w:hAnsi="Arial" w:cs="Arial"/>
          <w:b/>
          <w:noProof/>
          <w:sz w:val="28"/>
          <w:lang w:val="es-GT"/>
        </w:rPr>
        <w:drawing>
          <wp:inline distT="0" distB="0" distL="0" distR="0" wp14:anchorId="45E2EEA6" wp14:editId="2DEA359D">
            <wp:extent cx="5613400" cy="3864610"/>
            <wp:effectExtent l="19050" t="19050" r="6350" b="2540"/>
            <wp:docPr id="8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13400" cy="3864610"/>
                    </a:xfrm>
                    <a:prstGeom prst="rect">
                      <a:avLst/>
                    </a:prstGeom>
                    <a:noFill/>
                    <a:ln w="6350" cmpd="sng">
                      <a:solidFill>
                        <a:srgbClr val="000000"/>
                      </a:solidFill>
                      <a:miter lim="800000"/>
                      <a:headEnd/>
                      <a:tailEnd/>
                    </a:ln>
                    <a:effectLst/>
                  </pic:spPr>
                </pic:pic>
              </a:graphicData>
            </a:graphic>
          </wp:inline>
        </w:drawing>
      </w:r>
    </w:p>
    <w:p w14:paraId="029EC41A"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1FD5D34B"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6917A06A"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4A71EDE1"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0FBFB5BF"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48AC0E2B"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0BA860CA"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5595DEB4"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718D7781"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5B2E8114"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221AC7CA"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786F5CF5"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634E1545"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4592D20E" w14:textId="77777777" w:rsidR="00574429" w:rsidRPr="00097B85" w:rsidRDefault="00574429" w:rsidP="00882B5C">
      <w:pPr>
        <w:tabs>
          <w:tab w:val="left" w:pos="4320"/>
        </w:tabs>
        <w:spacing w:line="276" w:lineRule="auto"/>
        <w:jc w:val="both"/>
        <w:rPr>
          <w:rFonts w:ascii="Arial" w:eastAsia="Arial Unicode MS" w:hAnsi="Arial" w:cs="Arial"/>
          <w:color w:val="000000"/>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904"/>
        <w:gridCol w:w="1950"/>
        <w:gridCol w:w="5038"/>
        <w:gridCol w:w="1211"/>
      </w:tblGrid>
      <w:tr w:rsidR="00574429" w:rsidRPr="00097B85" w14:paraId="4ED93589" w14:textId="77777777" w:rsidTr="00574429">
        <w:trPr>
          <w:trHeight w:val="336"/>
        </w:trPr>
        <w:tc>
          <w:tcPr>
            <w:tcW w:w="4335" w:type="pct"/>
            <w:gridSpan w:val="3"/>
            <w:shd w:val="clear" w:color="auto" w:fill="auto"/>
            <w:vAlign w:val="center"/>
            <w:hideMark/>
          </w:tcPr>
          <w:p w14:paraId="2C9142B2" w14:textId="77777777" w:rsidR="00574429" w:rsidRPr="00097B85" w:rsidRDefault="00574429" w:rsidP="00574429">
            <w:pPr>
              <w:jc w:val="center"/>
              <w:rPr>
                <w:rFonts w:ascii="Arial" w:hAnsi="Arial" w:cs="Arial"/>
                <w:b/>
                <w:bCs/>
              </w:rPr>
            </w:pPr>
            <w:r w:rsidRPr="00097B85">
              <w:rPr>
                <w:rFonts w:ascii="Arial" w:hAnsi="Arial" w:cs="Arial"/>
                <w:b/>
                <w:bCs/>
              </w:rPr>
              <w:t>COMISIÓN NACIONAL DE ENERGÍA ELÉCTRICA</w:t>
            </w:r>
          </w:p>
        </w:tc>
        <w:tc>
          <w:tcPr>
            <w:tcW w:w="665" w:type="pct"/>
            <w:vMerge w:val="restart"/>
            <w:shd w:val="clear" w:color="auto" w:fill="auto"/>
            <w:vAlign w:val="center"/>
            <w:hideMark/>
          </w:tcPr>
          <w:p w14:paraId="5BB877CF" w14:textId="77777777" w:rsidR="00574429" w:rsidRPr="00097B85" w:rsidRDefault="00574429" w:rsidP="00574429">
            <w:pPr>
              <w:jc w:val="center"/>
              <w:rPr>
                <w:rFonts w:ascii="Arial" w:hAnsi="Arial" w:cs="Arial"/>
              </w:rPr>
            </w:pPr>
            <w:r w:rsidRPr="00097B85">
              <w:rPr>
                <w:rFonts w:ascii="Arial" w:hAnsi="Arial" w:cs="Arial"/>
                <w:lang w:val="pt-BR"/>
              </w:rPr>
              <w:t>4</w:t>
            </w:r>
            <w:r w:rsidR="00520E63" w:rsidRPr="00097B85">
              <w:rPr>
                <w:rFonts w:ascii="Arial" w:hAnsi="Arial" w:cs="Arial"/>
                <w:lang w:val="pt-BR"/>
              </w:rPr>
              <w:t>GTTAT</w:t>
            </w:r>
            <w:r w:rsidRPr="00097B85">
              <w:rPr>
                <w:rFonts w:ascii="Arial" w:hAnsi="Arial" w:cs="Arial"/>
                <w:lang w:val="pt-BR"/>
              </w:rPr>
              <w:t>1</w:t>
            </w:r>
          </w:p>
        </w:tc>
      </w:tr>
      <w:tr w:rsidR="00574429" w:rsidRPr="00097B85" w14:paraId="0FE15749" w14:textId="77777777" w:rsidTr="00574429">
        <w:trPr>
          <w:trHeight w:val="650"/>
        </w:trPr>
        <w:tc>
          <w:tcPr>
            <w:tcW w:w="4335" w:type="pct"/>
            <w:gridSpan w:val="3"/>
            <w:shd w:val="clear" w:color="auto" w:fill="auto"/>
            <w:vAlign w:val="center"/>
            <w:hideMark/>
          </w:tcPr>
          <w:p w14:paraId="7DE7B3D7" w14:textId="77777777" w:rsidR="00574429" w:rsidRPr="00097B85" w:rsidRDefault="00574429" w:rsidP="00574429">
            <w:pPr>
              <w:jc w:val="center"/>
              <w:rPr>
                <w:rFonts w:ascii="Arial" w:hAnsi="Arial" w:cs="Arial"/>
                <w:bCs/>
              </w:rPr>
            </w:pPr>
            <w:r w:rsidRPr="00097B85">
              <w:rPr>
                <w:rFonts w:ascii="Arial" w:hAnsi="Arial" w:cs="Arial"/>
                <w:bCs/>
              </w:rPr>
              <w:lastRenderedPageBreak/>
              <w:t>NOMBRE DEL PROCEDIMIENTO:</w:t>
            </w:r>
          </w:p>
          <w:p w14:paraId="3CEB2E99" w14:textId="77777777" w:rsidR="00574429" w:rsidRPr="00097B85" w:rsidRDefault="00574429" w:rsidP="00574429">
            <w:pPr>
              <w:jc w:val="center"/>
              <w:rPr>
                <w:rFonts w:ascii="Arial" w:hAnsi="Arial" w:cs="Arial"/>
                <w:b/>
                <w:bCs/>
              </w:rPr>
            </w:pPr>
            <w:r w:rsidRPr="00097B85">
              <w:rPr>
                <w:rFonts w:ascii="Arial" w:hAnsi="Arial" w:cs="Arial"/>
                <w:b/>
                <w:bCs/>
                <w:lang w:eastAsia="es-ES"/>
              </w:rPr>
              <w:t>ELABORACIÓN DEL ESTUDIO DEL VALOR AGREGADO DE DISTRIBUCIÓN INDEPENDIENTE</w:t>
            </w:r>
          </w:p>
        </w:tc>
        <w:tc>
          <w:tcPr>
            <w:tcW w:w="665" w:type="pct"/>
            <w:vMerge/>
            <w:vAlign w:val="center"/>
            <w:hideMark/>
          </w:tcPr>
          <w:p w14:paraId="25678836" w14:textId="77777777" w:rsidR="00574429" w:rsidRPr="00097B85" w:rsidRDefault="00574429" w:rsidP="00574429">
            <w:pPr>
              <w:rPr>
                <w:rFonts w:ascii="Arial" w:hAnsi="Arial" w:cs="Arial"/>
              </w:rPr>
            </w:pPr>
          </w:p>
        </w:tc>
      </w:tr>
      <w:tr w:rsidR="00574429" w:rsidRPr="00097B85" w14:paraId="36202BE9" w14:textId="77777777" w:rsidTr="00574429">
        <w:trPr>
          <w:trHeight w:val="166"/>
        </w:trPr>
        <w:tc>
          <w:tcPr>
            <w:tcW w:w="5000" w:type="pct"/>
            <w:gridSpan w:val="4"/>
            <w:shd w:val="clear" w:color="auto" w:fill="auto"/>
            <w:vAlign w:val="center"/>
          </w:tcPr>
          <w:p w14:paraId="52DE52ED" w14:textId="77777777" w:rsidR="00574429" w:rsidRPr="00097B85" w:rsidRDefault="00574429" w:rsidP="00574429">
            <w:pPr>
              <w:jc w:val="both"/>
              <w:rPr>
                <w:rFonts w:ascii="Arial" w:hAnsi="Arial" w:cs="Arial"/>
              </w:rPr>
            </w:pPr>
            <w:r w:rsidRPr="00097B85">
              <w:rPr>
                <w:rFonts w:ascii="Arial" w:hAnsi="Arial" w:cs="Arial"/>
                <w:b/>
              </w:rPr>
              <w:t xml:space="preserve">POLÍTICA RELACIONADA: </w:t>
            </w:r>
            <w:r w:rsidRPr="00097B85">
              <w:rPr>
                <w:rFonts w:ascii="Arial" w:hAnsi="Arial" w:cs="Arial"/>
                <w:bCs/>
              </w:rPr>
              <w:t>No aplica (NA)</w:t>
            </w:r>
          </w:p>
        </w:tc>
      </w:tr>
      <w:tr w:rsidR="00574429" w:rsidRPr="00097B85" w14:paraId="63340484" w14:textId="77777777" w:rsidTr="00574429">
        <w:trPr>
          <w:trHeight w:val="315"/>
        </w:trPr>
        <w:tc>
          <w:tcPr>
            <w:tcW w:w="5000" w:type="pct"/>
            <w:gridSpan w:val="4"/>
            <w:shd w:val="clear" w:color="auto" w:fill="auto"/>
            <w:vAlign w:val="center"/>
            <w:hideMark/>
          </w:tcPr>
          <w:p w14:paraId="0B414D02" w14:textId="77777777" w:rsidR="00574429" w:rsidRPr="00097B85" w:rsidRDefault="00574429" w:rsidP="00CB1DFB">
            <w:pPr>
              <w:jc w:val="both"/>
              <w:rPr>
                <w:rFonts w:ascii="Arial" w:hAnsi="Arial" w:cs="Arial"/>
                <w:bCs/>
              </w:rPr>
            </w:pPr>
            <w:r w:rsidRPr="00097B85">
              <w:rPr>
                <w:rFonts w:ascii="Arial" w:hAnsi="Arial" w:cs="Arial"/>
                <w:b/>
                <w:bCs/>
              </w:rPr>
              <w:t>DEFINICIÓN GENERAL:</w:t>
            </w:r>
            <w:r w:rsidRPr="00097B85">
              <w:rPr>
                <w:rFonts w:ascii="Arial" w:hAnsi="Arial" w:cs="Arial"/>
                <w:bCs/>
              </w:rPr>
              <w:t xml:space="preserve"> Procedimiento para la elaboración del Estudio del Valor Agregado de Distribución Independiente por parte de la Comisión, considerando criterios generales de cada Distribuidor para definir la contratación o no de un Consultor Externo.  </w:t>
            </w:r>
            <w:r w:rsidR="00F815C1">
              <w:rPr>
                <w:rFonts w:ascii="Arial" w:hAnsi="Arial" w:cs="Arial"/>
                <w:bCs/>
              </w:rPr>
              <w:t xml:space="preserve">Aplica desde </w:t>
            </w:r>
            <w:r w:rsidR="00CB1DFB">
              <w:rPr>
                <w:rFonts w:ascii="Arial" w:hAnsi="Arial" w:cs="Arial"/>
                <w:bCs/>
              </w:rPr>
              <w:t>el seguimiento de la planificación anual hasta la presentación del EVAD independiente dentro de Sesión de Directorio.</w:t>
            </w:r>
          </w:p>
        </w:tc>
      </w:tr>
      <w:tr w:rsidR="00574429" w:rsidRPr="00097B85" w14:paraId="15F31032" w14:textId="77777777" w:rsidTr="00574429">
        <w:trPr>
          <w:trHeight w:val="315"/>
        </w:trPr>
        <w:tc>
          <w:tcPr>
            <w:tcW w:w="5000" w:type="pct"/>
            <w:gridSpan w:val="4"/>
            <w:shd w:val="clear" w:color="auto" w:fill="auto"/>
            <w:vAlign w:val="center"/>
            <w:hideMark/>
          </w:tcPr>
          <w:p w14:paraId="5D9E1E08" w14:textId="77777777" w:rsidR="00574429" w:rsidRPr="00097B85" w:rsidRDefault="00574429" w:rsidP="00574429">
            <w:pPr>
              <w:jc w:val="both"/>
              <w:rPr>
                <w:rFonts w:ascii="Arial" w:hAnsi="Arial" w:cs="Arial"/>
                <w:sz w:val="16"/>
                <w:szCs w:val="16"/>
              </w:rPr>
            </w:pPr>
            <w:r w:rsidRPr="00097B85">
              <w:rPr>
                <w:rFonts w:ascii="Arial" w:hAnsi="Arial" w:cs="Arial"/>
                <w:sz w:val="16"/>
                <w:szCs w:val="16"/>
              </w:rPr>
              <w:t> </w:t>
            </w:r>
          </w:p>
        </w:tc>
      </w:tr>
      <w:tr w:rsidR="00574429" w:rsidRPr="00097B85" w14:paraId="1065B6DF" w14:textId="77777777" w:rsidTr="00574429">
        <w:trPr>
          <w:trHeight w:val="315"/>
        </w:trPr>
        <w:tc>
          <w:tcPr>
            <w:tcW w:w="5000" w:type="pct"/>
            <w:gridSpan w:val="4"/>
            <w:shd w:val="clear" w:color="auto" w:fill="auto"/>
            <w:vAlign w:val="center"/>
            <w:hideMark/>
          </w:tcPr>
          <w:p w14:paraId="28C1083C" w14:textId="77777777" w:rsidR="00574429" w:rsidRPr="00097B85" w:rsidRDefault="00574429" w:rsidP="00574429">
            <w:pPr>
              <w:jc w:val="both"/>
              <w:rPr>
                <w:rFonts w:ascii="Arial" w:hAnsi="Arial" w:cs="Arial"/>
                <w:b/>
                <w:bCs/>
              </w:rPr>
            </w:pPr>
            <w:r w:rsidRPr="00097B85">
              <w:rPr>
                <w:rFonts w:ascii="Arial" w:hAnsi="Arial" w:cs="Arial"/>
                <w:b/>
                <w:bCs/>
              </w:rPr>
              <w:t xml:space="preserve">OBJETIVO: </w:t>
            </w:r>
            <w:r w:rsidRPr="00097B85">
              <w:rPr>
                <w:rFonts w:ascii="Arial" w:hAnsi="Arial" w:cs="Arial"/>
              </w:rPr>
              <w:t xml:space="preserve">Definir, de manera quinquenal, el Estudio del Valor Agregado de Distribución Independiente por parte de la Comisión. </w:t>
            </w:r>
          </w:p>
        </w:tc>
      </w:tr>
      <w:tr w:rsidR="00574429" w:rsidRPr="00097B85" w14:paraId="17A1F5A6" w14:textId="77777777" w:rsidTr="00574429">
        <w:trPr>
          <w:trHeight w:val="315"/>
        </w:trPr>
        <w:tc>
          <w:tcPr>
            <w:tcW w:w="5000" w:type="pct"/>
            <w:gridSpan w:val="4"/>
            <w:shd w:val="clear" w:color="auto" w:fill="auto"/>
            <w:vAlign w:val="center"/>
            <w:hideMark/>
          </w:tcPr>
          <w:p w14:paraId="29255105" w14:textId="77777777" w:rsidR="00574429" w:rsidRPr="00097B85" w:rsidRDefault="00574429" w:rsidP="00574429">
            <w:pPr>
              <w:jc w:val="both"/>
              <w:rPr>
                <w:rFonts w:ascii="Arial" w:hAnsi="Arial" w:cs="Arial"/>
                <w:sz w:val="16"/>
                <w:szCs w:val="16"/>
              </w:rPr>
            </w:pPr>
            <w:r w:rsidRPr="00097B85">
              <w:rPr>
                <w:rFonts w:ascii="Arial" w:hAnsi="Arial" w:cs="Arial"/>
                <w:sz w:val="16"/>
                <w:szCs w:val="16"/>
              </w:rPr>
              <w:t> </w:t>
            </w:r>
          </w:p>
        </w:tc>
      </w:tr>
      <w:tr w:rsidR="00574429" w:rsidRPr="00097B85" w14:paraId="79DDE999" w14:textId="77777777" w:rsidTr="00574429">
        <w:trPr>
          <w:trHeight w:val="315"/>
        </w:trPr>
        <w:tc>
          <w:tcPr>
            <w:tcW w:w="5000" w:type="pct"/>
            <w:gridSpan w:val="4"/>
            <w:shd w:val="clear" w:color="auto" w:fill="auto"/>
            <w:vAlign w:val="center"/>
            <w:hideMark/>
          </w:tcPr>
          <w:p w14:paraId="3B59AA10" w14:textId="77777777" w:rsidR="00574429" w:rsidRPr="00097B85" w:rsidRDefault="00574429" w:rsidP="00574429">
            <w:pPr>
              <w:jc w:val="both"/>
              <w:rPr>
                <w:rFonts w:ascii="Arial" w:hAnsi="Arial" w:cs="Arial"/>
                <w:b/>
                <w:bCs/>
              </w:rPr>
            </w:pPr>
            <w:r w:rsidRPr="00097B85">
              <w:rPr>
                <w:rFonts w:ascii="Arial" w:hAnsi="Arial" w:cs="Arial"/>
                <w:b/>
                <w:bCs/>
              </w:rPr>
              <w:t>NORMAS ESPECÍFICAS:</w:t>
            </w:r>
          </w:p>
        </w:tc>
      </w:tr>
      <w:tr w:rsidR="00574429" w:rsidRPr="00097B85" w14:paraId="7AAE8BD8" w14:textId="77777777" w:rsidTr="00574429">
        <w:trPr>
          <w:trHeight w:val="300"/>
        </w:trPr>
        <w:tc>
          <w:tcPr>
            <w:tcW w:w="5000" w:type="pct"/>
            <w:gridSpan w:val="4"/>
            <w:vMerge w:val="restart"/>
            <w:shd w:val="clear" w:color="auto" w:fill="auto"/>
            <w:vAlign w:val="center"/>
            <w:hideMark/>
          </w:tcPr>
          <w:p w14:paraId="51577EDA" w14:textId="77777777" w:rsidR="00574429" w:rsidRPr="00097B85" w:rsidRDefault="00574429" w:rsidP="00574429">
            <w:pPr>
              <w:pStyle w:val="Prrafodelista"/>
              <w:numPr>
                <w:ilvl w:val="0"/>
                <w:numId w:val="121"/>
              </w:numPr>
              <w:ind w:left="426"/>
              <w:contextualSpacing/>
              <w:rPr>
                <w:rFonts w:ascii="Arial" w:hAnsi="Arial" w:cs="Arial"/>
              </w:rPr>
            </w:pPr>
            <w:r w:rsidRPr="00097B85">
              <w:rPr>
                <w:rFonts w:ascii="Arial" w:hAnsi="Arial" w:cs="Arial"/>
              </w:rPr>
              <w:t>Ley General de Electricidad y sus Reglamentos</w:t>
            </w:r>
          </w:p>
          <w:p w14:paraId="24AA5D2B" w14:textId="77777777" w:rsidR="00574429" w:rsidRPr="00097B85" w:rsidRDefault="00574429" w:rsidP="00574429">
            <w:pPr>
              <w:pStyle w:val="Prrafodelista"/>
              <w:numPr>
                <w:ilvl w:val="0"/>
                <w:numId w:val="121"/>
              </w:numPr>
              <w:ind w:left="426"/>
              <w:contextualSpacing/>
              <w:rPr>
                <w:rFonts w:ascii="Arial" w:hAnsi="Arial" w:cs="Arial"/>
              </w:rPr>
            </w:pPr>
            <w:r w:rsidRPr="00097B85">
              <w:rPr>
                <w:rFonts w:ascii="Arial" w:hAnsi="Arial" w:cs="Arial"/>
              </w:rPr>
              <w:t>Procedimiento de Inicio y cierre de expedientes (3GADEC1)</w:t>
            </w:r>
          </w:p>
          <w:p w14:paraId="36C50AA5" w14:textId="77777777" w:rsidR="00574429" w:rsidRPr="00097B85" w:rsidRDefault="00574429" w:rsidP="00574429">
            <w:pPr>
              <w:pStyle w:val="Prrafodelista"/>
              <w:numPr>
                <w:ilvl w:val="0"/>
                <w:numId w:val="121"/>
              </w:numPr>
              <w:ind w:left="426"/>
              <w:contextualSpacing/>
              <w:rPr>
                <w:rFonts w:ascii="Arial" w:hAnsi="Arial" w:cs="Arial"/>
              </w:rPr>
            </w:pPr>
            <w:r w:rsidRPr="00097B85">
              <w:rPr>
                <w:rFonts w:ascii="Arial" w:hAnsi="Arial" w:cs="Arial"/>
              </w:rPr>
              <w:t>Procedimiento de Sesiones de Directorio (2DIREC1)</w:t>
            </w:r>
          </w:p>
          <w:p w14:paraId="4036357B" w14:textId="77777777" w:rsidR="00574429" w:rsidRPr="00097B85" w:rsidRDefault="00574429" w:rsidP="008E7319">
            <w:pPr>
              <w:pStyle w:val="Prrafodelista"/>
              <w:numPr>
                <w:ilvl w:val="0"/>
                <w:numId w:val="121"/>
              </w:numPr>
              <w:ind w:left="426"/>
              <w:contextualSpacing/>
              <w:rPr>
                <w:rFonts w:ascii="Arial" w:hAnsi="Arial" w:cs="Arial"/>
              </w:rPr>
            </w:pPr>
            <w:r w:rsidRPr="00097B85">
              <w:rPr>
                <w:rFonts w:ascii="Arial" w:hAnsi="Arial" w:cs="Arial"/>
              </w:rPr>
              <w:t>Procedimiento de Emisión de Resoluciones (2GJURD1)</w:t>
            </w:r>
          </w:p>
        </w:tc>
      </w:tr>
      <w:tr w:rsidR="00574429" w:rsidRPr="00097B85" w14:paraId="17E747C6" w14:textId="77777777" w:rsidTr="00574429">
        <w:trPr>
          <w:trHeight w:val="300"/>
        </w:trPr>
        <w:tc>
          <w:tcPr>
            <w:tcW w:w="5000" w:type="pct"/>
            <w:gridSpan w:val="4"/>
            <w:vMerge/>
            <w:vAlign w:val="center"/>
            <w:hideMark/>
          </w:tcPr>
          <w:p w14:paraId="1537C758" w14:textId="77777777" w:rsidR="00574429" w:rsidRPr="00097B85" w:rsidRDefault="00574429" w:rsidP="00574429">
            <w:pPr>
              <w:jc w:val="both"/>
              <w:rPr>
                <w:rFonts w:ascii="Arial" w:hAnsi="Arial" w:cs="Arial"/>
              </w:rPr>
            </w:pPr>
          </w:p>
        </w:tc>
      </w:tr>
      <w:tr w:rsidR="00574429" w:rsidRPr="00097B85" w14:paraId="41A7FD6D" w14:textId="77777777" w:rsidTr="00574429">
        <w:trPr>
          <w:trHeight w:val="315"/>
        </w:trPr>
        <w:tc>
          <w:tcPr>
            <w:tcW w:w="5000" w:type="pct"/>
            <w:gridSpan w:val="4"/>
            <w:vMerge/>
            <w:vAlign w:val="center"/>
            <w:hideMark/>
          </w:tcPr>
          <w:p w14:paraId="1EB93160" w14:textId="77777777" w:rsidR="00574429" w:rsidRPr="00097B85" w:rsidRDefault="00574429" w:rsidP="00574429">
            <w:pPr>
              <w:jc w:val="both"/>
              <w:rPr>
                <w:rFonts w:ascii="Arial" w:hAnsi="Arial" w:cs="Arial"/>
              </w:rPr>
            </w:pPr>
          </w:p>
        </w:tc>
      </w:tr>
      <w:tr w:rsidR="00574429" w:rsidRPr="00097B85" w14:paraId="1F5D727E" w14:textId="77777777" w:rsidTr="00574429">
        <w:trPr>
          <w:trHeight w:val="315"/>
        </w:trPr>
        <w:tc>
          <w:tcPr>
            <w:tcW w:w="5000" w:type="pct"/>
            <w:gridSpan w:val="4"/>
            <w:shd w:val="clear" w:color="auto" w:fill="auto"/>
            <w:vAlign w:val="center"/>
            <w:hideMark/>
          </w:tcPr>
          <w:p w14:paraId="64B2185C" w14:textId="77777777" w:rsidR="00574429" w:rsidRPr="00097B85" w:rsidRDefault="00574429" w:rsidP="00574429">
            <w:pPr>
              <w:jc w:val="both"/>
              <w:rPr>
                <w:rFonts w:ascii="Arial" w:hAnsi="Arial" w:cs="Arial"/>
              </w:rPr>
            </w:pPr>
            <w:r w:rsidRPr="00097B85">
              <w:rPr>
                <w:rFonts w:ascii="Arial" w:hAnsi="Arial" w:cs="Arial"/>
                <w:b/>
                <w:bCs/>
              </w:rPr>
              <w:t>RESPONSABLE:</w:t>
            </w:r>
            <w:r w:rsidRPr="00097B85">
              <w:rPr>
                <w:rFonts w:ascii="Arial" w:hAnsi="Arial" w:cs="Arial"/>
              </w:rPr>
              <w:t xml:space="preserve"> Departamento de Estudios Tarifarios</w:t>
            </w:r>
          </w:p>
        </w:tc>
      </w:tr>
      <w:tr w:rsidR="00574429" w:rsidRPr="00097B85" w14:paraId="51C2E596" w14:textId="77777777" w:rsidTr="00574429">
        <w:trPr>
          <w:trHeight w:val="315"/>
        </w:trPr>
        <w:tc>
          <w:tcPr>
            <w:tcW w:w="5000" w:type="pct"/>
            <w:gridSpan w:val="4"/>
            <w:shd w:val="clear" w:color="auto" w:fill="auto"/>
            <w:vAlign w:val="center"/>
            <w:hideMark/>
          </w:tcPr>
          <w:p w14:paraId="5EFE02EB" w14:textId="77777777" w:rsidR="00574429" w:rsidRPr="00097B85" w:rsidRDefault="00574429" w:rsidP="00574429">
            <w:pPr>
              <w:jc w:val="both"/>
              <w:rPr>
                <w:rFonts w:ascii="Arial" w:hAnsi="Arial" w:cs="Arial"/>
                <w:sz w:val="16"/>
                <w:szCs w:val="16"/>
              </w:rPr>
            </w:pPr>
            <w:r w:rsidRPr="00097B85">
              <w:rPr>
                <w:rFonts w:ascii="Arial" w:hAnsi="Arial" w:cs="Arial"/>
                <w:sz w:val="16"/>
                <w:szCs w:val="16"/>
              </w:rPr>
              <w:t> </w:t>
            </w:r>
          </w:p>
        </w:tc>
      </w:tr>
      <w:tr w:rsidR="00574429" w:rsidRPr="00097B85" w14:paraId="23E891CA" w14:textId="77777777" w:rsidTr="00574429">
        <w:trPr>
          <w:trHeight w:val="315"/>
        </w:trPr>
        <w:tc>
          <w:tcPr>
            <w:tcW w:w="5000" w:type="pct"/>
            <w:gridSpan w:val="4"/>
            <w:shd w:val="clear" w:color="auto" w:fill="auto"/>
            <w:vAlign w:val="center"/>
            <w:hideMark/>
          </w:tcPr>
          <w:p w14:paraId="3CEE7AC4" w14:textId="77777777" w:rsidR="00574429" w:rsidRPr="00097B85" w:rsidRDefault="00574429" w:rsidP="00574429">
            <w:pPr>
              <w:jc w:val="center"/>
              <w:rPr>
                <w:rFonts w:ascii="Arial" w:hAnsi="Arial" w:cs="Arial"/>
                <w:b/>
                <w:bCs/>
              </w:rPr>
            </w:pPr>
            <w:r w:rsidRPr="00097B85">
              <w:rPr>
                <w:rFonts w:ascii="Arial" w:hAnsi="Arial" w:cs="Arial"/>
                <w:b/>
                <w:bCs/>
              </w:rPr>
              <w:t>DESCRIPCIÓN DEL PROCEDIMIENTO</w:t>
            </w:r>
          </w:p>
        </w:tc>
      </w:tr>
      <w:tr w:rsidR="00574429" w:rsidRPr="00097B85" w14:paraId="22340796" w14:textId="77777777" w:rsidTr="00F815C1">
        <w:trPr>
          <w:trHeight w:val="40"/>
        </w:trPr>
        <w:tc>
          <w:tcPr>
            <w:tcW w:w="497" w:type="pct"/>
            <w:vMerge w:val="restart"/>
            <w:tcBorders>
              <w:bottom w:val="single" w:sz="8" w:space="0" w:color="auto"/>
            </w:tcBorders>
            <w:shd w:val="clear" w:color="auto" w:fill="auto"/>
            <w:vAlign w:val="center"/>
            <w:hideMark/>
          </w:tcPr>
          <w:p w14:paraId="2C2DAB08" w14:textId="77777777" w:rsidR="00574429" w:rsidRPr="00097B85" w:rsidRDefault="00574429" w:rsidP="00574429">
            <w:pPr>
              <w:jc w:val="center"/>
              <w:rPr>
                <w:rFonts w:ascii="Arial" w:hAnsi="Arial" w:cs="Arial"/>
                <w:b/>
                <w:bCs/>
              </w:rPr>
            </w:pPr>
            <w:r w:rsidRPr="00097B85">
              <w:rPr>
                <w:rFonts w:ascii="Arial" w:hAnsi="Arial" w:cs="Arial"/>
                <w:b/>
                <w:bCs/>
              </w:rPr>
              <w:t>PASO</w:t>
            </w:r>
          </w:p>
          <w:p w14:paraId="6F0711AB" w14:textId="77777777" w:rsidR="00574429" w:rsidRPr="00097B85" w:rsidRDefault="00574429" w:rsidP="00574429">
            <w:pPr>
              <w:jc w:val="center"/>
              <w:rPr>
                <w:rFonts w:ascii="Arial" w:hAnsi="Arial" w:cs="Arial"/>
                <w:b/>
                <w:bCs/>
              </w:rPr>
            </w:pPr>
            <w:r w:rsidRPr="00097B85">
              <w:rPr>
                <w:rFonts w:ascii="Arial" w:hAnsi="Arial" w:cs="Arial"/>
                <w:b/>
                <w:bCs/>
              </w:rPr>
              <w:t>NO.</w:t>
            </w:r>
          </w:p>
        </w:tc>
        <w:tc>
          <w:tcPr>
            <w:tcW w:w="1071" w:type="pct"/>
            <w:vMerge w:val="restart"/>
            <w:shd w:val="clear" w:color="auto" w:fill="auto"/>
            <w:vAlign w:val="center"/>
            <w:hideMark/>
          </w:tcPr>
          <w:p w14:paraId="7D3DBD10" w14:textId="77777777" w:rsidR="00574429" w:rsidRPr="00097B85" w:rsidRDefault="00574429" w:rsidP="00574429">
            <w:pPr>
              <w:jc w:val="center"/>
              <w:rPr>
                <w:rFonts w:ascii="Arial" w:hAnsi="Arial" w:cs="Arial"/>
                <w:b/>
                <w:bCs/>
              </w:rPr>
            </w:pPr>
            <w:r w:rsidRPr="00097B85">
              <w:rPr>
                <w:rFonts w:ascii="Arial" w:hAnsi="Arial" w:cs="Arial"/>
                <w:b/>
                <w:bCs/>
              </w:rPr>
              <w:t>RESPONSABLE</w:t>
            </w:r>
          </w:p>
        </w:tc>
        <w:tc>
          <w:tcPr>
            <w:tcW w:w="3432" w:type="pct"/>
            <w:gridSpan w:val="2"/>
            <w:tcBorders>
              <w:bottom w:val="single" w:sz="8" w:space="0" w:color="auto"/>
            </w:tcBorders>
            <w:shd w:val="clear" w:color="auto" w:fill="auto"/>
            <w:vAlign w:val="center"/>
            <w:hideMark/>
          </w:tcPr>
          <w:p w14:paraId="448AF70A" w14:textId="77777777" w:rsidR="00574429" w:rsidRPr="00097B85" w:rsidRDefault="00574429" w:rsidP="00574429">
            <w:pPr>
              <w:jc w:val="center"/>
              <w:rPr>
                <w:rFonts w:ascii="Arial" w:hAnsi="Arial" w:cs="Arial"/>
                <w:b/>
                <w:bCs/>
              </w:rPr>
            </w:pPr>
            <w:r w:rsidRPr="00097B85">
              <w:rPr>
                <w:rFonts w:ascii="Arial" w:hAnsi="Arial" w:cs="Arial"/>
                <w:b/>
                <w:bCs/>
              </w:rPr>
              <w:t>DESCRIPCIÓN</w:t>
            </w:r>
          </w:p>
        </w:tc>
      </w:tr>
      <w:tr w:rsidR="00574429" w:rsidRPr="00097B85" w14:paraId="30A50104" w14:textId="77777777" w:rsidTr="00F815C1">
        <w:trPr>
          <w:trHeight w:val="40"/>
        </w:trPr>
        <w:tc>
          <w:tcPr>
            <w:tcW w:w="497" w:type="pct"/>
            <w:vMerge/>
            <w:shd w:val="clear" w:color="auto" w:fill="auto"/>
            <w:vAlign w:val="center"/>
            <w:hideMark/>
          </w:tcPr>
          <w:p w14:paraId="4113CDE0" w14:textId="77777777" w:rsidR="00574429" w:rsidRPr="00097B85" w:rsidRDefault="00574429" w:rsidP="00574429">
            <w:pPr>
              <w:jc w:val="center"/>
              <w:rPr>
                <w:rFonts w:ascii="Arial" w:hAnsi="Arial" w:cs="Arial"/>
              </w:rPr>
            </w:pPr>
          </w:p>
        </w:tc>
        <w:tc>
          <w:tcPr>
            <w:tcW w:w="1071" w:type="pct"/>
            <w:vMerge/>
            <w:shd w:val="clear" w:color="auto" w:fill="auto"/>
            <w:vAlign w:val="center"/>
            <w:hideMark/>
          </w:tcPr>
          <w:p w14:paraId="2FCDCFAF" w14:textId="77777777" w:rsidR="00574429" w:rsidRPr="00097B85" w:rsidRDefault="00574429" w:rsidP="00574429">
            <w:pPr>
              <w:jc w:val="center"/>
              <w:rPr>
                <w:rFonts w:ascii="Arial" w:hAnsi="Arial" w:cs="Arial"/>
              </w:rPr>
            </w:pPr>
          </w:p>
        </w:tc>
        <w:tc>
          <w:tcPr>
            <w:tcW w:w="3432" w:type="pct"/>
            <w:gridSpan w:val="2"/>
            <w:shd w:val="clear" w:color="auto" w:fill="auto"/>
            <w:vAlign w:val="center"/>
            <w:hideMark/>
          </w:tcPr>
          <w:p w14:paraId="05A54717" w14:textId="77777777" w:rsidR="00574429" w:rsidRPr="00097B85" w:rsidRDefault="00574429" w:rsidP="00574429">
            <w:pPr>
              <w:jc w:val="center"/>
              <w:rPr>
                <w:rFonts w:ascii="Arial" w:hAnsi="Arial" w:cs="Arial"/>
                <w:b/>
                <w:bCs/>
              </w:rPr>
            </w:pPr>
            <w:r w:rsidRPr="00097B85">
              <w:rPr>
                <w:rFonts w:ascii="Arial" w:hAnsi="Arial" w:cs="Arial"/>
                <w:b/>
                <w:bCs/>
              </w:rPr>
              <w:t>INICIO DEL PROCEDIMIENTO</w:t>
            </w:r>
          </w:p>
        </w:tc>
      </w:tr>
      <w:tr w:rsidR="00574429" w:rsidRPr="00097B85" w14:paraId="48B8574C" w14:textId="77777777" w:rsidTr="00F815C1">
        <w:trPr>
          <w:trHeight w:val="600"/>
        </w:trPr>
        <w:tc>
          <w:tcPr>
            <w:tcW w:w="497" w:type="pct"/>
            <w:shd w:val="clear" w:color="auto" w:fill="auto"/>
            <w:vAlign w:val="center"/>
          </w:tcPr>
          <w:p w14:paraId="4524D11E" w14:textId="77777777" w:rsidR="00574429" w:rsidRPr="00097B85" w:rsidRDefault="00574429" w:rsidP="00574429">
            <w:pPr>
              <w:jc w:val="center"/>
              <w:rPr>
                <w:rFonts w:ascii="Arial" w:hAnsi="Arial" w:cs="Arial"/>
                <w:lang w:val="pt-BR"/>
              </w:rPr>
            </w:pPr>
            <w:r w:rsidRPr="00097B85">
              <w:rPr>
                <w:rFonts w:ascii="Arial" w:hAnsi="Arial" w:cs="Arial"/>
                <w:lang w:val="pt-BR"/>
              </w:rPr>
              <w:t>1</w:t>
            </w:r>
          </w:p>
        </w:tc>
        <w:tc>
          <w:tcPr>
            <w:tcW w:w="1071" w:type="pct"/>
            <w:shd w:val="clear" w:color="auto" w:fill="auto"/>
            <w:vAlign w:val="center"/>
          </w:tcPr>
          <w:p w14:paraId="30773D7F" w14:textId="77777777" w:rsidR="00574429" w:rsidRPr="00097B85" w:rsidRDefault="00574429" w:rsidP="00574429">
            <w:pPr>
              <w:jc w:val="both"/>
              <w:rPr>
                <w:rFonts w:ascii="Arial" w:hAnsi="Arial" w:cs="Arial"/>
                <w:lang w:val="pt-BR"/>
              </w:rPr>
            </w:pPr>
            <w:r w:rsidRPr="00097B85">
              <w:rPr>
                <w:rFonts w:ascii="Arial" w:hAnsi="Arial" w:cs="Arial"/>
                <w:lang w:val="pt-BR"/>
              </w:rPr>
              <w:t xml:space="preserve">Departamento de </w:t>
            </w:r>
            <w:r w:rsidRPr="00097B85">
              <w:rPr>
                <w:rFonts w:ascii="Arial" w:hAnsi="Arial" w:cs="Arial"/>
              </w:rPr>
              <w:t>Estudios</w:t>
            </w:r>
            <w:r w:rsidRPr="00097B85">
              <w:rPr>
                <w:rFonts w:ascii="Arial" w:hAnsi="Arial" w:cs="Arial"/>
                <w:lang w:val="pt-BR"/>
              </w:rPr>
              <w:t xml:space="preserve"> </w:t>
            </w:r>
            <w:r w:rsidRPr="00097B85">
              <w:rPr>
                <w:rFonts w:ascii="Arial" w:hAnsi="Arial" w:cs="Arial"/>
              </w:rPr>
              <w:t>Tarifarios</w:t>
            </w:r>
          </w:p>
        </w:tc>
        <w:tc>
          <w:tcPr>
            <w:tcW w:w="3432" w:type="pct"/>
            <w:gridSpan w:val="2"/>
            <w:shd w:val="clear" w:color="auto" w:fill="auto"/>
            <w:vAlign w:val="center"/>
          </w:tcPr>
          <w:p w14:paraId="697F038E" w14:textId="77777777" w:rsidR="00574429" w:rsidRPr="00097B85" w:rsidRDefault="00574429" w:rsidP="00574429">
            <w:pPr>
              <w:jc w:val="both"/>
              <w:rPr>
                <w:rFonts w:ascii="Arial" w:hAnsi="Arial" w:cs="Arial"/>
              </w:rPr>
            </w:pPr>
            <w:r w:rsidRPr="00097B85">
              <w:rPr>
                <w:rFonts w:ascii="Arial" w:eastAsia="Arial" w:hAnsi="Arial" w:cs="Arial"/>
              </w:rPr>
              <w:t xml:space="preserve">Ejecuta planificación anual considerando los plazos regulatorios. </w:t>
            </w:r>
            <w:r w:rsidRPr="00097B85">
              <w:rPr>
                <w:rFonts w:ascii="Arial" w:hAnsi="Arial" w:cs="Arial"/>
              </w:rPr>
              <w:t xml:space="preserve"> Efectúa un análisis del Distribuidor cuyo Estudio del Valor Agregado de Distribución está por iniciar, emite dictamen técnico con el fin de determinar si es necesario contratar una Consultoría Externa para la realización del EVAD independiente o puede ser efectuado por el equipo técnico del Departamento de Estudios Tarifarios.</w:t>
            </w:r>
          </w:p>
        </w:tc>
      </w:tr>
      <w:tr w:rsidR="00574429" w:rsidRPr="00097B85" w14:paraId="4468D6B6" w14:textId="77777777" w:rsidTr="00F815C1">
        <w:trPr>
          <w:trHeight w:val="600"/>
        </w:trPr>
        <w:tc>
          <w:tcPr>
            <w:tcW w:w="497" w:type="pct"/>
            <w:shd w:val="clear" w:color="auto" w:fill="auto"/>
            <w:vAlign w:val="center"/>
          </w:tcPr>
          <w:p w14:paraId="62F9C9FC" w14:textId="77777777" w:rsidR="00574429" w:rsidRPr="00097B85" w:rsidRDefault="00574429" w:rsidP="00574429">
            <w:pPr>
              <w:jc w:val="center"/>
              <w:rPr>
                <w:rFonts w:ascii="Arial" w:hAnsi="Arial" w:cs="Arial"/>
                <w:lang w:val="pt-BR"/>
              </w:rPr>
            </w:pPr>
            <w:r w:rsidRPr="00097B85">
              <w:rPr>
                <w:rFonts w:ascii="Arial" w:hAnsi="Arial" w:cs="Arial"/>
                <w:lang w:val="pt-BR"/>
              </w:rPr>
              <w:t>2</w:t>
            </w:r>
          </w:p>
        </w:tc>
        <w:tc>
          <w:tcPr>
            <w:tcW w:w="1071" w:type="pct"/>
            <w:shd w:val="clear" w:color="auto" w:fill="auto"/>
            <w:vAlign w:val="center"/>
          </w:tcPr>
          <w:p w14:paraId="23C6BE69" w14:textId="77777777" w:rsidR="00574429" w:rsidRPr="00097B85" w:rsidRDefault="00574429" w:rsidP="00574429">
            <w:pPr>
              <w:jc w:val="both"/>
              <w:rPr>
                <w:rFonts w:ascii="Arial" w:hAnsi="Arial" w:cs="Arial"/>
                <w:lang w:val="pt-BR"/>
              </w:rPr>
            </w:pPr>
            <w:r w:rsidRPr="00097B85">
              <w:rPr>
                <w:rFonts w:ascii="Arial" w:hAnsi="Arial" w:cs="Arial"/>
                <w:lang w:val="pt-BR"/>
              </w:rPr>
              <w:t xml:space="preserve">Departamento de </w:t>
            </w:r>
            <w:r w:rsidRPr="00097B85">
              <w:rPr>
                <w:rFonts w:ascii="Arial" w:hAnsi="Arial" w:cs="Arial"/>
              </w:rPr>
              <w:t>Estudios</w:t>
            </w:r>
            <w:r w:rsidRPr="00097B85">
              <w:rPr>
                <w:rFonts w:ascii="Arial" w:hAnsi="Arial" w:cs="Arial"/>
                <w:lang w:val="pt-BR"/>
              </w:rPr>
              <w:t xml:space="preserve"> </w:t>
            </w:r>
            <w:r w:rsidRPr="00097B85">
              <w:rPr>
                <w:rFonts w:ascii="Arial" w:hAnsi="Arial" w:cs="Arial"/>
              </w:rPr>
              <w:t>Tarifarios</w:t>
            </w:r>
          </w:p>
        </w:tc>
        <w:tc>
          <w:tcPr>
            <w:tcW w:w="3432" w:type="pct"/>
            <w:gridSpan w:val="2"/>
            <w:shd w:val="clear" w:color="auto" w:fill="auto"/>
            <w:vAlign w:val="center"/>
          </w:tcPr>
          <w:p w14:paraId="1A839145" w14:textId="77777777" w:rsidR="00574429" w:rsidRPr="00097B85" w:rsidRDefault="00574429" w:rsidP="00574429">
            <w:pPr>
              <w:jc w:val="both"/>
              <w:rPr>
                <w:rFonts w:ascii="Arial" w:hAnsi="Arial" w:cs="Arial"/>
              </w:rPr>
            </w:pPr>
            <w:r w:rsidRPr="00097B85">
              <w:rPr>
                <w:rFonts w:ascii="Arial" w:hAnsi="Arial" w:cs="Arial"/>
              </w:rPr>
              <w:t>Si el resultado de la evaluación indica la necesidad de la contratación de un servicio de Consultoría Externa, se traslada expediente a Secretaría General para solicitar aprobación del Directorio. De lo Contrario se continúa al paso 12.</w:t>
            </w:r>
          </w:p>
        </w:tc>
      </w:tr>
      <w:tr w:rsidR="00574429" w:rsidRPr="00097B85" w14:paraId="1FE90DAF" w14:textId="77777777" w:rsidTr="00F815C1">
        <w:trPr>
          <w:trHeight w:val="600"/>
        </w:trPr>
        <w:tc>
          <w:tcPr>
            <w:tcW w:w="497" w:type="pct"/>
            <w:shd w:val="clear" w:color="auto" w:fill="auto"/>
            <w:vAlign w:val="center"/>
          </w:tcPr>
          <w:p w14:paraId="0501EB5F" w14:textId="77777777" w:rsidR="00574429" w:rsidRPr="00097B85" w:rsidRDefault="00574429" w:rsidP="00574429">
            <w:pPr>
              <w:jc w:val="center"/>
              <w:rPr>
                <w:rFonts w:ascii="Arial" w:hAnsi="Arial" w:cs="Arial"/>
                <w:lang w:val="pt-BR"/>
              </w:rPr>
            </w:pPr>
            <w:r w:rsidRPr="00097B85">
              <w:rPr>
                <w:rFonts w:ascii="Arial" w:hAnsi="Arial" w:cs="Arial"/>
                <w:lang w:val="pt-BR"/>
              </w:rPr>
              <w:t>3</w:t>
            </w:r>
          </w:p>
        </w:tc>
        <w:tc>
          <w:tcPr>
            <w:tcW w:w="1071" w:type="pct"/>
            <w:shd w:val="clear" w:color="auto" w:fill="auto"/>
            <w:vAlign w:val="center"/>
          </w:tcPr>
          <w:p w14:paraId="35AF5A87" w14:textId="77777777" w:rsidR="00574429" w:rsidRPr="00097B85" w:rsidRDefault="00574429" w:rsidP="00574429">
            <w:pPr>
              <w:jc w:val="both"/>
              <w:rPr>
                <w:rFonts w:ascii="Arial" w:hAnsi="Arial" w:cs="Arial"/>
                <w:lang w:val="pt-BR"/>
              </w:rPr>
            </w:pPr>
            <w:r w:rsidRPr="00097B85">
              <w:rPr>
                <w:rFonts w:ascii="Arial" w:hAnsi="Arial" w:cs="Arial"/>
                <w:lang w:val="pt-BR"/>
              </w:rPr>
              <w:t>Secretaría General</w:t>
            </w:r>
          </w:p>
        </w:tc>
        <w:tc>
          <w:tcPr>
            <w:tcW w:w="3432" w:type="pct"/>
            <w:gridSpan w:val="2"/>
            <w:shd w:val="clear" w:color="auto" w:fill="auto"/>
            <w:vAlign w:val="center"/>
          </w:tcPr>
          <w:p w14:paraId="2330BDAB" w14:textId="77777777" w:rsidR="00574429" w:rsidRPr="00097B85" w:rsidRDefault="00574429" w:rsidP="00574429">
            <w:pPr>
              <w:jc w:val="both"/>
              <w:rPr>
                <w:rFonts w:ascii="Arial" w:hAnsi="Arial" w:cs="Arial"/>
              </w:rPr>
            </w:pPr>
            <w:r w:rsidRPr="00097B85">
              <w:rPr>
                <w:rFonts w:ascii="Arial" w:hAnsi="Arial" w:cs="Arial"/>
              </w:rPr>
              <w:t>Aplica procedimiento de Sesiones de Directorio (2DIREC1).</w:t>
            </w:r>
          </w:p>
        </w:tc>
      </w:tr>
      <w:tr w:rsidR="00574429" w:rsidRPr="00097B85" w14:paraId="0A0BE6BE" w14:textId="77777777" w:rsidTr="00F815C1">
        <w:trPr>
          <w:trHeight w:val="600"/>
        </w:trPr>
        <w:tc>
          <w:tcPr>
            <w:tcW w:w="497" w:type="pct"/>
            <w:shd w:val="clear" w:color="auto" w:fill="auto"/>
            <w:vAlign w:val="center"/>
          </w:tcPr>
          <w:p w14:paraId="4ABEADC4" w14:textId="77777777" w:rsidR="00574429" w:rsidRPr="00097B85" w:rsidRDefault="00574429" w:rsidP="00574429">
            <w:pPr>
              <w:jc w:val="center"/>
              <w:rPr>
                <w:rFonts w:ascii="Arial" w:hAnsi="Arial" w:cs="Arial"/>
                <w:lang w:val="pt-BR"/>
              </w:rPr>
            </w:pPr>
            <w:r w:rsidRPr="00097B85">
              <w:rPr>
                <w:rFonts w:ascii="Arial" w:hAnsi="Arial" w:cs="Arial"/>
                <w:lang w:val="pt-BR"/>
              </w:rPr>
              <w:t>4</w:t>
            </w:r>
          </w:p>
        </w:tc>
        <w:tc>
          <w:tcPr>
            <w:tcW w:w="1071" w:type="pct"/>
            <w:shd w:val="clear" w:color="auto" w:fill="auto"/>
            <w:vAlign w:val="center"/>
          </w:tcPr>
          <w:p w14:paraId="101D2514" w14:textId="77777777" w:rsidR="00574429" w:rsidRPr="00097B85" w:rsidRDefault="00574429" w:rsidP="00574429">
            <w:pPr>
              <w:jc w:val="both"/>
              <w:rPr>
                <w:rFonts w:ascii="Arial" w:hAnsi="Arial" w:cs="Arial"/>
                <w:lang w:val="pt-BR"/>
              </w:rPr>
            </w:pPr>
            <w:r w:rsidRPr="00097B85">
              <w:rPr>
                <w:rFonts w:ascii="Arial" w:hAnsi="Arial" w:cs="Arial"/>
                <w:lang w:val="pt-BR"/>
              </w:rPr>
              <w:t>Departamento de Estudios Tarifarios</w:t>
            </w:r>
          </w:p>
        </w:tc>
        <w:tc>
          <w:tcPr>
            <w:tcW w:w="3432" w:type="pct"/>
            <w:gridSpan w:val="2"/>
            <w:shd w:val="clear" w:color="auto" w:fill="auto"/>
            <w:vAlign w:val="center"/>
          </w:tcPr>
          <w:p w14:paraId="492420D2" w14:textId="77777777" w:rsidR="00574429" w:rsidRPr="00097B85" w:rsidRDefault="00574429" w:rsidP="00574429">
            <w:pPr>
              <w:jc w:val="both"/>
              <w:rPr>
                <w:rFonts w:ascii="Arial" w:hAnsi="Arial" w:cs="Arial"/>
              </w:rPr>
            </w:pPr>
            <w:r w:rsidRPr="00097B85">
              <w:rPr>
                <w:rFonts w:ascii="Arial" w:hAnsi="Arial" w:cs="Arial"/>
              </w:rPr>
              <w:t xml:space="preserve">Si la contratación es aprobada por el Directorio, se procede a solicitar al Departamento de Compras la contratación de un servicio de Consultoría Externa, </w:t>
            </w:r>
            <w:r w:rsidRPr="00097B85">
              <w:rPr>
                <w:rFonts w:ascii="Arial" w:hAnsi="Arial" w:cs="Arial"/>
              </w:rPr>
              <w:lastRenderedPageBreak/>
              <w:t>considerando las firmas de ingeniería precalificadas por esta Comisión.  De lo Contrario se continúa al paso 12.</w:t>
            </w:r>
          </w:p>
        </w:tc>
      </w:tr>
      <w:tr w:rsidR="00574429" w:rsidRPr="00097B85" w14:paraId="1FA0628E" w14:textId="77777777" w:rsidTr="00F815C1">
        <w:trPr>
          <w:trHeight w:val="600"/>
        </w:trPr>
        <w:tc>
          <w:tcPr>
            <w:tcW w:w="497" w:type="pct"/>
            <w:shd w:val="clear" w:color="auto" w:fill="auto"/>
            <w:vAlign w:val="center"/>
          </w:tcPr>
          <w:p w14:paraId="059FC152" w14:textId="77777777" w:rsidR="00574429" w:rsidRPr="00097B85" w:rsidRDefault="00574429" w:rsidP="00574429">
            <w:pPr>
              <w:jc w:val="center"/>
              <w:rPr>
                <w:rFonts w:ascii="Arial" w:hAnsi="Arial" w:cs="Arial"/>
                <w:lang w:val="pt-BR"/>
              </w:rPr>
            </w:pPr>
            <w:r w:rsidRPr="00097B85">
              <w:rPr>
                <w:rFonts w:ascii="Arial" w:hAnsi="Arial" w:cs="Arial"/>
                <w:lang w:val="pt-BR"/>
              </w:rPr>
              <w:lastRenderedPageBreak/>
              <w:t>5</w:t>
            </w:r>
          </w:p>
        </w:tc>
        <w:tc>
          <w:tcPr>
            <w:tcW w:w="1071" w:type="pct"/>
            <w:shd w:val="clear" w:color="auto" w:fill="auto"/>
            <w:vAlign w:val="center"/>
          </w:tcPr>
          <w:p w14:paraId="5CC82667" w14:textId="77777777" w:rsidR="00574429" w:rsidRPr="00097B85" w:rsidRDefault="00574429" w:rsidP="00574429">
            <w:pPr>
              <w:jc w:val="both"/>
              <w:rPr>
                <w:rFonts w:ascii="Arial" w:hAnsi="Arial" w:cs="Arial"/>
                <w:lang w:val="pt-BR"/>
              </w:rPr>
            </w:pPr>
            <w:r w:rsidRPr="00097B85">
              <w:rPr>
                <w:rFonts w:ascii="Arial" w:hAnsi="Arial" w:cs="Arial"/>
                <w:lang w:val="pt-BR"/>
              </w:rPr>
              <w:t>Departamento de Compras</w:t>
            </w:r>
          </w:p>
        </w:tc>
        <w:tc>
          <w:tcPr>
            <w:tcW w:w="3432" w:type="pct"/>
            <w:gridSpan w:val="2"/>
            <w:shd w:val="clear" w:color="auto" w:fill="auto"/>
            <w:vAlign w:val="center"/>
          </w:tcPr>
          <w:p w14:paraId="05761F6E" w14:textId="77777777" w:rsidR="00574429" w:rsidRPr="00097B85" w:rsidRDefault="00574429" w:rsidP="00574429">
            <w:pPr>
              <w:jc w:val="both"/>
              <w:rPr>
                <w:rFonts w:ascii="Arial" w:hAnsi="Arial" w:cs="Arial"/>
              </w:rPr>
            </w:pPr>
            <w:r w:rsidRPr="00097B85">
              <w:rPr>
                <w:rFonts w:ascii="Arial" w:hAnsi="Arial" w:cs="Arial"/>
              </w:rPr>
              <w:t xml:space="preserve">Notifica a la Gerencia de Tarifas, mediante Memorándum, del Acuerdo de contratación del Consultor Externo. </w:t>
            </w:r>
          </w:p>
        </w:tc>
      </w:tr>
      <w:tr w:rsidR="00574429" w:rsidRPr="00097B85" w14:paraId="092A71E9" w14:textId="77777777" w:rsidTr="00F815C1">
        <w:trPr>
          <w:trHeight w:val="315"/>
        </w:trPr>
        <w:tc>
          <w:tcPr>
            <w:tcW w:w="497" w:type="pct"/>
            <w:shd w:val="clear" w:color="auto" w:fill="auto"/>
            <w:vAlign w:val="center"/>
          </w:tcPr>
          <w:p w14:paraId="66F19FC6" w14:textId="77777777" w:rsidR="00574429" w:rsidRPr="00097B85" w:rsidRDefault="00574429" w:rsidP="00574429">
            <w:pPr>
              <w:jc w:val="center"/>
              <w:rPr>
                <w:rFonts w:ascii="Arial" w:hAnsi="Arial" w:cs="Arial"/>
              </w:rPr>
            </w:pPr>
            <w:r w:rsidRPr="00097B85">
              <w:rPr>
                <w:rFonts w:ascii="Arial" w:hAnsi="Arial" w:cs="Arial"/>
              </w:rPr>
              <w:t>6</w:t>
            </w:r>
          </w:p>
        </w:tc>
        <w:tc>
          <w:tcPr>
            <w:tcW w:w="1071" w:type="pct"/>
            <w:shd w:val="clear" w:color="auto" w:fill="auto"/>
            <w:vAlign w:val="center"/>
          </w:tcPr>
          <w:p w14:paraId="5E8B65FD" w14:textId="77777777" w:rsidR="00574429" w:rsidRPr="00097B85" w:rsidRDefault="00574429" w:rsidP="00574429">
            <w:pPr>
              <w:jc w:val="both"/>
              <w:rPr>
                <w:rFonts w:ascii="Arial" w:hAnsi="Arial" w:cs="Arial"/>
              </w:rPr>
            </w:pPr>
            <w:r w:rsidRPr="00097B85">
              <w:rPr>
                <w:rFonts w:ascii="Arial" w:hAnsi="Arial" w:cs="Arial"/>
              </w:rPr>
              <w:t>Departamento de Estudios Tarifarios</w:t>
            </w:r>
          </w:p>
        </w:tc>
        <w:tc>
          <w:tcPr>
            <w:tcW w:w="3432" w:type="pct"/>
            <w:gridSpan w:val="2"/>
            <w:shd w:val="clear" w:color="auto" w:fill="auto"/>
            <w:vAlign w:val="center"/>
          </w:tcPr>
          <w:p w14:paraId="24D48CCE" w14:textId="77777777" w:rsidR="00574429" w:rsidRPr="00097B85" w:rsidRDefault="00574429" w:rsidP="00574429">
            <w:pPr>
              <w:jc w:val="both"/>
              <w:rPr>
                <w:rFonts w:ascii="Arial" w:hAnsi="Arial" w:cs="Arial"/>
              </w:rPr>
            </w:pPr>
            <w:r w:rsidRPr="00097B85">
              <w:rPr>
                <w:rFonts w:ascii="Arial" w:hAnsi="Arial" w:cs="Arial"/>
              </w:rPr>
              <w:t xml:space="preserve">Traslada al Consultor Externo los Términos de Referencia para la realización del EVAD del Distribuidor en análisis, por medio de correo electrónico.  </w:t>
            </w:r>
          </w:p>
        </w:tc>
      </w:tr>
      <w:tr w:rsidR="00574429" w:rsidRPr="00097B85" w14:paraId="5E82EFB8" w14:textId="77777777" w:rsidTr="00F815C1">
        <w:trPr>
          <w:trHeight w:val="315"/>
        </w:trPr>
        <w:tc>
          <w:tcPr>
            <w:tcW w:w="497" w:type="pct"/>
            <w:shd w:val="clear" w:color="auto" w:fill="auto"/>
            <w:vAlign w:val="center"/>
            <w:hideMark/>
          </w:tcPr>
          <w:p w14:paraId="3C60BE87" w14:textId="77777777" w:rsidR="00574429" w:rsidRPr="00097B85" w:rsidRDefault="00574429" w:rsidP="00574429">
            <w:pPr>
              <w:jc w:val="center"/>
              <w:rPr>
                <w:rFonts w:ascii="Arial" w:hAnsi="Arial" w:cs="Arial"/>
              </w:rPr>
            </w:pPr>
            <w:r w:rsidRPr="00097B85">
              <w:rPr>
                <w:rFonts w:ascii="Arial" w:hAnsi="Arial" w:cs="Arial"/>
              </w:rPr>
              <w:t>7</w:t>
            </w:r>
          </w:p>
        </w:tc>
        <w:tc>
          <w:tcPr>
            <w:tcW w:w="1071" w:type="pct"/>
            <w:shd w:val="clear" w:color="auto" w:fill="auto"/>
            <w:vAlign w:val="center"/>
            <w:hideMark/>
          </w:tcPr>
          <w:p w14:paraId="667A1470" w14:textId="77777777" w:rsidR="00574429" w:rsidRPr="00097B85" w:rsidRDefault="00574429" w:rsidP="00574429">
            <w:pPr>
              <w:jc w:val="both"/>
              <w:rPr>
                <w:rFonts w:ascii="Arial" w:hAnsi="Arial" w:cs="Arial"/>
              </w:rPr>
            </w:pPr>
            <w:r w:rsidRPr="00097B85">
              <w:rPr>
                <w:rFonts w:ascii="Arial" w:hAnsi="Arial" w:cs="Arial"/>
              </w:rPr>
              <w:t>Departamento de Estudios Tarifarios</w:t>
            </w:r>
          </w:p>
        </w:tc>
        <w:tc>
          <w:tcPr>
            <w:tcW w:w="3432" w:type="pct"/>
            <w:gridSpan w:val="2"/>
            <w:shd w:val="clear" w:color="auto" w:fill="auto"/>
            <w:vAlign w:val="center"/>
            <w:hideMark/>
          </w:tcPr>
          <w:p w14:paraId="746EECE4" w14:textId="77777777" w:rsidR="00574429" w:rsidRPr="00097B85" w:rsidRDefault="00574429" w:rsidP="00574429">
            <w:pPr>
              <w:jc w:val="both"/>
              <w:rPr>
                <w:rFonts w:ascii="Arial" w:hAnsi="Arial" w:cs="Arial"/>
              </w:rPr>
            </w:pPr>
            <w:r w:rsidRPr="00097B85">
              <w:rPr>
                <w:rFonts w:ascii="Arial" w:hAnsi="Arial" w:cs="Arial"/>
              </w:rPr>
              <w:t>Recibe por parte del consultor externo los informes de ETAPA establecidos en los Términos de Referencia del EVAD.</w:t>
            </w:r>
          </w:p>
        </w:tc>
      </w:tr>
      <w:tr w:rsidR="00574429" w:rsidRPr="00097B85" w14:paraId="1D550B3D" w14:textId="77777777" w:rsidTr="00F815C1">
        <w:trPr>
          <w:trHeight w:val="315"/>
        </w:trPr>
        <w:tc>
          <w:tcPr>
            <w:tcW w:w="497" w:type="pct"/>
            <w:shd w:val="clear" w:color="auto" w:fill="auto"/>
            <w:vAlign w:val="center"/>
            <w:hideMark/>
          </w:tcPr>
          <w:p w14:paraId="603360A6" w14:textId="77777777" w:rsidR="00574429" w:rsidRPr="00097B85" w:rsidRDefault="00574429" w:rsidP="00574429">
            <w:pPr>
              <w:jc w:val="center"/>
              <w:rPr>
                <w:rFonts w:ascii="Arial" w:hAnsi="Arial" w:cs="Arial"/>
              </w:rPr>
            </w:pPr>
            <w:r w:rsidRPr="00097B85">
              <w:rPr>
                <w:rFonts w:ascii="Arial" w:hAnsi="Arial" w:cs="Arial"/>
              </w:rPr>
              <w:t>8</w:t>
            </w:r>
          </w:p>
        </w:tc>
        <w:tc>
          <w:tcPr>
            <w:tcW w:w="1071" w:type="pct"/>
            <w:shd w:val="clear" w:color="auto" w:fill="auto"/>
            <w:vAlign w:val="center"/>
          </w:tcPr>
          <w:p w14:paraId="2E0FB558" w14:textId="77777777" w:rsidR="00574429" w:rsidRPr="00097B85" w:rsidRDefault="00574429" w:rsidP="00574429">
            <w:pPr>
              <w:jc w:val="both"/>
              <w:rPr>
                <w:rFonts w:ascii="Arial" w:hAnsi="Arial" w:cs="Arial"/>
              </w:rPr>
            </w:pPr>
            <w:r w:rsidRPr="00097B85">
              <w:rPr>
                <w:rFonts w:ascii="Arial" w:hAnsi="Arial" w:cs="Arial"/>
              </w:rPr>
              <w:t>Departamento de Estudios Tarifarios</w:t>
            </w:r>
          </w:p>
        </w:tc>
        <w:tc>
          <w:tcPr>
            <w:tcW w:w="3432" w:type="pct"/>
            <w:gridSpan w:val="2"/>
            <w:shd w:val="clear" w:color="auto" w:fill="auto"/>
            <w:vAlign w:val="center"/>
          </w:tcPr>
          <w:p w14:paraId="2BACC02B" w14:textId="77777777" w:rsidR="00574429" w:rsidRPr="00097B85" w:rsidRDefault="00574429" w:rsidP="00574429">
            <w:pPr>
              <w:jc w:val="both"/>
              <w:rPr>
                <w:rFonts w:ascii="Arial" w:hAnsi="Arial" w:cs="Arial"/>
              </w:rPr>
            </w:pPr>
            <w:r w:rsidRPr="00097B85">
              <w:rPr>
                <w:rFonts w:ascii="Arial" w:hAnsi="Arial" w:cs="Arial"/>
              </w:rPr>
              <w:t xml:space="preserve">De haber comentarios, traslada a consultor externo por medio de correo electrónico los comentarios de cada etapa para su corrección. </w:t>
            </w:r>
          </w:p>
        </w:tc>
      </w:tr>
      <w:tr w:rsidR="00574429" w:rsidRPr="00097B85" w14:paraId="703C9DED" w14:textId="77777777" w:rsidTr="00F815C1">
        <w:trPr>
          <w:trHeight w:val="315"/>
        </w:trPr>
        <w:tc>
          <w:tcPr>
            <w:tcW w:w="497" w:type="pct"/>
            <w:shd w:val="clear" w:color="auto" w:fill="auto"/>
            <w:vAlign w:val="center"/>
            <w:hideMark/>
          </w:tcPr>
          <w:p w14:paraId="629CDFED" w14:textId="77777777" w:rsidR="00574429" w:rsidRPr="00097B85" w:rsidRDefault="00574429" w:rsidP="00574429">
            <w:pPr>
              <w:jc w:val="center"/>
              <w:rPr>
                <w:rFonts w:ascii="Arial" w:hAnsi="Arial" w:cs="Arial"/>
              </w:rPr>
            </w:pPr>
            <w:r w:rsidRPr="00097B85">
              <w:rPr>
                <w:rFonts w:ascii="Arial" w:hAnsi="Arial" w:cs="Arial"/>
              </w:rPr>
              <w:t>9</w:t>
            </w:r>
          </w:p>
        </w:tc>
        <w:tc>
          <w:tcPr>
            <w:tcW w:w="1071" w:type="pct"/>
            <w:shd w:val="clear" w:color="auto" w:fill="auto"/>
            <w:vAlign w:val="center"/>
          </w:tcPr>
          <w:p w14:paraId="37476CDA" w14:textId="77777777" w:rsidR="00574429" w:rsidRPr="00097B85" w:rsidRDefault="00574429" w:rsidP="00574429">
            <w:pPr>
              <w:jc w:val="both"/>
              <w:rPr>
                <w:rFonts w:ascii="Arial" w:hAnsi="Arial" w:cs="Arial"/>
              </w:rPr>
            </w:pPr>
            <w:r w:rsidRPr="00097B85">
              <w:rPr>
                <w:rFonts w:ascii="Arial" w:hAnsi="Arial" w:cs="Arial"/>
              </w:rPr>
              <w:t>Departamento de Estudios Tarifarios</w:t>
            </w:r>
          </w:p>
        </w:tc>
        <w:tc>
          <w:tcPr>
            <w:tcW w:w="3432" w:type="pct"/>
            <w:gridSpan w:val="2"/>
            <w:shd w:val="clear" w:color="auto" w:fill="auto"/>
            <w:vAlign w:val="center"/>
          </w:tcPr>
          <w:p w14:paraId="4A27B44C" w14:textId="77777777" w:rsidR="00574429" w:rsidRPr="00097B85" w:rsidRDefault="00574429" w:rsidP="00574429">
            <w:pPr>
              <w:jc w:val="both"/>
              <w:rPr>
                <w:rFonts w:ascii="Arial" w:hAnsi="Arial" w:cs="Arial"/>
              </w:rPr>
            </w:pPr>
            <w:r w:rsidRPr="00097B85">
              <w:rPr>
                <w:rFonts w:ascii="Arial" w:hAnsi="Arial" w:cs="Arial"/>
              </w:rPr>
              <w:t xml:space="preserve">Recibe por parte del Consultor Externo el Estudio del Valor Agregado de Distribución para la Distribuidora en análisis. </w:t>
            </w:r>
          </w:p>
        </w:tc>
      </w:tr>
      <w:tr w:rsidR="00574429" w:rsidRPr="00097B85" w14:paraId="0D684223" w14:textId="77777777" w:rsidTr="00F815C1">
        <w:trPr>
          <w:trHeight w:val="315"/>
        </w:trPr>
        <w:tc>
          <w:tcPr>
            <w:tcW w:w="497" w:type="pct"/>
            <w:shd w:val="clear" w:color="auto" w:fill="auto"/>
            <w:vAlign w:val="center"/>
            <w:hideMark/>
          </w:tcPr>
          <w:p w14:paraId="60837087" w14:textId="77777777" w:rsidR="00574429" w:rsidRPr="00097B85" w:rsidRDefault="00574429" w:rsidP="00574429">
            <w:pPr>
              <w:jc w:val="center"/>
              <w:rPr>
                <w:rFonts w:ascii="Arial" w:hAnsi="Arial" w:cs="Arial"/>
              </w:rPr>
            </w:pPr>
            <w:r w:rsidRPr="00097B85">
              <w:rPr>
                <w:rFonts w:ascii="Arial" w:hAnsi="Arial" w:cs="Arial"/>
              </w:rPr>
              <w:t>10</w:t>
            </w:r>
          </w:p>
        </w:tc>
        <w:tc>
          <w:tcPr>
            <w:tcW w:w="1071" w:type="pct"/>
            <w:shd w:val="clear" w:color="auto" w:fill="auto"/>
            <w:vAlign w:val="center"/>
          </w:tcPr>
          <w:p w14:paraId="2D80C662" w14:textId="77777777" w:rsidR="00574429" w:rsidRPr="00097B85" w:rsidRDefault="00574429" w:rsidP="00574429">
            <w:pPr>
              <w:jc w:val="both"/>
              <w:rPr>
                <w:rFonts w:ascii="Arial" w:hAnsi="Arial" w:cs="Arial"/>
              </w:rPr>
            </w:pPr>
            <w:r w:rsidRPr="00097B85">
              <w:rPr>
                <w:rFonts w:ascii="Arial" w:hAnsi="Arial" w:cs="Arial"/>
              </w:rPr>
              <w:t>Departamento de Estudios Tarifarios</w:t>
            </w:r>
          </w:p>
        </w:tc>
        <w:tc>
          <w:tcPr>
            <w:tcW w:w="3432" w:type="pct"/>
            <w:gridSpan w:val="2"/>
            <w:shd w:val="clear" w:color="auto" w:fill="auto"/>
            <w:vAlign w:val="center"/>
          </w:tcPr>
          <w:p w14:paraId="40476130" w14:textId="77777777" w:rsidR="00574429" w:rsidRPr="00097B85" w:rsidRDefault="00574429" w:rsidP="00574429">
            <w:pPr>
              <w:jc w:val="both"/>
              <w:rPr>
                <w:rFonts w:ascii="Arial" w:hAnsi="Arial" w:cs="Arial"/>
              </w:rPr>
            </w:pPr>
            <w:r w:rsidRPr="00097B85">
              <w:rPr>
                <w:rFonts w:ascii="Arial" w:hAnsi="Arial" w:cs="Arial"/>
              </w:rPr>
              <w:t xml:space="preserve">Revisa el estudio enviado por el Consultor Externo y de existir observaciones las envía al consultor externo mediante correo electrónico. </w:t>
            </w:r>
          </w:p>
        </w:tc>
      </w:tr>
      <w:tr w:rsidR="00574429" w:rsidRPr="00097B85" w14:paraId="3C69C547" w14:textId="77777777" w:rsidTr="00F815C1">
        <w:trPr>
          <w:trHeight w:val="315"/>
        </w:trPr>
        <w:tc>
          <w:tcPr>
            <w:tcW w:w="497" w:type="pct"/>
            <w:shd w:val="clear" w:color="auto" w:fill="auto"/>
            <w:vAlign w:val="center"/>
            <w:hideMark/>
          </w:tcPr>
          <w:p w14:paraId="73BDE811" w14:textId="77777777" w:rsidR="00574429" w:rsidRPr="00097B85" w:rsidRDefault="00574429" w:rsidP="00574429">
            <w:pPr>
              <w:jc w:val="center"/>
              <w:rPr>
                <w:rFonts w:ascii="Arial" w:hAnsi="Arial" w:cs="Arial"/>
              </w:rPr>
            </w:pPr>
            <w:r w:rsidRPr="00097B85">
              <w:rPr>
                <w:rFonts w:ascii="Arial" w:hAnsi="Arial" w:cs="Arial"/>
              </w:rPr>
              <w:t>11</w:t>
            </w:r>
          </w:p>
        </w:tc>
        <w:tc>
          <w:tcPr>
            <w:tcW w:w="1071" w:type="pct"/>
            <w:shd w:val="clear" w:color="auto" w:fill="auto"/>
            <w:vAlign w:val="center"/>
          </w:tcPr>
          <w:p w14:paraId="577CCC96" w14:textId="77777777" w:rsidR="00574429" w:rsidRPr="00097B85" w:rsidRDefault="00574429" w:rsidP="00574429">
            <w:pPr>
              <w:jc w:val="both"/>
              <w:rPr>
                <w:rFonts w:ascii="Arial" w:hAnsi="Arial" w:cs="Arial"/>
              </w:rPr>
            </w:pPr>
            <w:r w:rsidRPr="00097B85">
              <w:rPr>
                <w:rFonts w:ascii="Arial" w:hAnsi="Arial" w:cs="Arial"/>
              </w:rPr>
              <w:t>Departamento de Estudios Tarifarios</w:t>
            </w:r>
          </w:p>
        </w:tc>
        <w:tc>
          <w:tcPr>
            <w:tcW w:w="3432" w:type="pct"/>
            <w:gridSpan w:val="2"/>
            <w:shd w:val="clear" w:color="auto" w:fill="auto"/>
            <w:vAlign w:val="center"/>
          </w:tcPr>
          <w:p w14:paraId="69C16C6F" w14:textId="77777777" w:rsidR="00574429" w:rsidRPr="00097B85" w:rsidRDefault="00574429" w:rsidP="00574429">
            <w:pPr>
              <w:jc w:val="both"/>
              <w:rPr>
                <w:rFonts w:ascii="Arial" w:hAnsi="Arial" w:cs="Arial"/>
              </w:rPr>
            </w:pPr>
            <w:r w:rsidRPr="00097B85">
              <w:rPr>
                <w:rFonts w:ascii="Arial" w:hAnsi="Arial" w:cs="Arial"/>
              </w:rPr>
              <w:t xml:space="preserve">Recibe por parte del Consultor Externo la versión final del Estudio del Valor Agregado de Distribución.  </w:t>
            </w:r>
          </w:p>
        </w:tc>
      </w:tr>
      <w:tr w:rsidR="00574429" w:rsidRPr="00097B85" w14:paraId="0DEFC8A4" w14:textId="77777777" w:rsidTr="00F815C1">
        <w:trPr>
          <w:trHeight w:val="315"/>
        </w:trPr>
        <w:tc>
          <w:tcPr>
            <w:tcW w:w="497" w:type="pct"/>
            <w:shd w:val="clear" w:color="auto" w:fill="auto"/>
            <w:vAlign w:val="center"/>
          </w:tcPr>
          <w:p w14:paraId="40C1FE4C" w14:textId="77777777" w:rsidR="00574429" w:rsidRPr="00097B85" w:rsidRDefault="00574429" w:rsidP="00574429">
            <w:pPr>
              <w:jc w:val="center"/>
              <w:rPr>
                <w:rFonts w:ascii="Arial" w:hAnsi="Arial" w:cs="Arial"/>
              </w:rPr>
            </w:pPr>
            <w:r w:rsidRPr="00097B85">
              <w:rPr>
                <w:rFonts w:ascii="Arial" w:hAnsi="Arial" w:cs="Arial"/>
              </w:rPr>
              <w:t>12</w:t>
            </w:r>
          </w:p>
        </w:tc>
        <w:tc>
          <w:tcPr>
            <w:tcW w:w="1071" w:type="pct"/>
            <w:shd w:val="clear" w:color="auto" w:fill="auto"/>
            <w:vAlign w:val="center"/>
          </w:tcPr>
          <w:p w14:paraId="6D458AB7" w14:textId="77777777" w:rsidR="00574429" w:rsidRPr="00097B85" w:rsidRDefault="00574429" w:rsidP="00574429">
            <w:pPr>
              <w:jc w:val="both"/>
              <w:rPr>
                <w:rFonts w:ascii="Arial" w:hAnsi="Arial" w:cs="Arial"/>
              </w:rPr>
            </w:pPr>
            <w:r w:rsidRPr="00097B85">
              <w:rPr>
                <w:rFonts w:ascii="Arial" w:hAnsi="Arial" w:cs="Arial"/>
              </w:rPr>
              <w:t>Departamento de Estudios Tarifarios</w:t>
            </w:r>
          </w:p>
        </w:tc>
        <w:tc>
          <w:tcPr>
            <w:tcW w:w="3432" w:type="pct"/>
            <w:gridSpan w:val="2"/>
            <w:shd w:val="clear" w:color="auto" w:fill="auto"/>
            <w:vAlign w:val="center"/>
          </w:tcPr>
          <w:p w14:paraId="1FE777E8" w14:textId="77777777" w:rsidR="00574429" w:rsidRPr="00097B85" w:rsidRDefault="00574429" w:rsidP="00574429">
            <w:pPr>
              <w:jc w:val="both"/>
              <w:rPr>
                <w:rFonts w:ascii="Arial" w:hAnsi="Arial" w:cs="Arial"/>
              </w:rPr>
            </w:pPr>
            <w:r w:rsidRPr="00097B85">
              <w:rPr>
                <w:rFonts w:ascii="Arial" w:hAnsi="Arial" w:cs="Arial"/>
              </w:rPr>
              <w:t xml:space="preserve">Realiza el Estudio del Valor Agregado de Distribución para la Distribuidora.  Emite Dictamen por medio del formato “Dictamen Técnico” y traslada Expediente a la Gerencia Jurídica para la elaboración del proyecto de resolución respectivo.   </w:t>
            </w:r>
          </w:p>
        </w:tc>
      </w:tr>
      <w:tr w:rsidR="00574429" w:rsidRPr="00097B85" w14:paraId="6AA6F4D3" w14:textId="77777777" w:rsidTr="00F815C1">
        <w:trPr>
          <w:trHeight w:val="600"/>
        </w:trPr>
        <w:tc>
          <w:tcPr>
            <w:tcW w:w="497" w:type="pct"/>
            <w:shd w:val="clear" w:color="auto" w:fill="auto"/>
            <w:vAlign w:val="center"/>
            <w:hideMark/>
          </w:tcPr>
          <w:p w14:paraId="42F0E863" w14:textId="77777777" w:rsidR="00574429" w:rsidRPr="00097B85" w:rsidRDefault="00574429" w:rsidP="00574429">
            <w:pPr>
              <w:jc w:val="center"/>
              <w:rPr>
                <w:rFonts w:ascii="Arial" w:hAnsi="Arial" w:cs="Arial"/>
              </w:rPr>
            </w:pPr>
            <w:r w:rsidRPr="00097B85">
              <w:rPr>
                <w:rFonts w:ascii="Arial" w:hAnsi="Arial" w:cs="Arial"/>
                <w:lang w:val="pt-BR"/>
              </w:rPr>
              <w:t>13</w:t>
            </w:r>
          </w:p>
        </w:tc>
        <w:tc>
          <w:tcPr>
            <w:tcW w:w="1071" w:type="pct"/>
            <w:shd w:val="clear" w:color="auto" w:fill="auto"/>
            <w:vAlign w:val="center"/>
            <w:hideMark/>
          </w:tcPr>
          <w:p w14:paraId="2F0FE945" w14:textId="77777777" w:rsidR="00574429" w:rsidRPr="00097B85" w:rsidRDefault="00574429" w:rsidP="00574429">
            <w:pPr>
              <w:jc w:val="both"/>
              <w:rPr>
                <w:rFonts w:ascii="Arial" w:hAnsi="Arial" w:cs="Arial"/>
              </w:rPr>
            </w:pPr>
            <w:r w:rsidRPr="00097B85">
              <w:rPr>
                <w:rFonts w:ascii="Arial" w:hAnsi="Arial" w:cs="Arial"/>
              </w:rPr>
              <w:t>Gerencia Jurídica</w:t>
            </w:r>
          </w:p>
        </w:tc>
        <w:tc>
          <w:tcPr>
            <w:tcW w:w="3432" w:type="pct"/>
            <w:gridSpan w:val="2"/>
            <w:shd w:val="clear" w:color="auto" w:fill="auto"/>
            <w:vAlign w:val="center"/>
            <w:hideMark/>
          </w:tcPr>
          <w:p w14:paraId="1074C49A" w14:textId="77777777" w:rsidR="00574429" w:rsidRPr="00097B85" w:rsidRDefault="00574429" w:rsidP="00574429">
            <w:pPr>
              <w:jc w:val="both"/>
              <w:rPr>
                <w:rFonts w:ascii="Arial" w:hAnsi="Arial" w:cs="Arial"/>
                <w:b/>
                <w:bCs/>
              </w:rPr>
            </w:pPr>
            <w:r w:rsidRPr="00097B85">
              <w:rPr>
                <w:rFonts w:ascii="Arial" w:hAnsi="Arial" w:cs="Arial"/>
              </w:rPr>
              <w:t>Aplica el Procedimiento de Emisión de resoluciones (2GJURD1).</w:t>
            </w:r>
          </w:p>
        </w:tc>
      </w:tr>
      <w:tr w:rsidR="00574429" w:rsidRPr="00097B85" w14:paraId="5E05FD66" w14:textId="77777777" w:rsidTr="00F815C1">
        <w:trPr>
          <w:trHeight w:val="600"/>
        </w:trPr>
        <w:tc>
          <w:tcPr>
            <w:tcW w:w="497" w:type="pct"/>
            <w:shd w:val="clear" w:color="auto" w:fill="auto"/>
            <w:vAlign w:val="center"/>
          </w:tcPr>
          <w:p w14:paraId="220B3B4A" w14:textId="77777777" w:rsidR="00574429" w:rsidRPr="00097B85" w:rsidRDefault="00574429" w:rsidP="00574429">
            <w:pPr>
              <w:jc w:val="center"/>
              <w:rPr>
                <w:rFonts w:ascii="Arial" w:hAnsi="Arial" w:cs="Arial"/>
                <w:lang w:val="pt-BR"/>
              </w:rPr>
            </w:pPr>
            <w:r w:rsidRPr="00097B85">
              <w:rPr>
                <w:rFonts w:ascii="Arial" w:hAnsi="Arial" w:cs="Arial"/>
                <w:lang w:val="pt-BR"/>
              </w:rPr>
              <w:t>14</w:t>
            </w:r>
          </w:p>
        </w:tc>
        <w:tc>
          <w:tcPr>
            <w:tcW w:w="1071" w:type="pct"/>
            <w:shd w:val="clear" w:color="auto" w:fill="auto"/>
            <w:vAlign w:val="center"/>
          </w:tcPr>
          <w:p w14:paraId="23EE4A4B" w14:textId="77777777" w:rsidR="00574429" w:rsidRPr="00097B85" w:rsidRDefault="00574429" w:rsidP="00574429">
            <w:pPr>
              <w:jc w:val="both"/>
              <w:rPr>
                <w:rFonts w:ascii="Arial" w:hAnsi="Arial" w:cs="Arial"/>
              </w:rPr>
            </w:pPr>
            <w:r w:rsidRPr="00097B85">
              <w:rPr>
                <w:rFonts w:ascii="Arial" w:hAnsi="Arial" w:cs="Arial"/>
              </w:rPr>
              <w:t>Gerencia de Tarifas</w:t>
            </w:r>
          </w:p>
        </w:tc>
        <w:tc>
          <w:tcPr>
            <w:tcW w:w="3432" w:type="pct"/>
            <w:gridSpan w:val="2"/>
            <w:shd w:val="clear" w:color="auto" w:fill="auto"/>
            <w:vAlign w:val="center"/>
          </w:tcPr>
          <w:p w14:paraId="07A4F2DF" w14:textId="77777777" w:rsidR="00574429" w:rsidRPr="00097B85" w:rsidRDefault="00574429" w:rsidP="00574429">
            <w:pPr>
              <w:jc w:val="both"/>
              <w:rPr>
                <w:rFonts w:ascii="Arial" w:hAnsi="Arial" w:cs="Arial"/>
              </w:rPr>
            </w:pPr>
            <w:r w:rsidRPr="00097B85">
              <w:rPr>
                <w:rFonts w:ascii="Arial" w:hAnsi="Arial" w:cs="Arial"/>
              </w:rPr>
              <w:t>Revisa y remite el expediente a Secretaría General.</w:t>
            </w:r>
          </w:p>
        </w:tc>
      </w:tr>
      <w:tr w:rsidR="00574429" w:rsidRPr="00097B85" w14:paraId="01CF0524" w14:textId="77777777" w:rsidTr="00F815C1">
        <w:trPr>
          <w:trHeight w:val="600"/>
        </w:trPr>
        <w:tc>
          <w:tcPr>
            <w:tcW w:w="497" w:type="pct"/>
            <w:shd w:val="clear" w:color="auto" w:fill="auto"/>
            <w:vAlign w:val="center"/>
          </w:tcPr>
          <w:p w14:paraId="26D70839" w14:textId="77777777" w:rsidR="00574429" w:rsidRPr="00097B85" w:rsidRDefault="00574429" w:rsidP="00574429">
            <w:pPr>
              <w:jc w:val="center"/>
              <w:rPr>
                <w:rFonts w:ascii="Arial" w:hAnsi="Arial" w:cs="Arial"/>
                <w:lang w:val="pt-BR"/>
              </w:rPr>
            </w:pPr>
            <w:r w:rsidRPr="00097B85">
              <w:rPr>
                <w:rFonts w:ascii="Arial" w:hAnsi="Arial" w:cs="Arial"/>
                <w:lang w:val="pt-BR"/>
              </w:rPr>
              <w:t>15</w:t>
            </w:r>
          </w:p>
        </w:tc>
        <w:tc>
          <w:tcPr>
            <w:tcW w:w="1071" w:type="pct"/>
            <w:shd w:val="clear" w:color="auto" w:fill="auto"/>
            <w:vAlign w:val="center"/>
          </w:tcPr>
          <w:p w14:paraId="22634834" w14:textId="77777777" w:rsidR="00574429" w:rsidRPr="00097B85" w:rsidRDefault="00574429" w:rsidP="00574429">
            <w:pPr>
              <w:jc w:val="both"/>
              <w:rPr>
                <w:rFonts w:ascii="Arial" w:hAnsi="Arial" w:cs="Arial"/>
              </w:rPr>
            </w:pPr>
            <w:r w:rsidRPr="00097B85">
              <w:rPr>
                <w:rFonts w:ascii="Arial" w:hAnsi="Arial" w:cs="Arial"/>
              </w:rPr>
              <w:t>Secretaría General</w:t>
            </w:r>
          </w:p>
        </w:tc>
        <w:tc>
          <w:tcPr>
            <w:tcW w:w="3432" w:type="pct"/>
            <w:gridSpan w:val="2"/>
            <w:shd w:val="clear" w:color="auto" w:fill="auto"/>
            <w:vAlign w:val="center"/>
          </w:tcPr>
          <w:p w14:paraId="55D5B008" w14:textId="77777777" w:rsidR="00574429" w:rsidRPr="00097B85" w:rsidRDefault="00574429" w:rsidP="00574429">
            <w:pPr>
              <w:jc w:val="both"/>
              <w:rPr>
                <w:rFonts w:ascii="Arial" w:hAnsi="Arial" w:cs="Arial"/>
              </w:rPr>
            </w:pPr>
            <w:r w:rsidRPr="00097B85">
              <w:rPr>
                <w:rFonts w:ascii="Arial" w:hAnsi="Arial" w:cs="Arial"/>
              </w:rPr>
              <w:t>Aplica el Procedimiento de Sesiones del Directorio (2DIREC1).</w:t>
            </w:r>
          </w:p>
        </w:tc>
      </w:tr>
      <w:tr w:rsidR="00574429" w:rsidRPr="00097B85" w14:paraId="2B323142" w14:textId="77777777" w:rsidTr="00F815C1">
        <w:trPr>
          <w:trHeight w:val="418"/>
        </w:trPr>
        <w:tc>
          <w:tcPr>
            <w:tcW w:w="497" w:type="pct"/>
            <w:shd w:val="clear" w:color="auto" w:fill="auto"/>
            <w:vAlign w:val="center"/>
          </w:tcPr>
          <w:p w14:paraId="7E04EE92" w14:textId="77777777" w:rsidR="00574429" w:rsidRPr="00097B85" w:rsidRDefault="00574429" w:rsidP="00574429">
            <w:pPr>
              <w:jc w:val="center"/>
              <w:rPr>
                <w:rFonts w:ascii="Arial" w:hAnsi="Arial" w:cs="Arial"/>
                <w:lang w:val="pt-BR"/>
              </w:rPr>
            </w:pPr>
          </w:p>
        </w:tc>
        <w:tc>
          <w:tcPr>
            <w:tcW w:w="1071" w:type="pct"/>
            <w:shd w:val="clear" w:color="auto" w:fill="auto"/>
            <w:vAlign w:val="center"/>
          </w:tcPr>
          <w:p w14:paraId="1E415599" w14:textId="77777777" w:rsidR="00574429" w:rsidRPr="00097B85" w:rsidRDefault="00574429" w:rsidP="00574429">
            <w:pPr>
              <w:jc w:val="both"/>
              <w:rPr>
                <w:rFonts w:ascii="Arial" w:hAnsi="Arial" w:cs="Arial"/>
              </w:rPr>
            </w:pPr>
          </w:p>
        </w:tc>
        <w:tc>
          <w:tcPr>
            <w:tcW w:w="3432" w:type="pct"/>
            <w:gridSpan w:val="2"/>
            <w:shd w:val="clear" w:color="auto" w:fill="auto"/>
            <w:vAlign w:val="center"/>
          </w:tcPr>
          <w:p w14:paraId="4B7D910B" w14:textId="77777777" w:rsidR="00574429" w:rsidRPr="00097B85" w:rsidRDefault="00574429" w:rsidP="00574429">
            <w:pPr>
              <w:jc w:val="center"/>
              <w:rPr>
                <w:rFonts w:ascii="Arial" w:hAnsi="Arial" w:cs="Arial"/>
              </w:rPr>
            </w:pPr>
            <w:r w:rsidRPr="00097B85">
              <w:rPr>
                <w:rFonts w:ascii="Arial" w:hAnsi="Arial" w:cs="Arial"/>
                <w:b/>
                <w:bCs/>
              </w:rPr>
              <w:t>FIN DEL PROCEDIMIENTO</w:t>
            </w:r>
          </w:p>
        </w:tc>
      </w:tr>
    </w:tbl>
    <w:p w14:paraId="3F9877C9" w14:textId="77777777" w:rsidR="00574429" w:rsidRPr="00097B85" w:rsidRDefault="00574429" w:rsidP="008E7319">
      <w:pPr>
        <w:pStyle w:val="Ttulo3"/>
      </w:pPr>
      <w:r w:rsidRPr="00097B85">
        <w:br w:type="page"/>
      </w:r>
      <w:bookmarkStart w:id="2277" w:name="_Toc85212392"/>
      <w:r w:rsidRPr="00097B85">
        <w:lastRenderedPageBreak/>
        <w:t>Diagrama de Flujo del Procedimiento de Elaboración del Estudio del Valor Agregado de Distribución Independiente (4GTTAT1)</w:t>
      </w:r>
      <w:bookmarkEnd w:id="2277"/>
    </w:p>
    <w:p w14:paraId="57382672" w14:textId="77777777" w:rsidR="00574429" w:rsidRPr="00097B85" w:rsidRDefault="00574429" w:rsidP="00574429">
      <w:pPr>
        <w:rPr>
          <w:rFonts w:ascii="Arial" w:hAnsi="Arial" w:cs="Arial"/>
        </w:rPr>
      </w:pPr>
    </w:p>
    <w:p w14:paraId="2027C7BF" w14:textId="77777777" w:rsidR="00574429" w:rsidRPr="00097B85" w:rsidRDefault="00574429" w:rsidP="00574429">
      <w:pPr>
        <w:rPr>
          <w:rFonts w:ascii="Arial" w:hAnsi="Arial" w:cs="Arial"/>
        </w:rPr>
      </w:pPr>
    </w:p>
    <w:p w14:paraId="3126A62E" w14:textId="77777777" w:rsidR="00574429" w:rsidRPr="00097B85" w:rsidRDefault="00EB7572" w:rsidP="00574429">
      <w:pPr>
        <w:jc w:val="center"/>
        <w:rPr>
          <w:rFonts w:ascii="Arial" w:hAnsi="Arial" w:cs="Arial"/>
        </w:rPr>
      </w:pPr>
      <w:r w:rsidRPr="00097B85">
        <w:rPr>
          <w:rFonts w:ascii="Arial" w:hAnsi="Arial" w:cs="Arial"/>
          <w:noProof/>
          <w:lang w:val="es-GT"/>
        </w:rPr>
        <w:drawing>
          <wp:inline distT="0" distB="0" distL="0" distR="0" wp14:anchorId="0D17A3AD" wp14:editId="5EEEDCF1">
            <wp:extent cx="7005320" cy="5542280"/>
            <wp:effectExtent l="26670" t="11430" r="0" b="0"/>
            <wp:docPr id="8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rot="-5400000">
                      <a:off x="0" y="0"/>
                      <a:ext cx="7005320" cy="5542280"/>
                    </a:xfrm>
                    <a:prstGeom prst="rect">
                      <a:avLst/>
                    </a:prstGeom>
                    <a:noFill/>
                    <a:ln w="6350" cmpd="sng">
                      <a:solidFill>
                        <a:srgbClr val="000000"/>
                      </a:solidFill>
                      <a:miter lim="800000"/>
                      <a:headEnd/>
                      <a:tailEnd/>
                    </a:ln>
                    <a:effectLst/>
                  </pic:spPr>
                </pic:pic>
              </a:graphicData>
            </a:graphic>
          </wp:inline>
        </w:drawing>
      </w:r>
    </w:p>
    <w:p w14:paraId="32C20A9A" w14:textId="77777777" w:rsidR="00574429" w:rsidRPr="00097B85" w:rsidRDefault="00574429" w:rsidP="00574429">
      <w:pPr>
        <w:jc w:val="center"/>
        <w:rPr>
          <w:rFonts w:ascii="Arial" w:hAnsi="Arial" w:cs="Arial"/>
        </w:rPr>
      </w:pPr>
    </w:p>
    <w:p w14:paraId="591D9241" w14:textId="77777777" w:rsidR="00574429" w:rsidRPr="00097B85" w:rsidRDefault="00574429" w:rsidP="00574429">
      <w:pPr>
        <w:jc w:val="center"/>
        <w:rPr>
          <w:rFonts w:ascii="Arial" w:hAnsi="Arial" w:cs="Arial"/>
        </w:rPr>
      </w:pPr>
    </w:p>
    <w:p w14:paraId="5E80BF6C" w14:textId="77777777" w:rsidR="00574429" w:rsidRPr="00097B85" w:rsidRDefault="00574429" w:rsidP="00574429">
      <w:pPr>
        <w:jc w:val="center"/>
        <w:rPr>
          <w:rFonts w:ascii="Arial" w:hAnsi="Arial" w:cs="Arial"/>
        </w:rPr>
      </w:pPr>
    </w:p>
    <w:p w14:paraId="0C3C7D16" w14:textId="77777777" w:rsidR="00574429" w:rsidRPr="00097B85" w:rsidRDefault="00EB7572" w:rsidP="00574429">
      <w:pPr>
        <w:jc w:val="center"/>
        <w:rPr>
          <w:rFonts w:ascii="Arial" w:hAnsi="Arial" w:cs="Arial"/>
        </w:rPr>
      </w:pPr>
      <w:r w:rsidRPr="00097B85">
        <w:rPr>
          <w:rFonts w:ascii="Arial" w:hAnsi="Arial" w:cs="Arial"/>
          <w:noProof/>
          <w:lang w:val="es-GT"/>
        </w:rPr>
        <w:drawing>
          <wp:inline distT="0" distB="0" distL="0" distR="0" wp14:anchorId="0C9EF321" wp14:editId="48E1E9D7">
            <wp:extent cx="6997065" cy="5534025"/>
            <wp:effectExtent l="26670" t="11430" r="1905" b="1905"/>
            <wp:docPr id="8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rot="-5400000">
                      <a:off x="0" y="0"/>
                      <a:ext cx="6997065" cy="5534025"/>
                    </a:xfrm>
                    <a:prstGeom prst="rect">
                      <a:avLst/>
                    </a:prstGeom>
                    <a:noFill/>
                    <a:ln w="6350" cmpd="sng">
                      <a:solidFill>
                        <a:srgbClr val="000000"/>
                      </a:solidFill>
                      <a:miter lim="800000"/>
                      <a:headEnd/>
                      <a:tailEnd/>
                    </a:ln>
                    <a:effectLst/>
                  </pic:spPr>
                </pic:pic>
              </a:graphicData>
            </a:graphic>
          </wp:inline>
        </w:drawing>
      </w:r>
    </w:p>
    <w:p w14:paraId="07976939"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56AC53F9" w14:textId="77777777" w:rsidR="00574429" w:rsidRPr="00097B85" w:rsidRDefault="00574429" w:rsidP="00882B5C">
      <w:pPr>
        <w:tabs>
          <w:tab w:val="left" w:pos="4320"/>
        </w:tabs>
        <w:spacing w:line="276" w:lineRule="auto"/>
        <w:jc w:val="both"/>
        <w:rPr>
          <w:rFonts w:ascii="Arial" w:eastAsia="Arial Unicode MS" w:hAnsi="Arial" w:cs="Arial"/>
          <w:color w:val="000000"/>
        </w:rPr>
      </w:pPr>
    </w:p>
    <w:tbl>
      <w:tblPr>
        <w:tblW w:w="881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821"/>
        <w:gridCol w:w="2015"/>
        <w:gridCol w:w="4788"/>
        <w:gridCol w:w="1194"/>
      </w:tblGrid>
      <w:tr w:rsidR="00574429" w:rsidRPr="00097B85" w14:paraId="0B414A5C" w14:textId="77777777" w:rsidTr="00574429">
        <w:trPr>
          <w:trHeight w:val="336"/>
        </w:trPr>
        <w:tc>
          <w:tcPr>
            <w:tcW w:w="7645" w:type="dxa"/>
            <w:gridSpan w:val="3"/>
            <w:shd w:val="clear" w:color="auto" w:fill="auto"/>
            <w:vAlign w:val="center"/>
            <w:hideMark/>
          </w:tcPr>
          <w:p w14:paraId="2C1E4E00" w14:textId="77777777" w:rsidR="00574429" w:rsidRPr="00097B85" w:rsidRDefault="00574429" w:rsidP="00574429">
            <w:pPr>
              <w:jc w:val="center"/>
              <w:rPr>
                <w:rFonts w:ascii="Arial" w:hAnsi="Arial" w:cs="Arial"/>
                <w:b/>
                <w:bCs/>
              </w:rPr>
            </w:pPr>
            <w:r w:rsidRPr="00097B85">
              <w:rPr>
                <w:rFonts w:ascii="Arial" w:hAnsi="Arial" w:cs="Arial"/>
                <w:b/>
                <w:bCs/>
              </w:rPr>
              <w:lastRenderedPageBreak/>
              <w:t>COMISIÓN NACIONAL DE ENERGÍA ELÉCTRICA</w:t>
            </w:r>
          </w:p>
        </w:tc>
        <w:tc>
          <w:tcPr>
            <w:tcW w:w="1173" w:type="dxa"/>
            <w:vMerge w:val="restart"/>
            <w:shd w:val="clear" w:color="auto" w:fill="auto"/>
            <w:vAlign w:val="center"/>
            <w:hideMark/>
          </w:tcPr>
          <w:p w14:paraId="21A327F9" w14:textId="77777777" w:rsidR="00574429" w:rsidRPr="00097B85" w:rsidRDefault="00574429" w:rsidP="00574429">
            <w:pPr>
              <w:jc w:val="center"/>
              <w:rPr>
                <w:rFonts w:ascii="Arial" w:hAnsi="Arial" w:cs="Arial"/>
              </w:rPr>
            </w:pPr>
            <w:r w:rsidRPr="00097B85">
              <w:rPr>
                <w:rFonts w:ascii="Arial" w:hAnsi="Arial" w:cs="Arial"/>
                <w:lang w:val="pt-BR"/>
              </w:rPr>
              <w:t>5GTTAT1</w:t>
            </w:r>
          </w:p>
        </w:tc>
      </w:tr>
      <w:tr w:rsidR="00574429" w:rsidRPr="00097B85" w14:paraId="41C1B1DF" w14:textId="77777777" w:rsidTr="00574429">
        <w:trPr>
          <w:trHeight w:val="650"/>
        </w:trPr>
        <w:tc>
          <w:tcPr>
            <w:tcW w:w="7645" w:type="dxa"/>
            <w:gridSpan w:val="3"/>
            <w:shd w:val="clear" w:color="auto" w:fill="auto"/>
            <w:vAlign w:val="center"/>
            <w:hideMark/>
          </w:tcPr>
          <w:p w14:paraId="62CE6929" w14:textId="77777777" w:rsidR="00574429" w:rsidRPr="00097B85" w:rsidRDefault="00574429" w:rsidP="00574429">
            <w:pPr>
              <w:jc w:val="center"/>
              <w:rPr>
                <w:rFonts w:ascii="Arial" w:hAnsi="Arial" w:cs="Arial"/>
                <w:bCs/>
              </w:rPr>
            </w:pPr>
            <w:r w:rsidRPr="00097B85">
              <w:rPr>
                <w:rFonts w:ascii="Arial" w:hAnsi="Arial" w:cs="Arial"/>
                <w:bCs/>
              </w:rPr>
              <w:t>NOMBRE DEL PROCEDIMIENTO:</w:t>
            </w:r>
          </w:p>
          <w:p w14:paraId="23A53D83" w14:textId="77777777" w:rsidR="00574429" w:rsidRPr="00097B85" w:rsidRDefault="00574429" w:rsidP="00574429">
            <w:pPr>
              <w:jc w:val="center"/>
              <w:rPr>
                <w:rFonts w:ascii="Arial" w:hAnsi="Arial" w:cs="Arial"/>
                <w:b/>
                <w:bCs/>
              </w:rPr>
            </w:pPr>
            <w:r w:rsidRPr="00097B85">
              <w:rPr>
                <w:rFonts w:ascii="Arial" w:hAnsi="Arial" w:cs="Arial"/>
                <w:b/>
                <w:bCs/>
                <w:lang w:eastAsia="es-ES"/>
              </w:rPr>
              <w:t xml:space="preserve">ELABORACIÓN DEL ESTUDIO DEL VALOR AGREGADO DE DISTRIBUCION -EVAD- </w:t>
            </w:r>
          </w:p>
        </w:tc>
        <w:tc>
          <w:tcPr>
            <w:tcW w:w="1173" w:type="dxa"/>
            <w:vMerge/>
            <w:vAlign w:val="center"/>
            <w:hideMark/>
          </w:tcPr>
          <w:p w14:paraId="1535887C" w14:textId="77777777" w:rsidR="00574429" w:rsidRPr="00097B85" w:rsidRDefault="00574429" w:rsidP="00574429">
            <w:pPr>
              <w:rPr>
                <w:rFonts w:ascii="Arial" w:hAnsi="Arial" w:cs="Arial"/>
              </w:rPr>
            </w:pPr>
          </w:p>
        </w:tc>
      </w:tr>
      <w:tr w:rsidR="00574429" w:rsidRPr="00097B85" w14:paraId="0928861F" w14:textId="77777777" w:rsidTr="00574429">
        <w:trPr>
          <w:trHeight w:val="166"/>
        </w:trPr>
        <w:tc>
          <w:tcPr>
            <w:tcW w:w="8818" w:type="dxa"/>
            <w:gridSpan w:val="4"/>
            <w:shd w:val="clear" w:color="auto" w:fill="auto"/>
            <w:vAlign w:val="center"/>
          </w:tcPr>
          <w:p w14:paraId="3ED19406" w14:textId="77777777" w:rsidR="00574429" w:rsidRPr="00097B85" w:rsidRDefault="00574429" w:rsidP="00574429">
            <w:pPr>
              <w:rPr>
                <w:rFonts w:ascii="Arial" w:hAnsi="Arial" w:cs="Arial"/>
                <w:b/>
              </w:rPr>
            </w:pPr>
            <w:r w:rsidRPr="00097B85">
              <w:rPr>
                <w:rFonts w:ascii="Arial" w:hAnsi="Arial" w:cs="Arial"/>
                <w:b/>
              </w:rPr>
              <w:t xml:space="preserve">POLÍTICA RELACIONADA: </w:t>
            </w:r>
            <w:r w:rsidRPr="00097B85">
              <w:rPr>
                <w:rFonts w:ascii="Arial" w:hAnsi="Arial" w:cs="Arial"/>
                <w:bCs/>
              </w:rPr>
              <w:t>No Aplica (NA)</w:t>
            </w:r>
          </w:p>
        </w:tc>
      </w:tr>
      <w:tr w:rsidR="00574429" w:rsidRPr="00097B85" w14:paraId="188A7ABE" w14:textId="77777777" w:rsidTr="00574429">
        <w:trPr>
          <w:trHeight w:val="315"/>
        </w:trPr>
        <w:tc>
          <w:tcPr>
            <w:tcW w:w="8818" w:type="dxa"/>
            <w:gridSpan w:val="4"/>
            <w:shd w:val="clear" w:color="auto" w:fill="auto"/>
            <w:vAlign w:val="center"/>
            <w:hideMark/>
          </w:tcPr>
          <w:p w14:paraId="72AE01DD" w14:textId="77777777" w:rsidR="00574429" w:rsidRPr="00097B85" w:rsidRDefault="00574429" w:rsidP="00574429">
            <w:pPr>
              <w:jc w:val="both"/>
              <w:rPr>
                <w:rFonts w:ascii="Arial" w:hAnsi="Arial" w:cs="Arial"/>
              </w:rPr>
            </w:pPr>
            <w:r w:rsidRPr="00097B85">
              <w:rPr>
                <w:rFonts w:ascii="Arial" w:hAnsi="Arial" w:cs="Arial"/>
                <w:b/>
                <w:bCs/>
              </w:rPr>
              <w:t>DEFINICIÓN GENERAL:</w:t>
            </w:r>
            <w:r w:rsidRPr="00097B85">
              <w:rPr>
                <w:rFonts w:ascii="Arial" w:hAnsi="Arial" w:cs="Arial"/>
              </w:rPr>
              <w:t xml:space="preserve"> Procedimiento para la elaboración del Estudio del Valor Agregado de Distribución (EVAD) desde la creación del expediente hasta la emisión del Proyecto de Resolución.</w:t>
            </w:r>
          </w:p>
        </w:tc>
      </w:tr>
      <w:tr w:rsidR="00574429" w:rsidRPr="00097B85" w14:paraId="1C4087FC" w14:textId="77777777" w:rsidTr="00574429">
        <w:trPr>
          <w:trHeight w:val="315"/>
        </w:trPr>
        <w:tc>
          <w:tcPr>
            <w:tcW w:w="8818" w:type="dxa"/>
            <w:gridSpan w:val="4"/>
            <w:shd w:val="clear" w:color="auto" w:fill="auto"/>
            <w:vAlign w:val="center"/>
            <w:hideMark/>
          </w:tcPr>
          <w:p w14:paraId="13937D74" w14:textId="77777777" w:rsidR="00574429" w:rsidRPr="00097B85" w:rsidRDefault="00574429" w:rsidP="00574429">
            <w:pPr>
              <w:jc w:val="both"/>
              <w:rPr>
                <w:rFonts w:ascii="Arial" w:hAnsi="Arial" w:cs="Arial"/>
              </w:rPr>
            </w:pPr>
            <w:r w:rsidRPr="00097B85">
              <w:rPr>
                <w:rFonts w:ascii="Arial" w:hAnsi="Arial" w:cs="Arial"/>
              </w:rPr>
              <w:t> </w:t>
            </w:r>
          </w:p>
        </w:tc>
      </w:tr>
      <w:tr w:rsidR="00574429" w:rsidRPr="00097B85" w14:paraId="08365144" w14:textId="77777777" w:rsidTr="00574429">
        <w:trPr>
          <w:trHeight w:val="134"/>
        </w:trPr>
        <w:tc>
          <w:tcPr>
            <w:tcW w:w="8818" w:type="dxa"/>
            <w:gridSpan w:val="4"/>
            <w:shd w:val="clear" w:color="auto" w:fill="auto"/>
            <w:vAlign w:val="center"/>
            <w:hideMark/>
          </w:tcPr>
          <w:p w14:paraId="72AD94E7" w14:textId="77777777" w:rsidR="00574429" w:rsidRPr="00097B85" w:rsidRDefault="00574429" w:rsidP="00574429">
            <w:pPr>
              <w:jc w:val="both"/>
              <w:rPr>
                <w:rFonts w:ascii="Arial" w:hAnsi="Arial" w:cs="Arial"/>
                <w:b/>
                <w:bCs/>
              </w:rPr>
            </w:pPr>
            <w:r w:rsidRPr="00097B85">
              <w:rPr>
                <w:rFonts w:ascii="Arial" w:hAnsi="Arial" w:cs="Arial"/>
                <w:b/>
                <w:bCs/>
              </w:rPr>
              <w:t xml:space="preserve">OBJETIVO: </w:t>
            </w:r>
            <w:r w:rsidRPr="00097B85">
              <w:rPr>
                <w:rFonts w:ascii="Arial" w:hAnsi="Arial" w:cs="Arial"/>
                <w:bCs/>
              </w:rPr>
              <w:t>E</w:t>
            </w:r>
            <w:r w:rsidRPr="00097B85">
              <w:rPr>
                <w:rFonts w:ascii="Arial" w:hAnsi="Arial" w:cs="Arial"/>
              </w:rPr>
              <w:t>laboración del Estudio del Valor Agregado de Distribución (EVAD) para las empresas del Servicio de Distribución Final.</w:t>
            </w:r>
          </w:p>
        </w:tc>
      </w:tr>
      <w:tr w:rsidR="00574429" w:rsidRPr="00097B85" w14:paraId="533C288E" w14:textId="77777777" w:rsidTr="00574429">
        <w:trPr>
          <w:trHeight w:val="315"/>
        </w:trPr>
        <w:tc>
          <w:tcPr>
            <w:tcW w:w="8818" w:type="dxa"/>
            <w:gridSpan w:val="4"/>
            <w:shd w:val="clear" w:color="auto" w:fill="auto"/>
            <w:vAlign w:val="center"/>
            <w:hideMark/>
          </w:tcPr>
          <w:p w14:paraId="26D84E2F" w14:textId="77777777" w:rsidR="00574429" w:rsidRPr="00097B85" w:rsidRDefault="00574429" w:rsidP="00574429">
            <w:pPr>
              <w:jc w:val="both"/>
              <w:rPr>
                <w:rFonts w:ascii="Arial" w:hAnsi="Arial" w:cs="Arial"/>
              </w:rPr>
            </w:pPr>
            <w:r w:rsidRPr="00097B85">
              <w:rPr>
                <w:rFonts w:ascii="Arial" w:hAnsi="Arial" w:cs="Arial"/>
              </w:rPr>
              <w:t> </w:t>
            </w:r>
          </w:p>
        </w:tc>
      </w:tr>
      <w:tr w:rsidR="00574429" w:rsidRPr="00097B85" w14:paraId="24D03964" w14:textId="77777777" w:rsidTr="00574429">
        <w:trPr>
          <w:trHeight w:val="315"/>
        </w:trPr>
        <w:tc>
          <w:tcPr>
            <w:tcW w:w="8818" w:type="dxa"/>
            <w:gridSpan w:val="4"/>
            <w:shd w:val="clear" w:color="auto" w:fill="auto"/>
            <w:vAlign w:val="center"/>
            <w:hideMark/>
          </w:tcPr>
          <w:p w14:paraId="45ECB45D" w14:textId="77777777" w:rsidR="00574429" w:rsidRPr="00097B85" w:rsidRDefault="00574429" w:rsidP="00574429">
            <w:pPr>
              <w:jc w:val="both"/>
              <w:rPr>
                <w:rFonts w:ascii="Arial" w:hAnsi="Arial" w:cs="Arial"/>
                <w:b/>
                <w:bCs/>
              </w:rPr>
            </w:pPr>
            <w:r w:rsidRPr="00097B85">
              <w:rPr>
                <w:rFonts w:ascii="Arial" w:hAnsi="Arial" w:cs="Arial"/>
                <w:b/>
                <w:bCs/>
              </w:rPr>
              <w:t>NORMAS ESPECÍFICAS:</w:t>
            </w:r>
          </w:p>
        </w:tc>
      </w:tr>
      <w:tr w:rsidR="00574429" w:rsidRPr="00097B85" w14:paraId="15B55876" w14:textId="77777777" w:rsidTr="00574429">
        <w:trPr>
          <w:trHeight w:val="300"/>
        </w:trPr>
        <w:tc>
          <w:tcPr>
            <w:tcW w:w="8818" w:type="dxa"/>
            <w:gridSpan w:val="4"/>
            <w:vMerge w:val="restart"/>
            <w:shd w:val="clear" w:color="auto" w:fill="auto"/>
            <w:vAlign w:val="center"/>
            <w:hideMark/>
          </w:tcPr>
          <w:p w14:paraId="6336707E" w14:textId="77777777" w:rsidR="00574429" w:rsidRPr="00097B85" w:rsidRDefault="00574429" w:rsidP="00574429">
            <w:pPr>
              <w:pStyle w:val="Prrafodelista"/>
              <w:numPr>
                <w:ilvl w:val="0"/>
                <w:numId w:val="121"/>
              </w:numPr>
              <w:ind w:left="489" w:hanging="283"/>
              <w:contextualSpacing/>
              <w:jc w:val="both"/>
              <w:rPr>
                <w:rFonts w:ascii="Arial" w:hAnsi="Arial" w:cs="Arial"/>
              </w:rPr>
            </w:pPr>
            <w:r w:rsidRPr="00097B85">
              <w:rPr>
                <w:rFonts w:ascii="Arial" w:hAnsi="Arial" w:cs="Arial"/>
              </w:rPr>
              <w:t>Ley General de Electricidad y sus Reglamentos</w:t>
            </w:r>
          </w:p>
          <w:p w14:paraId="3A867055" w14:textId="77777777" w:rsidR="00574429" w:rsidRPr="00097B85" w:rsidRDefault="00574429" w:rsidP="00574429">
            <w:pPr>
              <w:pStyle w:val="Prrafodelista"/>
              <w:numPr>
                <w:ilvl w:val="0"/>
                <w:numId w:val="121"/>
              </w:numPr>
              <w:ind w:left="489" w:hanging="283"/>
              <w:contextualSpacing/>
              <w:jc w:val="both"/>
              <w:rPr>
                <w:rFonts w:ascii="Arial" w:hAnsi="Arial" w:cs="Arial"/>
              </w:rPr>
            </w:pPr>
            <w:r w:rsidRPr="00097B85">
              <w:rPr>
                <w:rFonts w:ascii="Arial" w:hAnsi="Arial" w:cs="Arial"/>
              </w:rPr>
              <w:t>Procedimiento de Inicio y cierre de expedientes (3GADEC1)</w:t>
            </w:r>
          </w:p>
          <w:p w14:paraId="52904F8F" w14:textId="77777777" w:rsidR="00574429" w:rsidRPr="00097B85" w:rsidRDefault="00574429" w:rsidP="00574429">
            <w:pPr>
              <w:pStyle w:val="Prrafodelista"/>
              <w:numPr>
                <w:ilvl w:val="0"/>
                <w:numId w:val="121"/>
              </w:numPr>
              <w:ind w:left="489" w:hanging="283"/>
              <w:contextualSpacing/>
              <w:jc w:val="both"/>
              <w:rPr>
                <w:rFonts w:ascii="Arial" w:hAnsi="Arial" w:cs="Arial"/>
              </w:rPr>
            </w:pPr>
            <w:r w:rsidRPr="00097B85">
              <w:rPr>
                <w:rFonts w:ascii="Arial" w:hAnsi="Arial" w:cs="Arial"/>
              </w:rPr>
              <w:t>Procedimiento de Sesiones de Directorio (2DIREC1)</w:t>
            </w:r>
          </w:p>
          <w:p w14:paraId="05490342" w14:textId="77777777" w:rsidR="00574429" w:rsidRPr="00097B85" w:rsidRDefault="00574429" w:rsidP="00574429">
            <w:pPr>
              <w:pStyle w:val="Prrafodelista"/>
              <w:numPr>
                <w:ilvl w:val="0"/>
                <w:numId w:val="121"/>
              </w:numPr>
              <w:ind w:left="489" w:hanging="283"/>
              <w:contextualSpacing/>
              <w:jc w:val="both"/>
              <w:rPr>
                <w:rFonts w:ascii="Arial" w:hAnsi="Arial" w:cs="Arial"/>
              </w:rPr>
            </w:pPr>
            <w:r w:rsidRPr="00097B85">
              <w:rPr>
                <w:rFonts w:ascii="Arial" w:hAnsi="Arial" w:cs="Arial"/>
              </w:rPr>
              <w:t>Procedimiento de Emisión de Resoluciones (2GJURD1)</w:t>
            </w:r>
          </w:p>
          <w:p w14:paraId="5D0EBA70" w14:textId="77777777" w:rsidR="00574429" w:rsidRPr="00097B85" w:rsidRDefault="00574429" w:rsidP="00574429">
            <w:pPr>
              <w:pStyle w:val="Prrafodelista"/>
              <w:numPr>
                <w:ilvl w:val="0"/>
                <w:numId w:val="121"/>
              </w:numPr>
              <w:ind w:left="489" w:hanging="283"/>
              <w:contextualSpacing/>
              <w:jc w:val="both"/>
              <w:rPr>
                <w:rFonts w:ascii="Arial" w:hAnsi="Arial" w:cs="Arial"/>
              </w:rPr>
            </w:pPr>
            <w:r w:rsidRPr="00097B85">
              <w:rPr>
                <w:rFonts w:ascii="Arial" w:hAnsi="Arial" w:cs="Arial"/>
              </w:rPr>
              <w:t>Procedimiento de Elaboración del Estudio del Valor Agregado de Distribución Independiente (4GTTAT1)</w:t>
            </w:r>
          </w:p>
          <w:p w14:paraId="1913551F" w14:textId="77777777" w:rsidR="00574429" w:rsidRPr="00097B85" w:rsidRDefault="00574429" w:rsidP="00574429">
            <w:pPr>
              <w:pStyle w:val="Prrafodelista"/>
              <w:numPr>
                <w:ilvl w:val="0"/>
                <w:numId w:val="121"/>
              </w:numPr>
              <w:ind w:left="489" w:hanging="283"/>
              <w:contextualSpacing/>
              <w:jc w:val="both"/>
              <w:rPr>
                <w:rFonts w:ascii="Arial" w:hAnsi="Arial" w:cs="Arial"/>
              </w:rPr>
            </w:pPr>
            <w:r w:rsidRPr="00097B85">
              <w:rPr>
                <w:rFonts w:ascii="Arial" w:hAnsi="Arial" w:cs="Arial"/>
              </w:rPr>
              <w:t>Procedimiento de Revisión de Notas de Salida (3GJURD1)</w:t>
            </w:r>
          </w:p>
        </w:tc>
      </w:tr>
      <w:tr w:rsidR="00574429" w:rsidRPr="00097B85" w14:paraId="0E880272" w14:textId="77777777" w:rsidTr="00574429">
        <w:trPr>
          <w:trHeight w:val="300"/>
        </w:trPr>
        <w:tc>
          <w:tcPr>
            <w:tcW w:w="8818" w:type="dxa"/>
            <w:gridSpan w:val="4"/>
            <w:vMerge/>
            <w:vAlign w:val="center"/>
            <w:hideMark/>
          </w:tcPr>
          <w:p w14:paraId="690F644E" w14:textId="77777777" w:rsidR="00574429" w:rsidRPr="00097B85" w:rsidRDefault="00574429" w:rsidP="00574429">
            <w:pPr>
              <w:rPr>
                <w:rFonts w:ascii="Arial" w:hAnsi="Arial" w:cs="Arial"/>
              </w:rPr>
            </w:pPr>
          </w:p>
        </w:tc>
      </w:tr>
      <w:tr w:rsidR="00574429" w:rsidRPr="00097B85" w14:paraId="2F3C6A4A" w14:textId="77777777" w:rsidTr="00574429">
        <w:trPr>
          <w:trHeight w:val="315"/>
        </w:trPr>
        <w:tc>
          <w:tcPr>
            <w:tcW w:w="8818" w:type="dxa"/>
            <w:gridSpan w:val="4"/>
            <w:vMerge/>
            <w:vAlign w:val="center"/>
            <w:hideMark/>
          </w:tcPr>
          <w:p w14:paraId="12D2776E" w14:textId="77777777" w:rsidR="00574429" w:rsidRPr="00097B85" w:rsidRDefault="00574429" w:rsidP="00574429">
            <w:pPr>
              <w:rPr>
                <w:rFonts w:ascii="Arial" w:hAnsi="Arial" w:cs="Arial"/>
              </w:rPr>
            </w:pPr>
          </w:p>
        </w:tc>
      </w:tr>
      <w:tr w:rsidR="00574429" w:rsidRPr="00097B85" w14:paraId="43DBFB08" w14:textId="77777777" w:rsidTr="00574429">
        <w:trPr>
          <w:trHeight w:val="315"/>
        </w:trPr>
        <w:tc>
          <w:tcPr>
            <w:tcW w:w="8818" w:type="dxa"/>
            <w:gridSpan w:val="4"/>
            <w:shd w:val="clear" w:color="auto" w:fill="auto"/>
            <w:vAlign w:val="center"/>
            <w:hideMark/>
          </w:tcPr>
          <w:p w14:paraId="3BC65C9E" w14:textId="77777777" w:rsidR="00574429" w:rsidRPr="00097B85" w:rsidRDefault="00574429" w:rsidP="00574429">
            <w:pPr>
              <w:jc w:val="both"/>
              <w:rPr>
                <w:rFonts w:ascii="Arial" w:hAnsi="Arial" w:cs="Arial"/>
              </w:rPr>
            </w:pPr>
            <w:r w:rsidRPr="00097B85">
              <w:rPr>
                <w:rFonts w:ascii="Arial" w:hAnsi="Arial" w:cs="Arial"/>
                <w:b/>
                <w:bCs/>
              </w:rPr>
              <w:t>RESPONSABLE:</w:t>
            </w:r>
            <w:r w:rsidRPr="00097B85">
              <w:rPr>
                <w:rFonts w:ascii="Arial" w:hAnsi="Arial" w:cs="Arial"/>
              </w:rPr>
              <w:t xml:space="preserve"> Departamento de Estudios Tarifarios</w:t>
            </w:r>
          </w:p>
        </w:tc>
      </w:tr>
      <w:tr w:rsidR="00574429" w:rsidRPr="00097B85" w14:paraId="78389565" w14:textId="77777777" w:rsidTr="00574429">
        <w:trPr>
          <w:trHeight w:val="315"/>
        </w:trPr>
        <w:tc>
          <w:tcPr>
            <w:tcW w:w="8818" w:type="dxa"/>
            <w:gridSpan w:val="4"/>
            <w:shd w:val="clear" w:color="auto" w:fill="auto"/>
            <w:vAlign w:val="center"/>
            <w:hideMark/>
          </w:tcPr>
          <w:p w14:paraId="693A2F61" w14:textId="77777777" w:rsidR="00574429" w:rsidRPr="00097B85" w:rsidRDefault="00574429" w:rsidP="00574429">
            <w:pPr>
              <w:jc w:val="both"/>
              <w:rPr>
                <w:rFonts w:ascii="Arial" w:hAnsi="Arial" w:cs="Arial"/>
              </w:rPr>
            </w:pPr>
            <w:r w:rsidRPr="00097B85">
              <w:rPr>
                <w:rFonts w:ascii="Arial" w:hAnsi="Arial" w:cs="Arial"/>
              </w:rPr>
              <w:t> </w:t>
            </w:r>
          </w:p>
        </w:tc>
      </w:tr>
      <w:tr w:rsidR="00574429" w:rsidRPr="00097B85" w14:paraId="753AECDF" w14:textId="77777777" w:rsidTr="00574429">
        <w:trPr>
          <w:trHeight w:val="315"/>
        </w:trPr>
        <w:tc>
          <w:tcPr>
            <w:tcW w:w="8818" w:type="dxa"/>
            <w:gridSpan w:val="4"/>
            <w:shd w:val="clear" w:color="auto" w:fill="auto"/>
            <w:vAlign w:val="center"/>
            <w:hideMark/>
          </w:tcPr>
          <w:p w14:paraId="2DC838E1" w14:textId="77777777" w:rsidR="00574429" w:rsidRPr="00097B85" w:rsidRDefault="00574429" w:rsidP="00574429">
            <w:pPr>
              <w:jc w:val="center"/>
              <w:rPr>
                <w:rFonts w:ascii="Arial" w:hAnsi="Arial" w:cs="Arial"/>
                <w:b/>
                <w:bCs/>
              </w:rPr>
            </w:pPr>
            <w:r w:rsidRPr="00097B85">
              <w:rPr>
                <w:rFonts w:ascii="Arial" w:hAnsi="Arial" w:cs="Arial"/>
                <w:b/>
                <w:bCs/>
              </w:rPr>
              <w:t>DESCRIPCIÓN DEL PROCEDIMIENTO</w:t>
            </w:r>
          </w:p>
        </w:tc>
      </w:tr>
      <w:tr w:rsidR="00574429" w:rsidRPr="00097B85" w14:paraId="657C4D12" w14:textId="77777777" w:rsidTr="00574429">
        <w:trPr>
          <w:trHeight w:val="160"/>
        </w:trPr>
        <w:tc>
          <w:tcPr>
            <w:tcW w:w="764" w:type="dxa"/>
            <w:vMerge w:val="restart"/>
            <w:tcBorders>
              <w:bottom w:val="single" w:sz="8" w:space="0" w:color="auto"/>
            </w:tcBorders>
            <w:shd w:val="clear" w:color="auto" w:fill="auto"/>
            <w:vAlign w:val="center"/>
            <w:hideMark/>
          </w:tcPr>
          <w:p w14:paraId="709E1EBF" w14:textId="77777777" w:rsidR="00574429" w:rsidRPr="00097B85" w:rsidRDefault="00574429" w:rsidP="00574429">
            <w:pPr>
              <w:jc w:val="center"/>
              <w:rPr>
                <w:rFonts w:ascii="Arial" w:hAnsi="Arial" w:cs="Arial"/>
                <w:b/>
                <w:bCs/>
              </w:rPr>
            </w:pPr>
            <w:r w:rsidRPr="00097B85">
              <w:rPr>
                <w:rFonts w:ascii="Arial" w:hAnsi="Arial" w:cs="Arial"/>
                <w:b/>
                <w:bCs/>
              </w:rPr>
              <w:t xml:space="preserve">PASO </w:t>
            </w:r>
          </w:p>
          <w:p w14:paraId="7D0E696A" w14:textId="77777777" w:rsidR="00574429" w:rsidRPr="00097B85" w:rsidRDefault="00574429" w:rsidP="00574429">
            <w:pPr>
              <w:jc w:val="center"/>
              <w:rPr>
                <w:rFonts w:ascii="Arial" w:hAnsi="Arial" w:cs="Arial"/>
                <w:b/>
                <w:bCs/>
              </w:rPr>
            </w:pPr>
            <w:r w:rsidRPr="00097B85">
              <w:rPr>
                <w:rFonts w:ascii="Arial" w:hAnsi="Arial" w:cs="Arial"/>
                <w:b/>
                <w:bCs/>
              </w:rPr>
              <w:t>NO.</w:t>
            </w:r>
            <w:r w:rsidRPr="00097B85">
              <w:rPr>
                <w:rFonts w:ascii="Arial" w:hAnsi="Arial" w:cs="Arial"/>
                <w:lang w:val="pt-BR"/>
              </w:rPr>
              <w:t> </w:t>
            </w:r>
          </w:p>
        </w:tc>
        <w:tc>
          <w:tcPr>
            <w:tcW w:w="2016" w:type="dxa"/>
            <w:vMerge w:val="restart"/>
            <w:shd w:val="clear" w:color="auto" w:fill="auto"/>
            <w:vAlign w:val="center"/>
            <w:hideMark/>
          </w:tcPr>
          <w:p w14:paraId="2CEEF43B" w14:textId="77777777" w:rsidR="00574429" w:rsidRPr="00097B85" w:rsidRDefault="00574429" w:rsidP="00574429">
            <w:pPr>
              <w:jc w:val="center"/>
              <w:rPr>
                <w:rFonts w:ascii="Arial" w:hAnsi="Arial" w:cs="Arial"/>
                <w:b/>
                <w:bCs/>
              </w:rPr>
            </w:pPr>
            <w:r w:rsidRPr="00097B85">
              <w:rPr>
                <w:rFonts w:ascii="Arial" w:hAnsi="Arial" w:cs="Arial"/>
                <w:b/>
                <w:bCs/>
              </w:rPr>
              <w:t>RESPONSABLE</w:t>
            </w:r>
          </w:p>
        </w:tc>
        <w:tc>
          <w:tcPr>
            <w:tcW w:w="6038" w:type="dxa"/>
            <w:gridSpan w:val="2"/>
            <w:tcBorders>
              <w:bottom w:val="single" w:sz="8" w:space="0" w:color="auto"/>
            </w:tcBorders>
            <w:shd w:val="clear" w:color="auto" w:fill="auto"/>
            <w:vAlign w:val="center"/>
            <w:hideMark/>
          </w:tcPr>
          <w:p w14:paraId="661C447D" w14:textId="77777777" w:rsidR="00574429" w:rsidRPr="00097B85" w:rsidRDefault="00574429" w:rsidP="00574429">
            <w:pPr>
              <w:jc w:val="center"/>
              <w:rPr>
                <w:rFonts w:ascii="Arial" w:hAnsi="Arial" w:cs="Arial"/>
                <w:b/>
                <w:bCs/>
              </w:rPr>
            </w:pPr>
            <w:r w:rsidRPr="00097B85">
              <w:rPr>
                <w:rFonts w:ascii="Arial" w:hAnsi="Arial" w:cs="Arial"/>
                <w:b/>
                <w:bCs/>
              </w:rPr>
              <w:t>DESCRIPCIÓN</w:t>
            </w:r>
          </w:p>
        </w:tc>
      </w:tr>
      <w:tr w:rsidR="00574429" w:rsidRPr="00097B85" w14:paraId="164FC3C5" w14:textId="77777777" w:rsidTr="00574429">
        <w:tc>
          <w:tcPr>
            <w:tcW w:w="764" w:type="dxa"/>
            <w:vMerge/>
            <w:shd w:val="clear" w:color="auto" w:fill="auto"/>
            <w:vAlign w:val="center"/>
            <w:hideMark/>
          </w:tcPr>
          <w:p w14:paraId="6CA58753" w14:textId="77777777" w:rsidR="00574429" w:rsidRPr="00097B85" w:rsidRDefault="00574429" w:rsidP="00574429">
            <w:pPr>
              <w:jc w:val="both"/>
              <w:rPr>
                <w:rFonts w:ascii="Arial" w:hAnsi="Arial" w:cs="Arial"/>
              </w:rPr>
            </w:pPr>
          </w:p>
        </w:tc>
        <w:tc>
          <w:tcPr>
            <w:tcW w:w="2016" w:type="dxa"/>
            <w:vMerge/>
            <w:shd w:val="clear" w:color="auto" w:fill="auto"/>
            <w:vAlign w:val="center"/>
            <w:hideMark/>
          </w:tcPr>
          <w:p w14:paraId="2545688D" w14:textId="77777777" w:rsidR="00574429" w:rsidRPr="00097B85" w:rsidRDefault="00574429" w:rsidP="00574429">
            <w:pPr>
              <w:jc w:val="both"/>
              <w:rPr>
                <w:rFonts w:ascii="Arial" w:hAnsi="Arial" w:cs="Arial"/>
              </w:rPr>
            </w:pPr>
          </w:p>
        </w:tc>
        <w:tc>
          <w:tcPr>
            <w:tcW w:w="6038" w:type="dxa"/>
            <w:gridSpan w:val="2"/>
            <w:shd w:val="clear" w:color="auto" w:fill="auto"/>
            <w:vAlign w:val="center"/>
            <w:hideMark/>
          </w:tcPr>
          <w:p w14:paraId="72C8A430" w14:textId="77777777" w:rsidR="00574429" w:rsidRPr="00097B85" w:rsidRDefault="00574429" w:rsidP="00574429">
            <w:pPr>
              <w:jc w:val="center"/>
              <w:rPr>
                <w:rFonts w:ascii="Arial" w:hAnsi="Arial" w:cs="Arial"/>
                <w:b/>
                <w:bCs/>
              </w:rPr>
            </w:pPr>
            <w:r w:rsidRPr="00097B85">
              <w:rPr>
                <w:rFonts w:ascii="Arial" w:hAnsi="Arial" w:cs="Arial"/>
                <w:b/>
                <w:bCs/>
              </w:rPr>
              <w:t>INICIO DEL PROCEDIMIENTO</w:t>
            </w:r>
          </w:p>
        </w:tc>
      </w:tr>
      <w:tr w:rsidR="00574429" w:rsidRPr="00097B85" w14:paraId="375D3DC5" w14:textId="77777777" w:rsidTr="00574429">
        <w:tc>
          <w:tcPr>
            <w:tcW w:w="764" w:type="dxa"/>
            <w:shd w:val="clear" w:color="auto" w:fill="auto"/>
            <w:vAlign w:val="center"/>
          </w:tcPr>
          <w:p w14:paraId="0D1619A3" w14:textId="77777777" w:rsidR="00574429" w:rsidRPr="00097B85" w:rsidRDefault="00574429" w:rsidP="00574429">
            <w:pPr>
              <w:jc w:val="center"/>
              <w:rPr>
                <w:rFonts w:ascii="Arial" w:eastAsia="Arial" w:hAnsi="Arial" w:cs="Arial"/>
                <w:lang w:val="pt-BR"/>
              </w:rPr>
            </w:pPr>
            <w:r w:rsidRPr="00097B85">
              <w:rPr>
                <w:rFonts w:ascii="Arial" w:eastAsia="Arial" w:hAnsi="Arial" w:cs="Arial"/>
                <w:lang w:val="pt-BR"/>
              </w:rPr>
              <w:t>1</w:t>
            </w:r>
          </w:p>
        </w:tc>
        <w:tc>
          <w:tcPr>
            <w:tcW w:w="2016" w:type="dxa"/>
            <w:shd w:val="clear" w:color="auto" w:fill="auto"/>
            <w:vAlign w:val="center"/>
          </w:tcPr>
          <w:p w14:paraId="23E2371E" w14:textId="77777777" w:rsidR="00574429" w:rsidRPr="00097B85" w:rsidRDefault="00574429" w:rsidP="00574429">
            <w:pPr>
              <w:jc w:val="both"/>
              <w:rPr>
                <w:rFonts w:ascii="Arial" w:eastAsia="Arial" w:hAnsi="Arial" w:cs="Arial"/>
                <w:lang w:val="pt-BR"/>
              </w:rPr>
            </w:pPr>
            <w:r w:rsidRPr="00097B85">
              <w:rPr>
                <w:rFonts w:ascii="Arial" w:eastAsia="Arial" w:hAnsi="Arial" w:cs="Arial"/>
                <w:lang w:val="pt-BR"/>
              </w:rPr>
              <w:t>Gerencia de Tarifas</w:t>
            </w:r>
          </w:p>
        </w:tc>
        <w:tc>
          <w:tcPr>
            <w:tcW w:w="6038" w:type="dxa"/>
            <w:gridSpan w:val="2"/>
            <w:shd w:val="clear" w:color="auto" w:fill="auto"/>
            <w:vAlign w:val="center"/>
          </w:tcPr>
          <w:p w14:paraId="38693684" w14:textId="77777777" w:rsidR="00574429" w:rsidRPr="00097B85" w:rsidRDefault="00574429" w:rsidP="00574429">
            <w:pPr>
              <w:jc w:val="both"/>
              <w:rPr>
                <w:rFonts w:ascii="Arial" w:eastAsia="Arial" w:hAnsi="Arial" w:cs="Arial"/>
              </w:rPr>
            </w:pPr>
            <w:r w:rsidRPr="00097B85">
              <w:rPr>
                <w:rFonts w:ascii="Arial" w:eastAsia="Arial" w:hAnsi="Arial" w:cs="Arial"/>
              </w:rPr>
              <w:t>Ejecuta planificación anual considerando los plazos regulatorios. Crea el expediente, siguiendo el Procedimiento de Inicio y cierre de expedientes (3GADEC1).</w:t>
            </w:r>
          </w:p>
        </w:tc>
      </w:tr>
      <w:tr w:rsidR="00574429" w:rsidRPr="00097B85" w14:paraId="0C095978" w14:textId="77777777" w:rsidTr="00574429">
        <w:trPr>
          <w:trHeight w:val="315"/>
        </w:trPr>
        <w:tc>
          <w:tcPr>
            <w:tcW w:w="764" w:type="dxa"/>
            <w:shd w:val="clear" w:color="auto" w:fill="auto"/>
            <w:vAlign w:val="center"/>
          </w:tcPr>
          <w:p w14:paraId="0F1783EA" w14:textId="77777777" w:rsidR="00574429" w:rsidRPr="00097B85" w:rsidRDefault="00574429" w:rsidP="00574429">
            <w:pPr>
              <w:spacing w:line="259" w:lineRule="auto"/>
              <w:jc w:val="center"/>
              <w:rPr>
                <w:rFonts w:ascii="Arial" w:eastAsia="Calibri" w:hAnsi="Arial" w:cs="Arial"/>
              </w:rPr>
            </w:pPr>
            <w:r w:rsidRPr="00097B85">
              <w:rPr>
                <w:rFonts w:ascii="Arial" w:eastAsia="Calibri" w:hAnsi="Arial" w:cs="Arial"/>
              </w:rPr>
              <w:t>2</w:t>
            </w:r>
          </w:p>
        </w:tc>
        <w:tc>
          <w:tcPr>
            <w:tcW w:w="2016" w:type="dxa"/>
            <w:shd w:val="clear" w:color="auto" w:fill="auto"/>
            <w:vAlign w:val="center"/>
          </w:tcPr>
          <w:p w14:paraId="142C5737" w14:textId="77777777" w:rsidR="00574429" w:rsidRPr="00097B85" w:rsidRDefault="00574429" w:rsidP="00574429">
            <w:pPr>
              <w:jc w:val="both"/>
              <w:rPr>
                <w:rFonts w:ascii="Arial" w:hAnsi="Arial" w:cs="Arial"/>
              </w:rPr>
            </w:pPr>
            <w:r w:rsidRPr="00097B85">
              <w:rPr>
                <w:rFonts w:ascii="Arial" w:hAnsi="Arial" w:cs="Arial"/>
              </w:rPr>
              <w:t>Secretaría General</w:t>
            </w:r>
          </w:p>
        </w:tc>
        <w:tc>
          <w:tcPr>
            <w:tcW w:w="6038" w:type="dxa"/>
            <w:gridSpan w:val="2"/>
            <w:shd w:val="clear" w:color="auto" w:fill="auto"/>
            <w:vAlign w:val="center"/>
          </w:tcPr>
          <w:p w14:paraId="041A9D18" w14:textId="77777777" w:rsidR="00574429" w:rsidRPr="00097B85" w:rsidRDefault="00574429" w:rsidP="00574429">
            <w:pPr>
              <w:jc w:val="both"/>
              <w:rPr>
                <w:rFonts w:ascii="Arial" w:hAnsi="Arial" w:cs="Arial"/>
              </w:rPr>
            </w:pPr>
            <w:r w:rsidRPr="00097B85">
              <w:rPr>
                <w:rFonts w:ascii="Arial" w:hAnsi="Arial" w:cs="Arial"/>
              </w:rPr>
              <w:t>Si los Términos de Referencia de elaboración del estudio, incluyen el envío de informes de avance en la elaboración del Estudio del Valor Agregado de Distribución, dichos informes son trasladados a la Gerencia de Tarifas.</w:t>
            </w:r>
          </w:p>
        </w:tc>
      </w:tr>
      <w:tr w:rsidR="00574429" w:rsidRPr="00097B85" w14:paraId="1E49EE8E" w14:textId="77777777" w:rsidTr="00574429">
        <w:trPr>
          <w:trHeight w:val="315"/>
        </w:trPr>
        <w:tc>
          <w:tcPr>
            <w:tcW w:w="764" w:type="dxa"/>
            <w:shd w:val="clear" w:color="auto" w:fill="auto"/>
            <w:vAlign w:val="center"/>
          </w:tcPr>
          <w:p w14:paraId="5DBA0976" w14:textId="77777777" w:rsidR="00574429" w:rsidRPr="00097B85" w:rsidRDefault="00574429" w:rsidP="00574429">
            <w:pPr>
              <w:jc w:val="center"/>
              <w:rPr>
                <w:rFonts w:ascii="Arial" w:hAnsi="Arial" w:cs="Arial"/>
                <w:lang w:val="pt-BR"/>
              </w:rPr>
            </w:pPr>
            <w:r w:rsidRPr="00097B85">
              <w:rPr>
                <w:rFonts w:ascii="Arial" w:hAnsi="Arial" w:cs="Arial"/>
                <w:lang w:val="pt-BR"/>
              </w:rPr>
              <w:t>3</w:t>
            </w:r>
          </w:p>
        </w:tc>
        <w:tc>
          <w:tcPr>
            <w:tcW w:w="2016" w:type="dxa"/>
            <w:shd w:val="clear" w:color="auto" w:fill="auto"/>
            <w:vAlign w:val="center"/>
          </w:tcPr>
          <w:p w14:paraId="4509EEE6" w14:textId="77777777" w:rsidR="00574429" w:rsidRPr="00097B85" w:rsidRDefault="00574429" w:rsidP="00574429">
            <w:pPr>
              <w:jc w:val="both"/>
              <w:rPr>
                <w:rFonts w:ascii="Arial" w:hAnsi="Arial" w:cs="Arial"/>
              </w:rPr>
            </w:pPr>
            <w:r w:rsidRPr="00097B85">
              <w:rPr>
                <w:rFonts w:ascii="Arial" w:hAnsi="Arial" w:cs="Arial"/>
              </w:rPr>
              <w:t>Departamento de Estudios Tarifarios</w:t>
            </w:r>
          </w:p>
        </w:tc>
        <w:tc>
          <w:tcPr>
            <w:tcW w:w="6038" w:type="dxa"/>
            <w:gridSpan w:val="2"/>
            <w:shd w:val="clear" w:color="auto" w:fill="auto"/>
            <w:vAlign w:val="center"/>
          </w:tcPr>
          <w:p w14:paraId="291ED123" w14:textId="77777777" w:rsidR="00574429" w:rsidRPr="00097B85" w:rsidDel="00955E98" w:rsidRDefault="00574429" w:rsidP="00574429">
            <w:pPr>
              <w:jc w:val="both"/>
              <w:rPr>
                <w:rFonts w:ascii="Arial" w:hAnsi="Arial" w:cs="Arial"/>
              </w:rPr>
            </w:pPr>
            <w:r w:rsidRPr="00097B85">
              <w:rPr>
                <w:rFonts w:ascii="Arial" w:hAnsi="Arial" w:cs="Arial"/>
              </w:rPr>
              <w:t>Si existen comentarios, traslada a Gerencia Jurídica, para emitir comentarios hacia los informes de avance del Estudio del Valor Agregado de Distribución enviados por el Distribuidor, por medio de formato de Nota de Salida, dirigida al Distribuidor.</w:t>
            </w:r>
          </w:p>
        </w:tc>
      </w:tr>
      <w:tr w:rsidR="00574429" w:rsidRPr="00097B85" w14:paraId="78DCB36B" w14:textId="77777777" w:rsidTr="00574429">
        <w:trPr>
          <w:trHeight w:val="315"/>
        </w:trPr>
        <w:tc>
          <w:tcPr>
            <w:tcW w:w="764" w:type="dxa"/>
            <w:shd w:val="clear" w:color="auto" w:fill="auto"/>
            <w:vAlign w:val="center"/>
          </w:tcPr>
          <w:p w14:paraId="155171F7" w14:textId="77777777" w:rsidR="00574429" w:rsidRPr="00097B85" w:rsidRDefault="00574429" w:rsidP="00574429">
            <w:pPr>
              <w:jc w:val="center"/>
              <w:rPr>
                <w:rFonts w:ascii="Arial" w:hAnsi="Arial" w:cs="Arial"/>
                <w:lang w:val="pt-BR"/>
              </w:rPr>
            </w:pPr>
            <w:r w:rsidRPr="00097B85">
              <w:rPr>
                <w:rFonts w:ascii="Arial" w:hAnsi="Arial" w:cs="Arial"/>
                <w:lang w:val="pt-BR"/>
              </w:rPr>
              <w:t>4</w:t>
            </w:r>
          </w:p>
        </w:tc>
        <w:tc>
          <w:tcPr>
            <w:tcW w:w="2016" w:type="dxa"/>
            <w:shd w:val="clear" w:color="auto" w:fill="auto"/>
            <w:vAlign w:val="center"/>
          </w:tcPr>
          <w:p w14:paraId="708DC2EE" w14:textId="77777777" w:rsidR="00574429" w:rsidRPr="00097B85" w:rsidRDefault="00574429" w:rsidP="00574429">
            <w:pPr>
              <w:jc w:val="both"/>
              <w:rPr>
                <w:rFonts w:ascii="Arial" w:hAnsi="Arial" w:cs="Arial"/>
              </w:rPr>
            </w:pPr>
            <w:r w:rsidRPr="00097B85">
              <w:rPr>
                <w:rFonts w:ascii="Arial" w:hAnsi="Arial" w:cs="Arial"/>
              </w:rPr>
              <w:t xml:space="preserve">Gerencia Jurídica </w:t>
            </w:r>
          </w:p>
        </w:tc>
        <w:tc>
          <w:tcPr>
            <w:tcW w:w="6038" w:type="dxa"/>
            <w:gridSpan w:val="2"/>
            <w:shd w:val="clear" w:color="auto" w:fill="auto"/>
            <w:vAlign w:val="center"/>
          </w:tcPr>
          <w:p w14:paraId="097C1921" w14:textId="77777777" w:rsidR="00574429" w:rsidRPr="00097B85" w:rsidRDefault="00574429" w:rsidP="00574429">
            <w:pPr>
              <w:jc w:val="both"/>
              <w:rPr>
                <w:rFonts w:ascii="Arial" w:hAnsi="Arial" w:cs="Arial"/>
              </w:rPr>
            </w:pPr>
            <w:r w:rsidRPr="00097B85">
              <w:rPr>
                <w:rFonts w:ascii="Arial" w:hAnsi="Arial" w:cs="Arial"/>
              </w:rPr>
              <w:t>Aplica procedimiento de Revisión de Notas de Salida (3GJURD1).</w:t>
            </w:r>
          </w:p>
        </w:tc>
      </w:tr>
      <w:tr w:rsidR="00574429" w:rsidRPr="00097B85" w14:paraId="5EDF562A" w14:textId="77777777" w:rsidTr="00574429">
        <w:trPr>
          <w:trHeight w:val="315"/>
        </w:trPr>
        <w:tc>
          <w:tcPr>
            <w:tcW w:w="764" w:type="dxa"/>
            <w:shd w:val="clear" w:color="auto" w:fill="auto"/>
            <w:vAlign w:val="center"/>
          </w:tcPr>
          <w:p w14:paraId="45DC050F" w14:textId="77777777" w:rsidR="00574429" w:rsidRPr="00097B85" w:rsidRDefault="00574429" w:rsidP="00574429">
            <w:pPr>
              <w:spacing w:line="259" w:lineRule="auto"/>
              <w:jc w:val="center"/>
              <w:rPr>
                <w:rFonts w:ascii="Arial" w:hAnsi="Arial" w:cs="Arial"/>
                <w:lang w:val="pt-BR"/>
              </w:rPr>
            </w:pPr>
            <w:r w:rsidRPr="00097B85">
              <w:rPr>
                <w:rFonts w:ascii="Arial" w:hAnsi="Arial" w:cs="Arial"/>
                <w:lang w:val="pt-BR"/>
              </w:rPr>
              <w:lastRenderedPageBreak/>
              <w:t>5</w:t>
            </w:r>
          </w:p>
        </w:tc>
        <w:tc>
          <w:tcPr>
            <w:tcW w:w="2016" w:type="dxa"/>
            <w:shd w:val="clear" w:color="auto" w:fill="auto"/>
            <w:vAlign w:val="center"/>
          </w:tcPr>
          <w:p w14:paraId="24BAED96" w14:textId="77777777" w:rsidR="00574429" w:rsidRPr="00097B85" w:rsidRDefault="00574429" w:rsidP="00574429">
            <w:pPr>
              <w:jc w:val="both"/>
              <w:rPr>
                <w:rFonts w:ascii="Arial" w:hAnsi="Arial" w:cs="Arial"/>
              </w:rPr>
            </w:pPr>
            <w:r w:rsidRPr="00097B85">
              <w:rPr>
                <w:rFonts w:ascii="Arial" w:hAnsi="Arial" w:cs="Arial"/>
              </w:rPr>
              <w:t>Secretaría General</w:t>
            </w:r>
          </w:p>
        </w:tc>
        <w:tc>
          <w:tcPr>
            <w:tcW w:w="6038" w:type="dxa"/>
            <w:gridSpan w:val="2"/>
            <w:shd w:val="clear" w:color="auto" w:fill="auto"/>
            <w:vAlign w:val="center"/>
          </w:tcPr>
          <w:p w14:paraId="323964DE" w14:textId="77777777" w:rsidR="00574429" w:rsidRPr="00097B85" w:rsidRDefault="00574429" w:rsidP="00574429">
            <w:pPr>
              <w:jc w:val="both"/>
              <w:rPr>
                <w:rFonts w:ascii="Arial" w:hAnsi="Arial" w:cs="Arial"/>
              </w:rPr>
            </w:pPr>
            <w:r w:rsidRPr="00097B85">
              <w:rPr>
                <w:rFonts w:ascii="Arial" w:hAnsi="Arial" w:cs="Arial"/>
              </w:rPr>
              <w:t>Si el Distribuidor envía el Estudio del Valor Agregado de Distribución, se traslada a Gerencia de Tarifas para proceder con el paso siguiente. Si no lo envía, aplica Procedimiento de Elaboración del Estudio del Valor Agregado de Distribución Independiente (4GTTAT1).</w:t>
            </w:r>
          </w:p>
        </w:tc>
      </w:tr>
      <w:tr w:rsidR="00574429" w:rsidRPr="00097B85" w14:paraId="78731044" w14:textId="77777777" w:rsidTr="00574429">
        <w:trPr>
          <w:trHeight w:val="315"/>
        </w:trPr>
        <w:tc>
          <w:tcPr>
            <w:tcW w:w="764" w:type="dxa"/>
            <w:shd w:val="clear" w:color="auto" w:fill="auto"/>
            <w:vAlign w:val="center"/>
          </w:tcPr>
          <w:p w14:paraId="38F967F8" w14:textId="77777777" w:rsidR="00574429" w:rsidRPr="00097B85" w:rsidRDefault="00574429" w:rsidP="00574429">
            <w:pPr>
              <w:spacing w:line="259" w:lineRule="auto"/>
              <w:jc w:val="center"/>
              <w:rPr>
                <w:rFonts w:ascii="Arial" w:hAnsi="Arial" w:cs="Arial"/>
                <w:lang w:val="pt-BR"/>
              </w:rPr>
            </w:pPr>
            <w:r w:rsidRPr="00097B85">
              <w:rPr>
                <w:rFonts w:ascii="Arial" w:hAnsi="Arial" w:cs="Arial"/>
                <w:lang w:val="pt-BR"/>
              </w:rPr>
              <w:t>6</w:t>
            </w:r>
          </w:p>
        </w:tc>
        <w:tc>
          <w:tcPr>
            <w:tcW w:w="2016" w:type="dxa"/>
            <w:shd w:val="clear" w:color="auto" w:fill="auto"/>
            <w:vAlign w:val="center"/>
          </w:tcPr>
          <w:p w14:paraId="53165F59" w14:textId="77777777" w:rsidR="00574429" w:rsidRPr="00097B85" w:rsidRDefault="00574429" w:rsidP="00574429">
            <w:pPr>
              <w:jc w:val="both"/>
              <w:rPr>
                <w:rFonts w:ascii="Arial" w:hAnsi="Arial" w:cs="Arial"/>
              </w:rPr>
            </w:pPr>
            <w:r w:rsidRPr="00097B85">
              <w:rPr>
                <w:rFonts w:ascii="Arial" w:hAnsi="Arial" w:cs="Arial"/>
              </w:rPr>
              <w:t>Departamento de Estudios Tarifarios</w:t>
            </w:r>
          </w:p>
        </w:tc>
        <w:tc>
          <w:tcPr>
            <w:tcW w:w="6038" w:type="dxa"/>
            <w:gridSpan w:val="2"/>
            <w:shd w:val="clear" w:color="auto" w:fill="auto"/>
            <w:vAlign w:val="center"/>
          </w:tcPr>
          <w:p w14:paraId="1C54B366" w14:textId="77777777" w:rsidR="00574429" w:rsidRPr="00097B85" w:rsidRDefault="00574429" w:rsidP="00574429">
            <w:pPr>
              <w:jc w:val="both"/>
              <w:rPr>
                <w:rFonts w:ascii="Arial" w:hAnsi="Arial" w:cs="Arial"/>
              </w:rPr>
            </w:pPr>
            <w:r w:rsidRPr="00097B85">
              <w:rPr>
                <w:rFonts w:ascii="Arial" w:hAnsi="Arial" w:cs="Arial"/>
              </w:rPr>
              <w:t xml:space="preserve">Revisa el estudio enviado por el Distribuidor en análisis y emite Dictamen por medio del formato “Dictamen Técnico” y traslada a Gerencia Jurídica para la elaboración del proyecto de resolución respectivo. </w:t>
            </w:r>
          </w:p>
        </w:tc>
      </w:tr>
      <w:tr w:rsidR="00574429" w:rsidRPr="00097B85" w14:paraId="1877CD55" w14:textId="77777777" w:rsidTr="00574429">
        <w:trPr>
          <w:trHeight w:val="315"/>
        </w:trPr>
        <w:tc>
          <w:tcPr>
            <w:tcW w:w="764" w:type="dxa"/>
            <w:shd w:val="clear" w:color="auto" w:fill="auto"/>
            <w:vAlign w:val="center"/>
          </w:tcPr>
          <w:p w14:paraId="7143F417" w14:textId="77777777" w:rsidR="00574429" w:rsidRPr="00097B85" w:rsidRDefault="00574429" w:rsidP="00574429">
            <w:pPr>
              <w:spacing w:line="259" w:lineRule="auto"/>
              <w:jc w:val="center"/>
              <w:rPr>
                <w:rFonts w:ascii="Arial" w:hAnsi="Arial" w:cs="Arial"/>
                <w:lang w:val="pt-BR"/>
              </w:rPr>
            </w:pPr>
            <w:r w:rsidRPr="00097B85">
              <w:rPr>
                <w:rFonts w:ascii="Arial" w:hAnsi="Arial" w:cs="Arial"/>
                <w:lang w:val="pt-BR"/>
              </w:rPr>
              <w:t>7</w:t>
            </w:r>
          </w:p>
        </w:tc>
        <w:tc>
          <w:tcPr>
            <w:tcW w:w="2016" w:type="dxa"/>
            <w:shd w:val="clear" w:color="auto" w:fill="auto"/>
            <w:vAlign w:val="center"/>
          </w:tcPr>
          <w:p w14:paraId="56F80C11" w14:textId="77777777" w:rsidR="00574429" w:rsidRPr="00097B85" w:rsidRDefault="00574429" w:rsidP="00574429">
            <w:pPr>
              <w:jc w:val="both"/>
              <w:rPr>
                <w:rFonts w:ascii="Arial" w:hAnsi="Arial" w:cs="Arial"/>
              </w:rPr>
            </w:pPr>
            <w:r w:rsidRPr="00097B85">
              <w:rPr>
                <w:rFonts w:ascii="Arial" w:hAnsi="Arial" w:cs="Arial"/>
              </w:rPr>
              <w:t>Gerencia Jurídica</w:t>
            </w:r>
          </w:p>
        </w:tc>
        <w:tc>
          <w:tcPr>
            <w:tcW w:w="6038" w:type="dxa"/>
            <w:gridSpan w:val="2"/>
            <w:shd w:val="clear" w:color="auto" w:fill="auto"/>
            <w:vAlign w:val="center"/>
          </w:tcPr>
          <w:p w14:paraId="04F3CFCE" w14:textId="77777777" w:rsidR="00574429" w:rsidRPr="00097B85" w:rsidRDefault="00574429" w:rsidP="00574429">
            <w:pPr>
              <w:jc w:val="both"/>
              <w:rPr>
                <w:rFonts w:ascii="Arial" w:hAnsi="Arial" w:cs="Arial"/>
              </w:rPr>
            </w:pPr>
            <w:r w:rsidRPr="00097B85">
              <w:rPr>
                <w:rFonts w:ascii="Arial" w:hAnsi="Arial" w:cs="Arial"/>
              </w:rPr>
              <w:t>Aplica el Procedimiento de Emisión de resoluciones (2GJURD1).</w:t>
            </w:r>
          </w:p>
        </w:tc>
      </w:tr>
      <w:tr w:rsidR="00574429" w:rsidRPr="00097B85" w14:paraId="61B9997E" w14:textId="77777777" w:rsidTr="00574429">
        <w:trPr>
          <w:trHeight w:val="315"/>
        </w:trPr>
        <w:tc>
          <w:tcPr>
            <w:tcW w:w="764" w:type="dxa"/>
            <w:shd w:val="clear" w:color="auto" w:fill="auto"/>
            <w:vAlign w:val="center"/>
          </w:tcPr>
          <w:p w14:paraId="470CF1E5" w14:textId="77777777" w:rsidR="00574429" w:rsidRPr="00097B85" w:rsidRDefault="00574429" w:rsidP="00574429">
            <w:pPr>
              <w:spacing w:line="259" w:lineRule="auto"/>
              <w:jc w:val="center"/>
              <w:rPr>
                <w:rFonts w:ascii="Arial" w:hAnsi="Arial" w:cs="Arial"/>
                <w:lang w:val="pt-BR"/>
              </w:rPr>
            </w:pPr>
            <w:r w:rsidRPr="00097B85">
              <w:rPr>
                <w:rFonts w:ascii="Arial" w:hAnsi="Arial" w:cs="Arial"/>
                <w:lang w:val="pt-BR"/>
              </w:rPr>
              <w:t>8</w:t>
            </w:r>
          </w:p>
        </w:tc>
        <w:tc>
          <w:tcPr>
            <w:tcW w:w="2016" w:type="dxa"/>
            <w:shd w:val="clear" w:color="auto" w:fill="auto"/>
            <w:vAlign w:val="center"/>
          </w:tcPr>
          <w:p w14:paraId="56A8CAFC" w14:textId="77777777" w:rsidR="00574429" w:rsidRPr="00097B85" w:rsidRDefault="00574429" w:rsidP="00574429">
            <w:pPr>
              <w:jc w:val="both"/>
              <w:rPr>
                <w:rFonts w:ascii="Arial" w:hAnsi="Arial" w:cs="Arial"/>
              </w:rPr>
            </w:pPr>
            <w:r w:rsidRPr="00097B85">
              <w:rPr>
                <w:rFonts w:ascii="Arial" w:hAnsi="Arial" w:cs="Arial"/>
              </w:rPr>
              <w:t>Gerencia de Tarifas</w:t>
            </w:r>
          </w:p>
        </w:tc>
        <w:tc>
          <w:tcPr>
            <w:tcW w:w="6038" w:type="dxa"/>
            <w:gridSpan w:val="2"/>
            <w:shd w:val="clear" w:color="auto" w:fill="auto"/>
            <w:vAlign w:val="center"/>
          </w:tcPr>
          <w:p w14:paraId="24801BDC" w14:textId="77777777" w:rsidR="00574429" w:rsidRPr="00097B85" w:rsidRDefault="00574429" w:rsidP="00574429">
            <w:pPr>
              <w:jc w:val="both"/>
              <w:rPr>
                <w:rFonts w:ascii="Arial" w:hAnsi="Arial" w:cs="Arial"/>
              </w:rPr>
            </w:pPr>
            <w:r w:rsidRPr="00097B85">
              <w:rPr>
                <w:rFonts w:ascii="Arial" w:hAnsi="Arial" w:cs="Arial"/>
              </w:rPr>
              <w:t>Revisa y remite el expediente a Secretaría General.</w:t>
            </w:r>
          </w:p>
        </w:tc>
      </w:tr>
      <w:tr w:rsidR="00574429" w:rsidRPr="00097B85" w14:paraId="577D681A" w14:textId="77777777" w:rsidTr="00574429">
        <w:trPr>
          <w:trHeight w:val="315"/>
        </w:trPr>
        <w:tc>
          <w:tcPr>
            <w:tcW w:w="764" w:type="dxa"/>
            <w:shd w:val="clear" w:color="auto" w:fill="auto"/>
            <w:vAlign w:val="center"/>
          </w:tcPr>
          <w:p w14:paraId="2842570F" w14:textId="77777777" w:rsidR="00574429" w:rsidRPr="00097B85" w:rsidRDefault="00574429" w:rsidP="00574429">
            <w:pPr>
              <w:spacing w:line="259" w:lineRule="auto"/>
              <w:jc w:val="center"/>
              <w:rPr>
                <w:rFonts w:ascii="Arial" w:hAnsi="Arial" w:cs="Arial"/>
                <w:lang w:val="pt-BR"/>
              </w:rPr>
            </w:pPr>
            <w:r w:rsidRPr="00097B85">
              <w:rPr>
                <w:rFonts w:ascii="Arial" w:hAnsi="Arial" w:cs="Arial"/>
                <w:lang w:val="pt-BR"/>
              </w:rPr>
              <w:t>9</w:t>
            </w:r>
          </w:p>
        </w:tc>
        <w:tc>
          <w:tcPr>
            <w:tcW w:w="2016" w:type="dxa"/>
            <w:shd w:val="clear" w:color="auto" w:fill="auto"/>
            <w:vAlign w:val="center"/>
          </w:tcPr>
          <w:p w14:paraId="14129D97" w14:textId="77777777" w:rsidR="00574429" w:rsidRPr="00097B85" w:rsidRDefault="00574429" w:rsidP="00574429">
            <w:pPr>
              <w:jc w:val="both"/>
              <w:rPr>
                <w:rFonts w:ascii="Arial" w:hAnsi="Arial" w:cs="Arial"/>
              </w:rPr>
            </w:pPr>
            <w:r w:rsidRPr="00097B85">
              <w:rPr>
                <w:rFonts w:ascii="Arial" w:hAnsi="Arial" w:cs="Arial"/>
              </w:rPr>
              <w:t>Secretaría General</w:t>
            </w:r>
          </w:p>
        </w:tc>
        <w:tc>
          <w:tcPr>
            <w:tcW w:w="6038" w:type="dxa"/>
            <w:gridSpan w:val="2"/>
            <w:shd w:val="clear" w:color="auto" w:fill="auto"/>
            <w:vAlign w:val="center"/>
          </w:tcPr>
          <w:p w14:paraId="293453BE" w14:textId="77777777" w:rsidR="00574429" w:rsidRPr="00097B85" w:rsidRDefault="00574429" w:rsidP="00574429">
            <w:pPr>
              <w:jc w:val="both"/>
              <w:rPr>
                <w:rFonts w:ascii="Arial" w:hAnsi="Arial" w:cs="Arial"/>
              </w:rPr>
            </w:pPr>
            <w:r w:rsidRPr="00097B85">
              <w:rPr>
                <w:rFonts w:ascii="Arial" w:hAnsi="Arial" w:cs="Arial"/>
              </w:rPr>
              <w:t>Aplica el Procedimiento de Sesiones del Directorio (2DIREC1).</w:t>
            </w:r>
          </w:p>
        </w:tc>
      </w:tr>
      <w:tr w:rsidR="00574429" w:rsidRPr="00097B85" w14:paraId="49056023" w14:textId="77777777" w:rsidTr="00574429">
        <w:trPr>
          <w:trHeight w:val="315"/>
        </w:trPr>
        <w:tc>
          <w:tcPr>
            <w:tcW w:w="764" w:type="dxa"/>
            <w:shd w:val="clear" w:color="auto" w:fill="auto"/>
            <w:vAlign w:val="center"/>
          </w:tcPr>
          <w:p w14:paraId="010FA39D" w14:textId="77777777" w:rsidR="00574429" w:rsidRPr="00097B85" w:rsidRDefault="00574429" w:rsidP="00574429">
            <w:pPr>
              <w:spacing w:line="259" w:lineRule="auto"/>
              <w:jc w:val="center"/>
              <w:rPr>
                <w:rFonts w:ascii="Arial" w:hAnsi="Arial" w:cs="Arial"/>
                <w:lang w:val="pt-BR"/>
              </w:rPr>
            </w:pPr>
            <w:r w:rsidRPr="00097B85">
              <w:rPr>
                <w:rFonts w:ascii="Arial" w:hAnsi="Arial" w:cs="Arial"/>
                <w:lang w:val="pt-BR"/>
              </w:rPr>
              <w:t>10</w:t>
            </w:r>
          </w:p>
        </w:tc>
        <w:tc>
          <w:tcPr>
            <w:tcW w:w="2016" w:type="dxa"/>
            <w:shd w:val="clear" w:color="auto" w:fill="auto"/>
            <w:vAlign w:val="center"/>
          </w:tcPr>
          <w:p w14:paraId="50045C4E" w14:textId="77777777" w:rsidR="00574429" w:rsidRPr="00097B85" w:rsidRDefault="00574429" w:rsidP="00574429">
            <w:pPr>
              <w:jc w:val="both"/>
              <w:rPr>
                <w:rFonts w:ascii="Arial" w:hAnsi="Arial" w:cs="Arial"/>
              </w:rPr>
            </w:pPr>
            <w:r w:rsidRPr="00097B85">
              <w:rPr>
                <w:rFonts w:ascii="Arial" w:hAnsi="Arial" w:cs="Arial"/>
              </w:rPr>
              <w:t xml:space="preserve">Gerencia de Tarifas </w:t>
            </w:r>
          </w:p>
        </w:tc>
        <w:tc>
          <w:tcPr>
            <w:tcW w:w="6038" w:type="dxa"/>
            <w:gridSpan w:val="2"/>
            <w:shd w:val="clear" w:color="auto" w:fill="auto"/>
            <w:vAlign w:val="center"/>
          </w:tcPr>
          <w:p w14:paraId="525604DC" w14:textId="77777777" w:rsidR="00574429" w:rsidRPr="00097B85" w:rsidRDefault="00574429" w:rsidP="00574429">
            <w:pPr>
              <w:jc w:val="both"/>
              <w:rPr>
                <w:rFonts w:ascii="Arial" w:hAnsi="Arial" w:cs="Arial"/>
              </w:rPr>
            </w:pPr>
            <w:r w:rsidRPr="00097B85">
              <w:rPr>
                <w:rFonts w:ascii="Arial" w:hAnsi="Arial" w:cs="Arial"/>
              </w:rPr>
              <w:t xml:space="preserve">Si la resolución emitida no contempla correcciones se finaliza el procedimiento. En caso contrario se continua con el paso siguiente. </w:t>
            </w:r>
          </w:p>
        </w:tc>
      </w:tr>
      <w:tr w:rsidR="00574429" w:rsidRPr="00097B85" w14:paraId="5BBEB9A7" w14:textId="77777777" w:rsidTr="00574429">
        <w:trPr>
          <w:trHeight w:val="315"/>
        </w:trPr>
        <w:tc>
          <w:tcPr>
            <w:tcW w:w="764" w:type="dxa"/>
            <w:shd w:val="clear" w:color="auto" w:fill="auto"/>
            <w:vAlign w:val="center"/>
          </w:tcPr>
          <w:p w14:paraId="6E45EDFD" w14:textId="77777777" w:rsidR="00574429" w:rsidRPr="00097B85" w:rsidRDefault="00574429" w:rsidP="00574429">
            <w:pPr>
              <w:spacing w:line="259" w:lineRule="auto"/>
              <w:jc w:val="center"/>
              <w:rPr>
                <w:rFonts w:ascii="Arial" w:hAnsi="Arial" w:cs="Arial"/>
                <w:lang w:val="pt-BR"/>
              </w:rPr>
            </w:pPr>
            <w:r w:rsidRPr="00097B85">
              <w:rPr>
                <w:rFonts w:ascii="Arial" w:hAnsi="Arial" w:cs="Arial"/>
                <w:lang w:val="pt-BR"/>
              </w:rPr>
              <w:t>11</w:t>
            </w:r>
          </w:p>
        </w:tc>
        <w:tc>
          <w:tcPr>
            <w:tcW w:w="2016" w:type="dxa"/>
            <w:shd w:val="clear" w:color="auto" w:fill="auto"/>
            <w:vAlign w:val="center"/>
          </w:tcPr>
          <w:p w14:paraId="0BC7E37F" w14:textId="77777777" w:rsidR="00574429" w:rsidRPr="00097B85" w:rsidRDefault="00574429" w:rsidP="00574429">
            <w:pPr>
              <w:jc w:val="both"/>
              <w:rPr>
                <w:rFonts w:ascii="Arial" w:hAnsi="Arial" w:cs="Arial"/>
              </w:rPr>
            </w:pPr>
            <w:r w:rsidRPr="00097B85">
              <w:rPr>
                <w:rFonts w:ascii="Arial" w:hAnsi="Arial" w:cs="Arial"/>
              </w:rPr>
              <w:t xml:space="preserve">Secretaría General </w:t>
            </w:r>
          </w:p>
        </w:tc>
        <w:tc>
          <w:tcPr>
            <w:tcW w:w="6038" w:type="dxa"/>
            <w:gridSpan w:val="2"/>
            <w:shd w:val="clear" w:color="auto" w:fill="auto"/>
            <w:vAlign w:val="center"/>
          </w:tcPr>
          <w:p w14:paraId="0E6F37DC" w14:textId="77777777" w:rsidR="00574429" w:rsidRPr="00097B85" w:rsidRDefault="00574429" w:rsidP="00574429">
            <w:pPr>
              <w:jc w:val="both"/>
              <w:rPr>
                <w:rFonts w:ascii="Arial" w:hAnsi="Arial" w:cs="Arial"/>
              </w:rPr>
            </w:pPr>
            <w:r w:rsidRPr="00097B85">
              <w:rPr>
                <w:rFonts w:ascii="Arial" w:hAnsi="Arial" w:cs="Arial"/>
              </w:rPr>
              <w:t xml:space="preserve">En caso de que existan correcciones traslada a Gerencia de Tarifas el estudio con las correcciones enviado por el Distribuidor. Si el Distribuidor no envía estudio con correcciones aplica Procedimiento de Elaboración del Estudio del Valor Agregado de Distribución Independiente (4GTTAT1). </w:t>
            </w:r>
          </w:p>
        </w:tc>
      </w:tr>
      <w:tr w:rsidR="00574429" w:rsidRPr="00097B85" w14:paraId="732567E0" w14:textId="77777777" w:rsidTr="00574429">
        <w:trPr>
          <w:trHeight w:val="315"/>
        </w:trPr>
        <w:tc>
          <w:tcPr>
            <w:tcW w:w="764" w:type="dxa"/>
            <w:shd w:val="clear" w:color="auto" w:fill="auto"/>
            <w:vAlign w:val="center"/>
          </w:tcPr>
          <w:p w14:paraId="3EE5277D" w14:textId="77777777" w:rsidR="00574429" w:rsidRPr="00097B85" w:rsidRDefault="00574429" w:rsidP="00574429">
            <w:pPr>
              <w:spacing w:line="259" w:lineRule="auto"/>
              <w:jc w:val="center"/>
              <w:rPr>
                <w:rFonts w:ascii="Arial" w:hAnsi="Arial" w:cs="Arial"/>
                <w:lang w:val="pt-BR"/>
              </w:rPr>
            </w:pPr>
            <w:r w:rsidRPr="00097B85">
              <w:rPr>
                <w:rFonts w:ascii="Arial" w:hAnsi="Arial" w:cs="Arial"/>
                <w:lang w:val="pt-BR"/>
              </w:rPr>
              <w:t>12</w:t>
            </w:r>
          </w:p>
        </w:tc>
        <w:tc>
          <w:tcPr>
            <w:tcW w:w="2016" w:type="dxa"/>
            <w:shd w:val="clear" w:color="auto" w:fill="auto"/>
            <w:vAlign w:val="center"/>
          </w:tcPr>
          <w:p w14:paraId="7828CEDB" w14:textId="77777777" w:rsidR="00574429" w:rsidRPr="00097B85" w:rsidRDefault="00574429" w:rsidP="00574429">
            <w:pPr>
              <w:jc w:val="both"/>
              <w:rPr>
                <w:rFonts w:ascii="Arial" w:hAnsi="Arial" w:cs="Arial"/>
              </w:rPr>
            </w:pPr>
            <w:r w:rsidRPr="00097B85">
              <w:rPr>
                <w:rFonts w:ascii="Arial" w:hAnsi="Arial" w:cs="Arial"/>
              </w:rPr>
              <w:t>Departamento de Estudios Tarifarios</w:t>
            </w:r>
          </w:p>
        </w:tc>
        <w:tc>
          <w:tcPr>
            <w:tcW w:w="6038" w:type="dxa"/>
            <w:gridSpan w:val="2"/>
            <w:shd w:val="clear" w:color="auto" w:fill="auto"/>
            <w:vAlign w:val="center"/>
          </w:tcPr>
          <w:p w14:paraId="5094AFB4" w14:textId="77777777" w:rsidR="00574429" w:rsidRPr="00097B85" w:rsidRDefault="00574429" w:rsidP="00574429">
            <w:pPr>
              <w:jc w:val="both"/>
              <w:rPr>
                <w:rFonts w:ascii="Arial" w:hAnsi="Arial" w:cs="Arial"/>
              </w:rPr>
            </w:pPr>
            <w:r w:rsidRPr="00097B85">
              <w:rPr>
                <w:rFonts w:ascii="Arial" w:hAnsi="Arial" w:cs="Arial"/>
              </w:rPr>
              <w:t>Revisa el estudio con las correcciones enviado por el Distribuidor en análisis y emite Dictamen por medio del formato “Dictamen Técnico” y traslada a Gerencia Jurídica para la elaboración del proyecto de resolución respectivo. En caso de que existan discrepancias aplica el Artículo 75 de la Ley General de Electricidad.</w:t>
            </w:r>
          </w:p>
        </w:tc>
      </w:tr>
      <w:tr w:rsidR="00574429" w:rsidRPr="00097B85" w14:paraId="2CB3E3DB" w14:textId="77777777" w:rsidTr="00574429">
        <w:trPr>
          <w:trHeight w:val="315"/>
        </w:trPr>
        <w:tc>
          <w:tcPr>
            <w:tcW w:w="764" w:type="dxa"/>
            <w:shd w:val="clear" w:color="auto" w:fill="auto"/>
            <w:vAlign w:val="center"/>
          </w:tcPr>
          <w:p w14:paraId="7D0EF442" w14:textId="77777777" w:rsidR="00574429" w:rsidRPr="00097B85" w:rsidRDefault="00574429" w:rsidP="00574429">
            <w:pPr>
              <w:spacing w:line="259" w:lineRule="auto"/>
              <w:jc w:val="center"/>
              <w:rPr>
                <w:rFonts w:ascii="Arial" w:hAnsi="Arial" w:cs="Arial"/>
                <w:lang w:val="pt-BR"/>
              </w:rPr>
            </w:pPr>
            <w:r w:rsidRPr="00097B85">
              <w:rPr>
                <w:rFonts w:ascii="Arial" w:hAnsi="Arial" w:cs="Arial"/>
                <w:lang w:val="pt-BR"/>
              </w:rPr>
              <w:t>13</w:t>
            </w:r>
          </w:p>
        </w:tc>
        <w:tc>
          <w:tcPr>
            <w:tcW w:w="2016" w:type="dxa"/>
            <w:shd w:val="clear" w:color="auto" w:fill="auto"/>
            <w:vAlign w:val="center"/>
          </w:tcPr>
          <w:p w14:paraId="41BD79CB" w14:textId="77777777" w:rsidR="00574429" w:rsidRPr="00097B85" w:rsidRDefault="00574429" w:rsidP="00574429">
            <w:pPr>
              <w:jc w:val="both"/>
              <w:rPr>
                <w:rFonts w:ascii="Arial" w:hAnsi="Arial" w:cs="Arial"/>
              </w:rPr>
            </w:pPr>
            <w:r w:rsidRPr="00097B85">
              <w:rPr>
                <w:rFonts w:ascii="Arial" w:hAnsi="Arial" w:cs="Arial"/>
              </w:rPr>
              <w:t>Gerencia Jurídica</w:t>
            </w:r>
          </w:p>
        </w:tc>
        <w:tc>
          <w:tcPr>
            <w:tcW w:w="6038" w:type="dxa"/>
            <w:gridSpan w:val="2"/>
            <w:shd w:val="clear" w:color="auto" w:fill="auto"/>
            <w:vAlign w:val="center"/>
          </w:tcPr>
          <w:p w14:paraId="1CF6374A" w14:textId="77777777" w:rsidR="00574429" w:rsidRPr="00097B85" w:rsidRDefault="00574429" w:rsidP="00574429">
            <w:pPr>
              <w:jc w:val="both"/>
              <w:rPr>
                <w:rFonts w:ascii="Arial" w:hAnsi="Arial" w:cs="Arial"/>
              </w:rPr>
            </w:pPr>
            <w:r w:rsidRPr="00097B85">
              <w:rPr>
                <w:rFonts w:ascii="Arial" w:hAnsi="Arial" w:cs="Arial"/>
              </w:rPr>
              <w:t>Aplica el Procedimiento de Emisión de resoluciones (2GJURD1).</w:t>
            </w:r>
          </w:p>
        </w:tc>
      </w:tr>
      <w:tr w:rsidR="00574429" w:rsidRPr="00097B85" w14:paraId="76B6D9FC" w14:textId="77777777" w:rsidTr="00574429">
        <w:trPr>
          <w:trHeight w:val="315"/>
        </w:trPr>
        <w:tc>
          <w:tcPr>
            <w:tcW w:w="764" w:type="dxa"/>
            <w:shd w:val="clear" w:color="auto" w:fill="auto"/>
            <w:vAlign w:val="center"/>
          </w:tcPr>
          <w:p w14:paraId="0C391776" w14:textId="77777777" w:rsidR="00574429" w:rsidRPr="00097B85" w:rsidRDefault="00574429" w:rsidP="00574429">
            <w:pPr>
              <w:spacing w:line="259" w:lineRule="auto"/>
              <w:jc w:val="center"/>
              <w:rPr>
                <w:rFonts w:ascii="Arial" w:hAnsi="Arial" w:cs="Arial"/>
                <w:lang w:val="pt-BR"/>
              </w:rPr>
            </w:pPr>
            <w:r w:rsidRPr="00097B85">
              <w:rPr>
                <w:rFonts w:ascii="Arial" w:hAnsi="Arial" w:cs="Arial"/>
                <w:lang w:val="pt-BR"/>
              </w:rPr>
              <w:t>14</w:t>
            </w:r>
          </w:p>
        </w:tc>
        <w:tc>
          <w:tcPr>
            <w:tcW w:w="2016" w:type="dxa"/>
            <w:shd w:val="clear" w:color="auto" w:fill="auto"/>
            <w:vAlign w:val="center"/>
          </w:tcPr>
          <w:p w14:paraId="0545C79D" w14:textId="77777777" w:rsidR="00574429" w:rsidRPr="00097B85" w:rsidRDefault="00574429" w:rsidP="00574429">
            <w:pPr>
              <w:jc w:val="both"/>
              <w:rPr>
                <w:rFonts w:ascii="Arial" w:hAnsi="Arial" w:cs="Arial"/>
              </w:rPr>
            </w:pPr>
            <w:r w:rsidRPr="00097B85">
              <w:rPr>
                <w:rFonts w:ascii="Arial" w:hAnsi="Arial" w:cs="Arial"/>
              </w:rPr>
              <w:t>Gerencia de Tarifas</w:t>
            </w:r>
          </w:p>
        </w:tc>
        <w:tc>
          <w:tcPr>
            <w:tcW w:w="6038" w:type="dxa"/>
            <w:gridSpan w:val="2"/>
            <w:shd w:val="clear" w:color="auto" w:fill="auto"/>
            <w:vAlign w:val="center"/>
          </w:tcPr>
          <w:p w14:paraId="610778EC" w14:textId="77777777" w:rsidR="00574429" w:rsidRPr="00097B85" w:rsidRDefault="00574429" w:rsidP="00574429">
            <w:pPr>
              <w:jc w:val="both"/>
              <w:rPr>
                <w:rFonts w:ascii="Arial" w:hAnsi="Arial" w:cs="Arial"/>
              </w:rPr>
            </w:pPr>
            <w:r w:rsidRPr="00097B85">
              <w:rPr>
                <w:rFonts w:ascii="Arial" w:hAnsi="Arial" w:cs="Arial"/>
              </w:rPr>
              <w:t>Revisa y remite el expediente a Secretaría General.</w:t>
            </w:r>
          </w:p>
        </w:tc>
      </w:tr>
      <w:tr w:rsidR="00574429" w:rsidRPr="00097B85" w14:paraId="249344E5" w14:textId="77777777" w:rsidTr="00574429">
        <w:trPr>
          <w:trHeight w:val="315"/>
        </w:trPr>
        <w:tc>
          <w:tcPr>
            <w:tcW w:w="764" w:type="dxa"/>
            <w:shd w:val="clear" w:color="auto" w:fill="auto"/>
            <w:vAlign w:val="center"/>
          </w:tcPr>
          <w:p w14:paraId="5FD59A19" w14:textId="77777777" w:rsidR="00574429" w:rsidRPr="00097B85" w:rsidRDefault="00574429" w:rsidP="00574429">
            <w:pPr>
              <w:spacing w:line="259" w:lineRule="auto"/>
              <w:jc w:val="center"/>
              <w:rPr>
                <w:rFonts w:ascii="Arial" w:hAnsi="Arial" w:cs="Arial"/>
                <w:lang w:val="pt-BR"/>
              </w:rPr>
            </w:pPr>
            <w:r w:rsidRPr="00097B85">
              <w:rPr>
                <w:rFonts w:ascii="Arial" w:hAnsi="Arial" w:cs="Arial"/>
                <w:lang w:val="pt-BR"/>
              </w:rPr>
              <w:t>15</w:t>
            </w:r>
          </w:p>
        </w:tc>
        <w:tc>
          <w:tcPr>
            <w:tcW w:w="2016" w:type="dxa"/>
            <w:shd w:val="clear" w:color="auto" w:fill="auto"/>
            <w:vAlign w:val="center"/>
          </w:tcPr>
          <w:p w14:paraId="20858D2C" w14:textId="77777777" w:rsidR="00574429" w:rsidRPr="00097B85" w:rsidRDefault="00574429" w:rsidP="00574429">
            <w:pPr>
              <w:jc w:val="both"/>
              <w:rPr>
                <w:rFonts w:ascii="Arial" w:hAnsi="Arial" w:cs="Arial"/>
              </w:rPr>
            </w:pPr>
            <w:r w:rsidRPr="00097B85">
              <w:rPr>
                <w:rFonts w:ascii="Arial" w:hAnsi="Arial" w:cs="Arial"/>
              </w:rPr>
              <w:t>Secretaría General</w:t>
            </w:r>
          </w:p>
        </w:tc>
        <w:tc>
          <w:tcPr>
            <w:tcW w:w="6038" w:type="dxa"/>
            <w:gridSpan w:val="2"/>
            <w:shd w:val="clear" w:color="auto" w:fill="auto"/>
            <w:vAlign w:val="center"/>
          </w:tcPr>
          <w:p w14:paraId="3E858D87" w14:textId="77777777" w:rsidR="00574429" w:rsidRPr="00097B85" w:rsidRDefault="00574429" w:rsidP="00574429">
            <w:pPr>
              <w:jc w:val="both"/>
              <w:rPr>
                <w:rFonts w:ascii="Arial" w:hAnsi="Arial" w:cs="Arial"/>
              </w:rPr>
            </w:pPr>
            <w:r w:rsidRPr="00097B85">
              <w:rPr>
                <w:rFonts w:ascii="Arial" w:hAnsi="Arial" w:cs="Arial"/>
              </w:rPr>
              <w:t>Aplica el Procedimiento de Sesiones del Directorio (2DIREC1).</w:t>
            </w:r>
          </w:p>
        </w:tc>
      </w:tr>
      <w:tr w:rsidR="00574429" w:rsidRPr="00097B85" w14:paraId="02C7DDEE" w14:textId="77777777" w:rsidTr="00574429">
        <w:trPr>
          <w:trHeight w:val="315"/>
        </w:trPr>
        <w:tc>
          <w:tcPr>
            <w:tcW w:w="764" w:type="dxa"/>
            <w:shd w:val="clear" w:color="auto" w:fill="auto"/>
            <w:vAlign w:val="center"/>
          </w:tcPr>
          <w:p w14:paraId="40C6B84B" w14:textId="77777777" w:rsidR="00574429" w:rsidRPr="00097B85" w:rsidRDefault="00574429" w:rsidP="00574429">
            <w:pPr>
              <w:spacing w:line="259" w:lineRule="auto"/>
              <w:jc w:val="center"/>
              <w:rPr>
                <w:rFonts w:ascii="Arial" w:hAnsi="Arial" w:cs="Arial"/>
                <w:lang w:val="pt-BR"/>
              </w:rPr>
            </w:pPr>
            <w:r w:rsidRPr="00097B85">
              <w:rPr>
                <w:rFonts w:ascii="Arial" w:hAnsi="Arial" w:cs="Arial"/>
                <w:lang w:val="pt-BR"/>
              </w:rPr>
              <w:t>16</w:t>
            </w:r>
          </w:p>
        </w:tc>
        <w:tc>
          <w:tcPr>
            <w:tcW w:w="2016" w:type="dxa"/>
            <w:shd w:val="clear" w:color="auto" w:fill="auto"/>
            <w:vAlign w:val="center"/>
          </w:tcPr>
          <w:p w14:paraId="2298EA71" w14:textId="77777777" w:rsidR="00574429" w:rsidRPr="00097B85" w:rsidRDefault="00574429" w:rsidP="00574429">
            <w:pPr>
              <w:jc w:val="both"/>
              <w:rPr>
                <w:rFonts w:ascii="Arial" w:hAnsi="Arial" w:cs="Arial"/>
              </w:rPr>
            </w:pPr>
            <w:r w:rsidRPr="00097B85">
              <w:rPr>
                <w:rFonts w:ascii="Arial" w:hAnsi="Arial" w:cs="Arial"/>
              </w:rPr>
              <w:t xml:space="preserve">Secretaría General </w:t>
            </w:r>
          </w:p>
        </w:tc>
        <w:tc>
          <w:tcPr>
            <w:tcW w:w="6038" w:type="dxa"/>
            <w:gridSpan w:val="2"/>
            <w:shd w:val="clear" w:color="auto" w:fill="auto"/>
            <w:vAlign w:val="center"/>
          </w:tcPr>
          <w:p w14:paraId="5F66B8AE" w14:textId="77777777" w:rsidR="00574429" w:rsidRPr="00097B85" w:rsidRDefault="00574429" w:rsidP="00574429">
            <w:pPr>
              <w:jc w:val="both"/>
              <w:rPr>
                <w:rFonts w:ascii="Arial" w:hAnsi="Arial" w:cs="Arial"/>
              </w:rPr>
            </w:pPr>
            <w:r w:rsidRPr="00097B85">
              <w:rPr>
                <w:rFonts w:ascii="Arial" w:hAnsi="Arial" w:cs="Arial"/>
              </w:rPr>
              <w:t xml:space="preserve">En caso se aplique el Artículo 75 de la Ley General de Electricidad, traslada a Gerencia de Tarifas Informe de la Comisión Pericial </w:t>
            </w:r>
          </w:p>
        </w:tc>
      </w:tr>
      <w:tr w:rsidR="00574429" w:rsidRPr="00097B85" w14:paraId="41DE301D" w14:textId="77777777" w:rsidTr="00574429">
        <w:trPr>
          <w:trHeight w:val="315"/>
        </w:trPr>
        <w:tc>
          <w:tcPr>
            <w:tcW w:w="764" w:type="dxa"/>
            <w:shd w:val="clear" w:color="auto" w:fill="auto"/>
            <w:vAlign w:val="center"/>
          </w:tcPr>
          <w:p w14:paraId="4899AA75" w14:textId="77777777" w:rsidR="00574429" w:rsidRPr="00097B85" w:rsidRDefault="00574429" w:rsidP="00574429">
            <w:pPr>
              <w:spacing w:line="259" w:lineRule="auto"/>
              <w:jc w:val="center"/>
              <w:rPr>
                <w:rFonts w:ascii="Arial" w:hAnsi="Arial" w:cs="Arial"/>
                <w:lang w:val="pt-BR"/>
              </w:rPr>
            </w:pPr>
            <w:r w:rsidRPr="00097B85">
              <w:rPr>
                <w:rFonts w:ascii="Arial" w:hAnsi="Arial" w:cs="Arial"/>
                <w:lang w:val="pt-BR"/>
              </w:rPr>
              <w:t>17</w:t>
            </w:r>
          </w:p>
        </w:tc>
        <w:tc>
          <w:tcPr>
            <w:tcW w:w="2016" w:type="dxa"/>
            <w:shd w:val="clear" w:color="auto" w:fill="auto"/>
            <w:vAlign w:val="center"/>
          </w:tcPr>
          <w:p w14:paraId="4A2D30C8" w14:textId="77777777" w:rsidR="00574429" w:rsidRPr="00097B85" w:rsidRDefault="00574429" w:rsidP="00574429">
            <w:pPr>
              <w:jc w:val="both"/>
              <w:rPr>
                <w:rFonts w:ascii="Arial" w:hAnsi="Arial" w:cs="Arial"/>
              </w:rPr>
            </w:pPr>
            <w:r w:rsidRPr="00097B85">
              <w:rPr>
                <w:rFonts w:ascii="Arial" w:hAnsi="Arial" w:cs="Arial"/>
              </w:rPr>
              <w:t>Departamento de Estudios Tarifarios</w:t>
            </w:r>
          </w:p>
        </w:tc>
        <w:tc>
          <w:tcPr>
            <w:tcW w:w="6038" w:type="dxa"/>
            <w:gridSpan w:val="2"/>
            <w:shd w:val="clear" w:color="auto" w:fill="auto"/>
            <w:vAlign w:val="center"/>
          </w:tcPr>
          <w:p w14:paraId="42B5572D" w14:textId="77777777" w:rsidR="00574429" w:rsidRPr="00097B85" w:rsidRDefault="00574429" w:rsidP="00574429">
            <w:pPr>
              <w:jc w:val="both"/>
              <w:rPr>
                <w:rFonts w:ascii="Arial" w:hAnsi="Arial" w:cs="Arial"/>
              </w:rPr>
            </w:pPr>
            <w:r w:rsidRPr="00097B85">
              <w:rPr>
                <w:rFonts w:ascii="Arial" w:hAnsi="Arial" w:cs="Arial"/>
              </w:rPr>
              <w:t>Evalúa el informe de la Comisión Pericial y presenta su evaluación al directorio en reunión de trabajo.</w:t>
            </w:r>
          </w:p>
        </w:tc>
      </w:tr>
      <w:tr w:rsidR="00574429" w:rsidRPr="00097B85" w14:paraId="3B91EAC2" w14:textId="77777777" w:rsidTr="00574429">
        <w:trPr>
          <w:trHeight w:val="315"/>
        </w:trPr>
        <w:tc>
          <w:tcPr>
            <w:tcW w:w="764" w:type="dxa"/>
            <w:shd w:val="clear" w:color="auto" w:fill="auto"/>
            <w:vAlign w:val="center"/>
          </w:tcPr>
          <w:p w14:paraId="03E8AF6A" w14:textId="77777777" w:rsidR="00574429" w:rsidRPr="00097B85" w:rsidRDefault="00574429" w:rsidP="00574429">
            <w:pPr>
              <w:spacing w:line="259" w:lineRule="auto"/>
              <w:jc w:val="center"/>
              <w:rPr>
                <w:rFonts w:ascii="Arial" w:hAnsi="Arial" w:cs="Arial"/>
                <w:lang w:val="pt-BR"/>
              </w:rPr>
            </w:pPr>
            <w:r w:rsidRPr="00097B85">
              <w:rPr>
                <w:rFonts w:ascii="Arial" w:hAnsi="Arial" w:cs="Arial"/>
                <w:lang w:val="pt-BR"/>
              </w:rPr>
              <w:lastRenderedPageBreak/>
              <w:t>18</w:t>
            </w:r>
          </w:p>
        </w:tc>
        <w:tc>
          <w:tcPr>
            <w:tcW w:w="2016" w:type="dxa"/>
            <w:shd w:val="clear" w:color="auto" w:fill="auto"/>
            <w:vAlign w:val="center"/>
          </w:tcPr>
          <w:p w14:paraId="109E380C" w14:textId="77777777" w:rsidR="00574429" w:rsidRPr="00097B85" w:rsidRDefault="00574429" w:rsidP="00574429">
            <w:pPr>
              <w:jc w:val="both"/>
              <w:rPr>
                <w:rFonts w:ascii="Arial" w:hAnsi="Arial" w:cs="Arial"/>
              </w:rPr>
            </w:pPr>
            <w:r w:rsidRPr="00097B85">
              <w:rPr>
                <w:rFonts w:ascii="Arial" w:hAnsi="Arial" w:cs="Arial"/>
              </w:rPr>
              <w:t>Departamento de Estudios Tarifarios</w:t>
            </w:r>
          </w:p>
        </w:tc>
        <w:tc>
          <w:tcPr>
            <w:tcW w:w="6038" w:type="dxa"/>
            <w:gridSpan w:val="2"/>
            <w:shd w:val="clear" w:color="auto" w:fill="auto"/>
            <w:vAlign w:val="center"/>
          </w:tcPr>
          <w:p w14:paraId="20D8E33A" w14:textId="77777777" w:rsidR="00574429" w:rsidRPr="00097B85" w:rsidRDefault="00574429" w:rsidP="00574429">
            <w:pPr>
              <w:jc w:val="both"/>
              <w:rPr>
                <w:rFonts w:ascii="Arial" w:hAnsi="Arial" w:cs="Arial"/>
              </w:rPr>
            </w:pPr>
            <w:r w:rsidRPr="00097B85">
              <w:rPr>
                <w:rFonts w:ascii="Arial" w:hAnsi="Arial" w:cs="Arial"/>
              </w:rPr>
              <w:t xml:space="preserve">Por medio del formato “Dictamen Técnico” Traslada a Gerencia Jurídica el Estudio del Valor Agregado de Distribución incluyendo las modificaciones que hubieran sido aceptadas por el Directorio. </w:t>
            </w:r>
          </w:p>
        </w:tc>
      </w:tr>
      <w:tr w:rsidR="00574429" w:rsidRPr="00097B85" w14:paraId="0AC8A7E8" w14:textId="77777777" w:rsidTr="00574429">
        <w:trPr>
          <w:trHeight w:val="315"/>
        </w:trPr>
        <w:tc>
          <w:tcPr>
            <w:tcW w:w="764" w:type="dxa"/>
            <w:shd w:val="clear" w:color="auto" w:fill="auto"/>
            <w:vAlign w:val="center"/>
          </w:tcPr>
          <w:p w14:paraId="67E7E147" w14:textId="77777777" w:rsidR="00574429" w:rsidRPr="00097B85" w:rsidRDefault="00574429" w:rsidP="00574429">
            <w:pPr>
              <w:spacing w:line="259" w:lineRule="auto"/>
              <w:jc w:val="center"/>
              <w:rPr>
                <w:rFonts w:ascii="Arial" w:hAnsi="Arial" w:cs="Arial"/>
                <w:lang w:val="pt-BR"/>
              </w:rPr>
            </w:pPr>
            <w:r w:rsidRPr="00097B85">
              <w:rPr>
                <w:rFonts w:ascii="Arial" w:hAnsi="Arial" w:cs="Arial"/>
                <w:lang w:val="pt-BR"/>
              </w:rPr>
              <w:t>19</w:t>
            </w:r>
          </w:p>
        </w:tc>
        <w:tc>
          <w:tcPr>
            <w:tcW w:w="2016" w:type="dxa"/>
            <w:shd w:val="clear" w:color="auto" w:fill="auto"/>
            <w:vAlign w:val="center"/>
          </w:tcPr>
          <w:p w14:paraId="45BA419A" w14:textId="77777777" w:rsidR="00574429" w:rsidRPr="00097B85" w:rsidRDefault="00574429" w:rsidP="00574429">
            <w:pPr>
              <w:jc w:val="both"/>
              <w:rPr>
                <w:rFonts w:ascii="Arial" w:hAnsi="Arial" w:cs="Arial"/>
              </w:rPr>
            </w:pPr>
            <w:r w:rsidRPr="00097B85">
              <w:rPr>
                <w:rFonts w:ascii="Arial" w:hAnsi="Arial" w:cs="Arial"/>
              </w:rPr>
              <w:t>Gerencia Jurídica</w:t>
            </w:r>
          </w:p>
        </w:tc>
        <w:tc>
          <w:tcPr>
            <w:tcW w:w="6038" w:type="dxa"/>
            <w:gridSpan w:val="2"/>
            <w:shd w:val="clear" w:color="auto" w:fill="auto"/>
            <w:vAlign w:val="center"/>
          </w:tcPr>
          <w:p w14:paraId="15737E80" w14:textId="77777777" w:rsidR="00574429" w:rsidRPr="00097B85" w:rsidRDefault="00574429" w:rsidP="00574429">
            <w:pPr>
              <w:jc w:val="both"/>
              <w:rPr>
                <w:rFonts w:ascii="Arial" w:hAnsi="Arial" w:cs="Arial"/>
              </w:rPr>
            </w:pPr>
            <w:r w:rsidRPr="00097B85">
              <w:rPr>
                <w:rFonts w:ascii="Arial" w:hAnsi="Arial" w:cs="Arial"/>
              </w:rPr>
              <w:t>Aplica el Procedimiento de Emisión de resoluciones (2GJURD1).</w:t>
            </w:r>
          </w:p>
        </w:tc>
      </w:tr>
      <w:tr w:rsidR="00574429" w:rsidRPr="00097B85" w14:paraId="0F5A306F" w14:textId="77777777" w:rsidTr="00574429">
        <w:trPr>
          <w:trHeight w:val="315"/>
        </w:trPr>
        <w:tc>
          <w:tcPr>
            <w:tcW w:w="764" w:type="dxa"/>
            <w:shd w:val="clear" w:color="auto" w:fill="auto"/>
            <w:vAlign w:val="center"/>
          </w:tcPr>
          <w:p w14:paraId="4EDE139F" w14:textId="77777777" w:rsidR="00574429" w:rsidRPr="00097B85" w:rsidRDefault="00574429" w:rsidP="00574429">
            <w:pPr>
              <w:spacing w:line="259" w:lineRule="auto"/>
              <w:jc w:val="center"/>
              <w:rPr>
                <w:rFonts w:ascii="Arial" w:hAnsi="Arial" w:cs="Arial"/>
                <w:lang w:val="pt-BR"/>
              </w:rPr>
            </w:pPr>
            <w:r w:rsidRPr="00097B85">
              <w:rPr>
                <w:rFonts w:ascii="Arial" w:hAnsi="Arial" w:cs="Arial"/>
                <w:lang w:val="pt-BR"/>
              </w:rPr>
              <w:t>20</w:t>
            </w:r>
          </w:p>
        </w:tc>
        <w:tc>
          <w:tcPr>
            <w:tcW w:w="2016" w:type="dxa"/>
            <w:shd w:val="clear" w:color="auto" w:fill="auto"/>
            <w:vAlign w:val="center"/>
          </w:tcPr>
          <w:p w14:paraId="38A39846" w14:textId="77777777" w:rsidR="00574429" w:rsidRPr="00097B85" w:rsidRDefault="00574429" w:rsidP="00574429">
            <w:pPr>
              <w:jc w:val="both"/>
              <w:rPr>
                <w:rFonts w:ascii="Arial" w:hAnsi="Arial" w:cs="Arial"/>
              </w:rPr>
            </w:pPr>
            <w:r w:rsidRPr="00097B85">
              <w:rPr>
                <w:rFonts w:ascii="Arial" w:hAnsi="Arial" w:cs="Arial"/>
              </w:rPr>
              <w:t>Gerencia de Tarifas</w:t>
            </w:r>
          </w:p>
        </w:tc>
        <w:tc>
          <w:tcPr>
            <w:tcW w:w="6038" w:type="dxa"/>
            <w:gridSpan w:val="2"/>
            <w:shd w:val="clear" w:color="auto" w:fill="auto"/>
            <w:vAlign w:val="center"/>
          </w:tcPr>
          <w:p w14:paraId="77158347" w14:textId="77777777" w:rsidR="00574429" w:rsidRPr="00097B85" w:rsidRDefault="00574429" w:rsidP="00574429">
            <w:pPr>
              <w:jc w:val="both"/>
              <w:rPr>
                <w:rFonts w:ascii="Arial" w:hAnsi="Arial" w:cs="Arial"/>
              </w:rPr>
            </w:pPr>
            <w:r w:rsidRPr="00097B85">
              <w:rPr>
                <w:rFonts w:ascii="Arial" w:hAnsi="Arial" w:cs="Arial"/>
              </w:rPr>
              <w:t>Revisa y remite el expediente a Secretaría General.</w:t>
            </w:r>
          </w:p>
        </w:tc>
      </w:tr>
      <w:tr w:rsidR="00574429" w:rsidRPr="00097B85" w14:paraId="1E1D1343" w14:textId="77777777" w:rsidTr="00574429">
        <w:trPr>
          <w:trHeight w:val="315"/>
        </w:trPr>
        <w:tc>
          <w:tcPr>
            <w:tcW w:w="764" w:type="dxa"/>
            <w:shd w:val="clear" w:color="auto" w:fill="auto"/>
            <w:vAlign w:val="center"/>
          </w:tcPr>
          <w:p w14:paraId="1200CCB2" w14:textId="77777777" w:rsidR="00574429" w:rsidRPr="00097B85" w:rsidRDefault="00574429" w:rsidP="00574429">
            <w:pPr>
              <w:spacing w:line="259" w:lineRule="auto"/>
              <w:jc w:val="center"/>
              <w:rPr>
                <w:rFonts w:ascii="Arial" w:hAnsi="Arial" w:cs="Arial"/>
                <w:lang w:val="pt-BR"/>
              </w:rPr>
            </w:pPr>
            <w:r w:rsidRPr="00097B85">
              <w:rPr>
                <w:rFonts w:ascii="Arial" w:hAnsi="Arial" w:cs="Arial"/>
                <w:lang w:val="pt-BR"/>
              </w:rPr>
              <w:t>21</w:t>
            </w:r>
          </w:p>
        </w:tc>
        <w:tc>
          <w:tcPr>
            <w:tcW w:w="2016" w:type="dxa"/>
            <w:shd w:val="clear" w:color="auto" w:fill="auto"/>
            <w:vAlign w:val="center"/>
          </w:tcPr>
          <w:p w14:paraId="43B98F3F" w14:textId="77777777" w:rsidR="00574429" w:rsidRPr="00097B85" w:rsidRDefault="00574429" w:rsidP="00574429">
            <w:pPr>
              <w:jc w:val="both"/>
              <w:rPr>
                <w:rFonts w:ascii="Arial" w:hAnsi="Arial" w:cs="Arial"/>
              </w:rPr>
            </w:pPr>
            <w:r w:rsidRPr="00097B85">
              <w:rPr>
                <w:rFonts w:ascii="Arial" w:hAnsi="Arial" w:cs="Arial"/>
              </w:rPr>
              <w:t>Secretaría General</w:t>
            </w:r>
          </w:p>
        </w:tc>
        <w:tc>
          <w:tcPr>
            <w:tcW w:w="6038" w:type="dxa"/>
            <w:gridSpan w:val="2"/>
            <w:shd w:val="clear" w:color="auto" w:fill="auto"/>
            <w:vAlign w:val="center"/>
          </w:tcPr>
          <w:p w14:paraId="40B941C6" w14:textId="77777777" w:rsidR="00574429" w:rsidRPr="00097B85" w:rsidRDefault="00574429" w:rsidP="00574429">
            <w:pPr>
              <w:jc w:val="both"/>
              <w:rPr>
                <w:rFonts w:ascii="Arial" w:hAnsi="Arial" w:cs="Arial"/>
              </w:rPr>
            </w:pPr>
            <w:r w:rsidRPr="00097B85">
              <w:rPr>
                <w:rFonts w:ascii="Arial" w:hAnsi="Arial" w:cs="Arial"/>
              </w:rPr>
              <w:t>Aplica el Procedimiento de Sesiones del Directorio (2DIREC1).</w:t>
            </w:r>
          </w:p>
        </w:tc>
      </w:tr>
      <w:tr w:rsidR="00574429" w:rsidRPr="00097B85" w14:paraId="462CCF26" w14:textId="77777777" w:rsidTr="00574429">
        <w:trPr>
          <w:trHeight w:val="113"/>
        </w:trPr>
        <w:tc>
          <w:tcPr>
            <w:tcW w:w="764" w:type="dxa"/>
            <w:shd w:val="clear" w:color="auto" w:fill="auto"/>
            <w:vAlign w:val="center"/>
          </w:tcPr>
          <w:p w14:paraId="5C78AC02" w14:textId="77777777" w:rsidR="00574429" w:rsidRPr="00097B85" w:rsidRDefault="00574429" w:rsidP="00574429">
            <w:pPr>
              <w:jc w:val="center"/>
              <w:rPr>
                <w:rFonts w:ascii="Arial" w:hAnsi="Arial" w:cs="Arial"/>
              </w:rPr>
            </w:pPr>
          </w:p>
        </w:tc>
        <w:tc>
          <w:tcPr>
            <w:tcW w:w="2016" w:type="dxa"/>
            <w:shd w:val="clear" w:color="auto" w:fill="auto"/>
            <w:vAlign w:val="center"/>
          </w:tcPr>
          <w:p w14:paraId="1C6BAB2F" w14:textId="77777777" w:rsidR="00574429" w:rsidRPr="00097B85" w:rsidRDefault="00574429" w:rsidP="00574429">
            <w:pPr>
              <w:jc w:val="both"/>
              <w:rPr>
                <w:rFonts w:ascii="Arial" w:hAnsi="Arial" w:cs="Arial"/>
              </w:rPr>
            </w:pPr>
          </w:p>
        </w:tc>
        <w:tc>
          <w:tcPr>
            <w:tcW w:w="6038" w:type="dxa"/>
            <w:gridSpan w:val="2"/>
            <w:shd w:val="clear" w:color="auto" w:fill="auto"/>
            <w:vAlign w:val="center"/>
          </w:tcPr>
          <w:p w14:paraId="6992F779" w14:textId="77777777" w:rsidR="00574429" w:rsidRPr="00097B85" w:rsidRDefault="00574429" w:rsidP="00574429">
            <w:pPr>
              <w:jc w:val="both"/>
              <w:rPr>
                <w:rFonts w:ascii="Arial" w:hAnsi="Arial" w:cs="Arial"/>
                <w:b/>
                <w:bCs/>
              </w:rPr>
            </w:pPr>
            <w:r w:rsidRPr="00097B85">
              <w:rPr>
                <w:rFonts w:ascii="Arial" w:hAnsi="Arial" w:cs="Arial"/>
                <w:b/>
                <w:bCs/>
              </w:rPr>
              <w:t>FIN DEL PROCEDIMIENTO</w:t>
            </w:r>
          </w:p>
        </w:tc>
      </w:tr>
    </w:tbl>
    <w:p w14:paraId="4013B7C0" w14:textId="77777777" w:rsidR="00574429" w:rsidRPr="00097B85" w:rsidRDefault="002F6AFC" w:rsidP="008E7319">
      <w:pPr>
        <w:pStyle w:val="Ttulo3"/>
      </w:pPr>
      <w:bookmarkStart w:id="2278" w:name="_Toc77933058"/>
      <w:bookmarkStart w:id="2279" w:name="_Toc77933815"/>
      <w:r w:rsidRPr="00097B85">
        <w:br w:type="page"/>
      </w:r>
      <w:bookmarkStart w:id="2280" w:name="_Toc85212393"/>
      <w:r w:rsidR="00574429" w:rsidRPr="00097B85">
        <w:lastRenderedPageBreak/>
        <w:t>Diagrama de Flujo del Procedimiento de Elaboración del Estudio del Valor Agregado de Distribución (EVAD) (5GTTAT1)</w:t>
      </w:r>
      <w:bookmarkEnd w:id="2278"/>
      <w:bookmarkEnd w:id="2279"/>
      <w:bookmarkEnd w:id="2280"/>
      <w:r w:rsidR="00574429" w:rsidRPr="00097B85">
        <w:t xml:space="preserve"> </w:t>
      </w:r>
    </w:p>
    <w:p w14:paraId="4F7D1D83" w14:textId="77777777" w:rsidR="00574429" w:rsidRPr="00097B85" w:rsidRDefault="00574429" w:rsidP="00C94FE4">
      <w:pPr>
        <w:rPr>
          <w:rFonts w:ascii="Arial" w:hAnsi="Arial" w:cs="Arial"/>
        </w:rPr>
      </w:pPr>
      <w:r w:rsidRPr="00097B85" w:rsidDel="00EF479E">
        <w:rPr>
          <w:rFonts w:ascii="Arial" w:hAnsi="Arial" w:cs="Arial"/>
        </w:rPr>
        <w:t xml:space="preserve"> </w:t>
      </w:r>
    </w:p>
    <w:p w14:paraId="0DE1FF7D" w14:textId="77777777" w:rsidR="00574429" w:rsidRPr="00097B85" w:rsidRDefault="00EB7572" w:rsidP="00574429">
      <w:pPr>
        <w:rPr>
          <w:rFonts w:ascii="Arial" w:hAnsi="Arial" w:cs="Arial"/>
          <w:lang w:eastAsia="es-ES"/>
        </w:rPr>
      </w:pPr>
      <w:r w:rsidRPr="00097B85">
        <w:rPr>
          <w:rFonts w:ascii="Arial" w:hAnsi="Arial" w:cs="Arial"/>
          <w:noProof/>
          <w:lang w:val="es-GT"/>
        </w:rPr>
        <w:drawing>
          <wp:inline distT="0" distB="0" distL="0" distR="0" wp14:anchorId="1DD4C76E" wp14:editId="06F39723">
            <wp:extent cx="5438775" cy="7037070"/>
            <wp:effectExtent l="19050" t="19050" r="9525" b="0"/>
            <wp:docPr id="8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38775" cy="7037070"/>
                    </a:xfrm>
                    <a:prstGeom prst="rect">
                      <a:avLst/>
                    </a:prstGeom>
                    <a:noFill/>
                    <a:ln w="6350" cmpd="sng">
                      <a:solidFill>
                        <a:srgbClr val="000000"/>
                      </a:solidFill>
                      <a:miter lim="800000"/>
                      <a:headEnd/>
                      <a:tailEnd/>
                    </a:ln>
                    <a:effectLst/>
                  </pic:spPr>
                </pic:pic>
              </a:graphicData>
            </a:graphic>
          </wp:inline>
        </w:drawing>
      </w:r>
    </w:p>
    <w:p w14:paraId="32130A2B" w14:textId="77777777" w:rsidR="00574429" w:rsidRPr="00097B85" w:rsidRDefault="00574429" w:rsidP="00574429">
      <w:pPr>
        <w:rPr>
          <w:rFonts w:ascii="Arial" w:hAnsi="Arial" w:cs="Arial"/>
          <w:lang w:eastAsia="es-ES"/>
        </w:rPr>
      </w:pPr>
    </w:p>
    <w:p w14:paraId="1F79F076" w14:textId="77777777" w:rsidR="00574429" w:rsidRPr="00097B85" w:rsidRDefault="00574429" w:rsidP="00574429">
      <w:pPr>
        <w:rPr>
          <w:rFonts w:ascii="Arial" w:hAnsi="Arial" w:cs="Arial"/>
          <w:lang w:eastAsia="es-ES"/>
        </w:rPr>
      </w:pPr>
    </w:p>
    <w:p w14:paraId="240A945E" w14:textId="77777777" w:rsidR="00574429" w:rsidRPr="00097B85" w:rsidRDefault="00574429" w:rsidP="00574429">
      <w:pPr>
        <w:rPr>
          <w:rFonts w:ascii="Arial" w:hAnsi="Arial" w:cs="Arial"/>
          <w:lang w:eastAsia="es-ES"/>
        </w:rPr>
      </w:pPr>
    </w:p>
    <w:p w14:paraId="44EAA826" w14:textId="77777777" w:rsidR="00574429" w:rsidRPr="00097B85" w:rsidRDefault="00EB7572" w:rsidP="00574429">
      <w:pPr>
        <w:rPr>
          <w:rFonts w:ascii="Arial" w:hAnsi="Arial" w:cs="Arial"/>
          <w:lang w:eastAsia="es-ES"/>
        </w:rPr>
      </w:pPr>
      <w:r w:rsidRPr="00097B85">
        <w:rPr>
          <w:rFonts w:ascii="Arial" w:hAnsi="Arial" w:cs="Arial"/>
          <w:noProof/>
          <w:lang w:val="es-GT"/>
        </w:rPr>
        <w:drawing>
          <wp:inline distT="0" distB="0" distL="0" distR="0" wp14:anchorId="49F9DAD4" wp14:editId="114CCAF0">
            <wp:extent cx="5438775" cy="7037070"/>
            <wp:effectExtent l="19050" t="19050" r="9525" b="0"/>
            <wp:docPr id="8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38775" cy="7037070"/>
                    </a:xfrm>
                    <a:prstGeom prst="rect">
                      <a:avLst/>
                    </a:prstGeom>
                    <a:noFill/>
                    <a:ln w="6350" cmpd="sng">
                      <a:solidFill>
                        <a:srgbClr val="000000"/>
                      </a:solidFill>
                      <a:miter lim="800000"/>
                      <a:headEnd/>
                      <a:tailEnd/>
                    </a:ln>
                    <a:effectLst/>
                  </pic:spPr>
                </pic:pic>
              </a:graphicData>
            </a:graphic>
          </wp:inline>
        </w:drawing>
      </w:r>
    </w:p>
    <w:p w14:paraId="79419703"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644B4CCB" w14:textId="77777777" w:rsidR="00574429" w:rsidRPr="00097B85" w:rsidRDefault="00574429" w:rsidP="00882B5C">
      <w:pPr>
        <w:tabs>
          <w:tab w:val="left" w:pos="4320"/>
        </w:tabs>
        <w:spacing w:line="276" w:lineRule="auto"/>
        <w:jc w:val="both"/>
        <w:rPr>
          <w:rFonts w:ascii="Arial" w:eastAsia="Arial Unicode MS" w:hAnsi="Arial" w:cs="Arial"/>
          <w:color w:val="000000"/>
        </w:rPr>
      </w:pPr>
    </w:p>
    <w:tbl>
      <w:tblPr>
        <w:tblW w:w="881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821"/>
        <w:gridCol w:w="2000"/>
        <w:gridCol w:w="4803"/>
        <w:gridCol w:w="1194"/>
      </w:tblGrid>
      <w:tr w:rsidR="00574429" w:rsidRPr="00097B85" w14:paraId="58F180E6" w14:textId="77777777" w:rsidTr="008E7319">
        <w:trPr>
          <w:trHeight w:val="20"/>
        </w:trPr>
        <w:tc>
          <w:tcPr>
            <w:tcW w:w="7624" w:type="dxa"/>
            <w:gridSpan w:val="3"/>
            <w:shd w:val="clear" w:color="auto" w:fill="auto"/>
            <w:vAlign w:val="center"/>
            <w:hideMark/>
          </w:tcPr>
          <w:p w14:paraId="37CDE795" w14:textId="77777777" w:rsidR="00574429" w:rsidRPr="00097B85" w:rsidRDefault="00574429" w:rsidP="00574429">
            <w:pPr>
              <w:jc w:val="center"/>
              <w:rPr>
                <w:rFonts w:ascii="Arial" w:hAnsi="Arial" w:cs="Arial"/>
                <w:b/>
                <w:bCs/>
              </w:rPr>
            </w:pPr>
            <w:r w:rsidRPr="00097B85">
              <w:rPr>
                <w:rFonts w:ascii="Arial" w:hAnsi="Arial" w:cs="Arial"/>
                <w:b/>
                <w:bCs/>
              </w:rPr>
              <w:lastRenderedPageBreak/>
              <w:t>COMISIÓN NACIONAL DE ENERGÍA ELÉCTRICA</w:t>
            </w:r>
          </w:p>
        </w:tc>
        <w:tc>
          <w:tcPr>
            <w:tcW w:w="1194" w:type="dxa"/>
            <w:vMerge w:val="restart"/>
            <w:shd w:val="clear" w:color="auto" w:fill="auto"/>
            <w:vAlign w:val="center"/>
            <w:hideMark/>
          </w:tcPr>
          <w:p w14:paraId="7139FED1" w14:textId="77777777" w:rsidR="00574429" w:rsidRPr="00097B85" w:rsidRDefault="00574429" w:rsidP="00574429">
            <w:pPr>
              <w:jc w:val="center"/>
              <w:rPr>
                <w:rFonts w:ascii="Arial" w:hAnsi="Arial" w:cs="Arial"/>
              </w:rPr>
            </w:pPr>
            <w:r w:rsidRPr="00097B85">
              <w:rPr>
                <w:rFonts w:ascii="Arial" w:hAnsi="Arial" w:cs="Arial"/>
                <w:lang w:val="pt-BR"/>
              </w:rPr>
              <w:t>6GTTAT1</w:t>
            </w:r>
          </w:p>
        </w:tc>
      </w:tr>
      <w:tr w:rsidR="00574429" w:rsidRPr="00097B85" w14:paraId="1AEE4C75" w14:textId="77777777" w:rsidTr="008E7319">
        <w:trPr>
          <w:trHeight w:val="20"/>
        </w:trPr>
        <w:tc>
          <w:tcPr>
            <w:tcW w:w="7624" w:type="dxa"/>
            <w:gridSpan w:val="3"/>
            <w:shd w:val="clear" w:color="auto" w:fill="auto"/>
            <w:vAlign w:val="center"/>
            <w:hideMark/>
          </w:tcPr>
          <w:p w14:paraId="43EAE3D3" w14:textId="77777777" w:rsidR="00574429" w:rsidRPr="00097B85" w:rsidRDefault="00574429" w:rsidP="00574429">
            <w:pPr>
              <w:jc w:val="center"/>
              <w:rPr>
                <w:rFonts w:ascii="Arial" w:hAnsi="Arial" w:cs="Arial"/>
                <w:bCs/>
              </w:rPr>
            </w:pPr>
            <w:r w:rsidRPr="00097B85">
              <w:rPr>
                <w:rFonts w:ascii="Arial" w:hAnsi="Arial" w:cs="Arial"/>
                <w:bCs/>
              </w:rPr>
              <w:t>NOMBRE DEL PROCEDIMIENTO:</w:t>
            </w:r>
          </w:p>
          <w:p w14:paraId="2533018D" w14:textId="77777777" w:rsidR="00574429" w:rsidRPr="00097B85" w:rsidRDefault="00574429" w:rsidP="00574429">
            <w:pPr>
              <w:jc w:val="center"/>
              <w:rPr>
                <w:rFonts w:ascii="Arial" w:hAnsi="Arial" w:cs="Arial"/>
                <w:b/>
                <w:bCs/>
              </w:rPr>
            </w:pPr>
            <w:r w:rsidRPr="00097B85">
              <w:rPr>
                <w:rFonts w:ascii="Arial" w:hAnsi="Arial" w:cs="Arial"/>
                <w:b/>
                <w:bCs/>
                <w:lang w:eastAsia="es-ES"/>
              </w:rPr>
              <w:t xml:space="preserve">ELABORACION DEL PLIEGO TARIFARIO BASE DEL SERVICIO DE DISTRIBUCIÓN FINAL PARA USUARIOS DE TARIFA SOCIAL Y TARIFA NO SOCIAL </w:t>
            </w:r>
          </w:p>
        </w:tc>
        <w:tc>
          <w:tcPr>
            <w:tcW w:w="1194" w:type="dxa"/>
            <w:vMerge/>
            <w:vAlign w:val="center"/>
            <w:hideMark/>
          </w:tcPr>
          <w:p w14:paraId="30CF4747" w14:textId="77777777" w:rsidR="00574429" w:rsidRPr="00097B85" w:rsidRDefault="00574429" w:rsidP="00574429">
            <w:pPr>
              <w:rPr>
                <w:rFonts w:ascii="Arial" w:hAnsi="Arial" w:cs="Arial"/>
              </w:rPr>
            </w:pPr>
          </w:p>
        </w:tc>
      </w:tr>
      <w:tr w:rsidR="00574429" w:rsidRPr="00097B85" w14:paraId="3970467E" w14:textId="77777777" w:rsidTr="00574429">
        <w:trPr>
          <w:trHeight w:val="20"/>
        </w:trPr>
        <w:tc>
          <w:tcPr>
            <w:tcW w:w="8818" w:type="dxa"/>
            <w:gridSpan w:val="4"/>
            <w:shd w:val="clear" w:color="auto" w:fill="auto"/>
            <w:vAlign w:val="center"/>
          </w:tcPr>
          <w:p w14:paraId="42F7D9EE" w14:textId="77777777" w:rsidR="00574429" w:rsidRPr="00097B85" w:rsidRDefault="00574429" w:rsidP="00574429">
            <w:pPr>
              <w:rPr>
                <w:rFonts w:ascii="Arial" w:hAnsi="Arial" w:cs="Arial"/>
                <w:bCs/>
              </w:rPr>
            </w:pPr>
            <w:r w:rsidRPr="00097B85">
              <w:rPr>
                <w:rFonts w:ascii="Arial" w:hAnsi="Arial" w:cs="Arial"/>
                <w:b/>
              </w:rPr>
              <w:t xml:space="preserve">POLÍTICA RELACIONADA: </w:t>
            </w:r>
            <w:r w:rsidRPr="00097B85">
              <w:rPr>
                <w:rFonts w:ascii="Arial" w:hAnsi="Arial" w:cs="Arial"/>
                <w:bCs/>
              </w:rPr>
              <w:t>No Aplica (NA)</w:t>
            </w:r>
          </w:p>
        </w:tc>
      </w:tr>
      <w:tr w:rsidR="00574429" w:rsidRPr="00097B85" w14:paraId="6361B0C6" w14:textId="77777777" w:rsidTr="00574429">
        <w:trPr>
          <w:trHeight w:val="20"/>
        </w:trPr>
        <w:tc>
          <w:tcPr>
            <w:tcW w:w="8818" w:type="dxa"/>
            <w:gridSpan w:val="4"/>
            <w:shd w:val="clear" w:color="auto" w:fill="auto"/>
            <w:vAlign w:val="center"/>
            <w:hideMark/>
          </w:tcPr>
          <w:p w14:paraId="234D311B" w14:textId="77777777" w:rsidR="00574429" w:rsidRPr="00097B85" w:rsidRDefault="00574429" w:rsidP="00574429">
            <w:pPr>
              <w:jc w:val="both"/>
              <w:rPr>
                <w:rFonts w:ascii="Arial" w:hAnsi="Arial" w:cs="Arial"/>
              </w:rPr>
            </w:pPr>
            <w:r w:rsidRPr="00097B85">
              <w:rPr>
                <w:rFonts w:ascii="Arial" w:hAnsi="Arial" w:cs="Arial"/>
                <w:b/>
                <w:bCs/>
              </w:rPr>
              <w:t>DEFINICIÓN GENERAL:</w:t>
            </w:r>
            <w:r w:rsidRPr="00097B85">
              <w:rPr>
                <w:rFonts w:ascii="Arial" w:hAnsi="Arial" w:cs="Arial"/>
              </w:rPr>
              <w:t xml:space="preserve"> Procedimiento para la elaboración del Pliegos Tarifarios Base para Usuarios de Tarifa Social y Tarifa No Social, desde la creación del expediente hasta la emisión del Proyecto de Resolución.</w:t>
            </w:r>
          </w:p>
        </w:tc>
      </w:tr>
      <w:tr w:rsidR="00574429" w:rsidRPr="00097B85" w14:paraId="416807F2" w14:textId="77777777" w:rsidTr="00574429">
        <w:trPr>
          <w:trHeight w:val="20"/>
        </w:trPr>
        <w:tc>
          <w:tcPr>
            <w:tcW w:w="8818" w:type="dxa"/>
            <w:gridSpan w:val="4"/>
            <w:shd w:val="clear" w:color="auto" w:fill="auto"/>
            <w:vAlign w:val="center"/>
            <w:hideMark/>
          </w:tcPr>
          <w:p w14:paraId="35C77F36" w14:textId="77777777" w:rsidR="00574429" w:rsidRPr="00097B85" w:rsidRDefault="00574429" w:rsidP="00574429">
            <w:pPr>
              <w:jc w:val="both"/>
              <w:rPr>
                <w:rFonts w:ascii="Arial" w:hAnsi="Arial" w:cs="Arial"/>
              </w:rPr>
            </w:pPr>
            <w:r w:rsidRPr="00097B85">
              <w:rPr>
                <w:rFonts w:ascii="Arial" w:hAnsi="Arial" w:cs="Arial"/>
              </w:rPr>
              <w:t> </w:t>
            </w:r>
          </w:p>
        </w:tc>
      </w:tr>
      <w:tr w:rsidR="00574429" w:rsidRPr="00097B85" w14:paraId="2402EA00" w14:textId="77777777" w:rsidTr="00574429">
        <w:trPr>
          <w:trHeight w:val="20"/>
        </w:trPr>
        <w:tc>
          <w:tcPr>
            <w:tcW w:w="8818" w:type="dxa"/>
            <w:gridSpan w:val="4"/>
            <w:shd w:val="clear" w:color="auto" w:fill="auto"/>
            <w:vAlign w:val="center"/>
            <w:hideMark/>
          </w:tcPr>
          <w:p w14:paraId="4F0593C6" w14:textId="77777777" w:rsidR="00574429" w:rsidRPr="00097B85" w:rsidRDefault="00574429" w:rsidP="00574429">
            <w:pPr>
              <w:jc w:val="both"/>
              <w:rPr>
                <w:rFonts w:ascii="Arial" w:hAnsi="Arial" w:cs="Arial"/>
                <w:b/>
                <w:bCs/>
              </w:rPr>
            </w:pPr>
            <w:r w:rsidRPr="00097B85">
              <w:rPr>
                <w:rFonts w:ascii="Arial" w:hAnsi="Arial" w:cs="Arial"/>
                <w:b/>
                <w:bCs/>
              </w:rPr>
              <w:t xml:space="preserve">OBJETIVO: </w:t>
            </w:r>
            <w:r w:rsidRPr="00097B85">
              <w:rPr>
                <w:rFonts w:ascii="Arial" w:hAnsi="Arial" w:cs="Arial"/>
              </w:rPr>
              <w:t>Elaboración del Pliego Tarifarios Base para Usuarios de Tarifa Social y Tarifa No Social del Servicio de Distribución Final.</w:t>
            </w:r>
          </w:p>
        </w:tc>
      </w:tr>
      <w:tr w:rsidR="00574429" w:rsidRPr="00097B85" w14:paraId="54BB9698" w14:textId="77777777" w:rsidTr="00574429">
        <w:trPr>
          <w:trHeight w:val="20"/>
        </w:trPr>
        <w:tc>
          <w:tcPr>
            <w:tcW w:w="8818" w:type="dxa"/>
            <w:gridSpan w:val="4"/>
            <w:shd w:val="clear" w:color="auto" w:fill="auto"/>
            <w:vAlign w:val="center"/>
            <w:hideMark/>
          </w:tcPr>
          <w:p w14:paraId="1ED7B807" w14:textId="77777777" w:rsidR="00574429" w:rsidRPr="00097B85" w:rsidRDefault="00574429" w:rsidP="00574429">
            <w:pPr>
              <w:jc w:val="both"/>
              <w:rPr>
                <w:rFonts w:ascii="Arial" w:hAnsi="Arial" w:cs="Arial"/>
              </w:rPr>
            </w:pPr>
            <w:r w:rsidRPr="00097B85">
              <w:rPr>
                <w:rFonts w:ascii="Arial" w:hAnsi="Arial" w:cs="Arial"/>
              </w:rPr>
              <w:t> </w:t>
            </w:r>
          </w:p>
        </w:tc>
      </w:tr>
      <w:tr w:rsidR="00574429" w:rsidRPr="00097B85" w14:paraId="31DBBDE1" w14:textId="77777777" w:rsidTr="00574429">
        <w:trPr>
          <w:trHeight w:val="20"/>
        </w:trPr>
        <w:tc>
          <w:tcPr>
            <w:tcW w:w="8818" w:type="dxa"/>
            <w:gridSpan w:val="4"/>
            <w:shd w:val="clear" w:color="auto" w:fill="auto"/>
            <w:vAlign w:val="center"/>
            <w:hideMark/>
          </w:tcPr>
          <w:p w14:paraId="3B8D2BF2" w14:textId="77777777" w:rsidR="00574429" w:rsidRPr="00097B85" w:rsidRDefault="00574429" w:rsidP="00574429">
            <w:pPr>
              <w:jc w:val="both"/>
              <w:rPr>
                <w:rFonts w:ascii="Arial" w:hAnsi="Arial" w:cs="Arial"/>
                <w:b/>
                <w:bCs/>
              </w:rPr>
            </w:pPr>
            <w:r w:rsidRPr="00097B85">
              <w:rPr>
                <w:rFonts w:ascii="Arial" w:hAnsi="Arial" w:cs="Arial"/>
                <w:b/>
                <w:bCs/>
              </w:rPr>
              <w:t>NORMAS ESPECÍFICAS:</w:t>
            </w:r>
          </w:p>
        </w:tc>
      </w:tr>
      <w:tr w:rsidR="00574429" w:rsidRPr="00097B85" w14:paraId="26218969" w14:textId="77777777" w:rsidTr="00574429">
        <w:trPr>
          <w:trHeight w:val="276"/>
        </w:trPr>
        <w:tc>
          <w:tcPr>
            <w:tcW w:w="8818" w:type="dxa"/>
            <w:gridSpan w:val="4"/>
            <w:vMerge w:val="restart"/>
            <w:shd w:val="clear" w:color="auto" w:fill="auto"/>
            <w:vAlign w:val="center"/>
            <w:hideMark/>
          </w:tcPr>
          <w:p w14:paraId="561027D8" w14:textId="77777777" w:rsidR="00574429" w:rsidRPr="00097B85" w:rsidRDefault="00574429" w:rsidP="00574429">
            <w:pPr>
              <w:pStyle w:val="Prrafodelista"/>
              <w:numPr>
                <w:ilvl w:val="0"/>
                <w:numId w:val="121"/>
              </w:numPr>
              <w:ind w:left="489" w:hanging="283"/>
              <w:contextualSpacing/>
              <w:rPr>
                <w:rFonts w:ascii="Arial" w:hAnsi="Arial" w:cs="Arial"/>
              </w:rPr>
            </w:pPr>
            <w:r w:rsidRPr="00097B85">
              <w:rPr>
                <w:rFonts w:ascii="Arial" w:hAnsi="Arial" w:cs="Arial"/>
              </w:rPr>
              <w:t>Ley General de Electricidad y sus Reglamentos</w:t>
            </w:r>
          </w:p>
          <w:p w14:paraId="44D571C5" w14:textId="77777777" w:rsidR="00574429" w:rsidRPr="00097B85" w:rsidRDefault="00574429" w:rsidP="00574429">
            <w:pPr>
              <w:pStyle w:val="Prrafodelista"/>
              <w:numPr>
                <w:ilvl w:val="0"/>
                <w:numId w:val="121"/>
              </w:numPr>
              <w:ind w:left="489" w:hanging="283"/>
              <w:contextualSpacing/>
              <w:rPr>
                <w:rFonts w:ascii="Arial" w:hAnsi="Arial" w:cs="Arial"/>
              </w:rPr>
            </w:pPr>
            <w:r w:rsidRPr="00097B85">
              <w:rPr>
                <w:rFonts w:ascii="Arial" w:hAnsi="Arial" w:cs="Arial"/>
              </w:rPr>
              <w:t>Procedimiento de Inicio y cierre de expedientes (3GADEC1)</w:t>
            </w:r>
          </w:p>
          <w:p w14:paraId="4B7A6669" w14:textId="77777777" w:rsidR="00574429" w:rsidRPr="00097B85" w:rsidRDefault="00574429" w:rsidP="00574429">
            <w:pPr>
              <w:pStyle w:val="Prrafodelista"/>
              <w:numPr>
                <w:ilvl w:val="0"/>
                <w:numId w:val="121"/>
              </w:numPr>
              <w:ind w:left="489" w:hanging="283"/>
              <w:contextualSpacing/>
              <w:rPr>
                <w:rFonts w:ascii="Arial" w:hAnsi="Arial" w:cs="Arial"/>
              </w:rPr>
            </w:pPr>
            <w:r w:rsidRPr="00097B85">
              <w:rPr>
                <w:rFonts w:ascii="Arial" w:hAnsi="Arial" w:cs="Arial"/>
              </w:rPr>
              <w:t>Procedimiento de Sesiones de Directorio (2DIREC1)</w:t>
            </w:r>
          </w:p>
          <w:p w14:paraId="31B7ADCD" w14:textId="77777777" w:rsidR="00574429" w:rsidRPr="00097B85" w:rsidRDefault="00574429" w:rsidP="00574429">
            <w:pPr>
              <w:pStyle w:val="Prrafodelista"/>
              <w:numPr>
                <w:ilvl w:val="0"/>
                <w:numId w:val="121"/>
              </w:numPr>
              <w:ind w:left="489" w:hanging="283"/>
              <w:contextualSpacing/>
              <w:rPr>
                <w:rFonts w:ascii="Arial" w:hAnsi="Arial" w:cs="Arial"/>
              </w:rPr>
            </w:pPr>
            <w:r w:rsidRPr="00097B85">
              <w:rPr>
                <w:rFonts w:ascii="Arial" w:hAnsi="Arial" w:cs="Arial"/>
              </w:rPr>
              <w:t>Procedimiento de Emisión de Resoluciones (2GJURD1)</w:t>
            </w:r>
          </w:p>
          <w:p w14:paraId="6E935B46" w14:textId="77777777" w:rsidR="00574429" w:rsidRPr="00097B85" w:rsidRDefault="00574429" w:rsidP="00574429">
            <w:pPr>
              <w:pStyle w:val="Prrafodelista"/>
              <w:ind w:left="785"/>
              <w:rPr>
                <w:rFonts w:ascii="Arial" w:hAnsi="Arial" w:cs="Arial"/>
              </w:rPr>
            </w:pPr>
          </w:p>
        </w:tc>
      </w:tr>
      <w:tr w:rsidR="00574429" w:rsidRPr="00097B85" w14:paraId="1C09C8C6" w14:textId="77777777" w:rsidTr="00574429">
        <w:trPr>
          <w:trHeight w:val="276"/>
        </w:trPr>
        <w:tc>
          <w:tcPr>
            <w:tcW w:w="8818" w:type="dxa"/>
            <w:gridSpan w:val="4"/>
            <w:vMerge/>
            <w:vAlign w:val="center"/>
            <w:hideMark/>
          </w:tcPr>
          <w:p w14:paraId="6FA15A15" w14:textId="77777777" w:rsidR="00574429" w:rsidRPr="00097B85" w:rsidRDefault="00574429" w:rsidP="00574429">
            <w:pPr>
              <w:rPr>
                <w:rFonts w:ascii="Arial" w:hAnsi="Arial" w:cs="Arial"/>
              </w:rPr>
            </w:pPr>
          </w:p>
        </w:tc>
      </w:tr>
      <w:tr w:rsidR="00574429" w:rsidRPr="00097B85" w14:paraId="398EDFD5" w14:textId="77777777" w:rsidTr="00574429">
        <w:trPr>
          <w:trHeight w:val="276"/>
        </w:trPr>
        <w:tc>
          <w:tcPr>
            <w:tcW w:w="8818" w:type="dxa"/>
            <w:gridSpan w:val="4"/>
            <w:vMerge/>
            <w:vAlign w:val="center"/>
            <w:hideMark/>
          </w:tcPr>
          <w:p w14:paraId="3E681232" w14:textId="77777777" w:rsidR="00574429" w:rsidRPr="00097B85" w:rsidRDefault="00574429" w:rsidP="00574429">
            <w:pPr>
              <w:rPr>
                <w:rFonts w:ascii="Arial" w:hAnsi="Arial" w:cs="Arial"/>
              </w:rPr>
            </w:pPr>
          </w:p>
        </w:tc>
      </w:tr>
      <w:tr w:rsidR="00574429" w:rsidRPr="00097B85" w14:paraId="29A3BDD5" w14:textId="77777777" w:rsidTr="00574429">
        <w:trPr>
          <w:trHeight w:val="20"/>
        </w:trPr>
        <w:tc>
          <w:tcPr>
            <w:tcW w:w="8818" w:type="dxa"/>
            <w:gridSpan w:val="4"/>
            <w:shd w:val="clear" w:color="auto" w:fill="auto"/>
            <w:vAlign w:val="center"/>
            <w:hideMark/>
          </w:tcPr>
          <w:p w14:paraId="392DB5C9" w14:textId="77777777" w:rsidR="00574429" w:rsidRPr="00097B85" w:rsidRDefault="00574429" w:rsidP="00574429">
            <w:pPr>
              <w:jc w:val="both"/>
              <w:rPr>
                <w:rFonts w:ascii="Arial" w:hAnsi="Arial" w:cs="Arial"/>
              </w:rPr>
            </w:pPr>
            <w:r w:rsidRPr="00097B85">
              <w:rPr>
                <w:rFonts w:ascii="Arial" w:hAnsi="Arial" w:cs="Arial"/>
                <w:b/>
                <w:bCs/>
              </w:rPr>
              <w:t>RESPONSABLE:</w:t>
            </w:r>
            <w:r w:rsidRPr="00097B85">
              <w:rPr>
                <w:rFonts w:ascii="Arial" w:hAnsi="Arial" w:cs="Arial"/>
              </w:rPr>
              <w:t xml:space="preserve"> Departamento de Estudios Tarifarios</w:t>
            </w:r>
          </w:p>
        </w:tc>
      </w:tr>
      <w:tr w:rsidR="00574429" w:rsidRPr="00097B85" w14:paraId="3350D2D0" w14:textId="77777777" w:rsidTr="00574429">
        <w:trPr>
          <w:trHeight w:val="20"/>
        </w:trPr>
        <w:tc>
          <w:tcPr>
            <w:tcW w:w="8818" w:type="dxa"/>
            <w:gridSpan w:val="4"/>
            <w:shd w:val="clear" w:color="auto" w:fill="auto"/>
            <w:vAlign w:val="center"/>
            <w:hideMark/>
          </w:tcPr>
          <w:p w14:paraId="09B657BE" w14:textId="77777777" w:rsidR="00574429" w:rsidRPr="00097B85" w:rsidRDefault="00574429" w:rsidP="00574429">
            <w:pPr>
              <w:jc w:val="both"/>
              <w:rPr>
                <w:rFonts w:ascii="Arial" w:hAnsi="Arial" w:cs="Arial"/>
              </w:rPr>
            </w:pPr>
            <w:r w:rsidRPr="00097B85">
              <w:rPr>
                <w:rFonts w:ascii="Arial" w:hAnsi="Arial" w:cs="Arial"/>
              </w:rPr>
              <w:t> </w:t>
            </w:r>
          </w:p>
        </w:tc>
      </w:tr>
      <w:tr w:rsidR="00574429" w:rsidRPr="00097B85" w14:paraId="279325DE" w14:textId="77777777" w:rsidTr="00574429">
        <w:trPr>
          <w:trHeight w:val="20"/>
        </w:trPr>
        <w:tc>
          <w:tcPr>
            <w:tcW w:w="8818" w:type="dxa"/>
            <w:gridSpan w:val="4"/>
            <w:shd w:val="clear" w:color="auto" w:fill="auto"/>
            <w:vAlign w:val="center"/>
            <w:hideMark/>
          </w:tcPr>
          <w:p w14:paraId="3EB457A5" w14:textId="77777777" w:rsidR="00574429" w:rsidRPr="00097B85" w:rsidRDefault="00574429" w:rsidP="00574429">
            <w:pPr>
              <w:jc w:val="center"/>
              <w:rPr>
                <w:rFonts w:ascii="Arial" w:hAnsi="Arial" w:cs="Arial"/>
                <w:b/>
                <w:bCs/>
              </w:rPr>
            </w:pPr>
            <w:r w:rsidRPr="00097B85">
              <w:rPr>
                <w:rFonts w:ascii="Arial" w:hAnsi="Arial" w:cs="Arial"/>
                <w:b/>
                <w:bCs/>
              </w:rPr>
              <w:t>DESCRIPCIÓN DEL PROCEDIMIENTO</w:t>
            </w:r>
          </w:p>
        </w:tc>
      </w:tr>
      <w:tr w:rsidR="00574429" w:rsidRPr="00097B85" w14:paraId="03600A4C" w14:textId="77777777" w:rsidTr="008E7319">
        <w:trPr>
          <w:trHeight w:val="253"/>
        </w:trPr>
        <w:tc>
          <w:tcPr>
            <w:tcW w:w="821" w:type="dxa"/>
            <w:vMerge w:val="restart"/>
            <w:tcBorders>
              <w:bottom w:val="single" w:sz="8" w:space="0" w:color="auto"/>
            </w:tcBorders>
            <w:shd w:val="clear" w:color="auto" w:fill="auto"/>
            <w:vAlign w:val="center"/>
            <w:hideMark/>
          </w:tcPr>
          <w:p w14:paraId="53206FB8" w14:textId="77777777" w:rsidR="00574429" w:rsidRPr="00097B85" w:rsidRDefault="00574429" w:rsidP="00574429">
            <w:pPr>
              <w:jc w:val="center"/>
              <w:rPr>
                <w:rFonts w:ascii="Arial" w:hAnsi="Arial" w:cs="Arial"/>
                <w:b/>
                <w:bCs/>
              </w:rPr>
            </w:pPr>
            <w:r w:rsidRPr="00097B85">
              <w:rPr>
                <w:rFonts w:ascii="Arial" w:hAnsi="Arial" w:cs="Arial"/>
                <w:b/>
                <w:bCs/>
              </w:rPr>
              <w:t>PASO</w:t>
            </w:r>
          </w:p>
          <w:p w14:paraId="1E6AB6EB" w14:textId="77777777" w:rsidR="00574429" w:rsidRPr="00097B85" w:rsidRDefault="00574429" w:rsidP="00574429">
            <w:pPr>
              <w:jc w:val="center"/>
              <w:rPr>
                <w:rFonts w:ascii="Arial" w:hAnsi="Arial" w:cs="Arial"/>
                <w:b/>
                <w:bCs/>
              </w:rPr>
            </w:pPr>
            <w:r w:rsidRPr="00097B85">
              <w:rPr>
                <w:rFonts w:ascii="Arial" w:hAnsi="Arial" w:cs="Arial"/>
                <w:b/>
                <w:bCs/>
              </w:rPr>
              <w:t>NO.</w:t>
            </w:r>
          </w:p>
        </w:tc>
        <w:tc>
          <w:tcPr>
            <w:tcW w:w="2000" w:type="dxa"/>
            <w:vMerge w:val="restart"/>
            <w:shd w:val="clear" w:color="auto" w:fill="auto"/>
            <w:vAlign w:val="center"/>
            <w:hideMark/>
          </w:tcPr>
          <w:p w14:paraId="7EF81D60" w14:textId="77777777" w:rsidR="00574429" w:rsidRPr="00097B85" w:rsidRDefault="00574429" w:rsidP="00574429">
            <w:pPr>
              <w:jc w:val="center"/>
              <w:rPr>
                <w:rFonts w:ascii="Arial" w:hAnsi="Arial" w:cs="Arial"/>
                <w:b/>
                <w:bCs/>
              </w:rPr>
            </w:pPr>
            <w:r w:rsidRPr="00097B85">
              <w:rPr>
                <w:rFonts w:ascii="Arial" w:hAnsi="Arial" w:cs="Arial"/>
                <w:b/>
                <w:bCs/>
              </w:rPr>
              <w:t>RESPONSABLE</w:t>
            </w:r>
          </w:p>
        </w:tc>
        <w:tc>
          <w:tcPr>
            <w:tcW w:w="5997" w:type="dxa"/>
            <w:gridSpan w:val="2"/>
            <w:tcBorders>
              <w:bottom w:val="single" w:sz="8" w:space="0" w:color="auto"/>
            </w:tcBorders>
            <w:shd w:val="clear" w:color="auto" w:fill="auto"/>
            <w:vAlign w:val="center"/>
            <w:hideMark/>
          </w:tcPr>
          <w:p w14:paraId="0F8BDB12" w14:textId="77777777" w:rsidR="00574429" w:rsidRPr="00097B85" w:rsidRDefault="00574429" w:rsidP="00574429">
            <w:pPr>
              <w:jc w:val="center"/>
              <w:rPr>
                <w:rFonts w:ascii="Arial" w:hAnsi="Arial" w:cs="Arial"/>
                <w:b/>
                <w:bCs/>
              </w:rPr>
            </w:pPr>
            <w:r w:rsidRPr="00097B85">
              <w:rPr>
                <w:rFonts w:ascii="Arial" w:hAnsi="Arial" w:cs="Arial"/>
                <w:b/>
                <w:bCs/>
              </w:rPr>
              <w:t>DESCRIPCIÓN</w:t>
            </w:r>
          </w:p>
        </w:tc>
      </w:tr>
      <w:tr w:rsidR="00574429" w:rsidRPr="00097B85" w14:paraId="5A2EDFC2" w14:textId="77777777" w:rsidTr="008E7319">
        <w:trPr>
          <w:trHeight w:val="20"/>
        </w:trPr>
        <w:tc>
          <w:tcPr>
            <w:tcW w:w="821" w:type="dxa"/>
            <w:vMerge/>
            <w:shd w:val="clear" w:color="auto" w:fill="auto"/>
            <w:vAlign w:val="center"/>
            <w:hideMark/>
          </w:tcPr>
          <w:p w14:paraId="1677C766" w14:textId="77777777" w:rsidR="00574429" w:rsidRPr="00097B85" w:rsidRDefault="00574429" w:rsidP="00574429">
            <w:pPr>
              <w:jc w:val="both"/>
              <w:rPr>
                <w:rFonts w:ascii="Arial" w:hAnsi="Arial" w:cs="Arial"/>
              </w:rPr>
            </w:pPr>
          </w:p>
        </w:tc>
        <w:tc>
          <w:tcPr>
            <w:tcW w:w="2000" w:type="dxa"/>
            <w:vMerge/>
            <w:shd w:val="clear" w:color="auto" w:fill="auto"/>
            <w:vAlign w:val="center"/>
            <w:hideMark/>
          </w:tcPr>
          <w:p w14:paraId="0C2959F7" w14:textId="77777777" w:rsidR="00574429" w:rsidRPr="00097B85" w:rsidRDefault="00574429" w:rsidP="00574429">
            <w:pPr>
              <w:jc w:val="both"/>
              <w:rPr>
                <w:rFonts w:ascii="Arial" w:hAnsi="Arial" w:cs="Arial"/>
              </w:rPr>
            </w:pPr>
          </w:p>
        </w:tc>
        <w:tc>
          <w:tcPr>
            <w:tcW w:w="5997" w:type="dxa"/>
            <w:gridSpan w:val="2"/>
            <w:shd w:val="clear" w:color="auto" w:fill="auto"/>
            <w:vAlign w:val="center"/>
            <w:hideMark/>
          </w:tcPr>
          <w:p w14:paraId="296D1E44" w14:textId="77777777" w:rsidR="00574429" w:rsidRPr="00097B85" w:rsidRDefault="00574429" w:rsidP="00574429">
            <w:pPr>
              <w:jc w:val="center"/>
              <w:rPr>
                <w:rFonts w:ascii="Arial" w:hAnsi="Arial" w:cs="Arial"/>
                <w:b/>
                <w:bCs/>
              </w:rPr>
            </w:pPr>
            <w:r w:rsidRPr="00097B85">
              <w:rPr>
                <w:rFonts w:ascii="Arial" w:hAnsi="Arial" w:cs="Arial"/>
                <w:b/>
                <w:bCs/>
              </w:rPr>
              <w:t>INICIO DEL PROCEDIMIENTO</w:t>
            </w:r>
          </w:p>
        </w:tc>
      </w:tr>
      <w:tr w:rsidR="00574429" w:rsidRPr="00097B85" w14:paraId="35922A86" w14:textId="77777777" w:rsidTr="008E7319">
        <w:trPr>
          <w:trHeight w:val="20"/>
        </w:trPr>
        <w:tc>
          <w:tcPr>
            <w:tcW w:w="821" w:type="dxa"/>
            <w:shd w:val="clear" w:color="auto" w:fill="auto"/>
            <w:vAlign w:val="center"/>
          </w:tcPr>
          <w:p w14:paraId="534AF323" w14:textId="77777777" w:rsidR="00574429" w:rsidRPr="00097B85" w:rsidRDefault="00574429" w:rsidP="00574429">
            <w:pPr>
              <w:jc w:val="center"/>
              <w:rPr>
                <w:rFonts w:ascii="Arial" w:eastAsia="Arial" w:hAnsi="Arial" w:cs="Arial"/>
                <w:lang w:val="pt-BR"/>
              </w:rPr>
            </w:pPr>
            <w:r w:rsidRPr="00097B85">
              <w:rPr>
                <w:rFonts w:ascii="Arial" w:eastAsia="Arial" w:hAnsi="Arial" w:cs="Arial"/>
                <w:lang w:val="pt-BR"/>
              </w:rPr>
              <w:t>1</w:t>
            </w:r>
          </w:p>
        </w:tc>
        <w:tc>
          <w:tcPr>
            <w:tcW w:w="2000" w:type="dxa"/>
            <w:shd w:val="clear" w:color="auto" w:fill="auto"/>
            <w:vAlign w:val="center"/>
          </w:tcPr>
          <w:p w14:paraId="7D5E6180" w14:textId="77777777" w:rsidR="00574429" w:rsidRPr="00097B85" w:rsidRDefault="00574429" w:rsidP="00574429">
            <w:pPr>
              <w:jc w:val="both"/>
              <w:rPr>
                <w:rFonts w:ascii="Arial" w:eastAsia="Arial" w:hAnsi="Arial" w:cs="Arial"/>
                <w:lang w:val="pt-BR"/>
              </w:rPr>
            </w:pPr>
            <w:r w:rsidRPr="00097B85">
              <w:rPr>
                <w:rFonts w:ascii="Arial" w:eastAsia="Arial" w:hAnsi="Arial" w:cs="Arial"/>
                <w:lang w:val="pt-BR"/>
              </w:rPr>
              <w:t>Gerencia de Tarifas</w:t>
            </w:r>
          </w:p>
        </w:tc>
        <w:tc>
          <w:tcPr>
            <w:tcW w:w="5997" w:type="dxa"/>
            <w:gridSpan w:val="2"/>
            <w:shd w:val="clear" w:color="auto" w:fill="auto"/>
            <w:vAlign w:val="center"/>
          </w:tcPr>
          <w:p w14:paraId="28CF58E6" w14:textId="77777777" w:rsidR="00574429" w:rsidRPr="00097B85" w:rsidRDefault="00574429" w:rsidP="00574429">
            <w:pPr>
              <w:jc w:val="both"/>
              <w:rPr>
                <w:rFonts w:ascii="Arial" w:eastAsia="Arial" w:hAnsi="Arial" w:cs="Arial"/>
              </w:rPr>
            </w:pPr>
            <w:r w:rsidRPr="00097B85">
              <w:rPr>
                <w:rFonts w:ascii="Arial" w:eastAsia="Arial" w:hAnsi="Arial" w:cs="Arial"/>
              </w:rPr>
              <w:t>Ejecuta planificación anual considerando los plazos regulatorios. Crea el expediente, siguiendo el Procedimiento de Inicio y cierre de expedientes (3GADEC1).</w:t>
            </w:r>
          </w:p>
        </w:tc>
      </w:tr>
      <w:tr w:rsidR="00574429" w:rsidRPr="00097B85" w14:paraId="648F4120" w14:textId="77777777" w:rsidTr="008E7319">
        <w:trPr>
          <w:trHeight w:val="20"/>
        </w:trPr>
        <w:tc>
          <w:tcPr>
            <w:tcW w:w="821" w:type="dxa"/>
            <w:shd w:val="clear" w:color="auto" w:fill="auto"/>
            <w:vAlign w:val="center"/>
          </w:tcPr>
          <w:p w14:paraId="43762EA5" w14:textId="77777777" w:rsidR="00574429" w:rsidRPr="00097B85" w:rsidRDefault="00574429" w:rsidP="00574429">
            <w:pPr>
              <w:jc w:val="center"/>
              <w:rPr>
                <w:rFonts w:ascii="Arial" w:eastAsia="Arial" w:hAnsi="Arial" w:cs="Arial"/>
                <w:lang w:val="pt-BR"/>
              </w:rPr>
            </w:pPr>
            <w:r w:rsidRPr="00097B85">
              <w:rPr>
                <w:rFonts w:ascii="Arial" w:eastAsia="Arial" w:hAnsi="Arial" w:cs="Arial"/>
                <w:lang w:val="pt-BR"/>
              </w:rPr>
              <w:t>2</w:t>
            </w:r>
          </w:p>
        </w:tc>
        <w:tc>
          <w:tcPr>
            <w:tcW w:w="2000" w:type="dxa"/>
            <w:shd w:val="clear" w:color="auto" w:fill="auto"/>
            <w:vAlign w:val="center"/>
          </w:tcPr>
          <w:p w14:paraId="27E85339" w14:textId="77777777" w:rsidR="00574429" w:rsidRPr="00097B85" w:rsidRDefault="00574429" w:rsidP="00574429">
            <w:pPr>
              <w:jc w:val="both"/>
              <w:rPr>
                <w:rFonts w:ascii="Arial" w:hAnsi="Arial" w:cs="Arial"/>
              </w:rPr>
            </w:pPr>
            <w:r w:rsidRPr="00097B85">
              <w:rPr>
                <w:rFonts w:ascii="Arial" w:hAnsi="Arial" w:cs="Arial"/>
              </w:rPr>
              <w:t>Departamento de Estudios Tarifarios</w:t>
            </w:r>
          </w:p>
        </w:tc>
        <w:tc>
          <w:tcPr>
            <w:tcW w:w="5997" w:type="dxa"/>
            <w:gridSpan w:val="2"/>
            <w:shd w:val="clear" w:color="auto" w:fill="auto"/>
            <w:vAlign w:val="center"/>
          </w:tcPr>
          <w:p w14:paraId="16CD7F09" w14:textId="77777777" w:rsidR="00574429" w:rsidRPr="00097B85" w:rsidRDefault="00574429" w:rsidP="00574429">
            <w:pPr>
              <w:jc w:val="both"/>
              <w:rPr>
                <w:rFonts w:ascii="Arial" w:hAnsi="Arial" w:cs="Arial"/>
              </w:rPr>
            </w:pPr>
            <w:r w:rsidRPr="00097B85">
              <w:rPr>
                <w:rFonts w:ascii="Arial" w:hAnsi="Arial" w:cs="Arial"/>
              </w:rPr>
              <w:t xml:space="preserve">Con base al análisis del Pliego Tarifario de la revisión tarifaria anterior, elabora la propuesta de los nuevos pliegos, resaltando los cambios para presentación al Directorio en Reunión de Trabajo. </w:t>
            </w:r>
          </w:p>
        </w:tc>
      </w:tr>
      <w:tr w:rsidR="00574429" w:rsidRPr="00097B85" w14:paraId="1693503E" w14:textId="77777777" w:rsidTr="008E7319">
        <w:trPr>
          <w:trHeight w:val="20"/>
        </w:trPr>
        <w:tc>
          <w:tcPr>
            <w:tcW w:w="821" w:type="dxa"/>
            <w:shd w:val="clear" w:color="auto" w:fill="auto"/>
            <w:vAlign w:val="center"/>
          </w:tcPr>
          <w:p w14:paraId="66C2660E" w14:textId="77777777" w:rsidR="00574429" w:rsidRPr="00097B85" w:rsidRDefault="00574429" w:rsidP="00574429">
            <w:pPr>
              <w:jc w:val="center"/>
              <w:rPr>
                <w:rFonts w:ascii="Arial" w:eastAsia="Arial" w:hAnsi="Arial" w:cs="Arial"/>
                <w:lang w:val="pt-BR"/>
              </w:rPr>
            </w:pPr>
            <w:r w:rsidRPr="00097B85">
              <w:rPr>
                <w:rFonts w:ascii="Arial" w:eastAsia="Arial" w:hAnsi="Arial" w:cs="Arial"/>
                <w:lang w:val="pt-BR"/>
              </w:rPr>
              <w:t>3</w:t>
            </w:r>
          </w:p>
        </w:tc>
        <w:tc>
          <w:tcPr>
            <w:tcW w:w="2000" w:type="dxa"/>
            <w:shd w:val="clear" w:color="auto" w:fill="auto"/>
            <w:vAlign w:val="center"/>
          </w:tcPr>
          <w:p w14:paraId="4AD20379" w14:textId="77777777" w:rsidR="00574429" w:rsidRPr="00097B85" w:rsidRDefault="00574429" w:rsidP="00574429">
            <w:pPr>
              <w:jc w:val="both"/>
              <w:rPr>
                <w:rFonts w:ascii="Arial" w:hAnsi="Arial" w:cs="Arial"/>
              </w:rPr>
            </w:pPr>
            <w:r w:rsidRPr="00097B85">
              <w:rPr>
                <w:rFonts w:ascii="Arial" w:hAnsi="Arial" w:cs="Arial"/>
              </w:rPr>
              <w:t>Departamento de Estudios Tarifarios</w:t>
            </w:r>
          </w:p>
        </w:tc>
        <w:tc>
          <w:tcPr>
            <w:tcW w:w="5997" w:type="dxa"/>
            <w:gridSpan w:val="2"/>
            <w:shd w:val="clear" w:color="auto" w:fill="auto"/>
            <w:vAlign w:val="center"/>
          </w:tcPr>
          <w:p w14:paraId="75DC115F" w14:textId="77777777" w:rsidR="00574429" w:rsidRPr="00097B85" w:rsidRDefault="00574429" w:rsidP="00574429">
            <w:pPr>
              <w:jc w:val="both"/>
              <w:rPr>
                <w:rFonts w:ascii="Arial" w:hAnsi="Arial" w:cs="Arial"/>
              </w:rPr>
            </w:pPr>
            <w:r w:rsidRPr="00097B85">
              <w:rPr>
                <w:rFonts w:ascii="Arial" w:hAnsi="Arial" w:cs="Arial"/>
              </w:rPr>
              <w:t>Tomando en cuenta los comentarios del Directorio, por medio del formato “Dictamen Técnico” traslada los Pliegos Tarifarios para Usuarios de Tarifa Social y Tarifa No Social a la Gerencia Jurídica.</w:t>
            </w:r>
          </w:p>
        </w:tc>
      </w:tr>
      <w:tr w:rsidR="00574429" w:rsidRPr="00097B85" w14:paraId="4E4484D8" w14:textId="77777777" w:rsidTr="008E7319">
        <w:trPr>
          <w:trHeight w:val="20"/>
        </w:trPr>
        <w:tc>
          <w:tcPr>
            <w:tcW w:w="821" w:type="dxa"/>
            <w:shd w:val="clear" w:color="auto" w:fill="auto"/>
            <w:vAlign w:val="center"/>
          </w:tcPr>
          <w:p w14:paraId="2C7A0F33" w14:textId="77777777" w:rsidR="00574429" w:rsidRPr="00097B85" w:rsidRDefault="00574429" w:rsidP="00574429">
            <w:pPr>
              <w:jc w:val="center"/>
              <w:rPr>
                <w:rFonts w:ascii="Arial" w:eastAsia="Arial" w:hAnsi="Arial" w:cs="Arial"/>
                <w:lang w:val="pt-BR"/>
              </w:rPr>
            </w:pPr>
            <w:r w:rsidRPr="00097B85">
              <w:rPr>
                <w:rFonts w:ascii="Arial" w:eastAsia="Arial" w:hAnsi="Arial" w:cs="Arial"/>
                <w:lang w:val="pt-BR"/>
              </w:rPr>
              <w:t>4</w:t>
            </w:r>
          </w:p>
        </w:tc>
        <w:tc>
          <w:tcPr>
            <w:tcW w:w="2000" w:type="dxa"/>
            <w:shd w:val="clear" w:color="auto" w:fill="auto"/>
            <w:vAlign w:val="center"/>
          </w:tcPr>
          <w:p w14:paraId="61A5E59A" w14:textId="77777777" w:rsidR="00574429" w:rsidRPr="00097B85" w:rsidRDefault="00574429" w:rsidP="00574429">
            <w:pPr>
              <w:jc w:val="both"/>
              <w:rPr>
                <w:rFonts w:ascii="Arial" w:hAnsi="Arial" w:cs="Arial"/>
              </w:rPr>
            </w:pPr>
            <w:r w:rsidRPr="00097B85">
              <w:rPr>
                <w:rFonts w:ascii="Arial" w:hAnsi="Arial" w:cs="Arial"/>
              </w:rPr>
              <w:t>Gerencia Jurídica</w:t>
            </w:r>
          </w:p>
        </w:tc>
        <w:tc>
          <w:tcPr>
            <w:tcW w:w="5997" w:type="dxa"/>
            <w:gridSpan w:val="2"/>
            <w:shd w:val="clear" w:color="auto" w:fill="auto"/>
            <w:vAlign w:val="center"/>
          </w:tcPr>
          <w:p w14:paraId="34662920" w14:textId="77777777" w:rsidR="00574429" w:rsidRPr="00097B85" w:rsidRDefault="00574429" w:rsidP="00574429">
            <w:pPr>
              <w:jc w:val="both"/>
              <w:rPr>
                <w:rFonts w:ascii="Arial" w:hAnsi="Arial" w:cs="Arial"/>
              </w:rPr>
            </w:pPr>
            <w:r w:rsidRPr="00097B85">
              <w:rPr>
                <w:rFonts w:ascii="Arial" w:hAnsi="Arial" w:cs="Arial"/>
              </w:rPr>
              <w:t>Aplica el Procedimiento de Emisión de resoluciones (2GJURD1).</w:t>
            </w:r>
          </w:p>
        </w:tc>
      </w:tr>
      <w:tr w:rsidR="00574429" w:rsidRPr="00097B85" w14:paraId="5B40222D" w14:textId="77777777" w:rsidTr="008E7319">
        <w:trPr>
          <w:trHeight w:val="20"/>
        </w:trPr>
        <w:tc>
          <w:tcPr>
            <w:tcW w:w="821" w:type="dxa"/>
            <w:shd w:val="clear" w:color="auto" w:fill="auto"/>
            <w:vAlign w:val="center"/>
          </w:tcPr>
          <w:p w14:paraId="35A9329A" w14:textId="77777777" w:rsidR="00574429" w:rsidRPr="00097B85" w:rsidRDefault="00574429" w:rsidP="00574429">
            <w:pPr>
              <w:jc w:val="center"/>
              <w:rPr>
                <w:rFonts w:ascii="Arial" w:eastAsia="Arial" w:hAnsi="Arial" w:cs="Arial"/>
                <w:lang w:val="pt-BR"/>
              </w:rPr>
            </w:pPr>
            <w:r w:rsidRPr="00097B85">
              <w:rPr>
                <w:rFonts w:ascii="Arial" w:eastAsia="Arial" w:hAnsi="Arial" w:cs="Arial"/>
                <w:lang w:val="pt-BR"/>
              </w:rPr>
              <w:t>5</w:t>
            </w:r>
          </w:p>
        </w:tc>
        <w:tc>
          <w:tcPr>
            <w:tcW w:w="2000" w:type="dxa"/>
            <w:shd w:val="clear" w:color="auto" w:fill="auto"/>
            <w:vAlign w:val="center"/>
          </w:tcPr>
          <w:p w14:paraId="37071982" w14:textId="77777777" w:rsidR="00574429" w:rsidRPr="00097B85" w:rsidRDefault="00574429" w:rsidP="00574429">
            <w:pPr>
              <w:jc w:val="both"/>
              <w:rPr>
                <w:rFonts w:ascii="Arial" w:hAnsi="Arial" w:cs="Arial"/>
              </w:rPr>
            </w:pPr>
            <w:r w:rsidRPr="00097B85">
              <w:rPr>
                <w:rFonts w:ascii="Arial" w:hAnsi="Arial" w:cs="Arial"/>
              </w:rPr>
              <w:t>Gerencia de Tarifas</w:t>
            </w:r>
          </w:p>
        </w:tc>
        <w:tc>
          <w:tcPr>
            <w:tcW w:w="5997" w:type="dxa"/>
            <w:gridSpan w:val="2"/>
            <w:shd w:val="clear" w:color="auto" w:fill="auto"/>
            <w:vAlign w:val="center"/>
          </w:tcPr>
          <w:p w14:paraId="266A68B8" w14:textId="77777777" w:rsidR="00574429" w:rsidRPr="00097B85" w:rsidRDefault="00574429" w:rsidP="00574429">
            <w:pPr>
              <w:jc w:val="both"/>
              <w:rPr>
                <w:rFonts w:ascii="Arial" w:hAnsi="Arial" w:cs="Arial"/>
              </w:rPr>
            </w:pPr>
            <w:r w:rsidRPr="00097B85">
              <w:rPr>
                <w:rFonts w:ascii="Arial" w:hAnsi="Arial" w:cs="Arial"/>
              </w:rPr>
              <w:t>Revisa y remite el expediente a Secretaría General.</w:t>
            </w:r>
          </w:p>
        </w:tc>
      </w:tr>
      <w:tr w:rsidR="00574429" w:rsidRPr="00097B85" w14:paraId="6521EE6D" w14:textId="77777777" w:rsidTr="008E7319">
        <w:trPr>
          <w:trHeight w:val="20"/>
        </w:trPr>
        <w:tc>
          <w:tcPr>
            <w:tcW w:w="821" w:type="dxa"/>
            <w:shd w:val="clear" w:color="auto" w:fill="auto"/>
            <w:vAlign w:val="center"/>
          </w:tcPr>
          <w:p w14:paraId="466BEF31" w14:textId="77777777" w:rsidR="00574429" w:rsidRPr="00097B85" w:rsidRDefault="00574429" w:rsidP="00574429">
            <w:pPr>
              <w:jc w:val="center"/>
              <w:rPr>
                <w:rFonts w:ascii="Arial" w:eastAsia="Arial" w:hAnsi="Arial" w:cs="Arial"/>
                <w:lang w:val="pt-BR"/>
              </w:rPr>
            </w:pPr>
            <w:r w:rsidRPr="00097B85">
              <w:rPr>
                <w:rFonts w:ascii="Arial" w:eastAsia="Arial" w:hAnsi="Arial" w:cs="Arial"/>
                <w:lang w:val="pt-BR"/>
              </w:rPr>
              <w:t>6</w:t>
            </w:r>
          </w:p>
        </w:tc>
        <w:tc>
          <w:tcPr>
            <w:tcW w:w="2000" w:type="dxa"/>
            <w:shd w:val="clear" w:color="auto" w:fill="auto"/>
            <w:vAlign w:val="center"/>
          </w:tcPr>
          <w:p w14:paraId="35C3F249" w14:textId="77777777" w:rsidR="00574429" w:rsidRPr="00097B85" w:rsidRDefault="00574429" w:rsidP="00574429">
            <w:pPr>
              <w:jc w:val="both"/>
              <w:rPr>
                <w:rFonts w:ascii="Arial" w:hAnsi="Arial" w:cs="Arial"/>
              </w:rPr>
            </w:pPr>
            <w:r w:rsidRPr="00097B85">
              <w:rPr>
                <w:rFonts w:ascii="Arial" w:hAnsi="Arial" w:cs="Arial"/>
              </w:rPr>
              <w:t>Secretaría General</w:t>
            </w:r>
          </w:p>
        </w:tc>
        <w:tc>
          <w:tcPr>
            <w:tcW w:w="5997" w:type="dxa"/>
            <w:gridSpan w:val="2"/>
            <w:shd w:val="clear" w:color="auto" w:fill="auto"/>
            <w:vAlign w:val="center"/>
          </w:tcPr>
          <w:p w14:paraId="393298EF" w14:textId="77777777" w:rsidR="00574429" w:rsidRPr="00097B85" w:rsidRDefault="00574429" w:rsidP="00574429">
            <w:pPr>
              <w:jc w:val="both"/>
              <w:rPr>
                <w:rFonts w:ascii="Arial" w:hAnsi="Arial" w:cs="Arial"/>
              </w:rPr>
            </w:pPr>
            <w:r w:rsidRPr="00097B85">
              <w:rPr>
                <w:rFonts w:ascii="Arial" w:hAnsi="Arial" w:cs="Arial"/>
              </w:rPr>
              <w:t>Aplica el Procedimiento de Sesiones del Directorio (2DIREC1).</w:t>
            </w:r>
          </w:p>
        </w:tc>
      </w:tr>
      <w:tr w:rsidR="00574429" w:rsidRPr="00097B85" w14:paraId="7E14D66A" w14:textId="77777777" w:rsidTr="008E7319">
        <w:trPr>
          <w:trHeight w:val="20"/>
        </w:trPr>
        <w:tc>
          <w:tcPr>
            <w:tcW w:w="821" w:type="dxa"/>
            <w:shd w:val="clear" w:color="auto" w:fill="auto"/>
            <w:vAlign w:val="center"/>
          </w:tcPr>
          <w:p w14:paraId="61C4B120" w14:textId="77777777" w:rsidR="00574429" w:rsidRPr="00097B85" w:rsidRDefault="00574429" w:rsidP="00574429">
            <w:pPr>
              <w:jc w:val="center"/>
              <w:rPr>
                <w:rFonts w:ascii="Arial" w:hAnsi="Arial" w:cs="Arial"/>
              </w:rPr>
            </w:pPr>
          </w:p>
        </w:tc>
        <w:tc>
          <w:tcPr>
            <w:tcW w:w="2000" w:type="dxa"/>
            <w:shd w:val="clear" w:color="auto" w:fill="auto"/>
            <w:vAlign w:val="center"/>
          </w:tcPr>
          <w:p w14:paraId="51CBF72F" w14:textId="77777777" w:rsidR="00574429" w:rsidRPr="00097B85" w:rsidRDefault="00574429" w:rsidP="00574429">
            <w:pPr>
              <w:jc w:val="both"/>
              <w:rPr>
                <w:rFonts w:ascii="Arial" w:hAnsi="Arial" w:cs="Arial"/>
              </w:rPr>
            </w:pPr>
          </w:p>
        </w:tc>
        <w:tc>
          <w:tcPr>
            <w:tcW w:w="5997" w:type="dxa"/>
            <w:gridSpan w:val="2"/>
            <w:shd w:val="clear" w:color="auto" w:fill="auto"/>
            <w:vAlign w:val="center"/>
          </w:tcPr>
          <w:p w14:paraId="18D6A8C2" w14:textId="77777777" w:rsidR="00574429" w:rsidRPr="00097B85" w:rsidRDefault="00574429" w:rsidP="00574429">
            <w:pPr>
              <w:jc w:val="both"/>
              <w:rPr>
                <w:rFonts w:ascii="Arial" w:hAnsi="Arial" w:cs="Arial"/>
                <w:b/>
                <w:bCs/>
              </w:rPr>
            </w:pPr>
            <w:r w:rsidRPr="00097B85">
              <w:rPr>
                <w:rFonts w:ascii="Arial" w:hAnsi="Arial" w:cs="Arial"/>
                <w:b/>
                <w:bCs/>
              </w:rPr>
              <w:t>FIN DEL PROCEDIMIENTO</w:t>
            </w:r>
          </w:p>
        </w:tc>
      </w:tr>
    </w:tbl>
    <w:p w14:paraId="0072ACB4" w14:textId="77777777" w:rsidR="00574429" w:rsidRPr="00097B85" w:rsidRDefault="00574429" w:rsidP="008E7319">
      <w:pPr>
        <w:pStyle w:val="Ttulo3"/>
      </w:pPr>
      <w:r w:rsidRPr="00097B85">
        <w:br w:type="page"/>
      </w:r>
      <w:bookmarkStart w:id="2281" w:name="_Toc77933059"/>
      <w:bookmarkStart w:id="2282" w:name="_Toc77933816"/>
      <w:bookmarkStart w:id="2283" w:name="_Toc85212394"/>
      <w:r w:rsidRPr="00097B85">
        <w:lastRenderedPageBreak/>
        <w:t>Diagrama de Flujo del Procedimiento de Elaboración del Pliego Tarifario Base del Servicio de Distribución Final para Usuarios de  Tarifa Social  y Tarifa No Social (6GTTAT1)</w:t>
      </w:r>
      <w:bookmarkEnd w:id="2281"/>
      <w:bookmarkEnd w:id="2282"/>
      <w:bookmarkEnd w:id="2283"/>
    </w:p>
    <w:p w14:paraId="4A58232C" w14:textId="77777777" w:rsidR="00574429" w:rsidRPr="00097B85" w:rsidRDefault="00574429" w:rsidP="00C94FE4">
      <w:pPr>
        <w:rPr>
          <w:rFonts w:ascii="Arial" w:hAnsi="Arial" w:cs="Arial"/>
        </w:rPr>
      </w:pPr>
      <w:r w:rsidRPr="00097B85" w:rsidDel="00EF479E">
        <w:rPr>
          <w:rFonts w:ascii="Arial" w:hAnsi="Arial" w:cs="Arial"/>
        </w:rPr>
        <w:t xml:space="preserve"> </w:t>
      </w:r>
    </w:p>
    <w:p w14:paraId="324A2827" w14:textId="77777777" w:rsidR="00574429" w:rsidRPr="00097B85" w:rsidRDefault="00EB7572" w:rsidP="00574429">
      <w:pPr>
        <w:jc w:val="center"/>
        <w:rPr>
          <w:rFonts w:ascii="Arial" w:hAnsi="Arial" w:cs="Arial"/>
          <w:b/>
          <w:bCs/>
          <w:sz w:val="28"/>
          <w:u w:val="single"/>
          <w:lang w:eastAsia="es-ES"/>
        </w:rPr>
      </w:pPr>
      <w:r w:rsidRPr="00097B85">
        <w:rPr>
          <w:rFonts w:ascii="Arial" w:hAnsi="Arial" w:cs="Arial"/>
          <w:noProof/>
          <w:sz w:val="28"/>
          <w:lang w:val="es-GT"/>
        </w:rPr>
        <w:drawing>
          <wp:inline distT="0" distB="0" distL="0" distR="0" wp14:anchorId="4A121D72" wp14:editId="34008A76">
            <wp:extent cx="5597525" cy="4468495"/>
            <wp:effectExtent l="19050" t="19050" r="3175" b="8255"/>
            <wp:docPr id="8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597525" cy="4468495"/>
                    </a:xfrm>
                    <a:prstGeom prst="rect">
                      <a:avLst/>
                    </a:prstGeom>
                    <a:noFill/>
                    <a:ln w="6350" cmpd="sng">
                      <a:solidFill>
                        <a:srgbClr val="000000"/>
                      </a:solidFill>
                      <a:miter lim="800000"/>
                      <a:headEnd/>
                      <a:tailEnd/>
                    </a:ln>
                    <a:effectLst/>
                  </pic:spPr>
                </pic:pic>
              </a:graphicData>
            </a:graphic>
          </wp:inline>
        </w:drawing>
      </w:r>
    </w:p>
    <w:p w14:paraId="61F324F3"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47DD74BD"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15D4572C"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0E20E4AA"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1EF111A5"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213EB026"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7CF86709"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6095BE2D"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6BADB291"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01A845F0"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2F8FB2F9"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36D1C96F"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29297789"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36DB9A96"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21C641D6"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4DD8844F"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0658B52D"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142B3719" w14:textId="77777777" w:rsidR="00574429" w:rsidRPr="00097B85" w:rsidRDefault="00574429" w:rsidP="00882B5C">
      <w:pPr>
        <w:tabs>
          <w:tab w:val="left" w:pos="4320"/>
        </w:tabs>
        <w:spacing w:line="276" w:lineRule="auto"/>
        <w:jc w:val="both"/>
        <w:rPr>
          <w:rFonts w:ascii="Arial" w:eastAsia="Arial Unicode MS" w:hAnsi="Arial" w:cs="Arial"/>
          <w:color w:val="000000"/>
        </w:rPr>
      </w:pPr>
    </w:p>
    <w:p w14:paraId="58ED72F4"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285FCF50"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7EA0ED47"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7EBBA5FD" w14:textId="77777777" w:rsidR="002F6AFC" w:rsidRPr="00097B85" w:rsidRDefault="002F6AFC" w:rsidP="00882B5C">
      <w:pPr>
        <w:tabs>
          <w:tab w:val="left" w:pos="4320"/>
        </w:tabs>
        <w:spacing w:line="276" w:lineRule="auto"/>
        <w:jc w:val="both"/>
        <w:rPr>
          <w:rFonts w:ascii="Arial" w:eastAsia="Arial Unicode MS" w:hAnsi="Arial" w:cs="Arial"/>
          <w:color w:val="000000"/>
        </w:rPr>
      </w:pPr>
    </w:p>
    <w:p w14:paraId="7FDBDC02" w14:textId="77777777" w:rsidR="002F6AFC" w:rsidRPr="00097B85" w:rsidRDefault="002F6AFC" w:rsidP="00882B5C">
      <w:pPr>
        <w:tabs>
          <w:tab w:val="left" w:pos="4320"/>
        </w:tabs>
        <w:spacing w:line="276" w:lineRule="auto"/>
        <w:jc w:val="both"/>
        <w:rPr>
          <w:rFonts w:ascii="Arial" w:eastAsia="Arial Unicode MS" w:hAnsi="Arial" w:cs="Arial"/>
          <w:color w:val="000000"/>
        </w:rPr>
      </w:pPr>
    </w:p>
    <w:p w14:paraId="309437BB" w14:textId="77777777" w:rsidR="002F6AFC" w:rsidRPr="00097B85" w:rsidRDefault="002F6AFC" w:rsidP="00882B5C">
      <w:pPr>
        <w:tabs>
          <w:tab w:val="left" w:pos="4320"/>
        </w:tabs>
        <w:spacing w:line="276" w:lineRule="auto"/>
        <w:jc w:val="both"/>
        <w:rPr>
          <w:rFonts w:ascii="Arial" w:eastAsia="Arial Unicode MS" w:hAnsi="Arial" w:cs="Arial"/>
          <w:color w:val="000000"/>
        </w:rPr>
      </w:pPr>
    </w:p>
    <w:p w14:paraId="412AD647" w14:textId="77777777" w:rsidR="002F6AFC" w:rsidRPr="00097B85" w:rsidRDefault="002F6AFC" w:rsidP="00882B5C">
      <w:pPr>
        <w:tabs>
          <w:tab w:val="left" w:pos="4320"/>
        </w:tabs>
        <w:spacing w:line="276" w:lineRule="auto"/>
        <w:jc w:val="both"/>
        <w:rPr>
          <w:rFonts w:ascii="Arial" w:eastAsia="Arial Unicode MS" w:hAnsi="Arial" w:cs="Arial"/>
          <w:color w:val="000000"/>
        </w:rPr>
      </w:pPr>
    </w:p>
    <w:p w14:paraId="236B375D"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6337AEE5"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6A3D654D" w14:textId="77777777" w:rsidR="00FE5E12" w:rsidRPr="00097B85" w:rsidRDefault="00FE5E12" w:rsidP="00882B5C">
      <w:pPr>
        <w:tabs>
          <w:tab w:val="left" w:pos="4320"/>
        </w:tabs>
        <w:spacing w:line="276" w:lineRule="auto"/>
        <w:jc w:val="both"/>
        <w:rPr>
          <w:rFonts w:ascii="Arial" w:eastAsia="Arial Unicode MS" w:hAnsi="Arial" w:cs="Arial"/>
          <w:color w:val="000000"/>
        </w:rPr>
      </w:pPr>
    </w:p>
    <w:p w14:paraId="50641A35" w14:textId="77777777" w:rsidR="00FE5E12" w:rsidRPr="00097B85" w:rsidRDefault="00FE5E12" w:rsidP="00FE5E12">
      <w:pPr>
        <w:pStyle w:val="Ttulo2"/>
      </w:pPr>
      <w:bookmarkStart w:id="2284" w:name="_Toc77933060"/>
      <w:bookmarkStart w:id="2285" w:name="_Toc77933817"/>
      <w:bookmarkStart w:id="2286" w:name="_Toc85212395"/>
      <w:r w:rsidRPr="00097B85">
        <w:t>PROCEDIMIENTOS DE ADMINISTRACIÓN DEL SISTEMA DE GESTIÓN DE CALIDAD</w:t>
      </w:r>
      <w:bookmarkEnd w:id="2284"/>
      <w:bookmarkEnd w:id="2285"/>
      <w:bookmarkEnd w:id="2286"/>
    </w:p>
    <w:p w14:paraId="2B4E37ED" w14:textId="77777777" w:rsidR="00BE6976" w:rsidRPr="00097B85" w:rsidRDefault="00BE6976" w:rsidP="00BE6976">
      <w:pPr>
        <w:pStyle w:val="Arial12N"/>
        <w:rPr>
          <w:rFonts w:eastAsia="Arial Unicode MS" w:cs="Arial"/>
        </w:rPr>
      </w:pPr>
      <w:r w:rsidRPr="00097B85">
        <w:rPr>
          <w:rFonts w:eastAsia="Arial Unicode MS" w:cs="Arial"/>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4"/>
        <w:gridCol w:w="2653"/>
        <w:gridCol w:w="3723"/>
        <w:gridCol w:w="1270"/>
      </w:tblGrid>
      <w:tr w:rsidR="00BE6976" w:rsidRPr="00097B85" w14:paraId="65A58F13" w14:textId="77777777" w:rsidTr="00CB4F0A">
        <w:trPr>
          <w:trHeight w:val="20"/>
          <w:jc w:val="center"/>
        </w:trPr>
        <w:tc>
          <w:tcPr>
            <w:tcW w:w="7250" w:type="dxa"/>
            <w:gridSpan w:val="3"/>
            <w:vAlign w:val="center"/>
          </w:tcPr>
          <w:p w14:paraId="72C43C50" w14:textId="77777777" w:rsidR="00BE6976" w:rsidRPr="00097B85" w:rsidRDefault="00BE6976" w:rsidP="00CB4F0A">
            <w:pPr>
              <w:jc w:val="center"/>
              <w:rPr>
                <w:rFonts w:ascii="Arial" w:hAnsi="Arial" w:cs="Arial"/>
                <w:b/>
                <w:sz w:val="22"/>
                <w:szCs w:val="22"/>
              </w:rPr>
            </w:pPr>
            <w:r w:rsidRPr="00097B85">
              <w:rPr>
                <w:rFonts w:ascii="Arial" w:hAnsi="Arial" w:cs="Arial"/>
                <w:b/>
                <w:sz w:val="22"/>
                <w:szCs w:val="22"/>
              </w:rPr>
              <w:lastRenderedPageBreak/>
              <w:t>COMISIÓN NACIONAL DE ENERGÍA ELÉCTRICA</w:t>
            </w:r>
          </w:p>
        </w:tc>
        <w:tc>
          <w:tcPr>
            <w:tcW w:w="1270" w:type="dxa"/>
            <w:vMerge w:val="restart"/>
            <w:vAlign w:val="center"/>
          </w:tcPr>
          <w:p w14:paraId="6D4AB242" w14:textId="77777777" w:rsidR="00BE6976" w:rsidRPr="00097B85" w:rsidRDefault="00BE6976" w:rsidP="00CB4F0A">
            <w:pPr>
              <w:jc w:val="center"/>
              <w:rPr>
                <w:rFonts w:ascii="Arial" w:hAnsi="Arial" w:cs="Arial"/>
                <w:sz w:val="22"/>
                <w:szCs w:val="22"/>
                <w:lang w:val="pt-BR"/>
              </w:rPr>
            </w:pPr>
            <w:r w:rsidRPr="00097B85">
              <w:rPr>
                <w:rFonts w:ascii="Arial" w:hAnsi="Arial" w:cs="Arial"/>
                <w:sz w:val="22"/>
                <w:szCs w:val="22"/>
                <w:lang w:val="pt-BR"/>
              </w:rPr>
              <w:t>1GADEC1</w:t>
            </w:r>
          </w:p>
        </w:tc>
      </w:tr>
      <w:tr w:rsidR="00BE6976" w:rsidRPr="00097B85" w14:paraId="38484CE2" w14:textId="77777777" w:rsidTr="00CB4F0A">
        <w:trPr>
          <w:trHeight w:val="20"/>
          <w:jc w:val="center"/>
        </w:trPr>
        <w:tc>
          <w:tcPr>
            <w:tcW w:w="7250" w:type="dxa"/>
            <w:gridSpan w:val="3"/>
            <w:tcBorders>
              <w:bottom w:val="single" w:sz="4" w:space="0" w:color="auto"/>
            </w:tcBorders>
            <w:vAlign w:val="center"/>
          </w:tcPr>
          <w:p w14:paraId="1B6ECAE9" w14:textId="77777777" w:rsidR="00BE6976" w:rsidRPr="00097B85" w:rsidRDefault="00BE6976" w:rsidP="00CB4F0A">
            <w:pPr>
              <w:jc w:val="center"/>
              <w:rPr>
                <w:rFonts w:ascii="Arial" w:hAnsi="Arial" w:cs="Arial"/>
                <w:b/>
                <w:sz w:val="22"/>
                <w:szCs w:val="22"/>
                <w:lang w:val="pt-BR"/>
              </w:rPr>
            </w:pPr>
            <w:r w:rsidRPr="00097B85">
              <w:rPr>
                <w:rFonts w:ascii="Arial" w:hAnsi="Arial" w:cs="Arial"/>
                <w:b/>
                <w:sz w:val="22"/>
                <w:szCs w:val="22"/>
                <w:lang w:val="pt-BR"/>
              </w:rPr>
              <w:t>NOMBRE DEL PROCEDIMIENTO</w:t>
            </w:r>
          </w:p>
          <w:p w14:paraId="046AFB8E" w14:textId="77777777" w:rsidR="00BE6976" w:rsidRPr="00097B85" w:rsidRDefault="00BE6976" w:rsidP="00CB4F0A">
            <w:pPr>
              <w:jc w:val="center"/>
              <w:rPr>
                <w:rFonts w:ascii="Arial" w:hAnsi="Arial" w:cs="Arial"/>
                <w:sz w:val="22"/>
                <w:szCs w:val="22"/>
              </w:rPr>
            </w:pPr>
            <w:r w:rsidRPr="00097B85">
              <w:rPr>
                <w:rFonts w:ascii="Arial" w:hAnsi="Arial" w:cs="Arial"/>
                <w:sz w:val="22"/>
                <w:szCs w:val="22"/>
              </w:rPr>
              <w:t>INFORMACIÓN DOCUMENTADA DEL SGC</w:t>
            </w:r>
          </w:p>
        </w:tc>
        <w:tc>
          <w:tcPr>
            <w:tcW w:w="1270" w:type="dxa"/>
            <w:vMerge/>
            <w:vAlign w:val="center"/>
          </w:tcPr>
          <w:p w14:paraId="17411ED3" w14:textId="77777777" w:rsidR="00BE6976" w:rsidRPr="00097B85" w:rsidRDefault="00BE6976" w:rsidP="00CB4F0A">
            <w:pPr>
              <w:jc w:val="center"/>
              <w:rPr>
                <w:rFonts w:ascii="Arial" w:hAnsi="Arial" w:cs="Arial"/>
                <w:sz w:val="22"/>
                <w:szCs w:val="22"/>
                <w:lang w:val="pt-BR"/>
              </w:rPr>
            </w:pPr>
          </w:p>
        </w:tc>
      </w:tr>
      <w:tr w:rsidR="00BE6976" w:rsidRPr="00097B85" w14:paraId="2FC88F80" w14:textId="77777777" w:rsidTr="00CB4F0A">
        <w:trPr>
          <w:trHeight w:val="20"/>
          <w:jc w:val="center"/>
        </w:trPr>
        <w:tc>
          <w:tcPr>
            <w:tcW w:w="8520" w:type="dxa"/>
            <w:gridSpan w:val="4"/>
            <w:shd w:val="clear" w:color="auto" w:fill="auto"/>
            <w:vAlign w:val="center"/>
          </w:tcPr>
          <w:p w14:paraId="48BA57D6" w14:textId="77777777" w:rsidR="00BE6976" w:rsidRPr="00097B85" w:rsidRDefault="00BE6976" w:rsidP="00CB4F0A">
            <w:pPr>
              <w:ind w:left="708" w:hanging="708"/>
              <w:jc w:val="both"/>
              <w:rPr>
                <w:rFonts w:ascii="Arial" w:hAnsi="Arial" w:cs="Arial"/>
                <w:b/>
                <w:sz w:val="22"/>
                <w:szCs w:val="22"/>
              </w:rPr>
            </w:pPr>
            <w:r w:rsidRPr="00097B85">
              <w:rPr>
                <w:rFonts w:ascii="Arial" w:hAnsi="Arial" w:cs="Arial"/>
                <w:b/>
                <w:sz w:val="22"/>
                <w:szCs w:val="22"/>
              </w:rPr>
              <w:t xml:space="preserve">POLÍTICA RELACIONADA: </w:t>
            </w:r>
            <w:r w:rsidRPr="00097B85">
              <w:rPr>
                <w:rFonts w:ascii="Arial" w:hAnsi="Arial" w:cs="Arial"/>
                <w:sz w:val="22"/>
                <w:szCs w:val="22"/>
              </w:rPr>
              <w:t>No Aplica (NA)</w:t>
            </w:r>
          </w:p>
        </w:tc>
      </w:tr>
      <w:tr w:rsidR="00BE6976" w:rsidRPr="00097B85" w14:paraId="7A8871D9" w14:textId="77777777" w:rsidTr="00CB4F0A">
        <w:trPr>
          <w:trHeight w:val="20"/>
          <w:jc w:val="center"/>
        </w:trPr>
        <w:tc>
          <w:tcPr>
            <w:tcW w:w="8520" w:type="dxa"/>
            <w:gridSpan w:val="4"/>
            <w:shd w:val="clear" w:color="auto" w:fill="auto"/>
            <w:vAlign w:val="center"/>
          </w:tcPr>
          <w:p w14:paraId="3C35E469" w14:textId="77777777" w:rsidR="00BE6976" w:rsidRPr="00097B85" w:rsidRDefault="00BE6976" w:rsidP="00CB4F0A">
            <w:pPr>
              <w:jc w:val="both"/>
              <w:rPr>
                <w:rFonts w:ascii="Arial" w:hAnsi="Arial" w:cs="Arial"/>
                <w:sz w:val="22"/>
                <w:szCs w:val="22"/>
                <w:u w:val="single"/>
              </w:rPr>
            </w:pPr>
            <w:r w:rsidRPr="00097B85">
              <w:rPr>
                <w:rFonts w:ascii="Arial" w:hAnsi="Arial" w:cs="Arial"/>
                <w:b/>
                <w:sz w:val="22"/>
                <w:szCs w:val="22"/>
              </w:rPr>
              <w:t xml:space="preserve">DEFINICIÓN GENERAL: </w:t>
            </w:r>
            <w:r w:rsidRPr="00097B85">
              <w:rPr>
                <w:rFonts w:ascii="Arial" w:hAnsi="Arial" w:cs="Arial"/>
                <w:sz w:val="22"/>
                <w:szCs w:val="22"/>
              </w:rPr>
              <w:t>Procedimiento para gestión de información documentada del SGC, desde la recepción del registro hasta la integración dentro del RevISO, Manual preliminar de políticas y procedimientos o Sistema de Gestión de Documentos, según corresponda.</w:t>
            </w:r>
          </w:p>
        </w:tc>
      </w:tr>
      <w:tr w:rsidR="00BE6976" w:rsidRPr="00097B85" w14:paraId="7B143E53" w14:textId="77777777" w:rsidTr="00CB4F0A">
        <w:trPr>
          <w:trHeight w:val="20"/>
          <w:jc w:val="center"/>
        </w:trPr>
        <w:tc>
          <w:tcPr>
            <w:tcW w:w="8520" w:type="dxa"/>
            <w:gridSpan w:val="4"/>
            <w:shd w:val="clear" w:color="auto" w:fill="auto"/>
            <w:vAlign w:val="center"/>
          </w:tcPr>
          <w:p w14:paraId="5F848CA3" w14:textId="77777777" w:rsidR="00BE6976" w:rsidRPr="00097B85" w:rsidRDefault="00BE6976" w:rsidP="00CB4F0A">
            <w:pPr>
              <w:jc w:val="both"/>
              <w:rPr>
                <w:rFonts w:ascii="Arial" w:hAnsi="Arial" w:cs="Arial"/>
                <w:sz w:val="22"/>
                <w:szCs w:val="22"/>
              </w:rPr>
            </w:pPr>
          </w:p>
        </w:tc>
      </w:tr>
      <w:tr w:rsidR="00BE6976" w:rsidRPr="00097B85" w14:paraId="1015F938" w14:textId="77777777" w:rsidTr="00CB4F0A">
        <w:trPr>
          <w:trHeight w:val="20"/>
          <w:jc w:val="center"/>
        </w:trPr>
        <w:tc>
          <w:tcPr>
            <w:tcW w:w="8520" w:type="dxa"/>
            <w:gridSpan w:val="4"/>
            <w:shd w:val="clear" w:color="auto" w:fill="auto"/>
            <w:vAlign w:val="center"/>
          </w:tcPr>
          <w:p w14:paraId="52A7F2AF" w14:textId="77777777" w:rsidR="00BE6976" w:rsidRPr="00097B85" w:rsidRDefault="00BE6976" w:rsidP="00CB4F0A">
            <w:pPr>
              <w:jc w:val="both"/>
              <w:rPr>
                <w:rFonts w:ascii="Arial" w:hAnsi="Arial" w:cs="Arial"/>
                <w:sz w:val="22"/>
                <w:szCs w:val="22"/>
                <w:lang w:val="es-GT"/>
              </w:rPr>
            </w:pPr>
            <w:r w:rsidRPr="00097B85">
              <w:rPr>
                <w:rFonts w:ascii="Arial" w:hAnsi="Arial" w:cs="Arial"/>
                <w:b/>
                <w:sz w:val="22"/>
                <w:szCs w:val="22"/>
              </w:rPr>
              <w:t xml:space="preserve">OBJETIVO: </w:t>
            </w:r>
            <w:r w:rsidRPr="00097B85">
              <w:rPr>
                <w:rFonts w:ascii="Arial" w:hAnsi="Arial" w:cs="Arial"/>
                <w:bCs/>
                <w:sz w:val="22"/>
                <w:szCs w:val="22"/>
              </w:rPr>
              <w:t>Establecer los lineamientos generales para la creación y modificación de documentos internos del SGC, su control y actualización, así como de los documentos externos del SGC.</w:t>
            </w:r>
          </w:p>
        </w:tc>
      </w:tr>
      <w:tr w:rsidR="00BE6976" w:rsidRPr="00097B85" w14:paraId="37DE9D39" w14:textId="77777777" w:rsidTr="00CB4F0A">
        <w:trPr>
          <w:trHeight w:val="20"/>
          <w:jc w:val="center"/>
        </w:trPr>
        <w:tc>
          <w:tcPr>
            <w:tcW w:w="8520" w:type="dxa"/>
            <w:gridSpan w:val="4"/>
            <w:shd w:val="clear" w:color="auto" w:fill="auto"/>
            <w:vAlign w:val="center"/>
          </w:tcPr>
          <w:p w14:paraId="3606A46C" w14:textId="77777777" w:rsidR="00BE6976" w:rsidRPr="00097B85" w:rsidRDefault="00BE6976" w:rsidP="00CB4F0A">
            <w:pPr>
              <w:jc w:val="both"/>
              <w:rPr>
                <w:rFonts w:ascii="Arial" w:hAnsi="Arial" w:cs="Arial"/>
                <w:sz w:val="22"/>
                <w:szCs w:val="22"/>
              </w:rPr>
            </w:pPr>
          </w:p>
        </w:tc>
      </w:tr>
      <w:tr w:rsidR="00BE6976" w:rsidRPr="00097B85" w14:paraId="7A4EBB92" w14:textId="77777777" w:rsidTr="00CB4F0A">
        <w:trPr>
          <w:trHeight w:val="20"/>
          <w:jc w:val="center"/>
        </w:trPr>
        <w:tc>
          <w:tcPr>
            <w:tcW w:w="8520" w:type="dxa"/>
            <w:gridSpan w:val="4"/>
            <w:shd w:val="clear" w:color="auto" w:fill="auto"/>
            <w:vAlign w:val="center"/>
          </w:tcPr>
          <w:p w14:paraId="72427350" w14:textId="77777777" w:rsidR="00BE6976" w:rsidRPr="00097B85" w:rsidRDefault="00BE6976" w:rsidP="00CB4F0A">
            <w:pPr>
              <w:jc w:val="both"/>
              <w:rPr>
                <w:rFonts w:ascii="Arial" w:hAnsi="Arial" w:cs="Arial"/>
                <w:b/>
                <w:sz w:val="22"/>
                <w:szCs w:val="22"/>
                <w:lang w:val="pt-BR"/>
              </w:rPr>
            </w:pPr>
            <w:r w:rsidRPr="00097B85">
              <w:rPr>
                <w:rFonts w:ascii="Arial" w:hAnsi="Arial" w:cs="Arial"/>
                <w:b/>
                <w:sz w:val="22"/>
                <w:szCs w:val="22"/>
              </w:rPr>
              <w:t>NORMAS ESPECÍFICAS:</w:t>
            </w:r>
          </w:p>
        </w:tc>
      </w:tr>
      <w:tr w:rsidR="00BE6976" w:rsidRPr="00097B85" w14:paraId="4F69BEE4" w14:textId="77777777" w:rsidTr="00CB4F0A">
        <w:trPr>
          <w:trHeight w:val="386"/>
          <w:jc w:val="center"/>
        </w:trPr>
        <w:tc>
          <w:tcPr>
            <w:tcW w:w="8520" w:type="dxa"/>
            <w:gridSpan w:val="4"/>
            <w:shd w:val="clear" w:color="auto" w:fill="auto"/>
            <w:vAlign w:val="center"/>
          </w:tcPr>
          <w:p w14:paraId="397EC574" w14:textId="77777777" w:rsidR="00BE6976" w:rsidRPr="00097B85" w:rsidRDefault="00BE6976" w:rsidP="00CB4F0A">
            <w:pPr>
              <w:ind w:left="36"/>
              <w:contextualSpacing/>
              <w:jc w:val="both"/>
              <w:rPr>
                <w:rFonts w:ascii="Arial" w:hAnsi="Arial" w:cs="Arial"/>
                <w:sz w:val="22"/>
                <w:szCs w:val="22"/>
              </w:rPr>
            </w:pPr>
            <w:r w:rsidRPr="00097B85">
              <w:rPr>
                <w:rFonts w:ascii="Arial" w:hAnsi="Arial" w:cs="Arial"/>
                <w:sz w:val="22"/>
                <w:szCs w:val="22"/>
              </w:rPr>
              <w:t>No Aplica (NA)</w:t>
            </w:r>
          </w:p>
        </w:tc>
      </w:tr>
      <w:tr w:rsidR="00BE6976" w:rsidRPr="00097B85" w14:paraId="26CB0981" w14:textId="77777777" w:rsidTr="00CB4F0A">
        <w:trPr>
          <w:trHeight w:val="20"/>
          <w:jc w:val="center"/>
        </w:trPr>
        <w:tc>
          <w:tcPr>
            <w:tcW w:w="8520" w:type="dxa"/>
            <w:gridSpan w:val="4"/>
            <w:shd w:val="clear" w:color="auto" w:fill="auto"/>
            <w:vAlign w:val="center"/>
          </w:tcPr>
          <w:p w14:paraId="26CD232C" w14:textId="77777777" w:rsidR="00BE6976" w:rsidRPr="00097B85" w:rsidRDefault="00BE6976" w:rsidP="00CB4F0A">
            <w:pPr>
              <w:jc w:val="both"/>
              <w:rPr>
                <w:rFonts w:ascii="Arial" w:hAnsi="Arial" w:cs="Arial"/>
                <w:sz w:val="22"/>
                <w:szCs w:val="22"/>
                <w:lang w:val="pt-BR"/>
              </w:rPr>
            </w:pPr>
            <w:r w:rsidRPr="00097B85">
              <w:rPr>
                <w:rFonts w:ascii="Arial" w:hAnsi="Arial" w:cs="Arial"/>
                <w:b/>
                <w:bCs/>
                <w:sz w:val="22"/>
                <w:szCs w:val="22"/>
              </w:rPr>
              <w:t xml:space="preserve">RESPONSABLE: </w:t>
            </w:r>
            <w:r w:rsidRPr="00097B85">
              <w:rPr>
                <w:rFonts w:ascii="Arial" w:hAnsi="Arial" w:cs="Arial"/>
                <w:sz w:val="22"/>
                <w:szCs w:val="22"/>
              </w:rPr>
              <w:t>Departamento de Gestión Estratégica</w:t>
            </w:r>
          </w:p>
        </w:tc>
      </w:tr>
      <w:tr w:rsidR="00BE6976" w:rsidRPr="00097B85" w14:paraId="4DEF7B3E" w14:textId="77777777" w:rsidTr="00CB4F0A">
        <w:trPr>
          <w:trHeight w:val="20"/>
          <w:jc w:val="center"/>
        </w:trPr>
        <w:tc>
          <w:tcPr>
            <w:tcW w:w="8520" w:type="dxa"/>
            <w:gridSpan w:val="4"/>
            <w:shd w:val="clear" w:color="auto" w:fill="auto"/>
            <w:vAlign w:val="center"/>
          </w:tcPr>
          <w:p w14:paraId="56386E62" w14:textId="77777777" w:rsidR="00BE6976" w:rsidRPr="00097B85" w:rsidRDefault="00BE6976" w:rsidP="00CB4F0A">
            <w:pPr>
              <w:jc w:val="both"/>
              <w:rPr>
                <w:rFonts w:ascii="Arial" w:hAnsi="Arial" w:cs="Arial"/>
                <w:sz w:val="22"/>
                <w:szCs w:val="22"/>
              </w:rPr>
            </w:pPr>
          </w:p>
        </w:tc>
      </w:tr>
      <w:tr w:rsidR="00BE6976" w:rsidRPr="00097B85" w14:paraId="02DDDFB9" w14:textId="77777777" w:rsidTr="00CB4F0A">
        <w:trPr>
          <w:trHeight w:val="20"/>
          <w:jc w:val="center"/>
        </w:trPr>
        <w:tc>
          <w:tcPr>
            <w:tcW w:w="8520" w:type="dxa"/>
            <w:gridSpan w:val="4"/>
            <w:shd w:val="clear" w:color="auto" w:fill="auto"/>
            <w:vAlign w:val="center"/>
          </w:tcPr>
          <w:p w14:paraId="7757EAF6" w14:textId="77777777" w:rsidR="00BE6976" w:rsidRPr="00097B85" w:rsidRDefault="00BE6976" w:rsidP="00CB4F0A">
            <w:pPr>
              <w:jc w:val="center"/>
              <w:rPr>
                <w:rFonts w:ascii="Arial" w:hAnsi="Arial" w:cs="Arial"/>
                <w:sz w:val="22"/>
                <w:szCs w:val="22"/>
                <w:lang w:val="pt-BR"/>
              </w:rPr>
            </w:pPr>
            <w:r w:rsidRPr="00097B85">
              <w:rPr>
                <w:rFonts w:ascii="Arial" w:hAnsi="Arial" w:cs="Arial"/>
                <w:b/>
                <w:sz w:val="22"/>
                <w:szCs w:val="22"/>
              </w:rPr>
              <w:t>DESCRIPCIÓN DEL PROCEDIMIENTO</w:t>
            </w:r>
          </w:p>
        </w:tc>
      </w:tr>
      <w:tr w:rsidR="00BE6976" w:rsidRPr="00097B85" w14:paraId="520D80C9" w14:textId="77777777" w:rsidTr="008B096F">
        <w:trPr>
          <w:trHeight w:val="20"/>
          <w:jc w:val="center"/>
        </w:trPr>
        <w:tc>
          <w:tcPr>
            <w:tcW w:w="874" w:type="dxa"/>
            <w:vMerge w:val="restart"/>
            <w:shd w:val="clear" w:color="auto" w:fill="auto"/>
            <w:vAlign w:val="center"/>
          </w:tcPr>
          <w:p w14:paraId="14DC7588" w14:textId="77777777" w:rsidR="00BE6976" w:rsidRPr="00097B85" w:rsidRDefault="00BE6976" w:rsidP="00CB4F0A">
            <w:pPr>
              <w:jc w:val="center"/>
              <w:rPr>
                <w:rFonts w:ascii="Arial" w:hAnsi="Arial" w:cs="Arial"/>
                <w:b/>
                <w:sz w:val="22"/>
                <w:szCs w:val="22"/>
              </w:rPr>
            </w:pPr>
            <w:r w:rsidRPr="00097B85">
              <w:rPr>
                <w:rFonts w:ascii="Arial" w:hAnsi="Arial" w:cs="Arial"/>
                <w:b/>
                <w:sz w:val="22"/>
                <w:szCs w:val="22"/>
              </w:rPr>
              <w:t xml:space="preserve">PASO </w:t>
            </w:r>
          </w:p>
          <w:p w14:paraId="68959429" w14:textId="77777777" w:rsidR="00BE6976" w:rsidRPr="00097B85" w:rsidRDefault="00BE6976" w:rsidP="00CB4F0A">
            <w:pPr>
              <w:jc w:val="center"/>
              <w:rPr>
                <w:rFonts w:ascii="Arial" w:hAnsi="Arial" w:cs="Arial"/>
                <w:b/>
                <w:sz w:val="22"/>
                <w:szCs w:val="22"/>
              </w:rPr>
            </w:pPr>
            <w:r w:rsidRPr="00097B85">
              <w:rPr>
                <w:rFonts w:ascii="Arial" w:hAnsi="Arial" w:cs="Arial"/>
                <w:b/>
                <w:sz w:val="22"/>
                <w:szCs w:val="22"/>
              </w:rPr>
              <w:t>NO.</w:t>
            </w:r>
          </w:p>
        </w:tc>
        <w:tc>
          <w:tcPr>
            <w:tcW w:w="2653" w:type="dxa"/>
            <w:vMerge w:val="restart"/>
            <w:shd w:val="clear" w:color="auto" w:fill="auto"/>
            <w:vAlign w:val="center"/>
          </w:tcPr>
          <w:p w14:paraId="4D61CAC0" w14:textId="77777777" w:rsidR="00BE6976" w:rsidRPr="00097B85" w:rsidRDefault="00BE6976" w:rsidP="00CB4F0A">
            <w:pPr>
              <w:jc w:val="center"/>
              <w:rPr>
                <w:rFonts w:ascii="Arial" w:hAnsi="Arial" w:cs="Arial"/>
                <w:b/>
                <w:sz w:val="22"/>
                <w:szCs w:val="22"/>
              </w:rPr>
            </w:pPr>
            <w:r w:rsidRPr="00097B85">
              <w:rPr>
                <w:rFonts w:ascii="Arial" w:hAnsi="Arial" w:cs="Arial"/>
                <w:b/>
                <w:sz w:val="22"/>
                <w:szCs w:val="22"/>
              </w:rPr>
              <w:t>RESPONSABLE</w:t>
            </w:r>
          </w:p>
        </w:tc>
        <w:tc>
          <w:tcPr>
            <w:tcW w:w="4993" w:type="dxa"/>
            <w:gridSpan w:val="2"/>
            <w:shd w:val="clear" w:color="auto" w:fill="auto"/>
            <w:vAlign w:val="center"/>
          </w:tcPr>
          <w:p w14:paraId="3BAC0A22" w14:textId="77777777" w:rsidR="00BE6976" w:rsidRPr="00097B85" w:rsidRDefault="00BE6976" w:rsidP="00CB4F0A">
            <w:pPr>
              <w:jc w:val="center"/>
              <w:rPr>
                <w:rFonts w:ascii="Arial" w:hAnsi="Arial" w:cs="Arial"/>
                <w:b/>
                <w:sz w:val="22"/>
                <w:szCs w:val="22"/>
              </w:rPr>
            </w:pPr>
            <w:r w:rsidRPr="00097B85">
              <w:rPr>
                <w:rFonts w:ascii="Arial" w:hAnsi="Arial" w:cs="Arial"/>
                <w:b/>
                <w:sz w:val="22"/>
                <w:szCs w:val="22"/>
              </w:rPr>
              <w:t>DESCRIPCIÓN</w:t>
            </w:r>
          </w:p>
        </w:tc>
      </w:tr>
      <w:tr w:rsidR="00BE6976" w:rsidRPr="00097B85" w14:paraId="15F5DCE0" w14:textId="77777777" w:rsidTr="008B096F">
        <w:trPr>
          <w:trHeight w:val="20"/>
          <w:jc w:val="center"/>
        </w:trPr>
        <w:tc>
          <w:tcPr>
            <w:tcW w:w="874" w:type="dxa"/>
            <w:vMerge/>
            <w:shd w:val="clear" w:color="auto" w:fill="auto"/>
            <w:vAlign w:val="center"/>
          </w:tcPr>
          <w:p w14:paraId="6B126EF7" w14:textId="77777777" w:rsidR="00BE6976" w:rsidRPr="00097B85" w:rsidRDefault="00BE6976" w:rsidP="00CB4F0A">
            <w:pPr>
              <w:jc w:val="both"/>
              <w:rPr>
                <w:rFonts w:ascii="Arial" w:hAnsi="Arial" w:cs="Arial"/>
                <w:sz w:val="22"/>
                <w:szCs w:val="22"/>
                <w:lang w:val="pt-BR"/>
              </w:rPr>
            </w:pPr>
          </w:p>
        </w:tc>
        <w:tc>
          <w:tcPr>
            <w:tcW w:w="2653" w:type="dxa"/>
            <w:vMerge/>
            <w:shd w:val="clear" w:color="auto" w:fill="auto"/>
            <w:vAlign w:val="center"/>
          </w:tcPr>
          <w:p w14:paraId="3D37F2AA" w14:textId="77777777" w:rsidR="00BE6976" w:rsidRPr="00097B85" w:rsidRDefault="00BE6976" w:rsidP="00CB4F0A">
            <w:pPr>
              <w:jc w:val="both"/>
              <w:rPr>
                <w:rFonts w:ascii="Arial" w:hAnsi="Arial" w:cs="Arial"/>
                <w:sz w:val="22"/>
                <w:szCs w:val="22"/>
                <w:lang w:val="pt-BR"/>
              </w:rPr>
            </w:pPr>
          </w:p>
        </w:tc>
        <w:tc>
          <w:tcPr>
            <w:tcW w:w="4993" w:type="dxa"/>
            <w:gridSpan w:val="2"/>
            <w:shd w:val="clear" w:color="auto" w:fill="auto"/>
            <w:vAlign w:val="center"/>
          </w:tcPr>
          <w:p w14:paraId="26654431" w14:textId="77777777" w:rsidR="00BE6976" w:rsidRPr="00097B85" w:rsidRDefault="00BE6976" w:rsidP="00CB4F0A">
            <w:pPr>
              <w:jc w:val="center"/>
              <w:rPr>
                <w:rFonts w:ascii="Arial" w:hAnsi="Arial" w:cs="Arial"/>
                <w:b/>
                <w:sz w:val="22"/>
                <w:szCs w:val="22"/>
              </w:rPr>
            </w:pPr>
            <w:r w:rsidRPr="00097B85">
              <w:rPr>
                <w:rFonts w:ascii="Arial" w:hAnsi="Arial" w:cs="Arial"/>
                <w:b/>
                <w:sz w:val="22"/>
                <w:szCs w:val="22"/>
              </w:rPr>
              <w:t>INICIO DEL PROCEDIMIENTO</w:t>
            </w:r>
          </w:p>
        </w:tc>
      </w:tr>
      <w:tr w:rsidR="00BE6976" w:rsidRPr="00097B85" w14:paraId="47018A38" w14:textId="77777777" w:rsidTr="008B096F">
        <w:trPr>
          <w:trHeight w:val="3330"/>
          <w:jc w:val="center"/>
        </w:trPr>
        <w:tc>
          <w:tcPr>
            <w:tcW w:w="874" w:type="dxa"/>
            <w:shd w:val="clear" w:color="auto" w:fill="auto"/>
            <w:vAlign w:val="center"/>
          </w:tcPr>
          <w:p w14:paraId="14274562" w14:textId="77777777" w:rsidR="00BE6976" w:rsidRPr="00097B85" w:rsidRDefault="00BE6976" w:rsidP="00CB4F0A">
            <w:pPr>
              <w:jc w:val="center"/>
              <w:rPr>
                <w:rFonts w:ascii="Arial" w:hAnsi="Arial" w:cs="Arial"/>
                <w:sz w:val="22"/>
                <w:szCs w:val="22"/>
              </w:rPr>
            </w:pPr>
            <w:r w:rsidRPr="00097B85">
              <w:rPr>
                <w:rFonts w:ascii="Arial" w:hAnsi="Arial" w:cs="Arial"/>
                <w:sz w:val="22"/>
                <w:szCs w:val="22"/>
              </w:rPr>
              <w:t>1</w:t>
            </w:r>
          </w:p>
        </w:tc>
        <w:tc>
          <w:tcPr>
            <w:tcW w:w="2653" w:type="dxa"/>
            <w:shd w:val="clear" w:color="auto" w:fill="auto"/>
            <w:vAlign w:val="center"/>
          </w:tcPr>
          <w:p w14:paraId="419D896F" w14:textId="77777777" w:rsidR="00BE6976" w:rsidRPr="00097B85" w:rsidRDefault="00BE6976" w:rsidP="00CB4F0A">
            <w:pPr>
              <w:jc w:val="both"/>
              <w:rPr>
                <w:rFonts w:ascii="Arial" w:hAnsi="Arial" w:cs="Arial"/>
                <w:color w:val="000000" w:themeColor="text1"/>
                <w:sz w:val="22"/>
                <w:szCs w:val="22"/>
              </w:rPr>
            </w:pPr>
            <w:r w:rsidRPr="00097B85">
              <w:rPr>
                <w:rFonts w:ascii="Arial" w:hAnsi="Arial" w:cs="Arial"/>
                <w:color w:val="000000" w:themeColor="text1"/>
                <w:sz w:val="22"/>
                <w:szCs w:val="22"/>
                <w:lang w:val="es-GT"/>
              </w:rPr>
              <w:t> Dueño de Proceso</w:t>
            </w:r>
          </w:p>
        </w:tc>
        <w:tc>
          <w:tcPr>
            <w:tcW w:w="4993" w:type="dxa"/>
            <w:gridSpan w:val="2"/>
            <w:shd w:val="clear" w:color="auto" w:fill="auto"/>
            <w:vAlign w:val="center"/>
          </w:tcPr>
          <w:p w14:paraId="53AE3014" w14:textId="77777777" w:rsidR="00BE6976" w:rsidRPr="00097B85" w:rsidRDefault="00BE6976" w:rsidP="00BE6976">
            <w:pPr>
              <w:pStyle w:val="Prrafodelista"/>
              <w:numPr>
                <w:ilvl w:val="0"/>
                <w:numId w:val="168"/>
              </w:numPr>
              <w:ind w:left="34" w:hanging="142"/>
              <w:contextualSpacing/>
              <w:jc w:val="both"/>
              <w:rPr>
                <w:rFonts w:ascii="Arial" w:hAnsi="Arial" w:cs="Arial"/>
                <w:color w:val="000000" w:themeColor="text1"/>
                <w:sz w:val="22"/>
                <w:szCs w:val="22"/>
              </w:rPr>
            </w:pPr>
            <w:r w:rsidRPr="00097B85">
              <w:rPr>
                <w:rFonts w:ascii="Arial" w:hAnsi="Arial" w:cs="Arial"/>
                <w:sz w:val="22"/>
                <w:szCs w:val="22"/>
                <w:lang w:val="es-GT"/>
              </w:rPr>
              <w:t>Identifica</w:t>
            </w:r>
            <w:r w:rsidRPr="00097B85">
              <w:rPr>
                <w:rFonts w:ascii="Arial" w:hAnsi="Arial" w:cs="Arial"/>
                <w:color w:val="000000" w:themeColor="text1"/>
                <w:sz w:val="22"/>
                <w:szCs w:val="22"/>
              </w:rPr>
              <w:t>, crea o modifica formatos o documentos (políticas, procedimientos, alcance del SGC, mapa de procesos, entre otros) relacionados con su proceso, de conformidad con el control de formatos contenido en el anexo al presente procedimiento.</w:t>
            </w:r>
          </w:p>
          <w:p w14:paraId="5C77576A" w14:textId="77777777" w:rsidR="00BE6976" w:rsidRPr="00097B85" w:rsidRDefault="00BE6976" w:rsidP="00CB4F0A">
            <w:pPr>
              <w:pStyle w:val="Prrafodelista"/>
              <w:ind w:left="34"/>
              <w:jc w:val="both"/>
              <w:rPr>
                <w:rFonts w:ascii="Arial" w:hAnsi="Arial" w:cs="Arial"/>
                <w:color w:val="000000" w:themeColor="text1"/>
                <w:sz w:val="22"/>
                <w:szCs w:val="22"/>
              </w:rPr>
            </w:pPr>
          </w:p>
          <w:p w14:paraId="696169C7" w14:textId="77777777" w:rsidR="00E415A6" w:rsidRDefault="00BE6976" w:rsidP="00E415A6">
            <w:pPr>
              <w:pStyle w:val="Prrafodelista"/>
              <w:numPr>
                <w:ilvl w:val="0"/>
                <w:numId w:val="168"/>
              </w:numPr>
              <w:ind w:left="34" w:hanging="142"/>
              <w:contextualSpacing/>
              <w:jc w:val="both"/>
              <w:rPr>
                <w:rFonts w:ascii="Arial" w:hAnsi="Arial" w:cs="Arial"/>
                <w:color w:val="000000" w:themeColor="text1"/>
                <w:sz w:val="22"/>
                <w:szCs w:val="22"/>
              </w:rPr>
            </w:pPr>
            <w:r w:rsidRPr="00097B85">
              <w:rPr>
                <w:rFonts w:ascii="Arial" w:hAnsi="Arial" w:cs="Arial"/>
                <w:color w:val="000000" w:themeColor="text1"/>
                <w:sz w:val="22"/>
                <w:szCs w:val="22"/>
              </w:rPr>
              <w:t xml:space="preserve">Registra el desempeño de los indicadores de su respectivo proceso, empleando el formato “Ficha Indicador”. </w:t>
            </w:r>
          </w:p>
          <w:p w14:paraId="5923E330" w14:textId="77777777" w:rsidR="00E415A6" w:rsidRPr="00E415A6" w:rsidRDefault="00E415A6" w:rsidP="00E415A6">
            <w:pPr>
              <w:pStyle w:val="Prrafodelista"/>
              <w:rPr>
                <w:rFonts w:ascii="Arial" w:hAnsi="Arial" w:cs="Arial"/>
                <w:color w:val="000000" w:themeColor="text1"/>
                <w:sz w:val="22"/>
                <w:szCs w:val="22"/>
              </w:rPr>
            </w:pPr>
          </w:p>
          <w:p w14:paraId="50CF97DB" w14:textId="77777777" w:rsidR="00BE6976" w:rsidRPr="00E415A6" w:rsidRDefault="00BE6976" w:rsidP="00E415A6">
            <w:pPr>
              <w:pStyle w:val="Prrafodelista"/>
              <w:numPr>
                <w:ilvl w:val="0"/>
                <w:numId w:val="168"/>
              </w:numPr>
              <w:ind w:left="34" w:hanging="142"/>
              <w:contextualSpacing/>
              <w:jc w:val="both"/>
              <w:rPr>
                <w:rFonts w:ascii="Arial" w:hAnsi="Arial" w:cs="Arial"/>
                <w:color w:val="000000" w:themeColor="text1"/>
                <w:sz w:val="22"/>
                <w:szCs w:val="22"/>
              </w:rPr>
            </w:pPr>
            <w:r w:rsidRPr="00E415A6">
              <w:rPr>
                <w:rFonts w:ascii="Arial" w:hAnsi="Arial" w:cs="Arial"/>
                <w:color w:val="000000" w:themeColor="text1"/>
                <w:sz w:val="22"/>
                <w:szCs w:val="22"/>
              </w:rPr>
              <w:t>En función de los resultados, conforme los parámetros definidos, se procede según lo contenido en el anexo del presente procedimiento.</w:t>
            </w:r>
          </w:p>
        </w:tc>
      </w:tr>
      <w:tr w:rsidR="00BE6976" w:rsidRPr="00097B85" w14:paraId="1770F9DE" w14:textId="77777777" w:rsidTr="008B096F">
        <w:trPr>
          <w:trHeight w:val="20"/>
          <w:jc w:val="center"/>
        </w:trPr>
        <w:tc>
          <w:tcPr>
            <w:tcW w:w="874" w:type="dxa"/>
            <w:shd w:val="clear" w:color="auto" w:fill="auto"/>
            <w:vAlign w:val="center"/>
          </w:tcPr>
          <w:p w14:paraId="21206222" w14:textId="77777777" w:rsidR="00BE6976" w:rsidRPr="00097B85" w:rsidRDefault="00BE6976" w:rsidP="00CB4F0A">
            <w:pPr>
              <w:jc w:val="center"/>
              <w:rPr>
                <w:rFonts w:ascii="Arial" w:hAnsi="Arial" w:cs="Arial"/>
                <w:sz w:val="22"/>
                <w:szCs w:val="22"/>
              </w:rPr>
            </w:pPr>
            <w:r w:rsidRPr="00097B85">
              <w:rPr>
                <w:rFonts w:ascii="Arial" w:hAnsi="Arial" w:cs="Arial"/>
                <w:sz w:val="22"/>
                <w:szCs w:val="22"/>
              </w:rPr>
              <w:t>2</w:t>
            </w:r>
          </w:p>
        </w:tc>
        <w:tc>
          <w:tcPr>
            <w:tcW w:w="2653" w:type="dxa"/>
            <w:shd w:val="clear" w:color="auto" w:fill="auto"/>
            <w:vAlign w:val="center"/>
          </w:tcPr>
          <w:p w14:paraId="72617961" w14:textId="77777777" w:rsidR="00BE6976" w:rsidRPr="00097B85" w:rsidRDefault="00BE6976" w:rsidP="00CB4F0A">
            <w:pPr>
              <w:jc w:val="both"/>
              <w:rPr>
                <w:rFonts w:ascii="Arial" w:hAnsi="Arial" w:cs="Arial"/>
                <w:color w:val="000000" w:themeColor="text1"/>
                <w:sz w:val="22"/>
                <w:szCs w:val="22"/>
              </w:rPr>
            </w:pPr>
            <w:r w:rsidRPr="00097B85">
              <w:rPr>
                <w:rFonts w:ascii="Arial" w:hAnsi="Arial" w:cs="Arial"/>
                <w:color w:val="000000" w:themeColor="text1"/>
                <w:sz w:val="22"/>
                <w:szCs w:val="22"/>
              </w:rPr>
              <w:t> Dueño de Proceso</w:t>
            </w:r>
          </w:p>
        </w:tc>
        <w:tc>
          <w:tcPr>
            <w:tcW w:w="4993" w:type="dxa"/>
            <w:gridSpan w:val="2"/>
            <w:shd w:val="clear" w:color="auto" w:fill="auto"/>
            <w:vAlign w:val="center"/>
          </w:tcPr>
          <w:p w14:paraId="207A85F0" w14:textId="77777777" w:rsidR="00BE6976" w:rsidRPr="00097B85" w:rsidRDefault="00BE6976" w:rsidP="00CB4F0A">
            <w:pPr>
              <w:jc w:val="both"/>
              <w:rPr>
                <w:rFonts w:ascii="Arial" w:hAnsi="Arial" w:cs="Arial"/>
                <w:color w:val="000000" w:themeColor="text1"/>
                <w:sz w:val="22"/>
                <w:szCs w:val="22"/>
                <w:lang w:val="es-GT"/>
              </w:rPr>
            </w:pPr>
            <w:r w:rsidRPr="00097B85">
              <w:rPr>
                <w:rFonts w:ascii="Arial" w:hAnsi="Arial" w:cs="Arial"/>
                <w:color w:val="000000" w:themeColor="text1"/>
                <w:sz w:val="22"/>
                <w:szCs w:val="22"/>
                <w:lang w:val="es-GT"/>
              </w:rPr>
              <w:t>Remite, por correo electrónico o memorándum, al Departamento de Gestión Estratégica, el documento, formato o ficha de indicador, solicitando su revisión o integración, según corresponda.</w:t>
            </w:r>
          </w:p>
        </w:tc>
      </w:tr>
      <w:tr w:rsidR="00BE6976" w:rsidRPr="00097B85" w14:paraId="53FEF9A1" w14:textId="77777777" w:rsidTr="008B096F">
        <w:trPr>
          <w:trHeight w:val="20"/>
          <w:jc w:val="center"/>
        </w:trPr>
        <w:tc>
          <w:tcPr>
            <w:tcW w:w="874" w:type="dxa"/>
            <w:shd w:val="clear" w:color="auto" w:fill="auto"/>
            <w:vAlign w:val="center"/>
          </w:tcPr>
          <w:p w14:paraId="642E7D88" w14:textId="77777777" w:rsidR="00BE6976" w:rsidRPr="00097B85" w:rsidRDefault="00BE6976" w:rsidP="00CB4F0A">
            <w:pPr>
              <w:jc w:val="center"/>
              <w:rPr>
                <w:rFonts w:ascii="Arial" w:hAnsi="Arial" w:cs="Arial"/>
                <w:sz w:val="22"/>
                <w:szCs w:val="22"/>
              </w:rPr>
            </w:pPr>
            <w:r w:rsidRPr="00097B85">
              <w:rPr>
                <w:rFonts w:ascii="Arial" w:hAnsi="Arial" w:cs="Arial"/>
                <w:sz w:val="22"/>
                <w:szCs w:val="22"/>
              </w:rPr>
              <w:t>3</w:t>
            </w:r>
          </w:p>
        </w:tc>
        <w:tc>
          <w:tcPr>
            <w:tcW w:w="2653" w:type="dxa"/>
            <w:shd w:val="clear" w:color="auto" w:fill="auto"/>
            <w:vAlign w:val="center"/>
          </w:tcPr>
          <w:p w14:paraId="6692B9F9" w14:textId="77777777" w:rsidR="00BE6976" w:rsidRPr="00097B85" w:rsidRDefault="00BE6976" w:rsidP="00CB4F0A">
            <w:pPr>
              <w:jc w:val="both"/>
              <w:rPr>
                <w:rFonts w:ascii="Arial" w:hAnsi="Arial" w:cs="Arial"/>
                <w:color w:val="000000" w:themeColor="text1"/>
                <w:sz w:val="22"/>
                <w:szCs w:val="22"/>
              </w:rPr>
            </w:pPr>
            <w:r w:rsidRPr="00097B85">
              <w:rPr>
                <w:rFonts w:ascii="Arial" w:hAnsi="Arial" w:cs="Arial"/>
                <w:sz w:val="22"/>
                <w:szCs w:val="22"/>
                <w:lang w:val="es-GT"/>
              </w:rPr>
              <w:t>Departamento de Gestión Estratégica</w:t>
            </w:r>
          </w:p>
        </w:tc>
        <w:tc>
          <w:tcPr>
            <w:tcW w:w="4993" w:type="dxa"/>
            <w:gridSpan w:val="2"/>
            <w:shd w:val="clear" w:color="auto" w:fill="auto"/>
            <w:vAlign w:val="center"/>
          </w:tcPr>
          <w:p w14:paraId="25F5710E" w14:textId="77777777" w:rsidR="00BE6976" w:rsidRPr="00097B85" w:rsidRDefault="00BE6976" w:rsidP="00CB4F0A">
            <w:pPr>
              <w:ind w:left="-4"/>
              <w:jc w:val="both"/>
              <w:rPr>
                <w:rFonts w:ascii="Arial" w:hAnsi="Arial" w:cs="Arial"/>
                <w:color w:val="000000" w:themeColor="text1"/>
                <w:sz w:val="22"/>
                <w:szCs w:val="22"/>
              </w:rPr>
            </w:pPr>
            <w:r w:rsidRPr="00097B85">
              <w:rPr>
                <w:rFonts w:ascii="Arial" w:hAnsi="Arial" w:cs="Arial"/>
                <w:sz w:val="22"/>
                <w:szCs w:val="22"/>
                <w:lang w:val="es-GT"/>
              </w:rPr>
              <w:t>Si es un documento o formato, verifica</w:t>
            </w:r>
            <w:r w:rsidRPr="00097B85">
              <w:rPr>
                <w:rFonts w:ascii="Arial" w:hAnsi="Arial" w:cs="Arial"/>
                <w:color w:val="000000" w:themeColor="text1"/>
                <w:sz w:val="22"/>
                <w:szCs w:val="22"/>
                <w:lang w:val="es-GT"/>
              </w:rPr>
              <w:t xml:space="preserve"> que esté alineado bajo la norma ISO 9001, que cumpla con el anexo del presente procedimiento y que el formato </w:t>
            </w:r>
            <w:r w:rsidRPr="00097B85">
              <w:rPr>
                <w:rFonts w:ascii="Arial" w:hAnsi="Arial" w:cs="Arial"/>
                <w:sz w:val="22"/>
                <w:szCs w:val="22"/>
                <w:lang w:val="es-GT"/>
              </w:rPr>
              <w:t>se corresponda con el documento.</w:t>
            </w:r>
          </w:p>
        </w:tc>
      </w:tr>
      <w:tr w:rsidR="00BE6976" w:rsidRPr="00097B85" w14:paraId="4BD7CF23" w14:textId="77777777" w:rsidTr="008B096F">
        <w:trPr>
          <w:trHeight w:val="20"/>
          <w:jc w:val="center"/>
        </w:trPr>
        <w:tc>
          <w:tcPr>
            <w:tcW w:w="874" w:type="dxa"/>
            <w:shd w:val="clear" w:color="auto" w:fill="auto"/>
            <w:vAlign w:val="center"/>
          </w:tcPr>
          <w:p w14:paraId="77BB83A1" w14:textId="77777777" w:rsidR="00BE6976" w:rsidRPr="00097B85" w:rsidRDefault="00BE6976" w:rsidP="00CB4F0A">
            <w:pPr>
              <w:jc w:val="center"/>
              <w:rPr>
                <w:rFonts w:ascii="Arial" w:hAnsi="Arial" w:cs="Arial"/>
                <w:sz w:val="22"/>
                <w:szCs w:val="22"/>
              </w:rPr>
            </w:pPr>
            <w:r w:rsidRPr="00097B85">
              <w:rPr>
                <w:rFonts w:ascii="Arial" w:hAnsi="Arial" w:cs="Arial"/>
                <w:sz w:val="22"/>
                <w:szCs w:val="22"/>
              </w:rPr>
              <w:t>4</w:t>
            </w:r>
          </w:p>
        </w:tc>
        <w:tc>
          <w:tcPr>
            <w:tcW w:w="2653" w:type="dxa"/>
            <w:shd w:val="clear" w:color="auto" w:fill="auto"/>
            <w:vAlign w:val="center"/>
          </w:tcPr>
          <w:p w14:paraId="6FB5B823" w14:textId="77777777" w:rsidR="00BE6976" w:rsidRPr="00097B85" w:rsidRDefault="00BE6976" w:rsidP="00CB4F0A">
            <w:pPr>
              <w:jc w:val="both"/>
              <w:rPr>
                <w:rFonts w:ascii="Arial" w:hAnsi="Arial" w:cs="Arial"/>
                <w:sz w:val="22"/>
                <w:szCs w:val="22"/>
              </w:rPr>
            </w:pPr>
            <w:r w:rsidRPr="00097B85">
              <w:rPr>
                <w:rFonts w:ascii="Arial" w:hAnsi="Arial" w:cs="Arial"/>
                <w:sz w:val="22"/>
                <w:szCs w:val="22"/>
                <w:lang w:val="es-GT"/>
              </w:rPr>
              <w:t>Departamento de Gestión Estratégica</w:t>
            </w:r>
          </w:p>
        </w:tc>
        <w:tc>
          <w:tcPr>
            <w:tcW w:w="4993" w:type="dxa"/>
            <w:gridSpan w:val="2"/>
            <w:shd w:val="clear" w:color="auto" w:fill="auto"/>
            <w:vAlign w:val="center"/>
          </w:tcPr>
          <w:p w14:paraId="29661246" w14:textId="77777777" w:rsidR="00BE6976" w:rsidRPr="00097B85" w:rsidRDefault="00BE6976" w:rsidP="00CB4F0A">
            <w:pPr>
              <w:jc w:val="both"/>
              <w:rPr>
                <w:rFonts w:ascii="Arial" w:hAnsi="Arial" w:cs="Arial"/>
                <w:color w:val="FF0000"/>
                <w:sz w:val="22"/>
                <w:szCs w:val="22"/>
              </w:rPr>
            </w:pPr>
            <w:r w:rsidRPr="00097B85">
              <w:rPr>
                <w:rFonts w:ascii="Arial" w:hAnsi="Arial" w:cs="Arial"/>
                <w:sz w:val="22"/>
                <w:szCs w:val="22"/>
                <w:lang w:val="es-GT"/>
              </w:rPr>
              <w:t xml:space="preserve">Si el documento no cumple con el presente procedimiento o si el formato no se corresponde al documento correspondiente, devuelve al remitente, por correo electrónico o memorándum, </w:t>
            </w:r>
            <w:r w:rsidRPr="00097B85">
              <w:rPr>
                <w:rFonts w:ascii="Arial" w:hAnsi="Arial" w:cs="Arial"/>
                <w:sz w:val="22"/>
                <w:szCs w:val="22"/>
                <w:lang w:val="es-GT"/>
              </w:rPr>
              <w:lastRenderedPageBreak/>
              <w:t>con observaciones y vuelve al paso #1. En caso contrario continua al paso siguiente.</w:t>
            </w:r>
          </w:p>
        </w:tc>
      </w:tr>
      <w:tr w:rsidR="00BE6976" w:rsidRPr="00097B85" w14:paraId="664A63E1" w14:textId="77777777" w:rsidTr="008B096F">
        <w:trPr>
          <w:trHeight w:val="20"/>
          <w:jc w:val="center"/>
        </w:trPr>
        <w:tc>
          <w:tcPr>
            <w:tcW w:w="874" w:type="dxa"/>
            <w:shd w:val="clear" w:color="auto" w:fill="auto"/>
            <w:vAlign w:val="center"/>
          </w:tcPr>
          <w:p w14:paraId="31324509" w14:textId="77777777" w:rsidR="00BE6976" w:rsidRPr="00097B85" w:rsidRDefault="00BE6976" w:rsidP="00CB4F0A">
            <w:pPr>
              <w:jc w:val="center"/>
              <w:rPr>
                <w:rFonts w:ascii="Arial" w:hAnsi="Arial" w:cs="Arial"/>
                <w:sz w:val="22"/>
                <w:szCs w:val="22"/>
                <w:lang w:val="pt-BR"/>
              </w:rPr>
            </w:pPr>
            <w:r w:rsidRPr="00097B85">
              <w:rPr>
                <w:rFonts w:ascii="Arial" w:hAnsi="Arial" w:cs="Arial"/>
                <w:sz w:val="22"/>
                <w:szCs w:val="22"/>
                <w:lang w:val="pt-BR"/>
              </w:rPr>
              <w:lastRenderedPageBreak/>
              <w:t>5</w:t>
            </w:r>
          </w:p>
        </w:tc>
        <w:tc>
          <w:tcPr>
            <w:tcW w:w="2653" w:type="dxa"/>
            <w:shd w:val="clear" w:color="auto" w:fill="auto"/>
            <w:vAlign w:val="center"/>
          </w:tcPr>
          <w:p w14:paraId="708F4382" w14:textId="77777777" w:rsidR="00BE6976" w:rsidRPr="00097B85" w:rsidRDefault="00BE6976" w:rsidP="00CB4F0A">
            <w:pPr>
              <w:jc w:val="both"/>
              <w:rPr>
                <w:rFonts w:ascii="Arial" w:hAnsi="Arial" w:cs="Arial"/>
                <w:sz w:val="22"/>
                <w:szCs w:val="22"/>
              </w:rPr>
            </w:pPr>
            <w:r w:rsidRPr="00097B85">
              <w:rPr>
                <w:rFonts w:ascii="Arial" w:hAnsi="Arial" w:cs="Arial"/>
                <w:sz w:val="22"/>
                <w:szCs w:val="22"/>
                <w:lang w:val="es-GT"/>
              </w:rPr>
              <w:t>Departamento de Gestión Estratégica</w:t>
            </w:r>
          </w:p>
        </w:tc>
        <w:tc>
          <w:tcPr>
            <w:tcW w:w="4993" w:type="dxa"/>
            <w:gridSpan w:val="2"/>
            <w:shd w:val="clear" w:color="auto" w:fill="auto"/>
            <w:vAlign w:val="center"/>
          </w:tcPr>
          <w:p w14:paraId="431DB8E1" w14:textId="77777777" w:rsidR="00BE6976" w:rsidRPr="00097B85" w:rsidRDefault="00BE6976" w:rsidP="00CB4F0A">
            <w:pPr>
              <w:jc w:val="both"/>
              <w:rPr>
                <w:rFonts w:ascii="Arial" w:hAnsi="Arial" w:cs="Arial"/>
                <w:sz w:val="22"/>
                <w:szCs w:val="22"/>
              </w:rPr>
            </w:pPr>
            <w:r w:rsidRPr="00097B85">
              <w:rPr>
                <w:rFonts w:ascii="Arial" w:hAnsi="Arial" w:cs="Arial"/>
                <w:sz w:val="22"/>
                <w:szCs w:val="22"/>
                <w:lang w:val="es-GT"/>
              </w:rPr>
              <w:t xml:space="preserve">Presenta el documento o formato, en sesión de Comité de Calidad, y recomienda su aprobación </w:t>
            </w:r>
          </w:p>
        </w:tc>
      </w:tr>
      <w:tr w:rsidR="00BE6976" w:rsidRPr="00097B85" w14:paraId="784F1C7B" w14:textId="77777777" w:rsidTr="008B096F">
        <w:trPr>
          <w:trHeight w:val="20"/>
          <w:jc w:val="center"/>
        </w:trPr>
        <w:tc>
          <w:tcPr>
            <w:tcW w:w="874" w:type="dxa"/>
            <w:shd w:val="clear" w:color="auto" w:fill="auto"/>
            <w:vAlign w:val="center"/>
          </w:tcPr>
          <w:p w14:paraId="4EE6AE44" w14:textId="77777777" w:rsidR="00BE6976" w:rsidRPr="00097B85" w:rsidRDefault="00BE6976" w:rsidP="00CB4F0A">
            <w:pPr>
              <w:jc w:val="center"/>
              <w:rPr>
                <w:rFonts w:ascii="Arial" w:hAnsi="Arial" w:cs="Arial"/>
                <w:sz w:val="22"/>
                <w:szCs w:val="22"/>
              </w:rPr>
            </w:pPr>
            <w:r w:rsidRPr="00097B85">
              <w:rPr>
                <w:rFonts w:ascii="Arial" w:hAnsi="Arial" w:cs="Arial"/>
                <w:sz w:val="22"/>
                <w:szCs w:val="22"/>
              </w:rPr>
              <w:t>6</w:t>
            </w:r>
          </w:p>
        </w:tc>
        <w:tc>
          <w:tcPr>
            <w:tcW w:w="2653" w:type="dxa"/>
            <w:shd w:val="clear" w:color="auto" w:fill="auto"/>
            <w:vAlign w:val="center"/>
          </w:tcPr>
          <w:p w14:paraId="02B84664" w14:textId="77777777" w:rsidR="00BE6976" w:rsidRPr="00097B85" w:rsidRDefault="00BE6976" w:rsidP="00CB4F0A">
            <w:pPr>
              <w:jc w:val="both"/>
              <w:rPr>
                <w:rFonts w:ascii="Arial" w:hAnsi="Arial" w:cs="Arial"/>
                <w:sz w:val="22"/>
                <w:szCs w:val="22"/>
              </w:rPr>
            </w:pPr>
            <w:r w:rsidRPr="00097B85">
              <w:rPr>
                <w:rFonts w:ascii="Arial" w:hAnsi="Arial" w:cs="Arial"/>
                <w:sz w:val="22"/>
                <w:szCs w:val="22"/>
                <w:lang w:val="es-GT"/>
              </w:rPr>
              <w:t>Comité de Calidad</w:t>
            </w:r>
          </w:p>
        </w:tc>
        <w:tc>
          <w:tcPr>
            <w:tcW w:w="4993" w:type="dxa"/>
            <w:gridSpan w:val="2"/>
            <w:shd w:val="clear" w:color="auto" w:fill="auto"/>
            <w:vAlign w:val="center"/>
          </w:tcPr>
          <w:p w14:paraId="72711C14" w14:textId="078F83F6" w:rsidR="00BE6976" w:rsidRPr="00097B85" w:rsidRDefault="00BE6976" w:rsidP="00CB4F0A">
            <w:pPr>
              <w:jc w:val="both"/>
              <w:rPr>
                <w:rFonts w:ascii="Arial" w:hAnsi="Arial" w:cs="Arial"/>
                <w:sz w:val="22"/>
                <w:szCs w:val="22"/>
                <w:lang w:val="es-GT"/>
              </w:rPr>
            </w:pPr>
            <w:r w:rsidRPr="00097B85">
              <w:rPr>
                <w:rFonts w:ascii="Arial" w:hAnsi="Arial" w:cs="Arial"/>
                <w:sz w:val="22"/>
                <w:szCs w:val="22"/>
                <w:lang w:val="es-GT"/>
              </w:rPr>
              <w:t xml:space="preserve">Revisa el documento o formato nuevo o modificado y lo somete a aprobación por parte de Comité de Calidad. </w:t>
            </w:r>
          </w:p>
        </w:tc>
      </w:tr>
      <w:tr w:rsidR="00BE6976" w:rsidRPr="00097B85" w14:paraId="53966A02" w14:textId="77777777" w:rsidTr="008B096F">
        <w:trPr>
          <w:trHeight w:val="20"/>
          <w:jc w:val="center"/>
        </w:trPr>
        <w:tc>
          <w:tcPr>
            <w:tcW w:w="874" w:type="dxa"/>
            <w:shd w:val="clear" w:color="auto" w:fill="auto"/>
            <w:vAlign w:val="center"/>
          </w:tcPr>
          <w:p w14:paraId="0E049D23" w14:textId="77777777" w:rsidR="00BE6976" w:rsidRPr="00097B85" w:rsidRDefault="00BE6976" w:rsidP="00CB4F0A">
            <w:pPr>
              <w:jc w:val="center"/>
              <w:rPr>
                <w:rFonts w:ascii="Arial" w:hAnsi="Arial" w:cs="Arial"/>
                <w:sz w:val="22"/>
                <w:szCs w:val="22"/>
              </w:rPr>
            </w:pPr>
            <w:r w:rsidRPr="00097B85">
              <w:rPr>
                <w:rFonts w:ascii="Arial" w:hAnsi="Arial" w:cs="Arial"/>
                <w:sz w:val="22"/>
                <w:szCs w:val="22"/>
              </w:rPr>
              <w:t>7</w:t>
            </w:r>
          </w:p>
        </w:tc>
        <w:tc>
          <w:tcPr>
            <w:tcW w:w="2653" w:type="dxa"/>
            <w:shd w:val="clear" w:color="auto" w:fill="auto"/>
            <w:vAlign w:val="center"/>
          </w:tcPr>
          <w:p w14:paraId="620D0455" w14:textId="77777777" w:rsidR="00BE6976" w:rsidRPr="00097B85" w:rsidRDefault="00BE6976" w:rsidP="00CB4F0A">
            <w:pPr>
              <w:jc w:val="both"/>
              <w:rPr>
                <w:rFonts w:ascii="Arial" w:hAnsi="Arial" w:cs="Arial"/>
                <w:sz w:val="22"/>
                <w:szCs w:val="22"/>
              </w:rPr>
            </w:pPr>
            <w:r w:rsidRPr="00097B85">
              <w:rPr>
                <w:rFonts w:ascii="Arial" w:hAnsi="Arial" w:cs="Arial"/>
                <w:sz w:val="22"/>
                <w:szCs w:val="22"/>
                <w:lang w:val="es-GT"/>
              </w:rPr>
              <w:t>Comité de Calidad</w:t>
            </w:r>
          </w:p>
        </w:tc>
        <w:tc>
          <w:tcPr>
            <w:tcW w:w="4993" w:type="dxa"/>
            <w:gridSpan w:val="2"/>
            <w:shd w:val="clear" w:color="auto" w:fill="auto"/>
            <w:vAlign w:val="center"/>
          </w:tcPr>
          <w:p w14:paraId="286C08B2" w14:textId="764CCE26" w:rsidR="00BE6976" w:rsidRPr="00097B85" w:rsidRDefault="00BE6976" w:rsidP="00CB4F0A">
            <w:pPr>
              <w:jc w:val="both"/>
              <w:rPr>
                <w:rFonts w:ascii="Arial" w:hAnsi="Arial" w:cs="Arial"/>
                <w:sz w:val="22"/>
                <w:szCs w:val="22"/>
                <w:lang w:val="it-IT"/>
              </w:rPr>
            </w:pPr>
            <w:r w:rsidRPr="00097B85">
              <w:rPr>
                <w:rFonts w:ascii="Arial" w:hAnsi="Arial" w:cs="Arial"/>
                <w:sz w:val="22"/>
                <w:szCs w:val="22"/>
                <w:lang w:val="it-IT"/>
              </w:rPr>
              <w:t>Emite minuta correspondiente y lo remite a miembros e invitados del Comité de Calidad, empleando formato “Minuta”</w:t>
            </w:r>
            <w:r w:rsidR="00AD27A4">
              <w:rPr>
                <w:rFonts w:ascii="Arial" w:hAnsi="Arial" w:cs="Arial"/>
                <w:sz w:val="22"/>
                <w:szCs w:val="22"/>
                <w:lang w:val="it-IT"/>
              </w:rPr>
              <w:t>.</w:t>
            </w:r>
          </w:p>
        </w:tc>
      </w:tr>
      <w:tr w:rsidR="00BE6976" w:rsidRPr="00097B85" w14:paraId="7F87F2DF" w14:textId="77777777" w:rsidTr="008B096F">
        <w:trPr>
          <w:trHeight w:val="20"/>
          <w:jc w:val="center"/>
        </w:trPr>
        <w:tc>
          <w:tcPr>
            <w:tcW w:w="874" w:type="dxa"/>
            <w:shd w:val="clear" w:color="auto" w:fill="auto"/>
            <w:vAlign w:val="center"/>
          </w:tcPr>
          <w:p w14:paraId="4C6DA44B" w14:textId="77777777" w:rsidR="00BE6976" w:rsidRPr="00097B85" w:rsidRDefault="00BE6976" w:rsidP="00CB4F0A">
            <w:pPr>
              <w:jc w:val="center"/>
              <w:rPr>
                <w:rFonts w:ascii="Arial" w:hAnsi="Arial" w:cs="Arial"/>
                <w:sz w:val="22"/>
                <w:szCs w:val="22"/>
              </w:rPr>
            </w:pPr>
            <w:r w:rsidRPr="00097B85">
              <w:rPr>
                <w:rFonts w:ascii="Arial" w:hAnsi="Arial" w:cs="Arial"/>
                <w:sz w:val="22"/>
                <w:szCs w:val="22"/>
              </w:rPr>
              <w:t>8</w:t>
            </w:r>
          </w:p>
        </w:tc>
        <w:tc>
          <w:tcPr>
            <w:tcW w:w="2653" w:type="dxa"/>
            <w:shd w:val="clear" w:color="auto" w:fill="auto"/>
            <w:vAlign w:val="center"/>
          </w:tcPr>
          <w:p w14:paraId="2544BBB9" w14:textId="77777777" w:rsidR="00BE6976" w:rsidRPr="00097B85" w:rsidRDefault="00BE6976" w:rsidP="00CB4F0A">
            <w:pPr>
              <w:jc w:val="both"/>
              <w:rPr>
                <w:rFonts w:ascii="Arial" w:hAnsi="Arial" w:cs="Arial"/>
                <w:sz w:val="22"/>
                <w:szCs w:val="22"/>
              </w:rPr>
            </w:pPr>
            <w:r w:rsidRPr="00097B85">
              <w:rPr>
                <w:rFonts w:ascii="Arial" w:hAnsi="Arial" w:cs="Arial"/>
                <w:sz w:val="22"/>
                <w:szCs w:val="22"/>
                <w:lang w:val="es-GT"/>
              </w:rPr>
              <w:t>Dueño de Proceso</w:t>
            </w:r>
          </w:p>
        </w:tc>
        <w:tc>
          <w:tcPr>
            <w:tcW w:w="4993" w:type="dxa"/>
            <w:gridSpan w:val="2"/>
            <w:shd w:val="clear" w:color="auto" w:fill="auto"/>
            <w:vAlign w:val="center"/>
          </w:tcPr>
          <w:p w14:paraId="58E25FF4" w14:textId="77777777" w:rsidR="00BE6976" w:rsidRPr="00097B85" w:rsidRDefault="00BE6976" w:rsidP="00BE6976">
            <w:pPr>
              <w:pStyle w:val="Prrafodelista"/>
              <w:numPr>
                <w:ilvl w:val="0"/>
                <w:numId w:val="168"/>
              </w:numPr>
              <w:ind w:left="34" w:hanging="142"/>
              <w:contextualSpacing/>
              <w:jc w:val="both"/>
              <w:rPr>
                <w:rFonts w:ascii="Arial" w:hAnsi="Arial" w:cs="Arial"/>
                <w:sz w:val="22"/>
                <w:szCs w:val="22"/>
              </w:rPr>
            </w:pPr>
            <w:r w:rsidRPr="00097B85">
              <w:rPr>
                <w:rFonts w:ascii="Arial" w:hAnsi="Arial" w:cs="Arial"/>
                <w:sz w:val="22"/>
                <w:szCs w:val="22"/>
                <w:lang w:val="es-GT"/>
              </w:rPr>
              <w:t>En caso de no recibir aprobación de parte de Comité de Calidad, atiende las observaciones dentro de la Minuta correspondiente y vuelve al paso #1. Si es aprobado pasa al paso 9.</w:t>
            </w:r>
          </w:p>
        </w:tc>
      </w:tr>
      <w:tr w:rsidR="00BE6976" w:rsidRPr="00097B85" w14:paraId="7D9B96C4" w14:textId="77777777" w:rsidTr="008B096F">
        <w:trPr>
          <w:trHeight w:val="20"/>
          <w:jc w:val="center"/>
        </w:trPr>
        <w:tc>
          <w:tcPr>
            <w:tcW w:w="874" w:type="dxa"/>
            <w:shd w:val="clear" w:color="auto" w:fill="auto"/>
            <w:vAlign w:val="center"/>
          </w:tcPr>
          <w:p w14:paraId="1D7D500C" w14:textId="77777777" w:rsidR="00BE6976" w:rsidRPr="00097B85" w:rsidRDefault="00BE6976" w:rsidP="00CB4F0A">
            <w:pPr>
              <w:jc w:val="center"/>
              <w:rPr>
                <w:rFonts w:ascii="Arial" w:hAnsi="Arial" w:cs="Arial"/>
                <w:sz w:val="22"/>
                <w:szCs w:val="22"/>
                <w:lang w:val="pt-BR"/>
              </w:rPr>
            </w:pPr>
            <w:r w:rsidRPr="00097B85">
              <w:rPr>
                <w:rFonts w:ascii="Arial" w:hAnsi="Arial" w:cs="Arial"/>
                <w:sz w:val="22"/>
                <w:szCs w:val="22"/>
                <w:lang w:val="pt-BR"/>
              </w:rPr>
              <w:t>9</w:t>
            </w:r>
          </w:p>
        </w:tc>
        <w:tc>
          <w:tcPr>
            <w:tcW w:w="2653" w:type="dxa"/>
            <w:shd w:val="clear" w:color="auto" w:fill="auto"/>
            <w:vAlign w:val="center"/>
          </w:tcPr>
          <w:p w14:paraId="6B7499B9" w14:textId="77777777" w:rsidR="00BE6976" w:rsidRPr="00097B85" w:rsidRDefault="00BE6976" w:rsidP="00CB4F0A">
            <w:pPr>
              <w:jc w:val="both"/>
              <w:rPr>
                <w:rFonts w:ascii="Arial" w:hAnsi="Arial" w:cs="Arial"/>
                <w:sz w:val="22"/>
                <w:szCs w:val="22"/>
                <w:lang w:val="es-GT"/>
              </w:rPr>
            </w:pPr>
            <w:r w:rsidRPr="00097B85">
              <w:rPr>
                <w:rFonts w:ascii="Arial" w:hAnsi="Arial" w:cs="Arial"/>
                <w:sz w:val="22"/>
                <w:szCs w:val="22"/>
                <w:lang w:val="es-GT"/>
              </w:rPr>
              <w:t>Departamento de Gestión Estratégica</w:t>
            </w:r>
          </w:p>
        </w:tc>
        <w:tc>
          <w:tcPr>
            <w:tcW w:w="4993" w:type="dxa"/>
            <w:gridSpan w:val="2"/>
            <w:shd w:val="clear" w:color="auto" w:fill="auto"/>
            <w:vAlign w:val="center"/>
          </w:tcPr>
          <w:p w14:paraId="733A4557" w14:textId="77777777" w:rsidR="00BE6976" w:rsidRPr="00097B85" w:rsidRDefault="00BE6976" w:rsidP="00BE6976">
            <w:pPr>
              <w:pStyle w:val="Prrafodelista"/>
              <w:numPr>
                <w:ilvl w:val="0"/>
                <w:numId w:val="168"/>
              </w:numPr>
              <w:ind w:left="34" w:hanging="142"/>
              <w:contextualSpacing/>
              <w:jc w:val="both"/>
              <w:rPr>
                <w:rFonts w:ascii="Arial" w:hAnsi="Arial" w:cs="Arial"/>
                <w:sz w:val="22"/>
                <w:szCs w:val="22"/>
                <w:lang w:val="es-GT"/>
              </w:rPr>
            </w:pPr>
            <w:r w:rsidRPr="00097B85">
              <w:rPr>
                <w:rFonts w:ascii="Arial" w:hAnsi="Arial" w:cs="Arial"/>
                <w:sz w:val="22"/>
                <w:szCs w:val="22"/>
                <w:lang w:val="es-GT"/>
              </w:rPr>
              <w:t>Si el documento fue aprobado y es nuevo, le asigna código y documenta en el registro “Control de Documentos”.</w:t>
            </w:r>
          </w:p>
          <w:p w14:paraId="1D83139E" w14:textId="77777777" w:rsidR="00BE6976" w:rsidRPr="00097B85" w:rsidRDefault="00BE6976" w:rsidP="00CB4F0A">
            <w:pPr>
              <w:jc w:val="both"/>
              <w:rPr>
                <w:rFonts w:ascii="Arial" w:hAnsi="Arial" w:cs="Arial"/>
                <w:sz w:val="22"/>
                <w:szCs w:val="22"/>
                <w:lang w:val="es-GT"/>
              </w:rPr>
            </w:pPr>
          </w:p>
          <w:p w14:paraId="4894555C" w14:textId="77777777" w:rsidR="00BE6976" w:rsidRPr="00097B85" w:rsidRDefault="00BE6976" w:rsidP="00BE6976">
            <w:pPr>
              <w:pStyle w:val="Prrafodelista"/>
              <w:numPr>
                <w:ilvl w:val="0"/>
                <w:numId w:val="168"/>
              </w:numPr>
              <w:ind w:left="34" w:hanging="142"/>
              <w:contextualSpacing/>
              <w:jc w:val="both"/>
              <w:rPr>
                <w:rFonts w:ascii="Arial" w:hAnsi="Arial" w:cs="Arial"/>
                <w:sz w:val="22"/>
                <w:szCs w:val="22"/>
                <w:lang w:val="es-GT"/>
              </w:rPr>
            </w:pPr>
            <w:r w:rsidRPr="00097B85">
              <w:rPr>
                <w:rFonts w:ascii="Arial" w:hAnsi="Arial" w:cs="Arial"/>
                <w:sz w:val="22"/>
                <w:szCs w:val="22"/>
                <w:lang w:val="es-GT"/>
              </w:rPr>
              <w:t>Si se trata de un nuevo formato, le asigna código y nombre para identificarlo en el Sistema de Gestión de Documentos (SGD) y documenta en el registro “Control de Formatos”.</w:t>
            </w:r>
          </w:p>
        </w:tc>
      </w:tr>
      <w:tr w:rsidR="00BE6976" w:rsidRPr="00097B85" w14:paraId="2DEEA04F" w14:textId="77777777" w:rsidTr="008B096F">
        <w:trPr>
          <w:trHeight w:val="20"/>
          <w:jc w:val="center"/>
        </w:trPr>
        <w:tc>
          <w:tcPr>
            <w:tcW w:w="874" w:type="dxa"/>
            <w:shd w:val="clear" w:color="auto" w:fill="auto"/>
            <w:vAlign w:val="center"/>
          </w:tcPr>
          <w:p w14:paraId="54F3D011" w14:textId="77777777" w:rsidR="00BE6976" w:rsidRPr="00097B85" w:rsidRDefault="00BE6976" w:rsidP="00CB4F0A">
            <w:pPr>
              <w:jc w:val="center"/>
              <w:rPr>
                <w:rFonts w:ascii="Arial" w:hAnsi="Arial" w:cs="Arial"/>
                <w:sz w:val="22"/>
                <w:szCs w:val="22"/>
                <w:lang w:val="pt-BR"/>
              </w:rPr>
            </w:pPr>
            <w:r w:rsidRPr="00097B85">
              <w:rPr>
                <w:rFonts w:ascii="Arial" w:hAnsi="Arial" w:cs="Arial"/>
                <w:sz w:val="22"/>
                <w:szCs w:val="22"/>
                <w:lang w:val="pt-BR"/>
              </w:rPr>
              <w:t>10</w:t>
            </w:r>
          </w:p>
        </w:tc>
        <w:tc>
          <w:tcPr>
            <w:tcW w:w="2653" w:type="dxa"/>
            <w:shd w:val="clear" w:color="auto" w:fill="auto"/>
            <w:vAlign w:val="center"/>
          </w:tcPr>
          <w:p w14:paraId="2882078D" w14:textId="77777777" w:rsidR="00BE6976" w:rsidRPr="00097B85" w:rsidRDefault="00BE6976" w:rsidP="00CB4F0A">
            <w:pPr>
              <w:jc w:val="both"/>
              <w:rPr>
                <w:rFonts w:ascii="Arial" w:hAnsi="Arial" w:cs="Arial"/>
                <w:sz w:val="22"/>
                <w:szCs w:val="22"/>
                <w:lang w:val="es-GT"/>
              </w:rPr>
            </w:pPr>
            <w:r w:rsidRPr="00097B85">
              <w:rPr>
                <w:rFonts w:ascii="Arial" w:hAnsi="Arial" w:cs="Arial"/>
                <w:sz w:val="22"/>
                <w:szCs w:val="22"/>
                <w:lang w:val="es-GT"/>
              </w:rPr>
              <w:t>Departamento de Gestión Estratégica</w:t>
            </w:r>
          </w:p>
        </w:tc>
        <w:tc>
          <w:tcPr>
            <w:tcW w:w="4993" w:type="dxa"/>
            <w:gridSpan w:val="2"/>
            <w:shd w:val="clear" w:color="auto" w:fill="auto"/>
            <w:vAlign w:val="center"/>
          </w:tcPr>
          <w:p w14:paraId="1F686ADD" w14:textId="77777777" w:rsidR="00BE6976" w:rsidRPr="00097B85" w:rsidRDefault="00BE6976" w:rsidP="00BE6976">
            <w:pPr>
              <w:pStyle w:val="Prrafodelista"/>
              <w:numPr>
                <w:ilvl w:val="0"/>
                <w:numId w:val="168"/>
              </w:numPr>
              <w:ind w:left="34" w:hanging="142"/>
              <w:contextualSpacing/>
              <w:jc w:val="both"/>
              <w:rPr>
                <w:rFonts w:ascii="Arial" w:hAnsi="Arial" w:cs="Arial"/>
                <w:sz w:val="22"/>
                <w:szCs w:val="22"/>
                <w:lang w:val="es-GT"/>
              </w:rPr>
            </w:pPr>
            <w:r w:rsidRPr="00097B85">
              <w:rPr>
                <w:rFonts w:ascii="Arial" w:hAnsi="Arial" w:cs="Arial"/>
                <w:sz w:val="22"/>
                <w:szCs w:val="22"/>
                <w:lang w:val="es-GT"/>
              </w:rPr>
              <w:t xml:space="preserve">Si Comité de Calidad aprobó la modificación del documento o formato, realiza lo siguiente: </w:t>
            </w:r>
          </w:p>
          <w:p w14:paraId="03D8746F" w14:textId="77777777" w:rsidR="00BE6976" w:rsidRPr="00097B85" w:rsidRDefault="00BE6976" w:rsidP="00BE6976">
            <w:pPr>
              <w:pStyle w:val="Prrafodelista"/>
              <w:numPr>
                <w:ilvl w:val="0"/>
                <w:numId w:val="168"/>
              </w:numPr>
              <w:ind w:left="421" w:hanging="142"/>
              <w:contextualSpacing/>
              <w:jc w:val="both"/>
              <w:rPr>
                <w:rFonts w:ascii="Arial" w:hAnsi="Arial" w:cs="Arial"/>
                <w:sz w:val="22"/>
                <w:szCs w:val="22"/>
                <w:lang w:val="es-GT"/>
              </w:rPr>
            </w:pPr>
            <w:r w:rsidRPr="00097B85">
              <w:rPr>
                <w:rFonts w:ascii="Arial" w:hAnsi="Arial" w:cs="Arial"/>
                <w:sz w:val="22"/>
                <w:szCs w:val="22"/>
                <w:lang w:val="es-GT"/>
              </w:rPr>
              <w:t>Documento: actualiza versión y registra cambios en el “Control de Documentos”</w:t>
            </w:r>
          </w:p>
          <w:p w14:paraId="21F77921" w14:textId="77777777" w:rsidR="00BE6976" w:rsidRPr="00097B85" w:rsidRDefault="00BE6976" w:rsidP="00BE6976">
            <w:pPr>
              <w:pStyle w:val="Prrafodelista"/>
              <w:numPr>
                <w:ilvl w:val="0"/>
                <w:numId w:val="168"/>
              </w:numPr>
              <w:ind w:left="421" w:hanging="142"/>
              <w:contextualSpacing/>
              <w:jc w:val="both"/>
              <w:rPr>
                <w:rFonts w:ascii="Arial" w:hAnsi="Arial" w:cs="Arial"/>
                <w:sz w:val="22"/>
                <w:szCs w:val="22"/>
                <w:lang w:val="es-GT"/>
              </w:rPr>
            </w:pPr>
            <w:r w:rsidRPr="00097B85">
              <w:rPr>
                <w:rFonts w:ascii="Arial" w:hAnsi="Arial" w:cs="Arial"/>
                <w:sz w:val="22"/>
                <w:szCs w:val="22"/>
                <w:lang w:val="es-GT"/>
              </w:rPr>
              <w:t>formato: actualiza versión y registra cambios en el “Control de Formatos”.</w:t>
            </w:r>
          </w:p>
        </w:tc>
      </w:tr>
      <w:tr w:rsidR="00BE6976" w:rsidRPr="00097B85" w14:paraId="57A7E9A1" w14:textId="77777777" w:rsidTr="008B096F">
        <w:trPr>
          <w:trHeight w:val="20"/>
          <w:jc w:val="center"/>
        </w:trPr>
        <w:tc>
          <w:tcPr>
            <w:tcW w:w="874" w:type="dxa"/>
            <w:shd w:val="clear" w:color="auto" w:fill="auto"/>
            <w:vAlign w:val="center"/>
          </w:tcPr>
          <w:p w14:paraId="3688CED1" w14:textId="77777777" w:rsidR="00BE6976" w:rsidRPr="00097B85" w:rsidRDefault="00BE6976" w:rsidP="00CB4F0A">
            <w:pPr>
              <w:jc w:val="center"/>
              <w:rPr>
                <w:rFonts w:ascii="Arial" w:hAnsi="Arial" w:cs="Arial"/>
                <w:sz w:val="22"/>
                <w:szCs w:val="22"/>
              </w:rPr>
            </w:pPr>
            <w:r w:rsidRPr="00097B85">
              <w:rPr>
                <w:rFonts w:ascii="Arial" w:hAnsi="Arial" w:cs="Arial"/>
                <w:sz w:val="22"/>
                <w:szCs w:val="22"/>
              </w:rPr>
              <w:t>11</w:t>
            </w:r>
          </w:p>
        </w:tc>
        <w:tc>
          <w:tcPr>
            <w:tcW w:w="2653" w:type="dxa"/>
            <w:shd w:val="clear" w:color="auto" w:fill="auto"/>
            <w:vAlign w:val="center"/>
          </w:tcPr>
          <w:p w14:paraId="3972F2C8" w14:textId="77777777" w:rsidR="00BE6976" w:rsidRPr="00097B85" w:rsidRDefault="00BE6976" w:rsidP="00CB4F0A">
            <w:pPr>
              <w:jc w:val="both"/>
              <w:rPr>
                <w:rFonts w:ascii="Arial" w:hAnsi="Arial" w:cs="Arial"/>
                <w:sz w:val="22"/>
                <w:szCs w:val="22"/>
              </w:rPr>
            </w:pPr>
            <w:r w:rsidRPr="00097B85">
              <w:rPr>
                <w:rFonts w:ascii="Arial" w:hAnsi="Arial" w:cs="Arial"/>
                <w:sz w:val="22"/>
                <w:szCs w:val="22"/>
                <w:lang w:val="es-GT"/>
              </w:rPr>
              <w:t>Departamento de Gestión Estratégica</w:t>
            </w:r>
          </w:p>
        </w:tc>
        <w:tc>
          <w:tcPr>
            <w:tcW w:w="4993" w:type="dxa"/>
            <w:gridSpan w:val="2"/>
            <w:shd w:val="clear" w:color="auto" w:fill="auto"/>
            <w:vAlign w:val="center"/>
          </w:tcPr>
          <w:p w14:paraId="09D8A7BE" w14:textId="77777777" w:rsidR="00BE6976" w:rsidRPr="00097B85" w:rsidRDefault="00BE6976" w:rsidP="00CB4F0A">
            <w:pPr>
              <w:jc w:val="both"/>
              <w:rPr>
                <w:rFonts w:ascii="Arial" w:hAnsi="Arial" w:cs="Arial"/>
                <w:sz w:val="22"/>
                <w:szCs w:val="22"/>
              </w:rPr>
            </w:pPr>
            <w:r w:rsidRPr="00097B85">
              <w:rPr>
                <w:rFonts w:ascii="Arial" w:hAnsi="Arial" w:cs="Arial"/>
                <w:sz w:val="22"/>
                <w:szCs w:val="22"/>
              </w:rPr>
              <w:t>Archiva, de existir, los documentos y/o formatos obsoletos dentro de una carpeta digital.</w:t>
            </w:r>
          </w:p>
        </w:tc>
      </w:tr>
      <w:tr w:rsidR="00BE6976" w:rsidRPr="00097B85" w14:paraId="696CB91F" w14:textId="77777777" w:rsidTr="008B096F">
        <w:trPr>
          <w:trHeight w:val="415"/>
          <w:jc w:val="center"/>
        </w:trPr>
        <w:tc>
          <w:tcPr>
            <w:tcW w:w="874" w:type="dxa"/>
            <w:shd w:val="clear" w:color="auto" w:fill="auto"/>
            <w:vAlign w:val="center"/>
          </w:tcPr>
          <w:p w14:paraId="5FBABBE0" w14:textId="77777777" w:rsidR="00BE6976" w:rsidRPr="00097B85" w:rsidRDefault="00BE6976" w:rsidP="00CB4F0A">
            <w:pPr>
              <w:jc w:val="center"/>
              <w:rPr>
                <w:rFonts w:ascii="Arial" w:hAnsi="Arial" w:cs="Arial"/>
                <w:sz w:val="22"/>
                <w:szCs w:val="22"/>
              </w:rPr>
            </w:pPr>
            <w:r w:rsidRPr="00097B85">
              <w:rPr>
                <w:rFonts w:ascii="Arial" w:hAnsi="Arial" w:cs="Arial"/>
                <w:sz w:val="22"/>
                <w:szCs w:val="22"/>
              </w:rPr>
              <w:t>12</w:t>
            </w:r>
          </w:p>
        </w:tc>
        <w:tc>
          <w:tcPr>
            <w:tcW w:w="2653" w:type="dxa"/>
            <w:shd w:val="clear" w:color="auto" w:fill="auto"/>
            <w:vAlign w:val="center"/>
          </w:tcPr>
          <w:p w14:paraId="19C659EB" w14:textId="77777777" w:rsidR="00BE6976" w:rsidRPr="00097B85" w:rsidRDefault="00BE6976" w:rsidP="00CB4F0A">
            <w:pPr>
              <w:jc w:val="both"/>
              <w:rPr>
                <w:rFonts w:ascii="Arial" w:hAnsi="Arial" w:cs="Arial"/>
                <w:sz w:val="22"/>
                <w:szCs w:val="22"/>
              </w:rPr>
            </w:pPr>
            <w:r w:rsidRPr="00097B85">
              <w:rPr>
                <w:rFonts w:ascii="Arial" w:hAnsi="Arial" w:cs="Arial"/>
                <w:sz w:val="22"/>
                <w:szCs w:val="22"/>
                <w:lang w:val="es-GT"/>
              </w:rPr>
              <w:t>Departamento de Gestión Estratégica</w:t>
            </w:r>
          </w:p>
        </w:tc>
        <w:tc>
          <w:tcPr>
            <w:tcW w:w="4993" w:type="dxa"/>
            <w:gridSpan w:val="2"/>
            <w:shd w:val="clear" w:color="auto" w:fill="auto"/>
            <w:vAlign w:val="center"/>
          </w:tcPr>
          <w:p w14:paraId="6974422B" w14:textId="77777777" w:rsidR="00BE6976" w:rsidRPr="00097B85" w:rsidRDefault="00BE6976" w:rsidP="00BE6976">
            <w:pPr>
              <w:pStyle w:val="Prrafodelista"/>
              <w:numPr>
                <w:ilvl w:val="0"/>
                <w:numId w:val="168"/>
              </w:numPr>
              <w:ind w:left="34" w:hanging="142"/>
              <w:contextualSpacing/>
              <w:jc w:val="both"/>
              <w:rPr>
                <w:rFonts w:ascii="Arial" w:hAnsi="Arial" w:cs="Arial"/>
                <w:sz w:val="22"/>
                <w:szCs w:val="22"/>
                <w:lang w:val="es-GT"/>
              </w:rPr>
            </w:pPr>
            <w:r w:rsidRPr="00097B85">
              <w:rPr>
                <w:rFonts w:ascii="Arial" w:hAnsi="Arial" w:cs="Arial"/>
                <w:sz w:val="22"/>
                <w:szCs w:val="22"/>
                <w:lang w:val="es-GT"/>
              </w:rPr>
              <w:t>Publica el documento en la plataforma RevISO.</w:t>
            </w:r>
          </w:p>
          <w:p w14:paraId="2C1B557F" w14:textId="77777777" w:rsidR="00BE6976" w:rsidRPr="00097B85" w:rsidRDefault="00BE6976" w:rsidP="00BE6976">
            <w:pPr>
              <w:pStyle w:val="Prrafodelista"/>
              <w:numPr>
                <w:ilvl w:val="0"/>
                <w:numId w:val="168"/>
              </w:numPr>
              <w:ind w:left="34" w:hanging="142"/>
              <w:contextualSpacing/>
              <w:jc w:val="both"/>
              <w:rPr>
                <w:rFonts w:ascii="Arial" w:hAnsi="Arial" w:cs="Arial"/>
                <w:sz w:val="22"/>
                <w:szCs w:val="22"/>
                <w:lang w:val="es-GT"/>
              </w:rPr>
            </w:pPr>
            <w:r w:rsidRPr="00097B85">
              <w:rPr>
                <w:rFonts w:ascii="Arial" w:hAnsi="Arial" w:cs="Arial"/>
                <w:sz w:val="22"/>
                <w:szCs w:val="22"/>
                <w:lang w:val="es-GT"/>
              </w:rPr>
              <w:t>Integra el documento nuevo o actualizado dentro del “Manual preliminar de Políticas y Procedimientos de la CNEE”.</w:t>
            </w:r>
          </w:p>
          <w:p w14:paraId="2FABB5DD" w14:textId="77777777" w:rsidR="00BE6976" w:rsidRPr="00097B85" w:rsidRDefault="00BE6976" w:rsidP="00BE6976">
            <w:pPr>
              <w:pStyle w:val="Prrafodelista"/>
              <w:numPr>
                <w:ilvl w:val="0"/>
                <w:numId w:val="168"/>
              </w:numPr>
              <w:ind w:left="34" w:hanging="142"/>
              <w:contextualSpacing/>
              <w:jc w:val="both"/>
              <w:rPr>
                <w:rFonts w:ascii="Arial" w:hAnsi="Arial" w:cs="Arial"/>
              </w:rPr>
            </w:pPr>
            <w:r w:rsidRPr="00097B85">
              <w:rPr>
                <w:rFonts w:ascii="Arial" w:hAnsi="Arial" w:cs="Arial"/>
                <w:sz w:val="22"/>
                <w:szCs w:val="22"/>
                <w:lang w:val="es-GT"/>
              </w:rPr>
              <w:t>Solicita al Departamento de Gestión Tecnológica el cargue de formatos dentro del SGD.</w:t>
            </w:r>
          </w:p>
        </w:tc>
      </w:tr>
      <w:tr w:rsidR="00BE6976" w:rsidRPr="00097B85" w14:paraId="249351D3" w14:textId="77777777" w:rsidTr="008B096F">
        <w:trPr>
          <w:trHeight w:val="391"/>
          <w:jc w:val="center"/>
        </w:trPr>
        <w:tc>
          <w:tcPr>
            <w:tcW w:w="874" w:type="dxa"/>
            <w:shd w:val="clear" w:color="auto" w:fill="auto"/>
            <w:vAlign w:val="center"/>
          </w:tcPr>
          <w:p w14:paraId="0B06D24D" w14:textId="77777777" w:rsidR="00BE6976" w:rsidRPr="00097B85" w:rsidRDefault="00BE6976" w:rsidP="00CB4F0A">
            <w:pPr>
              <w:jc w:val="center"/>
              <w:rPr>
                <w:rFonts w:ascii="Arial" w:hAnsi="Arial" w:cs="Arial"/>
                <w:sz w:val="22"/>
                <w:szCs w:val="22"/>
              </w:rPr>
            </w:pPr>
            <w:r w:rsidRPr="00097B85">
              <w:rPr>
                <w:rFonts w:ascii="Arial" w:hAnsi="Arial" w:cs="Arial"/>
                <w:sz w:val="22"/>
                <w:szCs w:val="22"/>
              </w:rPr>
              <w:t>13</w:t>
            </w:r>
          </w:p>
        </w:tc>
        <w:tc>
          <w:tcPr>
            <w:tcW w:w="2653" w:type="dxa"/>
            <w:shd w:val="clear" w:color="auto" w:fill="auto"/>
            <w:vAlign w:val="center"/>
          </w:tcPr>
          <w:p w14:paraId="1FBE8700" w14:textId="77777777" w:rsidR="00BE6976" w:rsidRPr="00097B85" w:rsidRDefault="00BE6976" w:rsidP="00CB4F0A">
            <w:pPr>
              <w:jc w:val="both"/>
              <w:rPr>
                <w:rFonts w:ascii="Arial" w:hAnsi="Arial" w:cs="Arial"/>
                <w:sz w:val="22"/>
                <w:szCs w:val="22"/>
                <w:lang w:val="es-GT"/>
              </w:rPr>
            </w:pPr>
            <w:r w:rsidRPr="00097B85">
              <w:rPr>
                <w:rFonts w:ascii="Arial" w:hAnsi="Arial" w:cs="Arial"/>
                <w:sz w:val="22"/>
                <w:szCs w:val="22"/>
                <w:lang w:val="es-GT"/>
              </w:rPr>
              <w:t>Departamento de Gestión Tecnológica</w:t>
            </w:r>
          </w:p>
        </w:tc>
        <w:tc>
          <w:tcPr>
            <w:tcW w:w="4993" w:type="dxa"/>
            <w:gridSpan w:val="2"/>
            <w:shd w:val="clear" w:color="auto" w:fill="auto"/>
            <w:vAlign w:val="center"/>
          </w:tcPr>
          <w:p w14:paraId="6B4DD939" w14:textId="77777777" w:rsidR="00BE6976" w:rsidRPr="00097B85" w:rsidDel="0024087A" w:rsidRDefault="00BE6976" w:rsidP="00CB4F0A">
            <w:pPr>
              <w:jc w:val="both"/>
              <w:rPr>
                <w:rFonts w:ascii="Arial" w:hAnsi="Arial" w:cs="Arial"/>
                <w:sz w:val="22"/>
                <w:szCs w:val="22"/>
                <w:lang w:val="es-GT"/>
              </w:rPr>
            </w:pPr>
            <w:r w:rsidRPr="00097B85">
              <w:rPr>
                <w:rFonts w:ascii="Arial" w:hAnsi="Arial" w:cs="Arial"/>
                <w:sz w:val="22"/>
                <w:szCs w:val="22"/>
                <w:lang w:val="es-GT"/>
              </w:rPr>
              <w:t>Gestiona el cargue de los formatos solicitados dentro del Sistema de Gestión de Documentos</w:t>
            </w:r>
          </w:p>
        </w:tc>
      </w:tr>
      <w:tr w:rsidR="00BE6976" w:rsidRPr="00097B85" w14:paraId="370A81D4" w14:textId="77777777" w:rsidTr="008B096F">
        <w:trPr>
          <w:trHeight w:val="391"/>
          <w:jc w:val="center"/>
        </w:trPr>
        <w:tc>
          <w:tcPr>
            <w:tcW w:w="874" w:type="dxa"/>
            <w:shd w:val="clear" w:color="auto" w:fill="auto"/>
            <w:vAlign w:val="center"/>
          </w:tcPr>
          <w:p w14:paraId="42B6D7B4" w14:textId="77777777" w:rsidR="00BE6976" w:rsidRPr="00097B85" w:rsidRDefault="00BE6976" w:rsidP="00CB4F0A">
            <w:pPr>
              <w:jc w:val="center"/>
              <w:rPr>
                <w:rFonts w:ascii="Arial" w:hAnsi="Arial" w:cs="Arial"/>
                <w:sz w:val="22"/>
                <w:szCs w:val="22"/>
              </w:rPr>
            </w:pPr>
            <w:r w:rsidRPr="00097B85">
              <w:rPr>
                <w:rFonts w:ascii="Arial" w:hAnsi="Arial" w:cs="Arial"/>
                <w:sz w:val="22"/>
                <w:szCs w:val="22"/>
              </w:rPr>
              <w:t>14</w:t>
            </w:r>
          </w:p>
        </w:tc>
        <w:tc>
          <w:tcPr>
            <w:tcW w:w="2653" w:type="dxa"/>
            <w:shd w:val="clear" w:color="auto" w:fill="auto"/>
            <w:vAlign w:val="center"/>
          </w:tcPr>
          <w:p w14:paraId="7B7DFC3D" w14:textId="77777777" w:rsidR="00BE6976" w:rsidRPr="00097B85" w:rsidRDefault="00BE6976" w:rsidP="00CB4F0A">
            <w:pPr>
              <w:jc w:val="both"/>
              <w:rPr>
                <w:rFonts w:ascii="Arial" w:hAnsi="Arial" w:cs="Arial"/>
                <w:sz w:val="22"/>
                <w:szCs w:val="22"/>
              </w:rPr>
            </w:pPr>
            <w:r w:rsidRPr="00097B85">
              <w:rPr>
                <w:rFonts w:ascii="Arial" w:hAnsi="Arial" w:cs="Arial"/>
                <w:sz w:val="22"/>
                <w:szCs w:val="22"/>
                <w:lang w:val="es-GT"/>
              </w:rPr>
              <w:t>Departamento de Gestión Estratégica</w:t>
            </w:r>
          </w:p>
        </w:tc>
        <w:tc>
          <w:tcPr>
            <w:tcW w:w="4993" w:type="dxa"/>
            <w:gridSpan w:val="2"/>
            <w:shd w:val="clear" w:color="auto" w:fill="auto"/>
            <w:vAlign w:val="center"/>
          </w:tcPr>
          <w:p w14:paraId="2B42A6EC" w14:textId="77777777" w:rsidR="00BE6976" w:rsidRPr="00097B85" w:rsidRDefault="00BE6976" w:rsidP="00CB4F0A">
            <w:pPr>
              <w:jc w:val="both"/>
              <w:rPr>
                <w:rFonts w:ascii="Arial" w:hAnsi="Arial" w:cs="Arial"/>
                <w:sz w:val="22"/>
                <w:szCs w:val="22"/>
              </w:rPr>
            </w:pPr>
            <w:r w:rsidRPr="00097B85">
              <w:rPr>
                <w:rFonts w:ascii="Arial" w:hAnsi="Arial" w:cs="Arial"/>
                <w:sz w:val="22"/>
                <w:szCs w:val="22"/>
                <w:lang w:val="es-GT"/>
              </w:rPr>
              <w:t xml:space="preserve">Comunica los cambios y/o modificaciones de </w:t>
            </w:r>
            <w:r w:rsidRPr="00097B85">
              <w:rPr>
                <w:rFonts w:ascii="Arial" w:hAnsi="Arial" w:cs="Arial"/>
                <w:sz w:val="22"/>
                <w:szCs w:val="22"/>
              </w:rPr>
              <w:t>los documentos y/o formatos aprobados</w:t>
            </w:r>
            <w:r w:rsidRPr="00097B85">
              <w:rPr>
                <w:rFonts w:ascii="Arial" w:hAnsi="Arial" w:cs="Arial"/>
                <w:sz w:val="22"/>
                <w:szCs w:val="22"/>
                <w:lang w:val="es-GT"/>
              </w:rPr>
              <w:t>.</w:t>
            </w:r>
          </w:p>
        </w:tc>
      </w:tr>
      <w:tr w:rsidR="00BE6976" w:rsidRPr="00097B85" w14:paraId="441F7043" w14:textId="77777777" w:rsidTr="008B096F">
        <w:trPr>
          <w:trHeight w:val="20"/>
          <w:jc w:val="center"/>
        </w:trPr>
        <w:tc>
          <w:tcPr>
            <w:tcW w:w="874" w:type="dxa"/>
            <w:tcBorders>
              <w:bottom w:val="single" w:sz="4" w:space="0" w:color="auto"/>
            </w:tcBorders>
            <w:vAlign w:val="center"/>
          </w:tcPr>
          <w:p w14:paraId="2923708B" w14:textId="77777777" w:rsidR="00BE6976" w:rsidRPr="00097B85" w:rsidRDefault="00BE6976" w:rsidP="00CB4F0A">
            <w:pPr>
              <w:jc w:val="center"/>
              <w:rPr>
                <w:rFonts w:ascii="Arial" w:hAnsi="Arial" w:cs="Arial"/>
                <w:sz w:val="22"/>
                <w:szCs w:val="22"/>
              </w:rPr>
            </w:pPr>
          </w:p>
        </w:tc>
        <w:tc>
          <w:tcPr>
            <w:tcW w:w="2653" w:type="dxa"/>
            <w:tcBorders>
              <w:bottom w:val="single" w:sz="4" w:space="0" w:color="auto"/>
            </w:tcBorders>
            <w:vAlign w:val="center"/>
          </w:tcPr>
          <w:p w14:paraId="4FA145C2" w14:textId="77777777" w:rsidR="00BE6976" w:rsidRPr="00097B85" w:rsidRDefault="00BE6976" w:rsidP="00CB4F0A">
            <w:pPr>
              <w:jc w:val="both"/>
              <w:rPr>
                <w:rFonts w:ascii="Arial" w:hAnsi="Arial" w:cs="Arial"/>
                <w:sz w:val="22"/>
                <w:szCs w:val="22"/>
              </w:rPr>
            </w:pPr>
          </w:p>
        </w:tc>
        <w:tc>
          <w:tcPr>
            <w:tcW w:w="4993" w:type="dxa"/>
            <w:gridSpan w:val="2"/>
            <w:tcBorders>
              <w:bottom w:val="single" w:sz="4" w:space="0" w:color="auto"/>
            </w:tcBorders>
            <w:vAlign w:val="center"/>
          </w:tcPr>
          <w:p w14:paraId="78FE0554" w14:textId="77777777" w:rsidR="00BE6976" w:rsidRPr="00097B85" w:rsidRDefault="00BE6976" w:rsidP="00CB4F0A">
            <w:pPr>
              <w:jc w:val="center"/>
              <w:rPr>
                <w:rFonts w:ascii="Arial" w:hAnsi="Arial" w:cs="Arial"/>
                <w:sz w:val="22"/>
                <w:szCs w:val="22"/>
              </w:rPr>
            </w:pPr>
            <w:r w:rsidRPr="00097B85">
              <w:rPr>
                <w:rFonts w:ascii="Arial" w:hAnsi="Arial" w:cs="Arial"/>
                <w:b/>
                <w:sz w:val="22"/>
                <w:szCs w:val="22"/>
              </w:rPr>
              <w:t>FIN DEL PROCEDIMIENTO</w:t>
            </w:r>
          </w:p>
        </w:tc>
      </w:tr>
    </w:tbl>
    <w:p w14:paraId="052280DA" w14:textId="77777777" w:rsidR="001E08A5" w:rsidRPr="00097B85" w:rsidRDefault="001E08A5" w:rsidP="008B096F">
      <w:pPr>
        <w:pStyle w:val="Arial12N"/>
      </w:pPr>
      <w:bookmarkStart w:id="2287" w:name="_Toc77933061"/>
      <w:bookmarkStart w:id="2288" w:name="_Toc77933818"/>
    </w:p>
    <w:p w14:paraId="17B5DBC0" w14:textId="77777777" w:rsidR="001E08A5" w:rsidRPr="00DD2F0A" w:rsidRDefault="001E08A5" w:rsidP="008B096F">
      <w:pPr>
        <w:pStyle w:val="Ttulo3"/>
      </w:pPr>
      <w:r w:rsidRPr="00DD2F0A">
        <w:br w:type="page"/>
      </w:r>
      <w:bookmarkStart w:id="2289" w:name="_Toc85212396"/>
      <w:r w:rsidRPr="00DD2F0A">
        <w:lastRenderedPageBreak/>
        <w:t>Diagrama de flujo del procedimiento de Información Documentada del SGC (1GADEC1)</w:t>
      </w:r>
      <w:bookmarkEnd w:id="2289"/>
    </w:p>
    <w:p w14:paraId="36BC2333" w14:textId="77777777" w:rsidR="001E08A5" w:rsidRPr="00097B85" w:rsidRDefault="001E08A5" w:rsidP="001E08A5">
      <w:pPr>
        <w:jc w:val="center"/>
        <w:rPr>
          <w:rFonts w:ascii="Arial" w:hAnsi="Arial" w:cs="Arial"/>
          <w:noProof/>
          <w:sz w:val="22"/>
          <w:szCs w:val="22"/>
          <w:lang w:val="es-GT"/>
        </w:rPr>
      </w:pPr>
    </w:p>
    <w:p w14:paraId="6A9F3C2F" w14:textId="77777777" w:rsidR="001E08A5" w:rsidRPr="00097B85" w:rsidRDefault="00EB7572" w:rsidP="001E08A5">
      <w:pPr>
        <w:jc w:val="center"/>
        <w:rPr>
          <w:rFonts w:ascii="Arial" w:hAnsi="Arial" w:cs="Arial"/>
          <w:noProof/>
          <w:sz w:val="22"/>
          <w:szCs w:val="22"/>
          <w:lang w:val="es-GT"/>
        </w:rPr>
      </w:pPr>
      <w:r w:rsidRPr="00097B85">
        <w:rPr>
          <w:rFonts w:ascii="Arial" w:hAnsi="Arial" w:cs="Arial"/>
          <w:noProof/>
          <w:sz w:val="22"/>
          <w:szCs w:val="22"/>
          <w:lang w:val="es-GT"/>
        </w:rPr>
        <w:drawing>
          <wp:inline distT="0" distB="0" distL="0" distR="0" wp14:anchorId="13CCA7DD" wp14:editId="2D507857">
            <wp:extent cx="5577544" cy="7204075"/>
            <wp:effectExtent l="19050" t="19050" r="23495" b="15875"/>
            <wp:docPr id="8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6"/>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5577544" cy="7204075"/>
                    </a:xfrm>
                    <a:prstGeom prst="rect">
                      <a:avLst/>
                    </a:prstGeom>
                    <a:noFill/>
                    <a:ln w="9525" cmpd="sng">
                      <a:solidFill>
                        <a:srgbClr val="000000"/>
                      </a:solidFill>
                      <a:miter lim="800000"/>
                      <a:headEnd/>
                      <a:tailEnd/>
                    </a:ln>
                    <a:effectLst/>
                  </pic:spPr>
                </pic:pic>
              </a:graphicData>
            </a:graphic>
          </wp:inline>
        </w:drawing>
      </w:r>
    </w:p>
    <w:tbl>
      <w:tblPr>
        <w:tblW w:w="5000" w:type="pct"/>
        <w:tblCellMar>
          <w:left w:w="70" w:type="dxa"/>
          <w:right w:w="70" w:type="dxa"/>
        </w:tblCellMar>
        <w:tblLook w:val="04A0" w:firstRow="1" w:lastRow="0" w:firstColumn="1" w:lastColumn="0" w:noHBand="0" w:noVBand="1"/>
      </w:tblPr>
      <w:tblGrid>
        <w:gridCol w:w="821"/>
        <w:gridCol w:w="1967"/>
        <w:gridCol w:w="5052"/>
        <w:gridCol w:w="1263"/>
      </w:tblGrid>
      <w:tr w:rsidR="00592A06" w:rsidRPr="00097B85" w14:paraId="5D9538E3" w14:textId="77777777" w:rsidTr="00FC6FC2">
        <w:trPr>
          <w:trHeight w:val="336"/>
        </w:trPr>
        <w:tc>
          <w:tcPr>
            <w:tcW w:w="4319" w:type="pct"/>
            <w:gridSpan w:val="3"/>
            <w:tcBorders>
              <w:top w:val="single" w:sz="8" w:space="0" w:color="auto"/>
              <w:left w:val="single" w:sz="8" w:space="0" w:color="auto"/>
              <w:bottom w:val="single" w:sz="8" w:space="0" w:color="auto"/>
              <w:right w:val="single" w:sz="8" w:space="0" w:color="auto"/>
            </w:tcBorders>
            <w:shd w:val="clear" w:color="auto" w:fill="auto"/>
            <w:vAlign w:val="center"/>
            <w:hideMark/>
          </w:tcPr>
          <w:bookmarkEnd w:id="2287"/>
          <w:bookmarkEnd w:id="2288"/>
          <w:p w14:paraId="79D4BD0C" w14:textId="77777777" w:rsidR="00592A06" w:rsidRPr="00097B85" w:rsidRDefault="00592A06" w:rsidP="00FC01E6">
            <w:pPr>
              <w:jc w:val="center"/>
              <w:rPr>
                <w:rFonts w:ascii="Arial" w:hAnsi="Arial" w:cs="Arial"/>
                <w:b/>
                <w:bCs/>
              </w:rPr>
            </w:pPr>
            <w:r w:rsidRPr="00097B85">
              <w:rPr>
                <w:rFonts w:ascii="Arial" w:hAnsi="Arial" w:cs="Arial"/>
                <w:b/>
                <w:bCs/>
              </w:rPr>
              <w:lastRenderedPageBreak/>
              <w:t>COMISIÓN NACIONAL DE ENERGÍA ELÉCTRICA</w:t>
            </w:r>
          </w:p>
        </w:tc>
        <w:tc>
          <w:tcPr>
            <w:tcW w:w="681" w:type="pct"/>
            <w:vMerge w:val="restart"/>
            <w:tcBorders>
              <w:top w:val="single" w:sz="8" w:space="0" w:color="auto"/>
              <w:left w:val="nil"/>
              <w:bottom w:val="single" w:sz="8" w:space="0" w:color="auto"/>
              <w:right w:val="single" w:sz="8" w:space="0" w:color="auto"/>
            </w:tcBorders>
            <w:shd w:val="clear" w:color="auto" w:fill="auto"/>
            <w:vAlign w:val="center"/>
            <w:hideMark/>
          </w:tcPr>
          <w:p w14:paraId="71657DBA" w14:textId="77777777" w:rsidR="00592A06" w:rsidRPr="00097B85" w:rsidRDefault="00592A06" w:rsidP="00FC01E6">
            <w:pPr>
              <w:jc w:val="center"/>
              <w:rPr>
                <w:rFonts w:ascii="Arial" w:hAnsi="Arial" w:cs="Arial"/>
              </w:rPr>
            </w:pPr>
            <w:r w:rsidRPr="00097B85">
              <w:rPr>
                <w:rFonts w:ascii="Arial" w:hAnsi="Arial" w:cs="Arial"/>
                <w:lang w:val="pt-BR"/>
              </w:rPr>
              <w:t>2GADEC1</w:t>
            </w:r>
          </w:p>
        </w:tc>
      </w:tr>
      <w:tr w:rsidR="00592A06" w:rsidRPr="00097B85" w14:paraId="29565853" w14:textId="77777777" w:rsidTr="00FC6FC2">
        <w:trPr>
          <w:trHeight w:val="650"/>
        </w:trPr>
        <w:tc>
          <w:tcPr>
            <w:tcW w:w="4319" w:type="pct"/>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40B44118" w14:textId="77777777" w:rsidR="00592A06" w:rsidRPr="00097B85" w:rsidRDefault="00592A06" w:rsidP="00FC01E6">
            <w:pPr>
              <w:jc w:val="center"/>
              <w:rPr>
                <w:rFonts w:ascii="Arial" w:hAnsi="Arial" w:cs="Arial"/>
                <w:b/>
                <w:lang w:val="pt-BR"/>
              </w:rPr>
            </w:pPr>
            <w:r w:rsidRPr="00097B85">
              <w:rPr>
                <w:rFonts w:ascii="Arial" w:hAnsi="Arial" w:cs="Arial"/>
                <w:b/>
                <w:lang w:val="pt-BR"/>
              </w:rPr>
              <w:t>NOMBRE DEL PROCEDIMIENTO</w:t>
            </w:r>
          </w:p>
          <w:p w14:paraId="5E320D62" w14:textId="77777777" w:rsidR="00592A06" w:rsidRPr="00097B85" w:rsidRDefault="00592A06" w:rsidP="00FC01E6">
            <w:pPr>
              <w:jc w:val="center"/>
              <w:rPr>
                <w:rFonts w:ascii="Arial" w:hAnsi="Arial" w:cs="Arial"/>
                <w:b/>
                <w:bCs/>
                <w:u w:val="single"/>
              </w:rPr>
            </w:pPr>
            <w:r w:rsidRPr="00097B85">
              <w:rPr>
                <w:rFonts w:ascii="Arial" w:hAnsi="Arial" w:cs="Arial"/>
              </w:rPr>
              <w:t>GESTIÓN DE RIESGOS Y OPORTUNIDADES</w:t>
            </w:r>
          </w:p>
        </w:tc>
        <w:tc>
          <w:tcPr>
            <w:tcW w:w="681" w:type="pct"/>
            <w:vMerge/>
            <w:tcBorders>
              <w:top w:val="single" w:sz="8" w:space="0" w:color="auto"/>
              <w:bottom w:val="single" w:sz="8" w:space="0" w:color="auto"/>
              <w:right w:val="single" w:sz="8" w:space="0" w:color="auto"/>
            </w:tcBorders>
            <w:vAlign w:val="center"/>
          </w:tcPr>
          <w:p w14:paraId="4138565F" w14:textId="77777777" w:rsidR="00592A06" w:rsidRPr="00097B85" w:rsidRDefault="00592A06" w:rsidP="00FC01E6">
            <w:pPr>
              <w:jc w:val="center"/>
              <w:rPr>
                <w:rFonts w:ascii="Arial" w:hAnsi="Arial" w:cs="Arial"/>
              </w:rPr>
            </w:pPr>
          </w:p>
        </w:tc>
      </w:tr>
      <w:tr w:rsidR="00592A06" w:rsidRPr="00097B85" w14:paraId="0C9D25BF" w14:textId="77777777" w:rsidTr="00FC01E6">
        <w:trPr>
          <w:trHeight w:val="315"/>
        </w:trPr>
        <w:tc>
          <w:tcPr>
            <w:tcW w:w="5000" w:type="pct"/>
            <w:gridSpan w:val="4"/>
            <w:tcBorders>
              <w:top w:val="single" w:sz="8" w:space="0" w:color="auto"/>
              <w:left w:val="single" w:sz="8" w:space="0" w:color="auto"/>
              <w:bottom w:val="single" w:sz="8" w:space="0" w:color="auto"/>
              <w:right w:val="single" w:sz="8" w:space="0" w:color="auto"/>
            </w:tcBorders>
            <w:shd w:val="clear" w:color="auto" w:fill="auto"/>
            <w:vAlign w:val="center"/>
          </w:tcPr>
          <w:p w14:paraId="70872B83" w14:textId="77777777" w:rsidR="00592A06" w:rsidRPr="00097B85" w:rsidRDefault="00592A06" w:rsidP="00FC01E6">
            <w:pPr>
              <w:autoSpaceDE w:val="0"/>
              <w:autoSpaceDN w:val="0"/>
              <w:adjustRightInd w:val="0"/>
              <w:rPr>
                <w:rFonts w:ascii="Arial" w:hAnsi="Arial" w:cs="Arial"/>
                <w:b/>
                <w:bCs/>
              </w:rPr>
            </w:pPr>
            <w:r w:rsidRPr="00097B85">
              <w:rPr>
                <w:rFonts w:ascii="Arial" w:hAnsi="Arial" w:cs="Arial"/>
                <w:b/>
              </w:rPr>
              <w:t xml:space="preserve">POLÍTICA RELACIONADA: </w:t>
            </w:r>
            <w:r w:rsidRPr="00097B85">
              <w:rPr>
                <w:rFonts w:ascii="Arial" w:hAnsi="Arial" w:cs="Arial"/>
              </w:rPr>
              <w:t>No aplica (NA)</w:t>
            </w:r>
          </w:p>
        </w:tc>
      </w:tr>
      <w:tr w:rsidR="00592A06" w:rsidRPr="00097B85" w14:paraId="2351B879" w14:textId="77777777" w:rsidTr="00FC01E6">
        <w:trPr>
          <w:trHeight w:val="315"/>
        </w:trPr>
        <w:tc>
          <w:tcPr>
            <w:tcW w:w="5000" w:type="pct"/>
            <w:gridSpan w:val="4"/>
            <w:tcBorders>
              <w:top w:val="single" w:sz="8" w:space="0" w:color="auto"/>
              <w:left w:val="single" w:sz="8" w:space="0" w:color="auto"/>
              <w:bottom w:val="single" w:sz="8" w:space="0" w:color="auto"/>
              <w:right w:val="single" w:sz="8" w:space="0" w:color="auto"/>
            </w:tcBorders>
            <w:shd w:val="clear" w:color="auto" w:fill="auto"/>
            <w:vAlign w:val="center"/>
            <w:hideMark/>
          </w:tcPr>
          <w:p w14:paraId="03BDCC42" w14:textId="77777777" w:rsidR="00592A06" w:rsidRPr="00097B85" w:rsidRDefault="00592A06" w:rsidP="008B096F">
            <w:pPr>
              <w:autoSpaceDE w:val="0"/>
              <w:autoSpaceDN w:val="0"/>
              <w:adjustRightInd w:val="0"/>
              <w:jc w:val="both"/>
              <w:rPr>
                <w:rFonts w:ascii="Arial" w:hAnsi="Arial" w:cs="Arial"/>
              </w:rPr>
            </w:pPr>
            <w:r w:rsidRPr="00097B85">
              <w:rPr>
                <w:rFonts w:ascii="Arial" w:hAnsi="Arial" w:cs="Arial"/>
                <w:b/>
                <w:bCs/>
              </w:rPr>
              <w:t xml:space="preserve">DEFINICIÓN GENERAL: </w:t>
            </w:r>
            <w:r w:rsidRPr="00097B85">
              <w:rPr>
                <w:rFonts w:ascii="Arial" w:hAnsi="Arial" w:cs="Arial"/>
              </w:rPr>
              <w:t>Procedimiento de gestión de riesgos y oportunidades estratégicos y de proceso del SGC, desde la identificación hasta su monitoreo y control.</w:t>
            </w:r>
          </w:p>
        </w:tc>
      </w:tr>
      <w:tr w:rsidR="00592A06" w:rsidRPr="00097B85" w14:paraId="6670CDA0" w14:textId="77777777" w:rsidTr="00FC01E6">
        <w:trPr>
          <w:trHeight w:val="315"/>
        </w:trPr>
        <w:tc>
          <w:tcPr>
            <w:tcW w:w="5000" w:type="pct"/>
            <w:gridSpan w:val="4"/>
            <w:tcBorders>
              <w:top w:val="single" w:sz="8" w:space="0" w:color="auto"/>
              <w:left w:val="single" w:sz="8" w:space="0" w:color="auto"/>
              <w:bottom w:val="single" w:sz="8" w:space="0" w:color="auto"/>
              <w:right w:val="single" w:sz="8" w:space="0" w:color="auto"/>
            </w:tcBorders>
            <w:shd w:val="clear" w:color="auto" w:fill="auto"/>
            <w:vAlign w:val="center"/>
            <w:hideMark/>
          </w:tcPr>
          <w:p w14:paraId="111ED227" w14:textId="77777777" w:rsidR="00592A06" w:rsidRPr="00097B85" w:rsidRDefault="00592A06" w:rsidP="008B096F">
            <w:pPr>
              <w:jc w:val="both"/>
              <w:rPr>
                <w:rFonts w:ascii="Arial" w:hAnsi="Arial" w:cs="Arial"/>
                <w:color w:val="000000"/>
              </w:rPr>
            </w:pPr>
            <w:r w:rsidRPr="00097B85">
              <w:rPr>
                <w:rFonts w:ascii="Arial" w:hAnsi="Arial" w:cs="Arial"/>
                <w:color w:val="000000"/>
              </w:rPr>
              <w:t> </w:t>
            </w:r>
          </w:p>
        </w:tc>
      </w:tr>
      <w:tr w:rsidR="00592A06" w:rsidRPr="00097B85" w14:paraId="19D3DA20" w14:textId="77777777" w:rsidTr="00592A06">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108D5A74" w14:textId="77777777" w:rsidR="00592A06" w:rsidRPr="00097B85" w:rsidRDefault="00592A06" w:rsidP="008B096F">
            <w:pPr>
              <w:jc w:val="both"/>
              <w:rPr>
                <w:rFonts w:ascii="Arial" w:hAnsi="Arial" w:cs="Arial"/>
                <w:b/>
                <w:bCs/>
                <w:color w:val="000000"/>
              </w:rPr>
            </w:pPr>
            <w:r w:rsidRPr="00097B85">
              <w:rPr>
                <w:rFonts w:ascii="Arial" w:hAnsi="Arial" w:cs="Arial"/>
                <w:b/>
                <w:bCs/>
                <w:color w:val="000000"/>
              </w:rPr>
              <w:t xml:space="preserve">OBJETIVO: </w:t>
            </w:r>
            <w:r w:rsidRPr="00097B85">
              <w:rPr>
                <w:rFonts w:ascii="Arial" w:hAnsi="Arial" w:cs="Arial"/>
                <w:color w:val="000000"/>
              </w:rPr>
              <w:t>Identificar, cualificar, calificar, monitorear y controlar los riesgos y oportunidades estratégicos y de proceso del SGC.</w:t>
            </w:r>
            <w:r w:rsidRPr="00097B85">
              <w:rPr>
                <w:rFonts w:ascii="Arial" w:hAnsi="Arial" w:cs="Arial"/>
                <w:b/>
                <w:bCs/>
                <w:color w:val="000000"/>
              </w:rPr>
              <w:t xml:space="preserve"> </w:t>
            </w:r>
            <w:r w:rsidRPr="00097B85">
              <w:rPr>
                <w:rFonts w:ascii="Arial" w:hAnsi="Arial" w:cs="Arial"/>
                <w:color w:val="000000"/>
              </w:rPr>
              <w:t xml:space="preserve">  </w:t>
            </w:r>
          </w:p>
        </w:tc>
      </w:tr>
      <w:tr w:rsidR="00592A06" w:rsidRPr="00097B85" w14:paraId="624E18EC" w14:textId="77777777" w:rsidTr="00592A06">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6F63CA20" w14:textId="77777777" w:rsidR="00592A06" w:rsidRPr="00097B85" w:rsidRDefault="00592A06" w:rsidP="008B096F">
            <w:pPr>
              <w:jc w:val="both"/>
              <w:rPr>
                <w:rFonts w:ascii="Arial" w:hAnsi="Arial" w:cs="Arial"/>
                <w:color w:val="000000"/>
              </w:rPr>
            </w:pPr>
            <w:r w:rsidRPr="00097B85">
              <w:rPr>
                <w:rFonts w:ascii="Arial" w:hAnsi="Arial" w:cs="Arial"/>
                <w:color w:val="000000"/>
              </w:rPr>
              <w:t> </w:t>
            </w:r>
          </w:p>
        </w:tc>
      </w:tr>
      <w:tr w:rsidR="00592A06" w:rsidRPr="00097B85" w14:paraId="637AA4D5" w14:textId="77777777" w:rsidTr="00592A06">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691EF3C4" w14:textId="77777777" w:rsidR="00592A06" w:rsidRPr="00097B85" w:rsidRDefault="00592A06" w:rsidP="008B096F">
            <w:pPr>
              <w:jc w:val="both"/>
              <w:rPr>
                <w:rFonts w:ascii="Arial" w:hAnsi="Arial" w:cs="Arial"/>
                <w:b/>
                <w:bCs/>
                <w:color w:val="000000"/>
              </w:rPr>
            </w:pPr>
            <w:r w:rsidRPr="00097B85">
              <w:rPr>
                <w:rFonts w:ascii="Arial" w:hAnsi="Arial" w:cs="Arial"/>
                <w:b/>
                <w:bCs/>
                <w:color w:val="000000"/>
              </w:rPr>
              <w:t>NORMAS ESPECÍFICAS:</w:t>
            </w:r>
          </w:p>
        </w:tc>
      </w:tr>
      <w:tr w:rsidR="00592A06" w:rsidRPr="00097B85" w14:paraId="21CD4CD4" w14:textId="77777777" w:rsidTr="00592A06">
        <w:trPr>
          <w:trHeight w:val="373"/>
        </w:trPr>
        <w:tc>
          <w:tcPr>
            <w:tcW w:w="5000" w:type="pct"/>
            <w:gridSpan w:val="4"/>
            <w:tcBorders>
              <w:top w:val="single" w:sz="8" w:space="0" w:color="auto"/>
              <w:left w:val="single" w:sz="8" w:space="0" w:color="auto"/>
              <w:bottom w:val="single" w:sz="8" w:space="0" w:color="000000"/>
              <w:right w:val="single" w:sz="8" w:space="0" w:color="000000"/>
            </w:tcBorders>
            <w:vAlign w:val="center"/>
            <w:hideMark/>
          </w:tcPr>
          <w:p w14:paraId="7312582B" w14:textId="77777777" w:rsidR="00592A06" w:rsidRPr="00097B85" w:rsidRDefault="00592A06" w:rsidP="00FC01E6">
            <w:pPr>
              <w:rPr>
                <w:rFonts w:ascii="Arial" w:hAnsi="Arial" w:cs="Arial"/>
                <w:color w:val="000000"/>
              </w:rPr>
            </w:pPr>
            <w:r w:rsidRPr="00097B85">
              <w:rPr>
                <w:rFonts w:ascii="Arial" w:hAnsi="Arial" w:cs="Arial"/>
                <w:color w:val="000000"/>
              </w:rPr>
              <w:t>No aplica (NA)</w:t>
            </w:r>
          </w:p>
        </w:tc>
      </w:tr>
      <w:tr w:rsidR="00592A06" w:rsidRPr="00097B85" w14:paraId="663856DA" w14:textId="77777777" w:rsidTr="00592A06">
        <w:trPr>
          <w:trHeight w:val="315"/>
        </w:trPr>
        <w:tc>
          <w:tcPr>
            <w:tcW w:w="5000" w:type="pct"/>
            <w:gridSpan w:val="4"/>
            <w:tcBorders>
              <w:top w:val="single" w:sz="8" w:space="0" w:color="000000"/>
              <w:left w:val="single" w:sz="8" w:space="0" w:color="auto"/>
              <w:bottom w:val="single" w:sz="8" w:space="0" w:color="auto"/>
              <w:right w:val="single" w:sz="8" w:space="0" w:color="000000"/>
            </w:tcBorders>
            <w:shd w:val="clear" w:color="auto" w:fill="auto"/>
            <w:vAlign w:val="center"/>
            <w:hideMark/>
          </w:tcPr>
          <w:p w14:paraId="5C09275F" w14:textId="77777777" w:rsidR="00592A06" w:rsidRPr="00097B85" w:rsidRDefault="00592A06" w:rsidP="00FC01E6">
            <w:pPr>
              <w:autoSpaceDE w:val="0"/>
              <w:autoSpaceDN w:val="0"/>
              <w:adjustRightInd w:val="0"/>
              <w:rPr>
                <w:rFonts w:ascii="Arial" w:hAnsi="Arial" w:cs="Arial"/>
                <w:b/>
                <w:bCs/>
                <w:color w:val="000000"/>
              </w:rPr>
            </w:pPr>
            <w:r w:rsidRPr="00097B85">
              <w:rPr>
                <w:rFonts w:ascii="Arial" w:hAnsi="Arial" w:cs="Arial"/>
                <w:b/>
                <w:bCs/>
                <w:color w:val="000000"/>
              </w:rPr>
              <w:t xml:space="preserve">RESPONSABLE: </w:t>
            </w:r>
            <w:r w:rsidRPr="00097B85">
              <w:rPr>
                <w:rFonts w:ascii="Arial" w:hAnsi="Arial" w:cs="Arial"/>
                <w:color w:val="000000"/>
              </w:rPr>
              <w:t>Departamento de Gestión Estratégica</w:t>
            </w:r>
          </w:p>
        </w:tc>
      </w:tr>
      <w:tr w:rsidR="00592A06" w:rsidRPr="00097B85" w14:paraId="45560529" w14:textId="77777777" w:rsidTr="00592A06">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1A68E641" w14:textId="77777777" w:rsidR="00592A06" w:rsidRPr="00097B85" w:rsidRDefault="00592A06" w:rsidP="00FC01E6">
            <w:pPr>
              <w:jc w:val="both"/>
              <w:rPr>
                <w:rFonts w:ascii="Arial" w:hAnsi="Arial" w:cs="Arial"/>
                <w:color w:val="000000"/>
              </w:rPr>
            </w:pPr>
            <w:r w:rsidRPr="00097B85">
              <w:rPr>
                <w:rFonts w:ascii="Arial" w:hAnsi="Arial" w:cs="Arial"/>
                <w:color w:val="000000"/>
              </w:rPr>
              <w:t> </w:t>
            </w:r>
          </w:p>
        </w:tc>
      </w:tr>
      <w:tr w:rsidR="00592A06" w:rsidRPr="00097B85" w14:paraId="6D1E5213" w14:textId="77777777" w:rsidTr="00FC01E6">
        <w:trPr>
          <w:trHeight w:val="315"/>
        </w:trPr>
        <w:tc>
          <w:tcPr>
            <w:tcW w:w="5000" w:type="pct"/>
            <w:gridSpan w:val="4"/>
            <w:tcBorders>
              <w:top w:val="single" w:sz="8" w:space="0" w:color="auto"/>
              <w:left w:val="single" w:sz="8" w:space="0" w:color="auto"/>
              <w:bottom w:val="single" w:sz="8" w:space="0" w:color="auto"/>
              <w:right w:val="single" w:sz="8" w:space="0" w:color="auto"/>
            </w:tcBorders>
            <w:shd w:val="clear" w:color="auto" w:fill="auto"/>
            <w:vAlign w:val="center"/>
            <w:hideMark/>
          </w:tcPr>
          <w:p w14:paraId="1010BC8E" w14:textId="77777777" w:rsidR="00592A06" w:rsidRPr="00097B85" w:rsidRDefault="00592A06" w:rsidP="00FC01E6">
            <w:pPr>
              <w:jc w:val="center"/>
              <w:rPr>
                <w:rFonts w:ascii="Arial" w:hAnsi="Arial" w:cs="Arial"/>
                <w:b/>
                <w:bCs/>
                <w:color w:val="000000"/>
              </w:rPr>
            </w:pPr>
            <w:r w:rsidRPr="00097B85">
              <w:rPr>
                <w:rFonts w:ascii="Arial" w:hAnsi="Arial" w:cs="Arial"/>
                <w:b/>
                <w:bCs/>
                <w:color w:val="000000"/>
              </w:rPr>
              <w:t>DESCRIPCIÓN DEL PROCEDIMIENTO</w:t>
            </w:r>
          </w:p>
        </w:tc>
      </w:tr>
      <w:tr w:rsidR="00592A06" w:rsidRPr="00097B85" w14:paraId="11783A45" w14:textId="77777777" w:rsidTr="00FC6FC2">
        <w:trPr>
          <w:trHeight w:val="110"/>
        </w:trPr>
        <w:tc>
          <w:tcPr>
            <w:tcW w:w="443"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3F3F8F79" w14:textId="77777777" w:rsidR="00592A06" w:rsidRPr="00097B85" w:rsidRDefault="00592A06" w:rsidP="00FC01E6">
            <w:pPr>
              <w:jc w:val="center"/>
              <w:rPr>
                <w:rFonts w:ascii="Arial" w:hAnsi="Arial" w:cs="Arial"/>
                <w:b/>
                <w:bCs/>
                <w:color w:val="000000"/>
              </w:rPr>
            </w:pPr>
            <w:r w:rsidRPr="00097B85">
              <w:rPr>
                <w:rFonts w:ascii="Arial" w:hAnsi="Arial" w:cs="Arial"/>
                <w:b/>
                <w:bCs/>
                <w:color w:val="000000"/>
              </w:rPr>
              <w:t xml:space="preserve">PASO </w:t>
            </w:r>
          </w:p>
          <w:p w14:paraId="046FF671" w14:textId="77777777" w:rsidR="00592A06" w:rsidRPr="00097B85" w:rsidRDefault="00592A06" w:rsidP="00FC01E6">
            <w:pPr>
              <w:jc w:val="center"/>
              <w:rPr>
                <w:rFonts w:ascii="Arial" w:hAnsi="Arial" w:cs="Arial"/>
                <w:b/>
                <w:bCs/>
                <w:color w:val="000000"/>
              </w:rPr>
            </w:pPr>
            <w:r w:rsidRPr="00097B85">
              <w:rPr>
                <w:rFonts w:ascii="Arial" w:hAnsi="Arial" w:cs="Arial"/>
                <w:b/>
                <w:bCs/>
                <w:color w:val="000000"/>
              </w:rPr>
              <w:t>NO.</w:t>
            </w:r>
          </w:p>
        </w:tc>
        <w:tc>
          <w:tcPr>
            <w:tcW w:w="1062"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564E0C97" w14:textId="77777777" w:rsidR="00592A06" w:rsidRPr="00097B85" w:rsidRDefault="00592A06" w:rsidP="00FC01E6">
            <w:pPr>
              <w:jc w:val="center"/>
              <w:rPr>
                <w:rFonts w:ascii="Arial" w:hAnsi="Arial" w:cs="Arial"/>
                <w:b/>
                <w:bCs/>
                <w:color w:val="000000"/>
              </w:rPr>
            </w:pPr>
            <w:r w:rsidRPr="00097B85">
              <w:rPr>
                <w:rFonts w:ascii="Arial" w:hAnsi="Arial" w:cs="Arial"/>
                <w:b/>
                <w:bCs/>
                <w:color w:val="000000"/>
              </w:rPr>
              <w:t>RESPONSABLE</w:t>
            </w:r>
          </w:p>
        </w:tc>
        <w:tc>
          <w:tcPr>
            <w:tcW w:w="3495" w:type="pct"/>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0B45D7E6" w14:textId="77777777" w:rsidR="00592A06" w:rsidRPr="00097B85" w:rsidRDefault="00592A06" w:rsidP="00FC01E6">
            <w:pPr>
              <w:jc w:val="center"/>
              <w:rPr>
                <w:rFonts w:ascii="Arial" w:hAnsi="Arial" w:cs="Arial"/>
                <w:b/>
                <w:bCs/>
                <w:color w:val="000000"/>
              </w:rPr>
            </w:pPr>
            <w:r w:rsidRPr="00097B85">
              <w:rPr>
                <w:rFonts w:ascii="Arial" w:hAnsi="Arial" w:cs="Arial"/>
                <w:b/>
                <w:bCs/>
                <w:color w:val="000000"/>
              </w:rPr>
              <w:t>DESCRIPCIÓN</w:t>
            </w:r>
          </w:p>
        </w:tc>
      </w:tr>
      <w:tr w:rsidR="00592A06" w:rsidRPr="00097B85" w14:paraId="3C0E9E4C" w14:textId="77777777" w:rsidTr="00FC6FC2">
        <w:trPr>
          <w:trHeight w:val="114"/>
        </w:trPr>
        <w:tc>
          <w:tcPr>
            <w:tcW w:w="443" w:type="pct"/>
            <w:vMerge/>
            <w:tcBorders>
              <w:top w:val="single" w:sz="8" w:space="0" w:color="auto"/>
              <w:left w:val="single" w:sz="8" w:space="0" w:color="auto"/>
              <w:bottom w:val="single" w:sz="8" w:space="0" w:color="auto"/>
              <w:right w:val="single" w:sz="8" w:space="0" w:color="auto"/>
            </w:tcBorders>
            <w:vAlign w:val="center"/>
            <w:hideMark/>
          </w:tcPr>
          <w:p w14:paraId="4C6026E2" w14:textId="77777777" w:rsidR="00592A06" w:rsidRPr="00097B85" w:rsidRDefault="00592A06" w:rsidP="00FC01E6">
            <w:pPr>
              <w:jc w:val="both"/>
              <w:rPr>
                <w:rFonts w:ascii="Arial" w:hAnsi="Arial" w:cs="Arial"/>
                <w:color w:val="000000"/>
              </w:rPr>
            </w:pPr>
          </w:p>
        </w:tc>
        <w:tc>
          <w:tcPr>
            <w:tcW w:w="1062" w:type="pct"/>
            <w:vMerge/>
            <w:tcBorders>
              <w:top w:val="single" w:sz="8" w:space="0" w:color="auto"/>
              <w:left w:val="single" w:sz="8" w:space="0" w:color="auto"/>
              <w:bottom w:val="single" w:sz="8" w:space="0" w:color="auto"/>
              <w:right w:val="single" w:sz="8" w:space="0" w:color="auto"/>
            </w:tcBorders>
            <w:vAlign w:val="center"/>
            <w:hideMark/>
          </w:tcPr>
          <w:p w14:paraId="1FC08053" w14:textId="77777777" w:rsidR="00592A06" w:rsidRPr="00097B85" w:rsidRDefault="00592A06" w:rsidP="00FC01E6">
            <w:pPr>
              <w:jc w:val="both"/>
              <w:rPr>
                <w:rFonts w:ascii="Arial" w:hAnsi="Arial" w:cs="Arial"/>
                <w:color w:val="000000"/>
              </w:rPr>
            </w:pPr>
          </w:p>
        </w:tc>
        <w:tc>
          <w:tcPr>
            <w:tcW w:w="3495" w:type="pct"/>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3707A9EC" w14:textId="77777777" w:rsidR="00592A06" w:rsidRPr="00097B85" w:rsidRDefault="00592A06" w:rsidP="00FC01E6">
            <w:pPr>
              <w:jc w:val="center"/>
              <w:rPr>
                <w:rFonts w:ascii="Arial" w:hAnsi="Arial" w:cs="Arial"/>
                <w:b/>
                <w:bCs/>
                <w:color w:val="000000"/>
              </w:rPr>
            </w:pPr>
            <w:r w:rsidRPr="00097B85">
              <w:rPr>
                <w:rFonts w:ascii="Arial" w:hAnsi="Arial" w:cs="Arial"/>
                <w:b/>
                <w:bCs/>
                <w:color w:val="000000"/>
              </w:rPr>
              <w:t>INICIO DEL PROCEDIMIENTO</w:t>
            </w:r>
          </w:p>
        </w:tc>
      </w:tr>
      <w:tr w:rsidR="00592A06" w:rsidRPr="00097B85" w14:paraId="3BD1439F" w14:textId="77777777" w:rsidTr="00FC6FC2">
        <w:trPr>
          <w:trHeight w:val="315"/>
        </w:trPr>
        <w:tc>
          <w:tcPr>
            <w:tcW w:w="44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7DBA21A" w14:textId="77777777" w:rsidR="00592A06" w:rsidRPr="00097B85" w:rsidRDefault="00592A06" w:rsidP="00FC01E6">
            <w:pPr>
              <w:jc w:val="center"/>
              <w:rPr>
                <w:rFonts w:ascii="Arial" w:hAnsi="Arial" w:cs="Arial"/>
                <w:color w:val="000000"/>
              </w:rPr>
            </w:pPr>
            <w:r w:rsidRPr="00097B85">
              <w:rPr>
                <w:rFonts w:ascii="Arial" w:hAnsi="Arial" w:cs="Arial"/>
                <w:color w:val="000000"/>
              </w:rPr>
              <w:t>1</w:t>
            </w:r>
          </w:p>
        </w:tc>
        <w:tc>
          <w:tcPr>
            <w:tcW w:w="1062" w:type="pct"/>
            <w:tcBorders>
              <w:top w:val="single" w:sz="8" w:space="0" w:color="auto"/>
              <w:left w:val="nil"/>
              <w:bottom w:val="single" w:sz="8" w:space="0" w:color="auto"/>
              <w:right w:val="single" w:sz="8" w:space="0" w:color="auto"/>
            </w:tcBorders>
            <w:shd w:val="clear" w:color="auto" w:fill="auto"/>
            <w:vAlign w:val="center"/>
            <w:hideMark/>
          </w:tcPr>
          <w:p w14:paraId="5FE686C7" w14:textId="77777777" w:rsidR="00592A06" w:rsidRPr="00097B85" w:rsidRDefault="00592A06" w:rsidP="00FC01E6">
            <w:pPr>
              <w:rPr>
                <w:rFonts w:ascii="Arial" w:hAnsi="Arial" w:cs="Arial"/>
                <w:color w:val="000000"/>
              </w:rPr>
            </w:pPr>
            <w:r w:rsidRPr="00097B85">
              <w:rPr>
                <w:rFonts w:ascii="Arial" w:hAnsi="Arial" w:cs="Arial"/>
                <w:color w:val="000000"/>
              </w:rPr>
              <w:t>Alta Dirección, Dueños de Proceso</w:t>
            </w:r>
          </w:p>
        </w:tc>
        <w:tc>
          <w:tcPr>
            <w:tcW w:w="3495" w:type="pct"/>
            <w:gridSpan w:val="2"/>
            <w:tcBorders>
              <w:top w:val="single" w:sz="8" w:space="0" w:color="auto"/>
              <w:left w:val="nil"/>
              <w:bottom w:val="single" w:sz="8" w:space="0" w:color="auto"/>
              <w:right w:val="single" w:sz="8" w:space="0" w:color="auto"/>
            </w:tcBorders>
            <w:shd w:val="clear" w:color="auto" w:fill="auto"/>
            <w:vAlign w:val="center"/>
            <w:hideMark/>
          </w:tcPr>
          <w:p w14:paraId="29CD5723" w14:textId="77777777" w:rsidR="00592A06" w:rsidRPr="00097B85" w:rsidRDefault="00592A06" w:rsidP="00592A06">
            <w:pPr>
              <w:pStyle w:val="Prrafodelista"/>
              <w:numPr>
                <w:ilvl w:val="0"/>
                <w:numId w:val="188"/>
              </w:numPr>
              <w:ind w:left="212" w:hanging="212"/>
              <w:contextualSpacing/>
              <w:rPr>
                <w:rFonts w:ascii="Arial" w:hAnsi="Arial" w:cs="Arial"/>
                <w:color w:val="000000"/>
              </w:rPr>
            </w:pPr>
            <w:r w:rsidRPr="00097B85">
              <w:rPr>
                <w:rFonts w:ascii="Arial" w:hAnsi="Arial" w:cs="Arial"/>
                <w:b/>
                <w:bCs/>
                <w:color w:val="000000"/>
              </w:rPr>
              <w:t>Identificar</w:t>
            </w:r>
            <w:r w:rsidRPr="00097B85">
              <w:rPr>
                <w:rFonts w:ascii="Arial" w:hAnsi="Arial" w:cs="Arial"/>
                <w:color w:val="000000"/>
              </w:rPr>
              <w:t>: Consignar en los campos del formato “Matriz de Riesgos y Oportunidades” la siguiente información:</w:t>
            </w:r>
          </w:p>
          <w:p w14:paraId="4594A132"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“Número”: un número arábigo correlativo</w:t>
            </w:r>
          </w:p>
          <w:p w14:paraId="71F8DFF1"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“Descripción”: redacción que identifique el riesgo</w:t>
            </w:r>
          </w:p>
          <w:p w14:paraId="73B40627"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 xml:space="preserve">“Clasificación”: elegir: </w:t>
            </w:r>
          </w:p>
          <w:p w14:paraId="5C5CEBB2" w14:textId="77777777" w:rsidR="00592A06" w:rsidRPr="00097B85" w:rsidRDefault="00592A06" w:rsidP="00592A06">
            <w:pPr>
              <w:pStyle w:val="Prrafodelista"/>
              <w:numPr>
                <w:ilvl w:val="2"/>
                <w:numId w:val="188"/>
              </w:numPr>
              <w:ind w:left="922" w:hanging="284"/>
              <w:contextualSpacing/>
              <w:rPr>
                <w:rFonts w:ascii="Arial" w:hAnsi="Arial" w:cs="Arial"/>
                <w:color w:val="000000"/>
                <w:sz w:val="20"/>
                <w:szCs w:val="20"/>
              </w:rPr>
            </w:pPr>
            <w:r w:rsidRPr="00097B85">
              <w:rPr>
                <w:rFonts w:ascii="Arial" w:hAnsi="Arial" w:cs="Arial"/>
                <w:color w:val="000000"/>
                <w:sz w:val="20"/>
                <w:szCs w:val="20"/>
              </w:rPr>
              <w:t>Estratégico</w:t>
            </w:r>
          </w:p>
          <w:p w14:paraId="73CAEA4C" w14:textId="77777777" w:rsidR="00592A06" w:rsidRPr="00097B85" w:rsidRDefault="00592A06" w:rsidP="00592A06">
            <w:pPr>
              <w:pStyle w:val="Prrafodelista"/>
              <w:numPr>
                <w:ilvl w:val="2"/>
                <w:numId w:val="188"/>
              </w:numPr>
              <w:ind w:left="922" w:hanging="284"/>
              <w:contextualSpacing/>
              <w:rPr>
                <w:rFonts w:ascii="Arial" w:hAnsi="Arial" w:cs="Arial"/>
                <w:color w:val="000000"/>
                <w:sz w:val="20"/>
                <w:szCs w:val="20"/>
              </w:rPr>
            </w:pPr>
            <w:r w:rsidRPr="00097B85">
              <w:rPr>
                <w:rFonts w:ascii="Arial" w:hAnsi="Arial" w:cs="Arial"/>
                <w:color w:val="000000"/>
                <w:sz w:val="20"/>
                <w:szCs w:val="20"/>
              </w:rPr>
              <w:t>Proceso</w:t>
            </w:r>
          </w:p>
          <w:p w14:paraId="4A8B4F42"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 xml:space="preserve"> “Tipo”: elegir: </w:t>
            </w:r>
          </w:p>
          <w:p w14:paraId="5D6C754F" w14:textId="77777777" w:rsidR="00592A06" w:rsidRPr="00097B85" w:rsidRDefault="00592A06" w:rsidP="00592A06">
            <w:pPr>
              <w:pStyle w:val="Prrafodelista"/>
              <w:numPr>
                <w:ilvl w:val="2"/>
                <w:numId w:val="188"/>
              </w:numPr>
              <w:ind w:left="922" w:hanging="284"/>
              <w:contextualSpacing/>
              <w:rPr>
                <w:rFonts w:ascii="Arial" w:hAnsi="Arial" w:cs="Arial"/>
                <w:color w:val="000000"/>
                <w:sz w:val="20"/>
                <w:szCs w:val="20"/>
              </w:rPr>
            </w:pPr>
            <w:r w:rsidRPr="00097B85">
              <w:rPr>
                <w:rFonts w:ascii="Arial" w:hAnsi="Arial" w:cs="Arial"/>
                <w:color w:val="000000"/>
                <w:sz w:val="20"/>
                <w:szCs w:val="20"/>
              </w:rPr>
              <w:t xml:space="preserve">Riesgo </w:t>
            </w:r>
          </w:p>
          <w:p w14:paraId="24DD4BD7" w14:textId="77777777" w:rsidR="00592A06" w:rsidRPr="00097B85" w:rsidRDefault="00592A06" w:rsidP="00592A06">
            <w:pPr>
              <w:pStyle w:val="Prrafodelista"/>
              <w:numPr>
                <w:ilvl w:val="2"/>
                <w:numId w:val="188"/>
              </w:numPr>
              <w:ind w:left="922" w:hanging="284"/>
              <w:contextualSpacing/>
              <w:rPr>
                <w:rFonts w:ascii="Arial" w:hAnsi="Arial" w:cs="Arial"/>
                <w:color w:val="000000"/>
                <w:sz w:val="20"/>
                <w:szCs w:val="20"/>
              </w:rPr>
            </w:pPr>
            <w:r w:rsidRPr="00097B85">
              <w:rPr>
                <w:rFonts w:ascii="Arial" w:hAnsi="Arial" w:cs="Arial"/>
                <w:color w:val="000000"/>
                <w:sz w:val="20"/>
                <w:szCs w:val="20"/>
              </w:rPr>
              <w:t>Oportunidad</w:t>
            </w:r>
          </w:p>
          <w:p w14:paraId="58B33F69"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 xml:space="preserve">“Origen”, elegir: </w:t>
            </w:r>
          </w:p>
          <w:p w14:paraId="6F9483D8" w14:textId="77777777" w:rsidR="00592A06" w:rsidRPr="00097B85" w:rsidRDefault="00592A06" w:rsidP="00592A06">
            <w:pPr>
              <w:pStyle w:val="Prrafodelista"/>
              <w:numPr>
                <w:ilvl w:val="2"/>
                <w:numId w:val="188"/>
              </w:numPr>
              <w:ind w:left="922" w:hanging="284"/>
              <w:contextualSpacing/>
              <w:rPr>
                <w:rFonts w:ascii="Arial" w:hAnsi="Arial" w:cs="Arial"/>
                <w:color w:val="000000"/>
                <w:sz w:val="20"/>
                <w:szCs w:val="20"/>
              </w:rPr>
            </w:pPr>
            <w:r w:rsidRPr="00097B85">
              <w:rPr>
                <w:rFonts w:ascii="Arial" w:hAnsi="Arial" w:cs="Arial"/>
                <w:color w:val="000000"/>
                <w:sz w:val="20"/>
                <w:szCs w:val="20"/>
              </w:rPr>
              <w:t>Contexto de la CNEE</w:t>
            </w:r>
          </w:p>
          <w:p w14:paraId="2F92FA78" w14:textId="77777777" w:rsidR="00592A06" w:rsidRPr="00097B85" w:rsidRDefault="00592A06" w:rsidP="00592A06">
            <w:pPr>
              <w:pStyle w:val="Prrafodelista"/>
              <w:numPr>
                <w:ilvl w:val="2"/>
                <w:numId w:val="188"/>
              </w:numPr>
              <w:ind w:left="922" w:hanging="284"/>
              <w:contextualSpacing/>
              <w:rPr>
                <w:rFonts w:ascii="Arial" w:hAnsi="Arial" w:cs="Arial"/>
                <w:color w:val="000000"/>
                <w:sz w:val="20"/>
                <w:szCs w:val="20"/>
              </w:rPr>
            </w:pPr>
            <w:r w:rsidRPr="00097B85">
              <w:rPr>
                <w:rFonts w:ascii="Arial" w:hAnsi="Arial" w:cs="Arial"/>
                <w:color w:val="000000"/>
                <w:sz w:val="20"/>
                <w:szCs w:val="20"/>
              </w:rPr>
              <w:t>Partes Interesadas</w:t>
            </w:r>
          </w:p>
          <w:p w14:paraId="349F90F5" w14:textId="77777777" w:rsidR="00592A06" w:rsidRPr="00097B85" w:rsidRDefault="00592A06" w:rsidP="00592A06">
            <w:pPr>
              <w:pStyle w:val="Prrafodelista"/>
              <w:numPr>
                <w:ilvl w:val="2"/>
                <w:numId w:val="188"/>
              </w:numPr>
              <w:ind w:left="922" w:hanging="284"/>
              <w:contextualSpacing/>
              <w:rPr>
                <w:rFonts w:ascii="Arial" w:hAnsi="Arial" w:cs="Arial"/>
                <w:color w:val="000000"/>
                <w:sz w:val="20"/>
                <w:szCs w:val="20"/>
              </w:rPr>
            </w:pPr>
            <w:r w:rsidRPr="00097B85">
              <w:rPr>
                <w:rFonts w:ascii="Arial" w:hAnsi="Arial" w:cs="Arial"/>
                <w:color w:val="000000"/>
                <w:sz w:val="20"/>
                <w:szCs w:val="20"/>
              </w:rPr>
              <w:t>Objetivos de Calidad</w:t>
            </w:r>
          </w:p>
          <w:p w14:paraId="6888C5CB" w14:textId="77777777" w:rsidR="00592A06" w:rsidRPr="00097B85" w:rsidRDefault="00592A06" w:rsidP="00592A06">
            <w:pPr>
              <w:pStyle w:val="Prrafodelista"/>
              <w:numPr>
                <w:ilvl w:val="2"/>
                <w:numId w:val="188"/>
              </w:numPr>
              <w:ind w:left="922" w:hanging="284"/>
              <w:contextualSpacing/>
              <w:rPr>
                <w:rFonts w:ascii="Arial" w:hAnsi="Arial" w:cs="Arial"/>
                <w:color w:val="000000"/>
                <w:sz w:val="20"/>
                <w:szCs w:val="20"/>
              </w:rPr>
            </w:pPr>
            <w:r w:rsidRPr="00097B85">
              <w:rPr>
                <w:rFonts w:ascii="Arial" w:hAnsi="Arial" w:cs="Arial"/>
                <w:color w:val="000000"/>
                <w:sz w:val="20"/>
                <w:szCs w:val="20"/>
              </w:rPr>
              <w:t>Proceso</w:t>
            </w:r>
          </w:p>
          <w:p w14:paraId="6218DED3"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“Causa”: causa del riesgo u oportunidad</w:t>
            </w:r>
          </w:p>
          <w:p w14:paraId="6F293BF0"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“Consecuencia”: consecuencia del riesgo u oportunidad</w:t>
            </w:r>
          </w:p>
          <w:p w14:paraId="1BED469F" w14:textId="77777777" w:rsidR="00592A06" w:rsidRPr="00097B85" w:rsidRDefault="00592A06" w:rsidP="00FC01E6">
            <w:pPr>
              <w:pStyle w:val="Prrafodelista"/>
              <w:ind w:left="212"/>
              <w:rPr>
                <w:rFonts w:ascii="Arial" w:hAnsi="Arial" w:cs="Arial"/>
                <w:color w:val="000000"/>
              </w:rPr>
            </w:pPr>
          </w:p>
          <w:p w14:paraId="78BB12E8"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rPr>
              <w:t>Los riesgos y oportunidades estratégicos se identifican en el análisis de contexto “Matriz FODA” y Partes Interesadas “Matriz de Partes Interesadas”, así como en los “Objetivos de Calidad”</w:t>
            </w:r>
            <w:r w:rsidRPr="00097B85">
              <w:rPr>
                <w:rFonts w:ascii="Arial" w:hAnsi="Arial" w:cs="Arial"/>
                <w:color w:val="000000"/>
                <w:sz w:val="20"/>
                <w:szCs w:val="20"/>
              </w:rPr>
              <w:t xml:space="preserve"> </w:t>
            </w:r>
          </w:p>
        </w:tc>
      </w:tr>
      <w:tr w:rsidR="00592A06" w:rsidRPr="00097B85" w14:paraId="5D3AE308" w14:textId="77777777" w:rsidTr="00FC6FC2">
        <w:trPr>
          <w:trHeight w:val="5275"/>
        </w:trPr>
        <w:tc>
          <w:tcPr>
            <w:tcW w:w="44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61BEF9E" w14:textId="77777777" w:rsidR="00592A06" w:rsidRPr="00097B85" w:rsidRDefault="00592A06" w:rsidP="00FC01E6">
            <w:pPr>
              <w:jc w:val="center"/>
              <w:rPr>
                <w:rFonts w:ascii="Arial" w:hAnsi="Arial" w:cs="Arial"/>
                <w:color w:val="000000"/>
              </w:rPr>
            </w:pPr>
            <w:r w:rsidRPr="00097B85">
              <w:rPr>
                <w:rFonts w:ascii="Arial" w:hAnsi="Arial" w:cs="Arial"/>
                <w:color w:val="000000"/>
              </w:rPr>
              <w:lastRenderedPageBreak/>
              <w:t>2</w:t>
            </w:r>
          </w:p>
        </w:tc>
        <w:tc>
          <w:tcPr>
            <w:tcW w:w="1062"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8C47DD4" w14:textId="77777777" w:rsidR="00592A06" w:rsidRPr="00097B85" w:rsidRDefault="00592A06" w:rsidP="00FC01E6">
            <w:pPr>
              <w:rPr>
                <w:rFonts w:ascii="Arial" w:hAnsi="Arial" w:cs="Arial"/>
                <w:color w:val="000000"/>
              </w:rPr>
            </w:pPr>
            <w:r w:rsidRPr="00097B85">
              <w:rPr>
                <w:rFonts w:ascii="Arial" w:hAnsi="Arial" w:cs="Arial"/>
                <w:color w:val="000000"/>
              </w:rPr>
              <w:t>Alta Dirección</w:t>
            </w:r>
          </w:p>
        </w:tc>
        <w:tc>
          <w:tcPr>
            <w:tcW w:w="3495" w:type="pct"/>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051C0A68" w14:textId="77777777" w:rsidR="00592A06" w:rsidRPr="00097B85" w:rsidRDefault="00592A06" w:rsidP="00592A06">
            <w:pPr>
              <w:pStyle w:val="Prrafodelista"/>
              <w:numPr>
                <w:ilvl w:val="0"/>
                <w:numId w:val="188"/>
              </w:numPr>
              <w:ind w:left="212" w:hanging="212"/>
              <w:contextualSpacing/>
              <w:rPr>
                <w:rFonts w:ascii="Arial" w:hAnsi="Arial" w:cs="Arial"/>
                <w:color w:val="000000"/>
              </w:rPr>
            </w:pPr>
            <w:r w:rsidRPr="00097B85">
              <w:rPr>
                <w:rFonts w:ascii="Arial" w:hAnsi="Arial" w:cs="Arial"/>
                <w:b/>
                <w:bCs/>
                <w:color w:val="000000"/>
              </w:rPr>
              <w:t>Cualificar</w:t>
            </w:r>
            <w:r w:rsidRPr="00097B85">
              <w:rPr>
                <w:rFonts w:ascii="Arial" w:hAnsi="Arial" w:cs="Arial"/>
                <w:color w:val="000000"/>
              </w:rPr>
              <w:t>: valorar la probabilidad e impacto de los riesgos y oportunidades así:</w:t>
            </w:r>
          </w:p>
          <w:p w14:paraId="1FC7E9D6" w14:textId="77777777" w:rsidR="00592A06" w:rsidRPr="00097B85" w:rsidRDefault="00592A06" w:rsidP="00592A06">
            <w:pPr>
              <w:pStyle w:val="Prrafodelista"/>
              <w:numPr>
                <w:ilvl w:val="0"/>
                <w:numId w:val="188"/>
              </w:numPr>
              <w:ind w:left="212" w:hanging="212"/>
              <w:contextualSpacing/>
              <w:rPr>
                <w:rFonts w:ascii="Arial" w:hAnsi="Arial" w:cs="Arial"/>
                <w:color w:val="000000"/>
              </w:rPr>
            </w:pPr>
            <w:r w:rsidRPr="00097B85">
              <w:rPr>
                <w:rFonts w:ascii="Arial" w:hAnsi="Arial" w:cs="Arial"/>
                <w:color w:val="000000"/>
              </w:rPr>
              <w:t>Consignar en el campo “Probabilidad” e “Impacto” del formato “Matriz de Riesgos y Oportunidades” la valoración si la probabilidad y el impacto del riesgo o la oportunidad es baja, media o alta, según lo siguiente:</w:t>
            </w:r>
          </w:p>
          <w:tbl>
            <w:tblPr>
              <w:tblW w:w="5000" w:type="pct"/>
              <w:tblCellMar>
                <w:left w:w="70" w:type="dxa"/>
                <w:right w:w="70" w:type="dxa"/>
              </w:tblCellMar>
              <w:tblLook w:val="04A0" w:firstRow="1" w:lastRow="0" w:firstColumn="1" w:lastColumn="0" w:noHBand="0" w:noVBand="1"/>
            </w:tblPr>
            <w:tblGrid>
              <w:gridCol w:w="1223"/>
              <w:gridCol w:w="1223"/>
              <w:gridCol w:w="1224"/>
              <w:gridCol w:w="1224"/>
              <w:gridCol w:w="1261"/>
            </w:tblGrid>
            <w:tr w:rsidR="00592A06" w:rsidRPr="00097B85" w14:paraId="643E5EC1" w14:textId="77777777" w:rsidTr="00FC01E6">
              <w:trPr>
                <w:trHeight w:val="315"/>
              </w:trPr>
              <w:tc>
                <w:tcPr>
                  <w:tcW w:w="100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62771B" w14:textId="77777777" w:rsidR="00592A06" w:rsidRPr="00097B85" w:rsidRDefault="00592A06" w:rsidP="00FC01E6">
                  <w:pPr>
                    <w:rPr>
                      <w:rFonts w:ascii="Arial" w:hAnsi="Arial" w:cs="Arial"/>
                      <w:b/>
                      <w:bCs/>
                      <w:color w:val="000000"/>
                      <w:sz w:val="16"/>
                      <w:szCs w:val="16"/>
                    </w:rPr>
                  </w:pPr>
                  <w:r w:rsidRPr="00097B85">
                    <w:rPr>
                      <w:rFonts w:ascii="Arial" w:hAnsi="Arial" w:cs="Arial"/>
                      <w:b/>
                      <w:bCs/>
                      <w:color w:val="000000"/>
                      <w:sz w:val="16"/>
                      <w:szCs w:val="16"/>
                    </w:rPr>
                    <w:t>Cualificación</w:t>
                  </w:r>
                </w:p>
              </w:tc>
              <w:tc>
                <w:tcPr>
                  <w:tcW w:w="1000" w:type="pct"/>
                  <w:tcBorders>
                    <w:top w:val="single" w:sz="8" w:space="0" w:color="000000"/>
                    <w:left w:val="nil"/>
                    <w:bottom w:val="single" w:sz="8" w:space="0" w:color="000000"/>
                    <w:right w:val="single" w:sz="8" w:space="0" w:color="000000"/>
                  </w:tcBorders>
                  <w:shd w:val="clear" w:color="auto" w:fill="auto"/>
                  <w:vAlign w:val="center"/>
                  <w:hideMark/>
                </w:tcPr>
                <w:p w14:paraId="038021C7" w14:textId="77777777" w:rsidR="00592A06" w:rsidRPr="00097B85" w:rsidRDefault="00592A06" w:rsidP="00FC01E6">
                  <w:pPr>
                    <w:rPr>
                      <w:rFonts w:ascii="Arial" w:hAnsi="Arial" w:cs="Arial"/>
                      <w:b/>
                      <w:bCs/>
                      <w:color w:val="000000"/>
                      <w:sz w:val="16"/>
                      <w:szCs w:val="16"/>
                    </w:rPr>
                  </w:pPr>
                  <w:r w:rsidRPr="00097B85">
                    <w:rPr>
                      <w:rFonts w:ascii="Arial" w:hAnsi="Arial" w:cs="Arial"/>
                      <w:b/>
                      <w:bCs/>
                      <w:color w:val="000000"/>
                      <w:sz w:val="16"/>
                      <w:szCs w:val="16"/>
                    </w:rPr>
                    <w:t>Tipo</w:t>
                  </w:r>
                </w:p>
              </w:tc>
              <w:tc>
                <w:tcPr>
                  <w:tcW w:w="1000" w:type="pct"/>
                  <w:tcBorders>
                    <w:top w:val="single" w:sz="8" w:space="0" w:color="000000"/>
                    <w:left w:val="nil"/>
                    <w:bottom w:val="single" w:sz="8" w:space="0" w:color="000000"/>
                    <w:right w:val="single" w:sz="8" w:space="0" w:color="000000"/>
                  </w:tcBorders>
                  <w:shd w:val="clear" w:color="000000" w:fill="00B050"/>
                  <w:vAlign w:val="center"/>
                  <w:hideMark/>
                </w:tcPr>
                <w:p w14:paraId="659C7009" w14:textId="77777777" w:rsidR="00592A06" w:rsidRPr="00097B85" w:rsidRDefault="00592A06" w:rsidP="00FC01E6">
                  <w:pPr>
                    <w:rPr>
                      <w:rFonts w:ascii="Arial" w:hAnsi="Arial" w:cs="Arial"/>
                      <w:b/>
                      <w:bCs/>
                      <w:color w:val="000000"/>
                      <w:sz w:val="16"/>
                      <w:szCs w:val="16"/>
                    </w:rPr>
                  </w:pPr>
                  <w:r w:rsidRPr="00097B85">
                    <w:rPr>
                      <w:rFonts w:ascii="Arial" w:hAnsi="Arial" w:cs="Arial"/>
                      <w:b/>
                      <w:bCs/>
                      <w:color w:val="000000"/>
                      <w:sz w:val="16"/>
                      <w:szCs w:val="16"/>
                    </w:rPr>
                    <w:t>Bajo</w:t>
                  </w:r>
                </w:p>
              </w:tc>
              <w:tc>
                <w:tcPr>
                  <w:tcW w:w="1000" w:type="pct"/>
                  <w:tcBorders>
                    <w:top w:val="single" w:sz="8" w:space="0" w:color="000000"/>
                    <w:left w:val="nil"/>
                    <w:bottom w:val="single" w:sz="8" w:space="0" w:color="000000"/>
                    <w:right w:val="single" w:sz="8" w:space="0" w:color="000000"/>
                  </w:tcBorders>
                  <w:shd w:val="clear" w:color="000000" w:fill="FFFF00"/>
                  <w:vAlign w:val="center"/>
                  <w:hideMark/>
                </w:tcPr>
                <w:p w14:paraId="3D82F192" w14:textId="77777777" w:rsidR="00592A06" w:rsidRPr="00097B85" w:rsidRDefault="00592A06" w:rsidP="00FC01E6">
                  <w:pPr>
                    <w:rPr>
                      <w:rFonts w:ascii="Arial" w:hAnsi="Arial" w:cs="Arial"/>
                      <w:b/>
                      <w:bCs/>
                      <w:color w:val="000000"/>
                      <w:sz w:val="16"/>
                      <w:szCs w:val="16"/>
                    </w:rPr>
                  </w:pPr>
                  <w:r w:rsidRPr="00097B85">
                    <w:rPr>
                      <w:rFonts w:ascii="Arial" w:hAnsi="Arial" w:cs="Arial"/>
                      <w:b/>
                      <w:bCs/>
                      <w:color w:val="000000"/>
                      <w:sz w:val="16"/>
                      <w:szCs w:val="16"/>
                    </w:rPr>
                    <w:t>Medio</w:t>
                  </w:r>
                </w:p>
              </w:tc>
              <w:tc>
                <w:tcPr>
                  <w:tcW w:w="1000" w:type="pct"/>
                  <w:tcBorders>
                    <w:top w:val="single" w:sz="8" w:space="0" w:color="000000"/>
                    <w:left w:val="nil"/>
                    <w:bottom w:val="single" w:sz="8" w:space="0" w:color="000000"/>
                    <w:right w:val="single" w:sz="8" w:space="0" w:color="000000"/>
                  </w:tcBorders>
                  <w:shd w:val="clear" w:color="000000" w:fill="FF0000"/>
                  <w:vAlign w:val="center"/>
                  <w:hideMark/>
                </w:tcPr>
                <w:p w14:paraId="637A41E2" w14:textId="77777777" w:rsidR="00592A06" w:rsidRPr="00097B85" w:rsidRDefault="00592A06" w:rsidP="00FC01E6">
                  <w:pPr>
                    <w:rPr>
                      <w:rFonts w:ascii="Arial" w:hAnsi="Arial" w:cs="Arial"/>
                      <w:b/>
                      <w:bCs/>
                      <w:color w:val="FFFFFF"/>
                      <w:sz w:val="16"/>
                      <w:szCs w:val="16"/>
                    </w:rPr>
                  </w:pPr>
                  <w:r w:rsidRPr="00097B85">
                    <w:rPr>
                      <w:rFonts w:ascii="Arial" w:hAnsi="Arial" w:cs="Arial"/>
                      <w:b/>
                      <w:bCs/>
                      <w:color w:val="FFFFFF"/>
                      <w:sz w:val="16"/>
                      <w:szCs w:val="16"/>
                    </w:rPr>
                    <w:t>Alto</w:t>
                  </w:r>
                </w:p>
              </w:tc>
            </w:tr>
            <w:tr w:rsidR="00592A06" w:rsidRPr="00097B85" w14:paraId="43C637C2" w14:textId="77777777" w:rsidTr="00FC01E6">
              <w:trPr>
                <w:trHeight w:val="915"/>
              </w:trPr>
              <w:tc>
                <w:tcPr>
                  <w:tcW w:w="1000" w:type="pct"/>
                  <w:tcBorders>
                    <w:top w:val="nil"/>
                    <w:left w:val="single" w:sz="8" w:space="0" w:color="000000"/>
                    <w:bottom w:val="single" w:sz="8" w:space="0" w:color="000000"/>
                    <w:right w:val="single" w:sz="8" w:space="0" w:color="000000"/>
                  </w:tcBorders>
                  <w:shd w:val="clear" w:color="auto" w:fill="auto"/>
                  <w:vAlign w:val="center"/>
                  <w:hideMark/>
                </w:tcPr>
                <w:p w14:paraId="47C60248" w14:textId="77777777" w:rsidR="00592A06" w:rsidRPr="00097B85" w:rsidRDefault="00592A06" w:rsidP="00FC01E6">
                  <w:pPr>
                    <w:rPr>
                      <w:rFonts w:ascii="Arial" w:hAnsi="Arial" w:cs="Arial"/>
                      <w:color w:val="000000"/>
                      <w:sz w:val="16"/>
                      <w:szCs w:val="16"/>
                    </w:rPr>
                  </w:pPr>
                  <w:r w:rsidRPr="00097B85">
                    <w:rPr>
                      <w:rFonts w:ascii="Arial" w:hAnsi="Arial" w:cs="Arial"/>
                      <w:color w:val="000000"/>
                      <w:sz w:val="16"/>
                      <w:szCs w:val="16"/>
                    </w:rPr>
                    <w:t>Probabilidad</w:t>
                  </w:r>
                </w:p>
              </w:tc>
              <w:tc>
                <w:tcPr>
                  <w:tcW w:w="1000" w:type="pct"/>
                  <w:tcBorders>
                    <w:top w:val="nil"/>
                    <w:left w:val="nil"/>
                    <w:bottom w:val="single" w:sz="8" w:space="0" w:color="000000"/>
                    <w:right w:val="single" w:sz="8" w:space="0" w:color="000000"/>
                  </w:tcBorders>
                  <w:shd w:val="clear" w:color="auto" w:fill="auto"/>
                  <w:vAlign w:val="center"/>
                  <w:hideMark/>
                </w:tcPr>
                <w:p w14:paraId="12525AC7" w14:textId="77777777" w:rsidR="00592A06" w:rsidRPr="00097B85" w:rsidRDefault="00592A06" w:rsidP="00FC01E6">
                  <w:pPr>
                    <w:rPr>
                      <w:rFonts w:ascii="Arial" w:hAnsi="Arial" w:cs="Arial"/>
                      <w:color w:val="000000"/>
                      <w:sz w:val="16"/>
                      <w:szCs w:val="16"/>
                    </w:rPr>
                  </w:pPr>
                  <w:r w:rsidRPr="00097B85">
                    <w:rPr>
                      <w:rFonts w:ascii="Arial" w:hAnsi="Arial" w:cs="Arial"/>
                      <w:color w:val="000000"/>
                      <w:sz w:val="16"/>
                      <w:szCs w:val="16"/>
                    </w:rPr>
                    <w:t>Riesgo</w:t>
                  </w:r>
                </w:p>
              </w:tc>
              <w:tc>
                <w:tcPr>
                  <w:tcW w:w="1000" w:type="pct"/>
                  <w:tcBorders>
                    <w:top w:val="nil"/>
                    <w:left w:val="nil"/>
                    <w:bottom w:val="single" w:sz="8" w:space="0" w:color="000000"/>
                    <w:right w:val="single" w:sz="8" w:space="0" w:color="000000"/>
                  </w:tcBorders>
                  <w:shd w:val="clear" w:color="auto" w:fill="auto"/>
                  <w:vAlign w:val="center"/>
                  <w:hideMark/>
                </w:tcPr>
                <w:p w14:paraId="7C7136DE" w14:textId="77777777" w:rsidR="00592A06" w:rsidRPr="00097B85" w:rsidRDefault="00592A06" w:rsidP="00FC01E6">
                  <w:pPr>
                    <w:rPr>
                      <w:rFonts w:ascii="Arial" w:hAnsi="Arial" w:cs="Arial"/>
                      <w:color w:val="000000"/>
                      <w:sz w:val="16"/>
                      <w:szCs w:val="16"/>
                    </w:rPr>
                  </w:pPr>
                  <w:r w:rsidRPr="00097B85">
                    <w:rPr>
                      <w:rFonts w:ascii="Arial" w:hAnsi="Arial" w:cs="Arial"/>
                      <w:color w:val="000000"/>
                      <w:sz w:val="16"/>
                      <w:szCs w:val="16"/>
                    </w:rPr>
                    <w:t>El último evento fue hace más de un año</w:t>
                  </w:r>
                </w:p>
              </w:tc>
              <w:tc>
                <w:tcPr>
                  <w:tcW w:w="1000" w:type="pct"/>
                  <w:tcBorders>
                    <w:top w:val="nil"/>
                    <w:left w:val="nil"/>
                    <w:bottom w:val="single" w:sz="8" w:space="0" w:color="000000"/>
                    <w:right w:val="single" w:sz="8" w:space="0" w:color="000000"/>
                  </w:tcBorders>
                  <w:shd w:val="clear" w:color="auto" w:fill="auto"/>
                  <w:vAlign w:val="center"/>
                  <w:hideMark/>
                </w:tcPr>
                <w:p w14:paraId="1E52D3CB" w14:textId="77777777" w:rsidR="00592A06" w:rsidRPr="00097B85" w:rsidRDefault="00592A06" w:rsidP="00FC01E6">
                  <w:pPr>
                    <w:rPr>
                      <w:rFonts w:ascii="Arial" w:hAnsi="Arial" w:cs="Arial"/>
                      <w:color w:val="000000"/>
                      <w:sz w:val="16"/>
                      <w:szCs w:val="16"/>
                    </w:rPr>
                  </w:pPr>
                  <w:r w:rsidRPr="00097B85">
                    <w:rPr>
                      <w:rFonts w:ascii="Arial" w:hAnsi="Arial" w:cs="Arial"/>
                      <w:color w:val="000000"/>
                      <w:sz w:val="16"/>
                      <w:szCs w:val="16"/>
                    </w:rPr>
                    <w:t>Ha ocurrido en el último año</w:t>
                  </w:r>
                </w:p>
              </w:tc>
              <w:tc>
                <w:tcPr>
                  <w:tcW w:w="1000" w:type="pct"/>
                  <w:tcBorders>
                    <w:top w:val="nil"/>
                    <w:left w:val="nil"/>
                    <w:bottom w:val="single" w:sz="8" w:space="0" w:color="000000"/>
                    <w:right w:val="single" w:sz="8" w:space="0" w:color="000000"/>
                  </w:tcBorders>
                  <w:shd w:val="clear" w:color="auto" w:fill="auto"/>
                  <w:vAlign w:val="center"/>
                  <w:hideMark/>
                </w:tcPr>
                <w:p w14:paraId="6A93D102" w14:textId="77777777" w:rsidR="00592A06" w:rsidRPr="00097B85" w:rsidRDefault="00592A06" w:rsidP="00FC01E6">
                  <w:pPr>
                    <w:rPr>
                      <w:rFonts w:ascii="Arial" w:hAnsi="Arial" w:cs="Arial"/>
                      <w:color w:val="000000"/>
                      <w:sz w:val="16"/>
                      <w:szCs w:val="16"/>
                    </w:rPr>
                  </w:pPr>
                  <w:r w:rsidRPr="00097B85">
                    <w:rPr>
                      <w:rFonts w:ascii="Arial" w:hAnsi="Arial" w:cs="Arial"/>
                      <w:color w:val="000000"/>
                      <w:sz w:val="16"/>
                      <w:szCs w:val="16"/>
                    </w:rPr>
                    <w:t>Ha ocurrido en el último semestre</w:t>
                  </w:r>
                </w:p>
              </w:tc>
            </w:tr>
            <w:tr w:rsidR="00592A06" w:rsidRPr="00097B85" w14:paraId="288C4C16" w14:textId="77777777" w:rsidTr="00FC01E6">
              <w:trPr>
                <w:trHeight w:val="1590"/>
              </w:trPr>
              <w:tc>
                <w:tcPr>
                  <w:tcW w:w="1000" w:type="pct"/>
                  <w:tcBorders>
                    <w:top w:val="nil"/>
                    <w:left w:val="single" w:sz="8" w:space="0" w:color="000000"/>
                    <w:bottom w:val="single" w:sz="8" w:space="0" w:color="000000"/>
                    <w:right w:val="single" w:sz="8" w:space="0" w:color="000000"/>
                  </w:tcBorders>
                  <w:shd w:val="clear" w:color="auto" w:fill="auto"/>
                  <w:vAlign w:val="center"/>
                  <w:hideMark/>
                </w:tcPr>
                <w:p w14:paraId="2655D4E3" w14:textId="77777777" w:rsidR="00592A06" w:rsidRPr="00097B85" w:rsidRDefault="00592A06" w:rsidP="00FC01E6">
                  <w:pPr>
                    <w:rPr>
                      <w:rFonts w:ascii="Arial" w:hAnsi="Arial" w:cs="Arial"/>
                      <w:color w:val="000000"/>
                      <w:sz w:val="16"/>
                      <w:szCs w:val="16"/>
                    </w:rPr>
                  </w:pPr>
                  <w:r w:rsidRPr="00097B85">
                    <w:rPr>
                      <w:rFonts w:ascii="Arial" w:hAnsi="Arial" w:cs="Arial"/>
                      <w:color w:val="000000"/>
                      <w:sz w:val="16"/>
                      <w:szCs w:val="16"/>
                    </w:rPr>
                    <w:t>Impacto</w:t>
                  </w:r>
                </w:p>
              </w:tc>
              <w:tc>
                <w:tcPr>
                  <w:tcW w:w="1000" w:type="pct"/>
                  <w:tcBorders>
                    <w:top w:val="nil"/>
                    <w:left w:val="nil"/>
                    <w:bottom w:val="single" w:sz="8" w:space="0" w:color="000000"/>
                    <w:right w:val="single" w:sz="8" w:space="0" w:color="000000"/>
                  </w:tcBorders>
                  <w:shd w:val="clear" w:color="auto" w:fill="auto"/>
                  <w:vAlign w:val="center"/>
                  <w:hideMark/>
                </w:tcPr>
                <w:p w14:paraId="45D4BFE9" w14:textId="77777777" w:rsidR="00592A06" w:rsidRPr="00097B85" w:rsidRDefault="00592A06" w:rsidP="00FC01E6">
                  <w:pPr>
                    <w:rPr>
                      <w:rFonts w:ascii="Arial" w:hAnsi="Arial" w:cs="Arial"/>
                      <w:color w:val="000000"/>
                      <w:sz w:val="16"/>
                      <w:szCs w:val="16"/>
                    </w:rPr>
                  </w:pPr>
                  <w:r w:rsidRPr="00097B85">
                    <w:rPr>
                      <w:rFonts w:ascii="Arial" w:hAnsi="Arial" w:cs="Arial"/>
                      <w:color w:val="000000"/>
                      <w:sz w:val="16"/>
                      <w:szCs w:val="16"/>
                    </w:rPr>
                    <w:t>Riesgo</w:t>
                  </w:r>
                </w:p>
              </w:tc>
              <w:tc>
                <w:tcPr>
                  <w:tcW w:w="1000" w:type="pct"/>
                  <w:tcBorders>
                    <w:top w:val="nil"/>
                    <w:left w:val="nil"/>
                    <w:bottom w:val="single" w:sz="8" w:space="0" w:color="000000"/>
                    <w:right w:val="single" w:sz="8" w:space="0" w:color="000000"/>
                  </w:tcBorders>
                  <w:shd w:val="clear" w:color="auto" w:fill="auto"/>
                  <w:vAlign w:val="center"/>
                  <w:hideMark/>
                </w:tcPr>
                <w:p w14:paraId="0DD3375F" w14:textId="77777777" w:rsidR="00592A06" w:rsidRPr="00097B85" w:rsidRDefault="00592A06" w:rsidP="00FC01E6">
                  <w:pPr>
                    <w:rPr>
                      <w:rFonts w:ascii="Arial" w:hAnsi="Arial" w:cs="Arial"/>
                      <w:color w:val="000000"/>
                      <w:sz w:val="16"/>
                      <w:szCs w:val="16"/>
                    </w:rPr>
                  </w:pPr>
                  <w:r w:rsidRPr="00097B85">
                    <w:rPr>
                      <w:rFonts w:ascii="Arial" w:hAnsi="Arial" w:cs="Arial"/>
                      <w:color w:val="000000"/>
                      <w:sz w:val="16"/>
                      <w:szCs w:val="16"/>
                    </w:rPr>
                    <w:t>No perceptible al cumplimiento de objetivos estratégicos o imagen</w:t>
                  </w:r>
                </w:p>
              </w:tc>
              <w:tc>
                <w:tcPr>
                  <w:tcW w:w="1000" w:type="pct"/>
                  <w:tcBorders>
                    <w:top w:val="nil"/>
                    <w:left w:val="nil"/>
                    <w:bottom w:val="single" w:sz="8" w:space="0" w:color="000000"/>
                    <w:right w:val="single" w:sz="8" w:space="0" w:color="000000"/>
                  </w:tcBorders>
                  <w:shd w:val="clear" w:color="auto" w:fill="auto"/>
                  <w:vAlign w:val="center"/>
                  <w:hideMark/>
                </w:tcPr>
                <w:p w14:paraId="7AFFF64C" w14:textId="77777777" w:rsidR="00592A06" w:rsidRPr="00097B85" w:rsidRDefault="00592A06" w:rsidP="00FC01E6">
                  <w:pPr>
                    <w:rPr>
                      <w:rFonts w:ascii="Arial" w:hAnsi="Arial" w:cs="Arial"/>
                      <w:color w:val="000000"/>
                      <w:sz w:val="16"/>
                      <w:szCs w:val="16"/>
                    </w:rPr>
                  </w:pPr>
                  <w:r w:rsidRPr="00097B85">
                    <w:rPr>
                      <w:rFonts w:ascii="Arial" w:hAnsi="Arial" w:cs="Arial"/>
                      <w:color w:val="000000"/>
                      <w:sz w:val="16"/>
                      <w:szCs w:val="16"/>
                    </w:rPr>
                    <w:t>Perceptible negativamente en el cumplimiento de objetivos o imagen de la CNEE</w:t>
                  </w:r>
                </w:p>
              </w:tc>
              <w:tc>
                <w:tcPr>
                  <w:tcW w:w="1000" w:type="pct"/>
                  <w:tcBorders>
                    <w:top w:val="nil"/>
                    <w:left w:val="nil"/>
                    <w:bottom w:val="single" w:sz="8" w:space="0" w:color="000000"/>
                    <w:right w:val="single" w:sz="8" w:space="0" w:color="000000"/>
                  </w:tcBorders>
                  <w:shd w:val="clear" w:color="auto" w:fill="auto"/>
                  <w:vAlign w:val="center"/>
                  <w:hideMark/>
                </w:tcPr>
                <w:p w14:paraId="4898CA0E" w14:textId="77777777" w:rsidR="00592A06" w:rsidRPr="00097B85" w:rsidRDefault="00592A06" w:rsidP="00FC01E6">
                  <w:pPr>
                    <w:rPr>
                      <w:rFonts w:ascii="Arial" w:hAnsi="Arial" w:cs="Arial"/>
                      <w:color w:val="000000"/>
                      <w:sz w:val="16"/>
                      <w:szCs w:val="16"/>
                    </w:rPr>
                  </w:pPr>
                  <w:r w:rsidRPr="00097B85">
                    <w:rPr>
                      <w:rFonts w:ascii="Arial" w:hAnsi="Arial" w:cs="Arial"/>
                      <w:color w:val="000000"/>
                      <w:sz w:val="16"/>
                      <w:szCs w:val="16"/>
                    </w:rPr>
                    <w:t>Altamente impactante en el cumplimiento de los objetivos o la imagen de la CNEE</w:t>
                  </w:r>
                </w:p>
              </w:tc>
            </w:tr>
            <w:tr w:rsidR="00592A06" w:rsidRPr="00097B85" w14:paraId="42A52518" w14:textId="77777777" w:rsidTr="00FC01E6">
              <w:trPr>
                <w:trHeight w:val="1140"/>
              </w:trPr>
              <w:tc>
                <w:tcPr>
                  <w:tcW w:w="1000" w:type="pct"/>
                  <w:tcBorders>
                    <w:top w:val="nil"/>
                    <w:left w:val="single" w:sz="8" w:space="0" w:color="000000"/>
                    <w:bottom w:val="single" w:sz="8" w:space="0" w:color="000000"/>
                    <w:right w:val="single" w:sz="8" w:space="0" w:color="000000"/>
                  </w:tcBorders>
                  <w:shd w:val="clear" w:color="auto" w:fill="auto"/>
                  <w:vAlign w:val="center"/>
                  <w:hideMark/>
                </w:tcPr>
                <w:p w14:paraId="294FA908" w14:textId="77777777" w:rsidR="00592A06" w:rsidRPr="00097B85" w:rsidRDefault="00592A06" w:rsidP="00FC01E6">
                  <w:pPr>
                    <w:rPr>
                      <w:rFonts w:ascii="Arial" w:hAnsi="Arial" w:cs="Arial"/>
                      <w:color w:val="000000"/>
                      <w:sz w:val="16"/>
                      <w:szCs w:val="16"/>
                    </w:rPr>
                  </w:pPr>
                  <w:r w:rsidRPr="00097B85">
                    <w:rPr>
                      <w:rFonts w:ascii="Arial" w:hAnsi="Arial" w:cs="Arial"/>
                      <w:color w:val="000000"/>
                      <w:sz w:val="16"/>
                      <w:szCs w:val="16"/>
                    </w:rPr>
                    <w:t>Probabilidad</w:t>
                  </w:r>
                </w:p>
              </w:tc>
              <w:tc>
                <w:tcPr>
                  <w:tcW w:w="1000" w:type="pct"/>
                  <w:tcBorders>
                    <w:top w:val="nil"/>
                    <w:left w:val="nil"/>
                    <w:bottom w:val="single" w:sz="8" w:space="0" w:color="000000"/>
                    <w:right w:val="single" w:sz="8" w:space="0" w:color="000000"/>
                  </w:tcBorders>
                  <w:shd w:val="clear" w:color="auto" w:fill="auto"/>
                  <w:vAlign w:val="center"/>
                  <w:hideMark/>
                </w:tcPr>
                <w:p w14:paraId="701464DB" w14:textId="77777777" w:rsidR="00592A06" w:rsidRPr="00097B85" w:rsidRDefault="00592A06" w:rsidP="00FC01E6">
                  <w:pPr>
                    <w:rPr>
                      <w:rFonts w:ascii="Arial" w:hAnsi="Arial" w:cs="Arial"/>
                      <w:color w:val="000000"/>
                      <w:sz w:val="16"/>
                      <w:szCs w:val="16"/>
                    </w:rPr>
                  </w:pPr>
                  <w:r w:rsidRPr="00097B85">
                    <w:rPr>
                      <w:rFonts w:ascii="Arial" w:hAnsi="Arial" w:cs="Arial"/>
                      <w:color w:val="000000"/>
                      <w:sz w:val="16"/>
                      <w:szCs w:val="16"/>
                    </w:rPr>
                    <w:t>Oportunidad</w:t>
                  </w:r>
                </w:p>
              </w:tc>
              <w:tc>
                <w:tcPr>
                  <w:tcW w:w="1000" w:type="pct"/>
                  <w:tcBorders>
                    <w:top w:val="nil"/>
                    <w:left w:val="nil"/>
                    <w:bottom w:val="single" w:sz="8" w:space="0" w:color="000000"/>
                    <w:right w:val="single" w:sz="8" w:space="0" w:color="000000"/>
                  </w:tcBorders>
                  <w:shd w:val="clear" w:color="auto" w:fill="auto"/>
                  <w:vAlign w:val="center"/>
                  <w:hideMark/>
                </w:tcPr>
                <w:p w14:paraId="596E144D" w14:textId="77777777" w:rsidR="00592A06" w:rsidRPr="00097B85" w:rsidRDefault="00592A06" w:rsidP="00FC01E6">
                  <w:pPr>
                    <w:rPr>
                      <w:rFonts w:ascii="Arial" w:hAnsi="Arial" w:cs="Arial"/>
                      <w:color w:val="000000"/>
                      <w:sz w:val="16"/>
                      <w:szCs w:val="16"/>
                    </w:rPr>
                  </w:pPr>
                  <w:r w:rsidRPr="00097B85">
                    <w:rPr>
                      <w:rFonts w:ascii="Arial" w:hAnsi="Arial" w:cs="Arial"/>
                      <w:color w:val="000000"/>
                      <w:sz w:val="16"/>
                      <w:szCs w:val="16"/>
                    </w:rPr>
                    <w:t>Poco probable de materializar</w:t>
                  </w:r>
                </w:p>
              </w:tc>
              <w:tc>
                <w:tcPr>
                  <w:tcW w:w="1000" w:type="pct"/>
                  <w:tcBorders>
                    <w:top w:val="nil"/>
                    <w:left w:val="nil"/>
                    <w:bottom w:val="single" w:sz="8" w:space="0" w:color="000000"/>
                    <w:right w:val="single" w:sz="8" w:space="0" w:color="000000"/>
                  </w:tcBorders>
                  <w:shd w:val="clear" w:color="auto" w:fill="auto"/>
                  <w:vAlign w:val="center"/>
                  <w:hideMark/>
                </w:tcPr>
                <w:p w14:paraId="6F0DB9CB" w14:textId="77777777" w:rsidR="00592A06" w:rsidRPr="00097B85" w:rsidRDefault="00592A06" w:rsidP="00FC01E6">
                  <w:pPr>
                    <w:rPr>
                      <w:rFonts w:ascii="Arial" w:hAnsi="Arial" w:cs="Arial"/>
                      <w:color w:val="000000"/>
                      <w:sz w:val="16"/>
                      <w:szCs w:val="16"/>
                    </w:rPr>
                  </w:pPr>
                  <w:r w:rsidRPr="00097B85">
                    <w:rPr>
                      <w:rFonts w:ascii="Arial" w:hAnsi="Arial" w:cs="Arial"/>
                      <w:color w:val="000000"/>
                      <w:sz w:val="16"/>
                      <w:szCs w:val="16"/>
                    </w:rPr>
                    <w:t>Probable implementar tomando en condiciones actuales</w:t>
                  </w:r>
                </w:p>
              </w:tc>
              <w:tc>
                <w:tcPr>
                  <w:tcW w:w="1000" w:type="pct"/>
                  <w:tcBorders>
                    <w:top w:val="nil"/>
                    <w:left w:val="nil"/>
                    <w:bottom w:val="single" w:sz="8" w:space="0" w:color="000000"/>
                    <w:right w:val="single" w:sz="8" w:space="0" w:color="000000"/>
                  </w:tcBorders>
                  <w:shd w:val="clear" w:color="auto" w:fill="auto"/>
                  <w:vAlign w:val="center"/>
                  <w:hideMark/>
                </w:tcPr>
                <w:p w14:paraId="7C9D8931" w14:textId="77777777" w:rsidR="00592A06" w:rsidRPr="00097B85" w:rsidRDefault="00592A06" w:rsidP="00FC01E6">
                  <w:pPr>
                    <w:rPr>
                      <w:rFonts w:ascii="Arial" w:hAnsi="Arial" w:cs="Arial"/>
                      <w:color w:val="000000"/>
                      <w:sz w:val="16"/>
                      <w:szCs w:val="16"/>
                    </w:rPr>
                  </w:pPr>
                  <w:r w:rsidRPr="00097B85">
                    <w:rPr>
                      <w:rFonts w:ascii="Arial" w:hAnsi="Arial" w:cs="Arial"/>
                      <w:color w:val="000000"/>
                      <w:sz w:val="16"/>
                      <w:szCs w:val="16"/>
                    </w:rPr>
                    <w:t>muy probable implementación en condiciones actuales</w:t>
                  </w:r>
                </w:p>
              </w:tc>
            </w:tr>
            <w:tr w:rsidR="00592A06" w:rsidRPr="00097B85" w14:paraId="68300101" w14:textId="77777777" w:rsidTr="00FC01E6">
              <w:trPr>
                <w:trHeight w:val="915"/>
              </w:trPr>
              <w:tc>
                <w:tcPr>
                  <w:tcW w:w="1000" w:type="pct"/>
                  <w:tcBorders>
                    <w:top w:val="nil"/>
                    <w:left w:val="single" w:sz="8" w:space="0" w:color="000000"/>
                    <w:bottom w:val="single" w:sz="8" w:space="0" w:color="000000"/>
                    <w:right w:val="single" w:sz="8" w:space="0" w:color="000000"/>
                  </w:tcBorders>
                  <w:shd w:val="clear" w:color="auto" w:fill="auto"/>
                  <w:vAlign w:val="center"/>
                  <w:hideMark/>
                </w:tcPr>
                <w:p w14:paraId="548CF324" w14:textId="77777777" w:rsidR="00592A06" w:rsidRPr="00097B85" w:rsidRDefault="00592A06" w:rsidP="00FC01E6">
                  <w:pPr>
                    <w:rPr>
                      <w:rFonts w:ascii="Arial" w:hAnsi="Arial" w:cs="Arial"/>
                      <w:color w:val="000000"/>
                      <w:sz w:val="16"/>
                      <w:szCs w:val="16"/>
                    </w:rPr>
                  </w:pPr>
                  <w:r w:rsidRPr="00097B85">
                    <w:rPr>
                      <w:rFonts w:ascii="Arial" w:hAnsi="Arial" w:cs="Arial"/>
                      <w:color w:val="000000"/>
                      <w:sz w:val="16"/>
                      <w:szCs w:val="16"/>
                    </w:rPr>
                    <w:t>Impacto</w:t>
                  </w:r>
                </w:p>
              </w:tc>
              <w:tc>
                <w:tcPr>
                  <w:tcW w:w="1000" w:type="pct"/>
                  <w:tcBorders>
                    <w:top w:val="nil"/>
                    <w:left w:val="nil"/>
                    <w:bottom w:val="single" w:sz="8" w:space="0" w:color="000000"/>
                    <w:right w:val="single" w:sz="8" w:space="0" w:color="000000"/>
                  </w:tcBorders>
                  <w:shd w:val="clear" w:color="auto" w:fill="auto"/>
                  <w:vAlign w:val="center"/>
                  <w:hideMark/>
                </w:tcPr>
                <w:p w14:paraId="3E589BB9" w14:textId="77777777" w:rsidR="00592A06" w:rsidRPr="00097B85" w:rsidRDefault="00592A06" w:rsidP="00FC01E6">
                  <w:pPr>
                    <w:rPr>
                      <w:rFonts w:ascii="Arial" w:hAnsi="Arial" w:cs="Arial"/>
                      <w:color w:val="000000"/>
                      <w:sz w:val="16"/>
                      <w:szCs w:val="16"/>
                    </w:rPr>
                  </w:pPr>
                  <w:r w:rsidRPr="00097B85">
                    <w:rPr>
                      <w:rFonts w:ascii="Arial" w:hAnsi="Arial" w:cs="Arial"/>
                      <w:color w:val="000000"/>
                      <w:sz w:val="16"/>
                      <w:szCs w:val="16"/>
                    </w:rPr>
                    <w:t>Oportunidad</w:t>
                  </w:r>
                </w:p>
              </w:tc>
              <w:tc>
                <w:tcPr>
                  <w:tcW w:w="1000" w:type="pct"/>
                  <w:tcBorders>
                    <w:top w:val="nil"/>
                    <w:left w:val="nil"/>
                    <w:bottom w:val="single" w:sz="8" w:space="0" w:color="000000"/>
                    <w:right w:val="single" w:sz="8" w:space="0" w:color="000000"/>
                  </w:tcBorders>
                  <w:shd w:val="clear" w:color="auto" w:fill="auto"/>
                  <w:vAlign w:val="center"/>
                  <w:hideMark/>
                </w:tcPr>
                <w:p w14:paraId="685AD468" w14:textId="77777777" w:rsidR="00592A06" w:rsidRPr="00097B85" w:rsidRDefault="00592A06" w:rsidP="00FC01E6">
                  <w:pPr>
                    <w:rPr>
                      <w:rFonts w:ascii="Arial" w:hAnsi="Arial" w:cs="Arial"/>
                      <w:color w:val="000000"/>
                      <w:sz w:val="16"/>
                      <w:szCs w:val="16"/>
                    </w:rPr>
                  </w:pPr>
                  <w:r w:rsidRPr="00097B85">
                    <w:rPr>
                      <w:rFonts w:ascii="Arial" w:hAnsi="Arial" w:cs="Arial"/>
                      <w:color w:val="000000"/>
                      <w:sz w:val="16"/>
                      <w:szCs w:val="16"/>
                    </w:rPr>
                    <w:t>Muy poco perceptible positivamente</w:t>
                  </w:r>
                </w:p>
              </w:tc>
              <w:tc>
                <w:tcPr>
                  <w:tcW w:w="1000" w:type="pct"/>
                  <w:tcBorders>
                    <w:top w:val="nil"/>
                    <w:left w:val="nil"/>
                    <w:bottom w:val="single" w:sz="8" w:space="0" w:color="000000"/>
                    <w:right w:val="single" w:sz="8" w:space="0" w:color="000000"/>
                  </w:tcBorders>
                  <w:shd w:val="clear" w:color="auto" w:fill="auto"/>
                  <w:vAlign w:val="center"/>
                  <w:hideMark/>
                </w:tcPr>
                <w:p w14:paraId="7F938F91" w14:textId="77777777" w:rsidR="00592A06" w:rsidRPr="00097B85" w:rsidRDefault="00592A06" w:rsidP="00FC01E6">
                  <w:pPr>
                    <w:rPr>
                      <w:rFonts w:ascii="Arial" w:hAnsi="Arial" w:cs="Arial"/>
                      <w:color w:val="000000"/>
                      <w:sz w:val="16"/>
                      <w:szCs w:val="16"/>
                    </w:rPr>
                  </w:pPr>
                  <w:r w:rsidRPr="00097B85">
                    <w:rPr>
                      <w:rFonts w:ascii="Arial" w:hAnsi="Arial" w:cs="Arial"/>
                      <w:color w:val="000000"/>
                      <w:sz w:val="16"/>
                      <w:szCs w:val="16"/>
                    </w:rPr>
                    <w:t>Perceptible positivamente</w:t>
                  </w:r>
                </w:p>
              </w:tc>
              <w:tc>
                <w:tcPr>
                  <w:tcW w:w="1000" w:type="pct"/>
                  <w:tcBorders>
                    <w:top w:val="nil"/>
                    <w:left w:val="nil"/>
                    <w:bottom w:val="single" w:sz="8" w:space="0" w:color="000000"/>
                    <w:right w:val="single" w:sz="8" w:space="0" w:color="000000"/>
                  </w:tcBorders>
                  <w:shd w:val="clear" w:color="auto" w:fill="auto"/>
                  <w:vAlign w:val="center"/>
                  <w:hideMark/>
                </w:tcPr>
                <w:p w14:paraId="5AF79C32" w14:textId="77777777" w:rsidR="00592A06" w:rsidRPr="00097B85" w:rsidRDefault="00592A06" w:rsidP="00FC01E6">
                  <w:pPr>
                    <w:rPr>
                      <w:rFonts w:ascii="Arial" w:hAnsi="Arial" w:cs="Arial"/>
                      <w:color w:val="000000"/>
                      <w:sz w:val="16"/>
                      <w:szCs w:val="16"/>
                    </w:rPr>
                  </w:pPr>
                  <w:r w:rsidRPr="00097B85">
                    <w:rPr>
                      <w:rFonts w:ascii="Arial" w:hAnsi="Arial" w:cs="Arial"/>
                      <w:color w:val="000000"/>
                      <w:sz w:val="16"/>
                      <w:szCs w:val="16"/>
                    </w:rPr>
                    <w:t>Impactante en los objetivos e imagen de la CNEE</w:t>
                  </w:r>
                </w:p>
              </w:tc>
            </w:tr>
          </w:tbl>
          <w:p w14:paraId="14A37136" w14:textId="77777777" w:rsidR="00592A06" w:rsidRPr="00097B85" w:rsidRDefault="00592A06" w:rsidP="00FC01E6">
            <w:pPr>
              <w:rPr>
                <w:rFonts w:ascii="Arial" w:hAnsi="Arial" w:cs="Arial"/>
                <w:color w:val="000000"/>
              </w:rPr>
            </w:pPr>
          </w:p>
        </w:tc>
      </w:tr>
      <w:tr w:rsidR="00592A06" w:rsidRPr="00097B85" w14:paraId="1E043EDE" w14:textId="77777777" w:rsidTr="00FC6FC2">
        <w:trPr>
          <w:trHeight w:val="315"/>
        </w:trPr>
        <w:tc>
          <w:tcPr>
            <w:tcW w:w="44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7248F83" w14:textId="77777777" w:rsidR="00592A06" w:rsidRPr="00097B85" w:rsidRDefault="00592A06" w:rsidP="00FC01E6">
            <w:pPr>
              <w:jc w:val="center"/>
              <w:rPr>
                <w:rFonts w:ascii="Arial" w:hAnsi="Arial" w:cs="Arial"/>
                <w:color w:val="000000"/>
              </w:rPr>
            </w:pPr>
            <w:r w:rsidRPr="00097B85">
              <w:rPr>
                <w:rFonts w:ascii="Arial" w:hAnsi="Arial" w:cs="Arial"/>
                <w:color w:val="000000"/>
              </w:rPr>
              <w:t>3</w:t>
            </w:r>
          </w:p>
        </w:tc>
        <w:tc>
          <w:tcPr>
            <w:tcW w:w="1062" w:type="pct"/>
            <w:tcBorders>
              <w:top w:val="single" w:sz="8" w:space="0" w:color="auto"/>
              <w:left w:val="nil"/>
              <w:bottom w:val="single" w:sz="8" w:space="0" w:color="auto"/>
              <w:right w:val="single" w:sz="8" w:space="0" w:color="auto"/>
            </w:tcBorders>
            <w:shd w:val="clear" w:color="auto" w:fill="auto"/>
            <w:vAlign w:val="center"/>
            <w:hideMark/>
          </w:tcPr>
          <w:p w14:paraId="10A253C2" w14:textId="77777777" w:rsidR="00592A06" w:rsidRPr="00097B85" w:rsidRDefault="00592A06" w:rsidP="00FC01E6">
            <w:pPr>
              <w:rPr>
                <w:rFonts w:ascii="Arial" w:hAnsi="Arial" w:cs="Arial"/>
                <w:color w:val="000000"/>
              </w:rPr>
            </w:pPr>
            <w:r w:rsidRPr="00097B85">
              <w:rPr>
                <w:rFonts w:ascii="Arial" w:hAnsi="Arial" w:cs="Arial"/>
                <w:color w:val="000000"/>
              </w:rPr>
              <w:t> Alta Dirección</w:t>
            </w:r>
          </w:p>
        </w:tc>
        <w:tc>
          <w:tcPr>
            <w:tcW w:w="3495" w:type="pct"/>
            <w:gridSpan w:val="2"/>
            <w:tcBorders>
              <w:top w:val="single" w:sz="8" w:space="0" w:color="auto"/>
              <w:left w:val="nil"/>
              <w:bottom w:val="single" w:sz="8" w:space="0" w:color="auto"/>
              <w:right w:val="single" w:sz="8" w:space="0" w:color="000000"/>
            </w:tcBorders>
            <w:shd w:val="clear" w:color="auto" w:fill="auto"/>
            <w:vAlign w:val="center"/>
            <w:hideMark/>
          </w:tcPr>
          <w:p w14:paraId="3E73F1AC" w14:textId="77777777" w:rsidR="00592A06" w:rsidRPr="00097B85" w:rsidRDefault="00592A06" w:rsidP="00592A06">
            <w:pPr>
              <w:pStyle w:val="Prrafodelista"/>
              <w:numPr>
                <w:ilvl w:val="0"/>
                <w:numId w:val="188"/>
              </w:numPr>
              <w:ind w:left="212" w:hanging="212"/>
              <w:contextualSpacing/>
              <w:rPr>
                <w:rFonts w:ascii="Arial" w:hAnsi="Arial" w:cs="Arial"/>
                <w:color w:val="000000"/>
              </w:rPr>
            </w:pPr>
            <w:r w:rsidRPr="00097B85">
              <w:rPr>
                <w:rFonts w:ascii="Arial" w:hAnsi="Arial" w:cs="Arial"/>
                <w:b/>
                <w:bCs/>
                <w:color w:val="000000"/>
              </w:rPr>
              <w:t>Calificar</w:t>
            </w:r>
            <w:r w:rsidRPr="00097B85">
              <w:rPr>
                <w:rFonts w:ascii="Arial" w:hAnsi="Arial" w:cs="Arial"/>
                <w:color w:val="000000"/>
              </w:rPr>
              <w:t>: con el paso #3, automáticamente se priorizan los riesgos y oportunidades en el formato “Matriz de Riesgos y Oportunidades”, según la cualificación de la probabilidad e impacto del riesgo u oportunidad así:</w:t>
            </w:r>
          </w:p>
          <w:p w14:paraId="010B362B"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Probabilidad baja - Impacto bajo: prioridad = 1</w:t>
            </w:r>
          </w:p>
          <w:p w14:paraId="2629CB91"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Probabilidad baja - Impacto medio: prioridad = 2</w:t>
            </w:r>
          </w:p>
          <w:p w14:paraId="2C733925"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Probabilidad baja - Impacto Alto prioridad = 3</w:t>
            </w:r>
          </w:p>
          <w:p w14:paraId="5B63F9A6"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Probabilidad media - Impacto bajo: prioridad = 2</w:t>
            </w:r>
          </w:p>
          <w:p w14:paraId="256D3627"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Probabilidad media - Impacto medio: prioridad = 4</w:t>
            </w:r>
          </w:p>
          <w:p w14:paraId="69C3340E"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Probabilidad media - Impacto Alto prioridad = 6</w:t>
            </w:r>
          </w:p>
          <w:p w14:paraId="00B0FEA4"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Probabilidad alta - Impacto bajo: prioridad = 3</w:t>
            </w:r>
          </w:p>
          <w:p w14:paraId="21258F3B"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Probabilidad alta - Impacto medio: prioridad = 3</w:t>
            </w:r>
          </w:p>
          <w:p w14:paraId="38F48002"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Probabilidad alta - Impacto Alto prioridad = 9</w:t>
            </w:r>
          </w:p>
          <w:p w14:paraId="16DFAD33" w14:textId="77777777" w:rsidR="00592A06" w:rsidRPr="00097B85" w:rsidRDefault="00592A06" w:rsidP="00FC01E6">
            <w:pPr>
              <w:pStyle w:val="Prrafodelista"/>
              <w:ind w:left="501"/>
              <w:rPr>
                <w:rFonts w:ascii="Arial" w:hAnsi="Arial" w:cs="Arial"/>
                <w:color w:val="000000"/>
                <w:sz w:val="20"/>
                <w:szCs w:val="20"/>
              </w:rPr>
            </w:pPr>
          </w:p>
        </w:tc>
      </w:tr>
      <w:tr w:rsidR="00592A06" w:rsidRPr="00097B85" w14:paraId="1B817EA7" w14:textId="77777777" w:rsidTr="00FC6FC2">
        <w:trPr>
          <w:trHeight w:val="315"/>
        </w:trPr>
        <w:tc>
          <w:tcPr>
            <w:tcW w:w="443" w:type="pct"/>
            <w:tcBorders>
              <w:top w:val="nil"/>
              <w:left w:val="single" w:sz="8" w:space="0" w:color="auto"/>
              <w:bottom w:val="single" w:sz="8" w:space="0" w:color="auto"/>
              <w:right w:val="single" w:sz="8" w:space="0" w:color="auto"/>
            </w:tcBorders>
            <w:shd w:val="clear" w:color="auto" w:fill="auto"/>
            <w:vAlign w:val="center"/>
            <w:hideMark/>
          </w:tcPr>
          <w:p w14:paraId="23EC8D1D" w14:textId="77777777" w:rsidR="00592A06" w:rsidRPr="00097B85" w:rsidRDefault="00592A06" w:rsidP="00FC01E6">
            <w:pPr>
              <w:jc w:val="center"/>
              <w:rPr>
                <w:rFonts w:ascii="Arial" w:hAnsi="Arial" w:cs="Arial"/>
                <w:color w:val="000000"/>
              </w:rPr>
            </w:pPr>
            <w:r w:rsidRPr="00097B85">
              <w:rPr>
                <w:rFonts w:ascii="Arial" w:hAnsi="Arial" w:cs="Arial"/>
                <w:color w:val="000000"/>
                <w:lang w:val="pt-BR"/>
              </w:rPr>
              <w:t>4</w:t>
            </w:r>
          </w:p>
        </w:tc>
        <w:tc>
          <w:tcPr>
            <w:tcW w:w="1062" w:type="pct"/>
            <w:tcBorders>
              <w:top w:val="nil"/>
              <w:left w:val="nil"/>
              <w:bottom w:val="single" w:sz="8" w:space="0" w:color="auto"/>
              <w:right w:val="single" w:sz="8" w:space="0" w:color="auto"/>
            </w:tcBorders>
            <w:shd w:val="clear" w:color="auto" w:fill="auto"/>
            <w:vAlign w:val="center"/>
            <w:hideMark/>
          </w:tcPr>
          <w:p w14:paraId="44EE496F" w14:textId="77777777" w:rsidR="00592A06" w:rsidRPr="00097B85" w:rsidRDefault="00592A06" w:rsidP="00FC01E6">
            <w:pPr>
              <w:rPr>
                <w:rFonts w:ascii="Arial" w:hAnsi="Arial" w:cs="Arial"/>
                <w:color w:val="000000"/>
              </w:rPr>
            </w:pPr>
            <w:r w:rsidRPr="00097B85">
              <w:rPr>
                <w:rFonts w:ascii="Arial" w:hAnsi="Arial" w:cs="Arial"/>
                <w:color w:val="000000"/>
                <w:lang w:val="pt-BR"/>
              </w:rPr>
              <w:t> Alta Dirección</w:t>
            </w:r>
          </w:p>
        </w:tc>
        <w:tc>
          <w:tcPr>
            <w:tcW w:w="3495" w:type="pct"/>
            <w:gridSpan w:val="2"/>
            <w:tcBorders>
              <w:top w:val="single" w:sz="8" w:space="0" w:color="auto"/>
              <w:left w:val="nil"/>
              <w:bottom w:val="single" w:sz="8" w:space="0" w:color="auto"/>
              <w:right w:val="single" w:sz="8" w:space="0" w:color="000000"/>
            </w:tcBorders>
            <w:shd w:val="clear" w:color="auto" w:fill="auto"/>
            <w:vAlign w:val="center"/>
            <w:hideMark/>
          </w:tcPr>
          <w:p w14:paraId="0483EE23" w14:textId="77777777" w:rsidR="00592A06" w:rsidRPr="00097B85" w:rsidRDefault="00592A06" w:rsidP="00592A06">
            <w:pPr>
              <w:pStyle w:val="Prrafodelista"/>
              <w:numPr>
                <w:ilvl w:val="0"/>
                <w:numId w:val="188"/>
              </w:numPr>
              <w:ind w:left="212" w:hanging="212"/>
              <w:contextualSpacing/>
              <w:jc w:val="both"/>
              <w:rPr>
                <w:rFonts w:ascii="Arial" w:hAnsi="Arial" w:cs="Arial"/>
                <w:color w:val="000000"/>
              </w:rPr>
            </w:pPr>
            <w:r w:rsidRPr="00097B85">
              <w:rPr>
                <w:rFonts w:ascii="Arial" w:hAnsi="Arial" w:cs="Arial"/>
                <w:color w:val="000000"/>
              </w:rPr>
              <w:t>Los riesgos y oportunidades estratégicas con niveles de prioridad inferiores a 6 se califican como “no críticos” y el resto como “críticos”.</w:t>
            </w:r>
          </w:p>
          <w:p w14:paraId="54535AC7" w14:textId="77777777" w:rsidR="00592A06" w:rsidRPr="00097B85" w:rsidRDefault="00592A06" w:rsidP="00592A06">
            <w:pPr>
              <w:pStyle w:val="Prrafodelista"/>
              <w:numPr>
                <w:ilvl w:val="0"/>
                <w:numId w:val="188"/>
              </w:numPr>
              <w:ind w:left="212" w:hanging="212"/>
              <w:contextualSpacing/>
              <w:jc w:val="both"/>
              <w:rPr>
                <w:rFonts w:ascii="Arial" w:hAnsi="Arial" w:cs="Arial"/>
                <w:color w:val="000000"/>
              </w:rPr>
            </w:pPr>
            <w:r w:rsidRPr="00097B85">
              <w:rPr>
                <w:rFonts w:ascii="Arial" w:hAnsi="Arial" w:cs="Arial"/>
                <w:color w:val="000000"/>
              </w:rPr>
              <w:t>Para el caso de los riesgos y oportunidades estratégicas críticas, diseñar “Controles operacionales” y “Planes de Mejora” respectivamente que:</w:t>
            </w:r>
          </w:p>
          <w:p w14:paraId="1CCE68A0" w14:textId="77777777" w:rsidR="00592A06" w:rsidRPr="00097B85" w:rsidRDefault="00592A06" w:rsidP="00592A06">
            <w:pPr>
              <w:pStyle w:val="Prrafodelista"/>
              <w:numPr>
                <w:ilvl w:val="1"/>
                <w:numId w:val="188"/>
              </w:numPr>
              <w:ind w:left="501" w:hanging="284"/>
              <w:contextualSpacing/>
              <w:jc w:val="both"/>
              <w:rPr>
                <w:rFonts w:ascii="Arial" w:hAnsi="Arial" w:cs="Arial"/>
                <w:color w:val="000000"/>
                <w:sz w:val="20"/>
                <w:szCs w:val="20"/>
              </w:rPr>
            </w:pPr>
            <w:r w:rsidRPr="00097B85">
              <w:rPr>
                <w:rFonts w:ascii="Arial" w:hAnsi="Arial" w:cs="Arial"/>
                <w:color w:val="000000"/>
                <w:sz w:val="20"/>
                <w:szCs w:val="20"/>
              </w:rPr>
              <w:t xml:space="preserve">Mitiguen la probabilidad o el impacto, eviten, escalen o transfieran los riesgos estratégicos, con priorización 6 o 9. </w:t>
            </w:r>
            <w:r w:rsidRPr="00097B85">
              <w:rPr>
                <w:rFonts w:ascii="Arial" w:hAnsi="Arial" w:cs="Arial"/>
                <w:color w:val="000000"/>
                <w:sz w:val="20"/>
                <w:szCs w:val="20"/>
              </w:rPr>
              <w:lastRenderedPageBreak/>
              <w:t>Consignar en la hoja “Controles operacionales” del formato “Matriz de Riesgos y Oportunidades”</w:t>
            </w:r>
          </w:p>
          <w:p w14:paraId="35907DEB" w14:textId="77777777" w:rsidR="00592A06" w:rsidRPr="00097B85" w:rsidRDefault="00592A06" w:rsidP="00592A06">
            <w:pPr>
              <w:pStyle w:val="Prrafodelista"/>
              <w:numPr>
                <w:ilvl w:val="1"/>
                <w:numId w:val="188"/>
              </w:numPr>
              <w:ind w:left="501" w:hanging="284"/>
              <w:contextualSpacing/>
              <w:jc w:val="both"/>
              <w:rPr>
                <w:rFonts w:ascii="Arial" w:hAnsi="Arial" w:cs="Arial"/>
                <w:color w:val="000000"/>
                <w:sz w:val="20"/>
                <w:szCs w:val="20"/>
              </w:rPr>
            </w:pPr>
            <w:r w:rsidRPr="00097B85">
              <w:rPr>
                <w:rFonts w:ascii="Arial" w:hAnsi="Arial" w:cs="Arial"/>
                <w:color w:val="000000"/>
                <w:sz w:val="20"/>
                <w:szCs w:val="20"/>
              </w:rPr>
              <w:t>Potencien la probabilidad o el impacto o mejoren las oportunidades estratégicas, con priorización 6 o 9. Consignar en la hoja “Planes de Mejora” del formato “Matriz de Riesgos y Oportunidades”</w:t>
            </w:r>
          </w:p>
          <w:p w14:paraId="033B7844" w14:textId="77777777" w:rsidR="00592A06" w:rsidRPr="00097B85" w:rsidRDefault="00592A06" w:rsidP="00592A06">
            <w:pPr>
              <w:pStyle w:val="Prrafodelista"/>
              <w:numPr>
                <w:ilvl w:val="0"/>
                <w:numId w:val="188"/>
              </w:numPr>
              <w:ind w:left="212" w:hanging="212"/>
              <w:contextualSpacing/>
              <w:jc w:val="both"/>
              <w:rPr>
                <w:rFonts w:ascii="Arial" w:hAnsi="Arial" w:cs="Arial"/>
                <w:color w:val="000000"/>
                <w:sz w:val="20"/>
                <w:szCs w:val="20"/>
              </w:rPr>
            </w:pPr>
            <w:r w:rsidRPr="00097B85">
              <w:rPr>
                <w:rFonts w:ascii="Arial" w:hAnsi="Arial" w:cs="Arial"/>
                <w:color w:val="000000"/>
              </w:rPr>
              <w:t>Para el caso de los riesgos y oportunidades estratégicas no críticas también se pueden diseñar “Controles operacionales” o “Planes de Mejora” respectivamente, quedando a criterio del Dueño de Proceso su formulación. Estos riesgos y oportunidades deben ser monitoreados periódicamente (niveles de probabilidad e impacto), siendo una responsabilidad del Dueño de Proceso o de la persona que este nombre para el efecto. En caso de que se conviertan en críticos, proceder de acuerdo con el paso #5 y actualizar la “Matriz de Riesgos y Oportunidades”</w:t>
            </w:r>
          </w:p>
        </w:tc>
      </w:tr>
      <w:tr w:rsidR="00592A06" w:rsidRPr="00097B85" w14:paraId="33EDF1DD" w14:textId="77777777" w:rsidTr="00FC6FC2">
        <w:trPr>
          <w:trHeight w:val="852"/>
        </w:trPr>
        <w:tc>
          <w:tcPr>
            <w:tcW w:w="443" w:type="pct"/>
            <w:tcBorders>
              <w:top w:val="nil"/>
              <w:left w:val="single" w:sz="8" w:space="0" w:color="auto"/>
              <w:bottom w:val="single" w:sz="8" w:space="0" w:color="auto"/>
              <w:right w:val="single" w:sz="8" w:space="0" w:color="auto"/>
            </w:tcBorders>
            <w:shd w:val="clear" w:color="auto" w:fill="auto"/>
            <w:vAlign w:val="center"/>
            <w:hideMark/>
          </w:tcPr>
          <w:p w14:paraId="51E49E1E" w14:textId="77777777" w:rsidR="00592A06" w:rsidRPr="00097B85" w:rsidRDefault="00592A06" w:rsidP="00FC01E6">
            <w:pPr>
              <w:jc w:val="center"/>
              <w:rPr>
                <w:rFonts w:ascii="Arial" w:hAnsi="Arial" w:cs="Arial"/>
                <w:color w:val="000000"/>
              </w:rPr>
            </w:pPr>
            <w:r w:rsidRPr="00097B85">
              <w:rPr>
                <w:rFonts w:ascii="Arial" w:hAnsi="Arial" w:cs="Arial"/>
                <w:color w:val="000000"/>
                <w:lang w:val="pt-BR"/>
              </w:rPr>
              <w:lastRenderedPageBreak/>
              <w:t>5</w:t>
            </w:r>
          </w:p>
        </w:tc>
        <w:tc>
          <w:tcPr>
            <w:tcW w:w="1062" w:type="pct"/>
            <w:tcBorders>
              <w:top w:val="nil"/>
              <w:left w:val="nil"/>
              <w:bottom w:val="single" w:sz="8" w:space="0" w:color="auto"/>
              <w:right w:val="single" w:sz="8" w:space="0" w:color="auto"/>
            </w:tcBorders>
            <w:shd w:val="clear" w:color="auto" w:fill="auto"/>
            <w:vAlign w:val="center"/>
          </w:tcPr>
          <w:p w14:paraId="4A92C063" w14:textId="77777777" w:rsidR="00592A06" w:rsidRPr="00097B85" w:rsidRDefault="00592A06" w:rsidP="00FC01E6">
            <w:pPr>
              <w:rPr>
                <w:rFonts w:ascii="Arial" w:hAnsi="Arial" w:cs="Arial"/>
                <w:color w:val="000000"/>
              </w:rPr>
            </w:pPr>
            <w:r w:rsidRPr="00097B85">
              <w:rPr>
                <w:rFonts w:ascii="Arial" w:hAnsi="Arial" w:cs="Arial"/>
                <w:color w:val="000000"/>
              </w:rPr>
              <w:t>Gerentes, Dueños de Procesos</w:t>
            </w:r>
          </w:p>
        </w:tc>
        <w:tc>
          <w:tcPr>
            <w:tcW w:w="3495" w:type="pct"/>
            <w:gridSpan w:val="2"/>
            <w:tcBorders>
              <w:top w:val="single" w:sz="8" w:space="0" w:color="auto"/>
              <w:left w:val="nil"/>
              <w:bottom w:val="single" w:sz="8" w:space="0" w:color="auto"/>
              <w:right w:val="single" w:sz="8" w:space="0" w:color="000000"/>
            </w:tcBorders>
            <w:shd w:val="clear" w:color="auto" w:fill="auto"/>
            <w:vAlign w:val="center"/>
          </w:tcPr>
          <w:p w14:paraId="7AEB677C" w14:textId="77777777" w:rsidR="00592A06" w:rsidRPr="00097B85" w:rsidRDefault="00592A06" w:rsidP="00FC01E6">
            <w:pPr>
              <w:jc w:val="both"/>
              <w:rPr>
                <w:rFonts w:ascii="Arial" w:hAnsi="Arial" w:cs="Arial"/>
                <w:color w:val="000000"/>
              </w:rPr>
            </w:pPr>
            <w:r w:rsidRPr="00097B85">
              <w:rPr>
                <w:rFonts w:ascii="Arial" w:hAnsi="Arial" w:cs="Arial"/>
                <w:color w:val="000000"/>
              </w:rPr>
              <w:t>Consignar en el campo “Responsable de Control” del formato “Matriz de Riesgos y Oportunidades”, el puesto de la persona responsable de la implementación, monitoreo y control del control operacional, para los riesgos estratégicos críticos y oportunidades estratégicas críticas.</w:t>
            </w:r>
          </w:p>
        </w:tc>
      </w:tr>
      <w:tr w:rsidR="00592A06" w:rsidRPr="00097B85" w14:paraId="050B2304" w14:textId="77777777" w:rsidTr="00FC6FC2">
        <w:trPr>
          <w:trHeight w:val="315"/>
        </w:trPr>
        <w:tc>
          <w:tcPr>
            <w:tcW w:w="443" w:type="pct"/>
            <w:tcBorders>
              <w:top w:val="nil"/>
              <w:left w:val="single" w:sz="8" w:space="0" w:color="auto"/>
              <w:bottom w:val="single" w:sz="8" w:space="0" w:color="auto"/>
              <w:right w:val="single" w:sz="8" w:space="0" w:color="auto"/>
            </w:tcBorders>
            <w:shd w:val="clear" w:color="auto" w:fill="auto"/>
            <w:vAlign w:val="center"/>
            <w:hideMark/>
          </w:tcPr>
          <w:p w14:paraId="4A6481D4" w14:textId="77777777" w:rsidR="00592A06" w:rsidRPr="00097B85" w:rsidRDefault="00592A06" w:rsidP="00FC01E6">
            <w:pPr>
              <w:jc w:val="center"/>
              <w:rPr>
                <w:rFonts w:ascii="Arial" w:hAnsi="Arial" w:cs="Arial"/>
                <w:color w:val="000000"/>
              </w:rPr>
            </w:pPr>
            <w:r w:rsidRPr="00097B85">
              <w:rPr>
                <w:rFonts w:ascii="Arial" w:hAnsi="Arial" w:cs="Arial"/>
                <w:color w:val="000000"/>
              </w:rPr>
              <w:t>6</w:t>
            </w:r>
          </w:p>
        </w:tc>
        <w:tc>
          <w:tcPr>
            <w:tcW w:w="1062" w:type="pct"/>
            <w:tcBorders>
              <w:top w:val="nil"/>
              <w:left w:val="nil"/>
              <w:bottom w:val="single" w:sz="8" w:space="0" w:color="auto"/>
              <w:right w:val="single" w:sz="8" w:space="0" w:color="auto"/>
            </w:tcBorders>
            <w:shd w:val="clear" w:color="auto" w:fill="auto"/>
            <w:vAlign w:val="center"/>
          </w:tcPr>
          <w:p w14:paraId="0CD573FE" w14:textId="77777777" w:rsidR="00592A06" w:rsidRPr="00097B85" w:rsidRDefault="00592A06" w:rsidP="00FC01E6">
            <w:pPr>
              <w:rPr>
                <w:rFonts w:ascii="Arial" w:hAnsi="Arial" w:cs="Arial"/>
                <w:color w:val="000000"/>
              </w:rPr>
            </w:pPr>
            <w:r w:rsidRPr="00097B85">
              <w:rPr>
                <w:rFonts w:ascii="Arial" w:hAnsi="Arial" w:cs="Arial"/>
                <w:color w:val="000000"/>
              </w:rPr>
              <w:t>Dueños de Proceso</w:t>
            </w:r>
          </w:p>
        </w:tc>
        <w:tc>
          <w:tcPr>
            <w:tcW w:w="3495" w:type="pct"/>
            <w:gridSpan w:val="2"/>
            <w:tcBorders>
              <w:top w:val="single" w:sz="8" w:space="0" w:color="auto"/>
              <w:left w:val="nil"/>
              <w:bottom w:val="single" w:sz="8" w:space="0" w:color="auto"/>
              <w:right w:val="single" w:sz="8" w:space="0" w:color="000000"/>
            </w:tcBorders>
            <w:shd w:val="clear" w:color="auto" w:fill="auto"/>
            <w:vAlign w:val="center"/>
          </w:tcPr>
          <w:p w14:paraId="73CF7FCF" w14:textId="77777777" w:rsidR="00592A06" w:rsidRPr="00097B85" w:rsidRDefault="00592A06" w:rsidP="00592A06">
            <w:pPr>
              <w:pStyle w:val="Prrafodelista"/>
              <w:numPr>
                <w:ilvl w:val="0"/>
                <w:numId w:val="188"/>
              </w:numPr>
              <w:ind w:left="212" w:hanging="212"/>
              <w:contextualSpacing/>
              <w:rPr>
                <w:rFonts w:ascii="Arial" w:hAnsi="Arial" w:cs="Arial"/>
                <w:color w:val="000000"/>
              </w:rPr>
            </w:pPr>
            <w:r w:rsidRPr="00097B85">
              <w:rPr>
                <w:rFonts w:ascii="Arial" w:hAnsi="Arial" w:cs="Arial"/>
                <w:color w:val="000000"/>
              </w:rPr>
              <w:t>Priorizar los riesgos y oportunidades de proceso, multiplicando el valor de la probabilidad e impacto consignado en el paso # 3, en el campo “Priorización” del formato “Matriz de Riesgos y Oportunidades”.</w:t>
            </w:r>
          </w:p>
          <w:p w14:paraId="7A670C4D" w14:textId="77777777" w:rsidR="00592A06" w:rsidRPr="00097B85" w:rsidRDefault="00592A06" w:rsidP="00592A06">
            <w:pPr>
              <w:pStyle w:val="Prrafodelista"/>
              <w:numPr>
                <w:ilvl w:val="0"/>
                <w:numId w:val="188"/>
              </w:numPr>
              <w:ind w:left="212" w:hanging="212"/>
              <w:contextualSpacing/>
              <w:rPr>
                <w:rFonts w:ascii="Arial" w:hAnsi="Arial" w:cs="Arial"/>
                <w:color w:val="000000"/>
              </w:rPr>
            </w:pPr>
            <w:r w:rsidRPr="00097B85">
              <w:rPr>
                <w:rFonts w:ascii="Arial" w:hAnsi="Arial" w:cs="Arial"/>
                <w:color w:val="000000"/>
              </w:rPr>
              <w:t>Las combinaciones de priorización posibles son:</w:t>
            </w:r>
          </w:p>
          <w:p w14:paraId="5E4FD996"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Prioridad = Probabilidad = 1 X Impacto = 1 = 1</w:t>
            </w:r>
          </w:p>
          <w:p w14:paraId="385B33D2"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Prioridad = Probabilidad = 1 X Impacto = 2 = 2</w:t>
            </w:r>
          </w:p>
          <w:p w14:paraId="1DDFE173"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Prioridad = Probabilidad = 1 X Impacto = 3 = 3</w:t>
            </w:r>
          </w:p>
          <w:p w14:paraId="30D8AA4E"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Prioridad = Probabilidad = 2 X Impacto = 1 = 2</w:t>
            </w:r>
          </w:p>
          <w:p w14:paraId="030A4EA7"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Prioridad = Probabilidad = 2 X Impacto = 2 = 4</w:t>
            </w:r>
          </w:p>
          <w:p w14:paraId="3D7807C1"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Prioridad = Probabilidad = 2 X Impacto = 3 = 6</w:t>
            </w:r>
          </w:p>
          <w:p w14:paraId="40CE3B9A"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Prioridad = Probabilidad = 3 X Impacto = 1 = 3</w:t>
            </w:r>
          </w:p>
          <w:p w14:paraId="42D14E2C"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Prioridad = Probabilidad = 3 X Impacto = 2 = 6</w:t>
            </w:r>
          </w:p>
          <w:p w14:paraId="72B0D5E8" w14:textId="77777777" w:rsidR="00592A06" w:rsidRPr="00097B85" w:rsidRDefault="00592A06" w:rsidP="00592A06">
            <w:pPr>
              <w:pStyle w:val="Prrafodelista"/>
              <w:numPr>
                <w:ilvl w:val="1"/>
                <w:numId w:val="188"/>
              </w:numPr>
              <w:ind w:left="501" w:hanging="284"/>
              <w:contextualSpacing/>
              <w:rPr>
                <w:rFonts w:ascii="Arial" w:hAnsi="Arial" w:cs="Arial"/>
                <w:color w:val="000000"/>
              </w:rPr>
            </w:pPr>
            <w:r w:rsidRPr="00097B85">
              <w:rPr>
                <w:rFonts w:ascii="Arial" w:hAnsi="Arial" w:cs="Arial"/>
                <w:color w:val="000000"/>
                <w:sz w:val="20"/>
                <w:szCs w:val="20"/>
              </w:rPr>
              <w:t>Prioridad = Probabilidad = 3 X Impacto = 3 = 9</w:t>
            </w:r>
          </w:p>
        </w:tc>
      </w:tr>
      <w:tr w:rsidR="00592A06" w:rsidRPr="00097B85" w14:paraId="6E361BD1" w14:textId="77777777" w:rsidTr="00FC6FC2">
        <w:trPr>
          <w:trHeight w:val="315"/>
        </w:trPr>
        <w:tc>
          <w:tcPr>
            <w:tcW w:w="443" w:type="pct"/>
            <w:tcBorders>
              <w:top w:val="nil"/>
              <w:left w:val="single" w:sz="8" w:space="0" w:color="auto"/>
              <w:bottom w:val="single" w:sz="8" w:space="0" w:color="auto"/>
              <w:right w:val="single" w:sz="8" w:space="0" w:color="auto"/>
            </w:tcBorders>
            <w:shd w:val="clear" w:color="auto" w:fill="auto"/>
            <w:vAlign w:val="center"/>
            <w:hideMark/>
          </w:tcPr>
          <w:p w14:paraId="174AFC24" w14:textId="77777777" w:rsidR="00592A06" w:rsidRPr="00097B85" w:rsidRDefault="00592A06" w:rsidP="00FC01E6">
            <w:pPr>
              <w:jc w:val="center"/>
              <w:rPr>
                <w:rFonts w:ascii="Arial" w:hAnsi="Arial" w:cs="Arial"/>
                <w:color w:val="000000"/>
              </w:rPr>
            </w:pPr>
            <w:r w:rsidRPr="00097B85">
              <w:rPr>
                <w:rFonts w:ascii="Arial" w:hAnsi="Arial" w:cs="Arial"/>
                <w:color w:val="000000"/>
              </w:rPr>
              <w:t>7</w:t>
            </w:r>
          </w:p>
        </w:tc>
        <w:tc>
          <w:tcPr>
            <w:tcW w:w="1062" w:type="pct"/>
            <w:tcBorders>
              <w:top w:val="nil"/>
              <w:left w:val="nil"/>
              <w:bottom w:val="single" w:sz="8" w:space="0" w:color="auto"/>
              <w:right w:val="single" w:sz="8" w:space="0" w:color="auto"/>
            </w:tcBorders>
            <w:shd w:val="clear" w:color="auto" w:fill="auto"/>
            <w:vAlign w:val="center"/>
            <w:hideMark/>
          </w:tcPr>
          <w:p w14:paraId="32B7A095" w14:textId="77777777" w:rsidR="00592A06" w:rsidRPr="00097B85" w:rsidRDefault="00592A06" w:rsidP="00FC01E6">
            <w:pPr>
              <w:rPr>
                <w:rFonts w:ascii="Arial" w:hAnsi="Arial" w:cs="Arial"/>
                <w:color w:val="000000"/>
              </w:rPr>
            </w:pPr>
            <w:r w:rsidRPr="00097B85">
              <w:rPr>
                <w:rFonts w:ascii="Arial" w:hAnsi="Arial" w:cs="Arial"/>
                <w:color w:val="000000"/>
              </w:rPr>
              <w:t>Dueños de Proceso</w:t>
            </w:r>
          </w:p>
        </w:tc>
        <w:tc>
          <w:tcPr>
            <w:tcW w:w="3495" w:type="pct"/>
            <w:gridSpan w:val="2"/>
            <w:tcBorders>
              <w:top w:val="single" w:sz="8" w:space="0" w:color="auto"/>
              <w:left w:val="nil"/>
              <w:bottom w:val="single" w:sz="8" w:space="0" w:color="auto"/>
              <w:right w:val="single" w:sz="8" w:space="0" w:color="000000"/>
            </w:tcBorders>
            <w:shd w:val="clear" w:color="auto" w:fill="auto"/>
            <w:vAlign w:val="center"/>
            <w:hideMark/>
          </w:tcPr>
          <w:p w14:paraId="4998541D" w14:textId="77777777" w:rsidR="00592A06" w:rsidRPr="00097B85" w:rsidRDefault="00592A06" w:rsidP="00592A06">
            <w:pPr>
              <w:pStyle w:val="Prrafodelista"/>
              <w:numPr>
                <w:ilvl w:val="0"/>
                <w:numId w:val="188"/>
              </w:numPr>
              <w:ind w:left="212" w:hanging="212"/>
              <w:contextualSpacing/>
              <w:rPr>
                <w:rFonts w:ascii="Arial" w:hAnsi="Arial" w:cs="Arial"/>
                <w:color w:val="000000"/>
              </w:rPr>
            </w:pPr>
            <w:r w:rsidRPr="00097B85">
              <w:rPr>
                <w:rFonts w:ascii="Arial" w:hAnsi="Arial" w:cs="Arial"/>
                <w:color w:val="000000"/>
              </w:rPr>
              <w:t>Los riesgos y oportunidades de proceso con niveles de prioridad inferiores a 6 se califican como “no críticos” y el resto como “críticos”.</w:t>
            </w:r>
          </w:p>
          <w:p w14:paraId="73DFAA28" w14:textId="77777777" w:rsidR="00592A06" w:rsidRPr="00097B85" w:rsidRDefault="00592A06" w:rsidP="00592A06">
            <w:pPr>
              <w:pStyle w:val="Prrafodelista"/>
              <w:numPr>
                <w:ilvl w:val="0"/>
                <w:numId w:val="188"/>
              </w:numPr>
              <w:ind w:left="212" w:hanging="212"/>
              <w:contextualSpacing/>
              <w:rPr>
                <w:rFonts w:ascii="Arial" w:hAnsi="Arial" w:cs="Arial"/>
                <w:color w:val="000000"/>
              </w:rPr>
            </w:pPr>
            <w:r w:rsidRPr="00097B85">
              <w:rPr>
                <w:rFonts w:ascii="Arial" w:hAnsi="Arial" w:cs="Arial"/>
                <w:color w:val="000000"/>
              </w:rPr>
              <w:t>Para el caso de los riesgos y oportunidades de proceso críticas diseñar “Controles operacionales” y “Planes de Mejora” respectivamente que:</w:t>
            </w:r>
          </w:p>
          <w:p w14:paraId="668FC7A0"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Mitiguen la probabilidad o el impacto, eviten, escalen o transfieran los riesgos de proceso, con priorización 6 o 9. Consignar en la hoja “Control operacional” del formato “Matriz de Riesgos y Oportunidades”</w:t>
            </w:r>
          </w:p>
          <w:p w14:paraId="34EA3226"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 xml:space="preserve">Potencien la probabilidad o el impacto o mejoren las oportunidades de proceso, con priorización 6 o 9. Consignar en </w:t>
            </w:r>
            <w:r w:rsidRPr="00097B85">
              <w:rPr>
                <w:rFonts w:ascii="Arial" w:hAnsi="Arial" w:cs="Arial"/>
                <w:color w:val="000000"/>
                <w:sz w:val="20"/>
                <w:szCs w:val="20"/>
              </w:rPr>
              <w:lastRenderedPageBreak/>
              <w:t>la hoja “Planes de Mejora” del formato “Matriz de Riesgos y Oportunidades”</w:t>
            </w:r>
          </w:p>
          <w:p w14:paraId="17929A4C" w14:textId="77777777" w:rsidR="00592A06" w:rsidRPr="00097B85" w:rsidRDefault="00592A06" w:rsidP="00592A06">
            <w:pPr>
              <w:pStyle w:val="Prrafodelista"/>
              <w:numPr>
                <w:ilvl w:val="0"/>
                <w:numId w:val="188"/>
              </w:numPr>
              <w:ind w:left="212" w:hanging="212"/>
              <w:contextualSpacing/>
              <w:jc w:val="both"/>
              <w:rPr>
                <w:rFonts w:ascii="Arial" w:hAnsi="Arial" w:cs="Arial"/>
                <w:color w:val="000000"/>
              </w:rPr>
            </w:pPr>
            <w:r w:rsidRPr="00097B85">
              <w:rPr>
                <w:rFonts w:ascii="Arial" w:hAnsi="Arial" w:cs="Arial"/>
                <w:color w:val="000000"/>
              </w:rPr>
              <w:t>Para el caso de los riesgos y oportunidades de proceso no críticas, también se pueden diseñar “Controles operacionales” o “Planes de Mejora” respectivamente, quedando a criterio del Dueño de Proceso su formulación. Estos riesgos y oportunidades deben ser monitoreados periódicamente (niveles de probabilidad e impacto), siendo una responsabilidad del Dueño de Proceso o de la persona que este nombre para el efecto. En caso de que se conviertan en críticos, proceder de acuerdo con el paso #5 y actualizar la “Matriz de Riesgos y Oportunidades”</w:t>
            </w:r>
          </w:p>
        </w:tc>
      </w:tr>
      <w:tr w:rsidR="00592A06" w:rsidRPr="00097B85" w14:paraId="0EEBE5E9" w14:textId="77777777" w:rsidTr="00FC6FC2">
        <w:trPr>
          <w:trHeight w:val="315"/>
        </w:trPr>
        <w:tc>
          <w:tcPr>
            <w:tcW w:w="443" w:type="pct"/>
            <w:tcBorders>
              <w:top w:val="nil"/>
              <w:left w:val="single" w:sz="8" w:space="0" w:color="auto"/>
              <w:bottom w:val="single" w:sz="8" w:space="0" w:color="auto"/>
              <w:right w:val="single" w:sz="8" w:space="0" w:color="auto"/>
            </w:tcBorders>
            <w:shd w:val="clear" w:color="auto" w:fill="auto"/>
            <w:vAlign w:val="center"/>
            <w:hideMark/>
          </w:tcPr>
          <w:p w14:paraId="2CD60256" w14:textId="77777777" w:rsidR="00592A06" w:rsidRPr="00097B85" w:rsidRDefault="00592A06" w:rsidP="00FC01E6">
            <w:pPr>
              <w:jc w:val="center"/>
              <w:rPr>
                <w:rFonts w:ascii="Arial" w:hAnsi="Arial" w:cs="Arial"/>
                <w:color w:val="000000"/>
              </w:rPr>
            </w:pPr>
            <w:r w:rsidRPr="00097B85">
              <w:rPr>
                <w:rFonts w:ascii="Arial" w:hAnsi="Arial" w:cs="Arial"/>
                <w:color w:val="000000"/>
              </w:rPr>
              <w:lastRenderedPageBreak/>
              <w:t>8</w:t>
            </w:r>
          </w:p>
        </w:tc>
        <w:tc>
          <w:tcPr>
            <w:tcW w:w="1062" w:type="pct"/>
            <w:tcBorders>
              <w:top w:val="nil"/>
              <w:left w:val="nil"/>
              <w:bottom w:val="single" w:sz="8" w:space="0" w:color="auto"/>
              <w:right w:val="single" w:sz="8" w:space="0" w:color="auto"/>
            </w:tcBorders>
            <w:shd w:val="clear" w:color="auto" w:fill="auto"/>
            <w:vAlign w:val="center"/>
            <w:hideMark/>
          </w:tcPr>
          <w:p w14:paraId="292455D1" w14:textId="77777777" w:rsidR="00592A06" w:rsidRPr="00097B85" w:rsidRDefault="00592A06" w:rsidP="00FC01E6">
            <w:pPr>
              <w:rPr>
                <w:rFonts w:ascii="Arial" w:hAnsi="Arial" w:cs="Arial"/>
                <w:color w:val="000000"/>
              </w:rPr>
            </w:pPr>
            <w:r w:rsidRPr="00097B85">
              <w:rPr>
                <w:rFonts w:ascii="Arial" w:hAnsi="Arial" w:cs="Arial"/>
                <w:color w:val="000000"/>
              </w:rPr>
              <w:t>Dueños de Procesos, Colaboradores</w:t>
            </w:r>
          </w:p>
        </w:tc>
        <w:tc>
          <w:tcPr>
            <w:tcW w:w="3495" w:type="pct"/>
            <w:gridSpan w:val="2"/>
            <w:tcBorders>
              <w:top w:val="single" w:sz="8" w:space="0" w:color="auto"/>
              <w:left w:val="nil"/>
              <w:bottom w:val="single" w:sz="8" w:space="0" w:color="auto"/>
              <w:right w:val="single" w:sz="8" w:space="0" w:color="000000"/>
            </w:tcBorders>
            <w:shd w:val="clear" w:color="auto" w:fill="auto"/>
            <w:vAlign w:val="center"/>
            <w:hideMark/>
          </w:tcPr>
          <w:p w14:paraId="71FCEBB8" w14:textId="77777777" w:rsidR="00592A06" w:rsidRPr="00097B85" w:rsidRDefault="00592A06" w:rsidP="00FC01E6">
            <w:pPr>
              <w:jc w:val="both"/>
              <w:rPr>
                <w:rFonts w:ascii="Arial" w:hAnsi="Arial" w:cs="Arial"/>
                <w:color w:val="000000"/>
              </w:rPr>
            </w:pPr>
            <w:r w:rsidRPr="00097B85">
              <w:rPr>
                <w:rFonts w:ascii="Arial" w:hAnsi="Arial" w:cs="Arial"/>
                <w:color w:val="000000"/>
              </w:rPr>
              <w:t>Consignar en el campo “Responsable de Control” del formato “Matriz de Riesgos y Oportunidades”, el puesto de la persona responsable de la implementación, monitoreo y control del control operacional, para los riesgos de proceso críticos y oportunidades estratégicas críticas</w:t>
            </w:r>
          </w:p>
        </w:tc>
      </w:tr>
      <w:tr w:rsidR="00592A06" w:rsidRPr="00097B85" w14:paraId="399E5AA4" w14:textId="77777777" w:rsidTr="00FC6FC2">
        <w:trPr>
          <w:trHeight w:val="315"/>
        </w:trPr>
        <w:tc>
          <w:tcPr>
            <w:tcW w:w="443" w:type="pct"/>
            <w:tcBorders>
              <w:top w:val="nil"/>
              <w:left w:val="single" w:sz="8" w:space="0" w:color="auto"/>
              <w:bottom w:val="single" w:sz="8" w:space="0" w:color="auto"/>
              <w:right w:val="single" w:sz="8" w:space="0" w:color="auto"/>
            </w:tcBorders>
            <w:shd w:val="clear" w:color="auto" w:fill="auto"/>
            <w:vAlign w:val="center"/>
          </w:tcPr>
          <w:p w14:paraId="0ADFDD0F" w14:textId="77777777" w:rsidR="00592A06" w:rsidRPr="00097B85" w:rsidDel="00166BB1" w:rsidRDefault="00592A06" w:rsidP="00FC01E6">
            <w:pPr>
              <w:jc w:val="center"/>
              <w:rPr>
                <w:rFonts w:ascii="Arial" w:hAnsi="Arial" w:cs="Arial"/>
                <w:color w:val="000000"/>
              </w:rPr>
            </w:pPr>
            <w:r w:rsidRPr="00097B85">
              <w:rPr>
                <w:rFonts w:ascii="Arial" w:hAnsi="Arial" w:cs="Arial"/>
                <w:color w:val="000000"/>
              </w:rPr>
              <w:t>9</w:t>
            </w:r>
          </w:p>
        </w:tc>
        <w:tc>
          <w:tcPr>
            <w:tcW w:w="1062" w:type="pct"/>
            <w:tcBorders>
              <w:top w:val="nil"/>
              <w:left w:val="nil"/>
              <w:bottom w:val="single" w:sz="8" w:space="0" w:color="auto"/>
              <w:right w:val="single" w:sz="8" w:space="0" w:color="auto"/>
            </w:tcBorders>
            <w:shd w:val="clear" w:color="auto" w:fill="auto"/>
            <w:vAlign w:val="center"/>
          </w:tcPr>
          <w:p w14:paraId="493051E1" w14:textId="77777777" w:rsidR="00592A06" w:rsidRPr="00097B85" w:rsidRDefault="00592A06" w:rsidP="00FC01E6">
            <w:pPr>
              <w:rPr>
                <w:rFonts w:ascii="Arial" w:hAnsi="Arial" w:cs="Arial"/>
                <w:color w:val="000000"/>
              </w:rPr>
            </w:pPr>
            <w:r w:rsidRPr="00097B85">
              <w:rPr>
                <w:rFonts w:ascii="Arial" w:hAnsi="Arial" w:cs="Arial"/>
                <w:color w:val="000000"/>
              </w:rPr>
              <w:t>Dueños de Procesos</w:t>
            </w:r>
          </w:p>
        </w:tc>
        <w:tc>
          <w:tcPr>
            <w:tcW w:w="3495" w:type="pct"/>
            <w:gridSpan w:val="2"/>
            <w:tcBorders>
              <w:top w:val="single" w:sz="8" w:space="0" w:color="auto"/>
              <w:left w:val="nil"/>
              <w:bottom w:val="single" w:sz="8" w:space="0" w:color="auto"/>
              <w:right w:val="single" w:sz="8" w:space="0" w:color="000000"/>
            </w:tcBorders>
            <w:shd w:val="clear" w:color="auto" w:fill="auto"/>
            <w:vAlign w:val="center"/>
          </w:tcPr>
          <w:p w14:paraId="5DC1FEE0" w14:textId="77777777" w:rsidR="00592A06" w:rsidRPr="00097B85" w:rsidRDefault="00592A06" w:rsidP="00592A06">
            <w:pPr>
              <w:pStyle w:val="Prrafodelista"/>
              <w:numPr>
                <w:ilvl w:val="0"/>
                <w:numId w:val="188"/>
              </w:numPr>
              <w:ind w:left="212" w:hanging="212"/>
              <w:contextualSpacing/>
              <w:rPr>
                <w:rFonts w:ascii="Arial" w:hAnsi="Arial" w:cs="Arial"/>
                <w:color w:val="000000"/>
              </w:rPr>
            </w:pPr>
            <w:r w:rsidRPr="00097B85">
              <w:rPr>
                <w:rFonts w:ascii="Arial" w:hAnsi="Arial" w:cs="Arial"/>
                <w:color w:val="000000"/>
              </w:rPr>
              <w:t>Indicar en el formato “Matriz de Riesgos y Oportunidades” el criterio de la evaluación de la eficacia para los riesgos y oportunidades estratégicos o de proceso críticos y no críticos respectivamente. Para cada criterio de evaluación indicar una periodicidad para su aplicación.</w:t>
            </w:r>
          </w:p>
          <w:p w14:paraId="765BC4EB" w14:textId="77777777" w:rsidR="00592A06" w:rsidRPr="00097B85" w:rsidRDefault="00592A06" w:rsidP="00592A06">
            <w:pPr>
              <w:pStyle w:val="Prrafodelista"/>
              <w:numPr>
                <w:ilvl w:val="0"/>
                <w:numId w:val="188"/>
              </w:numPr>
              <w:ind w:left="212" w:hanging="212"/>
              <w:contextualSpacing/>
              <w:rPr>
                <w:rFonts w:ascii="Arial" w:hAnsi="Arial" w:cs="Arial"/>
                <w:color w:val="000000"/>
              </w:rPr>
            </w:pPr>
            <w:r w:rsidRPr="00097B85">
              <w:rPr>
                <w:rFonts w:ascii="Arial" w:hAnsi="Arial" w:cs="Arial"/>
                <w:color w:val="000000"/>
              </w:rPr>
              <w:t>Evaluar el cumplimiento del criterio de evaluación cuando se alcance la periodicidad indicada. Consignar el resultado en la “Matriz de Riesgos y Oportunidades”</w:t>
            </w:r>
          </w:p>
        </w:tc>
      </w:tr>
      <w:tr w:rsidR="00592A06" w:rsidRPr="00097B85" w14:paraId="02DF7500" w14:textId="77777777" w:rsidTr="00FC6FC2">
        <w:trPr>
          <w:trHeight w:val="315"/>
        </w:trPr>
        <w:tc>
          <w:tcPr>
            <w:tcW w:w="443" w:type="pct"/>
            <w:tcBorders>
              <w:top w:val="nil"/>
              <w:left w:val="single" w:sz="8" w:space="0" w:color="auto"/>
              <w:bottom w:val="single" w:sz="8" w:space="0" w:color="auto"/>
              <w:right w:val="single" w:sz="8" w:space="0" w:color="auto"/>
            </w:tcBorders>
            <w:shd w:val="clear" w:color="auto" w:fill="auto"/>
            <w:vAlign w:val="center"/>
          </w:tcPr>
          <w:p w14:paraId="0B081561" w14:textId="77777777" w:rsidR="00592A06" w:rsidRPr="00097B85" w:rsidRDefault="00592A06" w:rsidP="00FC01E6">
            <w:pPr>
              <w:jc w:val="center"/>
              <w:rPr>
                <w:rFonts w:ascii="Arial" w:hAnsi="Arial" w:cs="Arial"/>
                <w:color w:val="000000"/>
              </w:rPr>
            </w:pPr>
            <w:r w:rsidRPr="00097B85">
              <w:rPr>
                <w:rFonts w:ascii="Arial" w:hAnsi="Arial" w:cs="Arial"/>
                <w:color w:val="000000"/>
              </w:rPr>
              <w:t>10</w:t>
            </w:r>
          </w:p>
        </w:tc>
        <w:tc>
          <w:tcPr>
            <w:tcW w:w="1062" w:type="pct"/>
            <w:tcBorders>
              <w:top w:val="nil"/>
              <w:left w:val="nil"/>
              <w:bottom w:val="single" w:sz="8" w:space="0" w:color="auto"/>
              <w:right w:val="single" w:sz="8" w:space="0" w:color="auto"/>
            </w:tcBorders>
            <w:shd w:val="clear" w:color="auto" w:fill="auto"/>
            <w:vAlign w:val="center"/>
          </w:tcPr>
          <w:p w14:paraId="5028EEDF" w14:textId="77777777" w:rsidR="00592A06" w:rsidRPr="00097B85" w:rsidRDefault="00592A06" w:rsidP="00FC01E6">
            <w:pPr>
              <w:rPr>
                <w:rFonts w:ascii="Arial" w:hAnsi="Arial" w:cs="Arial"/>
                <w:color w:val="000000"/>
              </w:rPr>
            </w:pPr>
            <w:r w:rsidRPr="00097B85">
              <w:rPr>
                <w:rFonts w:ascii="Arial" w:hAnsi="Arial" w:cs="Arial"/>
                <w:color w:val="000000"/>
              </w:rPr>
              <w:t>Alta Dirección</w:t>
            </w:r>
          </w:p>
        </w:tc>
        <w:tc>
          <w:tcPr>
            <w:tcW w:w="3495" w:type="pct"/>
            <w:gridSpan w:val="2"/>
            <w:tcBorders>
              <w:top w:val="single" w:sz="8" w:space="0" w:color="auto"/>
              <w:left w:val="nil"/>
              <w:bottom w:val="single" w:sz="8" w:space="0" w:color="auto"/>
              <w:right w:val="single" w:sz="8" w:space="0" w:color="000000"/>
            </w:tcBorders>
            <w:shd w:val="clear" w:color="auto" w:fill="auto"/>
            <w:vAlign w:val="center"/>
          </w:tcPr>
          <w:p w14:paraId="4D60C989" w14:textId="77777777" w:rsidR="00592A06" w:rsidRPr="00097B85" w:rsidRDefault="00592A06" w:rsidP="00FC01E6">
            <w:pPr>
              <w:jc w:val="both"/>
              <w:rPr>
                <w:rFonts w:ascii="Arial" w:hAnsi="Arial" w:cs="Arial"/>
                <w:color w:val="000000"/>
              </w:rPr>
            </w:pPr>
            <w:r w:rsidRPr="00097B85">
              <w:rPr>
                <w:rFonts w:ascii="Arial" w:hAnsi="Arial" w:cs="Arial"/>
                <w:color w:val="000000"/>
              </w:rPr>
              <w:t>Actualizar la “Matriz de Riesgos y Oportunidades” estratégicos anualmente al revisar el contexto y Partes Interesadas de la CNEE, de acuerdo con el procedimiento Gestión Estratégica (1DIREC2), o evaluar en caso de darse cualquiera de las siguientes situaciones:</w:t>
            </w:r>
          </w:p>
          <w:p w14:paraId="15207586"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Levantamiento de una gestión de la mejora relacionada con algún riesgo u oportunidad identificada</w:t>
            </w:r>
          </w:p>
          <w:p w14:paraId="1949469C"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Levantamiento de una gestión del cambio relacionada con algún riesgo u oportunidad identificada</w:t>
            </w:r>
          </w:p>
          <w:p w14:paraId="2B26999A"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Actualización y/o cambio en Objetivos de Calidad</w:t>
            </w:r>
          </w:p>
        </w:tc>
      </w:tr>
      <w:tr w:rsidR="00592A06" w:rsidRPr="00097B85" w14:paraId="24BFEB54" w14:textId="77777777" w:rsidTr="00FC6FC2">
        <w:trPr>
          <w:trHeight w:val="315"/>
        </w:trPr>
        <w:tc>
          <w:tcPr>
            <w:tcW w:w="443" w:type="pct"/>
            <w:tcBorders>
              <w:top w:val="nil"/>
              <w:left w:val="single" w:sz="8" w:space="0" w:color="auto"/>
              <w:bottom w:val="single" w:sz="8" w:space="0" w:color="auto"/>
              <w:right w:val="single" w:sz="8" w:space="0" w:color="auto"/>
            </w:tcBorders>
            <w:shd w:val="clear" w:color="auto" w:fill="auto"/>
            <w:vAlign w:val="center"/>
          </w:tcPr>
          <w:p w14:paraId="5198427D" w14:textId="77777777" w:rsidR="00592A06" w:rsidRPr="00097B85" w:rsidRDefault="00592A06" w:rsidP="00FC01E6">
            <w:pPr>
              <w:jc w:val="center"/>
              <w:rPr>
                <w:rFonts w:ascii="Arial" w:hAnsi="Arial" w:cs="Arial"/>
                <w:color w:val="000000"/>
              </w:rPr>
            </w:pPr>
            <w:r w:rsidRPr="00097B85">
              <w:rPr>
                <w:rFonts w:ascii="Arial" w:hAnsi="Arial" w:cs="Arial"/>
                <w:color w:val="000000"/>
              </w:rPr>
              <w:t>11</w:t>
            </w:r>
          </w:p>
        </w:tc>
        <w:tc>
          <w:tcPr>
            <w:tcW w:w="1062" w:type="pct"/>
            <w:tcBorders>
              <w:top w:val="nil"/>
              <w:left w:val="nil"/>
              <w:bottom w:val="single" w:sz="8" w:space="0" w:color="auto"/>
              <w:right w:val="single" w:sz="8" w:space="0" w:color="auto"/>
            </w:tcBorders>
            <w:shd w:val="clear" w:color="auto" w:fill="auto"/>
            <w:vAlign w:val="center"/>
          </w:tcPr>
          <w:p w14:paraId="593B85CF" w14:textId="77777777" w:rsidR="00592A06" w:rsidRPr="00097B85" w:rsidRDefault="00592A06" w:rsidP="00FC01E6">
            <w:pPr>
              <w:rPr>
                <w:rFonts w:ascii="Arial" w:hAnsi="Arial" w:cs="Arial"/>
                <w:color w:val="000000"/>
              </w:rPr>
            </w:pPr>
            <w:r w:rsidRPr="00097B85">
              <w:rPr>
                <w:rFonts w:ascii="Arial" w:hAnsi="Arial" w:cs="Arial"/>
                <w:color w:val="000000"/>
              </w:rPr>
              <w:t>Alta Dirección</w:t>
            </w:r>
          </w:p>
        </w:tc>
        <w:tc>
          <w:tcPr>
            <w:tcW w:w="3495" w:type="pct"/>
            <w:gridSpan w:val="2"/>
            <w:tcBorders>
              <w:top w:val="single" w:sz="8" w:space="0" w:color="auto"/>
              <w:left w:val="nil"/>
              <w:bottom w:val="single" w:sz="8" w:space="0" w:color="auto"/>
              <w:right w:val="single" w:sz="8" w:space="0" w:color="000000"/>
            </w:tcBorders>
            <w:shd w:val="clear" w:color="auto" w:fill="auto"/>
            <w:vAlign w:val="center"/>
          </w:tcPr>
          <w:p w14:paraId="5B894338" w14:textId="77777777" w:rsidR="00592A06" w:rsidRPr="00097B85" w:rsidRDefault="00592A06" w:rsidP="00FC01E6">
            <w:pPr>
              <w:jc w:val="both"/>
              <w:rPr>
                <w:rFonts w:ascii="Arial" w:hAnsi="Arial" w:cs="Arial"/>
                <w:color w:val="000000"/>
              </w:rPr>
            </w:pPr>
            <w:r w:rsidRPr="00097B85">
              <w:rPr>
                <w:rFonts w:ascii="Arial" w:hAnsi="Arial" w:cs="Arial"/>
                <w:color w:val="000000"/>
              </w:rPr>
              <w:t>Actualizar la “Matriz de Riesgos y Oportunidades” de proceso anualmente, o en el momento de darse cualquiera de las siguientes situaciones:</w:t>
            </w:r>
          </w:p>
          <w:p w14:paraId="3BE4A033"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Levantamiento de una gestión de la mejora</w:t>
            </w:r>
          </w:p>
          <w:p w14:paraId="4CE28ABC" w14:textId="77777777" w:rsidR="00592A06" w:rsidRPr="00097B85" w:rsidRDefault="00592A06" w:rsidP="00592A0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 xml:space="preserve">Levantamiento de una gestión del cambio </w:t>
            </w:r>
          </w:p>
          <w:p w14:paraId="29F12FB5" w14:textId="77777777" w:rsidR="00592A06" w:rsidRPr="00097B85" w:rsidRDefault="00592A06" w:rsidP="00592A06">
            <w:pPr>
              <w:pStyle w:val="Prrafodelista"/>
              <w:numPr>
                <w:ilvl w:val="1"/>
                <w:numId w:val="188"/>
              </w:numPr>
              <w:ind w:left="501" w:hanging="284"/>
              <w:contextualSpacing/>
              <w:rPr>
                <w:rFonts w:ascii="Arial" w:hAnsi="Arial" w:cs="Arial"/>
                <w:color w:val="000000"/>
              </w:rPr>
            </w:pPr>
            <w:r w:rsidRPr="00097B85">
              <w:rPr>
                <w:rFonts w:ascii="Arial" w:hAnsi="Arial" w:cs="Arial"/>
                <w:color w:val="000000"/>
                <w:sz w:val="20"/>
                <w:szCs w:val="20"/>
              </w:rPr>
              <w:t>Actualización y/o cambio en Objetivos de Calidad</w:t>
            </w:r>
          </w:p>
        </w:tc>
      </w:tr>
      <w:tr w:rsidR="00592A06" w:rsidRPr="00097B85" w14:paraId="063D16D5" w14:textId="77777777" w:rsidTr="00FC6FC2">
        <w:trPr>
          <w:trHeight w:val="600"/>
        </w:trPr>
        <w:tc>
          <w:tcPr>
            <w:tcW w:w="443" w:type="pct"/>
            <w:tcBorders>
              <w:top w:val="nil"/>
              <w:left w:val="single" w:sz="8" w:space="0" w:color="auto"/>
              <w:bottom w:val="single" w:sz="8" w:space="0" w:color="auto"/>
              <w:right w:val="single" w:sz="8" w:space="0" w:color="auto"/>
            </w:tcBorders>
            <w:shd w:val="clear" w:color="auto" w:fill="auto"/>
            <w:vAlign w:val="center"/>
            <w:hideMark/>
          </w:tcPr>
          <w:p w14:paraId="71B3AE4F" w14:textId="77777777" w:rsidR="00592A06" w:rsidRPr="00097B85" w:rsidRDefault="00592A06" w:rsidP="00FC01E6">
            <w:pPr>
              <w:jc w:val="center"/>
              <w:rPr>
                <w:rFonts w:ascii="Arial" w:hAnsi="Arial" w:cs="Arial"/>
                <w:color w:val="000000"/>
              </w:rPr>
            </w:pPr>
            <w:r w:rsidRPr="00097B85">
              <w:rPr>
                <w:rFonts w:ascii="Arial" w:hAnsi="Arial" w:cs="Arial"/>
                <w:color w:val="000000"/>
              </w:rPr>
              <w:t> </w:t>
            </w:r>
          </w:p>
        </w:tc>
        <w:tc>
          <w:tcPr>
            <w:tcW w:w="1062" w:type="pct"/>
            <w:tcBorders>
              <w:top w:val="nil"/>
              <w:left w:val="nil"/>
              <w:bottom w:val="single" w:sz="8" w:space="0" w:color="auto"/>
              <w:right w:val="single" w:sz="8" w:space="0" w:color="auto"/>
            </w:tcBorders>
            <w:shd w:val="clear" w:color="auto" w:fill="auto"/>
            <w:vAlign w:val="center"/>
            <w:hideMark/>
          </w:tcPr>
          <w:p w14:paraId="153300C4" w14:textId="77777777" w:rsidR="00592A06" w:rsidRPr="00097B85" w:rsidRDefault="00592A06" w:rsidP="00FC01E6">
            <w:pPr>
              <w:jc w:val="both"/>
              <w:rPr>
                <w:rFonts w:ascii="Arial" w:hAnsi="Arial" w:cs="Arial"/>
                <w:color w:val="000000"/>
              </w:rPr>
            </w:pPr>
            <w:r w:rsidRPr="00097B85">
              <w:rPr>
                <w:rFonts w:ascii="Arial" w:hAnsi="Arial" w:cs="Arial"/>
                <w:color w:val="000000"/>
              </w:rPr>
              <w:t> </w:t>
            </w:r>
          </w:p>
        </w:tc>
        <w:tc>
          <w:tcPr>
            <w:tcW w:w="3495" w:type="pct"/>
            <w:gridSpan w:val="2"/>
            <w:tcBorders>
              <w:top w:val="single" w:sz="8" w:space="0" w:color="auto"/>
              <w:left w:val="nil"/>
              <w:bottom w:val="single" w:sz="8" w:space="0" w:color="auto"/>
              <w:right w:val="single" w:sz="8" w:space="0" w:color="000000"/>
            </w:tcBorders>
            <w:shd w:val="clear" w:color="auto" w:fill="auto"/>
            <w:vAlign w:val="center"/>
            <w:hideMark/>
          </w:tcPr>
          <w:p w14:paraId="60B1209D" w14:textId="77777777" w:rsidR="00592A06" w:rsidRPr="00097B85" w:rsidRDefault="00592A06" w:rsidP="00FC01E6">
            <w:pPr>
              <w:jc w:val="both"/>
              <w:rPr>
                <w:rFonts w:ascii="Arial" w:hAnsi="Arial" w:cs="Arial"/>
                <w:b/>
                <w:bCs/>
                <w:color w:val="000000"/>
              </w:rPr>
            </w:pPr>
            <w:r w:rsidRPr="00097B85">
              <w:rPr>
                <w:rFonts w:ascii="Arial" w:hAnsi="Arial" w:cs="Arial"/>
                <w:b/>
                <w:bCs/>
                <w:color w:val="000000"/>
              </w:rPr>
              <w:t>FIN DEL PROCEDIMIENTO</w:t>
            </w:r>
          </w:p>
        </w:tc>
      </w:tr>
    </w:tbl>
    <w:p w14:paraId="70A19D27" w14:textId="77777777" w:rsidR="00592A06" w:rsidRPr="00DD2F0A" w:rsidRDefault="00592A06" w:rsidP="008E7319">
      <w:pPr>
        <w:pStyle w:val="Ttulo3"/>
      </w:pPr>
      <w:r w:rsidRPr="00DD2F0A">
        <w:br w:type="page"/>
      </w:r>
      <w:bookmarkStart w:id="2290" w:name="_Toc85212397"/>
      <w:r w:rsidRPr="00DD2F0A">
        <w:lastRenderedPageBreak/>
        <w:t>Diagrama de flujo del Procedimiento de Gestión de riesgos y oportunidades (2GADEC1)</w:t>
      </w:r>
      <w:bookmarkEnd w:id="2290"/>
    </w:p>
    <w:p w14:paraId="0316CEB8" w14:textId="77777777" w:rsidR="00592A06" w:rsidRPr="00097B85" w:rsidRDefault="00592A06" w:rsidP="00592A06">
      <w:pPr>
        <w:rPr>
          <w:rFonts w:ascii="Arial" w:hAnsi="Arial" w:cs="Arial"/>
        </w:rPr>
      </w:pPr>
    </w:p>
    <w:p w14:paraId="1D050B8A" w14:textId="77777777" w:rsidR="00592A06" w:rsidRPr="00097B85" w:rsidRDefault="00EB7572" w:rsidP="00592A06">
      <w:pPr>
        <w:jc w:val="center"/>
        <w:rPr>
          <w:rFonts w:ascii="Arial" w:hAnsi="Arial" w:cs="Arial"/>
        </w:rPr>
      </w:pPr>
      <w:r w:rsidRPr="00097B85">
        <w:rPr>
          <w:rFonts w:ascii="Arial" w:hAnsi="Arial" w:cs="Arial"/>
          <w:noProof/>
          <w:lang w:val="es-GT"/>
        </w:rPr>
        <w:drawing>
          <wp:inline distT="0" distB="0" distL="0" distR="0" wp14:anchorId="03257E25" wp14:editId="5065116E">
            <wp:extent cx="5382895" cy="7124065"/>
            <wp:effectExtent l="0" t="0" r="0" b="0"/>
            <wp:docPr id="8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382895" cy="7124065"/>
                    </a:xfrm>
                    <a:prstGeom prst="rect">
                      <a:avLst/>
                    </a:prstGeom>
                    <a:noFill/>
                    <a:ln>
                      <a:noFill/>
                    </a:ln>
                  </pic:spPr>
                </pic:pic>
              </a:graphicData>
            </a:graphic>
          </wp:inline>
        </w:drawing>
      </w:r>
    </w:p>
    <w:p w14:paraId="6598646E" w14:textId="77777777" w:rsidR="00592A06" w:rsidRPr="00097B85" w:rsidRDefault="00592A06" w:rsidP="00882B5C">
      <w:pPr>
        <w:tabs>
          <w:tab w:val="left" w:pos="4320"/>
        </w:tabs>
        <w:spacing w:line="276" w:lineRule="auto"/>
        <w:jc w:val="both"/>
        <w:rPr>
          <w:rFonts w:ascii="Arial" w:eastAsia="Arial Unicode MS" w:hAnsi="Arial" w:cs="Arial"/>
          <w:b/>
          <w:color w:val="000000"/>
        </w:rPr>
      </w:pPr>
    </w:p>
    <w:tbl>
      <w:tblPr>
        <w:tblW w:w="49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2"/>
        <w:gridCol w:w="2163"/>
        <w:gridCol w:w="4633"/>
        <w:gridCol w:w="1344"/>
      </w:tblGrid>
      <w:tr w:rsidR="00FC01E6" w:rsidRPr="00097B85" w14:paraId="28A90821" w14:textId="77777777" w:rsidTr="00E415A6">
        <w:trPr>
          <w:trHeight w:val="20"/>
          <w:jc w:val="center"/>
        </w:trPr>
        <w:tc>
          <w:tcPr>
            <w:tcW w:w="4250" w:type="pct"/>
            <w:gridSpan w:val="3"/>
            <w:shd w:val="clear" w:color="auto" w:fill="auto"/>
            <w:vAlign w:val="center"/>
            <w:hideMark/>
          </w:tcPr>
          <w:p w14:paraId="2251C2C1" w14:textId="77777777" w:rsidR="00FC01E6" w:rsidRPr="00097B85" w:rsidRDefault="00FC01E6" w:rsidP="00FC01E6">
            <w:pPr>
              <w:jc w:val="center"/>
              <w:rPr>
                <w:rFonts w:ascii="Arial" w:hAnsi="Arial" w:cs="Arial"/>
                <w:b/>
                <w:bCs/>
                <w:color w:val="000000"/>
              </w:rPr>
            </w:pPr>
            <w:r w:rsidRPr="00097B85">
              <w:rPr>
                <w:rFonts w:ascii="Arial" w:hAnsi="Arial" w:cs="Arial"/>
                <w:b/>
                <w:bCs/>
                <w:color w:val="000000"/>
              </w:rPr>
              <w:lastRenderedPageBreak/>
              <w:t>COMISIÓN NACIONAL DE ENERGÍA ELÉCTRICA</w:t>
            </w:r>
          </w:p>
        </w:tc>
        <w:tc>
          <w:tcPr>
            <w:tcW w:w="750" w:type="pct"/>
            <w:vMerge w:val="restart"/>
            <w:shd w:val="clear" w:color="auto" w:fill="auto"/>
            <w:vAlign w:val="center"/>
            <w:hideMark/>
          </w:tcPr>
          <w:p w14:paraId="35A92414" w14:textId="77777777" w:rsidR="00FC01E6" w:rsidRPr="00097B85" w:rsidRDefault="00FC01E6" w:rsidP="00FC01E6">
            <w:pPr>
              <w:jc w:val="center"/>
              <w:rPr>
                <w:rFonts w:ascii="Arial" w:hAnsi="Arial" w:cs="Arial"/>
                <w:color w:val="000000"/>
              </w:rPr>
            </w:pPr>
            <w:r w:rsidRPr="00097B85">
              <w:rPr>
                <w:rFonts w:ascii="Arial" w:hAnsi="Arial" w:cs="Arial"/>
                <w:color w:val="000000"/>
                <w:lang w:val="pt-BR"/>
              </w:rPr>
              <w:t>3GADEC1</w:t>
            </w:r>
          </w:p>
          <w:p w14:paraId="34D9F56C" w14:textId="77777777" w:rsidR="00FC01E6" w:rsidRPr="00097B85" w:rsidRDefault="00FC01E6" w:rsidP="00FC01E6">
            <w:pPr>
              <w:rPr>
                <w:rFonts w:ascii="Arial" w:hAnsi="Arial" w:cs="Arial"/>
                <w:color w:val="000000"/>
              </w:rPr>
            </w:pPr>
          </w:p>
        </w:tc>
      </w:tr>
      <w:tr w:rsidR="00FC01E6" w:rsidRPr="00097B85" w14:paraId="3CF02D7D" w14:textId="77777777" w:rsidTr="00E415A6">
        <w:trPr>
          <w:trHeight w:val="20"/>
          <w:jc w:val="center"/>
        </w:trPr>
        <w:tc>
          <w:tcPr>
            <w:tcW w:w="4250" w:type="pct"/>
            <w:gridSpan w:val="3"/>
            <w:shd w:val="clear" w:color="auto" w:fill="auto"/>
            <w:vAlign w:val="center"/>
            <w:hideMark/>
          </w:tcPr>
          <w:p w14:paraId="77A98FEF" w14:textId="77777777" w:rsidR="00FC01E6" w:rsidRPr="00097B85" w:rsidRDefault="00FC01E6" w:rsidP="00FC01E6">
            <w:pPr>
              <w:jc w:val="center"/>
              <w:rPr>
                <w:rFonts w:ascii="Arial" w:hAnsi="Arial" w:cs="Arial"/>
                <w:b/>
                <w:lang w:val="pt-BR"/>
              </w:rPr>
            </w:pPr>
            <w:r w:rsidRPr="00097B85">
              <w:rPr>
                <w:rFonts w:ascii="Arial" w:hAnsi="Arial" w:cs="Arial"/>
                <w:b/>
                <w:lang w:val="pt-BR"/>
              </w:rPr>
              <w:t>NOMBRE DEL PROCEDIMIENTO</w:t>
            </w:r>
          </w:p>
          <w:p w14:paraId="3F03BBA3" w14:textId="77777777" w:rsidR="00FC01E6" w:rsidRPr="00097B85" w:rsidRDefault="00FC01E6" w:rsidP="00FC01E6">
            <w:pPr>
              <w:jc w:val="center"/>
              <w:rPr>
                <w:rFonts w:ascii="Arial" w:hAnsi="Arial" w:cs="Arial"/>
                <w:b/>
                <w:bCs/>
                <w:color w:val="000000"/>
                <w:u w:val="single"/>
              </w:rPr>
            </w:pPr>
            <w:r w:rsidRPr="00097B85">
              <w:rPr>
                <w:rFonts w:ascii="Arial" w:hAnsi="Arial" w:cs="Arial"/>
              </w:rPr>
              <w:t>INICIO Y CIERRE DE EXPEDIENTES</w:t>
            </w:r>
          </w:p>
        </w:tc>
        <w:tc>
          <w:tcPr>
            <w:tcW w:w="750" w:type="pct"/>
            <w:vMerge/>
            <w:vAlign w:val="center"/>
            <w:hideMark/>
          </w:tcPr>
          <w:p w14:paraId="0D4220C7" w14:textId="77777777" w:rsidR="00FC01E6" w:rsidRPr="00097B85" w:rsidRDefault="00FC01E6" w:rsidP="00FC01E6">
            <w:pPr>
              <w:rPr>
                <w:rFonts w:ascii="Arial" w:hAnsi="Arial" w:cs="Arial"/>
                <w:color w:val="000000"/>
              </w:rPr>
            </w:pPr>
          </w:p>
        </w:tc>
      </w:tr>
      <w:tr w:rsidR="00FC01E6" w:rsidRPr="00097B85" w14:paraId="5F944049" w14:textId="77777777" w:rsidTr="00FC01E6">
        <w:trPr>
          <w:trHeight w:val="20"/>
          <w:jc w:val="center"/>
        </w:trPr>
        <w:tc>
          <w:tcPr>
            <w:tcW w:w="5000" w:type="pct"/>
            <w:gridSpan w:val="4"/>
            <w:shd w:val="clear" w:color="auto" w:fill="auto"/>
            <w:vAlign w:val="center"/>
          </w:tcPr>
          <w:p w14:paraId="650DDAEA" w14:textId="77777777" w:rsidR="00FC01E6" w:rsidRPr="00097B85" w:rsidRDefault="00FC01E6" w:rsidP="00FC01E6">
            <w:pPr>
              <w:rPr>
                <w:rFonts w:ascii="Arial" w:hAnsi="Arial" w:cs="Arial"/>
                <w:b/>
                <w:bCs/>
                <w:color w:val="000000"/>
              </w:rPr>
            </w:pPr>
            <w:r w:rsidRPr="00097B85">
              <w:rPr>
                <w:rFonts w:ascii="Arial" w:hAnsi="Arial" w:cs="Arial"/>
                <w:b/>
                <w:bCs/>
                <w:color w:val="000000"/>
              </w:rPr>
              <w:t xml:space="preserve">POLÍTICA RELACIONADA: </w:t>
            </w:r>
            <w:r w:rsidRPr="00097B85">
              <w:rPr>
                <w:rFonts w:ascii="Arial" w:hAnsi="Arial" w:cs="Arial"/>
                <w:bCs/>
                <w:color w:val="000000"/>
              </w:rPr>
              <w:t>No aplica (NA)</w:t>
            </w:r>
          </w:p>
        </w:tc>
      </w:tr>
      <w:tr w:rsidR="00FC01E6" w:rsidRPr="00097B85" w14:paraId="3D6C0E89" w14:textId="77777777" w:rsidTr="00FC01E6">
        <w:trPr>
          <w:trHeight w:val="20"/>
          <w:jc w:val="center"/>
        </w:trPr>
        <w:tc>
          <w:tcPr>
            <w:tcW w:w="5000" w:type="pct"/>
            <w:gridSpan w:val="4"/>
            <w:shd w:val="clear" w:color="auto" w:fill="auto"/>
            <w:vAlign w:val="center"/>
            <w:hideMark/>
          </w:tcPr>
          <w:p w14:paraId="55732555" w14:textId="77777777" w:rsidR="00FC01E6" w:rsidRPr="00097B85" w:rsidRDefault="00FC01E6" w:rsidP="008B096F">
            <w:pPr>
              <w:jc w:val="both"/>
              <w:rPr>
                <w:rFonts w:ascii="Arial" w:hAnsi="Arial" w:cs="Arial"/>
                <w:color w:val="000000"/>
              </w:rPr>
            </w:pPr>
            <w:r w:rsidRPr="00097B85">
              <w:rPr>
                <w:rFonts w:ascii="Arial" w:hAnsi="Arial" w:cs="Arial"/>
                <w:b/>
                <w:bCs/>
                <w:color w:val="000000"/>
              </w:rPr>
              <w:t xml:space="preserve">DEFINICIÓN GENERAL: </w:t>
            </w:r>
            <w:r w:rsidRPr="00097B85">
              <w:rPr>
                <w:rFonts w:ascii="Arial" w:hAnsi="Arial" w:cs="Arial"/>
                <w:color w:val="000000"/>
              </w:rPr>
              <w:t>Procedimiento aplicado desde el inicio hasta el cierre y verificación de los expedientes de la CNEE.</w:t>
            </w:r>
          </w:p>
        </w:tc>
      </w:tr>
      <w:tr w:rsidR="00FC01E6" w:rsidRPr="00097B85" w14:paraId="5EA91864" w14:textId="77777777" w:rsidTr="00FC01E6">
        <w:trPr>
          <w:trHeight w:val="20"/>
          <w:jc w:val="center"/>
        </w:trPr>
        <w:tc>
          <w:tcPr>
            <w:tcW w:w="5000" w:type="pct"/>
            <w:gridSpan w:val="4"/>
            <w:shd w:val="clear" w:color="auto" w:fill="auto"/>
            <w:vAlign w:val="center"/>
            <w:hideMark/>
          </w:tcPr>
          <w:p w14:paraId="757683BE" w14:textId="77777777" w:rsidR="00FC01E6" w:rsidRPr="00097B85" w:rsidRDefault="00FC01E6" w:rsidP="008B096F">
            <w:pPr>
              <w:jc w:val="both"/>
              <w:rPr>
                <w:rFonts w:ascii="Arial" w:hAnsi="Arial" w:cs="Arial"/>
                <w:color w:val="000000"/>
              </w:rPr>
            </w:pPr>
            <w:r w:rsidRPr="00097B85">
              <w:rPr>
                <w:rFonts w:ascii="Arial" w:hAnsi="Arial" w:cs="Arial"/>
                <w:color w:val="000000"/>
              </w:rPr>
              <w:t> </w:t>
            </w:r>
          </w:p>
        </w:tc>
      </w:tr>
      <w:tr w:rsidR="00FC01E6" w:rsidRPr="00097B85" w14:paraId="2ACE327F" w14:textId="77777777" w:rsidTr="00FC01E6">
        <w:trPr>
          <w:trHeight w:val="20"/>
          <w:jc w:val="center"/>
        </w:trPr>
        <w:tc>
          <w:tcPr>
            <w:tcW w:w="5000" w:type="pct"/>
            <w:gridSpan w:val="4"/>
            <w:shd w:val="clear" w:color="auto" w:fill="auto"/>
            <w:vAlign w:val="center"/>
            <w:hideMark/>
          </w:tcPr>
          <w:p w14:paraId="1819A4A6" w14:textId="77777777" w:rsidR="00FC01E6" w:rsidRPr="00097B85" w:rsidRDefault="00FC01E6" w:rsidP="008B096F">
            <w:pPr>
              <w:jc w:val="both"/>
              <w:rPr>
                <w:rFonts w:ascii="Arial" w:hAnsi="Arial" w:cs="Arial"/>
                <w:b/>
                <w:bCs/>
                <w:color w:val="000000"/>
              </w:rPr>
            </w:pPr>
            <w:r w:rsidRPr="00097B85">
              <w:rPr>
                <w:rFonts w:ascii="Arial" w:hAnsi="Arial" w:cs="Arial"/>
                <w:b/>
                <w:bCs/>
                <w:color w:val="000000"/>
              </w:rPr>
              <w:t xml:space="preserve">OBJETIVO: </w:t>
            </w:r>
            <w:r w:rsidRPr="00097B85">
              <w:rPr>
                <w:rFonts w:ascii="Arial" w:hAnsi="Arial" w:cs="Arial"/>
                <w:color w:val="000000"/>
              </w:rPr>
              <w:t>Establecer las actividades necesarias para el inicio, traslados, cierre y auditoría del cierre de expedientes de la CNEE.</w:t>
            </w:r>
          </w:p>
        </w:tc>
      </w:tr>
      <w:tr w:rsidR="00FC01E6" w:rsidRPr="00097B85" w14:paraId="549D9745" w14:textId="77777777" w:rsidTr="00FC01E6">
        <w:trPr>
          <w:trHeight w:val="20"/>
          <w:jc w:val="center"/>
        </w:trPr>
        <w:tc>
          <w:tcPr>
            <w:tcW w:w="5000" w:type="pct"/>
            <w:gridSpan w:val="4"/>
            <w:shd w:val="clear" w:color="auto" w:fill="auto"/>
            <w:vAlign w:val="center"/>
            <w:hideMark/>
          </w:tcPr>
          <w:p w14:paraId="437402D6" w14:textId="77777777" w:rsidR="00FC01E6" w:rsidRPr="00097B85" w:rsidRDefault="00FC01E6" w:rsidP="00FC01E6">
            <w:pPr>
              <w:jc w:val="both"/>
              <w:rPr>
                <w:rFonts w:ascii="Arial" w:hAnsi="Arial" w:cs="Arial"/>
                <w:color w:val="000000"/>
              </w:rPr>
            </w:pPr>
            <w:r w:rsidRPr="00097B85">
              <w:rPr>
                <w:rFonts w:ascii="Arial" w:hAnsi="Arial" w:cs="Arial"/>
                <w:color w:val="000000"/>
              </w:rPr>
              <w:t> </w:t>
            </w:r>
          </w:p>
        </w:tc>
      </w:tr>
      <w:tr w:rsidR="00FC01E6" w:rsidRPr="00097B85" w14:paraId="557C8EBF" w14:textId="77777777" w:rsidTr="00FC01E6">
        <w:trPr>
          <w:trHeight w:val="20"/>
          <w:jc w:val="center"/>
        </w:trPr>
        <w:tc>
          <w:tcPr>
            <w:tcW w:w="5000" w:type="pct"/>
            <w:gridSpan w:val="4"/>
            <w:shd w:val="clear" w:color="auto" w:fill="auto"/>
            <w:vAlign w:val="center"/>
            <w:hideMark/>
          </w:tcPr>
          <w:p w14:paraId="3CC10F81" w14:textId="77777777" w:rsidR="00FC01E6" w:rsidRPr="00097B85" w:rsidRDefault="00FC01E6" w:rsidP="00FC01E6">
            <w:pPr>
              <w:jc w:val="both"/>
              <w:rPr>
                <w:rFonts w:ascii="Arial" w:hAnsi="Arial" w:cs="Arial"/>
                <w:b/>
                <w:bCs/>
                <w:color w:val="000000"/>
              </w:rPr>
            </w:pPr>
            <w:r w:rsidRPr="00097B85">
              <w:rPr>
                <w:rFonts w:ascii="Arial" w:hAnsi="Arial" w:cs="Arial"/>
                <w:b/>
                <w:bCs/>
                <w:color w:val="000000"/>
              </w:rPr>
              <w:t>NORMAS ESPECÍFICAS:</w:t>
            </w:r>
          </w:p>
        </w:tc>
      </w:tr>
      <w:tr w:rsidR="00FC01E6" w:rsidRPr="00097B85" w14:paraId="25C6C0DE" w14:textId="77777777" w:rsidTr="00FC01E6">
        <w:trPr>
          <w:trHeight w:val="423"/>
          <w:jc w:val="center"/>
        </w:trPr>
        <w:tc>
          <w:tcPr>
            <w:tcW w:w="5000" w:type="pct"/>
            <w:gridSpan w:val="4"/>
            <w:vAlign w:val="center"/>
            <w:hideMark/>
          </w:tcPr>
          <w:p w14:paraId="267D08C9" w14:textId="77777777" w:rsidR="00FC01E6" w:rsidRPr="00097B85" w:rsidRDefault="00FC01E6" w:rsidP="00FC01E6">
            <w:pPr>
              <w:rPr>
                <w:rFonts w:ascii="Arial" w:hAnsi="Arial" w:cs="Arial"/>
                <w:color w:val="000000"/>
              </w:rPr>
            </w:pPr>
            <w:r w:rsidRPr="00097B85">
              <w:rPr>
                <w:rFonts w:ascii="Arial" w:hAnsi="Arial" w:cs="Arial"/>
                <w:color w:val="000000"/>
              </w:rPr>
              <w:t>No aplica (NA)</w:t>
            </w:r>
          </w:p>
        </w:tc>
      </w:tr>
      <w:tr w:rsidR="00FC01E6" w:rsidRPr="00097B85" w14:paraId="73AEE64B" w14:textId="77777777" w:rsidTr="00FC01E6">
        <w:trPr>
          <w:trHeight w:val="20"/>
          <w:jc w:val="center"/>
        </w:trPr>
        <w:tc>
          <w:tcPr>
            <w:tcW w:w="5000" w:type="pct"/>
            <w:gridSpan w:val="4"/>
            <w:shd w:val="clear" w:color="auto" w:fill="auto"/>
            <w:vAlign w:val="center"/>
            <w:hideMark/>
          </w:tcPr>
          <w:p w14:paraId="54E1C0D1" w14:textId="77777777" w:rsidR="00FC01E6" w:rsidRPr="00097B85" w:rsidRDefault="00FC01E6" w:rsidP="00FC01E6">
            <w:pPr>
              <w:jc w:val="both"/>
              <w:rPr>
                <w:rFonts w:ascii="Arial" w:hAnsi="Arial" w:cs="Arial"/>
                <w:color w:val="000000"/>
              </w:rPr>
            </w:pPr>
            <w:r w:rsidRPr="00097B85">
              <w:rPr>
                <w:rFonts w:ascii="Arial" w:hAnsi="Arial" w:cs="Arial"/>
                <w:b/>
                <w:bCs/>
                <w:color w:val="000000"/>
              </w:rPr>
              <w:t xml:space="preserve">RESPONSABLE: </w:t>
            </w:r>
            <w:r w:rsidRPr="00097B85">
              <w:rPr>
                <w:rFonts w:ascii="Arial" w:hAnsi="Arial" w:cs="Arial"/>
                <w:color w:val="000000"/>
              </w:rPr>
              <w:t>Departamento de Gestión Estratégica</w:t>
            </w:r>
          </w:p>
        </w:tc>
      </w:tr>
      <w:tr w:rsidR="00FC01E6" w:rsidRPr="00097B85" w14:paraId="17632BD3" w14:textId="77777777" w:rsidTr="00FC01E6">
        <w:trPr>
          <w:trHeight w:val="20"/>
          <w:jc w:val="center"/>
        </w:trPr>
        <w:tc>
          <w:tcPr>
            <w:tcW w:w="5000" w:type="pct"/>
            <w:gridSpan w:val="4"/>
            <w:shd w:val="clear" w:color="auto" w:fill="auto"/>
            <w:vAlign w:val="center"/>
            <w:hideMark/>
          </w:tcPr>
          <w:p w14:paraId="17C5B952" w14:textId="77777777" w:rsidR="00FC01E6" w:rsidRPr="00097B85" w:rsidRDefault="00FC01E6" w:rsidP="00FC01E6">
            <w:pPr>
              <w:jc w:val="both"/>
              <w:rPr>
                <w:rFonts w:ascii="Arial" w:hAnsi="Arial" w:cs="Arial"/>
                <w:color w:val="000000"/>
              </w:rPr>
            </w:pPr>
            <w:r w:rsidRPr="00097B85">
              <w:rPr>
                <w:rFonts w:ascii="Arial" w:hAnsi="Arial" w:cs="Arial"/>
                <w:color w:val="000000"/>
              </w:rPr>
              <w:t> </w:t>
            </w:r>
          </w:p>
        </w:tc>
      </w:tr>
      <w:tr w:rsidR="00FC01E6" w:rsidRPr="00097B85" w14:paraId="37E7A5AB" w14:textId="77777777" w:rsidTr="00FC01E6">
        <w:trPr>
          <w:trHeight w:val="20"/>
          <w:jc w:val="center"/>
        </w:trPr>
        <w:tc>
          <w:tcPr>
            <w:tcW w:w="5000" w:type="pct"/>
            <w:gridSpan w:val="4"/>
            <w:shd w:val="clear" w:color="auto" w:fill="auto"/>
            <w:vAlign w:val="center"/>
            <w:hideMark/>
          </w:tcPr>
          <w:p w14:paraId="5294F77F" w14:textId="77777777" w:rsidR="00FC01E6" w:rsidRPr="00097B85" w:rsidRDefault="00FC01E6" w:rsidP="00FC01E6">
            <w:pPr>
              <w:jc w:val="center"/>
              <w:rPr>
                <w:rFonts w:ascii="Arial" w:hAnsi="Arial" w:cs="Arial"/>
                <w:b/>
                <w:bCs/>
                <w:color w:val="000000"/>
              </w:rPr>
            </w:pPr>
            <w:r w:rsidRPr="00097B85">
              <w:rPr>
                <w:rFonts w:ascii="Arial" w:hAnsi="Arial" w:cs="Arial"/>
                <w:b/>
                <w:bCs/>
                <w:color w:val="000000"/>
              </w:rPr>
              <w:t>DESCRIPCIÓN DEL PROCEDIMIENTO</w:t>
            </w:r>
          </w:p>
        </w:tc>
      </w:tr>
      <w:tr w:rsidR="00FC01E6" w:rsidRPr="00097B85" w14:paraId="305231AC" w14:textId="77777777" w:rsidTr="00E415A6">
        <w:trPr>
          <w:trHeight w:val="253"/>
          <w:jc w:val="center"/>
        </w:trPr>
        <w:tc>
          <w:tcPr>
            <w:tcW w:w="458" w:type="pct"/>
            <w:vMerge w:val="restart"/>
            <w:shd w:val="clear" w:color="auto" w:fill="auto"/>
            <w:vAlign w:val="center"/>
            <w:hideMark/>
          </w:tcPr>
          <w:p w14:paraId="4CCB657D" w14:textId="77777777" w:rsidR="00FC01E6" w:rsidRPr="00097B85" w:rsidRDefault="00FC01E6" w:rsidP="00FC01E6">
            <w:pPr>
              <w:jc w:val="center"/>
              <w:rPr>
                <w:rFonts w:ascii="Arial" w:hAnsi="Arial" w:cs="Arial"/>
                <w:b/>
                <w:bCs/>
                <w:color w:val="000000"/>
              </w:rPr>
            </w:pPr>
            <w:r w:rsidRPr="00097B85">
              <w:rPr>
                <w:rFonts w:ascii="Arial" w:hAnsi="Arial" w:cs="Arial"/>
                <w:b/>
                <w:bCs/>
                <w:color w:val="000000"/>
              </w:rPr>
              <w:t xml:space="preserve">PASO </w:t>
            </w:r>
          </w:p>
          <w:p w14:paraId="32015A7B" w14:textId="77777777" w:rsidR="00FC01E6" w:rsidRPr="00097B85" w:rsidRDefault="00FC01E6" w:rsidP="00FC01E6">
            <w:pPr>
              <w:jc w:val="center"/>
              <w:rPr>
                <w:rFonts w:ascii="Arial" w:hAnsi="Arial" w:cs="Arial"/>
                <w:b/>
                <w:bCs/>
                <w:color w:val="000000"/>
              </w:rPr>
            </w:pPr>
            <w:r w:rsidRPr="00097B85">
              <w:rPr>
                <w:rFonts w:ascii="Arial" w:hAnsi="Arial" w:cs="Arial"/>
                <w:b/>
                <w:bCs/>
                <w:color w:val="000000"/>
              </w:rPr>
              <w:t>NO.</w:t>
            </w:r>
          </w:p>
        </w:tc>
        <w:tc>
          <w:tcPr>
            <w:tcW w:w="1207" w:type="pct"/>
            <w:vMerge w:val="restart"/>
            <w:shd w:val="clear" w:color="auto" w:fill="auto"/>
            <w:vAlign w:val="center"/>
            <w:hideMark/>
          </w:tcPr>
          <w:p w14:paraId="78F8F400" w14:textId="77777777" w:rsidR="00FC01E6" w:rsidRPr="00097B85" w:rsidRDefault="00FC01E6" w:rsidP="00FC01E6">
            <w:pPr>
              <w:jc w:val="center"/>
              <w:rPr>
                <w:rFonts w:ascii="Arial" w:hAnsi="Arial" w:cs="Arial"/>
                <w:b/>
                <w:bCs/>
                <w:color w:val="000000"/>
              </w:rPr>
            </w:pPr>
            <w:r w:rsidRPr="00097B85">
              <w:rPr>
                <w:rFonts w:ascii="Arial" w:hAnsi="Arial" w:cs="Arial"/>
                <w:b/>
                <w:bCs/>
                <w:color w:val="000000"/>
              </w:rPr>
              <w:t>RESPONSABLE</w:t>
            </w:r>
          </w:p>
        </w:tc>
        <w:tc>
          <w:tcPr>
            <w:tcW w:w="3335" w:type="pct"/>
            <w:gridSpan w:val="2"/>
            <w:shd w:val="clear" w:color="auto" w:fill="auto"/>
            <w:vAlign w:val="center"/>
            <w:hideMark/>
          </w:tcPr>
          <w:p w14:paraId="01B5A39B" w14:textId="77777777" w:rsidR="00FC01E6" w:rsidRPr="00097B85" w:rsidRDefault="00FC01E6" w:rsidP="00FC01E6">
            <w:pPr>
              <w:jc w:val="center"/>
              <w:rPr>
                <w:rFonts w:ascii="Arial" w:hAnsi="Arial" w:cs="Arial"/>
                <w:b/>
                <w:bCs/>
                <w:color w:val="000000"/>
              </w:rPr>
            </w:pPr>
            <w:r w:rsidRPr="00097B85">
              <w:rPr>
                <w:rFonts w:ascii="Arial" w:hAnsi="Arial" w:cs="Arial"/>
                <w:b/>
                <w:bCs/>
                <w:color w:val="000000"/>
              </w:rPr>
              <w:t>DESCRIPCIÓN</w:t>
            </w:r>
          </w:p>
        </w:tc>
      </w:tr>
      <w:tr w:rsidR="00FC01E6" w:rsidRPr="00097B85" w14:paraId="2852E5B3" w14:textId="77777777" w:rsidTr="00E415A6">
        <w:trPr>
          <w:trHeight w:val="20"/>
          <w:jc w:val="center"/>
        </w:trPr>
        <w:tc>
          <w:tcPr>
            <w:tcW w:w="458" w:type="pct"/>
            <w:vMerge/>
            <w:vAlign w:val="center"/>
            <w:hideMark/>
          </w:tcPr>
          <w:p w14:paraId="5C486E73" w14:textId="77777777" w:rsidR="00FC01E6" w:rsidRPr="00097B85" w:rsidRDefault="00FC01E6" w:rsidP="00FC01E6">
            <w:pPr>
              <w:jc w:val="both"/>
              <w:rPr>
                <w:rFonts w:ascii="Arial" w:hAnsi="Arial" w:cs="Arial"/>
                <w:color w:val="000000"/>
              </w:rPr>
            </w:pPr>
          </w:p>
        </w:tc>
        <w:tc>
          <w:tcPr>
            <w:tcW w:w="1207" w:type="pct"/>
            <w:vMerge/>
            <w:vAlign w:val="center"/>
            <w:hideMark/>
          </w:tcPr>
          <w:p w14:paraId="61C20FE3" w14:textId="77777777" w:rsidR="00FC01E6" w:rsidRPr="00097B85" w:rsidRDefault="00FC01E6" w:rsidP="00FC01E6">
            <w:pPr>
              <w:jc w:val="both"/>
              <w:rPr>
                <w:rFonts w:ascii="Arial" w:hAnsi="Arial" w:cs="Arial"/>
                <w:color w:val="000000"/>
              </w:rPr>
            </w:pPr>
          </w:p>
        </w:tc>
        <w:tc>
          <w:tcPr>
            <w:tcW w:w="3335" w:type="pct"/>
            <w:gridSpan w:val="2"/>
            <w:shd w:val="clear" w:color="auto" w:fill="auto"/>
            <w:vAlign w:val="center"/>
            <w:hideMark/>
          </w:tcPr>
          <w:p w14:paraId="6CE856B2" w14:textId="77777777" w:rsidR="00FC01E6" w:rsidRPr="00097B85" w:rsidRDefault="00FC01E6" w:rsidP="00FC01E6">
            <w:pPr>
              <w:jc w:val="center"/>
              <w:rPr>
                <w:rFonts w:ascii="Arial" w:hAnsi="Arial" w:cs="Arial"/>
                <w:b/>
                <w:bCs/>
                <w:color w:val="000000"/>
              </w:rPr>
            </w:pPr>
            <w:r w:rsidRPr="00097B85">
              <w:rPr>
                <w:rFonts w:ascii="Arial" w:hAnsi="Arial" w:cs="Arial"/>
                <w:b/>
                <w:bCs/>
                <w:color w:val="000000"/>
              </w:rPr>
              <w:t>INICIO DEL PROCEDIMIENTO</w:t>
            </w:r>
          </w:p>
        </w:tc>
      </w:tr>
      <w:tr w:rsidR="00FC01E6" w:rsidRPr="00097B85" w14:paraId="4083F3E3" w14:textId="77777777" w:rsidTr="00E415A6">
        <w:trPr>
          <w:trHeight w:val="20"/>
          <w:jc w:val="center"/>
        </w:trPr>
        <w:tc>
          <w:tcPr>
            <w:tcW w:w="458" w:type="pct"/>
            <w:shd w:val="clear" w:color="auto" w:fill="auto"/>
            <w:vAlign w:val="center"/>
            <w:hideMark/>
          </w:tcPr>
          <w:p w14:paraId="0F42C166" w14:textId="77777777" w:rsidR="00FC01E6" w:rsidRPr="00097B85" w:rsidRDefault="00FC01E6" w:rsidP="00FC01E6">
            <w:pPr>
              <w:jc w:val="center"/>
              <w:rPr>
                <w:rFonts w:ascii="Arial" w:hAnsi="Arial" w:cs="Arial"/>
                <w:color w:val="000000"/>
              </w:rPr>
            </w:pPr>
            <w:r w:rsidRPr="00097B85">
              <w:rPr>
                <w:rFonts w:ascii="Arial" w:hAnsi="Arial" w:cs="Arial"/>
                <w:color w:val="000000"/>
              </w:rPr>
              <w:t>1</w:t>
            </w:r>
          </w:p>
        </w:tc>
        <w:tc>
          <w:tcPr>
            <w:tcW w:w="1207" w:type="pct"/>
            <w:shd w:val="clear" w:color="auto" w:fill="auto"/>
            <w:vAlign w:val="center"/>
            <w:hideMark/>
          </w:tcPr>
          <w:p w14:paraId="0F021078" w14:textId="77777777" w:rsidR="00FC01E6" w:rsidRPr="00097B85" w:rsidRDefault="00FC01E6" w:rsidP="00FC01E6">
            <w:pPr>
              <w:rPr>
                <w:rFonts w:ascii="Arial" w:hAnsi="Arial" w:cs="Arial"/>
                <w:color w:val="000000"/>
              </w:rPr>
            </w:pPr>
            <w:r w:rsidRPr="00097B85">
              <w:rPr>
                <w:rFonts w:ascii="Arial" w:hAnsi="Arial" w:cs="Arial"/>
                <w:iCs/>
                <w:color w:val="000000"/>
              </w:rPr>
              <w:t>Gerente o personal que designe, según “</w:t>
            </w:r>
            <w:bookmarkStart w:id="2291" w:name="_Hlk85211689"/>
            <w:r w:rsidRPr="00097B85">
              <w:rPr>
                <w:rFonts w:ascii="Arial" w:hAnsi="Arial" w:cs="Arial"/>
                <w:iCs/>
                <w:color w:val="000000"/>
              </w:rPr>
              <w:t>Instructivo para la creación y cierre de expedientes de la Comisión Nacional de Energía Eléctrica</w:t>
            </w:r>
            <w:bookmarkEnd w:id="2291"/>
            <w:r w:rsidRPr="00097B85">
              <w:rPr>
                <w:rFonts w:ascii="Arial" w:hAnsi="Arial" w:cs="Arial"/>
                <w:iCs/>
                <w:color w:val="000000"/>
              </w:rPr>
              <w:t>”</w:t>
            </w:r>
          </w:p>
        </w:tc>
        <w:tc>
          <w:tcPr>
            <w:tcW w:w="3335" w:type="pct"/>
            <w:gridSpan w:val="2"/>
            <w:shd w:val="clear" w:color="auto" w:fill="auto"/>
            <w:vAlign w:val="center"/>
            <w:hideMark/>
          </w:tcPr>
          <w:p w14:paraId="5D3E77BA" w14:textId="77777777" w:rsidR="00FC01E6" w:rsidRPr="00097B85" w:rsidRDefault="00FC01E6" w:rsidP="00FC01E6">
            <w:pPr>
              <w:rPr>
                <w:rFonts w:ascii="Arial" w:hAnsi="Arial" w:cs="Arial"/>
                <w:color w:val="000000"/>
              </w:rPr>
            </w:pPr>
            <w:r w:rsidRPr="00097B85">
              <w:rPr>
                <w:rFonts w:ascii="Arial" w:hAnsi="Arial" w:cs="Arial"/>
                <w:iCs/>
                <w:color w:val="000000"/>
              </w:rPr>
              <w:t>Crear expediente según criterios establecidos en “Manual de inicio y cierre de expedientes CNEE”.</w:t>
            </w:r>
          </w:p>
        </w:tc>
      </w:tr>
      <w:tr w:rsidR="00FC01E6" w:rsidRPr="00097B85" w14:paraId="5541E68E" w14:textId="77777777" w:rsidTr="00E415A6">
        <w:trPr>
          <w:trHeight w:val="1365"/>
          <w:jc w:val="center"/>
        </w:trPr>
        <w:tc>
          <w:tcPr>
            <w:tcW w:w="458" w:type="pct"/>
            <w:shd w:val="clear" w:color="auto" w:fill="auto"/>
            <w:vAlign w:val="center"/>
            <w:hideMark/>
          </w:tcPr>
          <w:p w14:paraId="213012B9" w14:textId="77777777" w:rsidR="00FC01E6" w:rsidRPr="00097B85" w:rsidRDefault="00FC01E6" w:rsidP="00FC01E6">
            <w:pPr>
              <w:jc w:val="center"/>
              <w:rPr>
                <w:rFonts w:ascii="Arial" w:hAnsi="Arial" w:cs="Arial"/>
                <w:color w:val="000000"/>
              </w:rPr>
            </w:pPr>
            <w:r w:rsidRPr="00097B85">
              <w:rPr>
                <w:rFonts w:ascii="Arial" w:hAnsi="Arial" w:cs="Arial"/>
                <w:color w:val="000000"/>
              </w:rPr>
              <w:t>2</w:t>
            </w:r>
          </w:p>
        </w:tc>
        <w:tc>
          <w:tcPr>
            <w:tcW w:w="1207" w:type="pct"/>
            <w:shd w:val="clear" w:color="auto" w:fill="auto"/>
            <w:vAlign w:val="center"/>
            <w:hideMark/>
          </w:tcPr>
          <w:p w14:paraId="4C4B1315" w14:textId="77777777" w:rsidR="00FC01E6" w:rsidRPr="00097B85" w:rsidRDefault="00FC01E6" w:rsidP="00FC01E6">
            <w:pPr>
              <w:rPr>
                <w:rFonts w:ascii="Arial" w:hAnsi="Arial" w:cs="Arial"/>
                <w:color w:val="000000"/>
              </w:rPr>
            </w:pPr>
            <w:r w:rsidRPr="00097B85">
              <w:rPr>
                <w:rFonts w:ascii="Arial" w:hAnsi="Arial" w:cs="Arial"/>
                <w:iCs/>
                <w:color w:val="000000"/>
              </w:rPr>
              <w:t xml:space="preserve">Gerencia Técnica </w:t>
            </w:r>
          </w:p>
        </w:tc>
        <w:tc>
          <w:tcPr>
            <w:tcW w:w="3335" w:type="pct"/>
            <w:gridSpan w:val="2"/>
            <w:shd w:val="clear" w:color="auto" w:fill="auto"/>
            <w:vAlign w:val="center"/>
            <w:hideMark/>
          </w:tcPr>
          <w:p w14:paraId="7727D83A" w14:textId="77777777" w:rsidR="00FC01E6" w:rsidRPr="00097B85" w:rsidRDefault="00FC01E6" w:rsidP="00FC01E6">
            <w:pPr>
              <w:rPr>
                <w:rFonts w:ascii="Arial" w:hAnsi="Arial" w:cs="Arial"/>
                <w:color w:val="000000"/>
              </w:rPr>
            </w:pPr>
            <w:r w:rsidRPr="00097B85">
              <w:rPr>
                <w:rFonts w:ascii="Arial" w:hAnsi="Arial" w:cs="Arial"/>
                <w:iCs/>
                <w:color w:val="000000"/>
              </w:rPr>
              <w:t>De acuerdo a la naturaleza del expediente, puede:</w:t>
            </w:r>
          </w:p>
          <w:p w14:paraId="4E9F33D6" w14:textId="77777777" w:rsidR="00FC01E6" w:rsidRPr="00097B85" w:rsidRDefault="00FC01E6" w:rsidP="00FC01E6">
            <w:pPr>
              <w:pStyle w:val="Prrafodelista"/>
              <w:numPr>
                <w:ilvl w:val="0"/>
                <w:numId w:val="189"/>
              </w:numPr>
              <w:ind w:left="258" w:hanging="258"/>
              <w:contextualSpacing/>
              <w:rPr>
                <w:rFonts w:ascii="Arial" w:hAnsi="Arial" w:cs="Arial"/>
                <w:color w:val="000000"/>
              </w:rPr>
            </w:pPr>
            <w:r w:rsidRPr="00097B85">
              <w:rPr>
                <w:rFonts w:ascii="Arial" w:hAnsi="Arial" w:cs="Arial"/>
                <w:color w:val="000000"/>
              </w:rPr>
              <w:t>Dictaminar, usa formato “Dictamen”</w:t>
            </w:r>
          </w:p>
          <w:p w14:paraId="4C9481DE" w14:textId="77777777" w:rsidR="00FC01E6" w:rsidRPr="00097B85" w:rsidRDefault="00FC01E6" w:rsidP="00FC01E6">
            <w:pPr>
              <w:pStyle w:val="Prrafodelista"/>
              <w:numPr>
                <w:ilvl w:val="0"/>
                <w:numId w:val="189"/>
              </w:numPr>
              <w:ind w:left="258" w:hanging="258"/>
              <w:contextualSpacing/>
              <w:rPr>
                <w:rFonts w:ascii="Arial" w:hAnsi="Arial" w:cs="Arial"/>
                <w:color w:val="000000"/>
              </w:rPr>
            </w:pPr>
            <w:r w:rsidRPr="00097B85">
              <w:rPr>
                <w:rFonts w:ascii="Arial" w:hAnsi="Arial" w:cs="Arial"/>
                <w:color w:val="000000"/>
              </w:rPr>
              <w:t>Emitir informe, usa formato “Informe”</w:t>
            </w:r>
          </w:p>
          <w:p w14:paraId="7846F56A" w14:textId="77777777" w:rsidR="00FC01E6" w:rsidRPr="00097B85" w:rsidRDefault="00FC01E6" w:rsidP="00FC01E6">
            <w:pPr>
              <w:pStyle w:val="Prrafodelista"/>
              <w:numPr>
                <w:ilvl w:val="0"/>
                <w:numId w:val="189"/>
              </w:numPr>
              <w:ind w:left="258" w:hanging="258"/>
              <w:contextualSpacing/>
              <w:rPr>
                <w:rFonts w:ascii="Arial" w:hAnsi="Arial" w:cs="Arial"/>
                <w:color w:val="000000"/>
              </w:rPr>
            </w:pPr>
            <w:r w:rsidRPr="00097B85">
              <w:rPr>
                <w:rFonts w:ascii="Arial" w:hAnsi="Arial" w:cs="Arial"/>
                <w:color w:val="000000"/>
              </w:rPr>
              <w:t>Solicitar información a Partes Interesadas, usa formato “Nota de Salida”</w:t>
            </w:r>
          </w:p>
        </w:tc>
      </w:tr>
      <w:tr w:rsidR="00FC01E6" w:rsidRPr="00097B85" w14:paraId="41BC5333" w14:textId="77777777" w:rsidTr="00E415A6">
        <w:trPr>
          <w:trHeight w:val="1831"/>
          <w:jc w:val="center"/>
        </w:trPr>
        <w:tc>
          <w:tcPr>
            <w:tcW w:w="458" w:type="pct"/>
            <w:shd w:val="clear" w:color="auto" w:fill="auto"/>
            <w:vAlign w:val="center"/>
            <w:hideMark/>
          </w:tcPr>
          <w:p w14:paraId="5C36C9F3" w14:textId="77777777" w:rsidR="00FC01E6" w:rsidRPr="00097B85" w:rsidRDefault="00FC01E6" w:rsidP="00FC01E6">
            <w:pPr>
              <w:jc w:val="center"/>
              <w:rPr>
                <w:rFonts w:ascii="Arial" w:hAnsi="Arial" w:cs="Arial"/>
                <w:color w:val="000000"/>
              </w:rPr>
            </w:pPr>
            <w:r w:rsidRPr="00097B85">
              <w:rPr>
                <w:rFonts w:ascii="Arial" w:hAnsi="Arial" w:cs="Arial"/>
                <w:color w:val="000000"/>
              </w:rPr>
              <w:t>3</w:t>
            </w:r>
          </w:p>
        </w:tc>
        <w:tc>
          <w:tcPr>
            <w:tcW w:w="1207" w:type="pct"/>
            <w:shd w:val="clear" w:color="auto" w:fill="auto"/>
            <w:vAlign w:val="center"/>
            <w:hideMark/>
          </w:tcPr>
          <w:p w14:paraId="3CEE4C7D" w14:textId="77777777" w:rsidR="00FC01E6" w:rsidRPr="00097B85" w:rsidRDefault="00FC01E6" w:rsidP="00FC01E6">
            <w:pPr>
              <w:rPr>
                <w:rFonts w:ascii="Arial" w:hAnsi="Arial" w:cs="Arial"/>
                <w:color w:val="000000"/>
              </w:rPr>
            </w:pPr>
            <w:r w:rsidRPr="00097B85">
              <w:rPr>
                <w:rFonts w:ascii="Arial" w:hAnsi="Arial" w:cs="Arial"/>
                <w:iCs/>
                <w:color w:val="000000"/>
              </w:rPr>
              <w:t>Gerencia Jurídica</w:t>
            </w:r>
          </w:p>
        </w:tc>
        <w:tc>
          <w:tcPr>
            <w:tcW w:w="3335" w:type="pct"/>
            <w:gridSpan w:val="2"/>
            <w:shd w:val="clear" w:color="auto" w:fill="auto"/>
            <w:vAlign w:val="center"/>
            <w:hideMark/>
          </w:tcPr>
          <w:p w14:paraId="1CF92FC1" w14:textId="77777777" w:rsidR="00FC01E6" w:rsidRPr="00097B85" w:rsidRDefault="00FC01E6" w:rsidP="00FC01E6">
            <w:pPr>
              <w:rPr>
                <w:rFonts w:ascii="Arial" w:hAnsi="Arial" w:cs="Arial"/>
                <w:color w:val="000000"/>
              </w:rPr>
            </w:pPr>
            <w:r w:rsidRPr="00097B85">
              <w:rPr>
                <w:rFonts w:ascii="Arial" w:hAnsi="Arial" w:cs="Arial"/>
                <w:iCs/>
                <w:color w:val="000000"/>
              </w:rPr>
              <w:t>De acuerdo a la naturaleza del expediente puede:</w:t>
            </w:r>
          </w:p>
          <w:p w14:paraId="1EA9B883" w14:textId="77777777" w:rsidR="00FC01E6" w:rsidRPr="00097B85" w:rsidRDefault="00FC01E6" w:rsidP="00FC01E6">
            <w:pPr>
              <w:pStyle w:val="Prrafodelista"/>
              <w:numPr>
                <w:ilvl w:val="0"/>
                <w:numId w:val="189"/>
              </w:numPr>
              <w:ind w:left="258" w:hanging="258"/>
              <w:contextualSpacing/>
              <w:rPr>
                <w:rFonts w:ascii="Arial" w:hAnsi="Arial" w:cs="Arial"/>
                <w:color w:val="000000"/>
              </w:rPr>
            </w:pPr>
            <w:r w:rsidRPr="00097B85">
              <w:rPr>
                <w:rFonts w:ascii="Arial" w:hAnsi="Arial" w:cs="Arial"/>
                <w:color w:val="000000"/>
              </w:rPr>
              <w:t>Correr</w:t>
            </w:r>
            <w:r w:rsidRPr="00097B85">
              <w:rPr>
                <w:rFonts w:ascii="Arial" w:eastAsia="Arial" w:hAnsi="Arial" w:cs="Arial"/>
                <w:color w:val="000000"/>
              </w:rPr>
              <w:t xml:space="preserve"> audiencias, usa formato “Providencia”</w:t>
            </w:r>
          </w:p>
          <w:p w14:paraId="7018324F" w14:textId="77777777" w:rsidR="00FC01E6" w:rsidRPr="00097B85" w:rsidRDefault="00FC01E6" w:rsidP="00FC01E6">
            <w:pPr>
              <w:pStyle w:val="Prrafodelista"/>
              <w:numPr>
                <w:ilvl w:val="0"/>
                <w:numId w:val="189"/>
              </w:numPr>
              <w:ind w:left="258" w:hanging="258"/>
              <w:contextualSpacing/>
              <w:rPr>
                <w:rFonts w:ascii="Arial" w:hAnsi="Arial" w:cs="Arial"/>
                <w:color w:val="000000"/>
              </w:rPr>
            </w:pPr>
            <w:r w:rsidRPr="00097B85">
              <w:rPr>
                <w:rFonts w:ascii="Arial" w:hAnsi="Arial" w:cs="Arial"/>
                <w:color w:val="000000"/>
              </w:rPr>
              <w:t>Dictaminar</w:t>
            </w:r>
            <w:r w:rsidRPr="00097B85">
              <w:rPr>
                <w:rFonts w:ascii="Arial" w:eastAsia="Arial" w:hAnsi="Arial" w:cs="Arial"/>
                <w:color w:val="000000"/>
              </w:rPr>
              <w:t>, usa formato “Dictamen”</w:t>
            </w:r>
          </w:p>
          <w:p w14:paraId="6B4EEDCB" w14:textId="77777777" w:rsidR="00FC01E6" w:rsidRPr="00097B85" w:rsidRDefault="00FC01E6" w:rsidP="00FC01E6">
            <w:pPr>
              <w:pStyle w:val="Prrafodelista"/>
              <w:numPr>
                <w:ilvl w:val="0"/>
                <w:numId w:val="189"/>
              </w:numPr>
              <w:ind w:left="258" w:hanging="258"/>
              <w:contextualSpacing/>
              <w:rPr>
                <w:rFonts w:ascii="Arial" w:eastAsia="Arial" w:hAnsi="Arial" w:cs="Arial"/>
                <w:color w:val="000000"/>
              </w:rPr>
            </w:pPr>
            <w:r w:rsidRPr="00097B85">
              <w:rPr>
                <w:rFonts w:ascii="Arial" w:hAnsi="Arial" w:cs="Arial"/>
                <w:color w:val="000000"/>
              </w:rPr>
              <w:t>Emitir</w:t>
            </w:r>
            <w:r w:rsidRPr="00097B85">
              <w:rPr>
                <w:rFonts w:ascii="Arial" w:eastAsia="Arial" w:hAnsi="Arial" w:cs="Arial"/>
                <w:color w:val="000000"/>
              </w:rPr>
              <w:t xml:space="preserve"> proyecto de resolución, usa formato “Proyecto Resolución” </w:t>
            </w:r>
          </w:p>
          <w:p w14:paraId="4E057091" w14:textId="77777777" w:rsidR="00FC01E6" w:rsidRPr="00097B85" w:rsidRDefault="00FC01E6" w:rsidP="00FC01E6">
            <w:pPr>
              <w:pStyle w:val="Prrafodelista"/>
              <w:numPr>
                <w:ilvl w:val="0"/>
                <w:numId w:val="189"/>
              </w:numPr>
              <w:ind w:left="258" w:hanging="258"/>
              <w:contextualSpacing/>
              <w:rPr>
                <w:rFonts w:ascii="Arial" w:hAnsi="Arial" w:cs="Arial"/>
                <w:color w:val="000000"/>
              </w:rPr>
            </w:pPr>
            <w:r w:rsidRPr="00097B85">
              <w:rPr>
                <w:rFonts w:ascii="Arial" w:hAnsi="Arial" w:cs="Arial"/>
                <w:color w:val="000000"/>
              </w:rPr>
              <w:t>Traslada</w:t>
            </w:r>
            <w:r w:rsidRPr="00097B85">
              <w:rPr>
                <w:rFonts w:ascii="Arial" w:eastAsia="Arial" w:hAnsi="Arial" w:cs="Arial"/>
                <w:iCs/>
                <w:color w:val="000000"/>
              </w:rPr>
              <w:t xml:space="preserve"> expediente a Secretaría General para el trámite de aprobación y firma de Directorio.</w:t>
            </w:r>
          </w:p>
        </w:tc>
      </w:tr>
      <w:tr w:rsidR="00FC01E6" w:rsidRPr="00097B85" w14:paraId="673D2382" w14:textId="77777777" w:rsidTr="00E415A6">
        <w:trPr>
          <w:trHeight w:val="3329"/>
          <w:jc w:val="center"/>
        </w:trPr>
        <w:tc>
          <w:tcPr>
            <w:tcW w:w="458" w:type="pct"/>
            <w:shd w:val="clear" w:color="auto" w:fill="auto"/>
            <w:vAlign w:val="center"/>
            <w:hideMark/>
          </w:tcPr>
          <w:p w14:paraId="70D0B446" w14:textId="77777777" w:rsidR="00FC01E6" w:rsidRPr="00097B85" w:rsidRDefault="00FC01E6" w:rsidP="00FC01E6">
            <w:pPr>
              <w:jc w:val="center"/>
              <w:rPr>
                <w:rFonts w:ascii="Arial" w:hAnsi="Arial" w:cs="Arial"/>
                <w:color w:val="000000"/>
              </w:rPr>
            </w:pPr>
            <w:r w:rsidRPr="00097B85">
              <w:rPr>
                <w:rFonts w:ascii="Arial" w:hAnsi="Arial" w:cs="Arial"/>
                <w:color w:val="000000"/>
              </w:rPr>
              <w:lastRenderedPageBreak/>
              <w:t>4</w:t>
            </w:r>
          </w:p>
        </w:tc>
        <w:tc>
          <w:tcPr>
            <w:tcW w:w="1207" w:type="pct"/>
            <w:shd w:val="clear" w:color="auto" w:fill="auto"/>
            <w:vAlign w:val="center"/>
            <w:hideMark/>
          </w:tcPr>
          <w:p w14:paraId="11A0DF16" w14:textId="77777777" w:rsidR="00FC01E6" w:rsidRPr="00097B85" w:rsidRDefault="00FC01E6" w:rsidP="00FC01E6">
            <w:pPr>
              <w:jc w:val="center"/>
              <w:rPr>
                <w:rFonts w:ascii="Arial" w:hAnsi="Arial" w:cs="Arial"/>
                <w:color w:val="000000"/>
              </w:rPr>
            </w:pPr>
            <w:r w:rsidRPr="00097B85">
              <w:rPr>
                <w:rFonts w:ascii="Arial" w:hAnsi="Arial" w:cs="Arial"/>
                <w:iCs/>
                <w:color w:val="000000"/>
              </w:rPr>
              <w:t>Secretaría General</w:t>
            </w:r>
          </w:p>
        </w:tc>
        <w:tc>
          <w:tcPr>
            <w:tcW w:w="3335" w:type="pct"/>
            <w:gridSpan w:val="2"/>
            <w:shd w:val="clear" w:color="auto" w:fill="auto"/>
            <w:vAlign w:val="center"/>
            <w:hideMark/>
          </w:tcPr>
          <w:p w14:paraId="639B19FE" w14:textId="77777777" w:rsidR="00FC01E6" w:rsidRPr="00097B85" w:rsidRDefault="00FC01E6" w:rsidP="00FC01E6">
            <w:pPr>
              <w:pStyle w:val="Prrafodelista"/>
              <w:numPr>
                <w:ilvl w:val="0"/>
                <w:numId w:val="189"/>
              </w:numPr>
              <w:ind w:left="258" w:hanging="258"/>
              <w:contextualSpacing/>
              <w:rPr>
                <w:rFonts w:ascii="Arial" w:hAnsi="Arial" w:cs="Arial"/>
                <w:color w:val="000000"/>
              </w:rPr>
            </w:pPr>
            <w:r w:rsidRPr="00097B85">
              <w:rPr>
                <w:rFonts w:ascii="Arial" w:hAnsi="Arial" w:cs="Arial"/>
                <w:color w:val="000000"/>
              </w:rPr>
              <w:t>Recibir expediente para aprobación y firmas del Directorio.</w:t>
            </w:r>
          </w:p>
          <w:p w14:paraId="50411EA8" w14:textId="77777777" w:rsidR="00FC01E6" w:rsidRPr="00097B85" w:rsidRDefault="00FC01E6" w:rsidP="00FC01E6">
            <w:pPr>
              <w:pStyle w:val="Prrafodelista"/>
              <w:numPr>
                <w:ilvl w:val="0"/>
                <w:numId w:val="189"/>
              </w:numPr>
              <w:ind w:left="258" w:hanging="258"/>
              <w:contextualSpacing/>
              <w:rPr>
                <w:rFonts w:ascii="Arial" w:hAnsi="Arial" w:cs="Arial"/>
                <w:color w:val="000000"/>
              </w:rPr>
            </w:pPr>
            <w:r w:rsidRPr="00097B85">
              <w:rPr>
                <w:rFonts w:ascii="Arial" w:hAnsi="Arial" w:cs="Arial"/>
                <w:color w:val="000000"/>
              </w:rPr>
              <w:t>Emitir cédula de notificación, usa formato “Cedula”</w:t>
            </w:r>
          </w:p>
          <w:p w14:paraId="6D41F6C2" w14:textId="77777777" w:rsidR="00FC01E6" w:rsidRPr="00097B85" w:rsidRDefault="00FC01E6" w:rsidP="00FC01E6">
            <w:pPr>
              <w:pStyle w:val="Prrafodelista"/>
              <w:numPr>
                <w:ilvl w:val="0"/>
                <w:numId w:val="189"/>
              </w:numPr>
              <w:ind w:left="258" w:hanging="258"/>
              <w:contextualSpacing/>
              <w:rPr>
                <w:rFonts w:ascii="Arial" w:hAnsi="Arial" w:cs="Arial"/>
                <w:color w:val="000000"/>
              </w:rPr>
            </w:pPr>
            <w:r w:rsidRPr="00097B85">
              <w:rPr>
                <w:rFonts w:ascii="Arial" w:hAnsi="Arial" w:cs="Arial"/>
                <w:color w:val="000000"/>
              </w:rPr>
              <w:t>Coordina la notificación de la resolución</w:t>
            </w:r>
          </w:p>
          <w:p w14:paraId="16A4679E" w14:textId="77777777" w:rsidR="00FC01E6" w:rsidRPr="00097B85" w:rsidRDefault="00FC01E6" w:rsidP="00FC01E6">
            <w:pPr>
              <w:pStyle w:val="Prrafodelista"/>
              <w:numPr>
                <w:ilvl w:val="0"/>
                <w:numId w:val="189"/>
              </w:numPr>
              <w:ind w:left="258" w:hanging="258"/>
              <w:contextualSpacing/>
              <w:rPr>
                <w:rFonts w:ascii="Arial" w:hAnsi="Arial" w:cs="Arial"/>
                <w:color w:val="000000"/>
              </w:rPr>
            </w:pPr>
            <w:r w:rsidRPr="00097B85">
              <w:rPr>
                <w:rFonts w:ascii="Arial" w:hAnsi="Arial" w:cs="Arial"/>
                <w:color w:val="000000"/>
              </w:rPr>
              <w:t>Realizar diligencia, escanear y adjuntar al SGD.</w:t>
            </w:r>
          </w:p>
          <w:p w14:paraId="3C27C4AE" w14:textId="77777777" w:rsidR="00FC01E6" w:rsidRPr="00097B85" w:rsidRDefault="00FC01E6" w:rsidP="00FC01E6">
            <w:pPr>
              <w:pStyle w:val="Prrafodelista"/>
              <w:numPr>
                <w:ilvl w:val="0"/>
                <w:numId w:val="189"/>
              </w:numPr>
              <w:ind w:left="258" w:hanging="258"/>
              <w:contextualSpacing/>
              <w:rPr>
                <w:rFonts w:ascii="Arial" w:hAnsi="Arial" w:cs="Arial"/>
                <w:color w:val="000000"/>
              </w:rPr>
            </w:pPr>
            <w:r w:rsidRPr="00097B85">
              <w:rPr>
                <w:rFonts w:ascii="Arial" w:hAnsi="Arial" w:cs="Arial"/>
                <w:color w:val="000000"/>
              </w:rPr>
              <w:t>Conservar en su poder el expediente físico.</w:t>
            </w:r>
          </w:p>
          <w:p w14:paraId="5CB12E76" w14:textId="77777777" w:rsidR="00FC01E6" w:rsidRPr="00097B85" w:rsidRDefault="00FC01E6" w:rsidP="00FC01E6">
            <w:pPr>
              <w:pStyle w:val="Prrafodelista"/>
              <w:numPr>
                <w:ilvl w:val="0"/>
                <w:numId w:val="189"/>
              </w:numPr>
              <w:ind w:left="258" w:hanging="258"/>
              <w:contextualSpacing/>
              <w:rPr>
                <w:rFonts w:ascii="Arial" w:hAnsi="Arial" w:cs="Arial"/>
                <w:color w:val="000000"/>
              </w:rPr>
            </w:pPr>
            <w:r w:rsidRPr="00097B85">
              <w:rPr>
                <w:rFonts w:ascii="Arial" w:eastAsia="Arial" w:hAnsi="Arial" w:cs="Arial"/>
                <w:color w:val="000000"/>
              </w:rPr>
              <w:t>En caso hubiera impugnación a lo resuelto por la CNEE, espera 5 días. Traslada expediente físico y memorial conteniendo interposición del recurso, a la Gerencia Jurídica, usa formato “Memorial”. Sigue a paso # 5.</w:t>
            </w:r>
          </w:p>
          <w:p w14:paraId="14504A40" w14:textId="77777777" w:rsidR="00FC01E6" w:rsidRPr="00097B85" w:rsidRDefault="00FC01E6" w:rsidP="00FC01E6">
            <w:pPr>
              <w:pStyle w:val="Prrafodelista"/>
              <w:numPr>
                <w:ilvl w:val="0"/>
                <w:numId w:val="189"/>
              </w:numPr>
              <w:ind w:left="258" w:hanging="258"/>
              <w:contextualSpacing/>
              <w:rPr>
                <w:rFonts w:ascii="Arial" w:hAnsi="Arial" w:cs="Arial"/>
                <w:color w:val="000000"/>
              </w:rPr>
            </w:pPr>
            <w:r w:rsidRPr="00097B85">
              <w:rPr>
                <w:rFonts w:ascii="Arial" w:eastAsia="Arial" w:hAnsi="Arial" w:cs="Arial"/>
                <w:color w:val="000000"/>
              </w:rPr>
              <w:t>En</w:t>
            </w:r>
            <w:r w:rsidRPr="00097B85">
              <w:rPr>
                <w:rFonts w:ascii="Arial" w:hAnsi="Arial" w:cs="Arial"/>
                <w:color w:val="000000"/>
              </w:rPr>
              <w:t xml:space="preserve"> caso de no existir impugnación trasladar expediente a Gerencia Técnica para finalizarlo y pasa a paso #7.</w:t>
            </w:r>
          </w:p>
        </w:tc>
      </w:tr>
      <w:tr w:rsidR="00FC01E6" w:rsidRPr="00097B85" w14:paraId="3B3D2E2A" w14:textId="77777777" w:rsidTr="00E415A6">
        <w:trPr>
          <w:trHeight w:val="20"/>
          <w:jc w:val="center"/>
        </w:trPr>
        <w:tc>
          <w:tcPr>
            <w:tcW w:w="458" w:type="pct"/>
            <w:shd w:val="clear" w:color="auto" w:fill="auto"/>
            <w:vAlign w:val="center"/>
            <w:hideMark/>
          </w:tcPr>
          <w:p w14:paraId="2F881D27" w14:textId="77777777" w:rsidR="00FC01E6" w:rsidRPr="00097B85" w:rsidRDefault="00FC01E6" w:rsidP="00FC01E6">
            <w:pPr>
              <w:jc w:val="center"/>
              <w:rPr>
                <w:rFonts w:ascii="Arial" w:hAnsi="Arial" w:cs="Arial"/>
                <w:color w:val="000000"/>
              </w:rPr>
            </w:pPr>
            <w:r w:rsidRPr="00097B85">
              <w:rPr>
                <w:rFonts w:ascii="Arial" w:hAnsi="Arial" w:cs="Arial"/>
                <w:color w:val="000000"/>
                <w:lang w:val="pt-BR"/>
              </w:rPr>
              <w:t>5</w:t>
            </w:r>
          </w:p>
        </w:tc>
        <w:tc>
          <w:tcPr>
            <w:tcW w:w="1207" w:type="pct"/>
            <w:shd w:val="clear" w:color="auto" w:fill="auto"/>
            <w:vAlign w:val="center"/>
            <w:hideMark/>
          </w:tcPr>
          <w:p w14:paraId="13D31C5D" w14:textId="77777777" w:rsidR="00FC01E6" w:rsidRPr="00097B85" w:rsidRDefault="00FC01E6" w:rsidP="00FC01E6">
            <w:pPr>
              <w:rPr>
                <w:rFonts w:ascii="Arial" w:hAnsi="Arial" w:cs="Arial"/>
                <w:color w:val="000000"/>
              </w:rPr>
            </w:pPr>
            <w:r w:rsidRPr="00097B85">
              <w:rPr>
                <w:rFonts w:ascii="Arial" w:hAnsi="Arial" w:cs="Arial"/>
                <w:iCs/>
                <w:color w:val="000000"/>
              </w:rPr>
              <w:t xml:space="preserve">Gerencia Jurídica </w:t>
            </w:r>
          </w:p>
        </w:tc>
        <w:tc>
          <w:tcPr>
            <w:tcW w:w="3335" w:type="pct"/>
            <w:gridSpan w:val="2"/>
            <w:shd w:val="clear" w:color="auto" w:fill="auto"/>
            <w:vAlign w:val="center"/>
            <w:hideMark/>
          </w:tcPr>
          <w:p w14:paraId="24F3E24B" w14:textId="77777777" w:rsidR="00FC01E6" w:rsidRPr="00097B85" w:rsidRDefault="00FC01E6" w:rsidP="00FC01E6">
            <w:pPr>
              <w:rPr>
                <w:rFonts w:ascii="Arial" w:hAnsi="Arial" w:cs="Arial"/>
                <w:color w:val="000000"/>
              </w:rPr>
            </w:pPr>
            <w:r w:rsidRPr="00097B85">
              <w:rPr>
                <w:rFonts w:ascii="Arial" w:hAnsi="Arial" w:cs="Arial"/>
                <w:iCs/>
                <w:color w:val="000000"/>
              </w:rPr>
              <w:t>Elaborar informe circunstanciado, usa formato “Informe circunstanciado” para ser trasladado junto con el expediente físico completo al MEM.</w:t>
            </w:r>
          </w:p>
        </w:tc>
      </w:tr>
      <w:tr w:rsidR="00FC01E6" w:rsidRPr="00097B85" w14:paraId="57486C44" w14:textId="77777777" w:rsidTr="00E415A6">
        <w:trPr>
          <w:trHeight w:val="20"/>
          <w:jc w:val="center"/>
        </w:trPr>
        <w:tc>
          <w:tcPr>
            <w:tcW w:w="458" w:type="pct"/>
            <w:shd w:val="clear" w:color="auto" w:fill="auto"/>
            <w:vAlign w:val="center"/>
            <w:hideMark/>
          </w:tcPr>
          <w:p w14:paraId="3520CFB5" w14:textId="77777777" w:rsidR="00FC01E6" w:rsidRPr="00097B85" w:rsidRDefault="00FC01E6" w:rsidP="00FC01E6">
            <w:pPr>
              <w:jc w:val="center"/>
              <w:rPr>
                <w:rFonts w:ascii="Arial" w:hAnsi="Arial" w:cs="Arial"/>
                <w:color w:val="000000"/>
              </w:rPr>
            </w:pPr>
            <w:r w:rsidRPr="00097B85">
              <w:rPr>
                <w:rFonts w:ascii="Arial" w:hAnsi="Arial" w:cs="Arial"/>
                <w:color w:val="000000"/>
              </w:rPr>
              <w:t>6</w:t>
            </w:r>
          </w:p>
        </w:tc>
        <w:tc>
          <w:tcPr>
            <w:tcW w:w="1207" w:type="pct"/>
            <w:shd w:val="clear" w:color="auto" w:fill="auto"/>
            <w:vAlign w:val="center"/>
            <w:hideMark/>
          </w:tcPr>
          <w:p w14:paraId="46CD3369" w14:textId="77777777" w:rsidR="00FC01E6" w:rsidRPr="00097B85" w:rsidRDefault="00FC01E6" w:rsidP="00FC01E6">
            <w:pPr>
              <w:rPr>
                <w:rFonts w:ascii="Arial" w:hAnsi="Arial" w:cs="Arial"/>
                <w:color w:val="000000"/>
              </w:rPr>
            </w:pPr>
            <w:r w:rsidRPr="00097B85">
              <w:rPr>
                <w:rFonts w:ascii="Arial" w:hAnsi="Arial" w:cs="Arial"/>
                <w:iCs/>
                <w:color w:val="000000"/>
              </w:rPr>
              <w:t>Secretaría General</w:t>
            </w:r>
          </w:p>
        </w:tc>
        <w:tc>
          <w:tcPr>
            <w:tcW w:w="3335" w:type="pct"/>
            <w:gridSpan w:val="2"/>
            <w:shd w:val="clear" w:color="auto" w:fill="auto"/>
            <w:vAlign w:val="center"/>
            <w:hideMark/>
          </w:tcPr>
          <w:p w14:paraId="493A291F" w14:textId="77777777" w:rsidR="00FC01E6" w:rsidRPr="00097B85" w:rsidRDefault="00FC01E6" w:rsidP="00FC01E6">
            <w:pPr>
              <w:rPr>
                <w:rFonts w:ascii="Arial" w:hAnsi="Arial" w:cs="Arial"/>
                <w:color w:val="000000"/>
              </w:rPr>
            </w:pPr>
            <w:r w:rsidRPr="00097B85">
              <w:rPr>
                <w:rFonts w:ascii="Arial" w:hAnsi="Arial" w:cs="Arial"/>
                <w:iCs/>
                <w:color w:val="000000"/>
              </w:rPr>
              <w:t>Trasladar copia del informe circunstanciado con sello de recibido por parte del MEM a Gerencia Técnica que procede a finalización del expediente en el SGD.</w:t>
            </w:r>
          </w:p>
        </w:tc>
      </w:tr>
      <w:tr w:rsidR="00FC01E6" w:rsidRPr="00097B85" w14:paraId="55703138" w14:textId="77777777" w:rsidTr="00E415A6">
        <w:trPr>
          <w:trHeight w:val="20"/>
          <w:jc w:val="center"/>
        </w:trPr>
        <w:tc>
          <w:tcPr>
            <w:tcW w:w="458" w:type="pct"/>
            <w:shd w:val="clear" w:color="auto" w:fill="auto"/>
            <w:vAlign w:val="center"/>
            <w:hideMark/>
          </w:tcPr>
          <w:p w14:paraId="106E5D06" w14:textId="77777777" w:rsidR="00FC01E6" w:rsidRPr="00097B85" w:rsidRDefault="00FC01E6" w:rsidP="00FC01E6">
            <w:pPr>
              <w:jc w:val="center"/>
              <w:rPr>
                <w:rFonts w:ascii="Arial" w:hAnsi="Arial" w:cs="Arial"/>
                <w:color w:val="000000"/>
              </w:rPr>
            </w:pPr>
            <w:r w:rsidRPr="00097B85">
              <w:rPr>
                <w:rFonts w:ascii="Arial" w:hAnsi="Arial" w:cs="Arial"/>
                <w:color w:val="000000"/>
              </w:rPr>
              <w:t>7</w:t>
            </w:r>
          </w:p>
        </w:tc>
        <w:tc>
          <w:tcPr>
            <w:tcW w:w="1207" w:type="pct"/>
            <w:shd w:val="clear" w:color="auto" w:fill="auto"/>
            <w:vAlign w:val="center"/>
            <w:hideMark/>
          </w:tcPr>
          <w:p w14:paraId="74F36D5E" w14:textId="77777777" w:rsidR="00FC01E6" w:rsidRPr="00097B85" w:rsidRDefault="00FC01E6" w:rsidP="00FC01E6">
            <w:pPr>
              <w:rPr>
                <w:rFonts w:ascii="Arial" w:hAnsi="Arial" w:cs="Arial"/>
                <w:color w:val="000000"/>
              </w:rPr>
            </w:pPr>
            <w:r w:rsidRPr="00097B85">
              <w:rPr>
                <w:rFonts w:ascii="Arial" w:hAnsi="Arial" w:cs="Arial"/>
                <w:iCs/>
                <w:color w:val="000000"/>
              </w:rPr>
              <w:t>Gerente o personal que designe según “Instructivo para la creación y cierre de expedientes de la Comisión Nacional de Energía Eléctrica”</w:t>
            </w:r>
          </w:p>
        </w:tc>
        <w:tc>
          <w:tcPr>
            <w:tcW w:w="3335" w:type="pct"/>
            <w:gridSpan w:val="2"/>
            <w:shd w:val="clear" w:color="auto" w:fill="auto"/>
            <w:vAlign w:val="center"/>
            <w:hideMark/>
          </w:tcPr>
          <w:p w14:paraId="39B7A636" w14:textId="77777777" w:rsidR="00FC01E6" w:rsidRPr="00097B85" w:rsidRDefault="00FC01E6" w:rsidP="00FC01E6">
            <w:pPr>
              <w:rPr>
                <w:rFonts w:ascii="Arial" w:hAnsi="Arial" w:cs="Arial"/>
                <w:color w:val="000000"/>
              </w:rPr>
            </w:pPr>
            <w:r w:rsidRPr="00097B85">
              <w:rPr>
                <w:rFonts w:ascii="Arial" w:hAnsi="Arial" w:cs="Arial"/>
                <w:iCs/>
                <w:color w:val="000000"/>
              </w:rPr>
              <w:t>Archivar expediente.</w:t>
            </w:r>
          </w:p>
        </w:tc>
      </w:tr>
      <w:tr w:rsidR="00FC01E6" w:rsidRPr="00097B85" w14:paraId="7F80F818" w14:textId="77777777" w:rsidTr="00E415A6">
        <w:trPr>
          <w:trHeight w:val="1528"/>
          <w:jc w:val="center"/>
        </w:trPr>
        <w:tc>
          <w:tcPr>
            <w:tcW w:w="458" w:type="pct"/>
            <w:shd w:val="clear" w:color="auto" w:fill="auto"/>
            <w:vAlign w:val="center"/>
            <w:hideMark/>
          </w:tcPr>
          <w:p w14:paraId="4C1D15BF" w14:textId="77777777" w:rsidR="00FC01E6" w:rsidRPr="00097B85" w:rsidRDefault="00FC01E6" w:rsidP="00FC01E6">
            <w:pPr>
              <w:jc w:val="center"/>
              <w:rPr>
                <w:rFonts w:ascii="Arial" w:hAnsi="Arial" w:cs="Arial"/>
                <w:color w:val="000000"/>
              </w:rPr>
            </w:pPr>
            <w:r w:rsidRPr="00097B85">
              <w:rPr>
                <w:rFonts w:ascii="Arial" w:hAnsi="Arial" w:cs="Arial"/>
                <w:color w:val="000000"/>
              </w:rPr>
              <w:t>8</w:t>
            </w:r>
          </w:p>
        </w:tc>
        <w:tc>
          <w:tcPr>
            <w:tcW w:w="1207" w:type="pct"/>
            <w:shd w:val="clear" w:color="auto" w:fill="auto"/>
            <w:vAlign w:val="center"/>
            <w:hideMark/>
          </w:tcPr>
          <w:p w14:paraId="12D82984" w14:textId="77777777" w:rsidR="00FC01E6" w:rsidRPr="00097B85" w:rsidRDefault="00FC01E6" w:rsidP="00FC01E6">
            <w:pPr>
              <w:rPr>
                <w:rFonts w:ascii="Arial" w:hAnsi="Arial" w:cs="Arial"/>
                <w:color w:val="000000"/>
              </w:rPr>
            </w:pPr>
            <w:r w:rsidRPr="00097B85">
              <w:rPr>
                <w:rFonts w:ascii="Arial" w:hAnsi="Arial" w:cs="Arial"/>
                <w:iCs/>
                <w:color w:val="000000"/>
              </w:rPr>
              <w:t xml:space="preserve">Auditoría Interna </w:t>
            </w:r>
          </w:p>
        </w:tc>
        <w:tc>
          <w:tcPr>
            <w:tcW w:w="3335" w:type="pct"/>
            <w:gridSpan w:val="2"/>
            <w:shd w:val="clear" w:color="auto" w:fill="auto"/>
            <w:vAlign w:val="center"/>
            <w:hideMark/>
          </w:tcPr>
          <w:p w14:paraId="09BD5A5D" w14:textId="6FBB0C8C" w:rsidR="00FC01E6" w:rsidRPr="00097B85" w:rsidRDefault="00FC01E6" w:rsidP="00FC01E6">
            <w:pPr>
              <w:pStyle w:val="Prrafodelista"/>
              <w:numPr>
                <w:ilvl w:val="0"/>
                <w:numId w:val="189"/>
              </w:numPr>
              <w:ind w:left="258" w:hanging="258"/>
              <w:contextualSpacing/>
              <w:rPr>
                <w:rFonts w:ascii="Arial" w:hAnsi="Arial" w:cs="Arial"/>
                <w:color w:val="000000"/>
              </w:rPr>
            </w:pPr>
            <w:r w:rsidRPr="00097B85">
              <w:rPr>
                <w:rFonts w:ascii="Arial" w:eastAsia="Arial" w:hAnsi="Arial" w:cs="Arial"/>
                <w:color w:val="000000"/>
              </w:rPr>
              <w:t>Verificar que muestra estadística representativa de expedientes finalizados en períodos cuatrimestrales, cumplan con todos los criterios para su finalización, según “</w:t>
            </w:r>
            <w:r w:rsidR="00236505">
              <w:rPr>
                <w:rFonts w:ascii="Arial" w:eastAsia="Arial" w:hAnsi="Arial" w:cs="Arial"/>
                <w:color w:val="000000"/>
              </w:rPr>
              <w:t>Instructivo</w:t>
            </w:r>
            <w:r w:rsidRPr="00097B85">
              <w:rPr>
                <w:rFonts w:ascii="Arial" w:eastAsia="Arial" w:hAnsi="Arial" w:cs="Arial"/>
                <w:color w:val="000000"/>
              </w:rPr>
              <w:t xml:space="preserve"> de auditoría de cierre de expedientes”.</w:t>
            </w:r>
          </w:p>
          <w:p w14:paraId="4040581C" w14:textId="77777777" w:rsidR="00FC01E6" w:rsidRPr="00097B85" w:rsidRDefault="00FC01E6" w:rsidP="00FC01E6">
            <w:pPr>
              <w:pStyle w:val="Prrafodelista"/>
              <w:numPr>
                <w:ilvl w:val="0"/>
                <w:numId w:val="189"/>
              </w:numPr>
              <w:ind w:left="258" w:hanging="258"/>
              <w:contextualSpacing/>
              <w:rPr>
                <w:rFonts w:ascii="Arial" w:hAnsi="Arial" w:cs="Arial"/>
                <w:color w:val="000000"/>
              </w:rPr>
            </w:pPr>
            <w:r w:rsidRPr="00097B85">
              <w:rPr>
                <w:rFonts w:ascii="Arial" w:hAnsi="Arial" w:cs="Arial"/>
                <w:color w:val="000000"/>
              </w:rPr>
              <w:t xml:space="preserve">Emitir dictamen de auditoría de cierre de expediente, usa formato “Dictamen” </w:t>
            </w:r>
          </w:p>
        </w:tc>
      </w:tr>
      <w:tr w:rsidR="00FC01E6" w:rsidRPr="00097B85" w14:paraId="3B86705E" w14:textId="77777777" w:rsidTr="00E415A6">
        <w:trPr>
          <w:trHeight w:val="20"/>
          <w:jc w:val="center"/>
        </w:trPr>
        <w:tc>
          <w:tcPr>
            <w:tcW w:w="458" w:type="pct"/>
            <w:shd w:val="clear" w:color="auto" w:fill="auto"/>
            <w:vAlign w:val="center"/>
            <w:hideMark/>
          </w:tcPr>
          <w:p w14:paraId="11BAAD54" w14:textId="77777777" w:rsidR="00FC01E6" w:rsidRPr="00097B85" w:rsidRDefault="00FC01E6" w:rsidP="00FC01E6">
            <w:pPr>
              <w:jc w:val="center"/>
              <w:rPr>
                <w:rFonts w:ascii="Arial" w:hAnsi="Arial" w:cs="Arial"/>
                <w:color w:val="000000"/>
              </w:rPr>
            </w:pPr>
            <w:r w:rsidRPr="00097B85">
              <w:rPr>
                <w:rFonts w:ascii="Arial" w:hAnsi="Arial" w:cs="Arial"/>
                <w:color w:val="000000"/>
              </w:rPr>
              <w:t> </w:t>
            </w:r>
          </w:p>
        </w:tc>
        <w:tc>
          <w:tcPr>
            <w:tcW w:w="1207" w:type="pct"/>
            <w:shd w:val="clear" w:color="auto" w:fill="auto"/>
            <w:vAlign w:val="center"/>
            <w:hideMark/>
          </w:tcPr>
          <w:p w14:paraId="419825B0" w14:textId="77777777" w:rsidR="00FC01E6" w:rsidRPr="00097B85" w:rsidRDefault="00FC01E6" w:rsidP="00FC01E6">
            <w:pPr>
              <w:jc w:val="both"/>
              <w:rPr>
                <w:rFonts w:ascii="Arial" w:hAnsi="Arial" w:cs="Arial"/>
                <w:color w:val="000000"/>
              </w:rPr>
            </w:pPr>
            <w:r w:rsidRPr="00097B85">
              <w:rPr>
                <w:rFonts w:ascii="Arial" w:hAnsi="Arial" w:cs="Arial"/>
                <w:color w:val="000000"/>
              </w:rPr>
              <w:t> </w:t>
            </w:r>
          </w:p>
        </w:tc>
        <w:tc>
          <w:tcPr>
            <w:tcW w:w="3335" w:type="pct"/>
            <w:gridSpan w:val="2"/>
            <w:shd w:val="clear" w:color="auto" w:fill="auto"/>
            <w:vAlign w:val="center"/>
            <w:hideMark/>
          </w:tcPr>
          <w:p w14:paraId="04EAB74B" w14:textId="77777777" w:rsidR="00FC01E6" w:rsidRPr="00097B85" w:rsidRDefault="00FC01E6" w:rsidP="00FC01E6">
            <w:pPr>
              <w:jc w:val="both"/>
              <w:rPr>
                <w:rFonts w:ascii="Arial" w:hAnsi="Arial" w:cs="Arial"/>
                <w:b/>
                <w:bCs/>
                <w:color w:val="000000"/>
              </w:rPr>
            </w:pPr>
            <w:r w:rsidRPr="00097B85">
              <w:rPr>
                <w:rFonts w:ascii="Arial" w:hAnsi="Arial" w:cs="Arial"/>
                <w:b/>
                <w:bCs/>
                <w:color w:val="000000"/>
              </w:rPr>
              <w:t>FIN DEL PROCEDIMIENTO</w:t>
            </w:r>
          </w:p>
        </w:tc>
      </w:tr>
    </w:tbl>
    <w:p w14:paraId="2F91A1DD" w14:textId="1F7245C6" w:rsidR="00FC01E6" w:rsidRDefault="00FC01E6" w:rsidP="008E7319">
      <w:pPr>
        <w:pStyle w:val="Ttulo3"/>
      </w:pPr>
      <w:r w:rsidRPr="00DD2F0A">
        <w:br w:type="page"/>
      </w:r>
      <w:bookmarkStart w:id="2292" w:name="_Toc85212398"/>
      <w:r w:rsidRPr="00DD2F0A">
        <w:lastRenderedPageBreak/>
        <w:t>Diagrama de Flujo del Procedimiento de Inicio y cierre de expedientes (3GADEC1)</w:t>
      </w:r>
      <w:bookmarkEnd w:id="2292"/>
    </w:p>
    <w:p w14:paraId="7DEB7B3B" w14:textId="77777777" w:rsidR="00767426" w:rsidRPr="00767426" w:rsidRDefault="00767426" w:rsidP="00767426">
      <w:pPr>
        <w:rPr>
          <w:lang w:eastAsia="es-ES"/>
        </w:rPr>
      </w:pPr>
    </w:p>
    <w:p w14:paraId="45EC4AC9" w14:textId="4DE374C4" w:rsidR="00FC01E6" w:rsidRPr="00097B85" w:rsidRDefault="00767426" w:rsidP="00767426">
      <w:pPr>
        <w:jc w:val="center"/>
        <w:rPr>
          <w:rFonts w:ascii="Arial" w:hAnsi="Arial" w:cs="Arial"/>
        </w:rPr>
      </w:pPr>
      <w:r>
        <w:rPr>
          <w:noProof/>
        </w:rPr>
        <w:drawing>
          <wp:inline distT="0" distB="0" distL="0" distR="0" wp14:anchorId="7892C7C8" wp14:editId="1B72D56C">
            <wp:extent cx="5569527" cy="718367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572015" cy="7186879"/>
                    </a:xfrm>
                    <a:prstGeom prst="rect">
                      <a:avLst/>
                    </a:prstGeom>
                    <a:noFill/>
                    <a:ln>
                      <a:noFill/>
                    </a:ln>
                  </pic:spPr>
                </pic:pic>
              </a:graphicData>
            </a:graphic>
          </wp:inline>
        </w:drawing>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829"/>
        <w:gridCol w:w="2096"/>
        <w:gridCol w:w="4916"/>
        <w:gridCol w:w="1262"/>
      </w:tblGrid>
      <w:tr w:rsidR="00097B85" w:rsidRPr="00097B85" w14:paraId="67553319" w14:textId="77777777" w:rsidTr="00E415A6">
        <w:trPr>
          <w:trHeight w:val="336"/>
          <w:jc w:val="center"/>
        </w:trPr>
        <w:tc>
          <w:tcPr>
            <w:tcW w:w="4307" w:type="pct"/>
            <w:gridSpan w:val="3"/>
            <w:shd w:val="clear" w:color="auto" w:fill="auto"/>
            <w:vAlign w:val="center"/>
            <w:hideMark/>
          </w:tcPr>
          <w:p w14:paraId="14FDD89D" w14:textId="77777777" w:rsidR="00097B85" w:rsidRPr="00097B85" w:rsidRDefault="00097B85" w:rsidP="00CB4F0A">
            <w:pPr>
              <w:jc w:val="center"/>
              <w:rPr>
                <w:rFonts w:ascii="Arial" w:hAnsi="Arial" w:cs="Arial"/>
                <w:b/>
                <w:bCs/>
                <w:color w:val="000000" w:themeColor="text1"/>
              </w:rPr>
            </w:pPr>
            <w:r w:rsidRPr="00097B85">
              <w:rPr>
                <w:rFonts w:ascii="Arial" w:hAnsi="Arial" w:cs="Arial"/>
                <w:b/>
                <w:bCs/>
                <w:color w:val="000000" w:themeColor="text1"/>
              </w:rPr>
              <w:lastRenderedPageBreak/>
              <w:t>COMISIÓN NACIONAL DE ENERGÍA ELÉCTRICA</w:t>
            </w:r>
          </w:p>
        </w:tc>
        <w:tc>
          <w:tcPr>
            <w:tcW w:w="693" w:type="pct"/>
            <w:vMerge w:val="restart"/>
            <w:shd w:val="clear" w:color="auto" w:fill="auto"/>
            <w:vAlign w:val="center"/>
            <w:hideMark/>
          </w:tcPr>
          <w:p w14:paraId="696BCAEF" w14:textId="77777777" w:rsidR="00097B85" w:rsidRPr="00097B85" w:rsidRDefault="00097B85" w:rsidP="00CB4F0A">
            <w:pPr>
              <w:jc w:val="center"/>
              <w:rPr>
                <w:rFonts w:ascii="Arial" w:hAnsi="Arial" w:cs="Arial"/>
                <w:color w:val="000000" w:themeColor="text1"/>
              </w:rPr>
            </w:pPr>
            <w:r w:rsidRPr="00097B85">
              <w:rPr>
                <w:rFonts w:ascii="Arial" w:hAnsi="Arial" w:cs="Arial"/>
                <w:color w:val="000000" w:themeColor="text1"/>
                <w:lang w:val="pt-BR"/>
              </w:rPr>
              <w:t xml:space="preserve">4GADEC1                                                                                                                                                                                                                                                                                                                                                                                                                                                                                                                                                                  </w:t>
            </w:r>
          </w:p>
        </w:tc>
      </w:tr>
      <w:tr w:rsidR="00097B85" w:rsidRPr="00097B85" w14:paraId="576B9FC8" w14:textId="77777777" w:rsidTr="00E415A6">
        <w:trPr>
          <w:trHeight w:val="459"/>
          <w:jc w:val="center"/>
        </w:trPr>
        <w:tc>
          <w:tcPr>
            <w:tcW w:w="4307" w:type="pct"/>
            <w:gridSpan w:val="3"/>
            <w:shd w:val="clear" w:color="auto" w:fill="auto"/>
            <w:vAlign w:val="center"/>
            <w:hideMark/>
          </w:tcPr>
          <w:p w14:paraId="4A964516" w14:textId="77777777" w:rsidR="00097B85" w:rsidRPr="00097B85" w:rsidRDefault="00097B85" w:rsidP="00CB4F0A">
            <w:pPr>
              <w:jc w:val="center"/>
              <w:rPr>
                <w:rFonts w:ascii="Arial" w:hAnsi="Arial" w:cs="Arial"/>
                <w:color w:val="000000" w:themeColor="text1"/>
              </w:rPr>
            </w:pPr>
            <w:r w:rsidRPr="00097B85">
              <w:rPr>
                <w:rFonts w:ascii="Arial" w:hAnsi="Arial" w:cs="Arial"/>
                <w:color w:val="000000" w:themeColor="text1"/>
              </w:rPr>
              <w:t>NOMBRE DEL PROCEDIMIENTO:</w:t>
            </w:r>
          </w:p>
          <w:p w14:paraId="01E53244" w14:textId="77777777" w:rsidR="00097B85" w:rsidRPr="00097B85" w:rsidRDefault="00097B85" w:rsidP="00CB4F0A">
            <w:pPr>
              <w:jc w:val="center"/>
              <w:rPr>
                <w:rFonts w:ascii="Arial" w:hAnsi="Arial" w:cs="Arial"/>
                <w:b/>
                <w:bCs/>
                <w:color w:val="000000" w:themeColor="text1"/>
                <w:u w:val="single"/>
              </w:rPr>
            </w:pPr>
            <w:r w:rsidRPr="00097B85">
              <w:rPr>
                <w:rFonts w:ascii="Arial" w:hAnsi="Arial" w:cs="Arial"/>
                <w:b/>
                <w:bCs/>
                <w:color w:val="000000" w:themeColor="text1"/>
              </w:rPr>
              <w:t>GESTIÓN DE NO CONFORMIDADES Y ACCIONES CORRECTIVAS</w:t>
            </w:r>
          </w:p>
        </w:tc>
        <w:tc>
          <w:tcPr>
            <w:tcW w:w="693" w:type="pct"/>
            <w:vMerge/>
            <w:vAlign w:val="center"/>
            <w:hideMark/>
          </w:tcPr>
          <w:p w14:paraId="50C602F0" w14:textId="77777777" w:rsidR="00097B85" w:rsidRPr="00097B85" w:rsidRDefault="00097B85" w:rsidP="00CB4F0A">
            <w:pPr>
              <w:rPr>
                <w:rFonts w:ascii="Arial" w:hAnsi="Arial" w:cs="Arial"/>
                <w:color w:val="000000" w:themeColor="text1"/>
              </w:rPr>
            </w:pPr>
          </w:p>
        </w:tc>
      </w:tr>
      <w:tr w:rsidR="00097B85" w:rsidRPr="00097B85" w14:paraId="11C4EC62" w14:textId="77777777" w:rsidTr="00CB4F0A">
        <w:trPr>
          <w:trHeight w:val="315"/>
          <w:jc w:val="center"/>
        </w:trPr>
        <w:tc>
          <w:tcPr>
            <w:tcW w:w="5000" w:type="pct"/>
            <w:gridSpan w:val="4"/>
            <w:shd w:val="clear" w:color="auto" w:fill="auto"/>
            <w:vAlign w:val="center"/>
          </w:tcPr>
          <w:p w14:paraId="56DDB065" w14:textId="77777777" w:rsidR="00097B85" w:rsidRPr="00097B85" w:rsidRDefault="00097B85" w:rsidP="00CB4F0A">
            <w:pPr>
              <w:jc w:val="both"/>
              <w:rPr>
                <w:rFonts w:ascii="Arial" w:hAnsi="Arial" w:cs="Arial"/>
                <w:b/>
                <w:bCs/>
                <w:color w:val="000000" w:themeColor="text1"/>
              </w:rPr>
            </w:pPr>
            <w:r w:rsidRPr="00097B85">
              <w:rPr>
                <w:rFonts w:ascii="Arial" w:hAnsi="Arial" w:cs="Arial"/>
                <w:b/>
              </w:rPr>
              <w:t xml:space="preserve">POLÍTICA RELACIONADA: </w:t>
            </w:r>
            <w:r w:rsidRPr="00097B85">
              <w:rPr>
                <w:rFonts w:ascii="Arial" w:hAnsi="Arial" w:cs="Arial"/>
                <w:bCs/>
              </w:rPr>
              <w:t>No aplica (NA)</w:t>
            </w:r>
          </w:p>
        </w:tc>
      </w:tr>
      <w:tr w:rsidR="00097B85" w:rsidRPr="00097B85" w14:paraId="70FDD7DF" w14:textId="77777777" w:rsidTr="00CB4F0A">
        <w:trPr>
          <w:trHeight w:val="315"/>
          <w:jc w:val="center"/>
        </w:trPr>
        <w:tc>
          <w:tcPr>
            <w:tcW w:w="5000" w:type="pct"/>
            <w:gridSpan w:val="4"/>
            <w:shd w:val="clear" w:color="auto" w:fill="auto"/>
            <w:vAlign w:val="center"/>
            <w:hideMark/>
          </w:tcPr>
          <w:p w14:paraId="4AAD2F56" w14:textId="77777777" w:rsidR="00097B85" w:rsidRPr="00097B85" w:rsidRDefault="00097B85" w:rsidP="00CB4F0A">
            <w:pPr>
              <w:jc w:val="both"/>
              <w:rPr>
                <w:rFonts w:ascii="Arial" w:hAnsi="Arial" w:cs="Arial"/>
                <w:b/>
                <w:bCs/>
                <w:color w:val="000000" w:themeColor="text1"/>
              </w:rPr>
            </w:pPr>
            <w:r w:rsidRPr="00097B85">
              <w:rPr>
                <w:rFonts w:ascii="Arial" w:hAnsi="Arial" w:cs="Arial"/>
                <w:b/>
                <w:bCs/>
                <w:color w:val="000000" w:themeColor="text1"/>
              </w:rPr>
              <w:t xml:space="preserve">DEFINICIÓN GENERAL: </w:t>
            </w:r>
            <w:r w:rsidRPr="00097B85">
              <w:rPr>
                <w:rFonts w:ascii="Arial" w:hAnsi="Arial" w:cs="Arial"/>
                <w:bCs/>
                <w:color w:val="000000" w:themeColor="text1"/>
              </w:rPr>
              <w:t>Este procedimiento permite la gestión de no conformidades desde su identificación hasta la verificación de la eficacia de las acciones correctivas aplicadas.</w:t>
            </w:r>
          </w:p>
        </w:tc>
      </w:tr>
      <w:tr w:rsidR="00097B85" w:rsidRPr="00097B85" w14:paraId="65027324" w14:textId="77777777" w:rsidTr="00CB4F0A">
        <w:trPr>
          <w:trHeight w:val="315"/>
          <w:jc w:val="center"/>
        </w:trPr>
        <w:tc>
          <w:tcPr>
            <w:tcW w:w="5000" w:type="pct"/>
            <w:gridSpan w:val="4"/>
            <w:shd w:val="clear" w:color="auto" w:fill="auto"/>
            <w:vAlign w:val="center"/>
            <w:hideMark/>
          </w:tcPr>
          <w:p w14:paraId="554F79DA" w14:textId="77777777" w:rsidR="00097B85" w:rsidRPr="00097B85" w:rsidRDefault="00097B85" w:rsidP="00CB4F0A">
            <w:pPr>
              <w:jc w:val="both"/>
              <w:rPr>
                <w:rFonts w:ascii="Arial" w:hAnsi="Arial" w:cs="Arial"/>
                <w:color w:val="000000"/>
              </w:rPr>
            </w:pPr>
            <w:r w:rsidRPr="00097B85">
              <w:rPr>
                <w:rFonts w:ascii="Arial" w:hAnsi="Arial" w:cs="Arial"/>
                <w:color w:val="000000"/>
              </w:rPr>
              <w:t> </w:t>
            </w:r>
          </w:p>
        </w:tc>
      </w:tr>
      <w:tr w:rsidR="00097B85" w:rsidRPr="00097B85" w14:paraId="1147F501" w14:textId="77777777" w:rsidTr="00CB4F0A">
        <w:trPr>
          <w:trHeight w:val="315"/>
          <w:jc w:val="center"/>
        </w:trPr>
        <w:tc>
          <w:tcPr>
            <w:tcW w:w="5000" w:type="pct"/>
            <w:gridSpan w:val="4"/>
            <w:shd w:val="clear" w:color="auto" w:fill="auto"/>
            <w:vAlign w:val="center"/>
            <w:hideMark/>
          </w:tcPr>
          <w:p w14:paraId="2A0808D7" w14:textId="77777777" w:rsidR="00097B85" w:rsidRPr="00097B85" w:rsidRDefault="00097B85" w:rsidP="0097531D">
            <w:pPr>
              <w:pStyle w:val="Arial12N"/>
              <w:rPr>
                <w:rFonts w:cs="Arial"/>
                <w:b/>
                <w:bCs/>
                <w:color w:val="000000"/>
              </w:rPr>
            </w:pPr>
            <w:r w:rsidRPr="0097531D">
              <w:rPr>
                <w:rFonts w:cs="Arial"/>
                <w:b/>
                <w:color w:val="000000"/>
                <w:sz w:val="22"/>
                <w:szCs w:val="22"/>
              </w:rPr>
              <w:t>OBJETIVO</w:t>
            </w:r>
            <w:r w:rsidRPr="00097B85">
              <w:rPr>
                <w:rFonts w:cs="Arial"/>
                <w:color w:val="000000"/>
                <w:sz w:val="22"/>
                <w:szCs w:val="22"/>
              </w:rPr>
              <w:t>:</w:t>
            </w:r>
            <w:r w:rsidRPr="0097531D">
              <w:t xml:space="preserve"> Establecer lineamientos generales gestionar las no conformidades y manejar las acciones correctivas de los procesos del Sistema de Gestión de la Calidad de la CNEE</w:t>
            </w:r>
          </w:p>
        </w:tc>
      </w:tr>
      <w:tr w:rsidR="00097B85" w:rsidRPr="00097B85" w14:paraId="52462919" w14:textId="77777777" w:rsidTr="00CB4F0A">
        <w:trPr>
          <w:trHeight w:val="315"/>
          <w:jc w:val="center"/>
        </w:trPr>
        <w:tc>
          <w:tcPr>
            <w:tcW w:w="5000" w:type="pct"/>
            <w:gridSpan w:val="4"/>
            <w:shd w:val="clear" w:color="auto" w:fill="auto"/>
            <w:vAlign w:val="center"/>
            <w:hideMark/>
          </w:tcPr>
          <w:p w14:paraId="108ED320" w14:textId="77777777" w:rsidR="00097B85" w:rsidRPr="00097B85" w:rsidRDefault="00097B85" w:rsidP="00CB4F0A">
            <w:pPr>
              <w:jc w:val="both"/>
              <w:rPr>
                <w:rFonts w:ascii="Arial" w:hAnsi="Arial" w:cs="Arial"/>
                <w:color w:val="000000"/>
              </w:rPr>
            </w:pPr>
            <w:r w:rsidRPr="00097B85">
              <w:rPr>
                <w:rFonts w:ascii="Arial" w:hAnsi="Arial" w:cs="Arial"/>
                <w:color w:val="000000"/>
              </w:rPr>
              <w:t> </w:t>
            </w:r>
          </w:p>
        </w:tc>
      </w:tr>
      <w:tr w:rsidR="00097B85" w:rsidRPr="00097B85" w14:paraId="637034EA" w14:textId="77777777" w:rsidTr="00CB4F0A">
        <w:trPr>
          <w:trHeight w:val="315"/>
          <w:jc w:val="center"/>
        </w:trPr>
        <w:tc>
          <w:tcPr>
            <w:tcW w:w="5000" w:type="pct"/>
            <w:gridSpan w:val="4"/>
            <w:shd w:val="clear" w:color="auto" w:fill="auto"/>
            <w:vAlign w:val="center"/>
            <w:hideMark/>
          </w:tcPr>
          <w:p w14:paraId="68A37FF1" w14:textId="77777777" w:rsidR="00097B85" w:rsidRPr="00097B85" w:rsidRDefault="00097B85" w:rsidP="00CB4F0A">
            <w:pPr>
              <w:jc w:val="both"/>
              <w:rPr>
                <w:rFonts w:ascii="Arial" w:hAnsi="Arial" w:cs="Arial"/>
                <w:b/>
                <w:bCs/>
                <w:color w:val="000000"/>
              </w:rPr>
            </w:pPr>
            <w:r w:rsidRPr="00097B85">
              <w:rPr>
                <w:rFonts w:ascii="Arial" w:hAnsi="Arial" w:cs="Arial"/>
                <w:b/>
                <w:bCs/>
                <w:color w:val="000000"/>
              </w:rPr>
              <w:t>NORMAS ESPECÍFICAS:</w:t>
            </w:r>
          </w:p>
        </w:tc>
      </w:tr>
      <w:tr w:rsidR="00097B85" w:rsidRPr="00097B85" w14:paraId="4E4F86AF" w14:textId="77777777" w:rsidTr="00CB4F0A">
        <w:trPr>
          <w:trHeight w:val="436"/>
          <w:jc w:val="center"/>
        </w:trPr>
        <w:tc>
          <w:tcPr>
            <w:tcW w:w="5000" w:type="pct"/>
            <w:gridSpan w:val="4"/>
            <w:vAlign w:val="center"/>
          </w:tcPr>
          <w:p w14:paraId="62AAD238" w14:textId="77777777" w:rsidR="00097B85" w:rsidRPr="00097B85" w:rsidRDefault="00097B85" w:rsidP="00CB4F0A">
            <w:pPr>
              <w:rPr>
                <w:rFonts w:ascii="Arial" w:hAnsi="Arial" w:cs="Arial"/>
                <w:color w:val="000000"/>
              </w:rPr>
            </w:pPr>
            <w:r w:rsidRPr="00097B85">
              <w:rPr>
                <w:rFonts w:ascii="Arial" w:hAnsi="Arial" w:cs="Arial"/>
                <w:bCs/>
              </w:rPr>
              <w:t>No aplica (NA)</w:t>
            </w:r>
          </w:p>
        </w:tc>
      </w:tr>
      <w:tr w:rsidR="00097B85" w:rsidRPr="00097B85" w14:paraId="7261E6F6" w14:textId="77777777" w:rsidTr="00CB4F0A">
        <w:trPr>
          <w:trHeight w:val="315"/>
          <w:jc w:val="center"/>
        </w:trPr>
        <w:tc>
          <w:tcPr>
            <w:tcW w:w="5000" w:type="pct"/>
            <w:gridSpan w:val="4"/>
            <w:shd w:val="clear" w:color="auto" w:fill="auto"/>
            <w:vAlign w:val="center"/>
            <w:hideMark/>
          </w:tcPr>
          <w:p w14:paraId="5BEEC755" w14:textId="77777777" w:rsidR="00097B85" w:rsidRPr="00097B85" w:rsidRDefault="00097B85" w:rsidP="00CB4F0A">
            <w:pPr>
              <w:jc w:val="both"/>
              <w:rPr>
                <w:rFonts w:ascii="Arial" w:hAnsi="Arial" w:cs="Arial"/>
                <w:b/>
                <w:bCs/>
                <w:color w:val="000000"/>
              </w:rPr>
            </w:pPr>
            <w:r w:rsidRPr="00097B85">
              <w:rPr>
                <w:rFonts w:ascii="Arial" w:hAnsi="Arial" w:cs="Arial"/>
                <w:b/>
                <w:bCs/>
                <w:color w:val="000000" w:themeColor="text1"/>
              </w:rPr>
              <w:t xml:space="preserve">RESPONSABLE:  </w:t>
            </w:r>
            <w:r w:rsidRPr="00097B85">
              <w:rPr>
                <w:rFonts w:ascii="Arial" w:hAnsi="Arial" w:cs="Arial"/>
                <w:color w:val="000000" w:themeColor="text1"/>
              </w:rPr>
              <w:t>Departamento de Gestión Estratégica</w:t>
            </w:r>
          </w:p>
        </w:tc>
      </w:tr>
      <w:tr w:rsidR="00097B85" w:rsidRPr="00097B85" w14:paraId="0FDC92B1" w14:textId="77777777" w:rsidTr="00CB4F0A">
        <w:trPr>
          <w:trHeight w:val="315"/>
          <w:jc w:val="center"/>
        </w:trPr>
        <w:tc>
          <w:tcPr>
            <w:tcW w:w="5000" w:type="pct"/>
            <w:gridSpan w:val="4"/>
            <w:shd w:val="clear" w:color="auto" w:fill="auto"/>
            <w:vAlign w:val="center"/>
            <w:hideMark/>
          </w:tcPr>
          <w:p w14:paraId="30E65877" w14:textId="77777777" w:rsidR="00097B85" w:rsidRPr="00097B85" w:rsidRDefault="00097B85" w:rsidP="00CB4F0A">
            <w:pPr>
              <w:jc w:val="both"/>
              <w:rPr>
                <w:rFonts w:ascii="Arial" w:hAnsi="Arial" w:cs="Arial"/>
                <w:color w:val="000000"/>
              </w:rPr>
            </w:pPr>
            <w:r w:rsidRPr="00097B85">
              <w:rPr>
                <w:rFonts w:ascii="Arial" w:hAnsi="Arial" w:cs="Arial"/>
                <w:color w:val="000000"/>
              </w:rPr>
              <w:t> </w:t>
            </w:r>
          </w:p>
        </w:tc>
      </w:tr>
      <w:tr w:rsidR="00097B85" w:rsidRPr="00097B85" w14:paraId="070981C0" w14:textId="77777777" w:rsidTr="00CB4F0A">
        <w:trPr>
          <w:trHeight w:val="315"/>
          <w:jc w:val="center"/>
        </w:trPr>
        <w:tc>
          <w:tcPr>
            <w:tcW w:w="5000" w:type="pct"/>
            <w:gridSpan w:val="4"/>
            <w:shd w:val="clear" w:color="auto" w:fill="auto"/>
            <w:vAlign w:val="center"/>
            <w:hideMark/>
          </w:tcPr>
          <w:p w14:paraId="1BF45264" w14:textId="77777777" w:rsidR="00097B85" w:rsidRPr="00097B85" w:rsidRDefault="00097B85" w:rsidP="00CB4F0A">
            <w:pPr>
              <w:jc w:val="center"/>
              <w:rPr>
                <w:rFonts w:ascii="Arial" w:hAnsi="Arial" w:cs="Arial"/>
                <w:b/>
                <w:bCs/>
                <w:color w:val="000000"/>
              </w:rPr>
            </w:pPr>
            <w:r w:rsidRPr="00097B85">
              <w:rPr>
                <w:rFonts w:ascii="Arial" w:hAnsi="Arial" w:cs="Arial"/>
                <w:b/>
                <w:bCs/>
                <w:color w:val="000000"/>
              </w:rPr>
              <w:t>DESCRIPCIÓN DEL PROCEDIMIENTO</w:t>
            </w:r>
          </w:p>
        </w:tc>
      </w:tr>
      <w:tr w:rsidR="00097B85" w:rsidRPr="00097B85" w14:paraId="68F6748A" w14:textId="77777777" w:rsidTr="00E415A6">
        <w:trPr>
          <w:trHeight w:val="42"/>
          <w:jc w:val="center"/>
        </w:trPr>
        <w:tc>
          <w:tcPr>
            <w:tcW w:w="456" w:type="pct"/>
            <w:vMerge w:val="restart"/>
            <w:shd w:val="clear" w:color="auto" w:fill="auto"/>
            <w:vAlign w:val="center"/>
            <w:hideMark/>
          </w:tcPr>
          <w:p w14:paraId="12C357CD" w14:textId="77777777" w:rsidR="00097B85" w:rsidRPr="00097B85" w:rsidRDefault="00097B85" w:rsidP="00CB4F0A">
            <w:pPr>
              <w:jc w:val="center"/>
              <w:rPr>
                <w:rFonts w:ascii="Arial" w:hAnsi="Arial" w:cs="Arial"/>
                <w:b/>
                <w:bCs/>
                <w:color w:val="000000"/>
              </w:rPr>
            </w:pPr>
            <w:r w:rsidRPr="00097B85">
              <w:rPr>
                <w:rFonts w:ascii="Arial" w:hAnsi="Arial" w:cs="Arial"/>
                <w:b/>
                <w:bCs/>
                <w:color w:val="000000"/>
              </w:rPr>
              <w:t xml:space="preserve">PASO </w:t>
            </w:r>
          </w:p>
          <w:p w14:paraId="6B0C1E06" w14:textId="77777777" w:rsidR="00097B85" w:rsidRPr="00097B85" w:rsidRDefault="00097B85" w:rsidP="00CB4F0A">
            <w:pPr>
              <w:jc w:val="center"/>
              <w:rPr>
                <w:rFonts w:ascii="Arial" w:hAnsi="Arial" w:cs="Arial"/>
                <w:b/>
                <w:bCs/>
                <w:color w:val="000000"/>
              </w:rPr>
            </w:pPr>
            <w:r w:rsidRPr="00097B85">
              <w:rPr>
                <w:rFonts w:ascii="Arial" w:hAnsi="Arial" w:cs="Arial"/>
                <w:b/>
                <w:bCs/>
                <w:color w:val="000000"/>
              </w:rPr>
              <w:t>NO.</w:t>
            </w:r>
          </w:p>
        </w:tc>
        <w:tc>
          <w:tcPr>
            <w:tcW w:w="1151" w:type="pct"/>
            <w:vMerge w:val="restart"/>
            <w:shd w:val="clear" w:color="auto" w:fill="auto"/>
            <w:vAlign w:val="center"/>
            <w:hideMark/>
          </w:tcPr>
          <w:p w14:paraId="4AE8C21E" w14:textId="77777777" w:rsidR="00097B85" w:rsidRPr="00097B85" w:rsidRDefault="00097B85" w:rsidP="00CB4F0A">
            <w:pPr>
              <w:jc w:val="center"/>
              <w:rPr>
                <w:rFonts w:ascii="Arial" w:hAnsi="Arial" w:cs="Arial"/>
                <w:b/>
                <w:bCs/>
                <w:color w:val="000000"/>
              </w:rPr>
            </w:pPr>
            <w:r w:rsidRPr="00097B85">
              <w:rPr>
                <w:rFonts w:ascii="Arial" w:hAnsi="Arial" w:cs="Arial"/>
                <w:b/>
                <w:bCs/>
                <w:color w:val="000000"/>
              </w:rPr>
              <w:t>RESPONSABLE</w:t>
            </w:r>
          </w:p>
        </w:tc>
        <w:tc>
          <w:tcPr>
            <w:tcW w:w="3392" w:type="pct"/>
            <w:gridSpan w:val="2"/>
            <w:shd w:val="clear" w:color="auto" w:fill="auto"/>
            <w:vAlign w:val="center"/>
            <w:hideMark/>
          </w:tcPr>
          <w:p w14:paraId="5E6BCF24" w14:textId="77777777" w:rsidR="00097B85" w:rsidRPr="00097B85" w:rsidRDefault="00097B85" w:rsidP="00CB4F0A">
            <w:pPr>
              <w:jc w:val="center"/>
              <w:rPr>
                <w:rFonts w:ascii="Arial" w:hAnsi="Arial" w:cs="Arial"/>
                <w:b/>
                <w:bCs/>
                <w:color w:val="000000"/>
              </w:rPr>
            </w:pPr>
            <w:r w:rsidRPr="00097B85">
              <w:rPr>
                <w:rFonts w:ascii="Arial" w:hAnsi="Arial" w:cs="Arial"/>
                <w:b/>
                <w:bCs/>
                <w:color w:val="000000"/>
              </w:rPr>
              <w:t>DESCRIPCIÓN</w:t>
            </w:r>
          </w:p>
        </w:tc>
      </w:tr>
      <w:tr w:rsidR="00097B85" w:rsidRPr="00097B85" w14:paraId="1C3A4E78" w14:textId="77777777" w:rsidTr="00E415A6">
        <w:trPr>
          <w:trHeight w:val="40"/>
          <w:jc w:val="center"/>
        </w:trPr>
        <w:tc>
          <w:tcPr>
            <w:tcW w:w="456" w:type="pct"/>
            <w:vMerge/>
            <w:vAlign w:val="center"/>
            <w:hideMark/>
          </w:tcPr>
          <w:p w14:paraId="51E1B184" w14:textId="77777777" w:rsidR="00097B85" w:rsidRPr="00097B85" w:rsidRDefault="00097B85" w:rsidP="00CB4F0A">
            <w:pPr>
              <w:jc w:val="both"/>
              <w:rPr>
                <w:rFonts w:ascii="Arial" w:hAnsi="Arial" w:cs="Arial"/>
                <w:color w:val="000000"/>
              </w:rPr>
            </w:pPr>
          </w:p>
        </w:tc>
        <w:tc>
          <w:tcPr>
            <w:tcW w:w="1151" w:type="pct"/>
            <w:vMerge/>
            <w:vAlign w:val="center"/>
            <w:hideMark/>
          </w:tcPr>
          <w:p w14:paraId="5A63F78F" w14:textId="77777777" w:rsidR="00097B85" w:rsidRPr="00097B85" w:rsidRDefault="00097B85" w:rsidP="00CB4F0A">
            <w:pPr>
              <w:jc w:val="both"/>
              <w:rPr>
                <w:rFonts w:ascii="Arial" w:hAnsi="Arial" w:cs="Arial"/>
                <w:color w:val="000000"/>
              </w:rPr>
            </w:pPr>
          </w:p>
        </w:tc>
        <w:tc>
          <w:tcPr>
            <w:tcW w:w="3392" w:type="pct"/>
            <w:gridSpan w:val="2"/>
            <w:shd w:val="clear" w:color="auto" w:fill="auto"/>
            <w:vAlign w:val="center"/>
            <w:hideMark/>
          </w:tcPr>
          <w:p w14:paraId="481D0449" w14:textId="77777777" w:rsidR="00097B85" w:rsidRPr="00097B85" w:rsidRDefault="00097B85" w:rsidP="00CB4F0A">
            <w:pPr>
              <w:jc w:val="center"/>
              <w:rPr>
                <w:rFonts w:ascii="Arial" w:hAnsi="Arial" w:cs="Arial"/>
                <w:b/>
                <w:bCs/>
                <w:color w:val="000000"/>
              </w:rPr>
            </w:pPr>
            <w:r w:rsidRPr="00097B85">
              <w:rPr>
                <w:rFonts w:ascii="Arial" w:hAnsi="Arial" w:cs="Arial"/>
                <w:b/>
                <w:bCs/>
                <w:color w:val="000000"/>
              </w:rPr>
              <w:t>INICIO DEL PROCEDIMIENTO</w:t>
            </w:r>
          </w:p>
        </w:tc>
      </w:tr>
      <w:tr w:rsidR="00097B85" w:rsidRPr="00097B85" w14:paraId="188E796A" w14:textId="77777777" w:rsidTr="00E415A6">
        <w:trPr>
          <w:trHeight w:val="315"/>
          <w:jc w:val="center"/>
        </w:trPr>
        <w:tc>
          <w:tcPr>
            <w:tcW w:w="456" w:type="pct"/>
            <w:shd w:val="clear" w:color="auto" w:fill="auto"/>
            <w:vAlign w:val="center"/>
            <w:hideMark/>
          </w:tcPr>
          <w:p w14:paraId="03E1254B" w14:textId="77777777" w:rsidR="00097B85" w:rsidRPr="00097B85" w:rsidRDefault="00097B85" w:rsidP="00CB4F0A">
            <w:pPr>
              <w:jc w:val="center"/>
              <w:rPr>
                <w:rFonts w:ascii="Arial" w:hAnsi="Arial" w:cs="Arial"/>
                <w:color w:val="000000"/>
              </w:rPr>
            </w:pPr>
            <w:r w:rsidRPr="00097B85">
              <w:rPr>
                <w:rFonts w:ascii="Arial" w:hAnsi="Arial" w:cs="Arial"/>
                <w:color w:val="000000"/>
              </w:rPr>
              <w:t>1</w:t>
            </w:r>
          </w:p>
        </w:tc>
        <w:tc>
          <w:tcPr>
            <w:tcW w:w="1151" w:type="pct"/>
            <w:shd w:val="clear" w:color="auto" w:fill="auto"/>
            <w:vAlign w:val="center"/>
            <w:hideMark/>
          </w:tcPr>
          <w:p w14:paraId="6F605D99" w14:textId="77777777" w:rsidR="00097B85" w:rsidRPr="00097B85" w:rsidRDefault="00097B85" w:rsidP="00CB4F0A">
            <w:pPr>
              <w:rPr>
                <w:rFonts w:ascii="Arial" w:hAnsi="Arial" w:cs="Arial"/>
                <w:color w:val="000000"/>
              </w:rPr>
            </w:pPr>
            <w:r w:rsidRPr="00097B85">
              <w:rPr>
                <w:rFonts w:ascii="Arial" w:hAnsi="Arial" w:cs="Arial"/>
                <w:color w:val="000000"/>
              </w:rPr>
              <w:t>Dueños de Proceso</w:t>
            </w:r>
          </w:p>
          <w:p w14:paraId="5EF3AEFE" w14:textId="77777777" w:rsidR="00097B85" w:rsidRPr="00097B85" w:rsidRDefault="00097B85" w:rsidP="00CB4F0A">
            <w:pPr>
              <w:rPr>
                <w:rFonts w:ascii="Arial" w:hAnsi="Arial" w:cs="Arial"/>
                <w:color w:val="000000"/>
              </w:rPr>
            </w:pPr>
            <w:r w:rsidRPr="00097B85">
              <w:rPr>
                <w:rFonts w:ascii="Arial" w:hAnsi="Arial" w:cs="Arial"/>
                <w:color w:val="000000"/>
              </w:rPr>
              <w:t xml:space="preserve">                                                            Colaboradores de la CNEE</w:t>
            </w:r>
          </w:p>
        </w:tc>
        <w:tc>
          <w:tcPr>
            <w:tcW w:w="3392" w:type="pct"/>
            <w:gridSpan w:val="2"/>
            <w:shd w:val="clear" w:color="auto" w:fill="auto"/>
            <w:vAlign w:val="center"/>
            <w:hideMark/>
          </w:tcPr>
          <w:p w14:paraId="458D1C37" w14:textId="77777777" w:rsidR="00097B85" w:rsidRPr="00097B85" w:rsidRDefault="00097B85" w:rsidP="00097B85">
            <w:pPr>
              <w:pStyle w:val="Prrafodelista"/>
              <w:numPr>
                <w:ilvl w:val="0"/>
                <w:numId w:val="188"/>
              </w:numPr>
              <w:ind w:left="212" w:hanging="212"/>
              <w:contextualSpacing/>
              <w:rPr>
                <w:rFonts w:ascii="Arial" w:hAnsi="Arial" w:cs="Arial"/>
                <w:color w:val="000000"/>
              </w:rPr>
            </w:pPr>
            <w:r w:rsidRPr="00097B85">
              <w:rPr>
                <w:rFonts w:ascii="Arial" w:hAnsi="Arial" w:cs="Arial"/>
                <w:b/>
                <w:bCs/>
                <w:color w:val="000000"/>
              </w:rPr>
              <w:t>Identificación de la acción correctiva</w:t>
            </w:r>
            <w:r w:rsidRPr="00097B85">
              <w:rPr>
                <w:rFonts w:ascii="Arial" w:hAnsi="Arial" w:cs="Arial"/>
                <w:color w:val="000000"/>
              </w:rPr>
              <w:t>: consigna en los campos del formato “Solicitud de Acción Correctiva” la siguiente información:</w:t>
            </w:r>
          </w:p>
          <w:p w14:paraId="518050EE" w14:textId="77777777" w:rsidR="00097B85" w:rsidRPr="00097B85" w:rsidRDefault="00097B85" w:rsidP="00097B85">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“Fecha”: consignar fecha de levantamiento de la acción correctiva</w:t>
            </w:r>
          </w:p>
          <w:p w14:paraId="42ADAA54" w14:textId="77777777" w:rsidR="00097B85" w:rsidRPr="00097B85" w:rsidRDefault="00097B85" w:rsidP="00097B85">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Proceso/Subproceso: consignar Proceso o Subproceso responsable</w:t>
            </w:r>
          </w:p>
          <w:p w14:paraId="1B6C39A0" w14:textId="77777777" w:rsidR="00097B85" w:rsidRPr="00097B85" w:rsidRDefault="00097B85" w:rsidP="00097B85">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 xml:space="preserve">“Origen de la Acción Correctiva”: </w:t>
            </w:r>
          </w:p>
          <w:p w14:paraId="21EB7230" w14:textId="77777777" w:rsidR="00097B85" w:rsidRPr="00097B85" w:rsidRDefault="00097B85" w:rsidP="00097B85">
            <w:pPr>
              <w:pStyle w:val="Prrafodelista"/>
              <w:numPr>
                <w:ilvl w:val="2"/>
                <w:numId w:val="188"/>
              </w:numPr>
              <w:ind w:left="922" w:hanging="284"/>
              <w:contextualSpacing/>
              <w:rPr>
                <w:rFonts w:ascii="Arial" w:hAnsi="Arial" w:cs="Arial"/>
                <w:color w:val="000000"/>
                <w:sz w:val="18"/>
                <w:szCs w:val="18"/>
              </w:rPr>
            </w:pPr>
            <w:r w:rsidRPr="00097B85">
              <w:rPr>
                <w:rFonts w:ascii="Arial" w:hAnsi="Arial" w:cs="Arial"/>
                <w:color w:val="000000"/>
                <w:sz w:val="18"/>
                <w:szCs w:val="18"/>
              </w:rPr>
              <w:t>Riesgo materializado</w:t>
            </w:r>
          </w:p>
          <w:p w14:paraId="608864B7" w14:textId="77777777" w:rsidR="00097B85" w:rsidRPr="00097B85" w:rsidRDefault="00097B85" w:rsidP="00097B85">
            <w:pPr>
              <w:pStyle w:val="Prrafodelista"/>
              <w:numPr>
                <w:ilvl w:val="2"/>
                <w:numId w:val="188"/>
              </w:numPr>
              <w:ind w:left="922" w:hanging="284"/>
              <w:contextualSpacing/>
              <w:rPr>
                <w:rFonts w:ascii="Arial" w:hAnsi="Arial" w:cs="Arial"/>
                <w:color w:val="000000"/>
                <w:sz w:val="18"/>
                <w:szCs w:val="18"/>
              </w:rPr>
            </w:pPr>
            <w:r w:rsidRPr="00097B85">
              <w:rPr>
                <w:rFonts w:ascii="Arial" w:hAnsi="Arial" w:cs="Arial"/>
                <w:color w:val="000000"/>
                <w:sz w:val="18"/>
                <w:szCs w:val="18"/>
              </w:rPr>
              <w:t>Iniciativa propia</w:t>
            </w:r>
          </w:p>
          <w:p w14:paraId="6B8CB30B" w14:textId="77777777" w:rsidR="00097B85" w:rsidRPr="00097B85" w:rsidRDefault="00097B85" w:rsidP="00097B85">
            <w:pPr>
              <w:pStyle w:val="Prrafodelista"/>
              <w:numPr>
                <w:ilvl w:val="2"/>
                <w:numId w:val="188"/>
              </w:numPr>
              <w:ind w:left="922" w:hanging="284"/>
              <w:contextualSpacing/>
              <w:rPr>
                <w:rFonts w:ascii="Arial" w:hAnsi="Arial" w:cs="Arial"/>
                <w:color w:val="000000"/>
                <w:sz w:val="18"/>
                <w:szCs w:val="18"/>
              </w:rPr>
            </w:pPr>
            <w:r w:rsidRPr="00097B85">
              <w:rPr>
                <w:rFonts w:ascii="Arial" w:hAnsi="Arial" w:cs="Arial"/>
                <w:color w:val="000000"/>
                <w:sz w:val="18"/>
                <w:szCs w:val="18"/>
              </w:rPr>
              <w:t>Auditorías de Primera, Segunda o Tercera Parte del SGC</w:t>
            </w:r>
          </w:p>
          <w:p w14:paraId="0FBDA2C9" w14:textId="77777777" w:rsidR="00097B85" w:rsidRPr="00097B85" w:rsidRDefault="00097B85" w:rsidP="00097B85">
            <w:pPr>
              <w:pStyle w:val="Prrafodelista"/>
              <w:numPr>
                <w:ilvl w:val="2"/>
                <w:numId w:val="188"/>
              </w:numPr>
              <w:ind w:left="922" w:hanging="284"/>
              <w:contextualSpacing/>
              <w:rPr>
                <w:rFonts w:ascii="Arial" w:hAnsi="Arial" w:cs="Arial"/>
                <w:color w:val="000000"/>
                <w:sz w:val="18"/>
                <w:szCs w:val="18"/>
              </w:rPr>
            </w:pPr>
            <w:r w:rsidRPr="00097B85">
              <w:rPr>
                <w:rFonts w:ascii="Arial" w:hAnsi="Arial" w:cs="Arial"/>
                <w:color w:val="000000"/>
                <w:sz w:val="18"/>
                <w:szCs w:val="18"/>
              </w:rPr>
              <w:t>Revisión por la Dirección</w:t>
            </w:r>
          </w:p>
          <w:p w14:paraId="791AC12C" w14:textId="77777777" w:rsidR="00097B85" w:rsidRPr="00097B85" w:rsidRDefault="00097B85" w:rsidP="00097B85">
            <w:pPr>
              <w:pStyle w:val="Prrafodelista"/>
              <w:numPr>
                <w:ilvl w:val="2"/>
                <w:numId w:val="188"/>
              </w:numPr>
              <w:ind w:left="922" w:hanging="284"/>
              <w:contextualSpacing/>
              <w:rPr>
                <w:rFonts w:ascii="Arial" w:hAnsi="Arial" w:cs="Arial"/>
                <w:color w:val="000000"/>
                <w:sz w:val="18"/>
                <w:szCs w:val="18"/>
              </w:rPr>
            </w:pPr>
            <w:r w:rsidRPr="00097B85">
              <w:rPr>
                <w:rFonts w:ascii="Arial" w:hAnsi="Arial" w:cs="Arial"/>
                <w:color w:val="000000"/>
                <w:sz w:val="18"/>
                <w:szCs w:val="18"/>
              </w:rPr>
              <w:t>Revisión de Indicadores</w:t>
            </w:r>
          </w:p>
          <w:p w14:paraId="1271B21E" w14:textId="77777777" w:rsidR="00097B85" w:rsidRPr="00097B85" w:rsidRDefault="00097B85" w:rsidP="00097B85">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“Descripción”: redacción que identifique la situación que origina la acción correctiva o la no conformidad encontrada</w:t>
            </w:r>
          </w:p>
          <w:p w14:paraId="2ECAE990" w14:textId="77777777" w:rsidR="00097B85" w:rsidRPr="00097B85" w:rsidRDefault="00097B85" w:rsidP="00097B85">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 xml:space="preserve">“Análisis de causas”: La persona nombrada realiza el análisis de causas usando la metodología del “ultimo por qué” </w:t>
            </w:r>
          </w:p>
          <w:p w14:paraId="396F09C9" w14:textId="77777777" w:rsidR="00097B85" w:rsidRPr="00097B85" w:rsidRDefault="00097B85" w:rsidP="00097B85">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 xml:space="preserve">“Planificar acciones”: consignar: </w:t>
            </w:r>
          </w:p>
          <w:p w14:paraId="73D74101" w14:textId="77777777" w:rsidR="00097B85" w:rsidRPr="00097B85" w:rsidRDefault="00097B85" w:rsidP="00097B85">
            <w:pPr>
              <w:pStyle w:val="Prrafodelista"/>
              <w:numPr>
                <w:ilvl w:val="2"/>
                <w:numId w:val="188"/>
              </w:numPr>
              <w:ind w:left="922" w:hanging="284"/>
              <w:contextualSpacing/>
              <w:rPr>
                <w:rFonts w:ascii="Arial" w:hAnsi="Arial" w:cs="Arial"/>
                <w:color w:val="000000"/>
                <w:sz w:val="18"/>
                <w:szCs w:val="18"/>
              </w:rPr>
            </w:pPr>
            <w:r w:rsidRPr="00097B85">
              <w:rPr>
                <w:rFonts w:ascii="Arial" w:hAnsi="Arial" w:cs="Arial"/>
                <w:color w:val="000000"/>
                <w:sz w:val="18"/>
                <w:szCs w:val="18"/>
              </w:rPr>
              <w:t>Descripción de acciones</w:t>
            </w:r>
          </w:p>
          <w:p w14:paraId="23E5AD2A" w14:textId="77777777" w:rsidR="00097B85" w:rsidRPr="00097B85" w:rsidRDefault="00097B85" w:rsidP="00097B85">
            <w:pPr>
              <w:pStyle w:val="Prrafodelista"/>
              <w:numPr>
                <w:ilvl w:val="2"/>
                <w:numId w:val="188"/>
              </w:numPr>
              <w:ind w:left="922" w:hanging="284"/>
              <w:contextualSpacing/>
              <w:rPr>
                <w:rFonts w:ascii="Arial" w:hAnsi="Arial" w:cs="Arial"/>
                <w:color w:val="000000"/>
                <w:sz w:val="18"/>
                <w:szCs w:val="18"/>
              </w:rPr>
            </w:pPr>
            <w:r w:rsidRPr="00097B85">
              <w:rPr>
                <w:rFonts w:ascii="Arial" w:hAnsi="Arial" w:cs="Arial"/>
                <w:color w:val="000000"/>
                <w:sz w:val="18"/>
                <w:szCs w:val="18"/>
              </w:rPr>
              <w:t>Fechas estimadas de cierre</w:t>
            </w:r>
          </w:p>
          <w:p w14:paraId="3D30EA04" w14:textId="77777777" w:rsidR="00097B85" w:rsidRPr="00097B85" w:rsidRDefault="00097B85" w:rsidP="00097B85">
            <w:pPr>
              <w:pStyle w:val="Prrafodelista"/>
              <w:numPr>
                <w:ilvl w:val="2"/>
                <w:numId w:val="188"/>
              </w:numPr>
              <w:ind w:left="922" w:hanging="284"/>
              <w:contextualSpacing/>
              <w:rPr>
                <w:rFonts w:ascii="Arial" w:hAnsi="Arial" w:cs="Arial"/>
                <w:color w:val="000000"/>
                <w:sz w:val="20"/>
                <w:szCs w:val="20"/>
              </w:rPr>
            </w:pPr>
            <w:r w:rsidRPr="00097B85">
              <w:rPr>
                <w:rFonts w:ascii="Arial" w:hAnsi="Arial" w:cs="Arial"/>
                <w:color w:val="000000"/>
                <w:sz w:val="18"/>
                <w:szCs w:val="18"/>
              </w:rPr>
              <w:t>Responsables nombrados</w:t>
            </w:r>
          </w:p>
        </w:tc>
      </w:tr>
      <w:tr w:rsidR="00097B85" w:rsidRPr="00097B85" w14:paraId="6FFB0478" w14:textId="77777777" w:rsidTr="00E415A6">
        <w:trPr>
          <w:trHeight w:val="315"/>
          <w:jc w:val="center"/>
        </w:trPr>
        <w:tc>
          <w:tcPr>
            <w:tcW w:w="456" w:type="pct"/>
            <w:shd w:val="clear" w:color="auto" w:fill="auto"/>
            <w:vAlign w:val="center"/>
          </w:tcPr>
          <w:p w14:paraId="2CD4A8CE" w14:textId="77777777" w:rsidR="00097B85" w:rsidRPr="00097B85" w:rsidRDefault="00097B85" w:rsidP="00CB4F0A">
            <w:pPr>
              <w:jc w:val="center"/>
              <w:rPr>
                <w:rFonts w:ascii="Arial" w:hAnsi="Arial" w:cs="Arial"/>
                <w:color w:val="000000"/>
              </w:rPr>
            </w:pPr>
            <w:r w:rsidRPr="00097B85">
              <w:rPr>
                <w:rFonts w:ascii="Arial" w:hAnsi="Arial" w:cs="Arial"/>
                <w:color w:val="000000"/>
              </w:rPr>
              <w:t>2</w:t>
            </w:r>
          </w:p>
        </w:tc>
        <w:tc>
          <w:tcPr>
            <w:tcW w:w="1151" w:type="pct"/>
            <w:shd w:val="clear" w:color="auto" w:fill="auto"/>
            <w:vAlign w:val="center"/>
          </w:tcPr>
          <w:p w14:paraId="755CC3BE" w14:textId="77777777" w:rsidR="00097B85" w:rsidRPr="00097B85" w:rsidRDefault="00097B85" w:rsidP="00CB4F0A">
            <w:pPr>
              <w:rPr>
                <w:rFonts w:ascii="Arial" w:hAnsi="Arial" w:cs="Arial"/>
                <w:color w:val="000000"/>
              </w:rPr>
            </w:pPr>
            <w:r w:rsidRPr="00097B85">
              <w:rPr>
                <w:rFonts w:ascii="Arial" w:hAnsi="Arial" w:cs="Arial"/>
                <w:color w:val="000000"/>
              </w:rPr>
              <w:t xml:space="preserve">Dueños de Proceso  </w:t>
            </w:r>
          </w:p>
          <w:p w14:paraId="02CE5939" w14:textId="77777777" w:rsidR="00097B85" w:rsidRPr="00097B85" w:rsidRDefault="00097B85" w:rsidP="00CB4F0A">
            <w:pPr>
              <w:rPr>
                <w:rFonts w:ascii="Arial" w:hAnsi="Arial" w:cs="Arial"/>
                <w:color w:val="000000"/>
              </w:rPr>
            </w:pPr>
            <w:r w:rsidRPr="00097B85">
              <w:rPr>
                <w:rFonts w:ascii="Arial" w:hAnsi="Arial" w:cs="Arial"/>
                <w:color w:val="000000"/>
              </w:rPr>
              <w:t xml:space="preserve"> </w:t>
            </w:r>
          </w:p>
          <w:p w14:paraId="4141834C" w14:textId="77777777" w:rsidR="00097B85" w:rsidRPr="00097B85" w:rsidRDefault="00097B85" w:rsidP="00CB4F0A">
            <w:pPr>
              <w:rPr>
                <w:rFonts w:ascii="Arial" w:hAnsi="Arial" w:cs="Arial"/>
                <w:color w:val="000000"/>
              </w:rPr>
            </w:pPr>
            <w:r w:rsidRPr="00097B85">
              <w:rPr>
                <w:rFonts w:ascii="Arial" w:hAnsi="Arial" w:cs="Arial"/>
                <w:color w:val="000000"/>
              </w:rPr>
              <w:t>Colaboradores de la CNEE</w:t>
            </w:r>
          </w:p>
        </w:tc>
        <w:tc>
          <w:tcPr>
            <w:tcW w:w="3392" w:type="pct"/>
            <w:gridSpan w:val="2"/>
            <w:shd w:val="clear" w:color="auto" w:fill="auto"/>
            <w:vAlign w:val="center"/>
          </w:tcPr>
          <w:p w14:paraId="0956DF2B" w14:textId="77777777" w:rsidR="00097B85" w:rsidRPr="00097B85" w:rsidRDefault="00097B85" w:rsidP="00097B85">
            <w:pPr>
              <w:pStyle w:val="Prrafodelista"/>
              <w:numPr>
                <w:ilvl w:val="0"/>
                <w:numId w:val="188"/>
              </w:numPr>
              <w:ind w:left="212" w:hanging="212"/>
              <w:contextualSpacing/>
              <w:rPr>
                <w:rFonts w:ascii="Arial" w:hAnsi="Arial" w:cs="Arial"/>
                <w:color w:val="000000"/>
                <w:sz w:val="20"/>
                <w:szCs w:val="20"/>
              </w:rPr>
            </w:pPr>
            <w:r w:rsidRPr="00097B85">
              <w:rPr>
                <w:rFonts w:ascii="Arial" w:hAnsi="Arial" w:cs="Arial"/>
                <w:b/>
                <w:bCs/>
                <w:color w:val="000000"/>
              </w:rPr>
              <w:t>Analizar causas</w:t>
            </w:r>
            <w:r w:rsidRPr="00097B85">
              <w:rPr>
                <w:rFonts w:ascii="Arial" w:hAnsi="Arial" w:cs="Arial"/>
                <w:color w:val="000000"/>
              </w:rPr>
              <w:t xml:space="preserve">: </w:t>
            </w:r>
            <w:r w:rsidRPr="00097B85">
              <w:rPr>
                <w:rFonts w:ascii="Arial" w:hAnsi="Arial" w:cs="Arial"/>
                <w:color w:val="000000"/>
                <w:sz w:val="20"/>
                <w:szCs w:val="20"/>
              </w:rPr>
              <w:t>La persona nombrada realiza el análisis de causas usando cualquiera de las siguientes metodologías:</w:t>
            </w:r>
          </w:p>
          <w:p w14:paraId="64BC35F5" w14:textId="77777777" w:rsidR="00097B85" w:rsidRPr="00097B85" w:rsidRDefault="00097B85" w:rsidP="00097B85">
            <w:pPr>
              <w:pStyle w:val="Prrafodelista"/>
              <w:numPr>
                <w:ilvl w:val="2"/>
                <w:numId w:val="188"/>
              </w:numPr>
              <w:ind w:left="922" w:hanging="284"/>
              <w:contextualSpacing/>
              <w:jc w:val="both"/>
              <w:rPr>
                <w:rFonts w:ascii="Arial" w:hAnsi="Arial" w:cs="Arial"/>
                <w:color w:val="000000"/>
                <w:sz w:val="18"/>
                <w:szCs w:val="18"/>
              </w:rPr>
            </w:pPr>
            <w:r w:rsidRPr="00097B85">
              <w:rPr>
                <w:rFonts w:ascii="Arial" w:hAnsi="Arial" w:cs="Arial"/>
                <w:color w:val="000000"/>
                <w:sz w:val="18"/>
                <w:szCs w:val="18"/>
              </w:rPr>
              <w:t>Espina de pescado (Ishikawa)</w:t>
            </w:r>
          </w:p>
          <w:p w14:paraId="236EE0D5" w14:textId="77777777" w:rsidR="00097B85" w:rsidRPr="00097B85" w:rsidRDefault="00097B85" w:rsidP="00097B85">
            <w:pPr>
              <w:pStyle w:val="Prrafodelista"/>
              <w:numPr>
                <w:ilvl w:val="2"/>
                <w:numId w:val="188"/>
              </w:numPr>
              <w:ind w:left="922" w:hanging="284"/>
              <w:contextualSpacing/>
              <w:jc w:val="both"/>
              <w:rPr>
                <w:rFonts w:ascii="Arial" w:hAnsi="Arial" w:cs="Arial"/>
                <w:color w:val="000000"/>
                <w:sz w:val="18"/>
                <w:szCs w:val="18"/>
              </w:rPr>
            </w:pPr>
            <w:r w:rsidRPr="00097B85">
              <w:rPr>
                <w:rFonts w:ascii="Arial" w:hAnsi="Arial" w:cs="Arial"/>
                <w:color w:val="000000"/>
                <w:sz w:val="18"/>
                <w:szCs w:val="18"/>
              </w:rPr>
              <w:t>5 porqué</w:t>
            </w:r>
          </w:p>
          <w:p w14:paraId="6FB40346" w14:textId="77777777" w:rsidR="00097B85" w:rsidRPr="00097B85" w:rsidRDefault="00097B85" w:rsidP="00097B85">
            <w:pPr>
              <w:pStyle w:val="Prrafodelista"/>
              <w:numPr>
                <w:ilvl w:val="2"/>
                <w:numId w:val="188"/>
              </w:numPr>
              <w:ind w:left="922" w:hanging="284"/>
              <w:contextualSpacing/>
              <w:jc w:val="both"/>
              <w:rPr>
                <w:rFonts w:ascii="Arial" w:hAnsi="Arial" w:cs="Arial"/>
                <w:color w:val="000000"/>
                <w:sz w:val="18"/>
                <w:szCs w:val="18"/>
              </w:rPr>
            </w:pPr>
            <w:r w:rsidRPr="00097B85">
              <w:rPr>
                <w:rFonts w:ascii="Arial" w:hAnsi="Arial" w:cs="Arial"/>
                <w:color w:val="000000"/>
                <w:sz w:val="18"/>
                <w:szCs w:val="18"/>
              </w:rPr>
              <w:t>Lluvia de ideas</w:t>
            </w:r>
          </w:p>
          <w:p w14:paraId="67EE8199" w14:textId="77777777" w:rsidR="00097B85" w:rsidRDefault="00097B85" w:rsidP="00097B85">
            <w:pPr>
              <w:pStyle w:val="Prrafodelista"/>
              <w:numPr>
                <w:ilvl w:val="2"/>
                <w:numId w:val="188"/>
              </w:numPr>
              <w:ind w:left="922" w:hanging="284"/>
              <w:contextualSpacing/>
              <w:jc w:val="both"/>
              <w:rPr>
                <w:rFonts w:ascii="Arial" w:hAnsi="Arial" w:cs="Arial"/>
                <w:color w:val="000000"/>
                <w:sz w:val="18"/>
                <w:szCs w:val="18"/>
              </w:rPr>
            </w:pPr>
            <w:r w:rsidRPr="00097B85">
              <w:rPr>
                <w:rFonts w:ascii="Arial" w:hAnsi="Arial" w:cs="Arial"/>
                <w:color w:val="000000"/>
                <w:sz w:val="18"/>
                <w:szCs w:val="18"/>
              </w:rPr>
              <w:t>Otro</w:t>
            </w:r>
          </w:p>
          <w:p w14:paraId="43EEBD72" w14:textId="77777777" w:rsidR="008B096F" w:rsidRPr="00097B85" w:rsidRDefault="008B096F" w:rsidP="008B096F">
            <w:pPr>
              <w:pStyle w:val="Prrafodelista"/>
              <w:ind w:left="922"/>
              <w:contextualSpacing/>
              <w:jc w:val="both"/>
              <w:rPr>
                <w:rFonts w:ascii="Arial" w:hAnsi="Arial" w:cs="Arial"/>
                <w:color w:val="000000"/>
                <w:sz w:val="18"/>
                <w:szCs w:val="18"/>
              </w:rPr>
            </w:pPr>
          </w:p>
          <w:p w14:paraId="38E6A9B6" w14:textId="77777777" w:rsidR="00097B85" w:rsidRPr="00097B85" w:rsidRDefault="00097B85" w:rsidP="00097B85">
            <w:pPr>
              <w:pStyle w:val="Prrafodelista"/>
              <w:numPr>
                <w:ilvl w:val="0"/>
                <w:numId w:val="188"/>
              </w:numPr>
              <w:ind w:left="212" w:hanging="212"/>
              <w:contextualSpacing/>
              <w:jc w:val="both"/>
              <w:rPr>
                <w:rFonts w:ascii="Arial" w:hAnsi="Arial" w:cs="Arial"/>
                <w:color w:val="000000"/>
                <w:sz w:val="20"/>
                <w:szCs w:val="20"/>
              </w:rPr>
            </w:pPr>
            <w:r w:rsidRPr="00097B85">
              <w:rPr>
                <w:rFonts w:ascii="Arial" w:hAnsi="Arial" w:cs="Arial"/>
                <w:b/>
                <w:bCs/>
                <w:color w:val="000000"/>
              </w:rPr>
              <w:lastRenderedPageBreak/>
              <w:t>Planificar acciones</w:t>
            </w:r>
            <w:r w:rsidRPr="00097B85">
              <w:rPr>
                <w:rFonts w:ascii="Arial" w:hAnsi="Arial" w:cs="Arial"/>
                <w:color w:val="000000"/>
              </w:rPr>
              <w:t>:</w:t>
            </w:r>
            <w:r w:rsidRPr="00097B85">
              <w:rPr>
                <w:rFonts w:ascii="Arial" w:hAnsi="Arial" w:cs="Arial"/>
                <w:color w:val="000000"/>
                <w:sz w:val="20"/>
                <w:szCs w:val="20"/>
              </w:rPr>
              <w:t xml:space="preserve"> consignar:</w:t>
            </w:r>
          </w:p>
          <w:p w14:paraId="04098928" w14:textId="77777777" w:rsidR="00097B85" w:rsidRPr="00097B85" w:rsidRDefault="00097B85" w:rsidP="00097B85">
            <w:pPr>
              <w:pStyle w:val="Prrafodelista"/>
              <w:numPr>
                <w:ilvl w:val="2"/>
                <w:numId w:val="188"/>
              </w:numPr>
              <w:ind w:left="922" w:hanging="284"/>
              <w:contextualSpacing/>
              <w:jc w:val="both"/>
              <w:rPr>
                <w:rFonts w:ascii="Arial" w:hAnsi="Arial" w:cs="Arial"/>
                <w:color w:val="000000"/>
                <w:sz w:val="18"/>
                <w:szCs w:val="18"/>
              </w:rPr>
            </w:pPr>
            <w:r w:rsidRPr="00097B85">
              <w:rPr>
                <w:rFonts w:ascii="Arial" w:hAnsi="Arial" w:cs="Arial"/>
                <w:color w:val="000000"/>
                <w:sz w:val="18"/>
                <w:szCs w:val="18"/>
              </w:rPr>
              <w:t>Número correlativo (arábigo)</w:t>
            </w:r>
          </w:p>
          <w:p w14:paraId="7CDF756E" w14:textId="77777777" w:rsidR="00097B85" w:rsidRPr="00097B85" w:rsidRDefault="00097B85" w:rsidP="00097B85">
            <w:pPr>
              <w:pStyle w:val="Prrafodelista"/>
              <w:numPr>
                <w:ilvl w:val="2"/>
                <w:numId w:val="188"/>
              </w:numPr>
              <w:ind w:left="922" w:hanging="284"/>
              <w:contextualSpacing/>
              <w:jc w:val="both"/>
              <w:rPr>
                <w:rFonts w:ascii="Arial" w:hAnsi="Arial" w:cs="Arial"/>
                <w:color w:val="000000"/>
                <w:sz w:val="18"/>
                <w:szCs w:val="18"/>
              </w:rPr>
            </w:pPr>
            <w:r w:rsidRPr="00097B85">
              <w:rPr>
                <w:rFonts w:ascii="Arial" w:hAnsi="Arial" w:cs="Arial"/>
                <w:color w:val="000000"/>
                <w:sz w:val="18"/>
                <w:szCs w:val="18"/>
              </w:rPr>
              <w:t>Descripción de acciones</w:t>
            </w:r>
          </w:p>
          <w:p w14:paraId="23A8FC1E" w14:textId="77777777" w:rsidR="00097B85" w:rsidRPr="00097B85" w:rsidRDefault="00097B85" w:rsidP="00097B85">
            <w:pPr>
              <w:pStyle w:val="Prrafodelista"/>
              <w:numPr>
                <w:ilvl w:val="2"/>
                <w:numId w:val="188"/>
              </w:numPr>
              <w:ind w:left="922" w:hanging="284"/>
              <w:contextualSpacing/>
              <w:jc w:val="both"/>
              <w:rPr>
                <w:rFonts w:ascii="Arial" w:hAnsi="Arial" w:cs="Arial"/>
                <w:color w:val="000000"/>
                <w:sz w:val="18"/>
                <w:szCs w:val="18"/>
              </w:rPr>
            </w:pPr>
            <w:r w:rsidRPr="00097B85">
              <w:rPr>
                <w:rFonts w:ascii="Arial" w:hAnsi="Arial" w:cs="Arial"/>
                <w:color w:val="000000"/>
                <w:sz w:val="18"/>
                <w:szCs w:val="18"/>
              </w:rPr>
              <w:t>Fechas estimadas de ejecución</w:t>
            </w:r>
          </w:p>
          <w:p w14:paraId="24DCC7D1" w14:textId="77777777" w:rsidR="00097B85" w:rsidRPr="00097B85" w:rsidRDefault="00097B85" w:rsidP="00097B85">
            <w:pPr>
              <w:pStyle w:val="Prrafodelista"/>
              <w:numPr>
                <w:ilvl w:val="2"/>
                <w:numId w:val="188"/>
              </w:numPr>
              <w:ind w:left="922" w:hanging="284"/>
              <w:contextualSpacing/>
              <w:jc w:val="both"/>
              <w:rPr>
                <w:rFonts w:ascii="Arial" w:hAnsi="Arial" w:cs="Arial"/>
                <w:color w:val="000000"/>
                <w:sz w:val="18"/>
                <w:szCs w:val="18"/>
              </w:rPr>
            </w:pPr>
            <w:r w:rsidRPr="00097B85">
              <w:rPr>
                <w:rFonts w:ascii="Arial" w:hAnsi="Arial" w:cs="Arial"/>
                <w:color w:val="000000"/>
                <w:sz w:val="18"/>
                <w:szCs w:val="18"/>
              </w:rPr>
              <w:t>Responsables</w:t>
            </w:r>
          </w:p>
          <w:p w14:paraId="44EA6A40" w14:textId="77777777" w:rsidR="00097B85" w:rsidRPr="00097B85" w:rsidRDefault="00097B85" w:rsidP="00097B85">
            <w:pPr>
              <w:pStyle w:val="Prrafodelista"/>
              <w:numPr>
                <w:ilvl w:val="2"/>
                <w:numId w:val="188"/>
              </w:numPr>
              <w:ind w:left="922" w:hanging="284"/>
              <w:contextualSpacing/>
              <w:jc w:val="both"/>
              <w:rPr>
                <w:rFonts w:ascii="Arial" w:hAnsi="Arial" w:cs="Arial"/>
                <w:color w:val="000000"/>
              </w:rPr>
            </w:pPr>
            <w:r w:rsidRPr="00097B85">
              <w:rPr>
                <w:rFonts w:ascii="Arial" w:hAnsi="Arial" w:cs="Arial"/>
                <w:color w:val="000000"/>
                <w:sz w:val="18"/>
                <w:szCs w:val="18"/>
              </w:rPr>
              <w:t>Observaciones</w:t>
            </w:r>
          </w:p>
        </w:tc>
      </w:tr>
      <w:tr w:rsidR="00097B85" w:rsidRPr="00097B85" w14:paraId="4DC61F59" w14:textId="77777777" w:rsidTr="00E415A6">
        <w:trPr>
          <w:trHeight w:val="315"/>
          <w:jc w:val="center"/>
        </w:trPr>
        <w:tc>
          <w:tcPr>
            <w:tcW w:w="456" w:type="pct"/>
            <w:shd w:val="clear" w:color="auto" w:fill="auto"/>
            <w:vAlign w:val="center"/>
          </w:tcPr>
          <w:p w14:paraId="0BE76D07" w14:textId="77777777" w:rsidR="00097B85" w:rsidRPr="00097B85" w:rsidRDefault="00097B85" w:rsidP="00CB4F0A">
            <w:pPr>
              <w:jc w:val="center"/>
              <w:rPr>
                <w:rFonts w:ascii="Arial" w:hAnsi="Arial" w:cs="Arial"/>
                <w:color w:val="000000"/>
              </w:rPr>
            </w:pPr>
            <w:r w:rsidRPr="00097B85">
              <w:rPr>
                <w:rFonts w:ascii="Arial" w:hAnsi="Arial" w:cs="Arial"/>
                <w:color w:val="000000"/>
              </w:rPr>
              <w:lastRenderedPageBreak/>
              <w:t>3</w:t>
            </w:r>
          </w:p>
        </w:tc>
        <w:tc>
          <w:tcPr>
            <w:tcW w:w="1151" w:type="pct"/>
            <w:shd w:val="clear" w:color="auto" w:fill="auto"/>
            <w:vAlign w:val="center"/>
          </w:tcPr>
          <w:p w14:paraId="484E5BB7" w14:textId="77777777" w:rsidR="00097B85" w:rsidRPr="00097B85" w:rsidRDefault="00097B85" w:rsidP="00CB4F0A">
            <w:pPr>
              <w:jc w:val="both"/>
              <w:rPr>
                <w:rFonts w:ascii="Arial" w:hAnsi="Arial" w:cs="Arial"/>
                <w:color w:val="000000"/>
              </w:rPr>
            </w:pPr>
            <w:r w:rsidRPr="00097B85">
              <w:rPr>
                <w:rFonts w:ascii="Arial" w:hAnsi="Arial" w:cs="Arial"/>
                <w:color w:val="000000" w:themeColor="text1"/>
              </w:rPr>
              <w:t>Departamento de Gestión Estratégica</w:t>
            </w:r>
          </w:p>
        </w:tc>
        <w:tc>
          <w:tcPr>
            <w:tcW w:w="3392" w:type="pct"/>
            <w:gridSpan w:val="2"/>
            <w:shd w:val="clear" w:color="auto" w:fill="auto"/>
            <w:vAlign w:val="center"/>
          </w:tcPr>
          <w:p w14:paraId="012161D6" w14:textId="77777777" w:rsidR="00097B85" w:rsidRPr="00097B85" w:rsidRDefault="00097B85" w:rsidP="00097B85">
            <w:pPr>
              <w:pStyle w:val="Prrafodelista"/>
              <w:numPr>
                <w:ilvl w:val="0"/>
                <w:numId w:val="188"/>
              </w:numPr>
              <w:ind w:left="212" w:hanging="212"/>
              <w:contextualSpacing/>
              <w:jc w:val="both"/>
              <w:rPr>
                <w:rFonts w:ascii="Arial" w:hAnsi="Arial" w:cs="Arial"/>
                <w:color w:val="000000"/>
              </w:rPr>
            </w:pPr>
            <w:r w:rsidRPr="00097B85">
              <w:rPr>
                <w:rFonts w:ascii="Arial" w:hAnsi="Arial" w:cs="Arial"/>
                <w:b/>
                <w:bCs/>
                <w:color w:val="000000"/>
              </w:rPr>
              <w:t>Verifica</w:t>
            </w:r>
            <w:r w:rsidRPr="00097B85">
              <w:rPr>
                <w:rFonts w:ascii="Arial" w:hAnsi="Arial" w:cs="Arial"/>
                <w:color w:val="000000"/>
              </w:rPr>
              <w:t>: consigna en el registro “Solicitud de Acción Correctiva” y acordar con el Dueño de Proceso o Colaborador de la CNEE, el seguimiento de las acciones planificadas:</w:t>
            </w:r>
          </w:p>
          <w:p w14:paraId="78B306DC" w14:textId="77777777" w:rsidR="00097B85" w:rsidRPr="00097B85" w:rsidRDefault="00097B85" w:rsidP="00097B85">
            <w:pPr>
              <w:pStyle w:val="Prrafodelista"/>
              <w:numPr>
                <w:ilvl w:val="1"/>
                <w:numId w:val="188"/>
              </w:numPr>
              <w:ind w:left="501" w:hanging="284"/>
              <w:contextualSpacing/>
              <w:jc w:val="both"/>
              <w:rPr>
                <w:rFonts w:ascii="Arial" w:hAnsi="Arial" w:cs="Arial"/>
                <w:color w:val="000000"/>
                <w:sz w:val="20"/>
                <w:szCs w:val="20"/>
              </w:rPr>
            </w:pPr>
            <w:r w:rsidRPr="00097B85">
              <w:rPr>
                <w:rFonts w:ascii="Arial" w:hAnsi="Arial" w:cs="Arial"/>
                <w:color w:val="000000"/>
                <w:sz w:val="20"/>
                <w:szCs w:val="20"/>
              </w:rPr>
              <w:t>“Número de la acción correctiva”: número arábigo correlativo asignado por el Sistema de Gestión Documental de la CNEE</w:t>
            </w:r>
          </w:p>
          <w:p w14:paraId="071B2801" w14:textId="77777777" w:rsidR="00097B85" w:rsidRPr="00097B85" w:rsidRDefault="00097B85" w:rsidP="00097B85">
            <w:pPr>
              <w:pStyle w:val="Prrafodelista"/>
              <w:numPr>
                <w:ilvl w:val="1"/>
                <w:numId w:val="188"/>
              </w:numPr>
              <w:ind w:left="501" w:hanging="284"/>
              <w:contextualSpacing/>
              <w:jc w:val="both"/>
              <w:rPr>
                <w:rFonts w:ascii="Arial" w:hAnsi="Arial" w:cs="Arial"/>
                <w:color w:val="000000"/>
              </w:rPr>
            </w:pPr>
            <w:r w:rsidRPr="00097B85">
              <w:rPr>
                <w:rFonts w:ascii="Arial" w:hAnsi="Arial" w:cs="Arial"/>
                <w:color w:val="000000"/>
                <w:sz w:val="20"/>
                <w:szCs w:val="20"/>
              </w:rPr>
              <w:t>“Resultados de las acciones”: consignar resultados de las acciones planificadas.</w:t>
            </w:r>
            <w:r w:rsidRPr="00097B85" w:rsidDel="008F0BA3">
              <w:rPr>
                <w:rFonts w:ascii="Arial" w:hAnsi="Arial" w:cs="Arial"/>
                <w:color w:val="000000"/>
                <w:sz w:val="20"/>
                <w:szCs w:val="20"/>
              </w:rPr>
              <w:t xml:space="preserve"> </w:t>
            </w:r>
            <w:r w:rsidRPr="00097B85">
              <w:rPr>
                <w:rFonts w:ascii="Arial" w:hAnsi="Arial" w:cs="Arial"/>
                <w:color w:val="000000"/>
                <w:sz w:val="20"/>
                <w:szCs w:val="20"/>
              </w:rPr>
              <w:t>“Evaluar Eficacia”: consignar evaluación de la eficacia de los resultados de las acciones planificadas.</w:t>
            </w:r>
          </w:p>
          <w:p w14:paraId="37DA539A" w14:textId="77777777" w:rsidR="00097B85" w:rsidRPr="00097B85" w:rsidRDefault="00097B85" w:rsidP="00097B85">
            <w:pPr>
              <w:pStyle w:val="Prrafodelista"/>
              <w:numPr>
                <w:ilvl w:val="1"/>
                <w:numId w:val="188"/>
              </w:numPr>
              <w:ind w:left="501" w:hanging="284"/>
              <w:contextualSpacing/>
              <w:jc w:val="both"/>
              <w:rPr>
                <w:rFonts w:ascii="Arial" w:hAnsi="Arial" w:cs="Arial"/>
                <w:color w:val="000000"/>
              </w:rPr>
            </w:pPr>
            <w:r w:rsidRPr="00097B85">
              <w:rPr>
                <w:rFonts w:ascii="Arial" w:hAnsi="Arial" w:cs="Arial"/>
                <w:color w:val="000000"/>
                <w:sz w:val="20"/>
                <w:szCs w:val="20"/>
              </w:rPr>
              <w:t>“Comentarios adicionales” consignar cualquier otra información relevante.</w:t>
            </w:r>
          </w:p>
        </w:tc>
      </w:tr>
      <w:tr w:rsidR="00097B85" w:rsidRPr="00097B85" w14:paraId="4D9EC4D3" w14:textId="77777777" w:rsidTr="00E415A6">
        <w:trPr>
          <w:trHeight w:val="315"/>
          <w:jc w:val="center"/>
        </w:trPr>
        <w:tc>
          <w:tcPr>
            <w:tcW w:w="456" w:type="pct"/>
            <w:shd w:val="clear" w:color="auto" w:fill="auto"/>
            <w:vAlign w:val="center"/>
          </w:tcPr>
          <w:p w14:paraId="44AD8275" w14:textId="77777777" w:rsidR="00097B85" w:rsidRPr="00097B85" w:rsidRDefault="00097B85" w:rsidP="00CB4F0A">
            <w:pPr>
              <w:jc w:val="center"/>
              <w:rPr>
                <w:rFonts w:ascii="Arial" w:hAnsi="Arial" w:cs="Arial"/>
                <w:color w:val="000000"/>
              </w:rPr>
            </w:pPr>
            <w:r w:rsidRPr="00097B85">
              <w:rPr>
                <w:rFonts w:ascii="Arial" w:hAnsi="Arial" w:cs="Arial"/>
                <w:color w:val="000000"/>
              </w:rPr>
              <w:t>4</w:t>
            </w:r>
          </w:p>
        </w:tc>
        <w:tc>
          <w:tcPr>
            <w:tcW w:w="1151" w:type="pct"/>
            <w:shd w:val="clear" w:color="auto" w:fill="auto"/>
            <w:vAlign w:val="center"/>
          </w:tcPr>
          <w:p w14:paraId="4F729646" w14:textId="77777777" w:rsidR="00097B85" w:rsidRPr="00097B85" w:rsidRDefault="00097B85" w:rsidP="00CB4F0A">
            <w:pPr>
              <w:jc w:val="both"/>
              <w:rPr>
                <w:rFonts w:ascii="Arial" w:hAnsi="Arial" w:cs="Arial"/>
                <w:color w:val="000000"/>
              </w:rPr>
            </w:pPr>
            <w:r w:rsidRPr="00097B85">
              <w:rPr>
                <w:rFonts w:ascii="Arial" w:hAnsi="Arial" w:cs="Arial"/>
                <w:color w:val="000000" w:themeColor="text1"/>
              </w:rPr>
              <w:t>Departamento de Gestión Estratégica</w:t>
            </w:r>
          </w:p>
        </w:tc>
        <w:tc>
          <w:tcPr>
            <w:tcW w:w="3392" w:type="pct"/>
            <w:gridSpan w:val="2"/>
            <w:shd w:val="clear" w:color="auto" w:fill="auto"/>
            <w:vAlign w:val="center"/>
          </w:tcPr>
          <w:p w14:paraId="79FBD81D" w14:textId="77777777" w:rsidR="00097B85" w:rsidRPr="00097B85" w:rsidRDefault="00097B85" w:rsidP="00CB4F0A">
            <w:pPr>
              <w:rPr>
                <w:rFonts w:ascii="Arial" w:hAnsi="Arial" w:cs="Arial"/>
                <w:color w:val="000000"/>
              </w:rPr>
            </w:pPr>
            <w:r w:rsidRPr="00097B85">
              <w:rPr>
                <w:rFonts w:ascii="Arial" w:hAnsi="Arial" w:cs="Arial"/>
                <w:color w:val="000000"/>
              </w:rPr>
              <w:t>Informa a la Alta Dirección sobre el estado de las acciones correctivas en reporte mensual de Indicadores del SGC.</w:t>
            </w:r>
          </w:p>
        </w:tc>
      </w:tr>
      <w:tr w:rsidR="00097B85" w:rsidRPr="00097B85" w14:paraId="75330066" w14:textId="77777777" w:rsidTr="00E415A6">
        <w:trPr>
          <w:trHeight w:val="240"/>
          <w:jc w:val="center"/>
        </w:trPr>
        <w:tc>
          <w:tcPr>
            <w:tcW w:w="456" w:type="pct"/>
            <w:shd w:val="clear" w:color="auto" w:fill="auto"/>
            <w:vAlign w:val="center"/>
            <w:hideMark/>
          </w:tcPr>
          <w:p w14:paraId="5EF1A8E5" w14:textId="77777777" w:rsidR="00097B85" w:rsidRPr="00097B85" w:rsidRDefault="00097B85" w:rsidP="00CB4F0A">
            <w:pPr>
              <w:jc w:val="center"/>
              <w:rPr>
                <w:rFonts w:ascii="Arial" w:hAnsi="Arial" w:cs="Arial"/>
                <w:color w:val="000000"/>
              </w:rPr>
            </w:pPr>
            <w:r w:rsidRPr="00097B85">
              <w:rPr>
                <w:rFonts w:ascii="Arial" w:hAnsi="Arial" w:cs="Arial"/>
                <w:color w:val="000000"/>
              </w:rPr>
              <w:t> </w:t>
            </w:r>
          </w:p>
        </w:tc>
        <w:tc>
          <w:tcPr>
            <w:tcW w:w="1151" w:type="pct"/>
            <w:shd w:val="clear" w:color="auto" w:fill="auto"/>
            <w:vAlign w:val="center"/>
            <w:hideMark/>
          </w:tcPr>
          <w:p w14:paraId="77E935A6" w14:textId="77777777" w:rsidR="00097B85" w:rsidRPr="00097B85" w:rsidRDefault="00097B85" w:rsidP="00CB4F0A">
            <w:pPr>
              <w:jc w:val="both"/>
              <w:rPr>
                <w:rFonts w:ascii="Arial" w:hAnsi="Arial" w:cs="Arial"/>
                <w:color w:val="000000"/>
              </w:rPr>
            </w:pPr>
            <w:r w:rsidRPr="00097B85">
              <w:rPr>
                <w:rFonts w:ascii="Arial" w:hAnsi="Arial" w:cs="Arial"/>
                <w:color w:val="000000"/>
              </w:rPr>
              <w:t> </w:t>
            </w:r>
          </w:p>
        </w:tc>
        <w:tc>
          <w:tcPr>
            <w:tcW w:w="3392" w:type="pct"/>
            <w:gridSpan w:val="2"/>
            <w:shd w:val="clear" w:color="auto" w:fill="auto"/>
            <w:vAlign w:val="center"/>
            <w:hideMark/>
          </w:tcPr>
          <w:p w14:paraId="48BC270D" w14:textId="77777777" w:rsidR="00097B85" w:rsidRPr="00097B85" w:rsidRDefault="00097B85" w:rsidP="00CB4F0A">
            <w:pPr>
              <w:jc w:val="both"/>
              <w:rPr>
                <w:rFonts w:ascii="Arial" w:hAnsi="Arial" w:cs="Arial"/>
                <w:b/>
                <w:bCs/>
                <w:color w:val="000000"/>
              </w:rPr>
            </w:pPr>
            <w:r w:rsidRPr="00097B85">
              <w:rPr>
                <w:rFonts w:ascii="Arial" w:hAnsi="Arial" w:cs="Arial"/>
                <w:b/>
                <w:bCs/>
                <w:color w:val="000000"/>
              </w:rPr>
              <w:t>FIN DEL PROCEDIMIENTO</w:t>
            </w:r>
          </w:p>
        </w:tc>
      </w:tr>
    </w:tbl>
    <w:p w14:paraId="40A351B9" w14:textId="77777777" w:rsidR="00097B85" w:rsidRPr="00097B85" w:rsidRDefault="00097B85" w:rsidP="00882B5C">
      <w:pPr>
        <w:tabs>
          <w:tab w:val="left" w:pos="4320"/>
        </w:tabs>
        <w:spacing w:line="276" w:lineRule="auto"/>
        <w:jc w:val="both"/>
        <w:rPr>
          <w:rFonts w:ascii="Arial" w:eastAsia="Arial Unicode MS" w:hAnsi="Arial" w:cs="Arial"/>
          <w:b/>
          <w:color w:val="000000"/>
        </w:rPr>
      </w:pPr>
    </w:p>
    <w:p w14:paraId="54830C09" w14:textId="77777777" w:rsidR="006A1E25" w:rsidRPr="00097B85" w:rsidRDefault="006A1E25" w:rsidP="008E7319">
      <w:pPr>
        <w:pStyle w:val="Ttulo3"/>
      </w:pPr>
      <w:bookmarkStart w:id="2293" w:name="_Toc85212399"/>
      <w:r w:rsidRPr="00097B85">
        <w:t>Diagrama de Flujo del Procedimiento de Gestión de No Conformidades y Acciones Correctivas (4GADEC1)</w:t>
      </w:r>
      <w:bookmarkEnd w:id="2293"/>
    </w:p>
    <w:p w14:paraId="42718957" w14:textId="77777777" w:rsidR="00B36929" w:rsidRPr="00097B85" w:rsidRDefault="00B36929" w:rsidP="006A1E25">
      <w:pPr>
        <w:jc w:val="center"/>
        <w:rPr>
          <w:rFonts w:ascii="Arial" w:hAnsi="Arial" w:cs="Arial"/>
          <w:b/>
          <w:bCs/>
          <w:sz w:val="28"/>
          <w:u w:val="single"/>
          <w:lang w:eastAsia="es-ES"/>
        </w:rPr>
      </w:pPr>
    </w:p>
    <w:p w14:paraId="18AEA0CE" w14:textId="77777777" w:rsidR="00FC01E6" w:rsidRDefault="00EB7572" w:rsidP="00FC01E6">
      <w:pPr>
        <w:jc w:val="center"/>
        <w:rPr>
          <w:rFonts w:ascii="Arial" w:hAnsi="Arial" w:cs="Arial"/>
        </w:rPr>
      </w:pPr>
      <w:r w:rsidRPr="00097B85">
        <w:rPr>
          <w:rFonts w:ascii="Arial" w:hAnsi="Arial" w:cs="Arial"/>
          <w:noProof/>
          <w:lang w:val="es-GT"/>
        </w:rPr>
        <w:drawing>
          <wp:inline distT="0" distB="0" distL="0" distR="0" wp14:anchorId="0FE9B65A" wp14:editId="14055A9D">
            <wp:extent cx="5324075" cy="3650285"/>
            <wp:effectExtent l="0" t="0" r="0" b="7620"/>
            <wp:docPr id="9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n 2"/>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5329081" cy="3653717"/>
                    </a:xfrm>
                    <a:prstGeom prst="rect">
                      <a:avLst/>
                    </a:prstGeom>
                    <a:noFill/>
                    <a:ln>
                      <a:noFill/>
                    </a:ln>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06"/>
        <w:gridCol w:w="1952"/>
        <w:gridCol w:w="4983"/>
        <w:gridCol w:w="1272"/>
      </w:tblGrid>
      <w:tr w:rsidR="00FC01E6" w:rsidRPr="00097B85" w14:paraId="22BDA139" w14:textId="77777777" w:rsidTr="00FC01E6">
        <w:trPr>
          <w:trHeight w:val="142"/>
        </w:trPr>
        <w:tc>
          <w:tcPr>
            <w:tcW w:w="4302" w:type="pct"/>
            <w:gridSpan w:val="3"/>
            <w:shd w:val="clear" w:color="auto" w:fill="auto"/>
            <w:vAlign w:val="center"/>
            <w:hideMark/>
          </w:tcPr>
          <w:p w14:paraId="7E5BBC46" w14:textId="77777777" w:rsidR="00FC01E6" w:rsidRPr="00097B85" w:rsidRDefault="00E5794C" w:rsidP="00FC01E6">
            <w:pPr>
              <w:jc w:val="center"/>
              <w:rPr>
                <w:rFonts w:ascii="Arial" w:hAnsi="Arial" w:cs="Arial"/>
                <w:b/>
                <w:bCs/>
              </w:rPr>
            </w:pPr>
            <w:r>
              <w:rPr>
                <w:rFonts w:ascii="Arial" w:hAnsi="Arial" w:cs="Arial"/>
              </w:rPr>
              <w:lastRenderedPageBreak/>
              <w:br w:type="page"/>
            </w:r>
            <w:r w:rsidR="00FC01E6" w:rsidRPr="00097B85">
              <w:rPr>
                <w:rFonts w:ascii="Arial" w:hAnsi="Arial" w:cs="Arial"/>
                <w:b/>
                <w:bCs/>
              </w:rPr>
              <w:t>COMISIÓN NACIONAL DE ENERGÍA ELÉCTRICA</w:t>
            </w:r>
          </w:p>
        </w:tc>
        <w:tc>
          <w:tcPr>
            <w:tcW w:w="698" w:type="pct"/>
            <w:vMerge w:val="restart"/>
            <w:shd w:val="clear" w:color="auto" w:fill="auto"/>
            <w:vAlign w:val="center"/>
            <w:hideMark/>
          </w:tcPr>
          <w:p w14:paraId="2052C789" w14:textId="77777777" w:rsidR="00FC01E6" w:rsidRPr="00097B85" w:rsidRDefault="00E34A91" w:rsidP="00FC01E6">
            <w:pPr>
              <w:jc w:val="center"/>
              <w:rPr>
                <w:rFonts w:ascii="Arial" w:hAnsi="Arial" w:cs="Arial"/>
              </w:rPr>
            </w:pPr>
            <w:r w:rsidRPr="00097B85">
              <w:rPr>
                <w:rFonts w:ascii="Arial" w:hAnsi="Arial" w:cs="Arial"/>
                <w:lang w:val="pt-BR"/>
              </w:rPr>
              <w:t>5</w:t>
            </w:r>
            <w:r w:rsidR="00FC01E6" w:rsidRPr="00097B85">
              <w:rPr>
                <w:rFonts w:ascii="Arial" w:hAnsi="Arial" w:cs="Arial"/>
                <w:lang w:val="pt-BR"/>
              </w:rPr>
              <w:t>GADEC1</w:t>
            </w:r>
          </w:p>
        </w:tc>
      </w:tr>
      <w:tr w:rsidR="00FC01E6" w:rsidRPr="00097B85" w14:paraId="5FA11DF8" w14:textId="77777777" w:rsidTr="00FC01E6">
        <w:trPr>
          <w:trHeight w:val="543"/>
        </w:trPr>
        <w:tc>
          <w:tcPr>
            <w:tcW w:w="4302" w:type="pct"/>
            <w:gridSpan w:val="3"/>
            <w:shd w:val="clear" w:color="auto" w:fill="auto"/>
            <w:vAlign w:val="center"/>
            <w:hideMark/>
          </w:tcPr>
          <w:p w14:paraId="5FDEC200" w14:textId="77777777" w:rsidR="00FC01E6" w:rsidRPr="00097B85" w:rsidRDefault="00FC01E6" w:rsidP="00FC01E6">
            <w:pPr>
              <w:jc w:val="center"/>
              <w:rPr>
                <w:rFonts w:ascii="Arial" w:hAnsi="Arial" w:cs="Arial"/>
                <w:bCs/>
              </w:rPr>
            </w:pPr>
            <w:r w:rsidRPr="00097B85">
              <w:rPr>
                <w:rFonts w:ascii="Arial" w:hAnsi="Arial" w:cs="Arial"/>
                <w:bCs/>
              </w:rPr>
              <w:t>NOMBRE DEL PROCEDIMIENTO:</w:t>
            </w:r>
          </w:p>
          <w:p w14:paraId="7FC55FF9" w14:textId="77777777" w:rsidR="00FC01E6" w:rsidRPr="00097B85" w:rsidRDefault="00FC01E6" w:rsidP="00FC01E6">
            <w:pPr>
              <w:jc w:val="center"/>
              <w:rPr>
                <w:rFonts w:ascii="Arial" w:hAnsi="Arial" w:cs="Arial"/>
                <w:b/>
                <w:bCs/>
              </w:rPr>
            </w:pPr>
            <w:r w:rsidRPr="00097B85">
              <w:rPr>
                <w:rFonts w:ascii="Arial" w:hAnsi="Arial" w:cs="Arial"/>
                <w:b/>
                <w:bCs/>
                <w:lang w:eastAsia="es-ES"/>
              </w:rPr>
              <w:t>AUDITORIAS DEL SISTEMA DE GESTIÓN DE CALIDAD</w:t>
            </w:r>
          </w:p>
        </w:tc>
        <w:tc>
          <w:tcPr>
            <w:tcW w:w="698" w:type="pct"/>
            <w:vMerge/>
            <w:vAlign w:val="center"/>
            <w:hideMark/>
          </w:tcPr>
          <w:p w14:paraId="51FFDBD3" w14:textId="77777777" w:rsidR="00FC01E6" w:rsidRPr="00097B85" w:rsidRDefault="00FC01E6" w:rsidP="00FC01E6">
            <w:pPr>
              <w:rPr>
                <w:rFonts w:ascii="Arial" w:hAnsi="Arial" w:cs="Arial"/>
              </w:rPr>
            </w:pPr>
          </w:p>
        </w:tc>
      </w:tr>
      <w:tr w:rsidR="00FC01E6" w:rsidRPr="00097B85" w14:paraId="15518C01" w14:textId="77777777" w:rsidTr="00FC01E6">
        <w:trPr>
          <w:trHeight w:val="166"/>
        </w:trPr>
        <w:tc>
          <w:tcPr>
            <w:tcW w:w="5000" w:type="pct"/>
            <w:gridSpan w:val="4"/>
            <w:shd w:val="clear" w:color="auto" w:fill="auto"/>
            <w:vAlign w:val="center"/>
          </w:tcPr>
          <w:p w14:paraId="430797A6" w14:textId="77777777" w:rsidR="00FC01E6" w:rsidRPr="00097B85" w:rsidRDefault="00FC01E6" w:rsidP="00FC01E6">
            <w:pPr>
              <w:rPr>
                <w:rFonts w:ascii="Arial" w:hAnsi="Arial" w:cs="Arial"/>
              </w:rPr>
            </w:pPr>
            <w:r w:rsidRPr="00097B85">
              <w:rPr>
                <w:rFonts w:ascii="Arial" w:hAnsi="Arial" w:cs="Arial"/>
                <w:b/>
              </w:rPr>
              <w:t>POLÍTICA RELACIONADA:</w:t>
            </w:r>
            <w:r w:rsidRPr="00097B85">
              <w:rPr>
                <w:rFonts w:ascii="Arial" w:hAnsi="Arial" w:cs="Arial"/>
                <w:bCs/>
              </w:rPr>
              <w:t xml:space="preserve"> No aplica</w:t>
            </w:r>
          </w:p>
        </w:tc>
      </w:tr>
      <w:tr w:rsidR="00FC01E6" w:rsidRPr="00097B85" w14:paraId="400B8144" w14:textId="77777777" w:rsidTr="00FC01E6">
        <w:trPr>
          <w:trHeight w:val="315"/>
        </w:trPr>
        <w:tc>
          <w:tcPr>
            <w:tcW w:w="5000" w:type="pct"/>
            <w:gridSpan w:val="4"/>
            <w:shd w:val="clear" w:color="auto" w:fill="auto"/>
            <w:vAlign w:val="center"/>
            <w:hideMark/>
          </w:tcPr>
          <w:p w14:paraId="7474CDE3" w14:textId="77777777" w:rsidR="00FC01E6" w:rsidRPr="00097B85" w:rsidRDefault="00FC01E6" w:rsidP="008B096F">
            <w:pPr>
              <w:jc w:val="both"/>
              <w:rPr>
                <w:rFonts w:ascii="Arial" w:hAnsi="Arial" w:cs="Arial"/>
                <w:b/>
                <w:bCs/>
              </w:rPr>
            </w:pPr>
            <w:r w:rsidRPr="00097B85">
              <w:rPr>
                <w:rFonts w:ascii="Arial" w:hAnsi="Arial" w:cs="Arial"/>
                <w:b/>
                <w:bCs/>
              </w:rPr>
              <w:t xml:space="preserve">DEFINICIÓN GENERAL: </w:t>
            </w:r>
            <w:r w:rsidRPr="00097B85">
              <w:rPr>
                <w:rFonts w:ascii="Arial" w:hAnsi="Arial" w:cs="Arial"/>
              </w:rPr>
              <w:t>Procedimiento que establece la Elaboración del programa de auditorías</w:t>
            </w:r>
            <w:r w:rsidR="008B096F">
              <w:rPr>
                <w:rFonts w:ascii="Arial" w:hAnsi="Arial" w:cs="Arial"/>
              </w:rPr>
              <w:t>, desde su conformación</w:t>
            </w:r>
            <w:r w:rsidRPr="00097B85">
              <w:rPr>
                <w:rFonts w:ascii="Arial" w:hAnsi="Arial" w:cs="Arial"/>
              </w:rPr>
              <w:t xml:space="preserve"> hasta la realización del informe de auditoría en todos los procesos del Sistema de Gestión de Calidad de la CNEE.</w:t>
            </w:r>
          </w:p>
        </w:tc>
      </w:tr>
      <w:tr w:rsidR="00FC01E6" w:rsidRPr="00097B85" w14:paraId="616D31C2" w14:textId="77777777" w:rsidTr="008B096F">
        <w:trPr>
          <w:trHeight w:val="315"/>
        </w:trPr>
        <w:tc>
          <w:tcPr>
            <w:tcW w:w="5000" w:type="pct"/>
            <w:gridSpan w:val="4"/>
            <w:shd w:val="clear" w:color="auto" w:fill="auto"/>
            <w:vAlign w:val="center"/>
          </w:tcPr>
          <w:p w14:paraId="146AD4AA" w14:textId="77777777" w:rsidR="00FC01E6" w:rsidRPr="00097B85" w:rsidRDefault="00FC01E6" w:rsidP="00FC01E6">
            <w:pPr>
              <w:jc w:val="both"/>
              <w:rPr>
                <w:rFonts w:ascii="Arial" w:hAnsi="Arial" w:cs="Arial"/>
              </w:rPr>
            </w:pPr>
          </w:p>
        </w:tc>
      </w:tr>
      <w:tr w:rsidR="00FC01E6" w:rsidRPr="00097B85" w14:paraId="5D9A6637" w14:textId="77777777" w:rsidTr="00FC01E6">
        <w:trPr>
          <w:trHeight w:val="315"/>
        </w:trPr>
        <w:tc>
          <w:tcPr>
            <w:tcW w:w="5000" w:type="pct"/>
            <w:gridSpan w:val="4"/>
            <w:shd w:val="clear" w:color="auto" w:fill="auto"/>
            <w:vAlign w:val="center"/>
            <w:hideMark/>
          </w:tcPr>
          <w:p w14:paraId="351ABB90" w14:textId="77777777" w:rsidR="00FC01E6" w:rsidRPr="00097B85" w:rsidRDefault="00FC01E6" w:rsidP="00FC01E6">
            <w:pPr>
              <w:widowControl w:val="0"/>
              <w:autoSpaceDE w:val="0"/>
              <w:autoSpaceDN w:val="0"/>
              <w:adjustRightInd w:val="0"/>
              <w:spacing w:line="239" w:lineRule="auto"/>
              <w:jc w:val="both"/>
              <w:rPr>
                <w:rFonts w:ascii="Arial" w:hAnsi="Arial" w:cs="Arial"/>
                <w:b/>
                <w:bCs/>
              </w:rPr>
            </w:pPr>
            <w:r w:rsidRPr="00097B85">
              <w:rPr>
                <w:rFonts w:ascii="Arial" w:hAnsi="Arial" w:cs="Arial"/>
                <w:b/>
                <w:bCs/>
              </w:rPr>
              <w:t xml:space="preserve">OBJETIVO: </w:t>
            </w:r>
            <w:r w:rsidRPr="00097B85">
              <w:rPr>
                <w:rFonts w:ascii="Arial" w:hAnsi="Arial" w:cs="Arial"/>
              </w:rPr>
              <w:t>Establecer los lineamientos para llevar a cabo las auditorías internas a los procesos del Sistema de Gestión de Calidad de la CNEE.</w:t>
            </w:r>
          </w:p>
        </w:tc>
      </w:tr>
      <w:tr w:rsidR="00FC01E6" w:rsidRPr="00097B85" w14:paraId="2D2E8844" w14:textId="77777777" w:rsidTr="008B096F">
        <w:trPr>
          <w:trHeight w:val="315"/>
        </w:trPr>
        <w:tc>
          <w:tcPr>
            <w:tcW w:w="5000" w:type="pct"/>
            <w:gridSpan w:val="4"/>
            <w:shd w:val="clear" w:color="auto" w:fill="auto"/>
            <w:vAlign w:val="center"/>
          </w:tcPr>
          <w:p w14:paraId="07504332" w14:textId="77777777" w:rsidR="00FC01E6" w:rsidRPr="00097B85" w:rsidRDefault="00FC01E6" w:rsidP="00FC01E6">
            <w:pPr>
              <w:jc w:val="both"/>
              <w:rPr>
                <w:rFonts w:ascii="Arial" w:hAnsi="Arial" w:cs="Arial"/>
              </w:rPr>
            </w:pPr>
          </w:p>
        </w:tc>
      </w:tr>
      <w:tr w:rsidR="00FC01E6" w:rsidRPr="00097B85" w14:paraId="293AD830" w14:textId="77777777" w:rsidTr="00FC01E6">
        <w:trPr>
          <w:trHeight w:val="146"/>
        </w:trPr>
        <w:tc>
          <w:tcPr>
            <w:tcW w:w="5000" w:type="pct"/>
            <w:gridSpan w:val="4"/>
            <w:shd w:val="clear" w:color="auto" w:fill="auto"/>
            <w:vAlign w:val="center"/>
            <w:hideMark/>
          </w:tcPr>
          <w:p w14:paraId="6D2E6DE5" w14:textId="77777777" w:rsidR="00FC01E6" w:rsidRPr="00097B85" w:rsidRDefault="00FC01E6" w:rsidP="00FC01E6">
            <w:pPr>
              <w:jc w:val="both"/>
              <w:rPr>
                <w:rFonts w:ascii="Arial" w:hAnsi="Arial" w:cs="Arial"/>
                <w:b/>
                <w:bCs/>
              </w:rPr>
            </w:pPr>
            <w:r w:rsidRPr="00097B85">
              <w:rPr>
                <w:rFonts w:ascii="Arial" w:hAnsi="Arial" w:cs="Arial"/>
                <w:b/>
                <w:bCs/>
              </w:rPr>
              <w:t>NORMAS ESPECÍFICAS:</w:t>
            </w:r>
          </w:p>
        </w:tc>
      </w:tr>
      <w:tr w:rsidR="00FC01E6" w:rsidRPr="00097B85" w14:paraId="61A7A3BE" w14:textId="77777777" w:rsidTr="00FC01E6">
        <w:trPr>
          <w:trHeight w:val="443"/>
        </w:trPr>
        <w:tc>
          <w:tcPr>
            <w:tcW w:w="5000" w:type="pct"/>
            <w:gridSpan w:val="4"/>
            <w:vAlign w:val="center"/>
            <w:hideMark/>
          </w:tcPr>
          <w:p w14:paraId="518475CA" w14:textId="77777777" w:rsidR="00FC01E6" w:rsidRPr="00097B85" w:rsidRDefault="00FC01E6" w:rsidP="00FC01E6">
            <w:pPr>
              <w:rPr>
                <w:rFonts w:ascii="Arial" w:hAnsi="Arial" w:cs="Arial"/>
              </w:rPr>
            </w:pPr>
            <w:r w:rsidRPr="00097B85">
              <w:rPr>
                <w:rFonts w:ascii="Arial" w:hAnsi="Arial" w:cs="Arial"/>
              </w:rPr>
              <w:t>No Aplica (NA)</w:t>
            </w:r>
          </w:p>
        </w:tc>
      </w:tr>
      <w:tr w:rsidR="00FC01E6" w:rsidRPr="00097B85" w14:paraId="2A2FDF7E" w14:textId="77777777" w:rsidTr="00FC01E6">
        <w:trPr>
          <w:trHeight w:val="315"/>
        </w:trPr>
        <w:tc>
          <w:tcPr>
            <w:tcW w:w="5000" w:type="pct"/>
            <w:gridSpan w:val="4"/>
            <w:shd w:val="clear" w:color="auto" w:fill="auto"/>
            <w:vAlign w:val="center"/>
            <w:hideMark/>
          </w:tcPr>
          <w:p w14:paraId="7741964C" w14:textId="77777777" w:rsidR="00FC01E6" w:rsidRPr="00097B85" w:rsidRDefault="00FC01E6" w:rsidP="00FC01E6">
            <w:pPr>
              <w:jc w:val="both"/>
              <w:rPr>
                <w:rFonts w:ascii="Arial" w:hAnsi="Arial" w:cs="Arial"/>
              </w:rPr>
            </w:pPr>
            <w:r w:rsidRPr="00097B85">
              <w:rPr>
                <w:rFonts w:ascii="Arial" w:hAnsi="Arial" w:cs="Arial"/>
                <w:b/>
                <w:bCs/>
              </w:rPr>
              <w:t>RESPONSABLE:</w:t>
            </w:r>
            <w:r w:rsidRPr="00097B85">
              <w:rPr>
                <w:rFonts w:ascii="Arial" w:hAnsi="Arial" w:cs="Arial"/>
              </w:rPr>
              <w:t xml:space="preserve"> Departamento de Gestión Estratégica</w:t>
            </w:r>
          </w:p>
        </w:tc>
      </w:tr>
      <w:tr w:rsidR="00FC01E6" w:rsidRPr="00097B85" w14:paraId="7ECC9692" w14:textId="77777777" w:rsidTr="008B096F">
        <w:trPr>
          <w:trHeight w:val="315"/>
        </w:trPr>
        <w:tc>
          <w:tcPr>
            <w:tcW w:w="5000" w:type="pct"/>
            <w:gridSpan w:val="4"/>
            <w:shd w:val="clear" w:color="auto" w:fill="auto"/>
            <w:vAlign w:val="center"/>
          </w:tcPr>
          <w:p w14:paraId="099D9E3F" w14:textId="77777777" w:rsidR="00FC01E6" w:rsidRPr="00097B85" w:rsidRDefault="00FC01E6" w:rsidP="00FC01E6">
            <w:pPr>
              <w:jc w:val="both"/>
              <w:rPr>
                <w:rFonts w:ascii="Arial" w:hAnsi="Arial" w:cs="Arial"/>
              </w:rPr>
            </w:pPr>
          </w:p>
        </w:tc>
      </w:tr>
      <w:tr w:rsidR="00FC01E6" w:rsidRPr="00097B85" w14:paraId="29CC4526" w14:textId="77777777" w:rsidTr="00FC01E6">
        <w:trPr>
          <w:trHeight w:val="315"/>
        </w:trPr>
        <w:tc>
          <w:tcPr>
            <w:tcW w:w="5000" w:type="pct"/>
            <w:gridSpan w:val="4"/>
            <w:shd w:val="clear" w:color="auto" w:fill="auto"/>
            <w:vAlign w:val="center"/>
            <w:hideMark/>
          </w:tcPr>
          <w:p w14:paraId="09B96E61" w14:textId="77777777" w:rsidR="00FC01E6" w:rsidRPr="00097B85" w:rsidRDefault="00FC01E6" w:rsidP="00FC01E6">
            <w:pPr>
              <w:jc w:val="center"/>
              <w:rPr>
                <w:rFonts w:ascii="Arial" w:hAnsi="Arial" w:cs="Arial"/>
                <w:b/>
                <w:bCs/>
              </w:rPr>
            </w:pPr>
            <w:r w:rsidRPr="00097B85">
              <w:rPr>
                <w:rFonts w:ascii="Arial" w:hAnsi="Arial" w:cs="Arial"/>
                <w:b/>
                <w:bCs/>
              </w:rPr>
              <w:t>DESCRIPCIÓN DEL PROCEDIMIENTO</w:t>
            </w:r>
          </w:p>
        </w:tc>
      </w:tr>
      <w:tr w:rsidR="00FC01E6" w:rsidRPr="00097B85" w14:paraId="064B9769" w14:textId="77777777" w:rsidTr="008B096F">
        <w:trPr>
          <w:trHeight w:val="20"/>
        </w:trPr>
        <w:tc>
          <w:tcPr>
            <w:tcW w:w="497" w:type="pct"/>
            <w:vMerge w:val="restart"/>
            <w:shd w:val="clear" w:color="auto" w:fill="auto"/>
            <w:vAlign w:val="center"/>
            <w:hideMark/>
          </w:tcPr>
          <w:p w14:paraId="1C858857" w14:textId="77777777" w:rsidR="00FC01E6" w:rsidRPr="00097B85" w:rsidRDefault="00FC01E6" w:rsidP="00FC01E6">
            <w:pPr>
              <w:jc w:val="center"/>
              <w:rPr>
                <w:rFonts w:ascii="Arial" w:hAnsi="Arial" w:cs="Arial"/>
                <w:b/>
                <w:bCs/>
              </w:rPr>
            </w:pPr>
            <w:r w:rsidRPr="00097B85">
              <w:rPr>
                <w:rFonts w:ascii="Arial" w:hAnsi="Arial" w:cs="Arial"/>
                <w:b/>
                <w:bCs/>
              </w:rPr>
              <w:t xml:space="preserve">PASO </w:t>
            </w:r>
          </w:p>
          <w:p w14:paraId="49CC3AA9" w14:textId="77777777" w:rsidR="00FC01E6" w:rsidRPr="00097B85" w:rsidRDefault="00FC01E6" w:rsidP="00FC01E6">
            <w:pPr>
              <w:jc w:val="center"/>
              <w:rPr>
                <w:rFonts w:ascii="Arial" w:hAnsi="Arial" w:cs="Arial"/>
                <w:b/>
                <w:bCs/>
              </w:rPr>
            </w:pPr>
            <w:r w:rsidRPr="00097B85">
              <w:rPr>
                <w:rFonts w:ascii="Arial" w:hAnsi="Arial" w:cs="Arial"/>
                <w:b/>
                <w:bCs/>
              </w:rPr>
              <w:t>NO.</w:t>
            </w:r>
          </w:p>
        </w:tc>
        <w:tc>
          <w:tcPr>
            <w:tcW w:w="1071" w:type="pct"/>
            <w:vMerge w:val="restart"/>
            <w:shd w:val="clear" w:color="auto" w:fill="auto"/>
            <w:vAlign w:val="center"/>
            <w:hideMark/>
          </w:tcPr>
          <w:p w14:paraId="3AF3430E" w14:textId="77777777" w:rsidR="00FC01E6" w:rsidRPr="00097B85" w:rsidRDefault="00FC01E6" w:rsidP="00FC01E6">
            <w:pPr>
              <w:jc w:val="center"/>
              <w:rPr>
                <w:rFonts w:ascii="Arial" w:hAnsi="Arial" w:cs="Arial"/>
                <w:b/>
                <w:bCs/>
              </w:rPr>
            </w:pPr>
            <w:r w:rsidRPr="00097B85">
              <w:rPr>
                <w:rFonts w:ascii="Arial" w:hAnsi="Arial" w:cs="Arial"/>
                <w:b/>
                <w:bCs/>
              </w:rPr>
              <w:t>RESPONSABLE</w:t>
            </w:r>
          </w:p>
        </w:tc>
        <w:tc>
          <w:tcPr>
            <w:tcW w:w="3432" w:type="pct"/>
            <w:gridSpan w:val="2"/>
            <w:shd w:val="clear" w:color="auto" w:fill="auto"/>
            <w:vAlign w:val="center"/>
            <w:hideMark/>
          </w:tcPr>
          <w:p w14:paraId="21604BE0" w14:textId="77777777" w:rsidR="00FC01E6" w:rsidRPr="00097B85" w:rsidRDefault="00FC01E6" w:rsidP="00FC01E6">
            <w:pPr>
              <w:jc w:val="center"/>
              <w:rPr>
                <w:rFonts w:ascii="Arial" w:hAnsi="Arial" w:cs="Arial"/>
                <w:b/>
                <w:bCs/>
              </w:rPr>
            </w:pPr>
            <w:r w:rsidRPr="00097B85">
              <w:rPr>
                <w:rFonts w:ascii="Arial" w:hAnsi="Arial" w:cs="Arial"/>
                <w:b/>
                <w:bCs/>
              </w:rPr>
              <w:t>DESCRIPCIÓN</w:t>
            </w:r>
          </w:p>
        </w:tc>
      </w:tr>
      <w:tr w:rsidR="00FC01E6" w:rsidRPr="00097B85" w14:paraId="40433CFC" w14:textId="77777777" w:rsidTr="008B096F">
        <w:trPr>
          <w:trHeight w:val="20"/>
        </w:trPr>
        <w:tc>
          <w:tcPr>
            <w:tcW w:w="497" w:type="pct"/>
            <w:vMerge/>
            <w:vAlign w:val="center"/>
            <w:hideMark/>
          </w:tcPr>
          <w:p w14:paraId="1CFC521E" w14:textId="77777777" w:rsidR="00FC01E6" w:rsidRPr="00097B85" w:rsidRDefault="00FC01E6" w:rsidP="00FC01E6">
            <w:pPr>
              <w:jc w:val="both"/>
              <w:rPr>
                <w:rFonts w:ascii="Arial" w:hAnsi="Arial" w:cs="Arial"/>
              </w:rPr>
            </w:pPr>
          </w:p>
        </w:tc>
        <w:tc>
          <w:tcPr>
            <w:tcW w:w="1071" w:type="pct"/>
            <w:vMerge/>
            <w:vAlign w:val="center"/>
            <w:hideMark/>
          </w:tcPr>
          <w:p w14:paraId="16E6FA81" w14:textId="77777777" w:rsidR="00FC01E6" w:rsidRPr="00097B85" w:rsidRDefault="00FC01E6" w:rsidP="00FC01E6">
            <w:pPr>
              <w:jc w:val="both"/>
              <w:rPr>
                <w:rFonts w:ascii="Arial" w:hAnsi="Arial" w:cs="Arial"/>
              </w:rPr>
            </w:pPr>
          </w:p>
        </w:tc>
        <w:tc>
          <w:tcPr>
            <w:tcW w:w="3432" w:type="pct"/>
            <w:gridSpan w:val="2"/>
            <w:shd w:val="clear" w:color="auto" w:fill="auto"/>
            <w:vAlign w:val="center"/>
            <w:hideMark/>
          </w:tcPr>
          <w:p w14:paraId="3624E3C8" w14:textId="77777777" w:rsidR="00FC01E6" w:rsidRPr="00097B85" w:rsidRDefault="00FC01E6" w:rsidP="00FC01E6">
            <w:pPr>
              <w:jc w:val="center"/>
              <w:rPr>
                <w:rFonts w:ascii="Arial" w:hAnsi="Arial" w:cs="Arial"/>
                <w:b/>
                <w:bCs/>
              </w:rPr>
            </w:pPr>
            <w:r w:rsidRPr="00097B85">
              <w:rPr>
                <w:rFonts w:ascii="Arial" w:hAnsi="Arial" w:cs="Arial"/>
                <w:b/>
                <w:bCs/>
              </w:rPr>
              <w:t>INICIO DEL PROCEDIMIENTO</w:t>
            </w:r>
          </w:p>
        </w:tc>
      </w:tr>
      <w:tr w:rsidR="00FC01E6" w:rsidRPr="00097B85" w14:paraId="099E4F56" w14:textId="77777777" w:rsidTr="008B096F">
        <w:trPr>
          <w:trHeight w:val="315"/>
        </w:trPr>
        <w:tc>
          <w:tcPr>
            <w:tcW w:w="497" w:type="pct"/>
            <w:shd w:val="clear" w:color="auto" w:fill="auto"/>
            <w:vAlign w:val="center"/>
            <w:hideMark/>
          </w:tcPr>
          <w:p w14:paraId="6E875467" w14:textId="77777777" w:rsidR="00FC01E6" w:rsidRPr="00097B85" w:rsidRDefault="00FC01E6" w:rsidP="00FC01E6">
            <w:pPr>
              <w:jc w:val="center"/>
              <w:rPr>
                <w:rFonts w:ascii="Arial" w:hAnsi="Arial" w:cs="Arial"/>
              </w:rPr>
            </w:pPr>
            <w:r w:rsidRPr="00097B85">
              <w:rPr>
                <w:rFonts w:ascii="Arial" w:hAnsi="Arial" w:cs="Arial"/>
              </w:rPr>
              <w:t>1</w:t>
            </w:r>
          </w:p>
        </w:tc>
        <w:tc>
          <w:tcPr>
            <w:tcW w:w="1071" w:type="pct"/>
            <w:shd w:val="clear" w:color="auto" w:fill="auto"/>
            <w:vAlign w:val="center"/>
            <w:hideMark/>
          </w:tcPr>
          <w:p w14:paraId="58BDF0D9" w14:textId="77777777" w:rsidR="00FC01E6" w:rsidRPr="00097B85" w:rsidRDefault="00FC01E6" w:rsidP="00FC01E6">
            <w:pPr>
              <w:jc w:val="both"/>
              <w:rPr>
                <w:rFonts w:ascii="Arial" w:hAnsi="Arial" w:cs="Arial"/>
              </w:rPr>
            </w:pPr>
            <w:r w:rsidRPr="00097B85">
              <w:rPr>
                <w:rFonts w:ascii="Arial" w:hAnsi="Arial" w:cs="Arial"/>
              </w:rPr>
              <w:t>Departamento de Gestión Estratégica</w:t>
            </w:r>
          </w:p>
        </w:tc>
        <w:tc>
          <w:tcPr>
            <w:tcW w:w="3432" w:type="pct"/>
            <w:gridSpan w:val="2"/>
            <w:shd w:val="clear" w:color="auto" w:fill="auto"/>
            <w:vAlign w:val="center"/>
            <w:hideMark/>
          </w:tcPr>
          <w:p w14:paraId="09CD915F" w14:textId="77777777" w:rsidR="00FC01E6" w:rsidRPr="00097B85" w:rsidRDefault="00FC01E6" w:rsidP="00FC01E6">
            <w:pPr>
              <w:pStyle w:val="Prrafodelista"/>
              <w:numPr>
                <w:ilvl w:val="0"/>
                <w:numId w:val="190"/>
              </w:numPr>
              <w:ind w:left="211" w:hanging="211"/>
              <w:contextualSpacing/>
              <w:rPr>
                <w:rFonts w:ascii="Arial" w:hAnsi="Arial" w:cs="Arial"/>
              </w:rPr>
            </w:pPr>
            <w:r w:rsidRPr="00097B85">
              <w:rPr>
                <w:rFonts w:ascii="Arial" w:hAnsi="Arial" w:cs="Arial"/>
              </w:rPr>
              <w:t>Elabora el programa de auditorías del SGC, empleando el formato “Programa de Auditorías del SGC”.</w:t>
            </w:r>
          </w:p>
          <w:p w14:paraId="2E4EA980" w14:textId="77777777" w:rsidR="00FC01E6" w:rsidRPr="00097B85" w:rsidRDefault="00FC01E6" w:rsidP="00FC01E6">
            <w:pPr>
              <w:pStyle w:val="Prrafodelista"/>
              <w:numPr>
                <w:ilvl w:val="0"/>
                <w:numId w:val="190"/>
              </w:numPr>
              <w:ind w:left="405" w:hanging="211"/>
              <w:contextualSpacing/>
              <w:rPr>
                <w:rFonts w:ascii="Arial" w:hAnsi="Arial" w:cs="Arial"/>
              </w:rPr>
            </w:pPr>
            <w:r w:rsidRPr="00097B85">
              <w:rPr>
                <w:rFonts w:ascii="Arial" w:hAnsi="Arial" w:cs="Arial"/>
              </w:rPr>
              <w:t>Consigna la siguiente información:</w:t>
            </w:r>
          </w:p>
          <w:p w14:paraId="1AC971FD" w14:textId="77777777" w:rsidR="00FC01E6" w:rsidRPr="00097B85" w:rsidRDefault="00FC01E6" w:rsidP="00FC01E6">
            <w:pPr>
              <w:pStyle w:val="Prrafodelista"/>
              <w:numPr>
                <w:ilvl w:val="1"/>
                <w:numId w:val="190"/>
              </w:numPr>
              <w:ind w:left="495" w:hanging="284"/>
              <w:contextualSpacing/>
              <w:rPr>
                <w:rFonts w:ascii="Arial" w:hAnsi="Arial" w:cs="Arial"/>
                <w:sz w:val="20"/>
                <w:szCs w:val="20"/>
              </w:rPr>
            </w:pPr>
            <w:r w:rsidRPr="00097B85">
              <w:rPr>
                <w:rFonts w:ascii="Arial" w:hAnsi="Arial" w:cs="Arial"/>
                <w:sz w:val="20"/>
                <w:szCs w:val="20"/>
              </w:rPr>
              <w:t>Alcance del programa</w:t>
            </w:r>
          </w:p>
          <w:p w14:paraId="3D26AC42" w14:textId="77777777" w:rsidR="00FC01E6" w:rsidRPr="00097B85" w:rsidRDefault="00FC01E6" w:rsidP="00FC01E6">
            <w:pPr>
              <w:pStyle w:val="Prrafodelista"/>
              <w:numPr>
                <w:ilvl w:val="2"/>
                <w:numId w:val="190"/>
              </w:numPr>
              <w:ind w:left="891" w:hanging="283"/>
              <w:contextualSpacing/>
              <w:rPr>
                <w:rFonts w:ascii="Arial" w:hAnsi="Arial" w:cs="Arial"/>
                <w:sz w:val="20"/>
                <w:szCs w:val="20"/>
              </w:rPr>
            </w:pPr>
            <w:r w:rsidRPr="00097B85">
              <w:rPr>
                <w:rFonts w:ascii="Arial" w:hAnsi="Arial" w:cs="Arial"/>
                <w:sz w:val="20"/>
                <w:szCs w:val="20"/>
              </w:rPr>
              <w:t>“Tipo de auditoría”:</w:t>
            </w:r>
          </w:p>
          <w:p w14:paraId="0FAB4668" w14:textId="77777777" w:rsidR="00FC01E6" w:rsidRPr="00097B85" w:rsidRDefault="00FC01E6" w:rsidP="00FC01E6">
            <w:pPr>
              <w:pStyle w:val="Prrafodelista"/>
              <w:numPr>
                <w:ilvl w:val="4"/>
                <w:numId w:val="193"/>
              </w:numPr>
              <w:ind w:left="1175" w:hanging="142"/>
              <w:contextualSpacing/>
              <w:rPr>
                <w:rFonts w:ascii="Arial" w:hAnsi="Arial" w:cs="Arial"/>
                <w:sz w:val="20"/>
                <w:szCs w:val="20"/>
              </w:rPr>
            </w:pPr>
            <w:r w:rsidRPr="00097B85">
              <w:rPr>
                <w:rFonts w:ascii="Arial" w:hAnsi="Arial" w:cs="Arial"/>
                <w:sz w:val="20"/>
                <w:szCs w:val="20"/>
              </w:rPr>
              <w:t>Primera parte: auditorías internas</w:t>
            </w:r>
          </w:p>
          <w:p w14:paraId="38B8C2DF" w14:textId="77777777" w:rsidR="00FC01E6" w:rsidRPr="00097B85" w:rsidRDefault="00FC01E6" w:rsidP="00FC01E6">
            <w:pPr>
              <w:pStyle w:val="Prrafodelista"/>
              <w:numPr>
                <w:ilvl w:val="4"/>
                <w:numId w:val="193"/>
              </w:numPr>
              <w:ind w:left="1175" w:hanging="142"/>
              <w:contextualSpacing/>
              <w:rPr>
                <w:rFonts w:ascii="Arial" w:hAnsi="Arial" w:cs="Arial"/>
                <w:sz w:val="20"/>
                <w:szCs w:val="20"/>
              </w:rPr>
            </w:pPr>
            <w:r w:rsidRPr="00097B85">
              <w:rPr>
                <w:rFonts w:ascii="Arial" w:hAnsi="Arial" w:cs="Arial"/>
                <w:sz w:val="20"/>
                <w:szCs w:val="20"/>
              </w:rPr>
              <w:t>Segunda parte: Clientes (cuando lo soliciten)</w:t>
            </w:r>
          </w:p>
          <w:p w14:paraId="2318BC9B" w14:textId="77777777" w:rsidR="00FC01E6" w:rsidRPr="00097B85" w:rsidRDefault="00FC01E6" w:rsidP="00FC01E6">
            <w:pPr>
              <w:pStyle w:val="Prrafodelista"/>
              <w:numPr>
                <w:ilvl w:val="4"/>
                <w:numId w:val="193"/>
              </w:numPr>
              <w:ind w:left="1175" w:hanging="142"/>
              <w:contextualSpacing/>
              <w:rPr>
                <w:rFonts w:ascii="Arial" w:hAnsi="Arial" w:cs="Arial"/>
                <w:sz w:val="20"/>
                <w:szCs w:val="20"/>
              </w:rPr>
            </w:pPr>
            <w:r w:rsidRPr="00097B85">
              <w:rPr>
                <w:rFonts w:ascii="Arial" w:hAnsi="Arial" w:cs="Arial"/>
                <w:sz w:val="20"/>
                <w:szCs w:val="20"/>
              </w:rPr>
              <w:t>Tercera parte: Ente Certificador</w:t>
            </w:r>
          </w:p>
          <w:p w14:paraId="070846C0" w14:textId="77777777" w:rsidR="00FC01E6" w:rsidRPr="00097B85" w:rsidRDefault="00FC01E6" w:rsidP="00FC01E6">
            <w:pPr>
              <w:pStyle w:val="Prrafodelista"/>
              <w:numPr>
                <w:ilvl w:val="2"/>
                <w:numId w:val="190"/>
              </w:numPr>
              <w:ind w:left="891" w:hanging="283"/>
              <w:contextualSpacing/>
              <w:rPr>
                <w:rFonts w:ascii="Arial" w:hAnsi="Arial" w:cs="Arial"/>
                <w:sz w:val="20"/>
                <w:szCs w:val="20"/>
              </w:rPr>
            </w:pPr>
            <w:r w:rsidRPr="00097B85">
              <w:rPr>
                <w:rFonts w:ascii="Arial" w:hAnsi="Arial" w:cs="Arial"/>
                <w:sz w:val="20"/>
                <w:szCs w:val="20"/>
              </w:rPr>
              <w:t>“Aplica o No aplica”: marcar con “X”</w:t>
            </w:r>
          </w:p>
          <w:p w14:paraId="638EEF51" w14:textId="77777777" w:rsidR="00FC01E6" w:rsidRPr="00097B85" w:rsidRDefault="00FC01E6" w:rsidP="00FC01E6">
            <w:pPr>
              <w:pStyle w:val="Prrafodelista"/>
              <w:numPr>
                <w:ilvl w:val="2"/>
                <w:numId w:val="190"/>
              </w:numPr>
              <w:ind w:left="891" w:hanging="283"/>
              <w:contextualSpacing/>
              <w:rPr>
                <w:rFonts w:ascii="Arial" w:hAnsi="Arial" w:cs="Arial"/>
                <w:sz w:val="20"/>
                <w:szCs w:val="20"/>
              </w:rPr>
            </w:pPr>
            <w:r w:rsidRPr="00097B85">
              <w:rPr>
                <w:rFonts w:ascii="Arial" w:hAnsi="Arial" w:cs="Arial"/>
                <w:sz w:val="20"/>
                <w:szCs w:val="20"/>
              </w:rPr>
              <w:t xml:space="preserve"> “Fecha programada”: fecha programada para la auditoría del SGC</w:t>
            </w:r>
          </w:p>
          <w:p w14:paraId="7D7FDFC6" w14:textId="77777777" w:rsidR="00FC01E6" w:rsidRPr="00097B85" w:rsidRDefault="00FC01E6" w:rsidP="00FC01E6">
            <w:pPr>
              <w:pStyle w:val="Prrafodelista"/>
              <w:numPr>
                <w:ilvl w:val="1"/>
                <w:numId w:val="190"/>
              </w:numPr>
              <w:ind w:left="495" w:hanging="284"/>
              <w:contextualSpacing/>
              <w:rPr>
                <w:rFonts w:ascii="Arial" w:hAnsi="Arial" w:cs="Arial"/>
                <w:sz w:val="20"/>
                <w:szCs w:val="20"/>
              </w:rPr>
            </w:pPr>
            <w:r w:rsidRPr="00097B85">
              <w:rPr>
                <w:rFonts w:ascii="Arial" w:hAnsi="Arial" w:cs="Arial"/>
                <w:sz w:val="20"/>
                <w:szCs w:val="20"/>
              </w:rPr>
              <w:t>“Objetivo” indicar objetivo</w:t>
            </w:r>
          </w:p>
          <w:p w14:paraId="2DB8979B" w14:textId="77777777" w:rsidR="00FC01E6" w:rsidRPr="00097B85" w:rsidRDefault="00FC01E6" w:rsidP="00FC01E6">
            <w:pPr>
              <w:pStyle w:val="Prrafodelista"/>
              <w:numPr>
                <w:ilvl w:val="1"/>
                <w:numId w:val="190"/>
              </w:numPr>
              <w:ind w:left="495" w:hanging="284"/>
              <w:contextualSpacing/>
              <w:rPr>
                <w:rFonts w:ascii="Arial" w:hAnsi="Arial" w:cs="Arial"/>
                <w:sz w:val="20"/>
                <w:szCs w:val="20"/>
              </w:rPr>
            </w:pPr>
            <w:r w:rsidRPr="00097B85">
              <w:rPr>
                <w:rFonts w:ascii="Arial" w:hAnsi="Arial" w:cs="Arial"/>
                <w:sz w:val="20"/>
                <w:szCs w:val="20"/>
              </w:rPr>
              <w:t>“Vigencia”: vigencia del plan</w:t>
            </w:r>
          </w:p>
          <w:p w14:paraId="1D9CE5B6" w14:textId="77777777" w:rsidR="00FC01E6" w:rsidRPr="00097B85" w:rsidRDefault="00FC01E6" w:rsidP="00FC01E6">
            <w:pPr>
              <w:pStyle w:val="Prrafodelista"/>
              <w:numPr>
                <w:ilvl w:val="1"/>
                <w:numId w:val="190"/>
              </w:numPr>
              <w:ind w:left="495" w:hanging="284"/>
              <w:contextualSpacing/>
              <w:rPr>
                <w:rFonts w:ascii="Arial" w:hAnsi="Arial" w:cs="Arial"/>
                <w:sz w:val="20"/>
                <w:szCs w:val="20"/>
              </w:rPr>
            </w:pPr>
            <w:r w:rsidRPr="00097B85">
              <w:rPr>
                <w:rFonts w:ascii="Arial" w:hAnsi="Arial" w:cs="Arial"/>
                <w:sz w:val="20"/>
                <w:szCs w:val="20"/>
              </w:rPr>
              <w:t>“Recursos”: definir recursos de acuerdo a las siguientes categorías:</w:t>
            </w:r>
          </w:p>
          <w:p w14:paraId="272526C6" w14:textId="77777777" w:rsidR="00FC01E6" w:rsidRPr="00097B85" w:rsidRDefault="00FC01E6" w:rsidP="00FC01E6">
            <w:pPr>
              <w:pStyle w:val="Prrafodelista"/>
              <w:numPr>
                <w:ilvl w:val="2"/>
                <w:numId w:val="190"/>
              </w:numPr>
              <w:ind w:left="920" w:hanging="284"/>
              <w:contextualSpacing/>
              <w:rPr>
                <w:rFonts w:ascii="Arial" w:hAnsi="Arial" w:cs="Arial"/>
                <w:sz w:val="20"/>
                <w:szCs w:val="20"/>
              </w:rPr>
            </w:pPr>
            <w:r w:rsidRPr="00097B85">
              <w:rPr>
                <w:rFonts w:ascii="Arial" w:hAnsi="Arial" w:cs="Arial"/>
                <w:sz w:val="20"/>
                <w:szCs w:val="20"/>
              </w:rPr>
              <w:t>Recursos materiales (medios de comunicación, tecnología de información, insumos necesarios)</w:t>
            </w:r>
          </w:p>
          <w:p w14:paraId="574D417C" w14:textId="77777777" w:rsidR="00FC01E6" w:rsidRPr="00097B85" w:rsidRDefault="00FC01E6" w:rsidP="00FC01E6">
            <w:pPr>
              <w:pStyle w:val="Prrafodelista"/>
              <w:numPr>
                <w:ilvl w:val="2"/>
                <w:numId w:val="190"/>
              </w:numPr>
              <w:ind w:left="920" w:hanging="284"/>
              <w:contextualSpacing/>
              <w:rPr>
                <w:rFonts w:ascii="Arial" w:hAnsi="Arial" w:cs="Arial"/>
                <w:sz w:val="20"/>
                <w:szCs w:val="20"/>
              </w:rPr>
            </w:pPr>
            <w:r w:rsidRPr="00097B85">
              <w:rPr>
                <w:rFonts w:ascii="Arial" w:hAnsi="Arial" w:cs="Arial"/>
                <w:sz w:val="20"/>
                <w:szCs w:val="20"/>
              </w:rPr>
              <w:t>Recursos financieros</w:t>
            </w:r>
          </w:p>
          <w:p w14:paraId="49D61DCB" w14:textId="77777777" w:rsidR="00FC01E6" w:rsidRPr="00097B85" w:rsidRDefault="00FC01E6" w:rsidP="00FC01E6">
            <w:pPr>
              <w:pStyle w:val="Prrafodelista"/>
              <w:numPr>
                <w:ilvl w:val="2"/>
                <w:numId w:val="190"/>
              </w:numPr>
              <w:ind w:left="920" w:hanging="284"/>
              <w:contextualSpacing/>
              <w:rPr>
                <w:rFonts w:ascii="Arial" w:hAnsi="Arial" w:cs="Arial"/>
                <w:sz w:val="20"/>
                <w:szCs w:val="20"/>
              </w:rPr>
            </w:pPr>
            <w:r w:rsidRPr="00097B85">
              <w:rPr>
                <w:rFonts w:ascii="Arial" w:hAnsi="Arial" w:cs="Arial"/>
                <w:sz w:val="20"/>
                <w:szCs w:val="20"/>
              </w:rPr>
              <w:t>Metodología</w:t>
            </w:r>
          </w:p>
          <w:p w14:paraId="3641D63B" w14:textId="77777777" w:rsidR="00FC01E6" w:rsidRPr="00097B85" w:rsidRDefault="00FC01E6" w:rsidP="00FC01E6">
            <w:pPr>
              <w:pStyle w:val="Prrafodelista"/>
              <w:numPr>
                <w:ilvl w:val="2"/>
                <w:numId w:val="190"/>
              </w:numPr>
              <w:ind w:left="920" w:hanging="284"/>
              <w:contextualSpacing/>
              <w:jc w:val="both"/>
              <w:rPr>
                <w:rFonts w:ascii="Arial" w:hAnsi="Arial" w:cs="Arial"/>
                <w:sz w:val="20"/>
                <w:szCs w:val="20"/>
              </w:rPr>
            </w:pPr>
            <w:r w:rsidRPr="00097B85">
              <w:rPr>
                <w:rFonts w:ascii="Arial" w:hAnsi="Arial" w:cs="Arial"/>
                <w:sz w:val="20"/>
                <w:szCs w:val="20"/>
              </w:rPr>
              <w:t>Calendario de disponibilidad del Equipo Auditor</w:t>
            </w:r>
          </w:p>
          <w:p w14:paraId="16C454FA" w14:textId="77777777" w:rsidR="00FC01E6" w:rsidRPr="00097B85" w:rsidRDefault="00FC01E6" w:rsidP="00FC01E6">
            <w:pPr>
              <w:pStyle w:val="Prrafodelista"/>
              <w:numPr>
                <w:ilvl w:val="0"/>
                <w:numId w:val="190"/>
              </w:numPr>
              <w:ind w:left="211" w:hanging="211"/>
              <w:contextualSpacing/>
              <w:jc w:val="both"/>
              <w:rPr>
                <w:rFonts w:ascii="Arial" w:hAnsi="Arial" w:cs="Arial"/>
              </w:rPr>
            </w:pPr>
            <w:r w:rsidRPr="00097B85">
              <w:rPr>
                <w:rFonts w:ascii="Arial" w:hAnsi="Arial" w:cs="Arial"/>
              </w:rPr>
              <w:t>Elabora el plan de auditoría del SGC, empleando el formato “Plan de Auditoría SGC”.</w:t>
            </w:r>
          </w:p>
          <w:p w14:paraId="04FCAF80" w14:textId="77777777" w:rsidR="00FC01E6" w:rsidRPr="00097B85" w:rsidRDefault="00FC01E6" w:rsidP="00FC01E6">
            <w:pPr>
              <w:pStyle w:val="Prrafodelista"/>
              <w:numPr>
                <w:ilvl w:val="1"/>
                <w:numId w:val="190"/>
              </w:numPr>
              <w:ind w:left="495" w:hanging="284"/>
              <w:contextualSpacing/>
              <w:jc w:val="both"/>
              <w:rPr>
                <w:rFonts w:ascii="Arial" w:hAnsi="Arial" w:cs="Arial"/>
                <w:sz w:val="20"/>
                <w:szCs w:val="20"/>
              </w:rPr>
            </w:pPr>
            <w:r w:rsidRPr="00097B85">
              <w:rPr>
                <w:rFonts w:ascii="Arial" w:hAnsi="Arial" w:cs="Arial"/>
                <w:sz w:val="20"/>
                <w:szCs w:val="20"/>
              </w:rPr>
              <w:t>“Objetivo”: objetivo de la auditoría</w:t>
            </w:r>
          </w:p>
          <w:p w14:paraId="6CE56936" w14:textId="77777777" w:rsidR="00FC01E6" w:rsidRPr="00097B85" w:rsidRDefault="00FC01E6" w:rsidP="00FC01E6">
            <w:pPr>
              <w:pStyle w:val="Prrafodelista"/>
              <w:numPr>
                <w:ilvl w:val="1"/>
                <w:numId w:val="190"/>
              </w:numPr>
              <w:ind w:left="495" w:hanging="284"/>
              <w:contextualSpacing/>
              <w:jc w:val="both"/>
              <w:rPr>
                <w:rFonts w:ascii="Arial" w:hAnsi="Arial" w:cs="Arial"/>
                <w:sz w:val="20"/>
                <w:szCs w:val="20"/>
              </w:rPr>
            </w:pPr>
            <w:r w:rsidRPr="00097B85">
              <w:rPr>
                <w:rFonts w:ascii="Arial" w:hAnsi="Arial" w:cs="Arial"/>
                <w:sz w:val="20"/>
                <w:szCs w:val="20"/>
              </w:rPr>
              <w:t>“Alcance”: límites de la auditoría</w:t>
            </w:r>
          </w:p>
          <w:p w14:paraId="380220CC" w14:textId="77777777" w:rsidR="00FC01E6" w:rsidRPr="00097B85" w:rsidRDefault="00FC01E6" w:rsidP="00FC01E6">
            <w:pPr>
              <w:pStyle w:val="Prrafodelista"/>
              <w:numPr>
                <w:ilvl w:val="1"/>
                <w:numId w:val="190"/>
              </w:numPr>
              <w:ind w:left="495" w:hanging="284"/>
              <w:contextualSpacing/>
              <w:jc w:val="both"/>
              <w:rPr>
                <w:rFonts w:ascii="Arial" w:hAnsi="Arial" w:cs="Arial"/>
                <w:sz w:val="20"/>
                <w:szCs w:val="20"/>
              </w:rPr>
            </w:pPr>
            <w:r w:rsidRPr="00097B85">
              <w:rPr>
                <w:rFonts w:ascii="Arial" w:hAnsi="Arial" w:cs="Arial"/>
                <w:sz w:val="20"/>
                <w:szCs w:val="20"/>
              </w:rPr>
              <w:t xml:space="preserve">“Metodología”: </w:t>
            </w:r>
          </w:p>
          <w:p w14:paraId="44B10667" w14:textId="77777777" w:rsidR="00FC01E6" w:rsidRPr="00097B85" w:rsidRDefault="00FC01E6" w:rsidP="00FC01E6">
            <w:pPr>
              <w:pStyle w:val="Prrafodelista"/>
              <w:numPr>
                <w:ilvl w:val="2"/>
                <w:numId w:val="190"/>
              </w:numPr>
              <w:ind w:left="920" w:hanging="284"/>
              <w:contextualSpacing/>
              <w:jc w:val="both"/>
              <w:rPr>
                <w:rFonts w:ascii="Arial" w:hAnsi="Arial" w:cs="Arial"/>
                <w:sz w:val="20"/>
                <w:szCs w:val="20"/>
              </w:rPr>
            </w:pPr>
            <w:r w:rsidRPr="00097B85">
              <w:rPr>
                <w:rFonts w:ascii="Arial" w:hAnsi="Arial" w:cs="Arial"/>
                <w:sz w:val="20"/>
                <w:szCs w:val="20"/>
              </w:rPr>
              <w:t>In situ con entrevistas</w:t>
            </w:r>
          </w:p>
          <w:p w14:paraId="564F8485" w14:textId="77777777" w:rsidR="00FC01E6" w:rsidRPr="00097B85" w:rsidRDefault="00FC01E6" w:rsidP="00FC01E6">
            <w:pPr>
              <w:pStyle w:val="Prrafodelista"/>
              <w:numPr>
                <w:ilvl w:val="2"/>
                <w:numId w:val="190"/>
              </w:numPr>
              <w:ind w:left="920" w:hanging="284"/>
              <w:contextualSpacing/>
              <w:jc w:val="both"/>
              <w:rPr>
                <w:rFonts w:ascii="Arial" w:hAnsi="Arial" w:cs="Arial"/>
                <w:sz w:val="20"/>
                <w:szCs w:val="20"/>
              </w:rPr>
            </w:pPr>
            <w:r w:rsidRPr="00097B85">
              <w:rPr>
                <w:rFonts w:ascii="Arial" w:hAnsi="Arial" w:cs="Arial"/>
                <w:sz w:val="20"/>
                <w:szCs w:val="20"/>
              </w:rPr>
              <w:t>Virtual con entrevistas</w:t>
            </w:r>
          </w:p>
          <w:p w14:paraId="439BB9C2" w14:textId="77777777" w:rsidR="00FC01E6" w:rsidRPr="00097B85" w:rsidRDefault="00FC01E6" w:rsidP="00FC01E6">
            <w:pPr>
              <w:pStyle w:val="Prrafodelista"/>
              <w:numPr>
                <w:ilvl w:val="2"/>
                <w:numId w:val="190"/>
              </w:numPr>
              <w:ind w:left="920" w:hanging="284"/>
              <w:contextualSpacing/>
              <w:jc w:val="both"/>
              <w:rPr>
                <w:rFonts w:ascii="Arial" w:hAnsi="Arial" w:cs="Arial"/>
                <w:sz w:val="20"/>
                <w:szCs w:val="20"/>
              </w:rPr>
            </w:pPr>
            <w:r w:rsidRPr="00097B85">
              <w:rPr>
                <w:rFonts w:ascii="Arial" w:hAnsi="Arial" w:cs="Arial"/>
                <w:sz w:val="20"/>
                <w:szCs w:val="20"/>
              </w:rPr>
              <w:t>Documental</w:t>
            </w:r>
          </w:p>
          <w:p w14:paraId="48322057" w14:textId="77777777" w:rsidR="00FC01E6" w:rsidRPr="00097B85" w:rsidRDefault="00FC01E6" w:rsidP="00FC01E6">
            <w:pPr>
              <w:pStyle w:val="Prrafodelista"/>
              <w:numPr>
                <w:ilvl w:val="2"/>
                <w:numId w:val="190"/>
              </w:numPr>
              <w:ind w:left="920" w:hanging="284"/>
              <w:contextualSpacing/>
              <w:jc w:val="both"/>
              <w:rPr>
                <w:rFonts w:ascii="Arial" w:hAnsi="Arial" w:cs="Arial"/>
                <w:sz w:val="20"/>
                <w:szCs w:val="20"/>
              </w:rPr>
            </w:pPr>
            <w:r w:rsidRPr="00097B85">
              <w:rPr>
                <w:rFonts w:ascii="Arial" w:hAnsi="Arial" w:cs="Arial"/>
                <w:sz w:val="20"/>
                <w:szCs w:val="20"/>
              </w:rPr>
              <w:lastRenderedPageBreak/>
              <w:t>Observación del trabajo desempeñado</w:t>
            </w:r>
          </w:p>
          <w:p w14:paraId="460F93C7" w14:textId="77777777" w:rsidR="00FC01E6" w:rsidRPr="00097B85" w:rsidRDefault="00FC01E6" w:rsidP="00FC01E6">
            <w:pPr>
              <w:pStyle w:val="Prrafodelista"/>
              <w:numPr>
                <w:ilvl w:val="1"/>
                <w:numId w:val="190"/>
              </w:numPr>
              <w:ind w:left="495" w:hanging="284"/>
              <w:contextualSpacing/>
              <w:jc w:val="both"/>
              <w:rPr>
                <w:rFonts w:ascii="Arial" w:hAnsi="Arial" w:cs="Arial"/>
                <w:sz w:val="20"/>
                <w:szCs w:val="20"/>
              </w:rPr>
            </w:pPr>
            <w:r w:rsidRPr="00097B85">
              <w:rPr>
                <w:rFonts w:ascii="Arial" w:hAnsi="Arial" w:cs="Arial"/>
                <w:sz w:val="20"/>
                <w:szCs w:val="20"/>
              </w:rPr>
              <w:t>“Equipo Auditor”: para auditorías de Primera Parte, considera los siguientes requisitos para el Auditor Lider y Equipo Auditor:</w:t>
            </w:r>
          </w:p>
          <w:tbl>
            <w:tblPr>
              <w:tblW w:w="5544" w:type="dxa"/>
              <w:tblInd w:w="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1885"/>
              <w:gridCol w:w="2579"/>
            </w:tblGrid>
            <w:tr w:rsidR="00FC01E6" w:rsidRPr="00097B85" w14:paraId="511E2907" w14:textId="77777777" w:rsidTr="00040D56">
              <w:tc>
                <w:tcPr>
                  <w:tcW w:w="974" w:type="pct"/>
                  <w:shd w:val="clear" w:color="auto" w:fill="BFBFBF"/>
                  <w:vAlign w:val="center"/>
                </w:tcPr>
                <w:p w14:paraId="5EA521E4" w14:textId="77777777" w:rsidR="00FC01E6" w:rsidRPr="00097B85" w:rsidRDefault="00FC01E6" w:rsidP="00040D56">
                  <w:pPr>
                    <w:pStyle w:val="Prrafodelista"/>
                    <w:ind w:left="0"/>
                    <w:jc w:val="center"/>
                    <w:rPr>
                      <w:rFonts w:ascii="Arial" w:hAnsi="Arial" w:cs="Arial"/>
                      <w:b/>
                      <w:bCs/>
                      <w:sz w:val="14"/>
                      <w:szCs w:val="20"/>
                    </w:rPr>
                  </w:pPr>
                  <w:r w:rsidRPr="00097B85">
                    <w:rPr>
                      <w:rFonts w:ascii="Arial" w:hAnsi="Arial" w:cs="Arial"/>
                      <w:b/>
                      <w:bCs/>
                      <w:sz w:val="14"/>
                      <w:szCs w:val="20"/>
                    </w:rPr>
                    <w:t>Rol</w:t>
                  </w:r>
                </w:p>
              </w:tc>
              <w:tc>
                <w:tcPr>
                  <w:tcW w:w="4026" w:type="pct"/>
                  <w:gridSpan w:val="2"/>
                  <w:shd w:val="clear" w:color="auto" w:fill="BFBFBF"/>
                  <w:vAlign w:val="center"/>
                </w:tcPr>
                <w:p w14:paraId="0012178D" w14:textId="77777777" w:rsidR="00FC01E6" w:rsidRPr="00097B85" w:rsidRDefault="00FC01E6" w:rsidP="00040D56">
                  <w:pPr>
                    <w:pStyle w:val="Prrafodelista"/>
                    <w:ind w:left="0"/>
                    <w:jc w:val="center"/>
                    <w:rPr>
                      <w:rFonts w:ascii="Arial" w:hAnsi="Arial" w:cs="Arial"/>
                      <w:b/>
                      <w:bCs/>
                      <w:sz w:val="14"/>
                      <w:szCs w:val="20"/>
                    </w:rPr>
                  </w:pPr>
                  <w:r w:rsidRPr="00097B85">
                    <w:rPr>
                      <w:rFonts w:ascii="Arial" w:hAnsi="Arial" w:cs="Arial"/>
                      <w:b/>
                      <w:bCs/>
                      <w:sz w:val="14"/>
                      <w:szCs w:val="20"/>
                    </w:rPr>
                    <w:t>Requisitos</w:t>
                  </w:r>
                </w:p>
              </w:tc>
            </w:tr>
            <w:tr w:rsidR="00FC01E6" w:rsidRPr="00097B85" w14:paraId="2F2EAD19" w14:textId="77777777" w:rsidTr="00040D56">
              <w:tc>
                <w:tcPr>
                  <w:tcW w:w="974" w:type="pct"/>
                  <w:vMerge w:val="restart"/>
                  <w:shd w:val="clear" w:color="auto" w:fill="auto"/>
                  <w:vAlign w:val="center"/>
                </w:tcPr>
                <w:p w14:paraId="0D18E337" w14:textId="77777777" w:rsidR="00FC01E6" w:rsidRPr="00097B85" w:rsidRDefault="00FC01E6" w:rsidP="00040D56">
                  <w:pPr>
                    <w:pStyle w:val="Prrafodelista"/>
                    <w:ind w:left="0"/>
                    <w:jc w:val="both"/>
                    <w:rPr>
                      <w:rFonts w:ascii="Arial" w:hAnsi="Arial" w:cs="Arial"/>
                      <w:sz w:val="14"/>
                      <w:szCs w:val="20"/>
                    </w:rPr>
                  </w:pPr>
                  <w:r w:rsidRPr="00097B85">
                    <w:rPr>
                      <w:rFonts w:ascii="Arial" w:hAnsi="Arial" w:cs="Arial"/>
                      <w:sz w:val="14"/>
                      <w:szCs w:val="20"/>
                    </w:rPr>
                    <w:t>Administrador del programa</w:t>
                  </w:r>
                </w:p>
              </w:tc>
              <w:tc>
                <w:tcPr>
                  <w:tcW w:w="1700" w:type="pct"/>
                  <w:shd w:val="clear" w:color="auto" w:fill="auto"/>
                  <w:vAlign w:val="center"/>
                </w:tcPr>
                <w:p w14:paraId="0ED164CA" w14:textId="77777777" w:rsidR="00FC01E6" w:rsidRPr="00097B85" w:rsidRDefault="00FC01E6" w:rsidP="00040D56">
                  <w:pPr>
                    <w:pStyle w:val="Prrafodelista"/>
                    <w:ind w:left="0"/>
                    <w:rPr>
                      <w:rFonts w:ascii="Arial" w:hAnsi="Arial" w:cs="Arial"/>
                      <w:sz w:val="14"/>
                      <w:szCs w:val="20"/>
                    </w:rPr>
                  </w:pPr>
                  <w:r w:rsidRPr="00097B85">
                    <w:rPr>
                      <w:rFonts w:ascii="Arial" w:hAnsi="Arial" w:cs="Arial"/>
                      <w:sz w:val="14"/>
                      <w:szCs w:val="20"/>
                    </w:rPr>
                    <w:t>Nivel de educación</w:t>
                  </w:r>
                </w:p>
              </w:tc>
              <w:tc>
                <w:tcPr>
                  <w:tcW w:w="2326" w:type="pct"/>
                  <w:shd w:val="clear" w:color="auto" w:fill="auto"/>
                  <w:vAlign w:val="center"/>
                </w:tcPr>
                <w:p w14:paraId="12144884" w14:textId="77777777" w:rsidR="00FC01E6" w:rsidRPr="00097B85" w:rsidRDefault="00FC01E6" w:rsidP="00040D56">
                  <w:pPr>
                    <w:pStyle w:val="Prrafodelista"/>
                    <w:ind w:left="0"/>
                    <w:rPr>
                      <w:rFonts w:ascii="Arial" w:hAnsi="Arial" w:cs="Arial"/>
                      <w:sz w:val="14"/>
                      <w:szCs w:val="20"/>
                    </w:rPr>
                  </w:pPr>
                  <w:r w:rsidRPr="00097B85">
                    <w:rPr>
                      <w:rFonts w:ascii="Arial" w:hAnsi="Arial" w:cs="Arial"/>
                      <w:sz w:val="14"/>
                      <w:szCs w:val="20"/>
                    </w:rPr>
                    <w:t>Mínimo, estudios universitarios</w:t>
                  </w:r>
                </w:p>
              </w:tc>
            </w:tr>
            <w:tr w:rsidR="00FC01E6" w:rsidRPr="00097B85" w14:paraId="34F5842E" w14:textId="77777777" w:rsidTr="00040D56">
              <w:tc>
                <w:tcPr>
                  <w:tcW w:w="974" w:type="pct"/>
                  <w:vMerge/>
                  <w:shd w:val="clear" w:color="auto" w:fill="auto"/>
                  <w:vAlign w:val="center"/>
                </w:tcPr>
                <w:p w14:paraId="2CB353F4" w14:textId="77777777" w:rsidR="00FC01E6" w:rsidRPr="00097B85" w:rsidRDefault="00FC01E6" w:rsidP="00040D56">
                  <w:pPr>
                    <w:pStyle w:val="Prrafodelista"/>
                    <w:ind w:left="0"/>
                    <w:jc w:val="both"/>
                    <w:rPr>
                      <w:rFonts w:ascii="Arial" w:hAnsi="Arial" w:cs="Arial"/>
                      <w:sz w:val="14"/>
                      <w:szCs w:val="20"/>
                    </w:rPr>
                  </w:pPr>
                </w:p>
              </w:tc>
              <w:tc>
                <w:tcPr>
                  <w:tcW w:w="1700" w:type="pct"/>
                  <w:shd w:val="clear" w:color="auto" w:fill="auto"/>
                  <w:vAlign w:val="center"/>
                </w:tcPr>
                <w:p w14:paraId="76A87022" w14:textId="77777777" w:rsidR="00FC01E6" w:rsidRPr="00097B85" w:rsidRDefault="00FC01E6" w:rsidP="00040D56">
                  <w:pPr>
                    <w:pStyle w:val="Prrafodelista"/>
                    <w:ind w:left="0"/>
                    <w:rPr>
                      <w:rFonts w:ascii="Arial" w:hAnsi="Arial" w:cs="Arial"/>
                      <w:sz w:val="14"/>
                      <w:szCs w:val="20"/>
                    </w:rPr>
                  </w:pPr>
                  <w:r w:rsidRPr="00097B85">
                    <w:rPr>
                      <w:rFonts w:ascii="Arial" w:hAnsi="Arial" w:cs="Arial"/>
                      <w:sz w:val="14"/>
                      <w:szCs w:val="20"/>
                    </w:rPr>
                    <w:t>Formación relacionada</w:t>
                  </w:r>
                </w:p>
              </w:tc>
              <w:tc>
                <w:tcPr>
                  <w:tcW w:w="2326" w:type="pct"/>
                  <w:shd w:val="clear" w:color="auto" w:fill="auto"/>
                  <w:vAlign w:val="center"/>
                </w:tcPr>
                <w:p w14:paraId="36E2C6E8" w14:textId="77777777" w:rsidR="00FC01E6" w:rsidRPr="00097B85" w:rsidRDefault="00FC01E6" w:rsidP="00040D56">
                  <w:pPr>
                    <w:pStyle w:val="Prrafodelista"/>
                    <w:ind w:left="0"/>
                    <w:rPr>
                      <w:rFonts w:ascii="Arial" w:hAnsi="Arial" w:cs="Arial"/>
                      <w:sz w:val="14"/>
                      <w:szCs w:val="20"/>
                    </w:rPr>
                  </w:pPr>
                  <w:r w:rsidRPr="00097B85">
                    <w:rPr>
                      <w:rFonts w:ascii="Arial" w:hAnsi="Arial" w:cs="Arial"/>
                      <w:sz w:val="14"/>
                      <w:szCs w:val="20"/>
                    </w:rPr>
                    <w:t>Diploma Auditor Interno nivel 2 o 3</w:t>
                  </w:r>
                </w:p>
              </w:tc>
            </w:tr>
            <w:tr w:rsidR="00FC01E6" w:rsidRPr="00097B85" w14:paraId="64F2FFE4" w14:textId="77777777" w:rsidTr="00040D56">
              <w:tc>
                <w:tcPr>
                  <w:tcW w:w="974" w:type="pct"/>
                  <w:vMerge/>
                  <w:shd w:val="clear" w:color="auto" w:fill="auto"/>
                  <w:vAlign w:val="center"/>
                </w:tcPr>
                <w:p w14:paraId="49DCA0A4" w14:textId="77777777" w:rsidR="00FC01E6" w:rsidRPr="00097B85" w:rsidRDefault="00FC01E6" w:rsidP="00040D56">
                  <w:pPr>
                    <w:pStyle w:val="Prrafodelista"/>
                    <w:ind w:left="0"/>
                    <w:jc w:val="both"/>
                    <w:rPr>
                      <w:rFonts w:ascii="Arial" w:hAnsi="Arial" w:cs="Arial"/>
                      <w:sz w:val="14"/>
                      <w:szCs w:val="20"/>
                    </w:rPr>
                  </w:pPr>
                </w:p>
              </w:tc>
              <w:tc>
                <w:tcPr>
                  <w:tcW w:w="1700" w:type="pct"/>
                  <w:shd w:val="clear" w:color="auto" w:fill="auto"/>
                  <w:vAlign w:val="center"/>
                </w:tcPr>
                <w:p w14:paraId="300B9BCE" w14:textId="77777777" w:rsidR="00FC01E6" w:rsidRPr="00097B85" w:rsidRDefault="00FC01E6" w:rsidP="00040D56">
                  <w:pPr>
                    <w:pStyle w:val="Prrafodelista"/>
                    <w:ind w:left="0"/>
                    <w:rPr>
                      <w:rFonts w:ascii="Arial" w:hAnsi="Arial" w:cs="Arial"/>
                      <w:sz w:val="14"/>
                      <w:szCs w:val="20"/>
                    </w:rPr>
                  </w:pPr>
                  <w:r w:rsidRPr="00097B85">
                    <w:rPr>
                      <w:rFonts w:ascii="Arial" w:hAnsi="Arial" w:cs="Arial"/>
                      <w:sz w:val="14"/>
                      <w:szCs w:val="20"/>
                    </w:rPr>
                    <w:t>Experiencia relacionada</w:t>
                  </w:r>
                </w:p>
              </w:tc>
              <w:tc>
                <w:tcPr>
                  <w:tcW w:w="2326" w:type="pct"/>
                  <w:shd w:val="clear" w:color="auto" w:fill="auto"/>
                  <w:vAlign w:val="center"/>
                </w:tcPr>
                <w:p w14:paraId="4864FAB6" w14:textId="77777777" w:rsidR="00FC01E6" w:rsidRPr="00097B85" w:rsidRDefault="00FC01E6" w:rsidP="00040D56">
                  <w:pPr>
                    <w:pStyle w:val="Prrafodelista"/>
                    <w:ind w:left="0"/>
                    <w:rPr>
                      <w:rFonts w:ascii="Arial" w:hAnsi="Arial" w:cs="Arial"/>
                      <w:sz w:val="14"/>
                      <w:szCs w:val="20"/>
                    </w:rPr>
                  </w:pPr>
                  <w:r w:rsidRPr="00097B85">
                    <w:rPr>
                      <w:rFonts w:ascii="Arial" w:hAnsi="Arial" w:cs="Arial"/>
                      <w:sz w:val="14"/>
                      <w:szCs w:val="20"/>
                    </w:rPr>
                    <w:t>Mínimo, haber coordinado una auditoría.</w:t>
                  </w:r>
                </w:p>
              </w:tc>
            </w:tr>
            <w:tr w:rsidR="00FC01E6" w:rsidRPr="00097B85" w14:paraId="4C01E55A" w14:textId="77777777" w:rsidTr="00040D56">
              <w:tc>
                <w:tcPr>
                  <w:tcW w:w="974" w:type="pct"/>
                  <w:vMerge w:val="restart"/>
                  <w:shd w:val="clear" w:color="auto" w:fill="auto"/>
                  <w:vAlign w:val="center"/>
                </w:tcPr>
                <w:p w14:paraId="594FBD9F" w14:textId="77777777" w:rsidR="00FC01E6" w:rsidRPr="00097B85" w:rsidRDefault="00FC01E6" w:rsidP="00040D56">
                  <w:pPr>
                    <w:pStyle w:val="Prrafodelista"/>
                    <w:ind w:left="0"/>
                    <w:jc w:val="both"/>
                    <w:rPr>
                      <w:rFonts w:ascii="Arial" w:hAnsi="Arial" w:cs="Arial"/>
                      <w:sz w:val="14"/>
                      <w:szCs w:val="20"/>
                    </w:rPr>
                  </w:pPr>
                  <w:r w:rsidRPr="00097B85">
                    <w:rPr>
                      <w:rFonts w:ascii="Arial" w:hAnsi="Arial" w:cs="Arial"/>
                      <w:sz w:val="14"/>
                      <w:szCs w:val="20"/>
                    </w:rPr>
                    <w:t>Auditor líder</w:t>
                  </w:r>
                </w:p>
              </w:tc>
              <w:tc>
                <w:tcPr>
                  <w:tcW w:w="1700" w:type="pct"/>
                  <w:shd w:val="clear" w:color="auto" w:fill="auto"/>
                  <w:vAlign w:val="center"/>
                </w:tcPr>
                <w:p w14:paraId="632A56E6" w14:textId="77777777" w:rsidR="00FC01E6" w:rsidRPr="00097B85" w:rsidRDefault="00FC01E6" w:rsidP="00040D56">
                  <w:pPr>
                    <w:pStyle w:val="Prrafodelista"/>
                    <w:ind w:left="0"/>
                    <w:rPr>
                      <w:rFonts w:ascii="Arial" w:hAnsi="Arial" w:cs="Arial"/>
                      <w:sz w:val="14"/>
                      <w:szCs w:val="20"/>
                    </w:rPr>
                  </w:pPr>
                  <w:r w:rsidRPr="00097B85">
                    <w:rPr>
                      <w:rFonts w:ascii="Arial" w:hAnsi="Arial" w:cs="Arial"/>
                      <w:sz w:val="14"/>
                      <w:szCs w:val="20"/>
                    </w:rPr>
                    <w:t>Nivel de educación</w:t>
                  </w:r>
                </w:p>
              </w:tc>
              <w:tc>
                <w:tcPr>
                  <w:tcW w:w="2326" w:type="pct"/>
                  <w:shd w:val="clear" w:color="auto" w:fill="auto"/>
                  <w:vAlign w:val="center"/>
                </w:tcPr>
                <w:p w14:paraId="6A54A319" w14:textId="77777777" w:rsidR="00FC01E6" w:rsidRPr="00097B85" w:rsidRDefault="00FC01E6" w:rsidP="00040D56">
                  <w:pPr>
                    <w:pStyle w:val="Prrafodelista"/>
                    <w:ind w:left="0"/>
                    <w:rPr>
                      <w:rFonts w:ascii="Arial" w:hAnsi="Arial" w:cs="Arial"/>
                      <w:sz w:val="14"/>
                      <w:szCs w:val="20"/>
                    </w:rPr>
                  </w:pPr>
                  <w:r w:rsidRPr="00097B85">
                    <w:rPr>
                      <w:rFonts w:ascii="Arial" w:hAnsi="Arial" w:cs="Arial"/>
                      <w:sz w:val="14"/>
                      <w:szCs w:val="20"/>
                    </w:rPr>
                    <w:t>Mínimo, estudios universitarios</w:t>
                  </w:r>
                </w:p>
              </w:tc>
            </w:tr>
            <w:tr w:rsidR="00FC01E6" w:rsidRPr="00097B85" w14:paraId="63AA7DC5" w14:textId="77777777" w:rsidTr="00040D56">
              <w:tc>
                <w:tcPr>
                  <w:tcW w:w="974" w:type="pct"/>
                  <w:vMerge/>
                  <w:shd w:val="clear" w:color="auto" w:fill="auto"/>
                  <w:vAlign w:val="center"/>
                </w:tcPr>
                <w:p w14:paraId="7FC87D6A" w14:textId="77777777" w:rsidR="00FC01E6" w:rsidRPr="00097B85" w:rsidRDefault="00FC01E6" w:rsidP="00040D56">
                  <w:pPr>
                    <w:pStyle w:val="Prrafodelista"/>
                    <w:ind w:left="0"/>
                    <w:jc w:val="both"/>
                    <w:rPr>
                      <w:rFonts w:ascii="Arial" w:hAnsi="Arial" w:cs="Arial"/>
                      <w:sz w:val="14"/>
                      <w:szCs w:val="20"/>
                    </w:rPr>
                  </w:pPr>
                </w:p>
              </w:tc>
              <w:tc>
                <w:tcPr>
                  <w:tcW w:w="1700" w:type="pct"/>
                  <w:shd w:val="clear" w:color="auto" w:fill="auto"/>
                  <w:vAlign w:val="center"/>
                </w:tcPr>
                <w:p w14:paraId="498055E6" w14:textId="77777777" w:rsidR="00FC01E6" w:rsidRPr="00097B85" w:rsidRDefault="00FC01E6" w:rsidP="00040D56">
                  <w:pPr>
                    <w:pStyle w:val="Prrafodelista"/>
                    <w:ind w:left="0"/>
                    <w:rPr>
                      <w:rFonts w:ascii="Arial" w:hAnsi="Arial" w:cs="Arial"/>
                      <w:sz w:val="14"/>
                      <w:szCs w:val="20"/>
                    </w:rPr>
                  </w:pPr>
                  <w:r w:rsidRPr="00097B85">
                    <w:rPr>
                      <w:rFonts w:ascii="Arial" w:hAnsi="Arial" w:cs="Arial"/>
                      <w:sz w:val="14"/>
                      <w:szCs w:val="20"/>
                    </w:rPr>
                    <w:t>Formación relacionada</w:t>
                  </w:r>
                </w:p>
              </w:tc>
              <w:tc>
                <w:tcPr>
                  <w:tcW w:w="2326" w:type="pct"/>
                  <w:shd w:val="clear" w:color="auto" w:fill="auto"/>
                  <w:vAlign w:val="center"/>
                </w:tcPr>
                <w:p w14:paraId="5B6C4546" w14:textId="77777777" w:rsidR="00FC01E6" w:rsidRPr="00097B85" w:rsidRDefault="00FC01E6" w:rsidP="00040D56">
                  <w:pPr>
                    <w:pStyle w:val="Prrafodelista"/>
                    <w:ind w:left="0"/>
                    <w:rPr>
                      <w:rFonts w:ascii="Arial" w:hAnsi="Arial" w:cs="Arial"/>
                      <w:sz w:val="14"/>
                      <w:szCs w:val="20"/>
                    </w:rPr>
                  </w:pPr>
                  <w:r w:rsidRPr="00097B85">
                    <w:rPr>
                      <w:rFonts w:ascii="Arial" w:hAnsi="Arial" w:cs="Arial"/>
                      <w:sz w:val="14"/>
                      <w:szCs w:val="20"/>
                    </w:rPr>
                    <w:t>Diploma Auditor Interno</w:t>
                  </w:r>
                </w:p>
              </w:tc>
            </w:tr>
            <w:tr w:rsidR="00FC01E6" w:rsidRPr="00097B85" w14:paraId="1FD8A4EF" w14:textId="77777777" w:rsidTr="00040D56">
              <w:tc>
                <w:tcPr>
                  <w:tcW w:w="974" w:type="pct"/>
                  <w:vMerge/>
                  <w:shd w:val="clear" w:color="auto" w:fill="auto"/>
                  <w:vAlign w:val="center"/>
                </w:tcPr>
                <w:p w14:paraId="1EA7EBA0" w14:textId="77777777" w:rsidR="00FC01E6" w:rsidRPr="00097B85" w:rsidRDefault="00FC01E6" w:rsidP="00040D56">
                  <w:pPr>
                    <w:pStyle w:val="Prrafodelista"/>
                    <w:ind w:left="0"/>
                    <w:jc w:val="both"/>
                    <w:rPr>
                      <w:rFonts w:ascii="Arial" w:hAnsi="Arial" w:cs="Arial"/>
                      <w:sz w:val="14"/>
                      <w:szCs w:val="20"/>
                    </w:rPr>
                  </w:pPr>
                </w:p>
              </w:tc>
              <w:tc>
                <w:tcPr>
                  <w:tcW w:w="1700" w:type="pct"/>
                  <w:shd w:val="clear" w:color="auto" w:fill="auto"/>
                  <w:vAlign w:val="center"/>
                </w:tcPr>
                <w:p w14:paraId="2B0712AC" w14:textId="77777777" w:rsidR="00FC01E6" w:rsidRPr="00097B85" w:rsidRDefault="00FC01E6" w:rsidP="00040D56">
                  <w:pPr>
                    <w:pStyle w:val="Prrafodelista"/>
                    <w:ind w:left="0"/>
                    <w:rPr>
                      <w:rFonts w:ascii="Arial" w:hAnsi="Arial" w:cs="Arial"/>
                      <w:sz w:val="14"/>
                      <w:szCs w:val="20"/>
                    </w:rPr>
                  </w:pPr>
                  <w:r w:rsidRPr="00097B85">
                    <w:rPr>
                      <w:rFonts w:ascii="Arial" w:hAnsi="Arial" w:cs="Arial"/>
                      <w:sz w:val="14"/>
                      <w:szCs w:val="20"/>
                    </w:rPr>
                    <w:t>Experiencia relacionada</w:t>
                  </w:r>
                </w:p>
              </w:tc>
              <w:tc>
                <w:tcPr>
                  <w:tcW w:w="2326" w:type="pct"/>
                  <w:shd w:val="clear" w:color="auto" w:fill="auto"/>
                  <w:vAlign w:val="center"/>
                </w:tcPr>
                <w:p w14:paraId="49641724" w14:textId="77777777" w:rsidR="00FC01E6" w:rsidRPr="00097B85" w:rsidRDefault="00FC01E6" w:rsidP="00040D56">
                  <w:pPr>
                    <w:pStyle w:val="Prrafodelista"/>
                    <w:ind w:left="0"/>
                    <w:rPr>
                      <w:rFonts w:ascii="Arial" w:hAnsi="Arial" w:cs="Arial"/>
                      <w:sz w:val="14"/>
                      <w:szCs w:val="20"/>
                    </w:rPr>
                  </w:pPr>
                  <w:r w:rsidRPr="00097B85">
                    <w:rPr>
                      <w:rFonts w:ascii="Arial" w:hAnsi="Arial" w:cs="Arial"/>
                      <w:sz w:val="14"/>
                      <w:szCs w:val="20"/>
                    </w:rPr>
                    <w:t>Mínimo, haber participado en una auditoría.</w:t>
                  </w:r>
                </w:p>
              </w:tc>
            </w:tr>
            <w:tr w:rsidR="00FC01E6" w:rsidRPr="00097B85" w14:paraId="4F532FCC" w14:textId="77777777" w:rsidTr="00040D56">
              <w:tc>
                <w:tcPr>
                  <w:tcW w:w="974" w:type="pct"/>
                  <w:vMerge w:val="restart"/>
                  <w:shd w:val="clear" w:color="auto" w:fill="auto"/>
                  <w:vAlign w:val="center"/>
                </w:tcPr>
                <w:p w14:paraId="553C2B08" w14:textId="77777777" w:rsidR="00FC01E6" w:rsidRPr="00097B85" w:rsidRDefault="00FC01E6" w:rsidP="00040D56">
                  <w:pPr>
                    <w:pStyle w:val="Prrafodelista"/>
                    <w:ind w:left="0"/>
                    <w:jc w:val="both"/>
                    <w:rPr>
                      <w:rFonts w:ascii="Arial" w:hAnsi="Arial" w:cs="Arial"/>
                      <w:sz w:val="14"/>
                      <w:szCs w:val="20"/>
                    </w:rPr>
                  </w:pPr>
                  <w:r w:rsidRPr="00097B85">
                    <w:rPr>
                      <w:rFonts w:ascii="Arial" w:hAnsi="Arial" w:cs="Arial"/>
                      <w:sz w:val="14"/>
                      <w:szCs w:val="20"/>
                    </w:rPr>
                    <w:t>Equipo auditor</w:t>
                  </w:r>
                </w:p>
              </w:tc>
              <w:tc>
                <w:tcPr>
                  <w:tcW w:w="1700" w:type="pct"/>
                  <w:shd w:val="clear" w:color="auto" w:fill="auto"/>
                  <w:vAlign w:val="center"/>
                </w:tcPr>
                <w:p w14:paraId="004BB351" w14:textId="77777777" w:rsidR="00FC01E6" w:rsidRPr="00097B85" w:rsidRDefault="00FC01E6" w:rsidP="00040D56">
                  <w:pPr>
                    <w:pStyle w:val="Prrafodelista"/>
                    <w:ind w:left="0"/>
                    <w:rPr>
                      <w:rFonts w:ascii="Arial" w:hAnsi="Arial" w:cs="Arial"/>
                      <w:sz w:val="14"/>
                      <w:szCs w:val="20"/>
                    </w:rPr>
                  </w:pPr>
                  <w:r w:rsidRPr="00097B85">
                    <w:rPr>
                      <w:rFonts w:ascii="Arial" w:hAnsi="Arial" w:cs="Arial"/>
                      <w:sz w:val="14"/>
                      <w:szCs w:val="20"/>
                    </w:rPr>
                    <w:t>Nivel de educación</w:t>
                  </w:r>
                </w:p>
              </w:tc>
              <w:tc>
                <w:tcPr>
                  <w:tcW w:w="2326" w:type="pct"/>
                  <w:shd w:val="clear" w:color="auto" w:fill="auto"/>
                  <w:vAlign w:val="center"/>
                </w:tcPr>
                <w:p w14:paraId="732AE2FE" w14:textId="77777777" w:rsidR="00FC01E6" w:rsidRPr="00097B85" w:rsidRDefault="00FC01E6" w:rsidP="00040D56">
                  <w:pPr>
                    <w:pStyle w:val="Prrafodelista"/>
                    <w:ind w:left="0"/>
                    <w:rPr>
                      <w:rFonts w:ascii="Arial" w:hAnsi="Arial" w:cs="Arial"/>
                      <w:sz w:val="14"/>
                      <w:szCs w:val="20"/>
                    </w:rPr>
                  </w:pPr>
                  <w:r w:rsidRPr="00097B85">
                    <w:rPr>
                      <w:rFonts w:ascii="Arial" w:hAnsi="Arial" w:cs="Arial"/>
                      <w:sz w:val="14"/>
                      <w:szCs w:val="20"/>
                    </w:rPr>
                    <w:t>Mínimo, estudios a nivel diversificado</w:t>
                  </w:r>
                </w:p>
              </w:tc>
            </w:tr>
            <w:tr w:rsidR="00FC01E6" w:rsidRPr="00097B85" w14:paraId="2568F46E" w14:textId="77777777" w:rsidTr="00040D56">
              <w:tc>
                <w:tcPr>
                  <w:tcW w:w="974" w:type="pct"/>
                  <w:vMerge/>
                  <w:shd w:val="clear" w:color="auto" w:fill="auto"/>
                  <w:vAlign w:val="center"/>
                </w:tcPr>
                <w:p w14:paraId="455D8132" w14:textId="77777777" w:rsidR="00FC01E6" w:rsidRPr="00097B85" w:rsidRDefault="00FC01E6" w:rsidP="00040D56">
                  <w:pPr>
                    <w:pStyle w:val="Prrafodelista"/>
                    <w:ind w:left="0"/>
                    <w:jc w:val="both"/>
                    <w:rPr>
                      <w:rFonts w:ascii="Arial" w:hAnsi="Arial" w:cs="Arial"/>
                      <w:sz w:val="14"/>
                      <w:szCs w:val="20"/>
                    </w:rPr>
                  </w:pPr>
                </w:p>
              </w:tc>
              <w:tc>
                <w:tcPr>
                  <w:tcW w:w="1700" w:type="pct"/>
                  <w:shd w:val="clear" w:color="auto" w:fill="auto"/>
                  <w:vAlign w:val="center"/>
                </w:tcPr>
                <w:p w14:paraId="2F323E12" w14:textId="77777777" w:rsidR="00FC01E6" w:rsidRPr="00097B85" w:rsidRDefault="00FC01E6" w:rsidP="00040D56">
                  <w:pPr>
                    <w:pStyle w:val="Prrafodelista"/>
                    <w:ind w:left="0"/>
                    <w:rPr>
                      <w:rFonts w:ascii="Arial" w:hAnsi="Arial" w:cs="Arial"/>
                      <w:sz w:val="14"/>
                      <w:szCs w:val="20"/>
                    </w:rPr>
                  </w:pPr>
                  <w:r w:rsidRPr="00097B85">
                    <w:rPr>
                      <w:rFonts w:ascii="Arial" w:hAnsi="Arial" w:cs="Arial"/>
                      <w:sz w:val="14"/>
                      <w:szCs w:val="20"/>
                    </w:rPr>
                    <w:t>Experiencia laboral</w:t>
                  </w:r>
                </w:p>
              </w:tc>
              <w:tc>
                <w:tcPr>
                  <w:tcW w:w="2326" w:type="pct"/>
                  <w:shd w:val="clear" w:color="auto" w:fill="auto"/>
                  <w:vAlign w:val="center"/>
                </w:tcPr>
                <w:p w14:paraId="35840963" w14:textId="77777777" w:rsidR="00FC01E6" w:rsidRPr="00097B85" w:rsidRDefault="00FC01E6" w:rsidP="00040D56">
                  <w:pPr>
                    <w:pStyle w:val="Prrafodelista"/>
                    <w:ind w:left="0"/>
                    <w:rPr>
                      <w:rFonts w:ascii="Arial" w:hAnsi="Arial" w:cs="Arial"/>
                      <w:sz w:val="14"/>
                      <w:szCs w:val="20"/>
                    </w:rPr>
                  </w:pPr>
                  <w:r w:rsidRPr="00097B85">
                    <w:rPr>
                      <w:rFonts w:ascii="Arial" w:hAnsi="Arial" w:cs="Arial"/>
                      <w:sz w:val="14"/>
                      <w:szCs w:val="20"/>
                    </w:rPr>
                    <w:t>Mínimo: un año de laborar en la CNEE</w:t>
                  </w:r>
                </w:p>
              </w:tc>
            </w:tr>
            <w:tr w:rsidR="00FC01E6" w:rsidRPr="00097B85" w14:paraId="151ED809" w14:textId="77777777" w:rsidTr="00040D56">
              <w:tc>
                <w:tcPr>
                  <w:tcW w:w="974" w:type="pct"/>
                  <w:vMerge/>
                  <w:shd w:val="clear" w:color="auto" w:fill="auto"/>
                  <w:vAlign w:val="center"/>
                </w:tcPr>
                <w:p w14:paraId="4675F528" w14:textId="77777777" w:rsidR="00FC01E6" w:rsidRPr="00097B85" w:rsidRDefault="00FC01E6" w:rsidP="00040D56">
                  <w:pPr>
                    <w:pStyle w:val="Prrafodelista"/>
                    <w:ind w:left="0"/>
                    <w:jc w:val="both"/>
                    <w:rPr>
                      <w:rFonts w:ascii="Arial" w:hAnsi="Arial" w:cs="Arial"/>
                      <w:sz w:val="14"/>
                      <w:szCs w:val="20"/>
                    </w:rPr>
                  </w:pPr>
                </w:p>
              </w:tc>
              <w:tc>
                <w:tcPr>
                  <w:tcW w:w="1700" w:type="pct"/>
                  <w:shd w:val="clear" w:color="auto" w:fill="auto"/>
                  <w:vAlign w:val="center"/>
                </w:tcPr>
                <w:p w14:paraId="364AC72A" w14:textId="77777777" w:rsidR="00FC01E6" w:rsidRPr="00097B85" w:rsidRDefault="00FC01E6" w:rsidP="00040D56">
                  <w:pPr>
                    <w:pStyle w:val="Prrafodelista"/>
                    <w:ind w:left="0"/>
                    <w:rPr>
                      <w:rFonts w:ascii="Arial" w:hAnsi="Arial" w:cs="Arial"/>
                      <w:sz w:val="14"/>
                      <w:szCs w:val="20"/>
                    </w:rPr>
                  </w:pPr>
                  <w:r w:rsidRPr="00097B85">
                    <w:rPr>
                      <w:rFonts w:ascii="Arial" w:hAnsi="Arial" w:cs="Arial"/>
                      <w:sz w:val="14"/>
                      <w:szCs w:val="20"/>
                    </w:rPr>
                    <w:t>Formación relacionada</w:t>
                  </w:r>
                </w:p>
              </w:tc>
              <w:tc>
                <w:tcPr>
                  <w:tcW w:w="2326" w:type="pct"/>
                  <w:shd w:val="clear" w:color="auto" w:fill="auto"/>
                  <w:vAlign w:val="center"/>
                </w:tcPr>
                <w:p w14:paraId="6DC7629B" w14:textId="77777777" w:rsidR="00FC01E6" w:rsidRPr="00097B85" w:rsidRDefault="00FC01E6" w:rsidP="00040D56">
                  <w:pPr>
                    <w:pStyle w:val="Prrafodelista"/>
                    <w:ind w:left="0"/>
                    <w:rPr>
                      <w:rFonts w:ascii="Arial" w:hAnsi="Arial" w:cs="Arial"/>
                      <w:sz w:val="14"/>
                      <w:szCs w:val="20"/>
                    </w:rPr>
                  </w:pPr>
                  <w:r w:rsidRPr="00097B85">
                    <w:rPr>
                      <w:rFonts w:ascii="Arial" w:hAnsi="Arial" w:cs="Arial"/>
                      <w:sz w:val="14"/>
                      <w:szCs w:val="20"/>
                    </w:rPr>
                    <w:t>Diploma de Auditor Interno</w:t>
                  </w:r>
                </w:p>
              </w:tc>
            </w:tr>
          </w:tbl>
          <w:p w14:paraId="5B529155" w14:textId="77777777" w:rsidR="00FC01E6" w:rsidRPr="00097B85" w:rsidRDefault="00FC01E6" w:rsidP="00FC01E6">
            <w:pPr>
              <w:pStyle w:val="Prrafodelista"/>
              <w:ind w:left="495"/>
              <w:jc w:val="both"/>
              <w:rPr>
                <w:rFonts w:ascii="Arial" w:hAnsi="Arial" w:cs="Arial"/>
                <w:sz w:val="20"/>
                <w:szCs w:val="20"/>
              </w:rPr>
            </w:pPr>
            <w:r w:rsidRPr="00097B85">
              <w:rPr>
                <w:rFonts w:ascii="Arial" w:hAnsi="Arial" w:cs="Arial"/>
                <w:sz w:val="18"/>
                <w:szCs w:val="20"/>
              </w:rPr>
              <w:t>Nota: Los auditores subcontratados tienen como único requisito contar con Diploma de Auditor vigente</w:t>
            </w:r>
            <w:r w:rsidRPr="00097B85">
              <w:rPr>
                <w:rFonts w:ascii="Arial" w:hAnsi="Arial" w:cs="Arial"/>
                <w:sz w:val="20"/>
                <w:szCs w:val="20"/>
              </w:rPr>
              <w:t>.</w:t>
            </w:r>
          </w:p>
        </w:tc>
      </w:tr>
      <w:tr w:rsidR="007A563C" w:rsidRPr="00097B85" w14:paraId="3E2B061D" w14:textId="77777777" w:rsidTr="008B096F">
        <w:trPr>
          <w:trHeight w:val="315"/>
        </w:trPr>
        <w:tc>
          <w:tcPr>
            <w:tcW w:w="497" w:type="pct"/>
            <w:shd w:val="clear" w:color="auto" w:fill="auto"/>
            <w:vAlign w:val="center"/>
          </w:tcPr>
          <w:p w14:paraId="19564779" w14:textId="77777777" w:rsidR="007A563C" w:rsidRPr="00097B85" w:rsidRDefault="007A563C" w:rsidP="00FC01E6">
            <w:pPr>
              <w:jc w:val="center"/>
              <w:rPr>
                <w:rFonts w:ascii="Arial" w:hAnsi="Arial" w:cs="Arial"/>
              </w:rPr>
            </w:pPr>
            <w:r>
              <w:rPr>
                <w:rFonts w:ascii="Arial" w:hAnsi="Arial" w:cs="Arial"/>
              </w:rPr>
              <w:lastRenderedPageBreak/>
              <w:t>2</w:t>
            </w:r>
          </w:p>
        </w:tc>
        <w:tc>
          <w:tcPr>
            <w:tcW w:w="1071" w:type="pct"/>
            <w:shd w:val="clear" w:color="auto" w:fill="auto"/>
            <w:vAlign w:val="center"/>
          </w:tcPr>
          <w:p w14:paraId="1E00AD66" w14:textId="77777777" w:rsidR="007A563C" w:rsidRPr="00097B85" w:rsidRDefault="007A563C" w:rsidP="00FC01E6">
            <w:pPr>
              <w:rPr>
                <w:rFonts w:ascii="Arial" w:hAnsi="Arial" w:cs="Arial"/>
              </w:rPr>
            </w:pPr>
            <w:r w:rsidRPr="00097B85">
              <w:rPr>
                <w:rFonts w:ascii="Arial" w:hAnsi="Arial" w:cs="Arial"/>
              </w:rPr>
              <w:t>Departamento de Gestión Estratégica</w:t>
            </w:r>
          </w:p>
        </w:tc>
        <w:tc>
          <w:tcPr>
            <w:tcW w:w="3432" w:type="pct"/>
            <w:gridSpan w:val="2"/>
            <w:shd w:val="clear" w:color="auto" w:fill="auto"/>
            <w:vAlign w:val="center"/>
          </w:tcPr>
          <w:p w14:paraId="1B08DDA0" w14:textId="77777777" w:rsidR="007A563C" w:rsidRPr="00362B83" w:rsidRDefault="007A563C" w:rsidP="008E7319">
            <w:pPr>
              <w:pStyle w:val="Prrafodelista"/>
              <w:numPr>
                <w:ilvl w:val="0"/>
                <w:numId w:val="190"/>
              </w:numPr>
              <w:ind w:left="211" w:hanging="211"/>
              <w:contextualSpacing/>
              <w:jc w:val="both"/>
              <w:rPr>
                <w:rFonts w:ascii="Arial" w:hAnsi="Arial" w:cs="Arial"/>
              </w:rPr>
            </w:pPr>
            <w:r>
              <w:rPr>
                <w:rFonts w:ascii="Arial" w:hAnsi="Arial" w:cs="Arial"/>
              </w:rPr>
              <w:t>Somete el programa y plan de auditoría a aprobación del Comité de Calidad de la CNEE.</w:t>
            </w:r>
          </w:p>
        </w:tc>
      </w:tr>
      <w:tr w:rsidR="007A563C" w:rsidRPr="00097B85" w14:paraId="16EDBDCF" w14:textId="77777777" w:rsidTr="008B096F">
        <w:trPr>
          <w:trHeight w:val="315"/>
        </w:trPr>
        <w:tc>
          <w:tcPr>
            <w:tcW w:w="497" w:type="pct"/>
            <w:shd w:val="clear" w:color="auto" w:fill="auto"/>
            <w:vAlign w:val="center"/>
          </w:tcPr>
          <w:p w14:paraId="139648DA" w14:textId="77777777" w:rsidR="007A563C" w:rsidRPr="00097B85" w:rsidDel="007A563C" w:rsidRDefault="007A563C" w:rsidP="00FC01E6">
            <w:pPr>
              <w:jc w:val="center"/>
              <w:rPr>
                <w:rFonts w:ascii="Arial" w:hAnsi="Arial" w:cs="Arial"/>
              </w:rPr>
            </w:pPr>
            <w:r>
              <w:rPr>
                <w:rFonts w:ascii="Arial" w:hAnsi="Arial" w:cs="Arial"/>
              </w:rPr>
              <w:t>3</w:t>
            </w:r>
          </w:p>
        </w:tc>
        <w:tc>
          <w:tcPr>
            <w:tcW w:w="1071" w:type="pct"/>
            <w:shd w:val="clear" w:color="auto" w:fill="auto"/>
            <w:vAlign w:val="center"/>
          </w:tcPr>
          <w:p w14:paraId="07757D29" w14:textId="77777777" w:rsidR="007A563C" w:rsidRPr="00097B85" w:rsidRDefault="007A563C" w:rsidP="00FC01E6">
            <w:pPr>
              <w:rPr>
                <w:rFonts w:ascii="Arial" w:hAnsi="Arial" w:cs="Arial"/>
              </w:rPr>
            </w:pPr>
            <w:r>
              <w:rPr>
                <w:rFonts w:ascii="Arial" w:hAnsi="Arial" w:cs="Arial"/>
              </w:rPr>
              <w:t>Comité de Calidad</w:t>
            </w:r>
          </w:p>
        </w:tc>
        <w:tc>
          <w:tcPr>
            <w:tcW w:w="3432" w:type="pct"/>
            <w:gridSpan w:val="2"/>
            <w:shd w:val="clear" w:color="auto" w:fill="auto"/>
            <w:vAlign w:val="center"/>
          </w:tcPr>
          <w:p w14:paraId="414F3695" w14:textId="77777777" w:rsidR="007A563C" w:rsidRPr="00362B83" w:rsidRDefault="007A563C" w:rsidP="00FC01E6">
            <w:pPr>
              <w:pStyle w:val="Prrafodelista"/>
              <w:numPr>
                <w:ilvl w:val="0"/>
                <w:numId w:val="190"/>
              </w:numPr>
              <w:ind w:left="211" w:hanging="211"/>
              <w:contextualSpacing/>
              <w:jc w:val="both"/>
              <w:rPr>
                <w:rFonts w:ascii="Arial" w:hAnsi="Arial" w:cs="Arial"/>
              </w:rPr>
            </w:pPr>
            <w:r>
              <w:rPr>
                <w:rFonts w:ascii="Arial" w:hAnsi="Arial" w:cs="Arial"/>
              </w:rPr>
              <w:t>Emite minuta conteniendo pronunciamiento sobre el Programa y Plan de Auditoría.</w:t>
            </w:r>
          </w:p>
        </w:tc>
      </w:tr>
      <w:tr w:rsidR="007A563C" w:rsidRPr="00097B85" w14:paraId="5BC99B6D" w14:textId="77777777" w:rsidTr="008B096F">
        <w:trPr>
          <w:trHeight w:val="315"/>
        </w:trPr>
        <w:tc>
          <w:tcPr>
            <w:tcW w:w="497" w:type="pct"/>
            <w:shd w:val="clear" w:color="auto" w:fill="auto"/>
            <w:vAlign w:val="center"/>
          </w:tcPr>
          <w:p w14:paraId="39977335" w14:textId="77777777" w:rsidR="007A563C" w:rsidRPr="00097B85" w:rsidDel="007A563C" w:rsidRDefault="007A563C" w:rsidP="00FC01E6">
            <w:pPr>
              <w:jc w:val="center"/>
              <w:rPr>
                <w:rFonts w:ascii="Arial" w:hAnsi="Arial" w:cs="Arial"/>
              </w:rPr>
            </w:pPr>
            <w:r>
              <w:rPr>
                <w:rFonts w:ascii="Arial" w:hAnsi="Arial" w:cs="Arial"/>
              </w:rPr>
              <w:t>4</w:t>
            </w:r>
          </w:p>
        </w:tc>
        <w:tc>
          <w:tcPr>
            <w:tcW w:w="1071" w:type="pct"/>
            <w:shd w:val="clear" w:color="auto" w:fill="auto"/>
            <w:vAlign w:val="center"/>
          </w:tcPr>
          <w:p w14:paraId="022B9D43" w14:textId="77777777" w:rsidR="007A563C" w:rsidRPr="00097B85" w:rsidRDefault="007A563C" w:rsidP="00FC01E6">
            <w:pPr>
              <w:rPr>
                <w:rFonts w:ascii="Arial" w:hAnsi="Arial" w:cs="Arial"/>
              </w:rPr>
            </w:pPr>
            <w:r w:rsidRPr="00097B85">
              <w:rPr>
                <w:rFonts w:ascii="Arial" w:hAnsi="Arial" w:cs="Arial"/>
              </w:rPr>
              <w:t>Departamento de Gestión Estratégica</w:t>
            </w:r>
          </w:p>
        </w:tc>
        <w:tc>
          <w:tcPr>
            <w:tcW w:w="3432" w:type="pct"/>
            <w:gridSpan w:val="2"/>
            <w:shd w:val="clear" w:color="auto" w:fill="auto"/>
            <w:vAlign w:val="center"/>
          </w:tcPr>
          <w:p w14:paraId="5E3CC11F" w14:textId="77777777" w:rsidR="007A563C" w:rsidRPr="00362B83" w:rsidRDefault="007A563C" w:rsidP="008E7319">
            <w:pPr>
              <w:pStyle w:val="Prrafodelista"/>
              <w:numPr>
                <w:ilvl w:val="0"/>
                <w:numId w:val="190"/>
              </w:numPr>
              <w:ind w:left="211" w:hanging="211"/>
              <w:contextualSpacing/>
              <w:jc w:val="both"/>
              <w:rPr>
                <w:rFonts w:ascii="Arial" w:hAnsi="Arial" w:cs="Arial"/>
              </w:rPr>
            </w:pPr>
            <w:r>
              <w:rPr>
                <w:rFonts w:ascii="Arial" w:hAnsi="Arial" w:cs="Arial"/>
              </w:rPr>
              <w:t>De haber sido aprobado, continúa al paso siguiente. De lo contrario, vuelve al paso 1.</w:t>
            </w:r>
          </w:p>
        </w:tc>
      </w:tr>
      <w:tr w:rsidR="007A563C" w:rsidRPr="00097B85" w14:paraId="07A089F4" w14:textId="77777777" w:rsidTr="008B096F">
        <w:trPr>
          <w:trHeight w:val="315"/>
        </w:trPr>
        <w:tc>
          <w:tcPr>
            <w:tcW w:w="497" w:type="pct"/>
            <w:shd w:val="clear" w:color="auto" w:fill="auto"/>
            <w:vAlign w:val="center"/>
            <w:hideMark/>
          </w:tcPr>
          <w:p w14:paraId="605C9B48" w14:textId="77777777" w:rsidR="007A563C" w:rsidRPr="00097B85" w:rsidRDefault="007A563C" w:rsidP="007A563C">
            <w:pPr>
              <w:jc w:val="center"/>
              <w:rPr>
                <w:rFonts w:ascii="Arial" w:hAnsi="Arial" w:cs="Arial"/>
              </w:rPr>
            </w:pPr>
            <w:r>
              <w:rPr>
                <w:rFonts w:ascii="Arial" w:hAnsi="Arial" w:cs="Arial"/>
              </w:rPr>
              <w:t>5</w:t>
            </w:r>
          </w:p>
        </w:tc>
        <w:tc>
          <w:tcPr>
            <w:tcW w:w="1071" w:type="pct"/>
            <w:shd w:val="clear" w:color="auto" w:fill="auto"/>
            <w:vAlign w:val="center"/>
            <w:hideMark/>
          </w:tcPr>
          <w:p w14:paraId="5BBE0E91" w14:textId="77777777" w:rsidR="007A563C" w:rsidRPr="00097B85" w:rsidRDefault="007A563C" w:rsidP="00FC01E6">
            <w:pPr>
              <w:rPr>
                <w:rFonts w:ascii="Arial" w:hAnsi="Arial" w:cs="Arial"/>
              </w:rPr>
            </w:pPr>
            <w:r w:rsidRPr="00097B85">
              <w:rPr>
                <w:rFonts w:ascii="Arial" w:hAnsi="Arial" w:cs="Arial"/>
              </w:rPr>
              <w:t> Auditor Líder</w:t>
            </w:r>
          </w:p>
        </w:tc>
        <w:tc>
          <w:tcPr>
            <w:tcW w:w="3432" w:type="pct"/>
            <w:gridSpan w:val="2"/>
            <w:shd w:val="clear" w:color="auto" w:fill="auto"/>
            <w:vAlign w:val="center"/>
            <w:hideMark/>
          </w:tcPr>
          <w:p w14:paraId="2541C2B8" w14:textId="77777777" w:rsidR="007A563C" w:rsidRDefault="007A563C" w:rsidP="00FC01E6">
            <w:pPr>
              <w:pStyle w:val="Prrafodelista"/>
              <w:numPr>
                <w:ilvl w:val="0"/>
                <w:numId w:val="190"/>
              </w:numPr>
              <w:ind w:left="211" w:hanging="211"/>
              <w:contextualSpacing/>
              <w:jc w:val="both"/>
              <w:rPr>
                <w:rFonts w:ascii="Arial" w:hAnsi="Arial" w:cs="Arial"/>
              </w:rPr>
            </w:pPr>
            <w:r w:rsidRPr="00362B83">
              <w:rPr>
                <w:rFonts w:ascii="Arial" w:hAnsi="Arial" w:cs="Arial"/>
              </w:rPr>
              <w:t>Completa, recopila y entrega la información solicitada al Departamento de Gestión Estratégica como administrador del Programa de Auditorías.</w:t>
            </w:r>
          </w:p>
          <w:p w14:paraId="66D7D1DA" w14:textId="77777777" w:rsidR="007A563C" w:rsidRPr="00362B83" w:rsidRDefault="007A563C" w:rsidP="00362B83">
            <w:pPr>
              <w:pStyle w:val="Prrafodelista"/>
              <w:ind w:left="211"/>
              <w:contextualSpacing/>
              <w:jc w:val="both"/>
              <w:rPr>
                <w:rFonts w:ascii="Arial" w:hAnsi="Arial" w:cs="Arial"/>
              </w:rPr>
            </w:pPr>
          </w:p>
          <w:p w14:paraId="009A7D34" w14:textId="77777777" w:rsidR="007A563C" w:rsidRPr="00362B83" w:rsidRDefault="007A563C" w:rsidP="00FC01E6">
            <w:pPr>
              <w:pStyle w:val="Prrafodelista"/>
              <w:numPr>
                <w:ilvl w:val="0"/>
                <w:numId w:val="190"/>
              </w:numPr>
              <w:ind w:left="211" w:hanging="211"/>
              <w:contextualSpacing/>
              <w:jc w:val="both"/>
              <w:rPr>
                <w:rFonts w:ascii="Arial" w:hAnsi="Arial" w:cs="Arial"/>
              </w:rPr>
            </w:pPr>
            <w:r w:rsidRPr="00362B83">
              <w:rPr>
                <w:rFonts w:ascii="Arial" w:hAnsi="Arial" w:cs="Arial"/>
              </w:rPr>
              <w:t>Da inicio y seguimiento a las actividades, para lograr los objetivos de la Auditoría, siguiendo las siguientes actividades:</w:t>
            </w:r>
          </w:p>
          <w:p w14:paraId="41C1E1AC" w14:textId="77777777" w:rsidR="007A563C" w:rsidRPr="00097B85" w:rsidRDefault="007A563C" w:rsidP="00362B83">
            <w:pPr>
              <w:pStyle w:val="Prrafodelista"/>
              <w:ind w:left="211"/>
              <w:contextualSpacing/>
              <w:jc w:val="both"/>
              <w:rPr>
                <w:rFonts w:ascii="Arial" w:hAnsi="Arial" w:cs="Arial"/>
                <w:sz w:val="14"/>
                <w:szCs w:val="1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2"/>
              <w:gridCol w:w="4653"/>
            </w:tblGrid>
            <w:tr w:rsidR="007A563C" w:rsidRPr="00097B85" w14:paraId="3D422D3D" w14:textId="77777777" w:rsidTr="00040D56">
              <w:trPr>
                <w:tblHeader/>
              </w:trPr>
              <w:tc>
                <w:tcPr>
                  <w:tcW w:w="1189" w:type="pct"/>
                  <w:shd w:val="clear" w:color="auto" w:fill="BFBFBF"/>
                  <w:vAlign w:val="center"/>
                </w:tcPr>
                <w:p w14:paraId="45FB5CA6" w14:textId="77777777" w:rsidR="007A563C" w:rsidRPr="00097B85" w:rsidRDefault="007A563C" w:rsidP="00040D56">
                  <w:pPr>
                    <w:jc w:val="center"/>
                    <w:rPr>
                      <w:rFonts w:ascii="Arial" w:hAnsi="Arial" w:cs="Arial"/>
                      <w:b/>
                      <w:bCs/>
                      <w:sz w:val="14"/>
                      <w:szCs w:val="14"/>
                    </w:rPr>
                  </w:pPr>
                  <w:r w:rsidRPr="00097B85">
                    <w:rPr>
                      <w:rFonts w:ascii="Arial" w:hAnsi="Arial" w:cs="Arial"/>
                      <w:b/>
                      <w:bCs/>
                      <w:sz w:val="14"/>
                      <w:szCs w:val="14"/>
                    </w:rPr>
                    <w:t>Actividad</w:t>
                  </w:r>
                </w:p>
              </w:tc>
              <w:tc>
                <w:tcPr>
                  <w:tcW w:w="3811" w:type="pct"/>
                  <w:shd w:val="clear" w:color="auto" w:fill="BFBFBF"/>
                  <w:vAlign w:val="center"/>
                </w:tcPr>
                <w:p w14:paraId="571E3773" w14:textId="77777777" w:rsidR="007A563C" w:rsidRPr="00097B85" w:rsidRDefault="007A563C" w:rsidP="00040D56">
                  <w:pPr>
                    <w:jc w:val="center"/>
                    <w:rPr>
                      <w:rFonts w:ascii="Arial" w:hAnsi="Arial" w:cs="Arial"/>
                      <w:b/>
                      <w:bCs/>
                      <w:sz w:val="14"/>
                      <w:szCs w:val="14"/>
                    </w:rPr>
                  </w:pPr>
                  <w:r w:rsidRPr="00097B85">
                    <w:rPr>
                      <w:rFonts w:ascii="Arial" w:hAnsi="Arial" w:cs="Arial"/>
                      <w:b/>
                      <w:bCs/>
                      <w:sz w:val="14"/>
                      <w:szCs w:val="14"/>
                    </w:rPr>
                    <w:t>Secuencia</w:t>
                  </w:r>
                </w:p>
              </w:tc>
            </w:tr>
            <w:tr w:rsidR="007A563C" w:rsidRPr="00097B85" w14:paraId="2B8CAC25" w14:textId="77777777" w:rsidTr="00040D56">
              <w:tc>
                <w:tcPr>
                  <w:tcW w:w="1189" w:type="pct"/>
                  <w:vMerge w:val="restart"/>
                  <w:shd w:val="clear" w:color="auto" w:fill="auto"/>
                  <w:vAlign w:val="center"/>
                </w:tcPr>
                <w:p w14:paraId="2ECE5DAB" w14:textId="77777777" w:rsidR="007A563C" w:rsidRPr="00097B85" w:rsidRDefault="007A563C" w:rsidP="00040D56">
                  <w:pPr>
                    <w:jc w:val="both"/>
                    <w:rPr>
                      <w:rFonts w:ascii="Arial" w:hAnsi="Arial" w:cs="Arial"/>
                      <w:sz w:val="14"/>
                      <w:szCs w:val="14"/>
                    </w:rPr>
                  </w:pPr>
                  <w:r w:rsidRPr="00097B85">
                    <w:rPr>
                      <w:rFonts w:ascii="Arial" w:hAnsi="Arial" w:cs="Arial"/>
                      <w:sz w:val="14"/>
                      <w:szCs w:val="14"/>
                    </w:rPr>
                    <w:t>Reunión de apertura (Alta Dirección, Dueños de Procesos de los procesos a auditar)</w:t>
                  </w:r>
                </w:p>
              </w:tc>
              <w:tc>
                <w:tcPr>
                  <w:tcW w:w="3811" w:type="pct"/>
                  <w:shd w:val="clear" w:color="auto" w:fill="auto"/>
                  <w:vAlign w:val="center"/>
                </w:tcPr>
                <w:p w14:paraId="3DEC412A" w14:textId="77777777" w:rsidR="007A563C" w:rsidRPr="00097B85" w:rsidRDefault="007A563C" w:rsidP="00040D56">
                  <w:pPr>
                    <w:pStyle w:val="Prrafodelista"/>
                    <w:numPr>
                      <w:ilvl w:val="0"/>
                      <w:numId w:val="191"/>
                    </w:numPr>
                    <w:ind w:left="317" w:hanging="317"/>
                    <w:contextualSpacing/>
                    <w:jc w:val="both"/>
                    <w:rPr>
                      <w:rFonts w:ascii="Arial" w:hAnsi="Arial" w:cs="Arial"/>
                      <w:sz w:val="14"/>
                      <w:szCs w:val="14"/>
                    </w:rPr>
                  </w:pPr>
                  <w:r w:rsidRPr="00097B85">
                    <w:rPr>
                      <w:rFonts w:ascii="Arial" w:hAnsi="Arial" w:cs="Arial"/>
                      <w:sz w:val="14"/>
                      <w:szCs w:val="14"/>
                    </w:rPr>
                    <w:t>Confirma Plan de Auditoría</w:t>
                  </w:r>
                </w:p>
              </w:tc>
            </w:tr>
            <w:tr w:rsidR="007A563C" w:rsidRPr="00097B85" w14:paraId="07D3C2AE" w14:textId="77777777" w:rsidTr="00040D56">
              <w:tc>
                <w:tcPr>
                  <w:tcW w:w="1189" w:type="pct"/>
                  <w:vMerge/>
                  <w:shd w:val="clear" w:color="auto" w:fill="auto"/>
                  <w:vAlign w:val="center"/>
                </w:tcPr>
                <w:p w14:paraId="4EB4D0A5" w14:textId="77777777" w:rsidR="007A563C" w:rsidRPr="00097B85" w:rsidRDefault="007A563C" w:rsidP="00040D56">
                  <w:pPr>
                    <w:jc w:val="both"/>
                    <w:rPr>
                      <w:rFonts w:ascii="Arial" w:hAnsi="Arial" w:cs="Arial"/>
                      <w:sz w:val="14"/>
                      <w:szCs w:val="14"/>
                    </w:rPr>
                  </w:pPr>
                </w:p>
              </w:tc>
              <w:tc>
                <w:tcPr>
                  <w:tcW w:w="3811" w:type="pct"/>
                  <w:shd w:val="clear" w:color="auto" w:fill="auto"/>
                  <w:vAlign w:val="center"/>
                </w:tcPr>
                <w:p w14:paraId="09B5358B" w14:textId="77777777" w:rsidR="007A563C" w:rsidRPr="00097B85" w:rsidRDefault="007A563C" w:rsidP="00040D56">
                  <w:pPr>
                    <w:pStyle w:val="Prrafodelista"/>
                    <w:numPr>
                      <w:ilvl w:val="0"/>
                      <w:numId w:val="191"/>
                    </w:numPr>
                    <w:ind w:left="317" w:hanging="317"/>
                    <w:contextualSpacing/>
                    <w:jc w:val="both"/>
                    <w:rPr>
                      <w:rFonts w:ascii="Arial" w:hAnsi="Arial" w:cs="Arial"/>
                      <w:sz w:val="14"/>
                      <w:szCs w:val="14"/>
                    </w:rPr>
                  </w:pPr>
                  <w:r w:rsidRPr="00097B85">
                    <w:rPr>
                      <w:rFonts w:ascii="Arial" w:hAnsi="Arial" w:cs="Arial"/>
                      <w:sz w:val="14"/>
                      <w:szCs w:val="14"/>
                    </w:rPr>
                    <w:t>Resume desarrollo de Auditoría</w:t>
                  </w:r>
                </w:p>
              </w:tc>
            </w:tr>
            <w:tr w:rsidR="007A563C" w:rsidRPr="00097B85" w14:paraId="2E835F6F" w14:textId="77777777" w:rsidTr="00040D56">
              <w:tc>
                <w:tcPr>
                  <w:tcW w:w="1189" w:type="pct"/>
                  <w:vMerge/>
                  <w:shd w:val="clear" w:color="auto" w:fill="auto"/>
                  <w:vAlign w:val="center"/>
                </w:tcPr>
                <w:p w14:paraId="61E054FE" w14:textId="77777777" w:rsidR="007A563C" w:rsidRPr="00097B85" w:rsidRDefault="007A563C" w:rsidP="00040D56">
                  <w:pPr>
                    <w:jc w:val="both"/>
                    <w:rPr>
                      <w:rFonts w:ascii="Arial" w:hAnsi="Arial" w:cs="Arial"/>
                      <w:sz w:val="14"/>
                      <w:szCs w:val="14"/>
                    </w:rPr>
                  </w:pPr>
                </w:p>
              </w:tc>
              <w:tc>
                <w:tcPr>
                  <w:tcW w:w="3811" w:type="pct"/>
                  <w:shd w:val="clear" w:color="auto" w:fill="auto"/>
                  <w:vAlign w:val="center"/>
                </w:tcPr>
                <w:p w14:paraId="76296E8F" w14:textId="77777777" w:rsidR="007A563C" w:rsidRPr="00097B85" w:rsidRDefault="007A563C" w:rsidP="00040D56">
                  <w:pPr>
                    <w:pStyle w:val="Prrafodelista"/>
                    <w:numPr>
                      <w:ilvl w:val="0"/>
                      <w:numId w:val="191"/>
                    </w:numPr>
                    <w:ind w:left="317" w:hanging="317"/>
                    <w:contextualSpacing/>
                    <w:jc w:val="both"/>
                    <w:rPr>
                      <w:rFonts w:ascii="Arial" w:hAnsi="Arial" w:cs="Arial"/>
                      <w:sz w:val="14"/>
                      <w:szCs w:val="14"/>
                    </w:rPr>
                  </w:pPr>
                  <w:r w:rsidRPr="00097B85">
                    <w:rPr>
                      <w:rFonts w:ascii="Arial" w:hAnsi="Arial" w:cs="Arial"/>
                      <w:sz w:val="14"/>
                      <w:szCs w:val="14"/>
                    </w:rPr>
                    <w:t>Confirma canales de comunicación</w:t>
                  </w:r>
                </w:p>
              </w:tc>
            </w:tr>
            <w:tr w:rsidR="007A563C" w:rsidRPr="00097B85" w14:paraId="7559EB96" w14:textId="77777777" w:rsidTr="00040D56">
              <w:tc>
                <w:tcPr>
                  <w:tcW w:w="1189" w:type="pct"/>
                  <w:vMerge/>
                  <w:shd w:val="clear" w:color="auto" w:fill="auto"/>
                  <w:vAlign w:val="center"/>
                </w:tcPr>
                <w:p w14:paraId="00F0E5FE" w14:textId="77777777" w:rsidR="007A563C" w:rsidRPr="00097B85" w:rsidRDefault="007A563C" w:rsidP="00040D56">
                  <w:pPr>
                    <w:jc w:val="both"/>
                    <w:rPr>
                      <w:rFonts w:ascii="Arial" w:hAnsi="Arial" w:cs="Arial"/>
                      <w:sz w:val="14"/>
                      <w:szCs w:val="14"/>
                    </w:rPr>
                  </w:pPr>
                </w:p>
              </w:tc>
              <w:tc>
                <w:tcPr>
                  <w:tcW w:w="3811" w:type="pct"/>
                  <w:shd w:val="clear" w:color="auto" w:fill="auto"/>
                  <w:vAlign w:val="center"/>
                </w:tcPr>
                <w:p w14:paraId="34B3EB62" w14:textId="77777777" w:rsidR="007A563C" w:rsidRPr="00097B85" w:rsidRDefault="007A563C" w:rsidP="00040D56">
                  <w:pPr>
                    <w:pStyle w:val="Prrafodelista"/>
                    <w:numPr>
                      <w:ilvl w:val="0"/>
                      <w:numId w:val="191"/>
                    </w:numPr>
                    <w:ind w:left="317" w:hanging="317"/>
                    <w:contextualSpacing/>
                    <w:jc w:val="both"/>
                    <w:rPr>
                      <w:rFonts w:ascii="Arial" w:hAnsi="Arial" w:cs="Arial"/>
                      <w:sz w:val="14"/>
                      <w:szCs w:val="14"/>
                    </w:rPr>
                  </w:pPr>
                  <w:r w:rsidRPr="00097B85">
                    <w:rPr>
                      <w:rFonts w:ascii="Arial" w:hAnsi="Arial" w:cs="Arial"/>
                      <w:sz w:val="14"/>
                      <w:szCs w:val="14"/>
                    </w:rPr>
                    <w:t>Brinda espacio para preguntas y respuestas</w:t>
                  </w:r>
                </w:p>
              </w:tc>
            </w:tr>
            <w:tr w:rsidR="007A563C" w:rsidRPr="00097B85" w14:paraId="69692479" w14:textId="77777777" w:rsidTr="00040D56">
              <w:tc>
                <w:tcPr>
                  <w:tcW w:w="1189" w:type="pct"/>
                  <w:vMerge/>
                  <w:shd w:val="clear" w:color="auto" w:fill="auto"/>
                  <w:vAlign w:val="center"/>
                </w:tcPr>
                <w:p w14:paraId="15AFCECC" w14:textId="77777777" w:rsidR="007A563C" w:rsidRPr="00097B85" w:rsidRDefault="007A563C" w:rsidP="00040D56">
                  <w:pPr>
                    <w:jc w:val="both"/>
                    <w:rPr>
                      <w:rFonts w:ascii="Arial" w:hAnsi="Arial" w:cs="Arial"/>
                      <w:sz w:val="14"/>
                      <w:szCs w:val="14"/>
                    </w:rPr>
                  </w:pPr>
                </w:p>
              </w:tc>
              <w:tc>
                <w:tcPr>
                  <w:tcW w:w="3811" w:type="pct"/>
                  <w:shd w:val="clear" w:color="auto" w:fill="auto"/>
                  <w:vAlign w:val="center"/>
                </w:tcPr>
                <w:p w14:paraId="149D1631" w14:textId="77777777" w:rsidR="007A563C" w:rsidRPr="00097B85" w:rsidRDefault="007A563C" w:rsidP="00040D56">
                  <w:pPr>
                    <w:pStyle w:val="Prrafodelista"/>
                    <w:numPr>
                      <w:ilvl w:val="0"/>
                      <w:numId w:val="191"/>
                    </w:numPr>
                    <w:ind w:left="317" w:hanging="317"/>
                    <w:contextualSpacing/>
                    <w:jc w:val="both"/>
                    <w:rPr>
                      <w:rFonts w:ascii="Arial" w:hAnsi="Arial" w:cs="Arial"/>
                      <w:sz w:val="14"/>
                      <w:szCs w:val="14"/>
                    </w:rPr>
                  </w:pPr>
                  <w:r w:rsidRPr="00097B85">
                    <w:rPr>
                      <w:rFonts w:ascii="Arial" w:hAnsi="Arial" w:cs="Arial"/>
                      <w:sz w:val="14"/>
                      <w:szCs w:val="14"/>
                    </w:rPr>
                    <w:t>Usa formato “Lista de Asistencia”</w:t>
                  </w:r>
                </w:p>
              </w:tc>
            </w:tr>
            <w:tr w:rsidR="007A563C" w:rsidRPr="00097B85" w14:paraId="1B349B98" w14:textId="77777777" w:rsidTr="00040D56">
              <w:tc>
                <w:tcPr>
                  <w:tcW w:w="1189" w:type="pct"/>
                  <w:shd w:val="clear" w:color="auto" w:fill="auto"/>
                  <w:vAlign w:val="center"/>
                </w:tcPr>
                <w:p w14:paraId="01A92B86" w14:textId="77777777" w:rsidR="007A563C" w:rsidRPr="00097B85" w:rsidRDefault="007A563C" w:rsidP="00040D56">
                  <w:pPr>
                    <w:jc w:val="both"/>
                    <w:rPr>
                      <w:rFonts w:ascii="Arial" w:hAnsi="Arial" w:cs="Arial"/>
                      <w:sz w:val="14"/>
                      <w:szCs w:val="14"/>
                    </w:rPr>
                  </w:pPr>
                  <w:r w:rsidRPr="00097B85">
                    <w:rPr>
                      <w:rFonts w:ascii="Arial" w:hAnsi="Arial" w:cs="Arial"/>
                      <w:sz w:val="14"/>
                      <w:szCs w:val="14"/>
                    </w:rPr>
                    <w:t>Comunicación</w:t>
                  </w:r>
                </w:p>
              </w:tc>
              <w:tc>
                <w:tcPr>
                  <w:tcW w:w="3811" w:type="pct"/>
                  <w:shd w:val="clear" w:color="auto" w:fill="auto"/>
                  <w:vAlign w:val="center"/>
                </w:tcPr>
                <w:p w14:paraId="51F766EE" w14:textId="77777777" w:rsidR="007A563C" w:rsidRPr="00097B85" w:rsidRDefault="007A563C" w:rsidP="00040D56">
                  <w:pPr>
                    <w:jc w:val="both"/>
                    <w:rPr>
                      <w:rFonts w:ascii="Arial" w:hAnsi="Arial" w:cs="Arial"/>
                      <w:sz w:val="14"/>
                      <w:szCs w:val="14"/>
                    </w:rPr>
                  </w:pPr>
                  <w:r w:rsidRPr="00097B85">
                    <w:rPr>
                      <w:rFonts w:ascii="Arial" w:hAnsi="Arial" w:cs="Arial"/>
                      <w:sz w:val="14"/>
                      <w:szCs w:val="14"/>
                    </w:rPr>
                    <w:t>Comunicar progreso de Auditoría</w:t>
                  </w:r>
                </w:p>
              </w:tc>
            </w:tr>
            <w:tr w:rsidR="007A563C" w:rsidRPr="00097B85" w14:paraId="23036185" w14:textId="77777777" w:rsidTr="00040D56">
              <w:tc>
                <w:tcPr>
                  <w:tcW w:w="1189" w:type="pct"/>
                  <w:shd w:val="clear" w:color="auto" w:fill="auto"/>
                  <w:vAlign w:val="center"/>
                </w:tcPr>
                <w:p w14:paraId="4C41E112" w14:textId="77777777" w:rsidR="007A563C" w:rsidRPr="00097B85" w:rsidRDefault="007A563C" w:rsidP="00040D56">
                  <w:pPr>
                    <w:jc w:val="both"/>
                    <w:rPr>
                      <w:rFonts w:ascii="Arial" w:hAnsi="Arial" w:cs="Arial"/>
                      <w:sz w:val="14"/>
                      <w:szCs w:val="14"/>
                    </w:rPr>
                  </w:pPr>
                  <w:r w:rsidRPr="00097B85">
                    <w:rPr>
                      <w:rFonts w:ascii="Arial" w:hAnsi="Arial" w:cs="Arial"/>
                      <w:sz w:val="14"/>
                      <w:szCs w:val="14"/>
                    </w:rPr>
                    <w:t>Recopilar y verificar información</w:t>
                  </w:r>
                </w:p>
              </w:tc>
              <w:tc>
                <w:tcPr>
                  <w:tcW w:w="3811" w:type="pct"/>
                  <w:shd w:val="clear" w:color="auto" w:fill="auto"/>
                  <w:vAlign w:val="center"/>
                </w:tcPr>
                <w:p w14:paraId="16645AFD" w14:textId="77777777" w:rsidR="007A563C" w:rsidRPr="00097B85" w:rsidRDefault="007A563C" w:rsidP="00040D56">
                  <w:pPr>
                    <w:jc w:val="both"/>
                    <w:rPr>
                      <w:rFonts w:ascii="Arial" w:hAnsi="Arial" w:cs="Arial"/>
                      <w:sz w:val="14"/>
                      <w:szCs w:val="14"/>
                    </w:rPr>
                  </w:pPr>
                  <w:r w:rsidRPr="00097B85">
                    <w:rPr>
                      <w:rFonts w:ascii="Arial" w:hAnsi="Arial" w:cs="Arial"/>
                      <w:sz w:val="14"/>
                      <w:szCs w:val="14"/>
                    </w:rPr>
                    <w:t>Recopilar y verificar información de acuerdo con el muestreo definido por el auditor, emplear el formato “Lista de Verificación”. Los métodos para verificar información son: entrevistas, revisión de documentos y observación del trabajo desempeñado.</w:t>
                  </w:r>
                </w:p>
              </w:tc>
            </w:tr>
            <w:tr w:rsidR="007A563C" w:rsidRPr="00097B85" w14:paraId="4BFFF19A" w14:textId="77777777" w:rsidTr="00040D56">
              <w:tc>
                <w:tcPr>
                  <w:tcW w:w="1189" w:type="pct"/>
                  <w:shd w:val="clear" w:color="auto" w:fill="auto"/>
                  <w:vAlign w:val="center"/>
                </w:tcPr>
                <w:p w14:paraId="53C0FB57" w14:textId="77777777" w:rsidR="007A563C" w:rsidRPr="00097B85" w:rsidRDefault="007A563C" w:rsidP="00040D56">
                  <w:pPr>
                    <w:jc w:val="both"/>
                    <w:rPr>
                      <w:rFonts w:ascii="Arial" w:hAnsi="Arial" w:cs="Arial"/>
                      <w:sz w:val="14"/>
                      <w:szCs w:val="14"/>
                    </w:rPr>
                  </w:pPr>
                  <w:r w:rsidRPr="00097B85">
                    <w:rPr>
                      <w:rFonts w:ascii="Arial" w:hAnsi="Arial" w:cs="Arial"/>
                      <w:sz w:val="14"/>
                      <w:szCs w:val="14"/>
                    </w:rPr>
                    <w:t>Genera hallazgos</w:t>
                  </w:r>
                </w:p>
              </w:tc>
              <w:tc>
                <w:tcPr>
                  <w:tcW w:w="3811" w:type="pct"/>
                  <w:shd w:val="clear" w:color="auto" w:fill="auto"/>
                  <w:vAlign w:val="center"/>
                </w:tcPr>
                <w:p w14:paraId="2D771225" w14:textId="77777777" w:rsidR="007A563C" w:rsidRPr="00097B85" w:rsidRDefault="007A563C" w:rsidP="00040D56">
                  <w:pPr>
                    <w:jc w:val="both"/>
                    <w:rPr>
                      <w:rFonts w:ascii="Arial" w:hAnsi="Arial" w:cs="Arial"/>
                      <w:sz w:val="14"/>
                      <w:szCs w:val="14"/>
                    </w:rPr>
                  </w:pPr>
                  <w:r w:rsidRPr="00097B85">
                    <w:rPr>
                      <w:rFonts w:ascii="Arial" w:hAnsi="Arial" w:cs="Arial"/>
                      <w:sz w:val="14"/>
                      <w:szCs w:val="14"/>
                    </w:rPr>
                    <w:t>Genera y revisa los hallazgos, producto de la auditoría</w:t>
                  </w:r>
                </w:p>
              </w:tc>
            </w:tr>
            <w:tr w:rsidR="007A563C" w:rsidRPr="00097B85" w14:paraId="53ABF6ED" w14:textId="77777777" w:rsidTr="00040D56">
              <w:tc>
                <w:tcPr>
                  <w:tcW w:w="1189" w:type="pct"/>
                  <w:shd w:val="clear" w:color="auto" w:fill="auto"/>
                  <w:vAlign w:val="center"/>
                </w:tcPr>
                <w:p w14:paraId="34E48AD2" w14:textId="77777777" w:rsidR="007A563C" w:rsidRPr="00097B85" w:rsidRDefault="007A563C" w:rsidP="00040D56">
                  <w:pPr>
                    <w:jc w:val="both"/>
                    <w:rPr>
                      <w:rFonts w:ascii="Arial" w:hAnsi="Arial" w:cs="Arial"/>
                      <w:sz w:val="14"/>
                      <w:szCs w:val="14"/>
                    </w:rPr>
                  </w:pPr>
                  <w:r w:rsidRPr="00097B85">
                    <w:rPr>
                      <w:rFonts w:ascii="Arial" w:hAnsi="Arial" w:cs="Arial"/>
                      <w:sz w:val="14"/>
                      <w:szCs w:val="14"/>
                    </w:rPr>
                    <w:t>Prepara conclusiones e informe de auditoría</w:t>
                  </w:r>
                </w:p>
              </w:tc>
              <w:tc>
                <w:tcPr>
                  <w:tcW w:w="3811" w:type="pct"/>
                  <w:shd w:val="clear" w:color="auto" w:fill="auto"/>
                  <w:vAlign w:val="center"/>
                </w:tcPr>
                <w:p w14:paraId="3EAE6704" w14:textId="77777777" w:rsidR="007A563C" w:rsidRPr="00097B85" w:rsidRDefault="007A563C" w:rsidP="00040D56">
                  <w:pPr>
                    <w:jc w:val="both"/>
                    <w:rPr>
                      <w:rFonts w:ascii="Arial" w:hAnsi="Arial" w:cs="Arial"/>
                      <w:sz w:val="14"/>
                      <w:szCs w:val="14"/>
                    </w:rPr>
                  </w:pPr>
                  <w:r w:rsidRPr="00097B85">
                    <w:rPr>
                      <w:rFonts w:ascii="Arial" w:hAnsi="Arial" w:cs="Arial"/>
                      <w:sz w:val="14"/>
                      <w:szCs w:val="14"/>
                    </w:rPr>
                    <w:t>Llevar a cabo la reunión de cierre, elaborar el informe de cierre de auditoría, usar formato “Informe de Auditoría”, el cual debe considerar:</w:t>
                  </w:r>
                </w:p>
                <w:p w14:paraId="43B2DE4B" w14:textId="77777777" w:rsidR="007A563C" w:rsidRPr="00097B85" w:rsidRDefault="007A563C" w:rsidP="00040D56">
                  <w:pPr>
                    <w:pStyle w:val="Prrafodelista"/>
                    <w:numPr>
                      <w:ilvl w:val="0"/>
                      <w:numId w:val="192"/>
                    </w:numPr>
                    <w:ind w:left="292" w:hanging="283"/>
                    <w:contextualSpacing/>
                    <w:jc w:val="both"/>
                    <w:rPr>
                      <w:rFonts w:ascii="Arial" w:hAnsi="Arial" w:cs="Arial"/>
                      <w:sz w:val="14"/>
                      <w:szCs w:val="14"/>
                    </w:rPr>
                  </w:pPr>
                  <w:r w:rsidRPr="00097B85">
                    <w:rPr>
                      <w:rFonts w:ascii="Arial" w:hAnsi="Arial" w:cs="Arial"/>
                      <w:sz w:val="14"/>
                      <w:szCs w:val="14"/>
                    </w:rPr>
                    <w:t>No conformidades clasificadas por proceso (en caso existan)</w:t>
                  </w:r>
                </w:p>
                <w:p w14:paraId="4006B4EB" w14:textId="77777777" w:rsidR="007A563C" w:rsidRPr="00097B85" w:rsidRDefault="007A563C" w:rsidP="00040D56">
                  <w:pPr>
                    <w:pStyle w:val="Prrafodelista"/>
                    <w:numPr>
                      <w:ilvl w:val="0"/>
                      <w:numId w:val="192"/>
                    </w:numPr>
                    <w:ind w:left="292" w:hanging="283"/>
                    <w:contextualSpacing/>
                    <w:jc w:val="both"/>
                    <w:rPr>
                      <w:rFonts w:ascii="Arial" w:hAnsi="Arial" w:cs="Arial"/>
                      <w:sz w:val="14"/>
                      <w:szCs w:val="14"/>
                    </w:rPr>
                  </w:pPr>
                  <w:r w:rsidRPr="00097B85">
                    <w:rPr>
                      <w:rFonts w:ascii="Arial" w:hAnsi="Arial" w:cs="Arial"/>
                      <w:sz w:val="14"/>
                      <w:szCs w:val="14"/>
                    </w:rPr>
                    <w:t>Oportunidades de mejora (en caso existan)</w:t>
                  </w:r>
                </w:p>
                <w:p w14:paraId="5C5774C2" w14:textId="77777777" w:rsidR="007A563C" w:rsidRPr="00097B85" w:rsidRDefault="007A563C" w:rsidP="00040D56">
                  <w:pPr>
                    <w:pStyle w:val="Prrafodelista"/>
                    <w:numPr>
                      <w:ilvl w:val="0"/>
                      <w:numId w:val="192"/>
                    </w:numPr>
                    <w:ind w:left="292" w:hanging="283"/>
                    <w:contextualSpacing/>
                    <w:jc w:val="both"/>
                    <w:rPr>
                      <w:rFonts w:ascii="Arial" w:hAnsi="Arial" w:cs="Arial"/>
                      <w:sz w:val="14"/>
                      <w:szCs w:val="14"/>
                    </w:rPr>
                  </w:pPr>
                  <w:r w:rsidRPr="00097B85">
                    <w:rPr>
                      <w:rFonts w:ascii="Arial" w:hAnsi="Arial" w:cs="Arial"/>
                      <w:sz w:val="14"/>
                      <w:szCs w:val="14"/>
                    </w:rPr>
                    <w:t>Fortalezas encontradas</w:t>
                  </w:r>
                </w:p>
                <w:p w14:paraId="22272B11" w14:textId="77777777" w:rsidR="007A563C" w:rsidRPr="00097B85" w:rsidRDefault="007A563C" w:rsidP="00040D56">
                  <w:pPr>
                    <w:pStyle w:val="Prrafodelista"/>
                    <w:numPr>
                      <w:ilvl w:val="0"/>
                      <w:numId w:val="192"/>
                    </w:numPr>
                    <w:ind w:left="292" w:hanging="283"/>
                    <w:contextualSpacing/>
                    <w:jc w:val="both"/>
                    <w:rPr>
                      <w:rFonts w:ascii="Arial" w:hAnsi="Arial" w:cs="Arial"/>
                      <w:sz w:val="14"/>
                      <w:szCs w:val="14"/>
                    </w:rPr>
                  </w:pPr>
                  <w:r w:rsidRPr="00097B85">
                    <w:rPr>
                      <w:rFonts w:ascii="Arial" w:hAnsi="Arial" w:cs="Arial"/>
                      <w:sz w:val="14"/>
                      <w:szCs w:val="14"/>
                    </w:rPr>
                    <w:t>Conclusiones</w:t>
                  </w:r>
                </w:p>
              </w:tc>
            </w:tr>
            <w:tr w:rsidR="007A563C" w:rsidRPr="00097B85" w14:paraId="0389A89A" w14:textId="77777777" w:rsidTr="00040D56">
              <w:tc>
                <w:tcPr>
                  <w:tcW w:w="1189" w:type="pct"/>
                  <w:shd w:val="clear" w:color="auto" w:fill="auto"/>
                  <w:vAlign w:val="center"/>
                </w:tcPr>
                <w:p w14:paraId="072CD471" w14:textId="77777777" w:rsidR="007A563C" w:rsidRPr="00097B85" w:rsidRDefault="007A563C" w:rsidP="00040D56">
                  <w:pPr>
                    <w:jc w:val="both"/>
                    <w:rPr>
                      <w:rFonts w:ascii="Arial" w:hAnsi="Arial" w:cs="Arial"/>
                      <w:sz w:val="14"/>
                      <w:szCs w:val="14"/>
                    </w:rPr>
                  </w:pPr>
                  <w:r w:rsidRPr="00097B85">
                    <w:rPr>
                      <w:rFonts w:ascii="Arial" w:hAnsi="Arial" w:cs="Arial"/>
                      <w:sz w:val="14"/>
                      <w:szCs w:val="14"/>
                    </w:rPr>
                    <w:t>Realizar reunión de cierre de auditoría</w:t>
                  </w:r>
                </w:p>
              </w:tc>
              <w:tc>
                <w:tcPr>
                  <w:tcW w:w="3811" w:type="pct"/>
                  <w:shd w:val="clear" w:color="auto" w:fill="auto"/>
                  <w:vAlign w:val="center"/>
                </w:tcPr>
                <w:p w14:paraId="5DDEAD91" w14:textId="77777777" w:rsidR="007A563C" w:rsidRPr="00097B85" w:rsidRDefault="007A563C" w:rsidP="00040D56">
                  <w:pPr>
                    <w:pStyle w:val="Prrafodelista"/>
                    <w:numPr>
                      <w:ilvl w:val="0"/>
                      <w:numId w:val="190"/>
                    </w:numPr>
                    <w:ind w:left="150" w:hanging="141"/>
                    <w:contextualSpacing/>
                    <w:jc w:val="both"/>
                    <w:rPr>
                      <w:rFonts w:ascii="Arial" w:hAnsi="Arial" w:cs="Arial"/>
                      <w:sz w:val="14"/>
                      <w:szCs w:val="14"/>
                    </w:rPr>
                  </w:pPr>
                  <w:r w:rsidRPr="00097B85">
                    <w:rPr>
                      <w:rFonts w:ascii="Arial" w:hAnsi="Arial" w:cs="Arial"/>
                      <w:sz w:val="14"/>
                      <w:szCs w:val="14"/>
                    </w:rPr>
                    <w:t>Presentar hallazgos y conclusiones de la auditoría</w:t>
                  </w:r>
                </w:p>
                <w:p w14:paraId="42B58E8F" w14:textId="77777777" w:rsidR="007A563C" w:rsidRPr="00097B85" w:rsidRDefault="007A563C" w:rsidP="00040D56">
                  <w:pPr>
                    <w:pStyle w:val="Prrafodelista"/>
                    <w:numPr>
                      <w:ilvl w:val="0"/>
                      <w:numId w:val="190"/>
                    </w:numPr>
                    <w:ind w:left="150" w:hanging="141"/>
                    <w:contextualSpacing/>
                    <w:jc w:val="both"/>
                    <w:rPr>
                      <w:rFonts w:ascii="Arial" w:hAnsi="Arial" w:cs="Arial"/>
                      <w:sz w:val="14"/>
                      <w:szCs w:val="14"/>
                    </w:rPr>
                  </w:pPr>
                  <w:r w:rsidRPr="00097B85">
                    <w:rPr>
                      <w:rFonts w:ascii="Arial" w:hAnsi="Arial" w:cs="Arial"/>
                      <w:sz w:val="14"/>
                      <w:szCs w:val="14"/>
                    </w:rPr>
                    <w:t>Entregar informe de auditoría a la Alta Dirección</w:t>
                  </w:r>
                </w:p>
                <w:p w14:paraId="4A2AD998" w14:textId="77777777" w:rsidR="007A563C" w:rsidRPr="00097B85" w:rsidRDefault="007A563C" w:rsidP="00040D56">
                  <w:pPr>
                    <w:pStyle w:val="Prrafodelista"/>
                    <w:numPr>
                      <w:ilvl w:val="0"/>
                      <w:numId w:val="190"/>
                    </w:numPr>
                    <w:ind w:left="150" w:hanging="141"/>
                    <w:contextualSpacing/>
                    <w:jc w:val="both"/>
                    <w:rPr>
                      <w:rFonts w:ascii="Arial" w:hAnsi="Arial" w:cs="Arial"/>
                      <w:sz w:val="14"/>
                      <w:szCs w:val="14"/>
                    </w:rPr>
                  </w:pPr>
                  <w:r w:rsidRPr="00097B85">
                    <w:rPr>
                      <w:rFonts w:ascii="Arial" w:hAnsi="Arial" w:cs="Arial"/>
                      <w:sz w:val="14"/>
                      <w:szCs w:val="14"/>
                    </w:rPr>
                    <w:t>Anotar a los asistentes a la reunión en el formato “Lista de Asistencia”</w:t>
                  </w:r>
                </w:p>
                <w:p w14:paraId="68EA674B" w14:textId="77777777" w:rsidR="007A563C" w:rsidRPr="00097B85" w:rsidRDefault="007A563C" w:rsidP="00040D56">
                  <w:pPr>
                    <w:ind w:left="9"/>
                    <w:jc w:val="both"/>
                    <w:rPr>
                      <w:rFonts w:ascii="Arial" w:hAnsi="Arial" w:cs="Arial"/>
                      <w:sz w:val="14"/>
                      <w:szCs w:val="14"/>
                    </w:rPr>
                  </w:pPr>
                  <w:r w:rsidRPr="00097B85">
                    <w:rPr>
                      <w:rFonts w:ascii="Arial" w:hAnsi="Arial" w:cs="Arial"/>
                      <w:sz w:val="14"/>
                      <w:szCs w:val="14"/>
                      <w:u w:val="single"/>
                    </w:rPr>
                    <w:t>Nota</w:t>
                  </w:r>
                  <w:r w:rsidRPr="00097B85">
                    <w:rPr>
                      <w:rFonts w:ascii="Arial" w:hAnsi="Arial" w:cs="Arial"/>
                      <w:sz w:val="14"/>
                      <w:szCs w:val="14"/>
                    </w:rPr>
                    <w:t>: la reunión es presidida por el Auditor Líder</w:t>
                  </w:r>
                </w:p>
              </w:tc>
            </w:tr>
          </w:tbl>
          <w:p w14:paraId="5315D531" w14:textId="77777777" w:rsidR="007A563C" w:rsidRPr="00097B85" w:rsidRDefault="007A563C" w:rsidP="00FC01E6">
            <w:pPr>
              <w:jc w:val="both"/>
              <w:rPr>
                <w:rFonts w:ascii="Arial" w:hAnsi="Arial" w:cs="Arial"/>
                <w:sz w:val="14"/>
                <w:szCs w:val="14"/>
              </w:rPr>
            </w:pPr>
          </w:p>
        </w:tc>
      </w:tr>
      <w:tr w:rsidR="007A563C" w:rsidRPr="00097B85" w14:paraId="59D5D5C2" w14:textId="77777777" w:rsidTr="008B096F">
        <w:trPr>
          <w:trHeight w:val="315"/>
        </w:trPr>
        <w:tc>
          <w:tcPr>
            <w:tcW w:w="497" w:type="pct"/>
            <w:shd w:val="clear" w:color="auto" w:fill="auto"/>
            <w:vAlign w:val="center"/>
            <w:hideMark/>
          </w:tcPr>
          <w:p w14:paraId="34D8FE41" w14:textId="77777777" w:rsidR="007A563C" w:rsidRPr="00097B85" w:rsidRDefault="007A563C" w:rsidP="007A563C">
            <w:pPr>
              <w:jc w:val="center"/>
              <w:rPr>
                <w:rFonts w:ascii="Arial" w:hAnsi="Arial" w:cs="Arial"/>
              </w:rPr>
            </w:pPr>
            <w:r>
              <w:rPr>
                <w:rFonts w:ascii="Arial" w:hAnsi="Arial" w:cs="Arial"/>
              </w:rPr>
              <w:t>6</w:t>
            </w:r>
          </w:p>
        </w:tc>
        <w:tc>
          <w:tcPr>
            <w:tcW w:w="1071" w:type="pct"/>
            <w:shd w:val="clear" w:color="auto" w:fill="auto"/>
            <w:vAlign w:val="center"/>
            <w:hideMark/>
          </w:tcPr>
          <w:p w14:paraId="039EC854" w14:textId="77777777" w:rsidR="007A563C" w:rsidRPr="00097B85" w:rsidRDefault="007A563C" w:rsidP="00FC01E6">
            <w:pPr>
              <w:jc w:val="both"/>
              <w:rPr>
                <w:rFonts w:ascii="Arial" w:hAnsi="Arial" w:cs="Arial"/>
              </w:rPr>
            </w:pPr>
            <w:r w:rsidRPr="00097B85">
              <w:rPr>
                <w:rFonts w:ascii="Arial" w:hAnsi="Arial" w:cs="Arial"/>
              </w:rPr>
              <w:t> Equipo Auditor</w:t>
            </w:r>
          </w:p>
        </w:tc>
        <w:tc>
          <w:tcPr>
            <w:tcW w:w="3432" w:type="pct"/>
            <w:gridSpan w:val="2"/>
            <w:shd w:val="clear" w:color="auto" w:fill="auto"/>
            <w:vAlign w:val="center"/>
            <w:hideMark/>
          </w:tcPr>
          <w:p w14:paraId="7D77E147" w14:textId="77777777" w:rsidR="007A563C" w:rsidRPr="00097B85" w:rsidRDefault="007A563C" w:rsidP="00FC01E6">
            <w:pPr>
              <w:pStyle w:val="Prrafodelista"/>
              <w:numPr>
                <w:ilvl w:val="0"/>
                <w:numId w:val="190"/>
              </w:numPr>
              <w:ind w:left="211" w:hanging="211"/>
              <w:contextualSpacing/>
              <w:jc w:val="both"/>
              <w:rPr>
                <w:rFonts w:ascii="Arial" w:hAnsi="Arial" w:cs="Arial"/>
              </w:rPr>
            </w:pPr>
            <w:r w:rsidRPr="00097B85">
              <w:rPr>
                <w:rFonts w:ascii="Arial" w:hAnsi="Arial" w:cs="Arial"/>
              </w:rPr>
              <w:t>Evalúa al Auditor Líder, usando el formato “Evaluación de Auditores”</w:t>
            </w:r>
          </w:p>
          <w:p w14:paraId="7B0A6BC8" w14:textId="77777777" w:rsidR="007A563C" w:rsidRPr="00097B85" w:rsidRDefault="007A563C" w:rsidP="00FC01E6">
            <w:pPr>
              <w:pStyle w:val="Prrafodelista"/>
              <w:numPr>
                <w:ilvl w:val="0"/>
                <w:numId w:val="190"/>
              </w:numPr>
              <w:ind w:left="211" w:hanging="211"/>
              <w:contextualSpacing/>
              <w:jc w:val="both"/>
              <w:rPr>
                <w:rFonts w:ascii="Arial" w:hAnsi="Arial" w:cs="Arial"/>
              </w:rPr>
            </w:pPr>
            <w:r w:rsidRPr="00097B85">
              <w:rPr>
                <w:rFonts w:ascii="Arial" w:hAnsi="Arial" w:cs="Arial"/>
              </w:rPr>
              <w:lastRenderedPageBreak/>
              <w:t>Usa el formato “Solicitud de acción correctiva”, en caso de ser necesario, como producto de la evaluación.</w:t>
            </w:r>
          </w:p>
        </w:tc>
      </w:tr>
      <w:tr w:rsidR="007A563C" w:rsidRPr="00097B85" w14:paraId="1E60B599" w14:textId="77777777" w:rsidTr="008B096F">
        <w:trPr>
          <w:trHeight w:val="315"/>
        </w:trPr>
        <w:tc>
          <w:tcPr>
            <w:tcW w:w="497" w:type="pct"/>
            <w:shd w:val="clear" w:color="auto" w:fill="auto"/>
            <w:vAlign w:val="center"/>
            <w:hideMark/>
          </w:tcPr>
          <w:p w14:paraId="7B766849" w14:textId="77777777" w:rsidR="007A563C" w:rsidRPr="00097B85" w:rsidRDefault="007A563C" w:rsidP="007A563C">
            <w:pPr>
              <w:jc w:val="center"/>
              <w:rPr>
                <w:rFonts w:ascii="Arial" w:hAnsi="Arial" w:cs="Arial"/>
              </w:rPr>
            </w:pPr>
            <w:r>
              <w:rPr>
                <w:rFonts w:ascii="Arial" w:hAnsi="Arial" w:cs="Arial"/>
              </w:rPr>
              <w:lastRenderedPageBreak/>
              <w:t>7</w:t>
            </w:r>
          </w:p>
        </w:tc>
        <w:tc>
          <w:tcPr>
            <w:tcW w:w="1071" w:type="pct"/>
            <w:shd w:val="clear" w:color="auto" w:fill="auto"/>
            <w:vAlign w:val="center"/>
            <w:hideMark/>
          </w:tcPr>
          <w:p w14:paraId="088BBF8B" w14:textId="77777777" w:rsidR="007A563C" w:rsidRPr="00097B85" w:rsidRDefault="007A563C" w:rsidP="00FC01E6">
            <w:pPr>
              <w:jc w:val="both"/>
              <w:rPr>
                <w:rFonts w:ascii="Arial" w:hAnsi="Arial" w:cs="Arial"/>
              </w:rPr>
            </w:pPr>
            <w:r w:rsidRPr="00097B85">
              <w:rPr>
                <w:rFonts w:ascii="Arial" w:hAnsi="Arial" w:cs="Arial"/>
              </w:rPr>
              <w:t> Auditor Líder</w:t>
            </w:r>
          </w:p>
        </w:tc>
        <w:tc>
          <w:tcPr>
            <w:tcW w:w="3432" w:type="pct"/>
            <w:gridSpan w:val="2"/>
            <w:shd w:val="clear" w:color="auto" w:fill="auto"/>
            <w:vAlign w:val="center"/>
            <w:hideMark/>
          </w:tcPr>
          <w:p w14:paraId="743FF742" w14:textId="77777777" w:rsidR="007A563C" w:rsidRPr="00097B85" w:rsidRDefault="007A563C" w:rsidP="00FC01E6">
            <w:pPr>
              <w:pStyle w:val="Prrafodelista"/>
              <w:numPr>
                <w:ilvl w:val="0"/>
                <w:numId w:val="190"/>
              </w:numPr>
              <w:ind w:left="211" w:hanging="211"/>
              <w:contextualSpacing/>
              <w:jc w:val="both"/>
              <w:rPr>
                <w:rFonts w:ascii="Arial" w:hAnsi="Arial" w:cs="Arial"/>
              </w:rPr>
            </w:pPr>
            <w:r w:rsidRPr="00097B85">
              <w:rPr>
                <w:rFonts w:ascii="Arial" w:hAnsi="Arial" w:cs="Arial"/>
              </w:rPr>
              <w:t> Evalúa al Equipo Auditor, usando el formato “Evaluación de Auditores”</w:t>
            </w:r>
          </w:p>
          <w:p w14:paraId="54FD8EEB" w14:textId="77777777" w:rsidR="007A563C" w:rsidRPr="00097B85" w:rsidRDefault="007A563C" w:rsidP="00FC01E6">
            <w:pPr>
              <w:pStyle w:val="Prrafodelista"/>
              <w:numPr>
                <w:ilvl w:val="0"/>
                <w:numId w:val="190"/>
              </w:numPr>
              <w:ind w:left="211" w:hanging="211"/>
              <w:contextualSpacing/>
              <w:jc w:val="both"/>
              <w:rPr>
                <w:rFonts w:ascii="Arial" w:hAnsi="Arial" w:cs="Arial"/>
              </w:rPr>
            </w:pPr>
            <w:r w:rsidRPr="00097B85">
              <w:rPr>
                <w:rFonts w:ascii="Arial" w:hAnsi="Arial" w:cs="Arial"/>
              </w:rPr>
              <w:t>Usa el formato “Solicitud de acción correctiva”, en caso de ser necesario, como producto de la evaluación.</w:t>
            </w:r>
          </w:p>
        </w:tc>
      </w:tr>
      <w:tr w:rsidR="007A563C" w:rsidRPr="00097B85" w14:paraId="5AE7F280" w14:textId="77777777" w:rsidTr="008B096F">
        <w:trPr>
          <w:trHeight w:val="1246"/>
        </w:trPr>
        <w:tc>
          <w:tcPr>
            <w:tcW w:w="497" w:type="pct"/>
            <w:shd w:val="clear" w:color="auto" w:fill="auto"/>
            <w:vAlign w:val="center"/>
            <w:hideMark/>
          </w:tcPr>
          <w:p w14:paraId="7F237B74" w14:textId="77777777" w:rsidR="007A563C" w:rsidRPr="00097B85" w:rsidRDefault="007A563C" w:rsidP="007A563C">
            <w:pPr>
              <w:jc w:val="center"/>
              <w:rPr>
                <w:rFonts w:ascii="Arial" w:hAnsi="Arial" w:cs="Arial"/>
              </w:rPr>
            </w:pPr>
            <w:r>
              <w:rPr>
                <w:rFonts w:ascii="Arial" w:hAnsi="Arial" w:cs="Arial"/>
                <w:lang w:val="pt-BR"/>
              </w:rPr>
              <w:t>8</w:t>
            </w:r>
          </w:p>
        </w:tc>
        <w:tc>
          <w:tcPr>
            <w:tcW w:w="1071" w:type="pct"/>
            <w:shd w:val="clear" w:color="auto" w:fill="auto"/>
            <w:vAlign w:val="center"/>
            <w:hideMark/>
          </w:tcPr>
          <w:p w14:paraId="0F441F48" w14:textId="77777777" w:rsidR="007A563C" w:rsidRPr="00097B85" w:rsidRDefault="007A563C" w:rsidP="00FC01E6">
            <w:pPr>
              <w:jc w:val="both"/>
              <w:rPr>
                <w:rFonts w:ascii="Arial" w:hAnsi="Arial" w:cs="Arial"/>
              </w:rPr>
            </w:pPr>
            <w:r w:rsidRPr="00097B85">
              <w:rPr>
                <w:rFonts w:ascii="Arial" w:hAnsi="Arial" w:cs="Arial"/>
              </w:rPr>
              <w:t xml:space="preserve">Departamento de Gestión Estratégica </w:t>
            </w:r>
          </w:p>
        </w:tc>
        <w:tc>
          <w:tcPr>
            <w:tcW w:w="3432" w:type="pct"/>
            <w:gridSpan w:val="2"/>
            <w:shd w:val="clear" w:color="auto" w:fill="auto"/>
            <w:vAlign w:val="center"/>
            <w:hideMark/>
          </w:tcPr>
          <w:p w14:paraId="4370D6A9" w14:textId="77777777" w:rsidR="007A563C" w:rsidRPr="00097B85" w:rsidRDefault="007A563C" w:rsidP="00FC01E6">
            <w:pPr>
              <w:pStyle w:val="Prrafodelista"/>
              <w:numPr>
                <w:ilvl w:val="0"/>
                <w:numId w:val="190"/>
              </w:numPr>
              <w:ind w:left="211" w:hanging="211"/>
              <w:contextualSpacing/>
              <w:jc w:val="both"/>
              <w:rPr>
                <w:rFonts w:ascii="Arial" w:hAnsi="Arial" w:cs="Arial"/>
              </w:rPr>
            </w:pPr>
            <w:r w:rsidRPr="00097B85">
              <w:rPr>
                <w:rFonts w:ascii="Arial" w:hAnsi="Arial" w:cs="Arial"/>
              </w:rPr>
              <w:t>Solicita al Departamento de Compras y Contrataciones, el realizar la adquisición bajo la modalidad de Compra Directa, para contratar los servicios de auditoría de tercera parte, del Sistema de Gestión de Calidad de la CNEE, proporcionando términos de referencia.</w:t>
            </w:r>
          </w:p>
        </w:tc>
      </w:tr>
      <w:tr w:rsidR="007A563C" w:rsidRPr="00097B85" w14:paraId="4FC21979" w14:textId="77777777" w:rsidTr="008B096F">
        <w:trPr>
          <w:trHeight w:val="1117"/>
        </w:trPr>
        <w:tc>
          <w:tcPr>
            <w:tcW w:w="497" w:type="pct"/>
            <w:shd w:val="clear" w:color="auto" w:fill="auto"/>
            <w:vAlign w:val="center"/>
          </w:tcPr>
          <w:p w14:paraId="0F4F01ED" w14:textId="77777777" w:rsidR="007A563C" w:rsidRPr="00097B85" w:rsidRDefault="007A563C" w:rsidP="007A563C">
            <w:pPr>
              <w:jc w:val="center"/>
              <w:rPr>
                <w:rFonts w:ascii="Arial" w:hAnsi="Arial" w:cs="Arial"/>
                <w:lang w:val="pt-BR"/>
              </w:rPr>
            </w:pPr>
            <w:r>
              <w:rPr>
                <w:rFonts w:ascii="Arial" w:hAnsi="Arial" w:cs="Arial"/>
                <w:lang w:val="pt-BR"/>
              </w:rPr>
              <w:t>9</w:t>
            </w:r>
          </w:p>
        </w:tc>
        <w:tc>
          <w:tcPr>
            <w:tcW w:w="1071" w:type="pct"/>
            <w:shd w:val="clear" w:color="auto" w:fill="auto"/>
            <w:vAlign w:val="center"/>
          </w:tcPr>
          <w:p w14:paraId="6509AA60" w14:textId="77777777" w:rsidR="007A563C" w:rsidRPr="00097B85" w:rsidRDefault="007A563C" w:rsidP="00FC01E6">
            <w:pPr>
              <w:jc w:val="both"/>
              <w:rPr>
                <w:rFonts w:ascii="Arial" w:hAnsi="Arial" w:cs="Arial"/>
                <w:lang w:val="pt-BR"/>
              </w:rPr>
            </w:pPr>
            <w:r w:rsidRPr="00097B85">
              <w:rPr>
                <w:rFonts w:ascii="Arial" w:hAnsi="Arial" w:cs="Arial"/>
                <w:lang w:val="pt-BR"/>
              </w:rPr>
              <w:t>Departamento de Compras y Contrataciones</w:t>
            </w:r>
          </w:p>
        </w:tc>
        <w:tc>
          <w:tcPr>
            <w:tcW w:w="3432" w:type="pct"/>
            <w:gridSpan w:val="2"/>
            <w:shd w:val="clear" w:color="auto" w:fill="auto"/>
            <w:vAlign w:val="center"/>
          </w:tcPr>
          <w:p w14:paraId="3EDA1771" w14:textId="77777777" w:rsidR="007A563C" w:rsidRPr="00097B85" w:rsidRDefault="007A563C" w:rsidP="00FC01E6">
            <w:pPr>
              <w:pStyle w:val="Prrafodelista"/>
              <w:numPr>
                <w:ilvl w:val="0"/>
                <w:numId w:val="190"/>
              </w:numPr>
              <w:ind w:left="211" w:hanging="211"/>
              <w:contextualSpacing/>
              <w:jc w:val="both"/>
              <w:rPr>
                <w:rFonts w:ascii="Arial" w:hAnsi="Arial" w:cs="Arial"/>
              </w:rPr>
            </w:pPr>
            <w:r w:rsidRPr="00097B85">
              <w:rPr>
                <w:rFonts w:ascii="Arial" w:hAnsi="Arial" w:cs="Arial"/>
              </w:rPr>
              <w:t>Lleva a cabo el Procedimiento de Adquisición de Bienes, Suministros, Obras y Servicios Modalidad de Compra Directa, con base en los términos de referencia recibidos.</w:t>
            </w:r>
          </w:p>
        </w:tc>
      </w:tr>
      <w:tr w:rsidR="007A563C" w:rsidRPr="00097B85" w14:paraId="0F6F678D" w14:textId="77777777" w:rsidTr="008B096F">
        <w:trPr>
          <w:trHeight w:val="258"/>
        </w:trPr>
        <w:tc>
          <w:tcPr>
            <w:tcW w:w="497" w:type="pct"/>
            <w:shd w:val="clear" w:color="auto" w:fill="auto"/>
            <w:vAlign w:val="center"/>
          </w:tcPr>
          <w:p w14:paraId="64582579" w14:textId="77777777" w:rsidR="007A563C" w:rsidRPr="00097B85" w:rsidRDefault="007A563C" w:rsidP="007A563C">
            <w:pPr>
              <w:jc w:val="center"/>
              <w:rPr>
                <w:rFonts w:ascii="Arial" w:hAnsi="Arial" w:cs="Arial"/>
                <w:lang w:val="pt-BR"/>
              </w:rPr>
            </w:pPr>
            <w:r>
              <w:rPr>
                <w:rFonts w:ascii="Arial" w:hAnsi="Arial" w:cs="Arial"/>
                <w:lang w:val="pt-BR"/>
              </w:rPr>
              <w:t>10</w:t>
            </w:r>
          </w:p>
        </w:tc>
        <w:tc>
          <w:tcPr>
            <w:tcW w:w="1071" w:type="pct"/>
            <w:shd w:val="clear" w:color="auto" w:fill="auto"/>
            <w:vAlign w:val="center"/>
          </w:tcPr>
          <w:p w14:paraId="24A29017" w14:textId="77777777" w:rsidR="007A563C" w:rsidRPr="00097B85" w:rsidRDefault="007A563C" w:rsidP="00FC01E6">
            <w:pPr>
              <w:jc w:val="both"/>
              <w:rPr>
                <w:rFonts w:ascii="Arial" w:hAnsi="Arial" w:cs="Arial"/>
                <w:lang w:val="pt-BR"/>
              </w:rPr>
            </w:pPr>
            <w:r w:rsidRPr="00097B85">
              <w:rPr>
                <w:rFonts w:ascii="Arial" w:hAnsi="Arial" w:cs="Arial"/>
              </w:rPr>
              <w:t xml:space="preserve">Departamento de Gestión Estratégica </w:t>
            </w:r>
          </w:p>
        </w:tc>
        <w:tc>
          <w:tcPr>
            <w:tcW w:w="3432" w:type="pct"/>
            <w:gridSpan w:val="2"/>
            <w:shd w:val="clear" w:color="auto" w:fill="auto"/>
            <w:vAlign w:val="center"/>
          </w:tcPr>
          <w:p w14:paraId="0B7E82DF" w14:textId="77777777" w:rsidR="007A563C" w:rsidRPr="00097B85" w:rsidRDefault="007A563C" w:rsidP="00FC01E6">
            <w:pPr>
              <w:pStyle w:val="Prrafodelista"/>
              <w:numPr>
                <w:ilvl w:val="0"/>
                <w:numId w:val="190"/>
              </w:numPr>
              <w:ind w:left="211" w:hanging="211"/>
              <w:contextualSpacing/>
              <w:jc w:val="both"/>
              <w:rPr>
                <w:rFonts w:ascii="Arial" w:hAnsi="Arial" w:cs="Arial"/>
              </w:rPr>
            </w:pPr>
            <w:r w:rsidRPr="00097B85">
              <w:rPr>
                <w:rFonts w:ascii="Arial" w:hAnsi="Arial" w:cs="Arial"/>
              </w:rPr>
              <w:t>Establece fecha de auditoría en el “Programa de Auditorías del SGC”</w:t>
            </w:r>
          </w:p>
        </w:tc>
      </w:tr>
      <w:tr w:rsidR="007A563C" w:rsidRPr="00097B85" w14:paraId="413EF0EB" w14:textId="77777777" w:rsidTr="008B096F">
        <w:trPr>
          <w:trHeight w:val="892"/>
        </w:trPr>
        <w:tc>
          <w:tcPr>
            <w:tcW w:w="497" w:type="pct"/>
            <w:shd w:val="clear" w:color="auto" w:fill="auto"/>
            <w:vAlign w:val="center"/>
          </w:tcPr>
          <w:p w14:paraId="3FE44B16" w14:textId="77777777" w:rsidR="007A563C" w:rsidRPr="00097B85" w:rsidRDefault="007A563C" w:rsidP="007A563C">
            <w:pPr>
              <w:jc w:val="center"/>
              <w:rPr>
                <w:rFonts w:ascii="Arial" w:hAnsi="Arial" w:cs="Arial"/>
                <w:lang w:val="pt-BR"/>
              </w:rPr>
            </w:pPr>
            <w:r>
              <w:rPr>
                <w:rFonts w:ascii="Arial" w:hAnsi="Arial" w:cs="Arial"/>
                <w:lang w:val="pt-BR"/>
              </w:rPr>
              <w:t>11</w:t>
            </w:r>
          </w:p>
        </w:tc>
        <w:tc>
          <w:tcPr>
            <w:tcW w:w="1071" w:type="pct"/>
            <w:shd w:val="clear" w:color="auto" w:fill="auto"/>
            <w:vAlign w:val="center"/>
          </w:tcPr>
          <w:p w14:paraId="3421740B" w14:textId="77777777" w:rsidR="007A563C" w:rsidRPr="00097B85" w:rsidRDefault="007A563C" w:rsidP="00FC01E6">
            <w:pPr>
              <w:jc w:val="both"/>
              <w:rPr>
                <w:rFonts w:ascii="Arial" w:hAnsi="Arial" w:cs="Arial"/>
                <w:lang w:val="pt-BR"/>
              </w:rPr>
            </w:pPr>
            <w:r w:rsidRPr="00097B85">
              <w:rPr>
                <w:rFonts w:ascii="Arial" w:hAnsi="Arial" w:cs="Arial"/>
              </w:rPr>
              <w:t>Departamento de Gestión Estratégica</w:t>
            </w:r>
          </w:p>
        </w:tc>
        <w:tc>
          <w:tcPr>
            <w:tcW w:w="3432" w:type="pct"/>
            <w:gridSpan w:val="2"/>
            <w:shd w:val="clear" w:color="auto" w:fill="auto"/>
            <w:vAlign w:val="center"/>
          </w:tcPr>
          <w:p w14:paraId="026D96CD" w14:textId="77777777" w:rsidR="007A563C" w:rsidRPr="00097B85" w:rsidRDefault="007A563C" w:rsidP="00FC01E6">
            <w:pPr>
              <w:pStyle w:val="Prrafodelista"/>
              <w:numPr>
                <w:ilvl w:val="0"/>
                <w:numId w:val="190"/>
              </w:numPr>
              <w:ind w:left="211" w:hanging="211"/>
              <w:contextualSpacing/>
              <w:jc w:val="both"/>
              <w:rPr>
                <w:rFonts w:ascii="Arial" w:hAnsi="Arial" w:cs="Arial"/>
              </w:rPr>
            </w:pPr>
            <w:r w:rsidRPr="00097B85">
              <w:rPr>
                <w:rFonts w:ascii="Arial" w:hAnsi="Arial" w:cs="Arial"/>
              </w:rPr>
              <w:t>Comunica programa de auditorías a la Alta Dirección.</w:t>
            </w:r>
          </w:p>
        </w:tc>
      </w:tr>
      <w:tr w:rsidR="007A563C" w:rsidRPr="00097B85" w14:paraId="5B914CD5" w14:textId="77777777" w:rsidTr="007A563C">
        <w:trPr>
          <w:trHeight w:val="250"/>
        </w:trPr>
        <w:tc>
          <w:tcPr>
            <w:tcW w:w="497" w:type="pct"/>
            <w:shd w:val="clear" w:color="auto" w:fill="auto"/>
            <w:vAlign w:val="center"/>
          </w:tcPr>
          <w:p w14:paraId="26AD34ED" w14:textId="77777777" w:rsidR="007A563C" w:rsidRPr="00097B85" w:rsidRDefault="007A563C" w:rsidP="00FC01E6">
            <w:pPr>
              <w:jc w:val="center"/>
              <w:rPr>
                <w:rFonts w:ascii="Arial" w:hAnsi="Arial" w:cs="Arial"/>
              </w:rPr>
            </w:pPr>
          </w:p>
        </w:tc>
        <w:tc>
          <w:tcPr>
            <w:tcW w:w="1071" w:type="pct"/>
            <w:shd w:val="clear" w:color="auto" w:fill="auto"/>
            <w:vAlign w:val="center"/>
          </w:tcPr>
          <w:p w14:paraId="5DD43280" w14:textId="77777777" w:rsidR="007A563C" w:rsidRPr="00097B85" w:rsidRDefault="007A563C" w:rsidP="00FC01E6">
            <w:pPr>
              <w:jc w:val="both"/>
              <w:rPr>
                <w:rFonts w:ascii="Arial" w:hAnsi="Arial" w:cs="Arial"/>
              </w:rPr>
            </w:pPr>
          </w:p>
        </w:tc>
        <w:tc>
          <w:tcPr>
            <w:tcW w:w="3432" w:type="pct"/>
            <w:gridSpan w:val="2"/>
            <w:shd w:val="clear" w:color="auto" w:fill="auto"/>
            <w:vAlign w:val="center"/>
            <w:hideMark/>
          </w:tcPr>
          <w:p w14:paraId="30A24080" w14:textId="77777777" w:rsidR="007A563C" w:rsidRPr="00097B85" w:rsidRDefault="007A563C" w:rsidP="00FC01E6">
            <w:pPr>
              <w:jc w:val="both"/>
              <w:rPr>
                <w:rFonts w:ascii="Arial" w:hAnsi="Arial" w:cs="Arial"/>
                <w:b/>
                <w:bCs/>
              </w:rPr>
            </w:pPr>
            <w:r w:rsidRPr="00097B85">
              <w:rPr>
                <w:rFonts w:ascii="Arial" w:hAnsi="Arial" w:cs="Arial"/>
                <w:b/>
                <w:bCs/>
              </w:rPr>
              <w:t>FIN DEL PROCEDIMIENTO</w:t>
            </w:r>
          </w:p>
        </w:tc>
      </w:tr>
    </w:tbl>
    <w:p w14:paraId="703D7B84" w14:textId="77777777" w:rsidR="00FC01E6" w:rsidRPr="00097B85" w:rsidRDefault="00FC01E6" w:rsidP="008E7319">
      <w:pPr>
        <w:pStyle w:val="Ttulo3"/>
      </w:pPr>
      <w:r w:rsidRPr="00097B85">
        <w:br w:type="page"/>
      </w:r>
      <w:bookmarkStart w:id="2294" w:name="_Toc85212400"/>
      <w:r w:rsidRPr="00097B85">
        <w:lastRenderedPageBreak/>
        <w:t>Diagrama de Flujo del Procedimiento de Auditorías del Sistema de Gestión de Calidad (</w:t>
      </w:r>
      <w:r w:rsidR="00E34A91" w:rsidRPr="00097B85">
        <w:t>5</w:t>
      </w:r>
      <w:r w:rsidRPr="00097B85">
        <w:t>GADEC1)</w:t>
      </w:r>
      <w:bookmarkEnd w:id="2294"/>
    </w:p>
    <w:p w14:paraId="01B865A0" w14:textId="77777777" w:rsidR="00FC01E6" w:rsidRPr="00097B85" w:rsidRDefault="00FC01E6" w:rsidP="00FC01E6">
      <w:pPr>
        <w:rPr>
          <w:rFonts w:ascii="Arial" w:hAnsi="Arial" w:cs="Arial"/>
        </w:rPr>
      </w:pPr>
    </w:p>
    <w:p w14:paraId="1A1F698B" w14:textId="77777777" w:rsidR="00FC01E6" w:rsidRPr="00097B85" w:rsidRDefault="005E409A" w:rsidP="00FC01E6">
      <w:pPr>
        <w:rPr>
          <w:rFonts w:ascii="Arial" w:hAnsi="Arial" w:cs="Arial"/>
        </w:rPr>
      </w:pPr>
      <w:r>
        <w:rPr>
          <w:rFonts w:asciiTheme="minorHAnsi" w:hAnsiTheme="minorHAnsi" w:cstheme="minorBidi"/>
          <w:noProof/>
          <w:lang w:val="es-GT"/>
        </w:rPr>
        <w:drawing>
          <wp:inline distT="0" distB="0" distL="0" distR="0" wp14:anchorId="2C71EA31" wp14:editId="29321346">
            <wp:extent cx="5793105" cy="7120796"/>
            <wp:effectExtent l="0" t="0" r="0" b="4445"/>
            <wp:docPr id="101" name="Imagen 101" descr="C:\Users\porellana\Dropbox\DGETC\PRÁCTICAS FINALES\ASIGNACIÓN 13 - Diagramas flujo\Auditorías del SGC\Auditorías de cal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rellana\Dropbox\DGETC\PRÁCTICAS FINALES\ASIGNACIÓN 13 - Diagramas flujo\Auditorías del SGC\Auditorías de calidad.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93105" cy="7120796"/>
                    </a:xfrm>
                    <a:prstGeom prst="rect">
                      <a:avLst/>
                    </a:prstGeom>
                    <a:noFill/>
                    <a:ln>
                      <a:noFill/>
                    </a:ln>
                  </pic:spPr>
                </pic:pic>
              </a:graphicData>
            </a:graphic>
          </wp:inline>
        </w:drawing>
      </w:r>
    </w:p>
    <w:tbl>
      <w:tblPr>
        <w:tblW w:w="5000" w:type="pct"/>
        <w:tblCellMar>
          <w:left w:w="70" w:type="dxa"/>
          <w:right w:w="70" w:type="dxa"/>
        </w:tblCellMar>
        <w:tblLook w:val="04A0" w:firstRow="1" w:lastRow="0" w:firstColumn="1" w:lastColumn="0" w:noHBand="0" w:noVBand="1"/>
      </w:tblPr>
      <w:tblGrid>
        <w:gridCol w:w="821"/>
        <w:gridCol w:w="1967"/>
        <w:gridCol w:w="5052"/>
        <w:gridCol w:w="1263"/>
      </w:tblGrid>
      <w:tr w:rsidR="00FC01E6" w:rsidRPr="00097B85" w14:paraId="70989A82" w14:textId="77777777" w:rsidTr="00FC01E6">
        <w:trPr>
          <w:trHeight w:val="336"/>
        </w:trPr>
        <w:tc>
          <w:tcPr>
            <w:tcW w:w="4335" w:type="pct"/>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4220B8BD" w14:textId="77777777" w:rsidR="00FC01E6" w:rsidRPr="00097B85" w:rsidRDefault="00FC01E6" w:rsidP="00FC01E6">
            <w:pPr>
              <w:jc w:val="center"/>
              <w:rPr>
                <w:rFonts w:ascii="Arial" w:hAnsi="Arial" w:cs="Arial"/>
                <w:b/>
                <w:bCs/>
              </w:rPr>
            </w:pPr>
            <w:r w:rsidRPr="00097B85">
              <w:rPr>
                <w:rFonts w:ascii="Arial" w:hAnsi="Arial" w:cs="Arial"/>
                <w:b/>
                <w:bCs/>
              </w:rPr>
              <w:lastRenderedPageBreak/>
              <w:t>COMISIÓN NACIONAL DE ENERGÍA ELÉCTRICA</w:t>
            </w:r>
          </w:p>
        </w:tc>
        <w:tc>
          <w:tcPr>
            <w:tcW w:w="665" w:type="pct"/>
            <w:vMerge w:val="restart"/>
            <w:tcBorders>
              <w:top w:val="single" w:sz="8" w:space="0" w:color="auto"/>
              <w:left w:val="nil"/>
              <w:right w:val="single" w:sz="8" w:space="0" w:color="auto"/>
            </w:tcBorders>
            <w:shd w:val="clear" w:color="auto" w:fill="auto"/>
            <w:vAlign w:val="center"/>
            <w:hideMark/>
          </w:tcPr>
          <w:p w14:paraId="7C5C00D3" w14:textId="77777777" w:rsidR="00FC01E6" w:rsidRPr="00097B85" w:rsidRDefault="00FC01E6" w:rsidP="00FC01E6">
            <w:pPr>
              <w:jc w:val="center"/>
              <w:rPr>
                <w:rFonts w:ascii="Arial" w:hAnsi="Arial" w:cs="Arial"/>
              </w:rPr>
            </w:pPr>
            <w:r w:rsidRPr="00097B85">
              <w:rPr>
                <w:rFonts w:ascii="Arial" w:hAnsi="Arial" w:cs="Arial"/>
                <w:lang w:val="pt-BR"/>
              </w:rPr>
              <w:t>6GADEC1</w:t>
            </w:r>
          </w:p>
        </w:tc>
      </w:tr>
      <w:tr w:rsidR="00FC01E6" w:rsidRPr="00097B85" w14:paraId="36DA0B2F" w14:textId="77777777" w:rsidTr="00FC01E6">
        <w:trPr>
          <w:trHeight w:val="459"/>
        </w:trPr>
        <w:tc>
          <w:tcPr>
            <w:tcW w:w="4335" w:type="pct"/>
            <w:gridSpan w:val="3"/>
            <w:tcBorders>
              <w:top w:val="single" w:sz="8" w:space="0" w:color="auto"/>
              <w:left w:val="single" w:sz="8" w:space="0" w:color="auto"/>
              <w:bottom w:val="single" w:sz="8" w:space="0" w:color="000000"/>
              <w:right w:val="single" w:sz="8" w:space="0" w:color="auto"/>
            </w:tcBorders>
            <w:shd w:val="clear" w:color="auto" w:fill="auto"/>
            <w:vAlign w:val="center"/>
            <w:hideMark/>
          </w:tcPr>
          <w:p w14:paraId="296C50CF" w14:textId="77777777" w:rsidR="00FC01E6" w:rsidRPr="00097B85" w:rsidRDefault="00FC01E6" w:rsidP="00FC01E6">
            <w:pPr>
              <w:jc w:val="center"/>
              <w:rPr>
                <w:rFonts w:ascii="Arial" w:hAnsi="Arial" w:cs="Arial"/>
                <w:b/>
                <w:bCs/>
              </w:rPr>
            </w:pPr>
            <w:r w:rsidRPr="00097B85">
              <w:rPr>
                <w:rFonts w:ascii="Arial" w:hAnsi="Arial" w:cs="Arial"/>
                <w:b/>
                <w:bCs/>
              </w:rPr>
              <w:t>NOMBRE DEL PROCEDIMIENTO:</w:t>
            </w:r>
          </w:p>
          <w:p w14:paraId="3B64D81C" w14:textId="77777777" w:rsidR="00FC01E6" w:rsidRPr="00097B85" w:rsidRDefault="00FC01E6" w:rsidP="00FC01E6">
            <w:pPr>
              <w:jc w:val="center"/>
              <w:rPr>
                <w:rFonts w:ascii="Arial" w:hAnsi="Arial" w:cs="Arial"/>
                <w:bCs/>
              </w:rPr>
            </w:pPr>
            <w:r w:rsidRPr="00097B85">
              <w:rPr>
                <w:rFonts w:ascii="Arial" w:hAnsi="Arial" w:cs="Arial"/>
                <w:bCs/>
                <w:lang w:eastAsia="es-ES"/>
              </w:rPr>
              <w:t>GESTIÓN DEL CAMBIO</w:t>
            </w:r>
          </w:p>
        </w:tc>
        <w:tc>
          <w:tcPr>
            <w:tcW w:w="665" w:type="pct"/>
            <w:vMerge/>
            <w:tcBorders>
              <w:right w:val="single" w:sz="8" w:space="0" w:color="auto"/>
            </w:tcBorders>
            <w:vAlign w:val="center"/>
            <w:hideMark/>
          </w:tcPr>
          <w:p w14:paraId="26C38BE1" w14:textId="77777777" w:rsidR="00FC01E6" w:rsidRPr="00097B85" w:rsidRDefault="00FC01E6" w:rsidP="00FC01E6">
            <w:pPr>
              <w:rPr>
                <w:rFonts w:ascii="Arial" w:hAnsi="Arial" w:cs="Arial"/>
              </w:rPr>
            </w:pPr>
          </w:p>
        </w:tc>
      </w:tr>
      <w:tr w:rsidR="00FC01E6" w:rsidRPr="00097B85" w14:paraId="23E70CF4" w14:textId="77777777" w:rsidTr="00FC01E6">
        <w:trPr>
          <w:trHeight w:val="166"/>
        </w:trPr>
        <w:tc>
          <w:tcPr>
            <w:tcW w:w="5000" w:type="pct"/>
            <w:gridSpan w:val="4"/>
            <w:tcBorders>
              <w:top w:val="single" w:sz="8" w:space="0" w:color="auto"/>
              <w:left w:val="single" w:sz="8" w:space="0" w:color="auto"/>
              <w:bottom w:val="single" w:sz="8" w:space="0" w:color="000000"/>
              <w:right w:val="single" w:sz="8" w:space="0" w:color="auto"/>
            </w:tcBorders>
            <w:shd w:val="clear" w:color="auto" w:fill="auto"/>
            <w:vAlign w:val="center"/>
          </w:tcPr>
          <w:p w14:paraId="65EBD8BF" w14:textId="77777777" w:rsidR="00FC01E6" w:rsidRPr="00097B85" w:rsidRDefault="00FC01E6" w:rsidP="00FC01E6">
            <w:pPr>
              <w:rPr>
                <w:rFonts w:ascii="Arial" w:hAnsi="Arial" w:cs="Arial"/>
              </w:rPr>
            </w:pPr>
            <w:r w:rsidRPr="00097B85">
              <w:rPr>
                <w:rFonts w:ascii="Arial" w:hAnsi="Arial" w:cs="Arial"/>
                <w:b/>
              </w:rPr>
              <w:t xml:space="preserve">POLÍTICA RELACIONADA: </w:t>
            </w:r>
            <w:r w:rsidRPr="00097B85">
              <w:rPr>
                <w:rFonts w:ascii="Arial" w:hAnsi="Arial" w:cs="Arial"/>
                <w:bCs/>
              </w:rPr>
              <w:t>No Aplica</w:t>
            </w:r>
          </w:p>
        </w:tc>
      </w:tr>
      <w:tr w:rsidR="00FC01E6" w:rsidRPr="00097B85" w14:paraId="044AD0F6" w14:textId="77777777" w:rsidTr="00FC01E6">
        <w:trPr>
          <w:trHeight w:val="1081"/>
        </w:trPr>
        <w:tc>
          <w:tcPr>
            <w:tcW w:w="5000" w:type="pct"/>
            <w:gridSpan w:val="4"/>
            <w:tcBorders>
              <w:top w:val="nil"/>
              <w:left w:val="single" w:sz="8" w:space="0" w:color="auto"/>
              <w:bottom w:val="single" w:sz="8" w:space="0" w:color="auto"/>
              <w:right w:val="single" w:sz="8" w:space="0" w:color="auto"/>
            </w:tcBorders>
            <w:shd w:val="clear" w:color="auto" w:fill="auto"/>
            <w:vAlign w:val="center"/>
            <w:hideMark/>
          </w:tcPr>
          <w:p w14:paraId="71E89FE4" w14:textId="77777777" w:rsidR="00FC01E6" w:rsidRPr="00097B85" w:rsidRDefault="00FC01E6" w:rsidP="009A2B68">
            <w:pPr>
              <w:shd w:val="clear" w:color="auto" w:fill="FFFFFF"/>
              <w:jc w:val="both"/>
              <w:rPr>
                <w:rFonts w:ascii="Arial" w:eastAsia="Arial" w:hAnsi="Arial" w:cs="Arial"/>
                <w:color w:val="020101"/>
              </w:rPr>
            </w:pPr>
            <w:r w:rsidRPr="00097B85">
              <w:rPr>
                <w:rFonts w:ascii="Arial" w:hAnsi="Arial" w:cs="Arial"/>
                <w:b/>
                <w:bCs/>
              </w:rPr>
              <w:t xml:space="preserve">DEFINICIÓN GENERAL: </w:t>
            </w:r>
            <w:r w:rsidRPr="00097B85">
              <w:rPr>
                <w:rFonts w:ascii="Arial" w:eastAsia="Arial" w:hAnsi="Arial" w:cs="Arial"/>
                <w:color w:val="020101"/>
              </w:rPr>
              <w:t>Este procedimiento aplica para todos aquellos procesos, productos y/o servicios que impliquen algún tipo de ajuste dentro del Sistema de Gestión, ya sea por su modificación, eliminación o creación. Involucra el registro, análisis, evaluación, planeación y desarrollo de los cambios</w:t>
            </w:r>
            <w:r w:rsidR="009A2B68">
              <w:rPr>
                <w:rFonts w:ascii="Arial" w:eastAsia="Arial" w:hAnsi="Arial" w:cs="Arial"/>
                <w:color w:val="020101"/>
              </w:rPr>
              <w:t>. Aplica desde la creación del formato de solicitud de cambios hasta la verificación de su cumplimiento.</w:t>
            </w:r>
          </w:p>
        </w:tc>
      </w:tr>
      <w:tr w:rsidR="00FC01E6" w:rsidRPr="00097B85" w14:paraId="23A7BB73" w14:textId="77777777" w:rsidTr="00FC01E6">
        <w:trPr>
          <w:trHeight w:val="315"/>
        </w:trPr>
        <w:tc>
          <w:tcPr>
            <w:tcW w:w="5000" w:type="pct"/>
            <w:gridSpan w:val="4"/>
            <w:tcBorders>
              <w:top w:val="single" w:sz="8" w:space="0" w:color="auto"/>
              <w:left w:val="single" w:sz="8" w:space="0" w:color="auto"/>
              <w:bottom w:val="single" w:sz="8" w:space="0" w:color="auto"/>
              <w:right w:val="single" w:sz="8" w:space="0" w:color="auto"/>
            </w:tcBorders>
            <w:shd w:val="clear" w:color="auto" w:fill="auto"/>
            <w:vAlign w:val="center"/>
            <w:hideMark/>
          </w:tcPr>
          <w:p w14:paraId="453F2CD5" w14:textId="77777777" w:rsidR="00FC01E6" w:rsidRPr="00097B85" w:rsidRDefault="00FC01E6" w:rsidP="009A2B68">
            <w:pPr>
              <w:jc w:val="both"/>
              <w:rPr>
                <w:rFonts w:ascii="Arial" w:hAnsi="Arial" w:cs="Arial"/>
              </w:rPr>
            </w:pPr>
            <w:r w:rsidRPr="00097B85">
              <w:rPr>
                <w:rFonts w:ascii="Arial" w:hAnsi="Arial" w:cs="Arial"/>
              </w:rPr>
              <w:t> </w:t>
            </w:r>
          </w:p>
        </w:tc>
      </w:tr>
      <w:tr w:rsidR="00FC01E6" w:rsidRPr="00097B85" w14:paraId="43CBC043" w14:textId="77777777" w:rsidTr="00FC01E6">
        <w:trPr>
          <w:trHeight w:val="315"/>
        </w:trPr>
        <w:tc>
          <w:tcPr>
            <w:tcW w:w="5000" w:type="pct"/>
            <w:gridSpan w:val="4"/>
            <w:tcBorders>
              <w:top w:val="single" w:sz="8" w:space="0" w:color="auto"/>
              <w:left w:val="single" w:sz="8" w:space="0" w:color="auto"/>
              <w:bottom w:val="single" w:sz="8" w:space="0" w:color="auto"/>
              <w:right w:val="single" w:sz="8" w:space="0" w:color="auto"/>
            </w:tcBorders>
            <w:shd w:val="clear" w:color="auto" w:fill="auto"/>
            <w:vAlign w:val="center"/>
            <w:hideMark/>
          </w:tcPr>
          <w:p w14:paraId="74CEFCF9" w14:textId="77777777" w:rsidR="00FC01E6" w:rsidRPr="00097B85" w:rsidRDefault="00FC01E6" w:rsidP="009A2B68">
            <w:pPr>
              <w:shd w:val="clear" w:color="auto" w:fill="FFFFFF"/>
              <w:jc w:val="both"/>
              <w:rPr>
                <w:rFonts w:ascii="Arial" w:eastAsia="Arial" w:hAnsi="Arial" w:cs="Arial"/>
                <w:color w:val="020101"/>
              </w:rPr>
            </w:pPr>
            <w:r w:rsidRPr="00097B85">
              <w:rPr>
                <w:rFonts w:ascii="Arial" w:hAnsi="Arial" w:cs="Arial"/>
                <w:b/>
                <w:bCs/>
              </w:rPr>
              <w:t xml:space="preserve">OBJETIVO: </w:t>
            </w:r>
            <w:r w:rsidRPr="00097B85">
              <w:rPr>
                <w:rFonts w:ascii="Arial" w:hAnsi="Arial" w:cs="Arial"/>
              </w:rPr>
              <w:t xml:space="preserve">  </w:t>
            </w:r>
            <w:r w:rsidRPr="00097B85">
              <w:rPr>
                <w:rFonts w:ascii="Arial" w:eastAsia="Arial" w:hAnsi="Arial" w:cs="Arial"/>
                <w:color w:val="020101"/>
              </w:rPr>
              <w:t>Asegurar la integridad del sistema de gestión en la organización cuando se hace necesario efectuar cambios debido al desarrollo o modificación de uno o varios procesos, productos y/o servicios, analizando los riesgos generados y las medidas de mitigación requeridas</w:t>
            </w:r>
          </w:p>
        </w:tc>
      </w:tr>
      <w:tr w:rsidR="00FC01E6" w:rsidRPr="00097B85" w14:paraId="3FA5CE01" w14:textId="77777777" w:rsidTr="00FC01E6">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7A9BA214" w14:textId="77777777" w:rsidR="00FC01E6" w:rsidRPr="00097B85" w:rsidRDefault="00FC01E6" w:rsidP="00FC01E6">
            <w:pPr>
              <w:jc w:val="both"/>
              <w:rPr>
                <w:rFonts w:ascii="Arial" w:hAnsi="Arial" w:cs="Arial"/>
              </w:rPr>
            </w:pPr>
            <w:r w:rsidRPr="00097B85">
              <w:rPr>
                <w:rFonts w:ascii="Arial" w:hAnsi="Arial" w:cs="Arial"/>
              </w:rPr>
              <w:t> </w:t>
            </w:r>
          </w:p>
        </w:tc>
      </w:tr>
      <w:tr w:rsidR="00FC01E6" w:rsidRPr="00097B85" w14:paraId="71125A8F" w14:textId="77777777" w:rsidTr="00FC01E6">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56DCD634" w14:textId="77777777" w:rsidR="00FC01E6" w:rsidRPr="00097B85" w:rsidRDefault="00FC01E6" w:rsidP="00FC01E6">
            <w:pPr>
              <w:jc w:val="both"/>
              <w:rPr>
                <w:rFonts w:ascii="Arial" w:hAnsi="Arial" w:cs="Arial"/>
                <w:b/>
                <w:bCs/>
              </w:rPr>
            </w:pPr>
            <w:r w:rsidRPr="00097B85">
              <w:rPr>
                <w:rFonts w:ascii="Arial" w:hAnsi="Arial" w:cs="Arial"/>
                <w:b/>
                <w:bCs/>
              </w:rPr>
              <w:t>NORMAS ESPECÍFICAS:</w:t>
            </w:r>
          </w:p>
        </w:tc>
      </w:tr>
      <w:tr w:rsidR="00FC01E6" w:rsidRPr="00097B85" w14:paraId="0CB20AB2" w14:textId="77777777" w:rsidTr="00FC01E6">
        <w:trPr>
          <w:trHeight w:val="424"/>
        </w:trPr>
        <w:tc>
          <w:tcPr>
            <w:tcW w:w="5000" w:type="pct"/>
            <w:gridSpan w:val="4"/>
            <w:tcBorders>
              <w:top w:val="single" w:sz="8" w:space="0" w:color="auto"/>
              <w:left w:val="single" w:sz="8" w:space="0" w:color="auto"/>
              <w:bottom w:val="single" w:sz="8" w:space="0" w:color="000000"/>
              <w:right w:val="single" w:sz="8" w:space="0" w:color="000000"/>
            </w:tcBorders>
            <w:vAlign w:val="center"/>
            <w:hideMark/>
          </w:tcPr>
          <w:p w14:paraId="68291FB3" w14:textId="77777777" w:rsidR="00FC01E6" w:rsidRPr="00097B85" w:rsidRDefault="00FC01E6" w:rsidP="00FC01E6">
            <w:pPr>
              <w:rPr>
                <w:rFonts w:ascii="Arial" w:hAnsi="Arial" w:cs="Arial"/>
              </w:rPr>
            </w:pPr>
            <w:r w:rsidRPr="00097B85">
              <w:rPr>
                <w:rFonts w:ascii="Arial" w:hAnsi="Arial" w:cs="Arial"/>
              </w:rPr>
              <w:t>No aplica (NA)</w:t>
            </w:r>
          </w:p>
        </w:tc>
      </w:tr>
      <w:tr w:rsidR="00FC01E6" w:rsidRPr="00097B85" w14:paraId="2EBADD0A" w14:textId="77777777" w:rsidTr="00FC01E6">
        <w:trPr>
          <w:trHeight w:val="315"/>
        </w:trPr>
        <w:tc>
          <w:tcPr>
            <w:tcW w:w="5000" w:type="pct"/>
            <w:gridSpan w:val="4"/>
            <w:tcBorders>
              <w:top w:val="single" w:sz="8" w:space="0" w:color="000000"/>
              <w:left w:val="single" w:sz="8" w:space="0" w:color="auto"/>
              <w:bottom w:val="single" w:sz="8" w:space="0" w:color="auto"/>
              <w:right w:val="single" w:sz="8" w:space="0" w:color="000000"/>
            </w:tcBorders>
            <w:shd w:val="clear" w:color="auto" w:fill="auto"/>
            <w:vAlign w:val="center"/>
            <w:hideMark/>
          </w:tcPr>
          <w:p w14:paraId="2550FB06" w14:textId="77777777" w:rsidR="00FC01E6" w:rsidRPr="00097B85" w:rsidRDefault="00FC01E6" w:rsidP="00FC01E6">
            <w:pPr>
              <w:jc w:val="both"/>
              <w:rPr>
                <w:rFonts w:ascii="Arial" w:hAnsi="Arial" w:cs="Arial"/>
              </w:rPr>
            </w:pPr>
            <w:r w:rsidRPr="00097B85">
              <w:rPr>
                <w:rFonts w:ascii="Arial" w:hAnsi="Arial" w:cs="Arial"/>
                <w:b/>
                <w:bCs/>
              </w:rPr>
              <w:t>RESPONSABLE:</w:t>
            </w:r>
            <w:r w:rsidRPr="00097B85">
              <w:rPr>
                <w:rFonts w:ascii="Arial" w:hAnsi="Arial" w:cs="Arial"/>
              </w:rPr>
              <w:t xml:space="preserve"> Departamento de Gestión Estratégica</w:t>
            </w:r>
          </w:p>
        </w:tc>
      </w:tr>
      <w:tr w:rsidR="00FC01E6" w:rsidRPr="00097B85" w14:paraId="14C8A30B" w14:textId="77777777" w:rsidTr="00FC01E6">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51BE8387" w14:textId="77777777" w:rsidR="00FC01E6" w:rsidRPr="00097B85" w:rsidRDefault="00FC01E6" w:rsidP="00FC01E6">
            <w:pPr>
              <w:jc w:val="both"/>
              <w:rPr>
                <w:rFonts w:ascii="Arial" w:hAnsi="Arial" w:cs="Arial"/>
              </w:rPr>
            </w:pPr>
            <w:r w:rsidRPr="00097B85">
              <w:rPr>
                <w:rFonts w:ascii="Arial" w:hAnsi="Arial" w:cs="Arial"/>
              </w:rPr>
              <w:t> </w:t>
            </w:r>
          </w:p>
        </w:tc>
      </w:tr>
      <w:tr w:rsidR="00FC01E6" w:rsidRPr="00097B85" w14:paraId="21728C39" w14:textId="77777777" w:rsidTr="00FC01E6">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70239E08" w14:textId="77777777" w:rsidR="00FC01E6" w:rsidRPr="00097B85" w:rsidRDefault="00FC01E6" w:rsidP="00FC01E6">
            <w:pPr>
              <w:jc w:val="center"/>
              <w:rPr>
                <w:rFonts w:ascii="Arial" w:hAnsi="Arial" w:cs="Arial"/>
                <w:b/>
                <w:bCs/>
              </w:rPr>
            </w:pPr>
            <w:r w:rsidRPr="00097B85">
              <w:rPr>
                <w:rFonts w:ascii="Arial" w:hAnsi="Arial" w:cs="Arial"/>
                <w:b/>
                <w:bCs/>
              </w:rPr>
              <w:t>DESCRIPCIÓN DEL PROCEDIMIENTO</w:t>
            </w:r>
          </w:p>
        </w:tc>
      </w:tr>
      <w:tr w:rsidR="00FC01E6" w:rsidRPr="00097B85" w14:paraId="0BD82764" w14:textId="77777777" w:rsidTr="00FC01E6">
        <w:trPr>
          <w:trHeight w:val="105"/>
        </w:trPr>
        <w:tc>
          <w:tcPr>
            <w:tcW w:w="433"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427A2F2A" w14:textId="77777777" w:rsidR="00FC01E6" w:rsidRPr="00097B85" w:rsidRDefault="00FC01E6" w:rsidP="00FC01E6">
            <w:pPr>
              <w:jc w:val="center"/>
              <w:rPr>
                <w:rFonts w:ascii="Arial" w:hAnsi="Arial" w:cs="Arial"/>
                <w:b/>
                <w:bCs/>
              </w:rPr>
            </w:pPr>
            <w:r w:rsidRPr="00097B85">
              <w:rPr>
                <w:rFonts w:ascii="Arial" w:hAnsi="Arial" w:cs="Arial"/>
                <w:b/>
                <w:bCs/>
              </w:rPr>
              <w:t xml:space="preserve">PASO </w:t>
            </w:r>
          </w:p>
          <w:p w14:paraId="64702A88" w14:textId="77777777" w:rsidR="00FC01E6" w:rsidRPr="00097B85" w:rsidRDefault="00FC01E6" w:rsidP="00FC01E6">
            <w:pPr>
              <w:jc w:val="center"/>
              <w:rPr>
                <w:rFonts w:ascii="Arial" w:hAnsi="Arial" w:cs="Arial"/>
                <w:b/>
                <w:bCs/>
              </w:rPr>
            </w:pPr>
            <w:r w:rsidRPr="00097B85">
              <w:rPr>
                <w:rFonts w:ascii="Arial" w:hAnsi="Arial" w:cs="Arial"/>
                <w:b/>
                <w:bCs/>
              </w:rPr>
              <w:t>NO.</w:t>
            </w:r>
          </w:p>
        </w:tc>
        <w:tc>
          <w:tcPr>
            <w:tcW w:w="1029"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3E1CA02A" w14:textId="77777777" w:rsidR="00FC01E6" w:rsidRPr="00097B85" w:rsidRDefault="00FC01E6" w:rsidP="00FC01E6">
            <w:pPr>
              <w:jc w:val="center"/>
              <w:rPr>
                <w:rFonts w:ascii="Arial" w:hAnsi="Arial" w:cs="Arial"/>
                <w:b/>
                <w:bCs/>
              </w:rPr>
            </w:pPr>
            <w:r w:rsidRPr="00097B85">
              <w:rPr>
                <w:rFonts w:ascii="Arial" w:hAnsi="Arial" w:cs="Arial"/>
                <w:b/>
                <w:bCs/>
              </w:rPr>
              <w:t>RESPONSABLE</w:t>
            </w:r>
          </w:p>
        </w:tc>
        <w:tc>
          <w:tcPr>
            <w:tcW w:w="3538" w:type="pct"/>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6B392F4A" w14:textId="77777777" w:rsidR="00FC01E6" w:rsidRPr="00097B85" w:rsidRDefault="00FC01E6" w:rsidP="00FC01E6">
            <w:pPr>
              <w:jc w:val="center"/>
              <w:rPr>
                <w:rFonts w:ascii="Arial" w:hAnsi="Arial" w:cs="Arial"/>
                <w:b/>
                <w:bCs/>
              </w:rPr>
            </w:pPr>
            <w:r w:rsidRPr="00097B85">
              <w:rPr>
                <w:rFonts w:ascii="Arial" w:hAnsi="Arial" w:cs="Arial"/>
                <w:b/>
                <w:bCs/>
              </w:rPr>
              <w:t>DESCRIPCIÓN</w:t>
            </w:r>
          </w:p>
        </w:tc>
      </w:tr>
      <w:tr w:rsidR="00FC01E6" w:rsidRPr="00097B85" w14:paraId="37314B52" w14:textId="77777777" w:rsidTr="00FC01E6">
        <w:trPr>
          <w:trHeight w:val="40"/>
        </w:trPr>
        <w:tc>
          <w:tcPr>
            <w:tcW w:w="433" w:type="pct"/>
            <w:vMerge/>
            <w:tcBorders>
              <w:top w:val="single" w:sz="8" w:space="0" w:color="auto"/>
              <w:left w:val="single" w:sz="8" w:space="0" w:color="auto"/>
              <w:bottom w:val="single" w:sz="8" w:space="0" w:color="auto"/>
              <w:right w:val="single" w:sz="8" w:space="0" w:color="auto"/>
            </w:tcBorders>
            <w:vAlign w:val="center"/>
            <w:hideMark/>
          </w:tcPr>
          <w:p w14:paraId="7E6BE464" w14:textId="77777777" w:rsidR="00FC01E6" w:rsidRPr="00097B85" w:rsidRDefault="00FC01E6" w:rsidP="00FC01E6">
            <w:pPr>
              <w:jc w:val="both"/>
              <w:rPr>
                <w:rFonts w:ascii="Arial" w:hAnsi="Arial" w:cs="Arial"/>
              </w:rPr>
            </w:pPr>
          </w:p>
        </w:tc>
        <w:tc>
          <w:tcPr>
            <w:tcW w:w="1029" w:type="pct"/>
            <w:vMerge/>
            <w:tcBorders>
              <w:top w:val="single" w:sz="8" w:space="0" w:color="auto"/>
              <w:left w:val="single" w:sz="8" w:space="0" w:color="auto"/>
              <w:bottom w:val="single" w:sz="8" w:space="0" w:color="auto"/>
              <w:right w:val="single" w:sz="8" w:space="0" w:color="auto"/>
            </w:tcBorders>
            <w:vAlign w:val="center"/>
            <w:hideMark/>
          </w:tcPr>
          <w:p w14:paraId="0C25D1F5" w14:textId="77777777" w:rsidR="00FC01E6" w:rsidRPr="00097B85" w:rsidRDefault="00FC01E6" w:rsidP="00FC01E6">
            <w:pPr>
              <w:jc w:val="both"/>
              <w:rPr>
                <w:rFonts w:ascii="Arial" w:hAnsi="Arial" w:cs="Arial"/>
              </w:rPr>
            </w:pPr>
          </w:p>
        </w:tc>
        <w:tc>
          <w:tcPr>
            <w:tcW w:w="3538" w:type="pct"/>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21F460C6" w14:textId="77777777" w:rsidR="00FC01E6" w:rsidRPr="00097B85" w:rsidRDefault="00FC01E6" w:rsidP="00FC01E6">
            <w:pPr>
              <w:jc w:val="center"/>
              <w:rPr>
                <w:rFonts w:ascii="Arial" w:hAnsi="Arial" w:cs="Arial"/>
                <w:b/>
                <w:bCs/>
              </w:rPr>
            </w:pPr>
            <w:r w:rsidRPr="00097B85">
              <w:rPr>
                <w:rFonts w:ascii="Arial" w:hAnsi="Arial" w:cs="Arial"/>
                <w:b/>
                <w:bCs/>
              </w:rPr>
              <w:t>INICIO DEL PROCEDIMIENTO</w:t>
            </w:r>
          </w:p>
        </w:tc>
      </w:tr>
      <w:tr w:rsidR="00FC01E6" w:rsidRPr="00097B85" w14:paraId="35FB7AD2" w14:textId="77777777" w:rsidTr="00FC01E6">
        <w:trPr>
          <w:trHeight w:val="315"/>
        </w:trPr>
        <w:tc>
          <w:tcPr>
            <w:tcW w:w="4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92355E3" w14:textId="77777777" w:rsidR="00FC01E6" w:rsidRPr="00097B85" w:rsidRDefault="00FC01E6" w:rsidP="00FC01E6">
            <w:pPr>
              <w:jc w:val="center"/>
              <w:rPr>
                <w:rFonts w:ascii="Arial" w:hAnsi="Arial" w:cs="Arial"/>
              </w:rPr>
            </w:pPr>
            <w:r w:rsidRPr="00097B85">
              <w:rPr>
                <w:rFonts w:ascii="Arial" w:hAnsi="Arial" w:cs="Arial"/>
              </w:rPr>
              <w:t>1</w:t>
            </w:r>
          </w:p>
        </w:tc>
        <w:tc>
          <w:tcPr>
            <w:tcW w:w="1029" w:type="pct"/>
            <w:tcBorders>
              <w:top w:val="single" w:sz="8" w:space="0" w:color="auto"/>
              <w:left w:val="nil"/>
              <w:bottom w:val="single" w:sz="8" w:space="0" w:color="auto"/>
              <w:right w:val="single" w:sz="8" w:space="0" w:color="auto"/>
            </w:tcBorders>
            <w:shd w:val="clear" w:color="auto" w:fill="auto"/>
            <w:vAlign w:val="center"/>
            <w:hideMark/>
          </w:tcPr>
          <w:p w14:paraId="5BA2E225" w14:textId="77777777" w:rsidR="00FC01E6" w:rsidRPr="00097B85" w:rsidRDefault="00FC01E6" w:rsidP="00FC01E6">
            <w:pPr>
              <w:rPr>
                <w:rFonts w:ascii="Arial" w:hAnsi="Arial" w:cs="Arial"/>
              </w:rPr>
            </w:pPr>
            <w:r w:rsidRPr="00097B85">
              <w:rPr>
                <w:rFonts w:ascii="Arial" w:hAnsi="Arial" w:cs="Arial"/>
              </w:rPr>
              <w:t>Dueños de procesos, Colaboradores de la CNEE</w:t>
            </w:r>
          </w:p>
        </w:tc>
        <w:tc>
          <w:tcPr>
            <w:tcW w:w="3538" w:type="pct"/>
            <w:gridSpan w:val="2"/>
            <w:tcBorders>
              <w:top w:val="single" w:sz="8" w:space="0" w:color="auto"/>
              <w:left w:val="nil"/>
              <w:bottom w:val="single" w:sz="8" w:space="0" w:color="auto"/>
              <w:right w:val="single" w:sz="8" w:space="0" w:color="auto"/>
            </w:tcBorders>
            <w:shd w:val="clear" w:color="auto" w:fill="auto"/>
            <w:vAlign w:val="center"/>
            <w:hideMark/>
          </w:tcPr>
          <w:p w14:paraId="12CA88E0" w14:textId="77777777" w:rsidR="00FC01E6" w:rsidRPr="00097B85" w:rsidRDefault="00FC01E6" w:rsidP="00FC01E6">
            <w:pPr>
              <w:pStyle w:val="Prrafodelista"/>
              <w:numPr>
                <w:ilvl w:val="0"/>
                <w:numId w:val="194"/>
              </w:numPr>
              <w:shd w:val="clear" w:color="auto" w:fill="FFFFFF"/>
              <w:spacing w:after="280"/>
              <w:ind w:left="209" w:hanging="209"/>
              <w:contextualSpacing/>
              <w:jc w:val="both"/>
              <w:rPr>
                <w:rFonts w:ascii="Arial" w:eastAsia="Arial" w:hAnsi="Arial" w:cs="Arial"/>
                <w:color w:val="020101"/>
              </w:rPr>
            </w:pPr>
            <w:r w:rsidRPr="00097B85">
              <w:rPr>
                <w:rFonts w:ascii="Arial" w:eastAsia="Arial" w:hAnsi="Arial" w:cs="Arial"/>
                <w:b/>
                <w:bCs/>
                <w:color w:val="020101"/>
              </w:rPr>
              <w:t>Identifica</w:t>
            </w:r>
            <w:r w:rsidRPr="00097B85">
              <w:rPr>
                <w:rFonts w:ascii="Arial" w:eastAsia="Arial" w:hAnsi="Arial" w:cs="Arial"/>
                <w:color w:val="020101"/>
              </w:rPr>
              <w:t>: consigna cambios en el formato “Solicitud de Cambios” la siguiente información</w:t>
            </w:r>
          </w:p>
          <w:p w14:paraId="7EF1AE45" w14:textId="77777777" w:rsidR="00FC01E6" w:rsidRPr="00097B85" w:rsidRDefault="00FC01E6" w:rsidP="00FC01E6">
            <w:pPr>
              <w:pStyle w:val="Prrafodelista"/>
              <w:numPr>
                <w:ilvl w:val="1"/>
                <w:numId w:val="194"/>
              </w:numPr>
              <w:ind w:left="635" w:hanging="284"/>
              <w:contextualSpacing/>
              <w:rPr>
                <w:rFonts w:ascii="Arial" w:hAnsi="Arial" w:cs="Arial"/>
                <w:color w:val="000000"/>
                <w:sz w:val="20"/>
                <w:szCs w:val="20"/>
              </w:rPr>
            </w:pPr>
            <w:r w:rsidRPr="00097B85">
              <w:rPr>
                <w:rFonts w:ascii="Arial" w:hAnsi="Arial" w:cs="Arial"/>
                <w:color w:val="000000"/>
                <w:sz w:val="20"/>
                <w:szCs w:val="20"/>
              </w:rPr>
              <w:t>“Fecha”: consignar fecha de levantamiento de la acción correctiva</w:t>
            </w:r>
          </w:p>
          <w:p w14:paraId="18B7966A" w14:textId="77777777" w:rsidR="00FC01E6" w:rsidRPr="00097B85" w:rsidRDefault="00FC01E6" w:rsidP="00FC01E6">
            <w:pPr>
              <w:pStyle w:val="Prrafodelista"/>
              <w:numPr>
                <w:ilvl w:val="1"/>
                <w:numId w:val="194"/>
              </w:numPr>
              <w:ind w:left="635" w:hanging="284"/>
              <w:contextualSpacing/>
              <w:rPr>
                <w:rFonts w:ascii="Arial" w:hAnsi="Arial" w:cs="Arial"/>
                <w:color w:val="000000"/>
                <w:sz w:val="20"/>
                <w:szCs w:val="20"/>
              </w:rPr>
            </w:pPr>
            <w:r w:rsidRPr="00097B85">
              <w:rPr>
                <w:rFonts w:ascii="Arial" w:hAnsi="Arial" w:cs="Arial"/>
                <w:color w:val="000000"/>
                <w:sz w:val="20"/>
                <w:szCs w:val="20"/>
              </w:rPr>
              <w:t>Proceso/Subproceso: consignar Proceso o Subproceso responsable</w:t>
            </w:r>
          </w:p>
          <w:p w14:paraId="56121209" w14:textId="77777777" w:rsidR="00FC01E6" w:rsidRPr="00097B85" w:rsidRDefault="00FC01E6" w:rsidP="00FC01E6">
            <w:pPr>
              <w:pStyle w:val="Prrafodelista"/>
              <w:numPr>
                <w:ilvl w:val="1"/>
                <w:numId w:val="194"/>
              </w:numPr>
              <w:ind w:left="635" w:hanging="284"/>
              <w:contextualSpacing/>
              <w:rPr>
                <w:rFonts w:ascii="Arial" w:hAnsi="Arial" w:cs="Arial"/>
                <w:color w:val="000000"/>
                <w:sz w:val="20"/>
                <w:szCs w:val="20"/>
              </w:rPr>
            </w:pPr>
            <w:r w:rsidRPr="00097B85">
              <w:rPr>
                <w:rFonts w:ascii="Arial" w:hAnsi="Arial" w:cs="Arial"/>
                <w:color w:val="000000"/>
                <w:sz w:val="20"/>
                <w:szCs w:val="20"/>
              </w:rPr>
              <w:t xml:space="preserve">“Origen del cambio”: </w:t>
            </w:r>
          </w:p>
          <w:p w14:paraId="0E4ABF96" w14:textId="77777777" w:rsidR="00FC01E6" w:rsidRPr="00097B85" w:rsidRDefault="00FC01E6" w:rsidP="00FC01E6">
            <w:pPr>
              <w:pStyle w:val="Prrafodelista"/>
              <w:numPr>
                <w:ilvl w:val="2"/>
                <w:numId w:val="188"/>
              </w:numPr>
              <w:ind w:left="1060" w:hanging="284"/>
              <w:contextualSpacing/>
              <w:rPr>
                <w:rFonts w:ascii="Arial" w:hAnsi="Arial" w:cs="Arial"/>
                <w:color w:val="000000"/>
                <w:sz w:val="20"/>
                <w:szCs w:val="20"/>
              </w:rPr>
            </w:pPr>
            <w:r w:rsidRPr="00097B85">
              <w:rPr>
                <w:rFonts w:ascii="Arial" w:hAnsi="Arial" w:cs="Arial"/>
                <w:color w:val="000000"/>
                <w:sz w:val="20"/>
                <w:szCs w:val="20"/>
              </w:rPr>
              <w:t>Contexto de la CNEE</w:t>
            </w:r>
          </w:p>
          <w:p w14:paraId="64A48893" w14:textId="77777777" w:rsidR="00FC01E6" w:rsidRPr="00097B85" w:rsidRDefault="00FC01E6" w:rsidP="00FC01E6">
            <w:pPr>
              <w:pStyle w:val="Prrafodelista"/>
              <w:numPr>
                <w:ilvl w:val="2"/>
                <w:numId w:val="188"/>
              </w:numPr>
              <w:ind w:left="1060" w:hanging="284"/>
              <w:contextualSpacing/>
              <w:rPr>
                <w:rFonts w:ascii="Arial" w:hAnsi="Arial" w:cs="Arial"/>
                <w:color w:val="000000"/>
                <w:sz w:val="20"/>
                <w:szCs w:val="20"/>
              </w:rPr>
            </w:pPr>
            <w:r w:rsidRPr="00097B85">
              <w:rPr>
                <w:rFonts w:ascii="Arial" w:hAnsi="Arial" w:cs="Arial"/>
                <w:color w:val="000000"/>
                <w:sz w:val="20"/>
                <w:szCs w:val="20"/>
              </w:rPr>
              <w:t>Partes interesadas</w:t>
            </w:r>
          </w:p>
          <w:p w14:paraId="17185A41" w14:textId="77777777" w:rsidR="00FC01E6" w:rsidRPr="00097B85" w:rsidRDefault="00FC01E6" w:rsidP="00FC01E6">
            <w:pPr>
              <w:pStyle w:val="Prrafodelista"/>
              <w:numPr>
                <w:ilvl w:val="2"/>
                <w:numId w:val="188"/>
              </w:numPr>
              <w:ind w:left="1060" w:hanging="284"/>
              <w:contextualSpacing/>
              <w:rPr>
                <w:rFonts w:ascii="Arial" w:hAnsi="Arial" w:cs="Arial"/>
                <w:color w:val="000000"/>
                <w:sz w:val="20"/>
                <w:szCs w:val="20"/>
              </w:rPr>
            </w:pPr>
            <w:r w:rsidRPr="00097B85">
              <w:rPr>
                <w:rFonts w:ascii="Arial" w:hAnsi="Arial" w:cs="Arial"/>
                <w:color w:val="000000"/>
                <w:sz w:val="20"/>
                <w:szCs w:val="20"/>
              </w:rPr>
              <w:t>Requisitos legales o normativos</w:t>
            </w:r>
          </w:p>
          <w:p w14:paraId="1C4B23D7" w14:textId="77777777" w:rsidR="00FC01E6" w:rsidRPr="00097B85" w:rsidRDefault="00FC01E6" w:rsidP="00FC01E6">
            <w:pPr>
              <w:pStyle w:val="Prrafodelista"/>
              <w:numPr>
                <w:ilvl w:val="2"/>
                <w:numId w:val="188"/>
              </w:numPr>
              <w:ind w:left="1060" w:hanging="284"/>
              <w:contextualSpacing/>
              <w:rPr>
                <w:rFonts w:ascii="Arial" w:hAnsi="Arial" w:cs="Arial"/>
                <w:color w:val="000000"/>
                <w:sz w:val="20"/>
                <w:szCs w:val="20"/>
              </w:rPr>
            </w:pPr>
            <w:r w:rsidRPr="00097B85">
              <w:rPr>
                <w:rFonts w:ascii="Arial" w:hAnsi="Arial" w:cs="Arial"/>
                <w:color w:val="000000"/>
                <w:sz w:val="20"/>
                <w:szCs w:val="20"/>
              </w:rPr>
              <w:t>Mapa de procesos</w:t>
            </w:r>
          </w:p>
          <w:p w14:paraId="09AAB9BD" w14:textId="77777777" w:rsidR="00FC01E6" w:rsidRPr="00097B85" w:rsidRDefault="00FC01E6" w:rsidP="00FC01E6">
            <w:pPr>
              <w:pStyle w:val="Prrafodelista"/>
              <w:numPr>
                <w:ilvl w:val="2"/>
                <w:numId w:val="188"/>
              </w:numPr>
              <w:ind w:left="1060" w:hanging="284"/>
              <w:contextualSpacing/>
              <w:rPr>
                <w:rFonts w:ascii="Arial" w:hAnsi="Arial" w:cs="Arial"/>
                <w:color w:val="000000"/>
                <w:sz w:val="20"/>
                <w:szCs w:val="20"/>
              </w:rPr>
            </w:pPr>
            <w:r w:rsidRPr="00097B85">
              <w:rPr>
                <w:rFonts w:ascii="Arial" w:hAnsi="Arial" w:cs="Arial"/>
                <w:color w:val="000000"/>
                <w:sz w:val="20"/>
                <w:szCs w:val="20"/>
              </w:rPr>
              <w:t>Indicadores de proceso</w:t>
            </w:r>
          </w:p>
          <w:p w14:paraId="75A437D6" w14:textId="77777777" w:rsidR="00FC01E6" w:rsidRPr="00097B85" w:rsidRDefault="00FC01E6" w:rsidP="00FC01E6">
            <w:pPr>
              <w:pStyle w:val="Prrafodelista"/>
              <w:numPr>
                <w:ilvl w:val="2"/>
                <w:numId w:val="188"/>
              </w:numPr>
              <w:ind w:left="1060" w:hanging="284"/>
              <w:contextualSpacing/>
              <w:rPr>
                <w:rFonts w:ascii="Arial" w:hAnsi="Arial" w:cs="Arial"/>
                <w:color w:val="000000"/>
                <w:sz w:val="20"/>
                <w:szCs w:val="20"/>
              </w:rPr>
            </w:pPr>
            <w:r w:rsidRPr="00097B85">
              <w:rPr>
                <w:rFonts w:ascii="Arial" w:hAnsi="Arial" w:cs="Arial"/>
                <w:color w:val="000000"/>
                <w:sz w:val="20"/>
                <w:szCs w:val="20"/>
              </w:rPr>
              <w:t>Otros</w:t>
            </w:r>
          </w:p>
          <w:p w14:paraId="37FF0514" w14:textId="77777777" w:rsidR="00FC01E6" w:rsidRPr="00097B85" w:rsidRDefault="00FC01E6" w:rsidP="00FC01E6">
            <w:pPr>
              <w:pStyle w:val="Prrafodelista"/>
              <w:numPr>
                <w:ilvl w:val="1"/>
                <w:numId w:val="194"/>
              </w:numPr>
              <w:ind w:left="635" w:hanging="284"/>
              <w:contextualSpacing/>
              <w:rPr>
                <w:rFonts w:ascii="Arial" w:hAnsi="Arial" w:cs="Arial"/>
                <w:color w:val="000000"/>
                <w:sz w:val="20"/>
                <w:szCs w:val="20"/>
              </w:rPr>
            </w:pPr>
            <w:r w:rsidRPr="00097B85">
              <w:rPr>
                <w:rFonts w:ascii="Arial" w:hAnsi="Arial" w:cs="Arial"/>
                <w:color w:val="000000"/>
                <w:sz w:val="20"/>
                <w:szCs w:val="20"/>
              </w:rPr>
              <w:t>“Objetivo”: redacción que identifique lo que se busca lograr con el cambio</w:t>
            </w:r>
          </w:p>
          <w:p w14:paraId="4D729F51" w14:textId="77777777" w:rsidR="00FC01E6" w:rsidRPr="00097B85" w:rsidRDefault="00FC01E6" w:rsidP="00FC01E6">
            <w:pPr>
              <w:pStyle w:val="Prrafodelista"/>
              <w:numPr>
                <w:ilvl w:val="1"/>
                <w:numId w:val="194"/>
              </w:numPr>
              <w:ind w:left="635" w:hanging="284"/>
              <w:contextualSpacing/>
              <w:rPr>
                <w:rFonts w:ascii="Arial" w:hAnsi="Arial" w:cs="Arial"/>
                <w:color w:val="000000"/>
                <w:sz w:val="20"/>
                <w:szCs w:val="20"/>
              </w:rPr>
            </w:pPr>
            <w:r w:rsidRPr="00097B85">
              <w:rPr>
                <w:rFonts w:ascii="Arial" w:hAnsi="Arial" w:cs="Arial"/>
                <w:color w:val="000000"/>
                <w:sz w:val="20"/>
                <w:szCs w:val="20"/>
              </w:rPr>
              <w:t>“Justificación”: redacción que identifique la o las razones por las cuales el cambio se requiere</w:t>
            </w:r>
          </w:p>
          <w:p w14:paraId="4156B21B" w14:textId="77777777" w:rsidR="00FC01E6" w:rsidRPr="00097B85" w:rsidRDefault="00FC01E6" w:rsidP="00FC01E6">
            <w:pPr>
              <w:pStyle w:val="Prrafodelista"/>
              <w:numPr>
                <w:ilvl w:val="1"/>
                <w:numId w:val="194"/>
              </w:numPr>
              <w:ind w:left="635" w:hanging="284"/>
              <w:contextualSpacing/>
              <w:rPr>
                <w:rFonts w:ascii="Arial" w:hAnsi="Arial" w:cs="Arial"/>
                <w:color w:val="000000"/>
                <w:sz w:val="20"/>
                <w:szCs w:val="20"/>
              </w:rPr>
            </w:pPr>
            <w:r w:rsidRPr="00097B85">
              <w:rPr>
                <w:rFonts w:ascii="Arial" w:hAnsi="Arial" w:cs="Arial"/>
                <w:color w:val="000000"/>
                <w:sz w:val="20"/>
                <w:szCs w:val="20"/>
              </w:rPr>
              <w:t>“Alcance”: redacción que identifique el alcance del cambio, sus límites y restricciones.</w:t>
            </w:r>
          </w:p>
        </w:tc>
      </w:tr>
      <w:tr w:rsidR="00FC01E6" w:rsidRPr="00097B85" w14:paraId="3CA0C2ED" w14:textId="77777777" w:rsidTr="00FC01E6">
        <w:trPr>
          <w:trHeight w:val="315"/>
        </w:trPr>
        <w:tc>
          <w:tcPr>
            <w:tcW w:w="433" w:type="pct"/>
            <w:tcBorders>
              <w:top w:val="nil"/>
              <w:left w:val="single" w:sz="8" w:space="0" w:color="auto"/>
              <w:bottom w:val="single" w:sz="8" w:space="0" w:color="auto"/>
              <w:right w:val="single" w:sz="8" w:space="0" w:color="auto"/>
            </w:tcBorders>
            <w:shd w:val="clear" w:color="auto" w:fill="auto"/>
            <w:vAlign w:val="center"/>
            <w:hideMark/>
          </w:tcPr>
          <w:p w14:paraId="0BA388EF" w14:textId="77777777" w:rsidR="00FC01E6" w:rsidRPr="00097B85" w:rsidRDefault="00FC01E6" w:rsidP="00FC01E6">
            <w:pPr>
              <w:jc w:val="center"/>
              <w:rPr>
                <w:rFonts w:ascii="Arial" w:hAnsi="Arial" w:cs="Arial"/>
              </w:rPr>
            </w:pPr>
            <w:r w:rsidRPr="00097B85">
              <w:rPr>
                <w:rFonts w:ascii="Arial" w:hAnsi="Arial" w:cs="Arial"/>
              </w:rPr>
              <w:t>2</w:t>
            </w:r>
          </w:p>
        </w:tc>
        <w:tc>
          <w:tcPr>
            <w:tcW w:w="1029" w:type="pct"/>
            <w:tcBorders>
              <w:top w:val="nil"/>
              <w:left w:val="nil"/>
              <w:bottom w:val="single" w:sz="8" w:space="0" w:color="auto"/>
              <w:right w:val="single" w:sz="8" w:space="0" w:color="auto"/>
            </w:tcBorders>
            <w:shd w:val="clear" w:color="auto" w:fill="auto"/>
            <w:vAlign w:val="center"/>
            <w:hideMark/>
          </w:tcPr>
          <w:p w14:paraId="1BC8E69C" w14:textId="77777777" w:rsidR="00FC01E6" w:rsidRPr="00097B85" w:rsidRDefault="00FC01E6" w:rsidP="00FC01E6">
            <w:pPr>
              <w:rPr>
                <w:rFonts w:ascii="Arial" w:hAnsi="Arial" w:cs="Arial"/>
              </w:rPr>
            </w:pPr>
            <w:r w:rsidRPr="00097B85">
              <w:rPr>
                <w:rFonts w:ascii="Arial" w:hAnsi="Arial" w:cs="Arial"/>
              </w:rPr>
              <w:t>Dueños de procesos, Colaboradores de la CNEE</w:t>
            </w:r>
          </w:p>
        </w:tc>
        <w:tc>
          <w:tcPr>
            <w:tcW w:w="3538" w:type="pct"/>
            <w:gridSpan w:val="2"/>
            <w:tcBorders>
              <w:top w:val="single" w:sz="8" w:space="0" w:color="auto"/>
              <w:left w:val="nil"/>
              <w:bottom w:val="single" w:sz="8" w:space="0" w:color="auto"/>
              <w:right w:val="single" w:sz="8" w:space="0" w:color="000000"/>
            </w:tcBorders>
            <w:shd w:val="clear" w:color="auto" w:fill="auto"/>
            <w:vAlign w:val="center"/>
            <w:hideMark/>
          </w:tcPr>
          <w:p w14:paraId="0543A17A" w14:textId="77777777" w:rsidR="00FC01E6" w:rsidRPr="00097B85" w:rsidRDefault="00FC01E6" w:rsidP="00FC01E6">
            <w:pPr>
              <w:pStyle w:val="Prrafodelista"/>
              <w:numPr>
                <w:ilvl w:val="0"/>
                <w:numId w:val="194"/>
              </w:numPr>
              <w:shd w:val="clear" w:color="auto" w:fill="FFFFFF"/>
              <w:ind w:left="209" w:hanging="209"/>
              <w:contextualSpacing/>
              <w:jc w:val="both"/>
              <w:rPr>
                <w:rFonts w:ascii="Arial" w:hAnsi="Arial" w:cs="Arial"/>
                <w:color w:val="000000"/>
              </w:rPr>
            </w:pPr>
            <w:r w:rsidRPr="00097B85">
              <w:rPr>
                <w:rFonts w:ascii="Arial" w:hAnsi="Arial" w:cs="Arial"/>
              </w:rPr>
              <w:t> </w:t>
            </w:r>
            <w:r w:rsidRPr="00097B85">
              <w:rPr>
                <w:rFonts w:ascii="Arial" w:eastAsia="Arial" w:hAnsi="Arial" w:cs="Arial"/>
                <w:b/>
                <w:bCs/>
                <w:color w:val="020101"/>
              </w:rPr>
              <w:t xml:space="preserve">Identifica y califica los riesgos y oportunidades del cambio: </w:t>
            </w:r>
            <w:r w:rsidRPr="00097B85">
              <w:rPr>
                <w:rFonts w:ascii="Arial" w:eastAsia="Arial" w:hAnsi="Arial" w:cs="Arial"/>
                <w:color w:val="020101"/>
              </w:rPr>
              <w:t xml:space="preserve">identifica los riesgos derivados del cambio, el impacto de cada riesgo u oportunidad derivado del </w:t>
            </w:r>
            <w:r w:rsidRPr="00097B85">
              <w:rPr>
                <w:rFonts w:ascii="Arial" w:eastAsia="Arial" w:hAnsi="Arial" w:cs="Arial"/>
                <w:color w:val="020101"/>
              </w:rPr>
              <w:lastRenderedPageBreak/>
              <w:t>cambio debe ser valorado de acuerdo con los siguientes criterios:</w:t>
            </w:r>
          </w:p>
          <w:p w14:paraId="0E967EA5" w14:textId="77777777" w:rsidR="00FC01E6" w:rsidRPr="00097B85" w:rsidRDefault="00FC01E6" w:rsidP="00FC01E6">
            <w:pPr>
              <w:pStyle w:val="Prrafodelista"/>
              <w:shd w:val="clear" w:color="auto" w:fill="FFFFFF"/>
              <w:ind w:left="209"/>
              <w:jc w:val="both"/>
              <w:rPr>
                <w:rFonts w:ascii="Arial" w:hAnsi="Arial" w:cs="Arial"/>
                <w:color w:val="000000"/>
              </w:rPr>
            </w:pPr>
          </w:p>
          <w:tbl>
            <w:tblPr>
              <w:tblW w:w="5000" w:type="pct"/>
              <w:tblCellMar>
                <w:left w:w="70" w:type="dxa"/>
                <w:right w:w="70" w:type="dxa"/>
              </w:tblCellMar>
              <w:tblLook w:val="04A0" w:firstRow="1" w:lastRow="0" w:firstColumn="1" w:lastColumn="0" w:noHBand="0" w:noVBand="1"/>
            </w:tblPr>
            <w:tblGrid>
              <w:gridCol w:w="1219"/>
              <w:gridCol w:w="1096"/>
              <w:gridCol w:w="1210"/>
              <w:gridCol w:w="1277"/>
              <w:gridCol w:w="1353"/>
            </w:tblGrid>
            <w:tr w:rsidR="00FC01E6" w:rsidRPr="00097B85" w14:paraId="2CF92037" w14:textId="77777777" w:rsidTr="00FC01E6">
              <w:trPr>
                <w:trHeight w:val="315"/>
              </w:trPr>
              <w:tc>
                <w:tcPr>
                  <w:tcW w:w="99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8531B2" w14:textId="77777777" w:rsidR="00FC01E6" w:rsidRPr="00097B85" w:rsidRDefault="00FC01E6" w:rsidP="00FC01E6">
                  <w:pPr>
                    <w:rPr>
                      <w:rFonts w:ascii="Arial" w:hAnsi="Arial" w:cs="Arial"/>
                      <w:b/>
                      <w:bCs/>
                      <w:color w:val="000000"/>
                      <w:sz w:val="16"/>
                      <w:szCs w:val="16"/>
                    </w:rPr>
                  </w:pPr>
                  <w:r w:rsidRPr="00097B85">
                    <w:rPr>
                      <w:rFonts w:ascii="Arial" w:hAnsi="Arial" w:cs="Arial"/>
                      <w:b/>
                      <w:bCs/>
                      <w:color w:val="000000"/>
                      <w:sz w:val="16"/>
                      <w:szCs w:val="16"/>
                    </w:rPr>
                    <w:t>Cualificación</w:t>
                  </w:r>
                </w:p>
              </w:tc>
              <w:tc>
                <w:tcPr>
                  <w:tcW w:w="890" w:type="pct"/>
                  <w:tcBorders>
                    <w:top w:val="single" w:sz="8" w:space="0" w:color="000000"/>
                    <w:left w:val="nil"/>
                    <w:bottom w:val="single" w:sz="8" w:space="0" w:color="000000"/>
                    <w:right w:val="single" w:sz="8" w:space="0" w:color="000000"/>
                  </w:tcBorders>
                  <w:shd w:val="clear" w:color="auto" w:fill="auto"/>
                  <w:vAlign w:val="center"/>
                  <w:hideMark/>
                </w:tcPr>
                <w:p w14:paraId="16D04485" w14:textId="77777777" w:rsidR="00FC01E6" w:rsidRPr="00097B85" w:rsidRDefault="00FC01E6" w:rsidP="00FC01E6">
                  <w:pPr>
                    <w:rPr>
                      <w:rFonts w:ascii="Arial" w:hAnsi="Arial" w:cs="Arial"/>
                      <w:b/>
                      <w:bCs/>
                      <w:color w:val="000000"/>
                      <w:sz w:val="16"/>
                      <w:szCs w:val="16"/>
                    </w:rPr>
                  </w:pPr>
                  <w:r w:rsidRPr="00097B85">
                    <w:rPr>
                      <w:rFonts w:ascii="Arial" w:hAnsi="Arial" w:cs="Arial"/>
                      <w:b/>
                      <w:bCs/>
                      <w:color w:val="000000"/>
                      <w:sz w:val="16"/>
                      <w:szCs w:val="16"/>
                    </w:rPr>
                    <w:t>Tipo</w:t>
                  </w:r>
                </w:p>
              </w:tc>
              <w:tc>
                <w:tcPr>
                  <w:tcW w:w="983" w:type="pct"/>
                  <w:tcBorders>
                    <w:top w:val="single" w:sz="8" w:space="0" w:color="000000"/>
                    <w:left w:val="nil"/>
                    <w:bottom w:val="single" w:sz="8" w:space="0" w:color="000000"/>
                    <w:right w:val="single" w:sz="8" w:space="0" w:color="000000"/>
                  </w:tcBorders>
                  <w:shd w:val="clear" w:color="000000" w:fill="00B050"/>
                  <w:vAlign w:val="center"/>
                  <w:hideMark/>
                </w:tcPr>
                <w:p w14:paraId="4EE16766" w14:textId="77777777" w:rsidR="00FC01E6" w:rsidRPr="00097B85" w:rsidRDefault="00FC01E6" w:rsidP="00FC01E6">
                  <w:pPr>
                    <w:rPr>
                      <w:rFonts w:ascii="Arial" w:hAnsi="Arial" w:cs="Arial"/>
                      <w:b/>
                      <w:bCs/>
                      <w:color w:val="000000"/>
                      <w:sz w:val="16"/>
                      <w:szCs w:val="16"/>
                    </w:rPr>
                  </w:pPr>
                  <w:r w:rsidRPr="00097B85">
                    <w:rPr>
                      <w:rFonts w:ascii="Arial" w:hAnsi="Arial" w:cs="Arial"/>
                      <w:b/>
                      <w:bCs/>
                      <w:color w:val="000000"/>
                      <w:sz w:val="16"/>
                      <w:szCs w:val="16"/>
                    </w:rPr>
                    <w:t>Bajo</w:t>
                  </w:r>
                </w:p>
              </w:tc>
              <w:tc>
                <w:tcPr>
                  <w:tcW w:w="1037" w:type="pct"/>
                  <w:tcBorders>
                    <w:top w:val="single" w:sz="8" w:space="0" w:color="000000"/>
                    <w:left w:val="nil"/>
                    <w:bottom w:val="single" w:sz="8" w:space="0" w:color="000000"/>
                    <w:right w:val="single" w:sz="8" w:space="0" w:color="000000"/>
                  </w:tcBorders>
                  <w:shd w:val="clear" w:color="000000" w:fill="FFFF00"/>
                  <w:vAlign w:val="center"/>
                  <w:hideMark/>
                </w:tcPr>
                <w:p w14:paraId="3848A007" w14:textId="77777777" w:rsidR="00FC01E6" w:rsidRPr="00097B85" w:rsidRDefault="00FC01E6" w:rsidP="00FC01E6">
                  <w:pPr>
                    <w:rPr>
                      <w:rFonts w:ascii="Arial" w:hAnsi="Arial" w:cs="Arial"/>
                      <w:b/>
                      <w:bCs/>
                      <w:color w:val="000000"/>
                      <w:sz w:val="16"/>
                      <w:szCs w:val="16"/>
                    </w:rPr>
                  </w:pPr>
                  <w:r w:rsidRPr="00097B85">
                    <w:rPr>
                      <w:rFonts w:ascii="Arial" w:hAnsi="Arial" w:cs="Arial"/>
                      <w:b/>
                      <w:bCs/>
                      <w:color w:val="000000"/>
                      <w:sz w:val="16"/>
                      <w:szCs w:val="16"/>
                    </w:rPr>
                    <w:t>Medio</w:t>
                  </w:r>
                </w:p>
              </w:tc>
              <w:tc>
                <w:tcPr>
                  <w:tcW w:w="1099" w:type="pct"/>
                  <w:tcBorders>
                    <w:top w:val="single" w:sz="8" w:space="0" w:color="000000"/>
                    <w:left w:val="nil"/>
                    <w:bottom w:val="single" w:sz="8" w:space="0" w:color="000000"/>
                    <w:right w:val="single" w:sz="8" w:space="0" w:color="000000"/>
                  </w:tcBorders>
                  <w:shd w:val="clear" w:color="000000" w:fill="FF0000"/>
                  <w:vAlign w:val="center"/>
                  <w:hideMark/>
                </w:tcPr>
                <w:p w14:paraId="552FFC91" w14:textId="77777777" w:rsidR="00FC01E6" w:rsidRPr="00097B85" w:rsidRDefault="00FC01E6" w:rsidP="00FC01E6">
                  <w:pPr>
                    <w:rPr>
                      <w:rFonts w:ascii="Arial" w:hAnsi="Arial" w:cs="Arial"/>
                      <w:b/>
                      <w:bCs/>
                      <w:color w:val="FFFFFF"/>
                      <w:sz w:val="16"/>
                      <w:szCs w:val="16"/>
                    </w:rPr>
                  </w:pPr>
                  <w:r w:rsidRPr="00097B85">
                    <w:rPr>
                      <w:rFonts w:ascii="Arial" w:hAnsi="Arial" w:cs="Arial"/>
                      <w:b/>
                      <w:bCs/>
                      <w:color w:val="FFFFFF"/>
                      <w:sz w:val="16"/>
                      <w:szCs w:val="16"/>
                    </w:rPr>
                    <w:t>Alto</w:t>
                  </w:r>
                </w:p>
              </w:tc>
            </w:tr>
            <w:tr w:rsidR="00FC01E6" w:rsidRPr="00097B85" w14:paraId="261FC4B9" w14:textId="77777777" w:rsidTr="00FC01E6">
              <w:trPr>
                <w:trHeight w:val="1590"/>
              </w:trPr>
              <w:tc>
                <w:tcPr>
                  <w:tcW w:w="990" w:type="pct"/>
                  <w:tcBorders>
                    <w:top w:val="nil"/>
                    <w:left w:val="single" w:sz="8" w:space="0" w:color="000000"/>
                    <w:bottom w:val="single" w:sz="8" w:space="0" w:color="000000"/>
                    <w:right w:val="single" w:sz="8" w:space="0" w:color="000000"/>
                  </w:tcBorders>
                  <w:shd w:val="clear" w:color="auto" w:fill="auto"/>
                  <w:vAlign w:val="center"/>
                  <w:hideMark/>
                </w:tcPr>
                <w:p w14:paraId="6C55BA24" w14:textId="77777777" w:rsidR="00FC01E6" w:rsidRPr="00097B85" w:rsidRDefault="00FC01E6" w:rsidP="00FC01E6">
                  <w:pPr>
                    <w:rPr>
                      <w:rFonts w:ascii="Arial" w:hAnsi="Arial" w:cs="Arial"/>
                      <w:color w:val="000000"/>
                      <w:sz w:val="16"/>
                      <w:szCs w:val="16"/>
                    </w:rPr>
                  </w:pPr>
                  <w:r w:rsidRPr="00097B85">
                    <w:rPr>
                      <w:rFonts w:ascii="Arial" w:hAnsi="Arial" w:cs="Arial"/>
                      <w:color w:val="000000"/>
                      <w:sz w:val="16"/>
                      <w:szCs w:val="16"/>
                    </w:rPr>
                    <w:t>Impacto</w:t>
                  </w:r>
                </w:p>
              </w:tc>
              <w:tc>
                <w:tcPr>
                  <w:tcW w:w="890" w:type="pct"/>
                  <w:tcBorders>
                    <w:top w:val="nil"/>
                    <w:left w:val="nil"/>
                    <w:bottom w:val="single" w:sz="8" w:space="0" w:color="000000"/>
                    <w:right w:val="single" w:sz="8" w:space="0" w:color="000000"/>
                  </w:tcBorders>
                  <w:shd w:val="clear" w:color="auto" w:fill="auto"/>
                  <w:vAlign w:val="center"/>
                  <w:hideMark/>
                </w:tcPr>
                <w:p w14:paraId="2FD2E0F4" w14:textId="77777777" w:rsidR="00FC01E6" w:rsidRPr="00097B85" w:rsidRDefault="00FC01E6" w:rsidP="00FC01E6">
                  <w:pPr>
                    <w:rPr>
                      <w:rFonts w:ascii="Arial" w:hAnsi="Arial" w:cs="Arial"/>
                      <w:color w:val="000000"/>
                      <w:sz w:val="16"/>
                      <w:szCs w:val="16"/>
                    </w:rPr>
                  </w:pPr>
                  <w:r w:rsidRPr="00097B85">
                    <w:rPr>
                      <w:rFonts w:ascii="Arial" w:hAnsi="Arial" w:cs="Arial"/>
                      <w:color w:val="000000"/>
                      <w:sz w:val="16"/>
                      <w:szCs w:val="16"/>
                    </w:rPr>
                    <w:t>Riesgo</w:t>
                  </w:r>
                </w:p>
              </w:tc>
              <w:tc>
                <w:tcPr>
                  <w:tcW w:w="983" w:type="pct"/>
                  <w:tcBorders>
                    <w:top w:val="nil"/>
                    <w:left w:val="nil"/>
                    <w:bottom w:val="single" w:sz="8" w:space="0" w:color="000000"/>
                    <w:right w:val="single" w:sz="8" w:space="0" w:color="000000"/>
                  </w:tcBorders>
                  <w:shd w:val="clear" w:color="auto" w:fill="auto"/>
                  <w:vAlign w:val="center"/>
                  <w:hideMark/>
                </w:tcPr>
                <w:p w14:paraId="480CBD71" w14:textId="77777777" w:rsidR="00FC01E6" w:rsidRPr="00097B85" w:rsidRDefault="00FC01E6" w:rsidP="00FC01E6">
                  <w:pPr>
                    <w:rPr>
                      <w:rFonts w:ascii="Arial" w:hAnsi="Arial" w:cs="Arial"/>
                      <w:color w:val="000000"/>
                      <w:sz w:val="16"/>
                      <w:szCs w:val="16"/>
                    </w:rPr>
                  </w:pPr>
                  <w:r w:rsidRPr="00097B85">
                    <w:rPr>
                      <w:rFonts w:ascii="Arial" w:hAnsi="Arial" w:cs="Arial"/>
                      <w:color w:val="000000"/>
                      <w:sz w:val="16"/>
                      <w:szCs w:val="16"/>
                    </w:rPr>
                    <w:t>No perceptible al cumplimiento de objetivos estratégicos o imagen</w:t>
                  </w:r>
                </w:p>
              </w:tc>
              <w:tc>
                <w:tcPr>
                  <w:tcW w:w="1037" w:type="pct"/>
                  <w:tcBorders>
                    <w:top w:val="nil"/>
                    <w:left w:val="nil"/>
                    <w:bottom w:val="single" w:sz="8" w:space="0" w:color="000000"/>
                    <w:right w:val="single" w:sz="8" w:space="0" w:color="000000"/>
                  </w:tcBorders>
                  <w:shd w:val="clear" w:color="auto" w:fill="auto"/>
                  <w:vAlign w:val="center"/>
                  <w:hideMark/>
                </w:tcPr>
                <w:p w14:paraId="2BCC78DC" w14:textId="77777777" w:rsidR="00FC01E6" w:rsidRPr="00097B85" w:rsidRDefault="00FC01E6" w:rsidP="00FC01E6">
                  <w:pPr>
                    <w:rPr>
                      <w:rFonts w:ascii="Arial" w:hAnsi="Arial" w:cs="Arial"/>
                      <w:color w:val="000000"/>
                      <w:sz w:val="16"/>
                      <w:szCs w:val="16"/>
                    </w:rPr>
                  </w:pPr>
                  <w:r w:rsidRPr="00097B85">
                    <w:rPr>
                      <w:rFonts w:ascii="Arial" w:hAnsi="Arial" w:cs="Arial"/>
                      <w:color w:val="000000"/>
                      <w:sz w:val="16"/>
                      <w:szCs w:val="16"/>
                    </w:rPr>
                    <w:t>Perceptible negativamente en el cumplimiento de objetivos o imagen de la CNEE</w:t>
                  </w:r>
                </w:p>
              </w:tc>
              <w:tc>
                <w:tcPr>
                  <w:tcW w:w="1099" w:type="pct"/>
                  <w:tcBorders>
                    <w:top w:val="nil"/>
                    <w:left w:val="nil"/>
                    <w:bottom w:val="single" w:sz="8" w:space="0" w:color="000000"/>
                    <w:right w:val="single" w:sz="8" w:space="0" w:color="000000"/>
                  </w:tcBorders>
                  <w:shd w:val="clear" w:color="auto" w:fill="auto"/>
                  <w:vAlign w:val="center"/>
                  <w:hideMark/>
                </w:tcPr>
                <w:p w14:paraId="5E455D79" w14:textId="77777777" w:rsidR="00FC01E6" w:rsidRPr="00097B85" w:rsidRDefault="00FC01E6" w:rsidP="00FC01E6">
                  <w:pPr>
                    <w:rPr>
                      <w:rFonts w:ascii="Arial" w:hAnsi="Arial" w:cs="Arial"/>
                      <w:color w:val="000000"/>
                      <w:sz w:val="16"/>
                      <w:szCs w:val="16"/>
                    </w:rPr>
                  </w:pPr>
                  <w:r w:rsidRPr="00097B85">
                    <w:rPr>
                      <w:rFonts w:ascii="Arial" w:hAnsi="Arial" w:cs="Arial"/>
                      <w:color w:val="000000"/>
                      <w:sz w:val="16"/>
                      <w:szCs w:val="16"/>
                    </w:rPr>
                    <w:t>Altamente impactante en el cumplimiento de los objetivos o la imagen de la CNEE</w:t>
                  </w:r>
                </w:p>
              </w:tc>
            </w:tr>
            <w:tr w:rsidR="00FC01E6" w:rsidRPr="00097B85" w14:paraId="07BA4004" w14:textId="77777777" w:rsidTr="00FC01E6">
              <w:trPr>
                <w:trHeight w:val="915"/>
              </w:trPr>
              <w:tc>
                <w:tcPr>
                  <w:tcW w:w="990" w:type="pct"/>
                  <w:tcBorders>
                    <w:top w:val="nil"/>
                    <w:left w:val="single" w:sz="8" w:space="0" w:color="000000"/>
                    <w:bottom w:val="single" w:sz="8" w:space="0" w:color="000000"/>
                    <w:right w:val="single" w:sz="8" w:space="0" w:color="000000"/>
                  </w:tcBorders>
                  <w:shd w:val="clear" w:color="auto" w:fill="auto"/>
                  <w:vAlign w:val="center"/>
                  <w:hideMark/>
                </w:tcPr>
                <w:p w14:paraId="2BCAB7E9" w14:textId="77777777" w:rsidR="00FC01E6" w:rsidRPr="00097B85" w:rsidRDefault="00FC01E6" w:rsidP="00FC01E6">
                  <w:pPr>
                    <w:rPr>
                      <w:rFonts w:ascii="Arial" w:hAnsi="Arial" w:cs="Arial"/>
                      <w:color w:val="000000"/>
                      <w:sz w:val="16"/>
                      <w:szCs w:val="16"/>
                    </w:rPr>
                  </w:pPr>
                  <w:r w:rsidRPr="00097B85">
                    <w:rPr>
                      <w:rFonts w:ascii="Arial" w:hAnsi="Arial" w:cs="Arial"/>
                      <w:color w:val="000000"/>
                      <w:sz w:val="16"/>
                      <w:szCs w:val="16"/>
                    </w:rPr>
                    <w:t>Impacto</w:t>
                  </w:r>
                </w:p>
              </w:tc>
              <w:tc>
                <w:tcPr>
                  <w:tcW w:w="890" w:type="pct"/>
                  <w:tcBorders>
                    <w:top w:val="nil"/>
                    <w:left w:val="nil"/>
                    <w:bottom w:val="single" w:sz="8" w:space="0" w:color="000000"/>
                    <w:right w:val="single" w:sz="8" w:space="0" w:color="000000"/>
                  </w:tcBorders>
                  <w:shd w:val="clear" w:color="auto" w:fill="auto"/>
                  <w:vAlign w:val="center"/>
                  <w:hideMark/>
                </w:tcPr>
                <w:p w14:paraId="1AFE4328" w14:textId="77777777" w:rsidR="00FC01E6" w:rsidRPr="00097B85" w:rsidRDefault="00FC01E6" w:rsidP="00FC01E6">
                  <w:pPr>
                    <w:rPr>
                      <w:rFonts w:ascii="Arial" w:hAnsi="Arial" w:cs="Arial"/>
                      <w:color w:val="000000"/>
                      <w:sz w:val="16"/>
                      <w:szCs w:val="16"/>
                    </w:rPr>
                  </w:pPr>
                  <w:r w:rsidRPr="00097B85">
                    <w:rPr>
                      <w:rFonts w:ascii="Arial" w:hAnsi="Arial" w:cs="Arial"/>
                      <w:color w:val="000000"/>
                      <w:sz w:val="16"/>
                      <w:szCs w:val="16"/>
                    </w:rPr>
                    <w:t>Oportunidad</w:t>
                  </w:r>
                </w:p>
              </w:tc>
              <w:tc>
                <w:tcPr>
                  <w:tcW w:w="983" w:type="pct"/>
                  <w:tcBorders>
                    <w:top w:val="nil"/>
                    <w:left w:val="nil"/>
                    <w:bottom w:val="single" w:sz="8" w:space="0" w:color="000000"/>
                    <w:right w:val="single" w:sz="8" w:space="0" w:color="000000"/>
                  </w:tcBorders>
                  <w:shd w:val="clear" w:color="auto" w:fill="auto"/>
                  <w:vAlign w:val="center"/>
                  <w:hideMark/>
                </w:tcPr>
                <w:p w14:paraId="27632362" w14:textId="77777777" w:rsidR="00FC01E6" w:rsidRPr="00097B85" w:rsidRDefault="00FC01E6" w:rsidP="00FC01E6">
                  <w:pPr>
                    <w:rPr>
                      <w:rFonts w:ascii="Arial" w:hAnsi="Arial" w:cs="Arial"/>
                      <w:color w:val="000000"/>
                      <w:sz w:val="16"/>
                      <w:szCs w:val="16"/>
                    </w:rPr>
                  </w:pPr>
                  <w:r w:rsidRPr="00097B85">
                    <w:rPr>
                      <w:rFonts w:ascii="Arial" w:hAnsi="Arial" w:cs="Arial"/>
                      <w:color w:val="000000"/>
                      <w:sz w:val="16"/>
                      <w:szCs w:val="16"/>
                    </w:rPr>
                    <w:t>Muy poco perceptible positivamente</w:t>
                  </w:r>
                </w:p>
              </w:tc>
              <w:tc>
                <w:tcPr>
                  <w:tcW w:w="1037" w:type="pct"/>
                  <w:tcBorders>
                    <w:top w:val="nil"/>
                    <w:left w:val="nil"/>
                    <w:bottom w:val="single" w:sz="8" w:space="0" w:color="000000"/>
                    <w:right w:val="single" w:sz="8" w:space="0" w:color="000000"/>
                  </w:tcBorders>
                  <w:shd w:val="clear" w:color="auto" w:fill="auto"/>
                  <w:vAlign w:val="center"/>
                  <w:hideMark/>
                </w:tcPr>
                <w:p w14:paraId="215135E1" w14:textId="77777777" w:rsidR="00FC01E6" w:rsidRPr="00097B85" w:rsidRDefault="00FC01E6" w:rsidP="00FC01E6">
                  <w:pPr>
                    <w:rPr>
                      <w:rFonts w:ascii="Arial" w:hAnsi="Arial" w:cs="Arial"/>
                      <w:color w:val="000000"/>
                      <w:sz w:val="16"/>
                      <w:szCs w:val="16"/>
                    </w:rPr>
                  </w:pPr>
                  <w:r w:rsidRPr="00097B85">
                    <w:rPr>
                      <w:rFonts w:ascii="Arial" w:hAnsi="Arial" w:cs="Arial"/>
                      <w:color w:val="000000"/>
                      <w:sz w:val="16"/>
                      <w:szCs w:val="16"/>
                    </w:rPr>
                    <w:t>Perceptible positivamente</w:t>
                  </w:r>
                </w:p>
              </w:tc>
              <w:tc>
                <w:tcPr>
                  <w:tcW w:w="1099" w:type="pct"/>
                  <w:tcBorders>
                    <w:top w:val="nil"/>
                    <w:left w:val="nil"/>
                    <w:bottom w:val="single" w:sz="8" w:space="0" w:color="000000"/>
                    <w:right w:val="single" w:sz="8" w:space="0" w:color="000000"/>
                  </w:tcBorders>
                  <w:shd w:val="clear" w:color="auto" w:fill="auto"/>
                  <w:vAlign w:val="center"/>
                  <w:hideMark/>
                </w:tcPr>
                <w:p w14:paraId="438CB2F5" w14:textId="77777777" w:rsidR="00FC01E6" w:rsidRPr="00097B85" w:rsidRDefault="00FC01E6" w:rsidP="00FC01E6">
                  <w:pPr>
                    <w:rPr>
                      <w:rFonts w:ascii="Arial" w:hAnsi="Arial" w:cs="Arial"/>
                      <w:color w:val="000000"/>
                      <w:sz w:val="16"/>
                      <w:szCs w:val="16"/>
                    </w:rPr>
                  </w:pPr>
                  <w:r w:rsidRPr="00097B85">
                    <w:rPr>
                      <w:rFonts w:ascii="Arial" w:hAnsi="Arial" w:cs="Arial"/>
                      <w:color w:val="000000"/>
                      <w:sz w:val="16"/>
                      <w:szCs w:val="16"/>
                    </w:rPr>
                    <w:t>Impactante en los objetivos e imagen de la CNEE</w:t>
                  </w:r>
                </w:p>
              </w:tc>
            </w:tr>
          </w:tbl>
          <w:p w14:paraId="0F369938" w14:textId="77777777" w:rsidR="00FC01E6" w:rsidRPr="00097B85" w:rsidRDefault="00FC01E6" w:rsidP="00FC01E6">
            <w:pPr>
              <w:pStyle w:val="Prrafodelista"/>
              <w:shd w:val="clear" w:color="auto" w:fill="FFFFFF"/>
              <w:spacing w:after="280"/>
              <w:jc w:val="both"/>
              <w:rPr>
                <w:rFonts w:ascii="Arial" w:hAnsi="Arial" w:cs="Arial"/>
                <w:sz w:val="20"/>
                <w:szCs w:val="20"/>
              </w:rPr>
            </w:pPr>
          </w:p>
        </w:tc>
      </w:tr>
      <w:tr w:rsidR="00FC01E6" w:rsidRPr="00097B85" w14:paraId="5A9D8C14" w14:textId="77777777" w:rsidTr="00FC01E6">
        <w:trPr>
          <w:trHeight w:val="315"/>
        </w:trPr>
        <w:tc>
          <w:tcPr>
            <w:tcW w:w="433" w:type="pct"/>
            <w:tcBorders>
              <w:top w:val="nil"/>
              <w:left w:val="single" w:sz="8" w:space="0" w:color="auto"/>
              <w:bottom w:val="single" w:sz="8" w:space="0" w:color="auto"/>
              <w:right w:val="single" w:sz="8" w:space="0" w:color="auto"/>
            </w:tcBorders>
            <w:shd w:val="clear" w:color="auto" w:fill="auto"/>
            <w:vAlign w:val="center"/>
            <w:hideMark/>
          </w:tcPr>
          <w:p w14:paraId="7E62BFCE" w14:textId="77777777" w:rsidR="00FC01E6" w:rsidRPr="00097B85" w:rsidRDefault="00FC01E6" w:rsidP="00FC01E6">
            <w:pPr>
              <w:jc w:val="center"/>
              <w:rPr>
                <w:rFonts w:ascii="Arial" w:hAnsi="Arial" w:cs="Arial"/>
              </w:rPr>
            </w:pPr>
            <w:r w:rsidRPr="00097B85">
              <w:rPr>
                <w:rFonts w:ascii="Arial" w:hAnsi="Arial" w:cs="Arial"/>
              </w:rPr>
              <w:lastRenderedPageBreak/>
              <w:t>3</w:t>
            </w:r>
          </w:p>
        </w:tc>
        <w:tc>
          <w:tcPr>
            <w:tcW w:w="1029" w:type="pct"/>
            <w:tcBorders>
              <w:top w:val="nil"/>
              <w:left w:val="nil"/>
              <w:bottom w:val="single" w:sz="8" w:space="0" w:color="auto"/>
              <w:right w:val="single" w:sz="8" w:space="0" w:color="auto"/>
            </w:tcBorders>
            <w:shd w:val="clear" w:color="auto" w:fill="auto"/>
            <w:vAlign w:val="center"/>
            <w:hideMark/>
          </w:tcPr>
          <w:p w14:paraId="2D654D81" w14:textId="77777777" w:rsidR="00FC01E6" w:rsidRPr="00097B85" w:rsidRDefault="00FC01E6" w:rsidP="00FC01E6">
            <w:pPr>
              <w:rPr>
                <w:rFonts w:ascii="Arial" w:hAnsi="Arial" w:cs="Arial"/>
              </w:rPr>
            </w:pPr>
            <w:r w:rsidRPr="00097B85">
              <w:rPr>
                <w:rFonts w:ascii="Arial" w:hAnsi="Arial" w:cs="Arial"/>
              </w:rPr>
              <w:t>Dueños de procesos, Colaboradores de la CNEE</w:t>
            </w:r>
          </w:p>
        </w:tc>
        <w:tc>
          <w:tcPr>
            <w:tcW w:w="3538" w:type="pct"/>
            <w:gridSpan w:val="2"/>
            <w:tcBorders>
              <w:top w:val="single" w:sz="8" w:space="0" w:color="auto"/>
              <w:left w:val="nil"/>
              <w:bottom w:val="single" w:sz="8" w:space="0" w:color="auto"/>
              <w:right w:val="single" w:sz="8" w:space="0" w:color="000000"/>
            </w:tcBorders>
            <w:shd w:val="clear" w:color="auto" w:fill="auto"/>
            <w:vAlign w:val="center"/>
            <w:hideMark/>
          </w:tcPr>
          <w:p w14:paraId="225B1785" w14:textId="77777777" w:rsidR="00FC01E6" w:rsidRPr="00097B85" w:rsidRDefault="00FC01E6" w:rsidP="00FC01E6">
            <w:pPr>
              <w:pStyle w:val="Prrafodelista"/>
              <w:numPr>
                <w:ilvl w:val="0"/>
                <w:numId w:val="194"/>
              </w:numPr>
              <w:shd w:val="clear" w:color="auto" w:fill="FFFFFF"/>
              <w:spacing w:after="280"/>
              <w:ind w:left="209" w:hanging="209"/>
              <w:contextualSpacing/>
              <w:jc w:val="both"/>
              <w:rPr>
                <w:rFonts w:ascii="Arial" w:hAnsi="Arial" w:cs="Arial"/>
                <w:sz w:val="20"/>
                <w:szCs w:val="20"/>
              </w:rPr>
            </w:pPr>
            <w:r w:rsidRPr="00097B85">
              <w:rPr>
                <w:rFonts w:ascii="Arial" w:hAnsi="Arial" w:cs="Arial"/>
              </w:rPr>
              <w:t>  </w:t>
            </w:r>
            <w:r w:rsidRPr="00097B85">
              <w:rPr>
                <w:rFonts w:ascii="Arial" w:eastAsia="Arial" w:hAnsi="Arial" w:cs="Arial"/>
                <w:b/>
                <w:bCs/>
                <w:color w:val="020101"/>
              </w:rPr>
              <w:t xml:space="preserve">Planifica el cambio: </w:t>
            </w:r>
            <w:r w:rsidRPr="00097B85">
              <w:rPr>
                <w:rFonts w:ascii="Arial" w:eastAsia="Arial" w:hAnsi="Arial" w:cs="Arial"/>
                <w:color w:val="020101"/>
              </w:rPr>
              <w:t>consigna la información siguiente en el formato “Solicitud de Cambios”:</w:t>
            </w:r>
          </w:p>
          <w:p w14:paraId="1BA21200" w14:textId="77777777" w:rsidR="00FC01E6" w:rsidRPr="00097B85" w:rsidRDefault="00FC01E6" w:rsidP="00FC01E6">
            <w:pPr>
              <w:pStyle w:val="Prrafodelista"/>
              <w:numPr>
                <w:ilvl w:val="1"/>
                <w:numId w:val="194"/>
              </w:numPr>
              <w:ind w:left="635" w:hanging="284"/>
              <w:contextualSpacing/>
              <w:rPr>
                <w:rFonts w:ascii="Arial" w:hAnsi="Arial" w:cs="Arial"/>
                <w:color w:val="000000"/>
                <w:sz w:val="20"/>
                <w:szCs w:val="20"/>
              </w:rPr>
            </w:pPr>
            <w:r w:rsidRPr="00097B85">
              <w:rPr>
                <w:rFonts w:ascii="Arial" w:hAnsi="Arial" w:cs="Arial"/>
                <w:color w:val="000000"/>
                <w:sz w:val="20"/>
                <w:szCs w:val="20"/>
              </w:rPr>
              <w:t>“Número”: número arábigo del cambio descrito</w:t>
            </w:r>
          </w:p>
          <w:p w14:paraId="339944D2" w14:textId="77777777" w:rsidR="00FC01E6" w:rsidRPr="00097B85" w:rsidRDefault="00FC01E6" w:rsidP="00FC01E6">
            <w:pPr>
              <w:pStyle w:val="Prrafodelista"/>
              <w:numPr>
                <w:ilvl w:val="1"/>
                <w:numId w:val="194"/>
              </w:numPr>
              <w:ind w:left="635" w:hanging="284"/>
              <w:contextualSpacing/>
              <w:rPr>
                <w:rFonts w:ascii="Arial" w:hAnsi="Arial" w:cs="Arial"/>
                <w:color w:val="000000"/>
                <w:sz w:val="20"/>
                <w:szCs w:val="20"/>
              </w:rPr>
            </w:pPr>
            <w:r w:rsidRPr="00097B85">
              <w:rPr>
                <w:rFonts w:ascii="Arial" w:hAnsi="Arial" w:cs="Arial"/>
                <w:color w:val="000000"/>
                <w:sz w:val="20"/>
                <w:szCs w:val="20"/>
              </w:rPr>
              <w:t>“Descripción”</w:t>
            </w:r>
          </w:p>
          <w:p w14:paraId="19F1F652" w14:textId="77777777" w:rsidR="00FC01E6" w:rsidRPr="00097B85" w:rsidRDefault="00FC01E6" w:rsidP="00FC01E6">
            <w:pPr>
              <w:pStyle w:val="Prrafodelista"/>
              <w:numPr>
                <w:ilvl w:val="1"/>
                <w:numId w:val="194"/>
              </w:numPr>
              <w:ind w:left="635" w:hanging="284"/>
              <w:contextualSpacing/>
              <w:rPr>
                <w:rFonts w:ascii="Arial" w:hAnsi="Arial" w:cs="Arial"/>
                <w:color w:val="000000"/>
                <w:sz w:val="20"/>
                <w:szCs w:val="20"/>
              </w:rPr>
            </w:pPr>
            <w:r w:rsidRPr="00097B85">
              <w:rPr>
                <w:rFonts w:ascii="Arial" w:hAnsi="Arial" w:cs="Arial"/>
                <w:color w:val="000000"/>
                <w:sz w:val="20"/>
                <w:szCs w:val="20"/>
              </w:rPr>
              <w:t>“Rango de fechas estimadas de ejecución (de – a)”</w:t>
            </w:r>
          </w:p>
          <w:p w14:paraId="72836CF2" w14:textId="77777777" w:rsidR="00FC01E6" w:rsidRPr="00097B85" w:rsidRDefault="00FC01E6" w:rsidP="00FC01E6">
            <w:pPr>
              <w:pStyle w:val="Prrafodelista"/>
              <w:numPr>
                <w:ilvl w:val="1"/>
                <w:numId w:val="194"/>
              </w:numPr>
              <w:ind w:left="635" w:hanging="284"/>
              <w:contextualSpacing/>
              <w:rPr>
                <w:rFonts w:ascii="Arial" w:hAnsi="Arial" w:cs="Arial"/>
                <w:color w:val="000000"/>
                <w:sz w:val="20"/>
                <w:szCs w:val="20"/>
              </w:rPr>
            </w:pPr>
            <w:r w:rsidRPr="00097B85">
              <w:rPr>
                <w:rFonts w:ascii="Arial" w:hAnsi="Arial" w:cs="Arial"/>
                <w:color w:val="000000"/>
                <w:sz w:val="20"/>
                <w:szCs w:val="20"/>
              </w:rPr>
              <w:t>“Responsables de la implementación de los cambios”</w:t>
            </w:r>
          </w:p>
          <w:p w14:paraId="36F772DB" w14:textId="77777777" w:rsidR="00FC01E6" w:rsidRPr="00097B85" w:rsidRDefault="00FC01E6" w:rsidP="00FC01E6">
            <w:pPr>
              <w:pStyle w:val="Prrafodelista"/>
              <w:numPr>
                <w:ilvl w:val="1"/>
                <w:numId w:val="194"/>
              </w:numPr>
              <w:ind w:left="635" w:hanging="284"/>
              <w:contextualSpacing/>
              <w:rPr>
                <w:rFonts w:ascii="Arial" w:hAnsi="Arial" w:cs="Arial"/>
                <w:color w:val="000000"/>
                <w:sz w:val="20"/>
                <w:szCs w:val="20"/>
              </w:rPr>
            </w:pPr>
            <w:r w:rsidRPr="00097B85">
              <w:rPr>
                <w:rFonts w:ascii="Arial" w:hAnsi="Arial" w:cs="Arial"/>
                <w:color w:val="000000"/>
                <w:sz w:val="20"/>
                <w:szCs w:val="20"/>
              </w:rPr>
              <w:t>“Recursos requeridos”</w:t>
            </w:r>
          </w:p>
          <w:p w14:paraId="4DFE079C" w14:textId="77777777" w:rsidR="00FC01E6" w:rsidRPr="00097B85" w:rsidRDefault="00FC01E6" w:rsidP="00FC01E6">
            <w:pPr>
              <w:pStyle w:val="Prrafodelista"/>
              <w:numPr>
                <w:ilvl w:val="1"/>
                <w:numId w:val="194"/>
              </w:numPr>
              <w:ind w:left="635" w:hanging="284"/>
              <w:contextualSpacing/>
              <w:rPr>
                <w:rFonts w:ascii="Arial" w:hAnsi="Arial" w:cs="Arial"/>
                <w:color w:val="000000"/>
                <w:sz w:val="20"/>
                <w:szCs w:val="20"/>
              </w:rPr>
            </w:pPr>
            <w:r w:rsidRPr="00097B85">
              <w:rPr>
                <w:rFonts w:ascii="Arial" w:hAnsi="Arial" w:cs="Arial"/>
                <w:color w:val="000000"/>
                <w:sz w:val="20"/>
                <w:szCs w:val="20"/>
              </w:rPr>
              <w:t>“Productos/Entregables/Evidencia”</w:t>
            </w:r>
          </w:p>
          <w:p w14:paraId="2576D386" w14:textId="77777777" w:rsidR="00FC01E6" w:rsidRPr="00097B85" w:rsidRDefault="00FC01E6" w:rsidP="00FC01E6">
            <w:pPr>
              <w:rPr>
                <w:rFonts w:ascii="Arial" w:hAnsi="Arial" w:cs="Arial"/>
              </w:rPr>
            </w:pPr>
          </w:p>
        </w:tc>
      </w:tr>
      <w:tr w:rsidR="00FC01E6" w:rsidRPr="00097B85" w14:paraId="63C6C63B" w14:textId="77777777" w:rsidTr="00FC01E6">
        <w:trPr>
          <w:trHeight w:val="315"/>
        </w:trPr>
        <w:tc>
          <w:tcPr>
            <w:tcW w:w="433" w:type="pct"/>
            <w:tcBorders>
              <w:top w:val="nil"/>
              <w:left w:val="single" w:sz="8" w:space="0" w:color="auto"/>
              <w:bottom w:val="single" w:sz="8" w:space="0" w:color="auto"/>
              <w:right w:val="single" w:sz="8" w:space="0" w:color="auto"/>
            </w:tcBorders>
            <w:shd w:val="clear" w:color="auto" w:fill="auto"/>
            <w:vAlign w:val="center"/>
            <w:hideMark/>
          </w:tcPr>
          <w:p w14:paraId="6913B148" w14:textId="77777777" w:rsidR="00FC01E6" w:rsidRPr="00097B85" w:rsidRDefault="00FC01E6" w:rsidP="00FC01E6">
            <w:pPr>
              <w:jc w:val="center"/>
              <w:rPr>
                <w:rFonts w:ascii="Arial" w:hAnsi="Arial" w:cs="Arial"/>
              </w:rPr>
            </w:pPr>
            <w:r w:rsidRPr="00097B85">
              <w:rPr>
                <w:rFonts w:ascii="Arial" w:hAnsi="Arial" w:cs="Arial"/>
              </w:rPr>
              <w:t>4</w:t>
            </w:r>
          </w:p>
        </w:tc>
        <w:tc>
          <w:tcPr>
            <w:tcW w:w="1029" w:type="pct"/>
            <w:tcBorders>
              <w:top w:val="nil"/>
              <w:left w:val="nil"/>
              <w:bottom w:val="single" w:sz="8" w:space="0" w:color="auto"/>
              <w:right w:val="single" w:sz="8" w:space="0" w:color="auto"/>
            </w:tcBorders>
            <w:shd w:val="clear" w:color="auto" w:fill="auto"/>
            <w:vAlign w:val="center"/>
            <w:hideMark/>
          </w:tcPr>
          <w:p w14:paraId="33850514" w14:textId="77777777" w:rsidR="00FC01E6" w:rsidRPr="00097B85" w:rsidRDefault="00FC01E6" w:rsidP="00FC01E6">
            <w:pPr>
              <w:rPr>
                <w:rFonts w:ascii="Arial" w:hAnsi="Arial" w:cs="Arial"/>
              </w:rPr>
            </w:pPr>
            <w:r w:rsidRPr="00097B85">
              <w:rPr>
                <w:rFonts w:ascii="Arial" w:hAnsi="Arial" w:cs="Arial"/>
              </w:rPr>
              <w:t>Departamento de Gestión Estratégica</w:t>
            </w:r>
          </w:p>
        </w:tc>
        <w:tc>
          <w:tcPr>
            <w:tcW w:w="3538" w:type="pct"/>
            <w:gridSpan w:val="2"/>
            <w:tcBorders>
              <w:top w:val="single" w:sz="8" w:space="0" w:color="auto"/>
              <w:left w:val="nil"/>
              <w:bottom w:val="single" w:sz="8" w:space="0" w:color="auto"/>
              <w:right w:val="single" w:sz="8" w:space="0" w:color="000000"/>
            </w:tcBorders>
            <w:shd w:val="clear" w:color="auto" w:fill="auto"/>
            <w:vAlign w:val="center"/>
            <w:hideMark/>
          </w:tcPr>
          <w:p w14:paraId="112095A7" w14:textId="77777777" w:rsidR="00FC01E6" w:rsidRPr="00097B85" w:rsidRDefault="00FC01E6" w:rsidP="00FC01E6">
            <w:pPr>
              <w:pStyle w:val="Prrafodelista"/>
              <w:numPr>
                <w:ilvl w:val="0"/>
                <w:numId w:val="188"/>
              </w:numPr>
              <w:ind w:left="212" w:hanging="212"/>
              <w:contextualSpacing/>
              <w:rPr>
                <w:rFonts w:ascii="Arial" w:hAnsi="Arial" w:cs="Arial"/>
                <w:color w:val="000000"/>
              </w:rPr>
            </w:pPr>
            <w:r w:rsidRPr="00097B85">
              <w:rPr>
                <w:rFonts w:ascii="Arial" w:hAnsi="Arial" w:cs="Arial"/>
                <w:b/>
                <w:bCs/>
                <w:color w:val="000000"/>
              </w:rPr>
              <w:t>Verifica</w:t>
            </w:r>
            <w:r w:rsidRPr="00097B85">
              <w:rPr>
                <w:rFonts w:ascii="Arial" w:hAnsi="Arial" w:cs="Arial"/>
                <w:color w:val="000000"/>
              </w:rPr>
              <w:t>: consigna en el registro “Solicitud de Cambios” el seguimiento de las acciones planificadas:</w:t>
            </w:r>
          </w:p>
          <w:p w14:paraId="2A19E2CA" w14:textId="77777777" w:rsidR="00FC01E6" w:rsidRPr="00097B85" w:rsidRDefault="00FC01E6" w:rsidP="00FC01E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 xml:space="preserve">“Número”: número arábigo </w:t>
            </w:r>
          </w:p>
          <w:p w14:paraId="3E1E1EEC" w14:textId="77777777" w:rsidR="00FC01E6" w:rsidRPr="00097B85" w:rsidRDefault="00FC01E6" w:rsidP="00FC01E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“Descripción”</w:t>
            </w:r>
          </w:p>
          <w:p w14:paraId="24951EC6" w14:textId="77777777" w:rsidR="00FC01E6" w:rsidRPr="00097B85" w:rsidRDefault="00FC01E6" w:rsidP="00FC01E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“Fecha de verificación”: fecha de revisión de los resultados del cambio</w:t>
            </w:r>
          </w:p>
          <w:p w14:paraId="07CA6002" w14:textId="77777777" w:rsidR="00FC01E6" w:rsidRPr="00097B85" w:rsidRDefault="00FC01E6" w:rsidP="00FC01E6">
            <w:pPr>
              <w:pStyle w:val="Prrafodelista"/>
              <w:numPr>
                <w:ilvl w:val="1"/>
                <w:numId w:val="188"/>
              </w:numPr>
              <w:ind w:left="501" w:hanging="284"/>
              <w:contextualSpacing/>
              <w:rPr>
                <w:rFonts w:ascii="Arial" w:hAnsi="Arial" w:cs="Arial"/>
                <w:color w:val="000000"/>
                <w:sz w:val="20"/>
                <w:szCs w:val="20"/>
              </w:rPr>
            </w:pPr>
            <w:r w:rsidRPr="00097B85">
              <w:rPr>
                <w:rFonts w:ascii="Arial" w:hAnsi="Arial" w:cs="Arial"/>
                <w:color w:val="000000"/>
                <w:sz w:val="20"/>
                <w:szCs w:val="20"/>
              </w:rPr>
              <w:t xml:space="preserve">“Resultados”: consignar: </w:t>
            </w:r>
          </w:p>
          <w:p w14:paraId="79D1EA8A" w14:textId="77777777" w:rsidR="00FC01E6" w:rsidRPr="00097B85" w:rsidRDefault="00FC01E6" w:rsidP="00FC01E6">
            <w:pPr>
              <w:pStyle w:val="Prrafodelista"/>
              <w:numPr>
                <w:ilvl w:val="2"/>
                <w:numId w:val="188"/>
              </w:numPr>
              <w:ind w:left="922" w:hanging="284"/>
              <w:contextualSpacing/>
              <w:rPr>
                <w:rFonts w:ascii="Arial" w:hAnsi="Arial" w:cs="Arial"/>
                <w:color w:val="000000"/>
                <w:sz w:val="20"/>
                <w:szCs w:val="20"/>
              </w:rPr>
            </w:pPr>
            <w:r w:rsidRPr="00097B85">
              <w:rPr>
                <w:rFonts w:ascii="Arial" w:hAnsi="Arial" w:cs="Arial"/>
                <w:color w:val="000000"/>
                <w:sz w:val="20"/>
                <w:szCs w:val="20"/>
              </w:rPr>
              <w:t>Actividad realizada</w:t>
            </w:r>
          </w:p>
          <w:p w14:paraId="051FAAB8" w14:textId="77777777" w:rsidR="00FC01E6" w:rsidRPr="00097B85" w:rsidRDefault="00FC01E6" w:rsidP="00FC01E6">
            <w:pPr>
              <w:pStyle w:val="Prrafodelista"/>
              <w:numPr>
                <w:ilvl w:val="2"/>
                <w:numId w:val="188"/>
              </w:numPr>
              <w:ind w:left="922" w:hanging="284"/>
              <w:contextualSpacing/>
              <w:rPr>
                <w:rFonts w:ascii="Arial" w:hAnsi="Arial" w:cs="Arial"/>
                <w:color w:val="000000"/>
                <w:sz w:val="20"/>
                <w:szCs w:val="20"/>
              </w:rPr>
            </w:pPr>
            <w:r w:rsidRPr="00097B85">
              <w:rPr>
                <w:rFonts w:ascii="Arial" w:hAnsi="Arial" w:cs="Arial"/>
                <w:color w:val="000000"/>
                <w:sz w:val="20"/>
                <w:szCs w:val="20"/>
              </w:rPr>
              <w:t>Fecha de ejecución</w:t>
            </w:r>
          </w:p>
          <w:p w14:paraId="2AE50E9D" w14:textId="77777777" w:rsidR="00FC01E6" w:rsidRPr="00097B85" w:rsidRDefault="00FC01E6" w:rsidP="00FC01E6">
            <w:pPr>
              <w:pStyle w:val="Prrafodelista"/>
              <w:numPr>
                <w:ilvl w:val="2"/>
                <w:numId w:val="188"/>
              </w:numPr>
              <w:ind w:left="922" w:hanging="284"/>
              <w:contextualSpacing/>
              <w:rPr>
                <w:rFonts w:ascii="Arial" w:hAnsi="Arial" w:cs="Arial"/>
                <w:color w:val="000000"/>
                <w:sz w:val="20"/>
                <w:szCs w:val="20"/>
              </w:rPr>
            </w:pPr>
            <w:r w:rsidRPr="00097B85">
              <w:rPr>
                <w:rFonts w:ascii="Arial" w:hAnsi="Arial" w:cs="Arial"/>
                <w:color w:val="000000"/>
                <w:sz w:val="20"/>
                <w:szCs w:val="20"/>
              </w:rPr>
              <w:t>Resultados obtenidos</w:t>
            </w:r>
          </w:p>
          <w:p w14:paraId="306E7899" w14:textId="77777777" w:rsidR="00FC01E6" w:rsidRPr="00097B85" w:rsidRDefault="00FC01E6" w:rsidP="00FC01E6">
            <w:pPr>
              <w:pStyle w:val="Prrafodelista"/>
              <w:numPr>
                <w:ilvl w:val="1"/>
                <w:numId w:val="188"/>
              </w:numPr>
              <w:ind w:left="501" w:hanging="284"/>
              <w:contextualSpacing/>
              <w:rPr>
                <w:rFonts w:ascii="Arial" w:hAnsi="Arial" w:cs="Arial"/>
                <w:color w:val="000000"/>
              </w:rPr>
            </w:pPr>
            <w:r w:rsidRPr="00097B85">
              <w:rPr>
                <w:rFonts w:ascii="Arial" w:hAnsi="Arial" w:cs="Arial"/>
                <w:color w:val="000000"/>
                <w:sz w:val="20"/>
                <w:szCs w:val="20"/>
              </w:rPr>
              <w:t>“Evaluar Eficacia”: si se cumple el objetivo del cambio, se da por cerrado el cambio, caso contrario se acuerda con el Proceso o Subproceso una nueva fecha de verificación. Los resultados obtenidos en el nuevo seguimiento se consignan en el campo “Nueva verificación”.</w:t>
            </w:r>
          </w:p>
          <w:p w14:paraId="19155E13" w14:textId="77777777" w:rsidR="00FC01E6" w:rsidRPr="00097B85" w:rsidRDefault="00FC01E6" w:rsidP="00FC01E6">
            <w:pPr>
              <w:rPr>
                <w:rFonts w:ascii="Arial" w:hAnsi="Arial" w:cs="Arial"/>
              </w:rPr>
            </w:pPr>
            <w:r w:rsidRPr="00097B85">
              <w:rPr>
                <w:rFonts w:ascii="Arial" w:hAnsi="Arial" w:cs="Arial"/>
                <w:color w:val="000000"/>
                <w:sz w:val="20"/>
                <w:szCs w:val="20"/>
              </w:rPr>
              <w:t>“Comentarios adicionales” consignar cualquier otra información relevante.</w:t>
            </w:r>
          </w:p>
        </w:tc>
      </w:tr>
      <w:tr w:rsidR="00FC01E6" w:rsidRPr="00097B85" w14:paraId="786FE7AC" w14:textId="77777777" w:rsidTr="00FC01E6">
        <w:trPr>
          <w:trHeight w:val="234"/>
        </w:trPr>
        <w:tc>
          <w:tcPr>
            <w:tcW w:w="433" w:type="pct"/>
            <w:tcBorders>
              <w:top w:val="nil"/>
              <w:left w:val="single" w:sz="8" w:space="0" w:color="auto"/>
              <w:bottom w:val="single" w:sz="8" w:space="0" w:color="auto"/>
              <w:right w:val="single" w:sz="8" w:space="0" w:color="auto"/>
            </w:tcBorders>
            <w:shd w:val="clear" w:color="auto" w:fill="auto"/>
            <w:vAlign w:val="center"/>
            <w:hideMark/>
          </w:tcPr>
          <w:p w14:paraId="5BAFC2A3" w14:textId="77777777" w:rsidR="00FC01E6" w:rsidRPr="00097B85" w:rsidRDefault="00FC01E6" w:rsidP="00FC01E6">
            <w:pPr>
              <w:jc w:val="center"/>
              <w:rPr>
                <w:rFonts w:ascii="Arial" w:hAnsi="Arial" w:cs="Arial"/>
              </w:rPr>
            </w:pPr>
            <w:r w:rsidRPr="00097B85">
              <w:rPr>
                <w:rFonts w:ascii="Arial" w:hAnsi="Arial" w:cs="Arial"/>
              </w:rPr>
              <w:t> </w:t>
            </w:r>
          </w:p>
        </w:tc>
        <w:tc>
          <w:tcPr>
            <w:tcW w:w="1029" w:type="pct"/>
            <w:tcBorders>
              <w:top w:val="nil"/>
              <w:left w:val="nil"/>
              <w:bottom w:val="single" w:sz="8" w:space="0" w:color="auto"/>
              <w:right w:val="single" w:sz="8" w:space="0" w:color="auto"/>
            </w:tcBorders>
            <w:shd w:val="clear" w:color="auto" w:fill="auto"/>
            <w:vAlign w:val="center"/>
            <w:hideMark/>
          </w:tcPr>
          <w:p w14:paraId="00CAD510" w14:textId="77777777" w:rsidR="00FC01E6" w:rsidRPr="00097B85" w:rsidRDefault="00FC01E6" w:rsidP="00FC01E6">
            <w:pPr>
              <w:jc w:val="both"/>
              <w:rPr>
                <w:rFonts w:ascii="Arial" w:hAnsi="Arial" w:cs="Arial"/>
              </w:rPr>
            </w:pPr>
            <w:r w:rsidRPr="00097B85">
              <w:rPr>
                <w:rFonts w:ascii="Arial" w:hAnsi="Arial" w:cs="Arial"/>
              </w:rPr>
              <w:t> </w:t>
            </w:r>
          </w:p>
        </w:tc>
        <w:tc>
          <w:tcPr>
            <w:tcW w:w="3538" w:type="pct"/>
            <w:gridSpan w:val="2"/>
            <w:tcBorders>
              <w:top w:val="single" w:sz="8" w:space="0" w:color="auto"/>
              <w:left w:val="nil"/>
              <w:bottom w:val="single" w:sz="8" w:space="0" w:color="auto"/>
              <w:right w:val="single" w:sz="8" w:space="0" w:color="000000"/>
            </w:tcBorders>
            <w:shd w:val="clear" w:color="auto" w:fill="auto"/>
            <w:vAlign w:val="center"/>
            <w:hideMark/>
          </w:tcPr>
          <w:p w14:paraId="005C853B" w14:textId="77777777" w:rsidR="00FC01E6" w:rsidRPr="00097B85" w:rsidRDefault="00FC01E6" w:rsidP="00FC01E6">
            <w:pPr>
              <w:jc w:val="both"/>
              <w:rPr>
                <w:rFonts w:ascii="Arial" w:hAnsi="Arial" w:cs="Arial"/>
                <w:b/>
                <w:bCs/>
              </w:rPr>
            </w:pPr>
            <w:r w:rsidRPr="00097B85">
              <w:rPr>
                <w:rFonts w:ascii="Arial" w:hAnsi="Arial" w:cs="Arial"/>
                <w:b/>
                <w:bCs/>
              </w:rPr>
              <w:t>FIN DEL PROCEDIMIENTO</w:t>
            </w:r>
          </w:p>
        </w:tc>
      </w:tr>
    </w:tbl>
    <w:p w14:paraId="7817A282" w14:textId="77777777" w:rsidR="00FC01E6" w:rsidRPr="00097B85" w:rsidRDefault="00FC01E6" w:rsidP="008E7319">
      <w:pPr>
        <w:pStyle w:val="Ttulo3"/>
      </w:pPr>
      <w:r w:rsidRPr="00097B85">
        <w:br w:type="page"/>
      </w:r>
      <w:bookmarkStart w:id="2295" w:name="_Toc85212401"/>
      <w:r w:rsidRPr="00097B85">
        <w:lastRenderedPageBreak/>
        <w:t>Diagrama de Flujo del Procedimiento de Gestión del cambio (6GADEC1)</w:t>
      </w:r>
      <w:bookmarkEnd w:id="2295"/>
    </w:p>
    <w:p w14:paraId="3DC254AE" w14:textId="77777777" w:rsidR="00592A06" w:rsidRPr="00097B85" w:rsidRDefault="00592A06" w:rsidP="008E7319">
      <w:pPr>
        <w:rPr>
          <w:rFonts w:ascii="Arial" w:eastAsia="Arial Unicode MS" w:hAnsi="Arial" w:cs="Arial"/>
          <w:color w:val="000000"/>
        </w:rPr>
      </w:pPr>
    </w:p>
    <w:p w14:paraId="63377000" w14:textId="77777777" w:rsidR="00592A06" w:rsidRPr="00097B85" w:rsidRDefault="00592A06" w:rsidP="00882B5C">
      <w:pPr>
        <w:tabs>
          <w:tab w:val="left" w:pos="4320"/>
        </w:tabs>
        <w:spacing w:line="276" w:lineRule="auto"/>
        <w:jc w:val="both"/>
        <w:rPr>
          <w:rFonts w:ascii="Arial" w:eastAsia="Arial Unicode MS" w:hAnsi="Arial" w:cs="Arial"/>
          <w:color w:val="000000"/>
        </w:rPr>
      </w:pPr>
    </w:p>
    <w:p w14:paraId="60D09334" w14:textId="77777777" w:rsidR="00592A06" w:rsidRPr="00097B85" w:rsidRDefault="00AC3479" w:rsidP="00882B5C">
      <w:pPr>
        <w:tabs>
          <w:tab w:val="left" w:pos="4320"/>
        </w:tabs>
        <w:spacing w:line="276" w:lineRule="auto"/>
        <w:jc w:val="both"/>
        <w:rPr>
          <w:rFonts w:ascii="Arial" w:eastAsia="Arial Unicode MS" w:hAnsi="Arial" w:cs="Arial"/>
          <w:color w:val="000000"/>
        </w:rPr>
      </w:pPr>
      <w:r w:rsidRPr="00097B85">
        <w:rPr>
          <w:rFonts w:ascii="Arial" w:hAnsi="Arial" w:cs="Arial"/>
          <w:noProof/>
          <w:lang w:val="es-GT"/>
        </w:rPr>
        <w:drawing>
          <wp:inline distT="0" distB="0" distL="0" distR="0" wp14:anchorId="011A241F" wp14:editId="62E87BDF">
            <wp:extent cx="6352540" cy="6506845"/>
            <wp:effectExtent l="0" t="0" r="0" b="8255"/>
            <wp:docPr id="100" name="Imagen 2"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Interfaz de usuario gráfica, Texto&#10;&#10;Descripción generada automáticament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52540" cy="6506845"/>
                    </a:xfrm>
                    <a:prstGeom prst="rect">
                      <a:avLst/>
                    </a:prstGeom>
                    <a:noFill/>
                    <a:ln>
                      <a:noFill/>
                    </a:ln>
                  </pic:spPr>
                </pic:pic>
              </a:graphicData>
            </a:graphic>
          </wp:inline>
        </w:drawing>
      </w:r>
    </w:p>
    <w:p w14:paraId="3CAC1E9D" w14:textId="77777777" w:rsidR="00097B85" w:rsidRDefault="00097B85" w:rsidP="00882B5C">
      <w:pPr>
        <w:tabs>
          <w:tab w:val="left" w:pos="4320"/>
        </w:tabs>
        <w:spacing w:line="276" w:lineRule="auto"/>
        <w:jc w:val="both"/>
        <w:rPr>
          <w:rFonts w:ascii="Arial" w:eastAsia="Arial Unicode MS" w:hAnsi="Arial" w:cs="Arial"/>
          <w:color w:val="000000"/>
        </w:rPr>
      </w:pPr>
    </w:p>
    <w:p w14:paraId="321F3604" w14:textId="77777777" w:rsidR="00E415A6" w:rsidRPr="00097B85" w:rsidRDefault="00E415A6" w:rsidP="00882B5C">
      <w:pPr>
        <w:tabs>
          <w:tab w:val="left" w:pos="4320"/>
        </w:tabs>
        <w:spacing w:line="276" w:lineRule="auto"/>
        <w:jc w:val="both"/>
        <w:rPr>
          <w:rFonts w:ascii="Arial" w:eastAsia="Arial Unicode MS" w:hAnsi="Arial" w:cs="Arial"/>
          <w:color w:val="000000"/>
        </w:rPr>
      </w:pPr>
    </w:p>
    <w:p w14:paraId="72680E24" w14:textId="77777777" w:rsidR="00097B85" w:rsidRPr="00097B85" w:rsidRDefault="00097B85" w:rsidP="00882B5C">
      <w:pPr>
        <w:tabs>
          <w:tab w:val="left" w:pos="4320"/>
        </w:tabs>
        <w:spacing w:line="276" w:lineRule="auto"/>
        <w:jc w:val="both"/>
        <w:rPr>
          <w:rFonts w:ascii="Arial" w:eastAsia="Arial Unicode MS" w:hAnsi="Arial" w:cs="Arial"/>
          <w:color w:val="00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2659"/>
        <w:gridCol w:w="3717"/>
        <w:gridCol w:w="1247"/>
      </w:tblGrid>
      <w:tr w:rsidR="00097B85" w:rsidRPr="00097B85" w14:paraId="1A04018D" w14:textId="77777777" w:rsidTr="009A2B68">
        <w:trPr>
          <w:trHeight w:val="20"/>
          <w:jc w:val="center"/>
        </w:trPr>
        <w:tc>
          <w:tcPr>
            <w:tcW w:w="7216" w:type="dxa"/>
            <w:gridSpan w:val="3"/>
            <w:vAlign w:val="center"/>
          </w:tcPr>
          <w:p w14:paraId="1CF3815A" w14:textId="77777777" w:rsidR="00097B85" w:rsidRPr="00097B85" w:rsidRDefault="00097B85" w:rsidP="00CB4F0A">
            <w:pPr>
              <w:jc w:val="center"/>
              <w:rPr>
                <w:rFonts w:ascii="Arial" w:hAnsi="Arial" w:cs="Arial"/>
                <w:b/>
                <w:sz w:val="22"/>
                <w:szCs w:val="22"/>
              </w:rPr>
            </w:pPr>
            <w:r w:rsidRPr="00097B85">
              <w:rPr>
                <w:rFonts w:ascii="Arial" w:hAnsi="Arial" w:cs="Arial"/>
                <w:b/>
                <w:sz w:val="22"/>
                <w:szCs w:val="22"/>
              </w:rPr>
              <w:lastRenderedPageBreak/>
              <w:t>COMISIÓN NACIONAL DE ENERGÍA ELÉCTRICA</w:t>
            </w:r>
          </w:p>
        </w:tc>
        <w:tc>
          <w:tcPr>
            <w:tcW w:w="1247" w:type="dxa"/>
            <w:vMerge w:val="restart"/>
            <w:vAlign w:val="center"/>
          </w:tcPr>
          <w:p w14:paraId="44B6205A" w14:textId="77777777" w:rsidR="00097B85" w:rsidRPr="00097B85" w:rsidRDefault="00097B85" w:rsidP="00CB4F0A">
            <w:pPr>
              <w:jc w:val="center"/>
              <w:rPr>
                <w:rFonts w:ascii="Arial" w:hAnsi="Arial" w:cs="Arial"/>
                <w:sz w:val="22"/>
                <w:szCs w:val="22"/>
                <w:lang w:val="pt-BR"/>
              </w:rPr>
            </w:pPr>
            <w:r w:rsidRPr="00097B85">
              <w:rPr>
                <w:rFonts w:ascii="Arial" w:hAnsi="Arial" w:cs="Arial"/>
                <w:sz w:val="22"/>
                <w:szCs w:val="22"/>
                <w:lang w:val="pt-BR"/>
              </w:rPr>
              <w:t>7GADEC1</w:t>
            </w:r>
          </w:p>
        </w:tc>
      </w:tr>
      <w:tr w:rsidR="00097B85" w:rsidRPr="00097B85" w14:paraId="31BD5ECA" w14:textId="77777777" w:rsidTr="009A2B68">
        <w:trPr>
          <w:trHeight w:val="20"/>
          <w:jc w:val="center"/>
        </w:trPr>
        <w:tc>
          <w:tcPr>
            <w:tcW w:w="7216" w:type="dxa"/>
            <w:gridSpan w:val="3"/>
            <w:tcBorders>
              <w:bottom w:val="single" w:sz="4" w:space="0" w:color="auto"/>
            </w:tcBorders>
            <w:vAlign w:val="center"/>
          </w:tcPr>
          <w:p w14:paraId="26BC446F" w14:textId="77777777" w:rsidR="00097B85" w:rsidRPr="00097B85" w:rsidRDefault="00097B85" w:rsidP="00CB4F0A">
            <w:pPr>
              <w:jc w:val="center"/>
              <w:rPr>
                <w:rFonts w:ascii="Arial" w:hAnsi="Arial" w:cs="Arial"/>
                <w:b/>
                <w:sz w:val="22"/>
                <w:szCs w:val="22"/>
                <w:lang w:val="pt-BR"/>
              </w:rPr>
            </w:pPr>
            <w:r w:rsidRPr="00097B85">
              <w:rPr>
                <w:rFonts w:ascii="Arial" w:hAnsi="Arial" w:cs="Arial"/>
                <w:b/>
                <w:sz w:val="22"/>
                <w:szCs w:val="22"/>
                <w:lang w:val="pt-BR"/>
              </w:rPr>
              <w:t>NOMBRE DEL PROCEDIMIENTO</w:t>
            </w:r>
          </w:p>
          <w:p w14:paraId="1F9A115F" w14:textId="77777777" w:rsidR="00097B85" w:rsidRPr="00097B85" w:rsidRDefault="00097B85" w:rsidP="00CB4F0A">
            <w:pPr>
              <w:jc w:val="center"/>
              <w:rPr>
                <w:rFonts w:ascii="Arial" w:hAnsi="Arial" w:cs="Arial"/>
                <w:sz w:val="22"/>
                <w:szCs w:val="22"/>
              </w:rPr>
            </w:pPr>
            <w:r w:rsidRPr="00097B85">
              <w:rPr>
                <w:rFonts w:ascii="Arial" w:hAnsi="Arial" w:cs="Arial"/>
                <w:sz w:val="22"/>
                <w:szCs w:val="22"/>
              </w:rPr>
              <w:t>ACTUALIZACIÓN DEL MANUAL DE POLÍTICAS Y PROCEDIMIENTOS DE LA CNEE</w:t>
            </w:r>
          </w:p>
        </w:tc>
        <w:tc>
          <w:tcPr>
            <w:tcW w:w="1247" w:type="dxa"/>
            <w:vMerge/>
            <w:vAlign w:val="center"/>
          </w:tcPr>
          <w:p w14:paraId="74992214" w14:textId="77777777" w:rsidR="00097B85" w:rsidRPr="00097B85" w:rsidRDefault="00097B85" w:rsidP="00CB4F0A">
            <w:pPr>
              <w:jc w:val="center"/>
              <w:rPr>
                <w:rFonts w:ascii="Arial" w:hAnsi="Arial" w:cs="Arial"/>
                <w:sz w:val="22"/>
                <w:szCs w:val="22"/>
                <w:lang w:val="pt-BR"/>
              </w:rPr>
            </w:pPr>
          </w:p>
        </w:tc>
      </w:tr>
      <w:tr w:rsidR="00097B85" w:rsidRPr="00097B85" w14:paraId="5CA28212" w14:textId="77777777" w:rsidTr="009A2B68">
        <w:trPr>
          <w:trHeight w:val="20"/>
          <w:jc w:val="center"/>
        </w:trPr>
        <w:tc>
          <w:tcPr>
            <w:tcW w:w="8463" w:type="dxa"/>
            <w:gridSpan w:val="4"/>
            <w:shd w:val="clear" w:color="auto" w:fill="auto"/>
            <w:vAlign w:val="center"/>
          </w:tcPr>
          <w:p w14:paraId="48EA393C" w14:textId="77777777" w:rsidR="00097B85" w:rsidRPr="00097B85" w:rsidRDefault="00097B85" w:rsidP="00CB4F0A">
            <w:pPr>
              <w:ind w:left="708" w:hanging="708"/>
              <w:jc w:val="both"/>
              <w:rPr>
                <w:rFonts w:ascii="Arial" w:hAnsi="Arial" w:cs="Arial"/>
                <w:b/>
                <w:sz w:val="22"/>
                <w:szCs w:val="22"/>
              </w:rPr>
            </w:pPr>
            <w:r w:rsidRPr="00097B85">
              <w:rPr>
                <w:rFonts w:ascii="Arial" w:hAnsi="Arial" w:cs="Arial"/>
                <w:b/>
                <w:sz w:val="22"/>
                <w:szCs w:val="22"/>
              </w:rPr>
              <w:t xml:space="preserve">POLÍTICA RELACIONADA: </w:t>
            </w:r>
            <w:r w:rsidRPr="00097B85">
              <w:rPr>
                <w:rFonts w:ascii="Arial" w:hAnsi="Arial" w:cs="Arial"/>
                <w:sz w:val="22"/>
                <w:szCs w:val="22"/>
              </w:rPr>
              <w:t>Políticas y procedimientos de desarrollo organizacional</w:t>
            </w:r>
          </w:p>
        </w:tc>
      </w:tr>
      <w:tr w:rsidR="00097B85" w:rsidRPr="00097B85" w14:paraId="731DFD45" w14:textId="77777777" w:rsidTr="009A2B68">
        <w:trPr>
          <w:trHeight w:val="20"/>
          <w:jc w:val="center"/>
        </w:trPr>
        <w:tc>
          <w:tcPr>
            <w:tcW w:w="8463" w:type="dxa"/>
            <w:gridSpan w:val="4"/>
            <w:shd w:val="clear" w:color="auto" w:fill="auto"/>
            <w:vAlign w:val="center"/>
          </w:tcPr>
          <w:p w14:paraId="6164CD1F" w14:textId="77777777" w:rsidR="00097B85" w:rsidRPr="00097B85" w:rsidRDefault="00097B85" w:rsidP="00CB4F0A">
            <w:pPr>
              <w:jc w:val="both"/>
              <w:rPr>
                <w:rFonts w:ascii="Arial" w:hAnsi="Arial" w:cs="Arial"/>
                <w:sz w:val="22"/>
                <w:szCs w:val="22"/>
                <w:u w:val="single"/>
              </w:rPr>
            </w:pPr>
            <w:r w:rsidRPr="00097B85">
              <w:rPr>
                <w:rFonts w:ascii="Arial" w:hAnsi="Arial" w:cs="Arial"/>
                <w:b/>
                <w:sz w:val="22"/>
                <w:szCs w:val="22"/>
              </w:rPr>
              <w:t xml:space="preserve">DEFINICIÓN GENERAL: </w:t>
            </w:r>
            <w:r w:rsidRPr="00097B85">
              <w:rPr>
                <w:rFonts w:ascii="Arial" w:hAnsi="Arial" w:cs="Arial"/>
                <w:sz w:val="22"/>
                <w:szCs w:val="22"/>
              </w:rPr>
              <w:t>Procedimiento para la actualización del Manual de Políticas y Procedimientos de la CNEE, desde la creación del expediente hasta la divulgación de su aprobación mediante acuerdo.</w:t>
            </w:r>
          </w:p>
        </w:tc>
      </w:tr>
      <w:tr w:rsidR="00097B85" w:rsidRPr="00097B85" w14:paraId="2EE815D2" w14:textId="77777777" w:rsidTr="009A2B68">
        <w:trPr>
          <w:trHeight w:val="20"/>
          <w:jc w:val="center"/>
        </w:trPr>
        <w:tc>
          <w:tcPr>
            <w:tcW w:w="8463" w:type="dxa"/>
            <w:gridSpan w:val="4"/>
            <w:shd w:val="clear" w:color="auto" w:fill="auto"/>
            <w:vAlign w:val="center"/>
          </w:tcPr>
          <w:p w14:paraId="608A2631" w14:textId="77777777" w:rsidR="00097B85" w:rsidRPr="00097B85" w:rsidRDefault="00097B85" w:rsidP="00CB4F0A">
            <w:pPr>
              <w:jc w:val="both"/>
              <w:rPr>
                <w:rFonts w:ascii="Arial" w:hAnsi="Arial" w:cs="Arial"/>
                <w:sz w:val="22"/>
                <w:szCs w:val="22"/>
              </w:rPr>
            </w:pPr>
          </w:p>
        </w:tc>
      </w:tr>
      <w:tr w:rsidR="00097B85" w:rsidRPr="00097B85" w14:paraId="627EC846" w14:textId="77777777" w:rsidTr="009A2B68">
        <w:trPr>
          <w:trHeight w:val="363"/>
          <w:jc w:val="center"/>
        </w:trPr>
        <w:tc>
          <w:tcPr>
            <w:tcW w:w="8463" w:type="dxa"/>
            <w:gridSpan w:val="4"/>
            <w:shd w:val="clear" w:color="auto" w:fill="auto"/>
            <w:vAlign w:val="center"/>
          </w:tcPr>
          <w:p w14:paraId="1899E1F9" w14:textId="77777777" w:rsidR="00097B85" w:rsidRPr="00097B85" w:rsidRDefault="00097B85" w:rsidP="00CB4F0A">
            <w:pPr>
              <w:jc w:val="both"/>
              <w:rPr>
                <w:rFonts w:ascii="Arial" w:hAnsi="Arial" w:cs="Arial"/>
                <w:sz w:val="22"/>
                <w:szCs w:val="22"/>
                <w:lang w:val="es-GT"/>
              </w:rPr>
            </w:pPr>
            <w:r w:rsidRPr="00097B85">
              <w:rPr>
                <w:rFonts w:ascii="Arial" w:hAnsi="Arial" w:cs="Arial"/>
                <w:b/>
                <w:sz w:val="22"/>
                <w:szCs w:val="22"/>
              </w:rPr>
              <w:t xml:space="preserve">OBJETIVO: </w:t>
            </w:r>
            <w:r w:rsidRPr="00097B85">
              <w:rPr>
                <w:rFonts w:ascii="Arial" w:hAnsi="Arial" w:cs="Arial"/>
                <w:bCs/>
                <w:sz w:val="22"/>
                <w:szCs w:val="22"/>
              </w:rPr>
              <w:t>Establecer los lineamientos generales para la actualización del Manual de Políticas y Procedimientos de la CNEE.</w:t>
            </w:r>
          </w:p>
        </w:tc>
      </w:tr>
      <w:tr w:rsidR="00097B85" w:rsidRPr="00097B85" w14:paraId="141004D0" w14:textId="77777777" w:rsidTr="009A2B68">
        <w:trPr>
          <w:trHeight w:val="20"/>
          <w:jc w:val="center"/>
        </w:trPr>
        <w:tc>
          <w:tcPr>
            <w:tcW w:w="8463" w:type="dxa"/>
            <w:gridSpan w:val="4"/>
            <w:shd w:val="clear" w:color="auto" w:fill="auto"/>
            <w:vAlign w:val="center"/>
          </w:tcPr>
          <w:p w14:paraId="34D615D3" w14:textId="77777777" w:rsidR="00097B85" w:rsidRPr="00097B85" w:rsidRDefault="00097B85" w:rsidP="00CB4F0A">
            <w:pPr>
              <w:jc w:val="both"/>
              <w:rPr>
                <w:rFonts w:ascii="Arial" w:hAnsi="Arial" w:cs="Arial"/>
                <w:sz w:val="22"/>
                <w:szCs w:val="22"/>
              </w:rPr>
            </w:pPr>
          </w:p>
        </w:tc>
      </w:tr>
      <w:tr w:rsidR="00097B85" w:rsidRPr="00097B85" w14:paraId="10626CFC" w14:textId="77777777" w:rsidTr="009A2B68">
        <w:trPr>
          <w:trHeight w:val="20"/>
          <w:jc w:val="center"/>
        </w:trPr>
        <w:tc>
          <w:tcPr>
            <w:tcW w:w="8463" w:type="dxa"/>
            <w:gridSpan w:val="4"/>
            <w:shd w:val="clear" w:color="auto" w:fill="auto"/>
            <w:vAlign w:val="center"/>
          </w:tcPr>
          <w:p w14:paraId="45956C24" w14:textId="77777777" w:rsidR="00097B85" w:rsidRPr="00097B85" w:rsidRDefault="00097B85" w:rsidP="00CB4F0A">
            <w:pPr>
              <w:jc w:val="both"/>
              <w:rPr>
                <w:rFonts w:ascii="Arial" w:hAnsi="Arial" w:cs="Arial"/>
                <w:b/>
                <w:sz w:val="22"/>
                <w:szCs w:val="22"/>
                <w:lang w:val="pt-BR"/>
              </w:rPr>
            </w:pPr>
            <w:r w:rsidRPr="00097B85">
              <w:rPr>
                <w:rFonts w:ascii="Arial" w:hAnsi="Arial" w:cs="Arial"/>
                <w:b/>
                <w:sz w:val="22"/>
                <w:szCs w:val="22"/>
              </w:rPr>
              <w:t>NORMAS ESPECÍFICAS:</w:t>
            </w:r>
          </w:p>
        </w:tc>
      </w:tr>
      <w:tr w:rsidR="00097B85" w:rsidRPr="00097B85" w14:paraId="15129EBA" w14:textId="77777777" w:rsidTr="009A2B68">
        <w:trPr>
          <w:trHeight w:val="386"/>
          <w:jc w:val="center"/>
        </w:trPr>
        <w:tc>
          <w:tcPr>
            <w:tcW w:w="8463" w:type="dxa"/>
            <w:gridSpan w:val="4"/>
            <w:shd w:val="clear" w:color="auto" w:fill="auto"/>
            <w:vAlign w:val="center"/>
          </w:tcPr>
          <w:p w14:paraId="2AFBB319" w14:textId="77777777" w:rsidR="00097B85" w:rsidRPr="00097B85" w:rsidRDefault="00097B85" w:rsidP="00CB4F0A">
            <w:pPr>
              <w:ind w:left="36"/>
              <w:contextualSpacing/>
              <w:jc w:val="both"/>
              <w:rPr>
                <w:rFonts w:ascii="Arial" w:hAnsi="Arial" w:cs="Arial"/>
                <w:sz w:val="22"/>
                <w:szCs w:val="22"/>
              </w:rPr>
            </w:pPr>
            <w:r w:rsidRPr="00097B85">
              <w:rPr>
                <w:rFonts w:ascii="Arial" w:hAnsi="Arial" w:cs="Arial"/>
                <w:sz w:val="22"/>
                <w:szCs w:val="22"/>
              </w:rPr>
              <w:t>No Aplica (NA)</w:t>
            </w:r>
          </w:p>
        </w:tc>
      </w:tr>
      <w:tr w:rsidR="00097B85" w:rsidRPr="00097B85" w14:paraId="2A32BAEC" w14:textId="77777777" w:rsidTr="009A2B68">
        <w:trPr>
          <w:trHeight w:val="20"/>
          <w:jc w:val="center"/>
        </w:trPr>
        <w:tc>
          <w:tcPr>
            <w:tcW w:w="8463" w:type="dxa"/>
            <w:gridSpan w:val="4"/>
            <w:shd w:val="clear" w:color="auto" w:fill="auto"/>
            <w:vAlign w:val="center"/>
          </w:tcPr>
          <w:p w14:paraId="065FF47B" w14:textId="77777777" w:rsidR="00097B85" w:rsidRPr="00097B85" w:rsidRDefault="00097B85" w:rsidP="00CB4F0A">
            <w:pPr>
              <w:jc w:val="both"/>
              <w:rPr>
                <w:rFonts w:ascii="Arial" w:hAnsi="Arial" w:cs="Arial"/>
                <w:sz w:val="22"/>
                <w:szCs w:val="22"/>
                <w:lang w:val="pt-BR"/>
              </w:rPr>
            </w:pPr>
            <w:r w:rsidRPr="00097B85">
              <w:rPr>
                <w:rFonts w:ascii="Arial" w:hAnsi="Arial" w:cs="Arial"/>
                <w:b/>
                <w:bCs/>
                <w:sz w:val="22"/>
                <w:szCs w:val="22"/>
              </w:rPr>
              <w:t xml:space="preserve">RESPONSABLE: </w:t>
            </w:r>
            <w:r w:rsidRPr="00097B85">
              <w:rPr>
                <w:rFonts w:ascii="Arial" w:hAnsi="Arial" w:cs="Arial"/>
                <w:sz w:val="22"/>
                <w:szCs w:val="22"/>
              </w:rPr>
              <w:t>Departamento de Gestión Estratégica</w:t>
            </w:r>
          </w:p>
        </w:tc>
      </w:tr>
      <w:tr w:rsidR="00097B85" w:rsidRPr="00097B85" w14:paraId="7C535C76" w14:textId="77777777" w:rsidTr="009A2B68">
        <w:trPr>
          <w:trHeight w:val="20"/>
          <w:jc w:val="center"/>
        </w:trPr>
        <w:tc>
          <w:tcPr>
            <w:tcW w:w="8463" w:type="dxa"/>
            <w:gridSpan w:val="4"/>
            <w:shd w:val="clear" w:color="auto" w:fill="auto"/>
            <w:vAlign w:val="center"/>
          </w:tcPr>
          <w:p w14:paraId="7739B7F6" w14:textId="77777777" w:rsidR="00097B85" w:rsidRPr="00097B85" w:rsidRDefault="00097B85" w:rsidP="00CB4F0A">
            <w:pPr>
              <w:jc w:val="both"/>
              <w:rPr>
                <w:rFonts w:ascii="Arial" w:hAnsi="Arial" w:cs="Arial"/>
                <w:sz w:val="22"/>
                <w:szCs w:val="22"/>
              </w:rPr>
            </w:pPr>
          </w:p>
        </w:tc>
      </w:tr>
      <w:tr w:rsidR="00097B85" w:rsidRPr="00097B85" w14:paraId="50E743C4" w14:textId="77777777" w:rsidTr="009A2B68">
        <w:trPr>
          <w:trHeight w:val="20"/>
          <w:jc w:val="center"/>
        </w:trPr>
        <w:tc>
          <w:tcPr>
            <w:tcW w:w="8463" w:type="dxa"/>
            <w:gridSpan w:val="4"/>
            <w:shd w:val="clear" w:color="auto" w:fill="auto"/>
            <w:vAlign w:val="center"/>
          </w:tcPr>
          <w:p w14:paraId="250F2410" w14:textId="77777777" w:rsidR="00097B85" w:rsidRPr="00097B85" w:rsidRDefault="00097B85" w:rsidP="00CB4F0A">
            <w:pPr>
              <w:jc w:val="center"/>
              <w:rPr>
                <w:rFonts w:ascii="Arial" w:hAnsi="Arial" w:cs="Arial"/>
                <w:sz w:val="22"/>
                <w:szCs w:val="22"/>
                <w:lang w:val="pt-BR"/>
              </w:rPr>
            </w:pPr>
            <w:r w:rsidRPr="00097B85">
              <w:rPr>
                <w:rFonts w:ascii="Arial" w:hAnsi="Arial" w:cs="Arial"/>
                <w:b/>
                <w:sz w:val="22"/>
                <w:szCs w:val="22"/>
              </w:rPr>
              <w:t>DESCRIPCIÓN DEL PROCEDIMIENTO</w:t>
            </w:r>
          </w:p>
        </w:tc>
      </w:tr>
      <w:tr w:rsidR="00097B85" w:rsidRPr="00097B85" w14:paraId="72C5A271" w14:textId="77777777" w:rsidTr="009A2B68">
        <w:trPr>
          <w:trHeight w:val="20"/>
          <w:jc w:val="center"/>
        </w:trPr>
        <w:tc>
          <w:tcPr>
            <w:tcW w:w="840" w:type="dxa"/>
            <w:vMerge w:val="restart"/>
            <w:shd w:val="clear" w:color="auto" w:fill="auto"/>
            <w:vAlign w:val="center"/>
          </w:tcPr>
          <w:p w14:paraId="531F9AC2" w14:textId="77777777" w:rsidR="00097B85" w:rsidRPr="00097B85" w:rsidRDefault="00097B85" w:rsidP="00CB4F0A">
            <w:pPr>
              <w:jc w:val="center"/>
              <w:rPr>
                <w:rFonts w:ascii="Arial" w:hAnsi="Arial" w:cs="Arial"/>
                <w:b/>
                <w:sz w:val="22"/>
                <w:szCs w:val="22"/>
              </w:rPr>
            </w:pPr>
            <w:r w:rsidRPr="00097B85">
              <w:rPr>
                <w:rFonts w:ascii="Arial" w:hAnsi="Arial" w:cs="Arial"/>
                <w:b/>
                <w:sz w:val="22"/>
                <w:szCs w:val="22"/>
              </w:rPr>
              <w:t xml:space="preserve">PASO </w:t>
            </w:r>
          </w:p>
          <w:p w14:paraId="7E80D52C" w14:textId="77777777" w:rsidR="00097B85" w:rsidRPr="00097B85" w:rsidRDefault="00097B85" w:rsidP="00CB4F0A">
            <w:pPr>
              <w:jc w:val="center"/>
              <w:rPr>
                <w:rFonts w:ascii="Arial" w:hAnsi="Arial" w:cs="Arial"/>
                <w:b/>
                <w:sz w:val="22"/>
                <w:szCs w:val="22"/>
              </w:rPr>
            </w:pPr>
            <w:r w:rsidRPr="00097B85">
              <w:rPr>
                <w:rFonts w:ascii="Arial" w:hAnsi="Arial" w:cs="Arial"/>
                <w:b/>
                <w:sz w:val="22"/>
                <w:szCs w:val="22"/>
              </w:rPr>
              <w:t>NO.</w:t>
            </w:r>
          </w:p>
        </w:tc>
        <w:tc>
          <w:tcPr>
            <w:tcW w:w="2659" w:type="dxa"/>
            <w:vMerge w:val="restart"/>
            <w:shd w:val="clear" w:color="auto" w:fill="auto"/>
            <w:vAlign w:val="center"/>
          </w:tcPr>
          <w:p w14:paraId="2F7EEAE0" w14:textId="77777777" w:rsidR="00097B85" w:rsidRPr="00097B85" w:rsidRDefault="00097B85" w:rsidP="00CB4F0A">
            <w:pPr>
              <w:jc w:val="center"/>
              <w:rPr>
                <w:rFonts w:ascii="Arial" w:hAnsi="Arial" w:cs="Arial"/>
                <w:b/>
                <w:sz w:val="22"/>
                <w:szCs w:val="22"/>
              </w:rPr>
            </w:pPr>
            <w:r w:rsidRPr="00097B85">
              <w:rPr>
                <w:rFonts w:ascii="Arial" w:hAnsi="Arial" w:cs="Arial"/>
                <w:b/>
                <w:sz w:val="22"/>
                <w:szCs w:val="22"/>
              </w:rPr>
              <w:t>RESPONSABLE</w:t>
            </w:r>
          </w:p>
        </w:tc>
        <w:tc>
          <w:tcPr>
            <w:tcW w:w="4964" w:type="dxa"/>
            <w:gridSpan w:val="2"/>
            <w:shd w:val="clear" w:color="auto" w:fill="auto"/>
            <w:vAlign w:val="center"/>
          </w:tcPr>
          <w:p w14:paraId="330570D0" w14:textId="77777777" w:rsidR="00097B85" w:rsidRPr="00097B85" w:rsidRDefault="00097B85" w:rsidP="00CB4F0A">
            <w:pPr>
              <w:jc w:val="center"/>
              <w:rPr>
                <w:rFonts w:ascii="Arial" w:hAnsi="Arial" w:cs="Arial"/>
                <w:b/>
                <w:sz w:val="22"/>
                <w:szCs w:val="22"/>
              </w:rPr>
            </w:pPr>
            <w:r w:rsidRPr="00097B85">
              <w:rPr>
                <w:rFonts w:ascii="Arial" w:hAnsi="Arial" w:cs="Arial"/>
                <w:b/>
                <w:sz w:val="22"/>
                <w:szCs w:val="22"/>
              </w:rPr>
              <w:t>DESCRIPCIÓN</w:t>
            </w:r>
          </w:p>
        </w:tc>
      </w:tr>
      <w:tr w:rsidR="00097B85" w:rsidRPr="00097B85" w14:paraId="496B6A52" w14:textId="77777777" w:rsidTr="009A2B68">
        <w:trPr>
          <w:trHeight w:val="20"/>
          <w:jc w:val="center"/>
        </w:trPr>
        <w:tc>
          <w:tcPr>
            <w:tcW w:w="840" w:type="dxa"/>
            <w:vMerge/>
            <w:shd w:val="clear" w:color="auto" w:fill="auto"/>
            <w:vAlign w:val="center"/>
          </w:tcPr>
          <w:p w14:paraId="22F5C2D0" w14:textId="77777777" w:rsidR="00097B85" w:rsidRPr="00097B85" w:rsidRDefault="00097B85" w:rsidP="00CB4F0A">
            <w:pPr>
              <w:jc w:val="both"/>
              <w:rPr>
                <w:rFonts w:ascii="Arial" w:hAnsi="Arial" w:cs="Arial"/>
                <w:sz w:val="22"/>
                <w:szCs w:val="22"/>
                <w:lang w:val="pt-BR"/>
              </w:rPr>
            </w:pPr>
          </w:p>
        </w:tc>
        <w:tc>
          <w:tcPr>
            <w:tcW w:w="2659" w:type="dxa"/>
            <w:vMerge/>
            <w:shd w:val="clear" w:color="auto" w:fill="auto"/>
            <w:vAlign w:val="center"/>
          </w:tcPr>
          <w:p w14:paraId="493F5F7B" w14:textId="77777777" w:rsidR="00097B85" w:rsidRPr="00097B85" w:rsidRDefault="00097B85" w:rsidP="00CB4F0A">
            <w:pPr>
              <w:jc w:val="both"/>
              <w:rPr>
                <w:rFonts w:ascii="Arial" w:hAnsi="Arial" w:cs="Arial"/>
                <w:sz w:val="22"/>
                <w:szCs w:val="22"/>
                <w:lang w:val="pt-BR"/>
              </w:rPr>
            </w:pPr>
          </w:p>
        </w:tc>
        <w:tc>
          <w:tcPr>
            <w:tcW w:w="4964" w:type="dxa"/>
            <w:gridSpan w:val="2"/>
            <w:shd w:val="clear" w:color="auto" w:fill="auto"/>
            <w:vAlign w:val="center"/>
          </w:tcPr>
          <w:p w14:paraId="1F3EDB2F" w14:textId="77777777" w:rsidR="00097B85" w:rsidRPr="00097B85" w:rsidRDefault="00097B85" w:rsidP="00CB4F0A">
            <w:pPr>
              <w:jc w:val="center"/>
              <w:rPr>
                <w:rFonts w:ascii="Arial" w:hAnsi="Arial" w:cs="Arial"/>
                <w:b/>
                <w:sz w:val="22"/>
                <w:szCs w:val="22"/>
              </w:rPr>
            </w:pPr>
            <w:r w:rsidRPr="00097B85">
              <w:rPr>
                <w:rFonts w:ascii="Arial" w:hAnsi="Arial" w:cs="Arial"/>
                <w:b/>
                <w:sz w:val="22"/>
                <w:szCs w:val="22"/>
              </w:rPr>
              <w:t>INICIO DEL PROCEDIMIENTO</w:t>
            </w:r>
          </w:p>
        </w:tc>
      </w:tr>
      <w:tr w:rsidR="00097B85" w:rsidRPr="00097B85" w14:paraId="5E856781" w14:textId="77777777" w:rsidTr="009A2B68">
        <w:trPr>
          <w:trHeight w:val="20"/>
          <w:jc w:val="center"/>
        </w:trPr>
        <w:tc>
          <w:tcPr>
            <w:tcW w:w="840" w:type="dxa"/>
            <w:shd w:val="clear" w:color="auto" w:fill="auto"/>
            <w:vAlign w:val="center"/>
          </w:tcPr>
          <w:p w14:paraId="38DABA3C" w14:textId="77777777" w:rsidR="00097B85" w:rsidRPr="00097B85" w:rsidRDefault="00097B85" w:rsidP="00CB4F0A">
            <w:pPr>
              <w:jc w:val="center"/>
              <w:rPr>
                <w:rFonts w:ascii="Arial" w:hAnsi="Arial" w:cs="Arial"/>
                <w:sz w:val="22"/>
                <w:szCs w:val="22"/>
              </w:rPr>
            </w:pPr>
            <w:r w:rsidRPr="00097B85">
              <w:rPr>
                <w:rFonts w:ascii="Arial" w:hAnsi="Arial" w:cs="Arial"/>
                <w:sz w:val="22"/>
                <w:szCs w:val="22"/>
              </w:rPr>
              <w:t>1</w:t>
            </w:r>
          </w:p>
        </w:tc>
        <w:tc>
          <w:tcPr>
            <w:tcW w:w="2659" w:type="dxa"/>
            <w:shd w:val="clear" w:color="auto" w:fill="auto"/>
            <w:vAlign w:val="center"/>
          </w:tcPr>
          <w:p w14:paraId="3A275F99" w14:textId="77777777" w:rsidR="00097B85" w:rsidRPr="00097B85" w:rsidRDefault="00097B85" w:rsidP="00CB4F0A">
            <w:pPr>
              <w:jc w:val="both"/>
              <w:rPr>
                <w:rFonts w:ascii="Arial" w:hAnsi="Arial" w:cs="Arial"/>
                <w:color w:val="000000" w:themeColor="text1"/>
                <w:sz w:val="22"/>
                <w:szCs w:val="22"/>
              </w:rPr>
            </w:pPr>
            <w:r w:rsidRPr="00097B85">
              <w:rPr>
                <w:rFonts w:ascii="Arial" w:hAnsi="Arial" w:cs="Arial"/>
                <w:sz w:val="22"/>
                <w:szCs w:val="22"/>
              </w:rPr>
              <w:t>Departamento de Gestión Estratégica</w:t>
            </w:r>
          </w:p>
        </w:tc>
        <w:tc>
          <w:tcPr>
            <w:tcW w:w="4964" w:type="dxa"/>
            <w:gridSpan w:val="2"/>
            <w:shd w:val="clear" w:color="auto" w:fill="auto"/>
            <w:vAlign w:val="center"/>
          </w:tcPr>
          <w:p w14:paraId="138B3538" w14:textId="77777777" w:rsidR="00097B85" w:rsidRPr="00097B85" w:rsidRDefault="00097B85" w:rsidP="00CB4F0A">
            <w:pPr>
              <w:jc w:val="both"/>
              <w:rPr>
                <w:rFonts w:ascii="Arial" w:hAnsi="Arial" w:cs="Arial"/>
                <w:sz w:val="22"/>
                <w:szCs w:val="22"/>
              </w:rPr>
            </w:pPr>
            <w:r w:rsidRPr="00097B85">
              <w:rPr>
                <w:rFonts w:ascii="Arial" w:hAnsi="Arial" w:cs="Arial"/>
                <w:sz w:val="22"/>
                <w:szCs w:val="22"/>
              </w:rPr>
              <w:t>Una vez al año o a requerimiento de Directorio de la CNEE, crea expediente relacionado con la actualización del “Manual de Políticas y Procedimientos de la CNEE”.</w:t>
            </w:r>
          </w:p>
        </w:tc>
      </w:tr>
      <w:tr w:rsidR="00097B85" w:rsidRPr="00097B85" w14:paraId="38533478" w14:textId="77777777" w:rsidTr="009A2B68">
        <w:trPr>
          <w:trHeight w:val="20"/>
          <w:jc w:val="center"/>
        </w:trPr>
        <w:tc>
          <w:tcPr>
            <w:tcW w:w="840" w:type="dxa"/>
            <w:shd w:val="clear" w:color="auto" w:fill="auto"/>
            <w:vAlign w:val="center"/>
          </w:tcPr>
          <w:p w14:paraId="3EE0A89D" w14:textId="77777777" w:rsidR="00097B85" w:rsidRPr="00097B85" w:rsidRDefault="00097B85" w:rsidP="00CB4F0A">
            <w:pPr>
              <w:jc w:val="center"/>
              <w:rPr>
                <w:rFonts w:ascii="Arial" w:hAnsi="Arial" w:cs="Arial"/>
                <w:sz w:val="22"/>
                <w:szCs w:val="22"/>
              </w:rPr>
            </w:pPr>
            <w:r w:rsidRPr="00097B85">
              <w:rPr>
                <w:rFonts w:ascii="Arial" w:hAnsi="Arial" w:cs="Arial"/>
                <w:sz w:val="22"/>
                <w:szCs w:val="22"/>
              </w:rPr>
              <w:t>2</w:t>
            </w:r>
          </w:p>
        </w:tc>
        <w:tc>
          <w:tcPr>
            <w:tcW w:w="2659" w:type="dxa"/>
            <w:shd w:val="clear" w:color="auto" w:fill="auto"/>
            <w:vAlign w:val="center"/>
          </w:tcPr>
          <w:p w14:paraId="4BB16654" w14:textId="77777777" w:rsidR="00097B85" w:rsidRPr="00097B85" w:rsidRDefault="00097B85" w:rsidP="00CB4F0A">
            <w:pPr>
              <w:jc w:val="both"/>
              <w:rPr>
                <w:rFonts w:ascii="Arial" w:hAnsi="Arial" w:cs="Arial"/>
                <w:sz w:val="22"/>
                <w:szCs w:val="22"/>
              </w:rPr>
            </w:pPr>
            <w:r w:rsidRPr="00097B85">
              <w:rPr>
                <w:rFonts w:ascii="Arial" w:hAnsi="Arial" w:cs="Arial"/>
                <w:sz w:val="22"/>
                <w:szCs w:val="22"/>
              </w:rPr>
              <w:t>Departamento de Gestión Estratégica</w:t>
            </w:r>
          </w:p>
        </w:tc>
        <w:tc>
          <w:tcPr>
            <w:tcW w:w="4964" w:type="dxa"/>
            <w:gridSpan w:val="2"/>
            <w:shd w:val="clear" w:color="auto" w:fill="auto"/>
            <w:vAlign w:val="center"/>
          </w:tcPr>
          <w:p w14:paraId="6FAF6F71" w14:textId="77777777" w:rsidR="00097B85" w:rsidRPr="00097B85" w:rsidRDefault="00097B85" w:rsidP="00CB4F0A">
            <w:pPr>
              <w:jc w:val="both"/>
              <w:rPr>
                <w:rFonts w:ascii="Arial" w:hAnsi="Arial" w:cs="Arial"/>
                <w:sz w:val="22"/>
                <w:szCs w:val="22"/>
              </w:rPr>
            </w:pPr>
            <w:r w:rsidRPr="00097B85">
              <w:rPr>
                <w:rFonts w:ascii="Arial" w:hAnsi="Arial" w:cs="Arial"/>
                <w:sz w:val="22"/>
                <w:szCs w:val="22"/>
              </w:rPr>
              <w:t>Emite Dictamen técnico y remite expediente a la Gerencia Administrativa.</w:t>
            </w:r>
          </w:p>
        </w:tc>
      </w:tr>
      <w:tr w:rsidR="00097B85" w:rsidRPr="00097B85" w14:paraId="5C4CD0E3" w14:textId="77777777" w:rsidTr="009A2B68">
        <w:trPr>
          <w:trHeight w:val="20"/>
          <w:jc w:val="center"/>
        </w:trPr>
        <w:tc>
          <w:tcPr>
            <w:tcW w:w="840" w:type="dxa"/>
            <w:shd w:val="clear" w:color="auto" w:fill="auto"/>
            <w:vAlign w:val="center"/>
          </w:tcPr>
          <w:p w14:paraId="6B10A127" w14:textId="77777777" w:rsidR="00097B85" w:rsidRPr="00097B85" w:rsidRDefault="00097B85" w:rsidP="00CB4F0A">
            <w:pPr>
              <w:jc w:val="center"/>
              <w:rPr>
                <w:rFonts w:ascii="Arial" w:hAnsi="Arial" w:cs="Arial"/>
                <w:sz w:val="22"/>
                <w:szCs w:val="22"/>
              </w:rPr>
            </w:pPr>
            <w:r w:rsidRPr="00097B85">
              <w:rPr>
                <w:rFonts w:ascii="Arial" w:hAnsi="Arial" w:cs="Arial"/>
                <w:sz w:val="22"/>
                <w:szCs w:val="22"/>
              </w:rPr>
              <w:t>3</w:t>
            </w:r>
          </w:p>
        </w:tc>
        <w:tc>
          <w:tcPr>
            <w:tcW w:w="2659" w:type="dxa"/>
            <w:shd w:val="clear" w:color="auto" w:fill="auto"/>
            <w:vAlign w:val="center"/>
          </w:tcPr>
          <w:p w14:paraId="780352E5" w14:textId="77777777" w:rsidR="00097B85" w:rsidRPr="00097B85" w:rsidRDefault="00097B85" w:rsidP="00CB4F0A">
            <w:pPr>
              <w:jc w:val="both"/>
              <w:rPr>
                <w:rFonts w:ascii="Arial" w:hAnsi="Arial" w:cs="Arial"/>
                <w:color w:val="000000" w:themeColor="text1"/>
                <w:sz w:val="22"/>
                <w:szCs w:val="22"/>
              </w:rPr>
            </w:pPr>
            <w:r w:rsidRPr="00097B85">
              <w:rPr>
                <w:rFonts w:ascii="Arial" w:hAnsi="Arial" w:cs="Arial"/>
                <w:sz w:val="22"/>
                <w:szCs w:val="22"/>
              </w:rPr>
              <w:t>Gerencia Administrativa</w:t>
            </w:r>
          </w:p>
        </w:tc>
        <w:tc>
          <w:tcPr>
            <w:tcW w:w="4964" w:type="dxa"/>
            <w:gridSpan w:val="2"/>
            <w:shd w:val="clear" w:color="auto" w:fill="auto"/>
            <w:vAlign w:val="center"/>
          </w:tcPr>
          <w:p w14:paraId="3290139A" w14:textId="77777777" w:rsidR="00097B85" w:rsidRPr="00097B85" w:rsidRDefault="00097B85" w:rsidP="00CB4F0A">
            <w:pPr>
              <w:pStyle w:val="Prrafodelista"/>
              <w:ind w:left="34"/>
              <w:jc w:val="both"/>
              <w:rPr>
                <w:rFonts w:ascii="Arial" w:hAnsi="Arial" w:cs="Arial"/>
                <w:color w:val="000000" w:themeColor="text1"/>
                <w:sz w:val="22"/>
                <w:szCs w:val="22"/>
              </w:rPr>
            </w:pPr>
            <w:r w:rsidRPr="00097B85">
              <w:rPr>
                <w:rFonts w:ascii="Arial" w:hAnsi="Arial" w:cs="Arial"/>
                <w:sz w:val="22"/>
                <w:szCs w:val="22"/>
              </w:rPr>
              <w:t xml:space="preserve">Remite expediente a Secretaría General, solicitando punto de agenda en Sesión de Directorio. </w:t>
            </w:r>
          </w:p>
        </w:tc>
      </w:tr>
      <w:tr w:rsidR="00097B85" w:rsidRPr="00097B85" w14:paraId="619F269B" w14:textId="77777777" w:rsidTr="009A2B68">
        <w:trPr>
          <w:trHeight w:val="20"/>
          <w:jc w:val="center"/>
        </w:trPr>
        <w:tc>
          <w:tcPr>
            <w:tcW w:w="840" w:type="dxa"/>
            <w:shd w:val="clear" w:color="auto" w:fill="auto"/>
            <w:vAlign w:val="center"/>
          </w:tcPr>
          <w:p w14:paraId="09F67B6C" w14:textId="77777777" w:rsidR="00097B85" w:rsidRPr="00097B85" w:rsidRDefault="00097B85" w:rsidP="00CB4F0A">
            <w:pPr>
              <w:jc w:val="center"/>
              <w:rPr>
                <w:rFonts w:ascii="Arial" w:hAnsi="Arial" w:cs="Arial"/>
                <w:sz w:val="22"/>
                <w:szCs w:val="22"/>
              </w:rPr>
            </w:pPr>
            <w:r w:rsidRPr="00097B85">
              <w:rPr>
                <w:rFonts w:ascii="Arial" w:hAnsi="Arial" w:cs="Arial"/>
                <w:sz w:val="22"/>
                <w:szCs w:val="22"/>
              </w:rPr>
              <w:t>4</w:t>
            </w:r>
          </w:p>
        </w:tc>
        <w:tc>
          <w:tcPr>
            <w:tcW w:w="2659" w:type="dxa"/>
            <w:shd w:val="clear" w:color="auto" w:fill="auto"/>
            <w:vAlign w:val="center"/>
          </w:tcPr>
          <w:p w14:paraId="4FE98160" w14:textId="77777777" w:rsidR="00097B85" w:rsidRPr="00097B85" w:rsidRDefault="00097B85" w:rsidP="00CB4F0A">
            <w:pPr>
              <w:jc w:val="both"/>
              <w:rPr>
                <w:rFonts w:ascii="Arial" w:hAnsi="Arial" w:cs="Arial"/>
                <w:sz w:val="22"/>
                <w:szCs w:val="22"/>
              </w:rPr>
            </w:pPr>
            <w:r w:rsidRPr="00097B85">
              <w:rPr>
                <w:rFonts w:ascii="Arial" w:hAnsi="Arial" w:cs="Arial"/>
                <w:sz w:val="22"/>
                <w:szCs w:val="22"/>
              </w:rPr>
              <w:t>Secretaría General</w:t>
            </w:r>
          </w:p>
        </w:tc>
        <w:tc>
          <w:tcPr>
            <w:tcW w:w="4964" w:type="dxa"/>
            <w:gridSpan w:val="2"/>
            <w:shd w:val="clear" w:color="auto" w:fill="auto"/>
            <w:vAlign w:val="center"/>
          </w:tcPr>
          <w:p w14:paraId="4C1520FB" w14:textId="77777777" w:rsidR="00097B85" w:rsidRPr="00097B85" w:rsidRDefault="00097B85" w:rsidP="00CB4F0A">
            <w:pPr>
              <w:jc w:val="both"/>
              <w:rPr>
                <w:rFonts w:ascii="Arial" w:hAnsi="Arial" w:cs="Arial"/>
                <w:sz w:val="22"/>
                <w:szCs w:val="22"/>
              </w:rPr>
            </w:pPr>
            <w:r w:rsidRPr="00097B85">
              <w:rPr>
                <w:rFonts w:ascii="Arial" w:hAnsi="Arial" w:cs="Arial"/>
                <w:sz w:val="22"/>
                <w:szCs w:val="22"/>
              </w:rPr>
              <w:t>Aplica procedimiento de “Sesiones de Directorio (2DIREC1)”.</w:t>
            </w:r>
          </w:p>
        </w:tc>
      </w:tr>
      <w:tr w:rsidR="00097B85" w:rsidRPr="00097B85" w14:paraId="2BE88159" w14:textId="77777777" w:rsidTr="009A2B68">
        <w:trPr>
          <w:trHeight w:val="20"/>
          <w:jc w:val="center"/>
        </w:trPr>
        <w:tc>
          <w:tcPr>
            <w:tcW w:w="840" w:type="dxa"/>
            <w:shd w:val="clear" w:color="auto" w:fill="auto"/>
            <w:vAlign w:val="center"/>
          </w:tcPr>
          <w:p w14:paraId="3198F7F4" w14:textId="77777777" w:rsidR="00097B85" w:rsidRPr="00097B85" w:rsidRDefault="00097B85" w:rsidP="00CB4F0A">
            <w:pPr>
              <w:jc w:val="center"/>
              <w:rPr>
                <w:rFonts w:ascii="Arial" w:hAnsi="Arial" w:cs="Arial"/>
                <w:sz w:val="22"/>
                <w:szCs w:val="22"/>
              </w:rPr>
            </w:pPr>
            <w:r w:rsidRPr="00097B85">
              <w:rPr>
                <w:rFonts w:ascii="Arial" w:hAnsi="Arial" w:cs="Arial"/>
                <w:sz w:val="22"/>
                <w:szCs w:val="22"/>
              </w:rPr>
              <w:t>5</w:t>
            </w:r>
          </w:p>
        </w:tc>
        <w:tc>
          <w:tcPr>
            <w:tcW w:w="2659" w:type="dxa"/>
            <w:shd w:val="clear" w:color="auto" w:fill="auto"/>
            <w:vAlign w:val="center"/>
          </w:tcPr>
          <w:p w14:paraId="546D17D7" w14:textId="77777777" w:rsidR="00097B85" w:rsidRPr="00097B85" w:rsidRDefault="00097B85" w:rsidP="00CB4F0A">
            <w:pPr>
              <w:jc w:val="both"/>
              <w:rPr>
                <w:rFonts w:ascii="Arial" w:hAnsi="Arial" w:cs="Arial"/>
                <w:sz w:val="22"/>
                <w:szCs w:val="22"/>
              </w:rPr>
            </w:pPr>
            <w:r w:rsidRPr="00097B85">
              <w:rPr>
                <w:rFonts w:ascii="Arial" w:hAnsi="Arial" w:cs="Arial"/>
                <w:sz w:val="22"/>
                <w:szCs w:val="22"/>
              </w:rPr>
              <w:t>Departamento de Gestión Estratégica</w:t>
            </w:r>
          </w:p>
        </w:tc>
        <w:tc>
          <w:tcPr>
            <w:tcW w:w="4964" w:type="dxa"/>
            <w:gridSpan w:val="2"/>
            <w:shd w:val="clear" w:color="auto" w:fill="auto"/>
            <w:vAlign w:val="center"/>
          </w:tcPr>
          <w:p w14:paraId="783888E4" w14:textId="77777777" w:rsidR="00097B85" w:rsidRPr="00097B85" w:rsidRDefault="00097B85" w:rsidP="00CB4F0A">
            <w:pPr>
              <w:jc w:val="both"/>
              <w:rPr>
                <w:rFonts w:ascii="Arial" w:hAnsi="Arial" w:cs="Arial"/>
                <w:sz w:val="22"/>
                <w:szCs w:val="22"/>
              </w:rPr>
            </w:pPr>
            <w:r w:rsidRPr="00097B85">
              <w:rPr>
                <w:rFonts w:ascii="Arial" w:hAnsi="Arial" w:cs="Arial"/>
                <w:sz w:val="22"/>
                <w:szCs w:val="22"/>
              </w:rPr>
              <w:t>De haber recibido comentarios sobre el referido Manual de Políticas y Procedimientos, sigue al paso siguiente. De lo contrario, sigue al paso 9.</w:t>
            </w:r>
          </w:p>
        </w:tc>
      </w:tr>
      <w:tr w:rsidR="00097B85" w:rsidRPr="00097B85" w14:paraId="1862555A" w14:textId="77777777" w:rsidTr="009A2B68">
        <w:trPr>
          <w:trHeight w:val="20"/>
          <w:jc w:val="center"/>
        </w:trPr>
        <w:tc>
          <w:tcPr>
            <w:tcW w:w="840" w:type="dxa"/>
            <w:shd w:val="clear" w:color="auto" w:fill="auto"/>
            <w:vAlign w:val="center"/>
          </w:tcPr>
          <w:p w14:paraId="11B70A2D" w14:textId="77777777" w:rsidR="00097B85" w:rsidRPr="00097B85" w:rsidRDefault="00097B85" w:rsidP="00CB4F0A">
            <w:pPr>
              <w:jc w:val="center"/>
              <w:rPr>
                <w:rFonts w:ascii="Arial" w:hAnsi="Arial" w:cs="Arial"/>
                <w:sz w:val="22"/>
                <w:szCs w:val="22"/>
                <w:lang w:val="pt-BR"/>
              </w:rPr>
            </w:pPr>
            <w:r w:rsidRPr="00097B85">
              <w:rPr>
                <w:rFonts w:ascii="Arial" w:hAnsi="Arial" w:cs="Arial"/>
                <w:sz w:val="22"/>
                <w:szCs w:val="22"/>
              </w:rPr>
              <w:t>6</w:t>
            </w:r>
          </w:p>
        </w:tc>
        <w:tc>
          <w:tcPr>
            <w:tcW w:w="2659" w:type="dxa"/>
            <w:shd w:val="clear" w:color="auto" w:fill="auto"/>
            <w:vAlign w:val="center"/>
          </w:tcPr>
          <w:p w14:paraId="360E27D5" w14:textId="77777777" w:rsidR="00097B85" w:rsidRPr="00097B85" w:rsidRDefault="00097B85" w:rsidP="00CB4F0A">
            <w:pPr>
              <w:jc w:val="both"/>
              <w:rPr>
                <w:rFonts w:ascii="Arial" w:hAnsi="Arial" w:cs="Arial"/>
                <w:sz w:val="22"/>
                <w:szCs w:val="22"/>
              </w:rPr>
            </w:pPr>
            <w:r w:rsidRPr="00097B85">
              <w:rPr>
                <w:rFonts w:ascii="Arial" w:hAnsi="Arial" w:cs="Arial"/>
                <w:sz w:val="22"/>
                <w:szCs w:val="22"/>
              </w:rPr>
              <w:t>Departamento de Gestión Estratégica</w:t>
            </w:r>
          </w:p>
        </w:tc>
        <w:tc>
          <w:tcPr>
            <w:tcW w:w="4964" w:type="dxa"/>
            <w:gridSpan w:val="2"/>
            <w:shd w:val="clear" w:color="auto" w:fill="auto"/>
            <w:vAlign w:val="center"/>
          </w:tcPr>
          <w:p w14:paraId="581AD4CB" w14:textId="77777777" w:rsidR="00097B85" w:rsidRPr="00097B85" w:rsidRDefault="00097B85" w:rsidP="00CB4F0A">
            <w:pPr>
              <w:pStyle w:val="Prrafodelista"/>
              <w:ind w:left="34"/>
              <w:jc w:val="both"/>
              <w:rPr>
                <w:rFonts w:ascii="Arial" w:hAnsi="Arial" w:cs="Arial"/>
                <w:sz w:val="22"/>
                <w:szCs w:val="22"/>
              </w:rPr>
            </w:pPr>
            <w:r w:rsidRPr="00097B85">
              <w:rPr>
                <w:rFonts w:ascii="Arial" w:hAnsi="Arial" w:cs="Arial"/>
                <w:sz w:val="22"/>
                <w:szCs w:val="22"/>
              </w:rPr>
              <w:t>Realiza, en coordinación con los Dueños de Procesos relacionados, las modificaciones que fueron requeridas por Directorio.</w:t>
            </w:r>
          </w:p>
        </w:tc>
      </w:tr>
      <w:tr w:rsidR="00097B85" w:rsidRPr="00097B85" w14:paraId="3291D118" w14:textId="77777777" w:rsidTr="009A2B68">
        <w:trPr>
          <w:trHeight w:val="20"/>
          <w:jc w:val="center"/>
        </w:trPr>
        <w:tc>
          <w:tcPr>
            <w:tcW w:w="840" w:type="dxa"/>
            <w:shd w:val="clear" w:color="auto" w:fill="auto"/>
            <w:vAlign w:val="center"/>
          </w:tcPr>
          <w:p w14:paraId="0F711CDD" w14:textId="77777777" w:rsidR="00097B85" w:rsidRPr="00097B85" w:rsidRDefault="00097B85" w:rsidP="00CB4F0A">
            <w:pPr>
              <w:jc w:val="center"/>
              <w:rPr>
                <w:rFonts w:ascii="Arial" w:hAnsi="Arial" w:cs="Arial"/>
                <w:sz w:val="22"/>
                <w:szCs w:val="22"/>
              </w:rPr>
            </w:pPr>
            <w:r w:rsidRPr="00097B85">
              <w:rPr>
                <w:rFonts w:ascii="Arial" w:hAnsi="Arial" w:cs="Arial"/>
                <w:sz w:val="22"/>
                <w:szCs w:val="22"/>
              </w:rPr>
              <w:t>7</w:t>
            </w:r>
          </w:p>
        </w:tc>
        <w:tc>
          <w:tcPr>
            <w:tcW w:w="2659" w:type="dxa"/>
            <w:shd w:val="clear" w:color="auto" w:fill="auto"/>
            <w:vAlign w:val="center"/>
          </w:tcPr>
          <w:p w14:paraId="016D027C" w14:textId="77777777" w:rsidR="00097B85" w:rsidRPr="00097B85" w:rsidRDefault="00097B85" w:rsidP="00CB4F0A">
            <w:pPr>
              <w:jc w:val="both"/>
              <w:rPr>
                <w:rFonts w:ascii="Arial" w:hAnsi="Arial" w:cs="Arial"/>
                <w:sz w:val="22"/>
                <w:szCs w:val="22"/>
              </w:rPr>
            </w:pPr>
            <w:r w:rsidRPr="00097B85">
              <w:rPr>
                <w:rFonts w:ascii="Arial" w:hAnsi="Arial" w:cs="Arial"/>
                <w:sz w:val="22"/>
                <w:szCs w:val="22"/>
              </w:rPr>
              <w:t>Departamento de Gestión Estratégica</w:t>
            </w:r>
          </w:p>
        </w:tc>
        <w:tc>
          <w:tcPr>
            <w:tcW w:w="4964" w:type="dxa"/>
            <w:gridSpan w:val="2"/>
            <w:shd w:val="clear" w:color="auto" w:fill="auto"/>
            <w:vAlign w:val="center"/>
          </w:tcPr>
          <w:p w14:paraId="4E050B5D" w14:textId="77777777" w:rsidR="00097B85" w:rsidRPr="00097B85" w:rsidRDefault="00097B85" w:rsidP="00CB4F0A">
            <w:pPr>
              <w:pStyle w:val="Prrafodelista"/>
              <w:ind w:left="34"/>
              <w:jc w:val="both"/>
              <w:rPr>
                <w:rFonts w:ascii="Arial" w:hAnsi="Arial" w:cs="Arial"/>
                <w:sz w:val="22"/>
                <w:szCs w:val="22"/>
              </w:rPr>
            </w:pPr>
            <w:r w:rsidRPr="00097B85">
              <w:rPr>
                <w:rFonts w:ascii="Arial" w:hAnsi="Arial" w:cs="Arial"/>
                <w:sz w:val="22"/>
                <w:szCs w:val="22"/>
                <w:lang w:val="es-GT"/>
              </w:rPr>
              <w:t>Comunica al Comité de Calidad las modificaciones realizadas.</w:t>
            </w:r>
          </w:p>
        </w:tc>
      </w:tr>
      <w:tr w:rsidR="00097B85" w:rsidRPr="00097B85" w14:paraId="5AAC790B" w14:textId="77777777" w:rsidTr="009A2B68">
        <w:trPr>
          <w:trHeight w:val="20"/>
          <w:jc w:val="center"/>
        </w:trPr>
        <w:tc>
          <w:tcPr>
            <w:tcW w:w="840" w:type="dxa"/>
            <w:shd w:val="clear" w:color="auto" w:fill="auto"/>
            <w:vAlign w:val="center"/>
          </w:tcPr>
          <w:p w14:paraId="1F0F50A6" w14:textId="77777777" w:rsidR="00097B85" w:rsidRPr="00097B85" w:rsidRDefault="00097B85" w:rsidP="00CB4F0A">
            <w:pPr>
              <w:jc w:val="center"/>
              <w:rPr>
                <w:rFonts w:ascii="Arial" w:hAnsi="Arial" w:cs="Arial"/>
                <w:sz w:val="22"/>
                <w:szCs w:val="22"/>
              </w:rPr>
            </w:pPr>
            <w:r w:rsidRPr="00097B85">
              <w:rPr>
                <w:rFonts w:ascii="Arial" w:hAnsi="Arial" w:cs="Arial"/>
                <w:sz w:val="22"/>
                <w:szCs w:val="22"/>
              </w:rPr>
              <w:t>8</w:t>
            </w:r>
          </w:p>
        </w:tc>
        <w:tc>
          <w:tcPr>
            <w:tcW w:w="2659" w:type="dxa"/>
            <w:shd w:val="clear" w:color="auto" w:fill="auto"/>
            <w:vAlign w:val="center"/>
          </w:tcPr>
          <w:p w14:paraId="2995BC5C" w14:textId="77777777" w:rsidR="00097B85" w:rsidRPr="00097B85" w:rsidRDefault="00097B85" w:rsidP="00CB4F0A">
            <w:pPr>
              <w:jc w:val="both"/>
              <w:rPr>
                <w:rFonts w:ascii="Arial" w:hAnsi="Arial" w:cs="Arial"/>
                <w:sz w:val="22"/>
                <w:szCs w:val="22"/>
              </w:rPr>
            </w:pPr>
            <w:r w:rsidRPr="00097B85">
              <w:rPr>
                <w:rFonts w:ascii="Arial" w:hAnsi="Arial" w:cs="Arial"/>
                <w:sz w:val="22"/>
                <w:szCs w:val="22"/>
              </w:rPr>
              <w:t>Departamento de Gestión Estratégica</w:t>
            </w:r>
          </w:p>
        </w:tc>
        <w:tc>
          <w:tcPr>
            <w:tcW w:w="4964" w:type="dxa"/>
            <w:gridSpan w:val="2"/>
            <w:shd w:val="clear" w:color="auto" w:fill="auto"/>
            <w:vAlign w:val="center"/>
          </w:tcPr>
          <w:p w14:paraId="7067D6E8" w14:textId="77777777" w:rsidR="00097B85" w:rsidRPr="00097B85" w:rsidRDefault="00097B85" w:rsidP="00CB4F0A">
            <w:pPr>
              <w:pStyle w:val="Prrafodelista"/>
              <w:ind w:left="34"/>
              <w:jc w:val="both"/>
              <w:rPr>
                <w:rFonts w:ascii="Arial" w:hAnsi="Arial" w:cs="Arial"/>
                <w:sz w:val="22"/>
                <w:szCs w:val="22"/>
              </w:rPr>
            </w:pPr>
            <w:r w:rsidRPr="00097B85">
              <w:rPr>
                <w:rFonts w:ascii="Arial" w:hAnsi="Arial" w:cs="Arial"/>
                <w:sz w:val="22"/>
                <w:szCs w:val="22"/>
              </w:rPr>
              <w:t>Envía ajustes o modificaciones a la Gerencia Administrativa y vuelve al paso 3.</w:t>
            </w:r>
          </w:p>
        </w:tc>
      </w:tr>
      <w:tr w:rsidR="00097B85" w:rsidRPr="00097B85" w14:paraId="7D4D09A3" w14:textId="77777777" w:rsidTr="009A2B68">
        <w:trPr>
          <w:trHeight w:val="20"/>
          <w:jc w:val="center"/>
        </w:trPr>
        <w:tc>
          <w:tcPr>
            <w:tcW w:w="840" w:type="dxa"/>
            <w:shd w:val="clear" w:color="auto" w:fill="auto"/>
            <w:vAlign w:val="center"/>
          </w:tcPr>
          <w:p w14:paraId="25AC7117" w14:textId="77777777" w:rsidR="00097B85" w:rsidRPr="00097B85" w:rsidRDefault="00097B85" w:rsidP="00CB4F0A">
            <w:pPr>
              <w:jc w:val="center"/>
              <w:rPr>
                <w:rFonts w:ascii="Arial" w:hAnsi="Arial" w:cs="Arial"/>
                <w:sz w:val="22"/>
                <w:szCs w:val="22"/>
              </w:rPr>
            </w:pPr>
            <w:r w:rsidRPr="00097B85">
              <w:rPr>
                <w:rFonts w:ascii="Arial" w:hAnsi="Arial" w:cs="Arial"/>
                <w:sz w:val="22"/>
                <w:szCs w:val="22"/>
              </w:rPr>
              <w:t>9</w:t>
            </w:r>
          </w:p>
        </w:tc>
        <w:tc>
          <w:tcPr>
            <w:tcW w:w="2659" w:type="dxa"/>
            <w:shd w:val="clear" w:color="auto" w:fill="auto"/>
            <w:vAlign w:val="center"/>
          </w:tcPr>
          <w:p w14:paraId="637B4DE1" w14:textId="77777777" w:rsidR="00097B85" w:rsidRPr="00097B85" w:rsidRDefault="00097B85" w:rsidP="00CB4F0A">
            <w:pPr>
              <w:jc w:val="both"/>
              <w:rPr>
                <w:rFonts w:ascii="Arial" w:hAnsi="Arial" w:cs="Arial"/>
                <w:sz w:val="22"/>
                <w:szCs w:val="22"/>
              </w:rPr>
            </w:pPr>
            <w:r w:rsidRPr="00097B85">
              <w:rPr>
                <w:rFonts w:ascii="Arial" w:hAnsi="Arial" w:cs="Arial"/>
                <w:sz w:val="22"/>
                <w:szCs w:val="22"/>
              </w:rPr>
              <w:t>Secretaría General</w:t>
            </w:r>
          </w:p>
        </w:tc>
        <w:tc>
          <w:tcPr>
            <w:tcW w:w="4964" w:type="dxa"/>
            <w:gridSpan w:val="2"/>
            <w:shd w:val="clear" w:color="auto" w:fill="auto"/>
            <w:vAlign w:val="center"/>
          </w:tcPr>
          <w:p w14:paraId="0C67985E" w14:textId="77777777" w:rsidR="00097B85" w:rsidRPr="00097B85" w:rsidRDefault="00097B85" w:rsidP="00CB4F0A">
            <w:pPr>
              <w:jc w:val="both"/>
              <w:rPr>
                <w:rFonts w:ascii="Arial" w:hAnsi="Arial" w:cs="Arial"/>
                <w:sz w:val="22"/>
                <w:szCs w:val="22"/>
                <w:lang w:val="es-GT"/>
              </w:rPr>
            </w:pPr>
            <w:r w:rsidRPr="00097B85">
              <w:rPr>
                <w:rFonts w:ascii="Arial" w:hAnsi="Arial" w:cs="Arial"/>
                <w:sz w:val="22"/>
                <w:szCs w:val="22"/>
              </w:rPr>
              <w:t>Notifica Acuerdo de aprobación del referido Manual a cada Dueño de Proceso.</w:t>
            </w:r>
          </w:p>
        </w:tc>
      </w:tr>
      <w:tr w:rsidR="00097B85" w:rsidRPr="00097B85" w14:paraId="1F5A70B3" w14:textId="77777777" w:rsidTr="009A2B68">
        <w:trPr>
          <w:trHeight w:val="20"/>
          <w:jc w:val="center"/>
        </w:trPr>
        <w:tc>
          <w:tcPr>
            <w:tcW w:w="840" w:type="dxa"/>
            <w:shd w:val="clear" w:color="auto" w:fill="auto"/>
            <w:vAlign w:val="center"/>
          </w:tcPr>
          <w:p w14:paraId="0F77BAF6" w14:textId="77777777" w:rsidR="00097B85" w:rsidRPr="00097B85" w:rsidRDefault="00097B85" w:rsidP="00CB4F0A">
            <w:pPr>
              <w:jc w:val="center"/>
              <w:rPr>
                <w:rFonts w:ascii="Arial" w:hAnsi="Arial" w:cs="Arial"/>
                <w:sz w:val="22"/>
                <w:szCs w:val="22"/>
              </w:rPr>
            </w:pPr>
            <w:r w:rsidRPr="00097B85">
              <w:rPr>
                <w:rFonts w:ascii="Arial" w:hAnsi="Arial" w:cs="Arial"/>
                <w:sz w:val="22"/>
                <w:szCs w:val="22"/>
              </w:rPr>
              <w:t>10</w:t>
            </w:r>
          </w:p>
        </w:tc>
        <w:tc>
          <w:tcPr>
            <w:tcW w:w="2659" w:type="dxa"/>
            <w:shd w:val="clear" w:color="auto" w:fill="auto"/>
            <w:vAlign w:val="center"/>
          </w:tcPr>
          <w:p w14:paraId="7F4C35DF" w14:textId="77777777" w:rsidR="00097B85" w:rsidRPr="00097B85" w:rsidRDefault="00097B85" w:rsidP="00CB4F0A">
            <w:pPr>
              <w:jc w:val="both"/>
              <w:rPr>
                <w:rFonts w:ascii="Arial" w:hAnsi="Arial" w:cs="Arial"/>
                <w:sz w:val="22"/>
                <w:szCs w:val="22"/>
              </w:rPr>
            </w:pPr>
            <w:r w:rsidRPr="00097B85">
              <w:rPr>
                <w:rFonts w:ascii="Arial" w:hAnsi="Arial" w:cs="Arial"/>
                <w:sz w:val="22"/>
                <w:szCs w:val="22"/>
              </w:rPr>
              <w:t xml:space="preserve">Departamento de Gestión Estratégica </w:t>
            </w:r>
          </w:p>
        </w:tc>
        <w:tc>
          <w:tcPr>
            <w:tcW w:w="4964" w:type="dxa"/>
            <w:gridSpan w:val="2"/>
            <w:shd w:val="clear" w:color="auto" w:fill="auto"/>
            <w:vAlign w:val="center"/>
          </w:tcPr>
          <w:p w14:paraId="29BBA94B" w14:textId="77777777" w:rsidR="00097B85" w:rsidRPr="00097B85" w:rsidRDefault="00097B85" w:rsidP="00CB4F0A">
            <w:pPr>
              <w:jc w:val="both"/>
              <w:rPr>
                <w:rFonts w:ascii="Arial" w:hAnsi="Arial" w:cs="Arial"/>
                <w:sz w:val="22"/>
                <w:szCs w:val="22"/>
                <w:lang w:val="it-IT"/>
              </w:rPr>
            </w:pPr>
            <w:r w:rsidRPr="00097B85">
              <w:rPr>
                <w:rFonts w:ascii="Arial" w:hAnsi="Arial" w:cs="Arial"/>
                <w:sz w:val="22"/>
                <w:szCs w:val="22"/>
              </w:rPr>
              <w:t>Coordina, junto con los Dueños de Proceso, la divulgación de la versión actualizada del “Manual de Políticas y Procedimientos”</w:t>
            </w:r>
          </w:p>
        </w:tc>
      </w:tr>
      <w:tr w:rsidR="00097B85" w:rsidRPr="00097B85" w14:paraId="4F637671" w14:textId="77777777" w:rsidTr="009A2B68">
        <w:trPr>
          <w:trHeight w:val="20"/>
          <w:jc w:val="center"/>
        </w:trPr>
        <w:tc>
          <w:tcPr>
            <w:tcW w:w="840" w:type="dxa"/>
            <w:tcBorders>
              <w:bottom w:val="single" w:sz="4" w:space="0" w:color="auto"/>
            </w:tcBorders>
            <w:vAlign w:val="center"/>
          </w:tcPr>
          <w:p w14:paraId="6BA23D52" w14:textId="77777777" w:rsidR="00097B85" w:rsidRPr="00097B85" w:rsidRDefault="00097B85" w:rsidP="00CB4F0A">
            <w:pPr>
              <w:jc w:val="center"/>
              <w:rPr>
                <w:rFonts w:ascii="Arial" w:hAnsi="Arial" w:cs="Arial"/>
                <w:sz w:val="22"/>
                <w:szCs w:val="22"/>
              </w:rPr>
            </w:pPr>
          </w:p>
        </w:tc>
        <w:tc>
          <w:tcPr>
            <w:tcW w:w="2659" w:type="dxa"/>
            <w:tcBorders>
              <w:bottom w:val="single" w:sz="4" w:space="0" w:color="auto"/>
            </w:tcBorders>
            <w:vAlign w:val="center"/>
          </w:tcPr>
          <w:p w14:paraId="4A1758C4" w14:textId="77777777" w:rsidR="00097B85" w:rsidRPr="00097B85" w:rsidRDefault="00097B85" w:rsidP="00CB4F0A">
            <w:pPr>
              <w:jc w:val="both"/>
              <w:rPr>
                <w:rFonts w:ascii="Arial" w:hAnsi="Arial" w:cs="Arial"/>
                <w:sz w:val="22"/>
                <w:szCs w:val="22"/>
              </w:rPr>
            </w:pPr>
          </w:p>
        </w:tc>
        <w:tc>
          <w:tcPr>
            <w:tcW w:w="4964" w:type="dxa"/>
            <w:gridSpan w:val="2"/>
            <w:tcBorders>
              <w:bottom w:val="single" w:sz="4" w:space="0" w:color="auto"/>
            </w:tcBorders>
            <w:vAlign w:val="center"/>
          </w:tcPr>
          <w:p w14:paraId="7CB53948" w14:textId="77777777" w:rsidR="00097B85" w:rsidRPr="00097B85" w:rsidRDefault="00097B85" w:rsidP="00CB4F0A">
            <w:pPr>
              <w:pStyle w:val="Prrafodelista"/>
              <w:ind w:left="34"/>
              <w:jc w:val="both"/>
              <w:rPr>
                <w:rFonts w:ascii="Arial" w:hAnsi="Arial" w:cs="Arial"/>
                <w:sz w:val="22"/>
                <w:szCs w:val="22"/>
              </w:rPr>
            </w:pPr>
            <w:r w:rsidRPr="00097B85">
              <w:rPr>
                <w:rFonts w:ascii="Arial" w:hAnsi="Arial" w:cs="Arial"/>
                <w:b/>
                <w:sz w:val="22"/>
                <w:szCs w:val="22"/>
              </w:rPr>
              <w:t>FIN DEL PROCEDIMIENTO</w:t>
            </w:r>
          </w:p>
        </w:tc>
      </w:tr>
    </w:tbl>
    <w:p w14:paraId="35C3AD7C" w14:textId="77777777" w:rsidR="00097B85" w:rsidRDefault="00097B85" w:rsidP="00882B5C">
      <w:pPr>
        <w:tabs>
          <w:tab w:val="left" w:pos="4320"/>
        </w:tabs>
        <w:spacing w:line="276" w:lineRule="auto"/>
        <w:jc w:val="both"/>
        <w:rPr>
          <w:rFonts w:ascii="Arial" w:eastAsia="Arial Unicode MS" w:hAnsi="Arial" w:cs="Arial"/>
          <w:color w:val="000000"/>
        </w:rPr>
      </w:pPr>
    </w:p>
    <w:p w14:paraId="2EE33F1F" w14:textId="77777777" w:rsidR="009A2B68" w:rsidRPr="006A239A" w:rsidRDefault="009A2B68" w:rsidP="009A2B68">
      <w:pPr>
        <w:pStyle w:val="Ttulo3"/>
      </w:pPr>
      <w:bookmarkStart w:id="2296" w:name="_Toc85212402"/>
      <w:r w:rsidRPr="008771EB">
        <w:lastRenderedPageBreak/>
        <w:t xml:space="preserve">Diagrama de flujo del procedimiento de </w:t>
      </w:r>
      <w:r w:rsidRPr="00D64A95">
        <w:t xml:space="preserve">Actualización </w:t>
      </w:r>
      <w:r>
        <w:t>d</w:t>
      </w:r>
      <w:r w:rsidRPr="00D64A95">
        <w:t xml:space="preserve">el Manual </w:t>
      </w:r>
      <w:r>
        <w:t>d</w:t>
      </w:r>
      <w:r w:rsidRPr="00D64A95">
        <w:t xml:space="preserve">e Políticas </w:t>
      </w:r>
      <w:r>
        <w:t>y</w:t>
      </w:r>
      <w:r w:rsidRPr="00D64A95">
        <w:t xml:space="preserve"> Procedimientos </w:t>
      </w:r>
      <w:r>
        <w:t>d</w:t>
      </w:r>
      <w:r w:rsidRPr="00D64A95">
        <w:t xml:space="preserve">e </w:t>
      </w:r>
      <w:r>
        <w:t>l</w:t>
      </w:r>
      <w:r w:rsidRPr="00D64A95">
        <w:t>a C</w:t>
      </w:r>
      <w:r>
        <w:t>NEE</w:t>
      </w:r>
      <w:r w:rsidRPr="008771EB">
        <w:t xml:space="preserve"> (</w:t>
      </w:r>
      <w:r>
        <w:t>7</w:t>
      </w:r>
      <w:r w:rsidRPr="008771EB">
        <w:t>GADEC1)</w:t>
      </w:r>
      <w:bookmarkEnd w:id="2296"/>
    </w:p>
    <w:p w14:paraId="5EF95044" w14:textId="77777777" w:rsidR="00097B85" w:rsidRPr="008E7319" w:rsidRDefault="00097B85" w:rsidP="00097B85">
      <w:pPr>
        <w:jc w:val="center"/>
        <w:rPr>
          <w:noProof/>
          <w:sz w:val="22"/>
          <w:szCs w:val="22"/>
        </w:rPr>
      </w:pPr>
    </w:p>
    <w:p w14:paraId="1D892FE6" w14:textId="77777777" w:rsidR="00097B85" w:rsidRDefault="00097B85" w:rsidP="00097B85">
      <w:pPr>
        <w:jc w:val="center"/>
        <w:rPr>
          <w:noProof/>
          <w:sz w:val="22"/>
          <w:szCs w:val="22"/>
          <w:lang w:val="es-GT"/>
        </w:rPr>
      </w:pPr>
      <w:r>
        <w:rPr>
          <w:noProof/>
          <w:sz w:val="22"/>
          <w:szCs w:val="22"/>
          <w:lang w:val="es-GT"/>
        </w:rPr>
        <w:drawing>
          <wp:inline distT="0" distB="0" distL="0" distR="0" wp14:anchorId="0BE50636" wp14:editId="6C2C0FA5">
            <wp:extent cx="5613400" cy="5748655"/>
            <wp:effectExtent l="0" t="0" r="6350" b="4445"/>
            <wp:docPr id="130" name="Imagen 130"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n 130" descr="Imagen que contiene Texto&#10;&#10;Descripción generada automáticamente"/>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613400" cy="5748655"/>
                    </a:xfrm>
                    <a:prstGeom prst="rect">
                      <a:avLst/>
                    </a:prstGeom>
                    <a:noFill/>
                    <a:ln>
                      <a:noFill/>
                    </a:ln>
                  </pic:spPr>
                </pic:pic>
              </a:graphicData>
            </a:graphic>
          </wp:inline>
        </w:drawing>
      </w:r>
    </w:p>
    <w:p w14:paraId="32FF5350" w14:textId="77777777" w:rsidR="00097B85" w:rsidRPr="00097B85" w:rsidRDefault="00097B85" w:rsidP="00F7031A">
      <w:pPr>
        <w:pStyle w:val="Arial12N"/>
        <w:rPr>
          <w:rFonts w:eastAsia="Arial Unicode MS"/>
        </w:rPr>
      </w:pPr>
    </w:p>
    <w:p w14:paraId="082BE5DA" w14:textId="77777777" w:rsidR="00592A06" w:rsidRPr="00097B85" w:rsidRDefault="00592A06" w:rsidP="00F7031A">
      <w:pPr>
        <w:pStyle w:val="Arial12N"/>
        <w:rPr>
          <w:rFonts w:eastAsia="Arial Unicode MS"/>
        </w:rPr>
      </w:pPr>
    </w:p>
    <w:p w14:paraId="171DA21B" w14:textId="77777777" w:rsidR="00592A06" w:rsidRPr="00097B85" w:rsidRDefault="00592A06" w:rsidP="00F7031A">
      <w:pPr>
        <w:pStyle w:val="Arial12N"/>
        <w:rPr>
          <w:rFonts w:eastAsia="Arial Unicode MS"/>
        </w:rPr>
      </w:pPr>
    </w:p>
    <w:p w14:paraId="66E0AB57" w14:textId="77777777" w:rsidR="00592A06" w:rsidRPr="00097B85" w:rsidRDefault="00592A06" w:rsidP="00F7031A">
      <w:pPr>
        <w:pStyle w:val="Arial12N"/>
        <w:rPr>
          <w:rFonts w:eastAsia="Arial Unicode MS"/>
        </w:rPr>
      </w:pPr>
    </w:p>
    <w:p w14:paraId="541A1806" w14:textId="77777777" w:rsidR="00FC01E6" w:rsidRPr="00097B85" w:rsidRDefault="00FC01E6" w:rsidP="00F7031A">
      <w:pPr>
        <w:pStyle w:val="Arial12N"/>
        <w:rPr>
          <w:rFonts w:eastAsia="Arial Unicode MS"/>
        </w:rPr>
      </w:pPr>
    </w:p>
    <w:p w14:paraId="08187BD8" w14:textId="77777777" w:rsidR="00FC01E6" w:rsidRPr="00097B85" w:rsidRDefault="00FC01E6" w:rsidP="00F7031A">
      <w:pPr>
        <w:pStyle w:val="Arial12N"/>
        <w:rPr>
          <w:rFonts w:eastAsia="Arial Unicode MS"/>
        </w:rPr>
      </w:pPr>
    </w:p>
    <w:p w14:paraId="2E53C2E5" w14:textId="77777777" w:rsidR="00FC01E6" w:rsidRPr="00097B85" w:rsidRDefault="00FC01E6" w:rsidP="00F7031A">
      <w:pPr>
        <w:pStyle w:val="Arial12N"/>
        <w:rPr>
          <w:rFonts w:eastAsia="Arial Unicode MS"/>
        </w:rPr>
      </w:pPr>
    </w:p>
    <w:p w14:paraId="5E689239" w14:textId="77777777" w:rsidR="00FC01E6" w:rsidRPr="00097B85" w:rsidRDefault="00FC01E6" w:rsidP="00F7031A">
      <w:pPr>
        <w:pStyle w:val="Arial12N"/>
        <w:rPr>
          <w:rFonts w:eastAsia="Arial Unicode MS"/>
        </w:rPr>
      </w:pPr>
    </w:p>
    <w:p w14:paraId="6CBE7609" w14:textId="77777777" w:rsidR="00FC175C" w:rsidRPr="00097B85" w:rsidRDefault="00FC175C" w:rsidP="00F7031A">
      <w:pPr>
        <w:pStyle w:val="Arial12N"/>
        <w:rPr>
          <w:rFonts w:eastAsia="Arial Unicode MS"/>
        </w:rPr>
      </w:pPr>
    </w:p>
    <w:p w14:paraId="61C33599" w14:textId="77777777" w:rsidR="00FC175C" w:rsidRPr="00097B85" w:rsidRDefault="00FC175C" w:rsidP="00F7031A">
      <w:pPr>
        <w:pStyle w:val="Arial12N"/>
        <w:rPr>
          <w:rFonts w:eastAsia="Arial Unicode MS"/>
        </w:rPr>
      </w:pPr>
    </w:p>
    <w:p w14:paraId="18EC1204" w14:textId="77777777" w:rsidR="00FC175C" w:rsidRPr="00097B85" w:rsidRDefault="00FC175C" w:rsidP="00F7031A">
      <w:pPr>
        <w:pStyle w:val="Arial12N"/>
        <w:rPr>
          <w:rFonts w:eastAsia="Arial Unicode MS"/>
        </w:rPr>
      </w:pPr>
    </w:p>
    <w:p w14:paraId="337BD85B" w14:textId="77777777" w:rsidR="00FC175C" w:rsidRPr="00097B85" w:rsidRDefault="00FC175C" w:rsidP="00F7031A">
      <w:pPr>
        <w:pStyle w:val="Arial12N"/>
        <w:rPr>
          <w:rFonts w:eastAsia="Arial Unicode MS"/>
        </w:rPr>
      </w:pPr>
    </w:p>
    <w:p w14:paraId="3127D7AD" w14:textId="77777777" w:rsidR="00FC175C" w:rsidRPr="00097B85" w:rsidRDefault="00FC175C" w:rsidP="00F7031A">
      <w:pPr>
        <w:pStyle w:val="Arial12N"/>
        <w:rPr>
          <w:rFonts w:eastAsia="Arial Unicode MS"/>
        </w:rPr>
      </w:pPr>
    </w:p>
    <w:p w14:paraId="6089DFA9" w14:textId="77777777" w:rsidR="00FC175C" w:rsidRPr="00097B85" w:rsidRDefault="00FC175C" w:rsidP="00F7031A">
      <w:pPr>
        <w:pStyle w:val="Arial12N"/>
        <w:rPr>
          <w:rFonts w:eastAsia="Arial Unicode MS"/>
        </w:rPr>
      </w:pPr>
    </w:p>
    <w:p w14:paraId="2456521A" w14:textId="77777777" w:rsidR="00FC175C" w:rsidRPr="00097B85" w:rsidRDefault="00FC175C" w:rsidP="00F7031A">
      <w:pPr>
        <w:pStyle w:val="Arial12N"/>
        <w:rPr>
          <w:rFonts w:eastAsia="Arial Unicode MS"/>
        </w:rPr>
      </w:pPr>
    </w:p>
    <w:p w14:paraId="1E988504" w14:textId="77777777" w:rsidR="00FC175C" w:rsidRPr="00097B85" w:rsidRDefault="00FC175C" w:rsidP="00F7031A">
      <w:pPr>
        <w:pStyle w:val="Arial12N"/>
        <w:rPr>
          <w:rFonts w:eastAsia="Arial Unicode MS"/>
        </w:rPr>
      </w:pPr>
    </w:p>
    <w:p w14:paraId="5C33AE90" w14:textId="77777777" w:rsidR="00FC175C" w:rsidRPr="00097B85" w:rsidRDefault="00FC175C" w:rsidP="00F7031A">
      <w:pPr>
        <w:pStyle w:val="Arial12N"/>
        <w:rPr>
          <w:rFonts w:eastAsia="Arial Unicode MS"/>
        </w:rPr>
      </w:pPr>
    </w:p>
    <w:p w14:paraId="45BCA86C" w14:textId="77777777" w:rsidR="00FC175C" w:rsidRPr="00097B85" w:rsidRDefault="00FC175C" w:rsidP="00F7031A">
      <w:pPr>
        <w:pStyle w:val="Arial12N"/>
        <w:rPr>
          <w:rFonts w:eastAsia="Arial Unicode MS"/>
        </w:rPr>
      </w:pPr>
    </w:p>
    <w:p w14:paraId="71961677" w14:textId="77777777" w:rsidR="00FC175C" w:rsidRDefault="00FC175C" w:rsidP="00F7031A">
      <w:pPr>
        <w:pStyle w:val="Arial12N"/>
        <w:rPr>
          <w:rFonts w:eastAsia="Arial Unicode MS"/>
        </w:rPr>
      </w:pPr>
    </w:p>
    <w:p w14:paraId="25E8CE44" w14:textId="77777777" w:rsidR="00A96E51" w:rsidRDefault="00A96E51" w:rsidP="00F7031A">
      <w:pPr>
        <w:pStyle w:val="Arial12N"/>
        <w:rPr>
          <w:rFonts w:eastAsia="Arial Unicode MS"/>
        </w:rPr>
      </w:pPr>
    </w:p>
    <w:p w14:paraId="6F3DC411" w14:textId="77777777" w:rsidR="00FC175C" w:rsidRPr="00097B85" w:rsidRDefault="00FC175C" w:rsidP="00F7031A">
      <w:pPr>
        <w:pStyle w:val="Arial12N"/>
        <w:rPr>
          <w:rFonts w:eastAsia="Arial Unicode MS"/>
        </w:rPr>
      </w:pPr>
    </w:p>
    <w:p w14:paraId="2F97B750" w14:textId="77777777" w:rsidR="00FC175C" w:rsidRPr="00097B85" w:rsidRDefault="00FC175C" w:rsidP="00F7031A">
      <w:pPr>
        <w:pStyle w:val="Arial12N"/>
        <w:rPr>
          <w:rFonts w:eastAsia="Arial Unicode MS"/>
        </w:rPr>
      </w:pPr>
    </w:p>
    <w:p w14:paraId="6A604AB5" w14:textId="77777777" w:rsidR="00FC175C" w:rsidRPr="00097B85" w:rsidRDefault="00FC175C" w:rsidP="00F7031A">
      <w:pPr>
        <w:pStyle w:val="Arial12N"/>
        <w:rPr>
          <w:rFonts w:eastAsia="Arial Unicode MS"/>
        </w:rPr>
      </w:pPr>
    </w:p>
    <w:p w14:paraId="0B1EE902" w14:textId="77777777" w:rsidR="00FC175C" w:rsidRDefault="00FC175C" w:rsidP="00A96E51">
      <w:pPr>
        <w:pStyle w:val="Arial12N"/>
      </w:pPr>
    </w:p>
    <w:p w14:paraId="3BDDB0BE" w14:textId="77777777" w:rsidR="00A232EF" w:rsidRPr="00A232EF" w:rsidRDefault="00A232EF" w:rsidP="00A96E51">
      <w:pPr>
        <w:pStyle w:val="Arial12N"/>
        <w:rPr>
          <w:rFonts w:eastAsia="Arial Unicode MS"/>
          <w:lang w:val="es-GT" w:eastAsia="es-ES"/>
        </w:rPr>
      </w:pPr>
    </w:p>
    <w:p w14:paraId="42D239A5" w14:textId="77777777" w:rsidR="00FC175C" w:rsidRDefault="00FC175C" w:rsidP="00F7031A">
      <w:pPr>
        <w:pStyle w:val="Ttulo2"/>
      </w:pPr>
      <w:bookmarkStart w:id="2297" w:name="_Toc85212403"/>
      <w:r w:rsidRPr="00097B85">
        <w:t xml:space="preserve">PROCEDIMIENTOS DE </w:t>
      </w:r>
      <w:r>
        <w:t>ASUNTOS INTERNACIONALES Y DE COOPERACIÓN</w:t>
      </w:r>
      <w:bookmarkEnd w:id="2297"/>
    </w:p>
    <w:p w14:paraId="15FA59DE" w14:textId="77777777" w:rsidR="005618D8" w:rsidRPr="00B075F1" w:rsidRDefault="005618D8" w:rsidP="008E7319"/>
    <w:p w14:paraId="405654D8" w14:textId="77777777" w:rsidR="00FC175C" w:rsidRDefault="00FC175C" w:rsidP="00F7031A">
      <w:pPr>
        <w:pStyle w:val="Ttulo2"/>
      </w:pPr>
      <w:r w:rsidRPr="00F7031A">
        <w:br w:type="page"/>
      </w:r>
    </w:p>
    <w:tbl>
      <w:tblPr>
        <w:tblW w:w="5000" w:type="pct"/>
        <w:tblCellMar>
          <w:left w:w="70" w:type="dxa"/>
          <w:right w:w="70" w:type="dxa"/>
        </w:tblCellMar>
        <w:tblLook w:val="04A0" w:firstRow="1" w:lastRow="0" w:firstColumn="1" w:lastColumn="0" w:noHBand="0" w:noVBand="1"/>
      </w:tblPr>
      <w:tblGrid>
        <w:gridCol w:w="1012"/>
        <w:gridCol w:w="2199"/>
        <w:gridCol w:w="4632"/>
        <w:gridCol w:w="1260"/>
      </w:tblGrid>
      <w:tr w:rsidR="005618D8" w:rsidRPr="005B2CF3" w14:paraId="6932021C" w14:textId="77777777" w:rsidTr="00E644FE">
        <w:trPr>
          <w:trHeight w:val="336"/>
        </w:trPr>
        <w:tc>
          <w:tcPr>
            <w:tcW w:w="4308" w:type="pct"/>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4B01A8FA" w14:textId="77777777" w:rsidR="005618D8" w:rsidRPr="005B2CF3" w:rsidRDefault="005618D8" w:rsidP="00E644FE">
            <w:pPr>
              <w:jc w:val="center"/>
              <w:rPr>
                <w:rFonts w:ascii="Arial" w:hAnsi="Arial" w:cs="Arial"/>
                <w:b/>
                <w:bCs/>
              </w:rPr>
            </w:pPr>
            <w:r w:rsidRPr="005B2CF3">
              <w:rPr>
                <w:rFonts w:ascii="Arial" w:hAnsi="Arial" w:cs="Arial"/>
                <w:b/>
                <w:bCs/>
              </w:rPr>
              <w:lastRenderedPageBreak/>
              <w:t>COMISIÓN NACIONAL DE ENERGÍA ELÉCTRICA</w:t>
            </w:r>
          </w:p>
        </w:tc>
        <w:tc>
          <w:tcPr>
            <w:tcW w:w="692" w:type="pct"/>
            <w:vMerge w:val="restart"/>
            <w:tcBorders>
              <w:top w:val="single" w:sz="8" w:space="0" w:color="auto"/>
              <w:left w:val="nil"/>
              <w:right w:val="single" w:sz="8" w:space="0" w:color="auto"/>
            </w:tcBorders>
            <w:shd w:val="clear" w:color="auto" w:fill="auto"/>
            <w:vAlign w:val="center"/>
            <w:hideMark/>
          </w:tcPr>
          <w:p w14:paraId="19BC55BD" w14:textId="77777777" w:rsidR="005618D8" w:rsidRPr="005B2CF3" w:rsidRDefault="005618D8" w:rsidP="00E644FE">
            <w:pPr>
              <w:jc w:val="center"/>
              <w:rPr>
                <w:rFonts w:ascii="Arial" w:hAnsi="Arial" w:cs="Arial"/>
              </w:rPr>
            </w:pPr>
            <w:r w:rsidRPr="005B2CF3">
              <w:rPr>
                <w:rFonts w:ascii="Arial" w:hAnsi="Arial" w:cs="Arial"/>
                <w:lang w:val="pt-BR"/>
              </w:rPr>
              <w:t>1DIAIC0</w:t>
            </w:r>
          </w:p>
        </w:tc>
      </w:tr>
      <w:tr w:rsidR="005618D8" w:rsidRPr="005B2CF3" w14:paraId="261FF41D" w14:textId="77777777" w:rsidTr="00E644FE">
        <w:trPr>
          <w:trHeight w:val="650"/>
        </w:trPr>
        <w:tc>
          <w:tcPr>
            <w:tcW w:w="4308" w:type="pct"/>
            <w:gridSpan w:val="3"/>
            <w:tcBorders>
              <w:top w:val="single" w:sz="8" w:space="0" w:color="auto"/>
              <w:left w:val="single" w:sz="8" w:space="0" w:color="auto"/>
              <w:bottom w:val="single" w:sz="8" w:space="0" w:color="000000"/>
              <w:right w:val="single" w:sz="8" w:space="0" w:color="auto"/>
            </w:tcBorders>
            <w:shd w:val="clear" w:color="auto" w:fill="auto"/>
            <w:vAlign w:val="center"/>
            <w:hideMark/>
          </w:tcPr>
          <w:p w14:paraId="3E87CCD4" w14:textId="77777777" w:rsidR="005618D8" w:rsidRPr="005B2CF3" w:rsidRDefault="005618D8" w:rsidP="00E644FE">
            <w:pPr>
              <w:jc w:val="center"/>
              <w:rPr>
                <w:rFonts w:ascii="Arial" w:hAnsi="Arial" w:cs="Arial"/>
                <w:b/>
                <w:bCs/>
              </w:rPr>
            </w:pPr>
            <w:r w:rsidRPr="005B2CF3">
              <w:rPr>
                <w:rFonts w:ascii="Arial" w:hAnsi="Arial" w:cs="Arial"/>
                <w:b/>
                <w:bCs/>
              </w:rPr>
              <w:t xml:space="preserve">NOMBRE DEL PROCEDIMIENTO: </w:t>
            </w:r>
          </w:p>
          <w:p w14:paraId="7AC9C6FD" w14:textId="77777777" w:rsidR="005618D8" w:rsidRPr="005B2CF3" w:rsidRDefault="005618D8" w:rsidP="00E644FE">
            <w:pPr>
              <w:jc w:val="center"/>
              <w:rPr>
                <w:rFonts w:ascii="Arial" w:hAnsi="Arial" w:cs="Arial"/>
                <w:bCs/>
              </w:rPr>
            </w:pPr>
            <w:bookmarkStart w:id="2298" w:name="_Hlk82448662"/>
            <w:r w:rsidRPr="005B2CF3">
              <w:rPr>
                <w:rFonts w:ascii="Arial" w:eastAsiaTheme="majorEastAsia" w:hAnsi="Arial" w:cs="Arial"/>
                <w:color w:val="000000" w:themeColor="text1"/>
              </w:rPr>
              <w:t>GESTIÓN PARA LA PARTICIPACIÓN EN EVENTOS DE ACTUALIZACIÓN O INDUCCIÓN PROVENIENTE DE ORGANISMOS O ENTIDADES COOPERANTES INTERNACIONALES</w:t>
            </w:r>
            <w:bookmarkEnd w:id="2298"/>
          </w:p>
        </w:tc>
        <w:tc>
          <w:tcPr>
            <w:tcW w:w="692" w:type="pct"/>
            <w:vMerge/>
            <w:tcBorders>
              <w:left w:val="nil"/>
              <w:bottom w:val="single" w:sz="8" w:space="0" w:color="auto"/>
              <w:right w:val="single" w:sz="8" w:space="0" w:color="auto"/>
            </w:tcBorders>
            <w:shd w:val="clear" w:color="auto" w:fill="auto"/>
            <w:vAlign w:val="center"/>
            <w:hideMark/>
          </w:tcPr>
          <w:p w14:paraId="29E3E048" w14:textId="77777777" w:rsidR="005618D8" w:rsidRPr="005B2CF3" w:rsidRDefault="005618D8" w:rsidP="00E644FE">
            <w:pPr>
              <w:rPr>
                <w:rFonts w:ascii="Arial" w:hAnsi="Arial" w:cs="Arial"/>
              </w:rPr>
            </w:pPr>
          </w:p>
        </w:tc>
      </w:tr>
      <w:tr w:rsidR="005618D8" w:rsidRPr="005B2CF3" w14:paraId="0BDC4246" w14:textId="77777777" w:rsidTr="00E644FE">
        <w:trPr>
          <w:trHeight w:val="166"/>
        </w:trPr>
        <w:tc>
          <w:tcPr>
            <w:tcW w:w="5000" w:type="pct"/>
            <w:gridSpan w:val="4"/>
            <w:tcBorders>
              <w:top w:val="single" w:sz="8" w:space="0" w:color="auto"/>
              <w:left w:val="single" w:sz="8" w:space="0" w:color="auto"/>
              <w:bottom w:val="single" w:sz="8" w:space="0" w:color="000000"/>
              <w:right w:val="single" w:sz="8" w:space="0" w:color="auto"/>
            </w:tcBorders>
            <w:shd w:val="clear" w:color="auto" w:fill="auto"/>
            <w:vAlign w:val="center"/>
          </w:tcPr>
          <w:p w14:paraId="32E4BABA" w14:textId="77777777" w:rsidR="005618D8" w:rsidRPr="005B2CF3" w:rsidRDefault="005618D8" w:rsidP="00E644FE">
            <w:pPr>
              <w:jc w:val="both"/>
              <w:rPr>
                <w:rFonts w:ascii="Arial" w:hAnsi="Arial" w:cs="Arial"/>
              </w:rPr>
            </w:pPr>
            <w:r w:rsidRPr="005B2CF3">
              <w:rPr>
                <w:rFonts w:ascii="Arial" w:hAnsi="Arial" w:cs="Arial"/>
                <w:b/>
              </w:rPr>
              <w:t xml:space="preserve">POLÍTICA RELACIONADA: </w:t>
            </w:r>
            <w:r w:rsidRPr="005B2CF3">
              <w:rPr>
                <w:rFonts w:ascii="Arial" w:hAnsi="Arial" w:cs="Arial"/>
                <w:bCs/>
              </w:rPr>
              <w:t>Política de Asuntos Internacionales y de Cooperación.</w:t>
            </w:r>
            <w:r w:rsidRPr="005B2CF3">
              <w:rPr>
                <w:rFonts w:ascii="Arial" w:hAnsi="Arial" w:cs="Arial"/>
                <w:b/>
              </w:rPr>
              <w:t xml:space="preserve"> </w:t>
            </w:r>
          </w:p>
        </w:tc>
      </w:tr>
      <w:tr w:rsidR="005618D8" w:rsidRPr="005B2CF3" w14:paraId="2D9183EA" w14:textId="77777777" w:rsidTr="00E644FE">
        <w:trPr>
          <w:trHeight w:val="315"/>
        </w:trPr>
        <w:tc>
          <w:tcPr>
            <w:tcW w:w="5000" w:type="pct"/>
            <w:gridSpan w:val="4"/>
            <w:tcBorders>
              <w:top w:val="nil"/>
              <w:left w:val="single" w:sz="8" w:space="0" w:color="auto"/>
              <w:bottom w:val="single" w:sz="8" w:space="0" w:color="auto"/>
              <w:right w:val="single" w:sz="8" w:space="0" w:color="000000"/>
            </w:tcBorders>
            <w:shd w:val="clear" w:color="auto" w:fill="auto"/>
            <w:vAlign w:val="center"/>
            <w:hideMark/>
          </w:tcPr>
          <w:p w14:paraId="1BE71C99" w14:textId="77777777" w:rsidR="005618D8" w:rsidRPr="00053482" w:rsidRDefault="005618D8" w:rsidP="00053482">
            <w:pPr>
              <w:pStyle w:val="Arial12N"/>
              <w:rPr>
                <w:b/>
              </w:rPr>
            </w:pPr>
            <w:r w:rsidRPr="00053482">
              <w:rPr>
                <w:b/>
              </w:rPr>
              <w:t xml:space="preserve">DEFINICIÓN GENERAL:  </w:t>
            </w:r>
          </w:p>
          <w:p w14:paraId="0C40D0A8" w14:textId="77777777" w:rsidR="005618D8" w:rsidRPr="005B2CF3" w:rsidRDefault="005618D8" w:rsidP="00053482">
            <w:pPr>
              <w:pStyle w:val="Arial12N"/>
              <w:rPr>
                <w:color w:val="000000" w:themeColor="text1"/>
              </w:rPr>
            </w:pPr>
            <w:r w:rsidRPr="002F0D70">
              <w:rPr>
                <w:color w:val="000000" w:themeColor="text1"/>
              </w:rPr>
              <w:t>Optimiza las ofertas y/o demandas de participación en eventos de carácter internacional se presentan a la CNEE o que tenga interés de requerir externamente, para el cumplimiento de sus funciones.</w:t>
            </w:r>
          </w:p>
        </w:tc>
      </w:tr>
      <w:tr w:rsidR="005618D8" w:rsidRPr="005B2CF3" w14:paraId="0950FEA1" w14:textId="77777777" w:rsidTr="00E644FE">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427E7B67" w14:textId="77777777" w:rsidR="005618D8" w:rsidRPr="005B2CF3" w:rsidRDefault="005618D8" w:rsidP="00E644FE">
            <w:pPr>
              <w:jc w:val="both"/>
              <w:rPr>
                <w:rFonts w:ascii="Arial" w:hAnsi="Arial" w:cs="Arial"/>
              </w:rPr>
            </w:pPr>
            <w:r w:rsidRPr="005B2CF3">
              <w:rPr>
                <w:rFonts w:ascii="Arial" w:hAnsi="Arial" w:cs="Arial"/>
              </w:rPr>
              <w:t> </w:t>
            </w:r>
          </w:p>
        </w:tc>
      </w:tr>
      <w:tr w:rsidR="005618D8" w:rsidRPr="005B2CF3" w14:paraId="0E4F5B67" w14:textId="77777777" w:rsidTr="00E644FE">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034522A9" w14:textId="77777777" w:rsidR="005618D8" w:rsidRPr="005B2CF3" w:rsidRDefault="005618D8" w:rsidP="00DA4C4A">
            <w:pPr>
              <w:pStyle w:val="Arial12N"/>
              <w:rPr>
                <w:rFonts w:cs="Arial"/>
                <w:b/>
                <w:bCs/>
              </w:rPr>
            </w:pPr>
            <w:r w:rsidRPr="005B2CF3">
              <w:rPr>
                <w:rFonts w:cs="Arial"/>
                <w:b/>
                <w:bCs/>
              </w:rPr>
              <w:t xml:space="preserve">OBJETIVO: </w:t>
            </w:r>
            <w:r w:rsidRPr="005B2CF3">
              <w:rPr>
                <w:rFonts w:cs="Arial"/>
              </w:rPr>
              <w:t xml:space="preserve">  </w:t>
            </w:r>
            <w:r w:rsidRPr="00DA4C4A">
              <w:t>Que las participaciones en eventos de carácter internacional cuyo objetivo sea facilitar la actualización de conocimientos o información a cargo de la Comisión, o bien brindar actualización o compartir información competencia de la institución, ante actores internacionales interesados, brinde valor agregado al cumplimiento de las funciones de la institución.</w:t>
            </w:r>
            <w:r w:rsidRPr="002F0D70">
              <w:rPr>
                <w:rFonts w:cs="Arial"/>
              </w:rPr>
              <w:t xml:space="preserve">  </w:t>
            </w:r>
          </w:p>
        </w:tc>
      </w:tr>
      <w:tr w:rsidR="005618D8" w:rsidRPr="005B2CF3" w14:paraId="5BF923F2" w14:textId="77777777" w:rsidTr="00E644FE">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15724621" w14:textId="77777777" w:rsidR="005618D8" w:rsidRPr="005B2CF3" w:rsidRDefault="005618D8" w:rsidP="00E644FE">
            <w:pPr>
              <w:jc w:val="both"/>
              <w:rPr>
                <w:rFonts w:ascii="Arial" w:hAnsi="Arial" w:cs="Arial"/>
              </w:rPr>
            </w:pPr>
            <w:r w:rsidRPr="005B2CF3">
              <w:rPr>
                <w:rFonts w:ascii="Arial" w:hAnsi="Arial" w:cs="Arial"/>
              </w:rPr>
              <w:t> </w:t>
            </w:r>
          </w:p>
        </w:tc>
      </w:tr>
      <w:tr w:rsidR="005618D8" w:rsidRPr="005B2CF3" w14:paraId="0D0FB042" w14:textId="77777777" w:rsidTr="00E644FE">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7FE4F172" w14:textId="77777777" w:rsidR="005618D8" w:rsidRPr="005B2CF3" w:rsidRDefault="005618D8" w:rsidP="00E644FE">
            <w:pPr>
              <w:jc w:val="both"/>
              <w:rPr>
                <w:rFonts w:ascii="Arial" w:hAnsi="Arial" w:cs="Arial"/>
                <w:b/>
                <w:bCs/>
              </w:rPr>
            </w:pPr>
            <w:r w:rsidRPr="005B2CF3">
              <w:rPr>
                <w:rFonts w:ascii="Arial" w:hAnsi="Arial" w:cs="Arial"/>
                <w:b/>
                <w:bCs/>
              </w:rPr>
              <w:t>NORMAS ESPECÍFICAS:</w:t>
            </w:r>
          </w:p>
        </w:tc>
      </w:tr>
      <w:tr w:rsidR="005618D8" w:rsidRPr="005B2CF3" w14:paraId="579F130D" w14:textId="77777777" w:rsidTr="00E644FE">
        <w:trPr>
          <w:trHeight w:val="300"/>
        </w:trPr>
        <w:tc>
          <w:tcPr>
            <w:tcW w:w="5000" w:type="pct"/>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DE9819C" w14:textId="77777777" w:rsidR="005618D8" w:rsidRPr="005B2CF3" w:rsidRDefault="005618D8" w:rsidP="005618D8">
            <w:pPr>
              <w:pStyle w:val="Prrafodelista"/>
              <w:numPr>
                <w:ilvl w:val="0"/>
                <w:numId w:val="223"/>
              </w:numPr>
              <w:ind w:left="492"/>
              <w:contextualSpacing/>
              <w:jc w:val="both"/>
              <w:rPr>
                <w:rFonts w:ascii="Arial" w:hAnsi="Arial" w:cs="Arial"/>
                <w:color w:val="000000" w:themeColor="text1"/>
              </w:rPr>
            </w:pPr>
            <w:r w:rsidRPr="005B2CF3">
              <w:rPr>
                <w:rFonts w:ascii="Arial" w:hAnsi="Arial" w:cs="Arial"/>
                <w:color w:val="000000" w:themeColor="text1"/>
              </w:rPr>
              <w:t xml:space="preserve">Acuerdos internos relacionados con la temática de asuntos internacionales emanados del Directorio de la CNEE. </w:t>
            </w:r>
          </w:p>
          <w:p w14:paraId="721E08E6" w14:textId="77777777" w:rsidR="005618D8" w:rsidRPr="005B2CF3" w:rsidRDefault="005618D8" w:rsidP="005618D8">
            <w:pPr>
              <w:pStyle w:val="Prrafodelista"/>
              <w:numPr>
                <w:ilvl w:val="0"/>
                <w:numId w:val="223"/>
              </w:numPr>
              <w:ind w:left="492"/>
              <w:contextualSpacing/>
              <w:jc w:val="both"/>
              <w:rPr>
                <w:rFonts w:ascii="Arial" w:hAnsi="Arial" w:cs="Arial"/>
                <w:color w:val="000000" w:themeColor="text1"/>
              </w:rPr>
            </w:pPr>
            <w:r w:rsidRPr="005B2CF3">
              <w:rPr>
                <w:rFonts w:ascii="Arial" w:hAnsi="Arial" w:cs="Arial"/>
                <w:color w:val="000000" w:themeColor="text1"/>
              </w:rPr>
              <w:t xml:space="preserve">Ley, reglamentos y las Normas de Contraloría General de Cuentas de la Nación. </w:t>
            </w:r>
          </w:p>
          <w:p w14:paraId="0548477C" w14:textId="77777777" w:rsidR="005618D8" w:rsidRPr="005B2CF3" w:rsidRDefault="005618D8" w:rsidP="005618D8">
            <w:pPr>
              <w:pStyle w:val="Prrafodelista"/>
              <w:numPr>
                <w:ilvl w:val="0"/>
                <w:numId w:val="223"/>
              </w:numPr>
              <w:ind w:left="492"/>
              <w:contextualSpacing/>
              <w:jc w:val="both"/>
              <w:rPr>
                <w:rFonts w:ascii="Arial" w:hAnsi="Arial" w:cs="Arial"/>
                <w:color w:val="000000" w:themeColor="text1"/>
              </w:rPr>
            </w:pPr>
            <w:r w:rsidRPr="005B2CF3">
              <w:rPr>
                <w:rFonts w:ascii="Arial" w:hAnsi="Arial" w:cs="Arial"/>
                <w:color w:val="000000" w:themeColor="text1"/>
              </w:rPr>
              <w:t xml:space="preserve">Ley Orgánica del Presupuesto de Ingresos y Egresos del Estado y su reglamento. </w:t>
            </w:r>
          </w:p>
          <w:p w14:paraId="40EB1120" w14:textId="77777777" w:rsidR="005618D8" w:rsidRPr="005B2CF3" w:rsidRDefault="005618D8" w:rsidP="005618D8">
            <w:pPr>
              <w:pStyle w:val="Prrafodelista"/>
              <w:numPr>
                <w:ilvl w:val="0"/>
                <w:numId w:val="223"/>
              </w:numPr>
              <w:ind w:left="492"/>
              <w:contextualSpacing/>
              <w:jc w:val="both"/>
              <w:rPr>
                <w:rFonts w:ascii="Arial" w:hAnsi="Arial" w:cs="Arial"/>
                <w:color w:val="000000" w:themeColor="text1"/>
              </w:rPr>
            </w:pPr>
            <w:r w:rsidRPr="005B2CF3">
              <w:rPr>
                <w:rFonts w:ascii="Arial" w:hAnsi="Arial" w:cs="Arial"/>
                <w:color w:val="000000" w:themeColor="text1"/>
              </w:rPr>
              <w:t>Política Energética</w:t>
            </w:r>
          </w:p>
          <w:p w14:paraId="14FCD17E" w14:textId="77777777" w:rsidR="005618D8" w:rsidRPr="005B2CF3" w:rsidRDefault="005618D8" w:rsidP="005618D8">
            <w:pPr>
              <w:pStyle w:val="Prrafodelista"/>
              <w:numPr>
                <w:ilvl w:val="0"/>
                <w:numId w:val="223"/>
              </w:numPr>
              <w:ind w:left="492"/>
              <w:contextualSpacing/>
              <w:jc w:val="both"/>
              <w:rPr>
                <w:rFonts w:ascii="Arial" w:hAnsi="Arial" w:cs="Arial"/>
                <w:color w:val="000000" w:themeColor="text1"/>
              </w:rPr>
            </w:pPr>
            <w:r w:rsidRPr="005B2CF3">
              <w:rPr>
                <w:rFonts w:ascii="Arial" w:hAnsi="Arial" w:cs="Arial"/>
                <w:color w:val="000000" w:themeColor="text1"/>
              </w:rPr>
              <w:t>Política de Gestión de la Cooperación Internacional emitida por los entes rectores Secretaría de Planificación y Programación de la Presidencia -SEGEPLAN-</w:t>
            </w:r>
          </w:p>
          <w:p w14:paraId="41FD9295" w14:textId="77777777" w:rsidR="005618D8" w:rsidRPr="005B2CF3" w:rsidRDefault="005618D8" w:rsidP="005618D8">
            <w:pPr>
              <w:pStyle w:val="Prrafodelista"/>
              <w:numPr>
                <w:ilvl w:val="0"/>
                <w:numId w:val="223"/>
              </w:numPr>
              <w:ind w:left="492"/>
              <w:contextualSpacing/>
              <w:jc w:val="both"/>
              <w:rPr>
                <w:rFonts w:ascii="Arial" w:hAnsi="Arial" w:cs="Arial"/>
                <w:color w:val="000000" w:themeColor="text1"/>
              </w:rPr>
            </w:pPr>
            <w:r w:rsidRPr="005B2CF3">
              <w:rPr>
                <w:rFonts w:ascii="Arial" w:hAnsi="Arial" w:cs="Arial"/>
                <w:color w:val="000000" w:themeColor="text1"/>
              </w:rPr>
              <w:t xml:space="preserve">Marco normativo para la gestión de cooperación internacional y asistencia técnica del Sistema de la Integración Centroamericana -SICA-. </w:t>
            </w:r>
          </w:p>
          <w:p w14:paraId="37ED46BB" w14:textId="77777777" w:rsidR="005618D8" w:rsidRPr="005B2CF3" w:rsidRDefault="005618D8" w:rsidP="005618D8">
            <w:pPr>
              <w:pStyle w:val="Prrafodelista"/>
              <w:numPr>
                <w:ilvl w:val="0"/>
                <w:numId w:val="223"/>
              </w:numPr>
              <w:ind w:left="492"/>
              <w:contextualSpacing/>
              <w:jc w:val="both"/>
              <w:rPr>
                <w:rFonts w:ascii="Arial" w:hAnsi="Arial" w:cs="Arial"/>
                <w:color w:val="000000" w:themeColor="text1"/>
              </w:rPr>
            </w:pPr>
            <w:r w:rsidRPr="005B2CF3">
              <w:rPr>
                <w:rFonts w:ascii="Arial" w:hAnsi="Arial" w:cs="Arial"/>
                <w:color w:val="000000" w:themeColor="text1"/>
              </w:rPr>
              <w:t xml:space="preserve">Política Exterior del Ministerio de Relaciones Exteriores.  </w:t>
            </w:r>
          </w:p>
          <w:p w14:paraId="24BF3D4A" w14:textId="77777777" w:rsidR="005618D8" w:rsidRPr="005B2CF3" w:rsidRDefault="005618D8" w:rsidP="00E644FE">
            <w:pPr>
              <w:jc w:val="both"/>
              <w:rPr>
                <w:rFonts w:ascii="Arial" w:hAnsi="Arial" w:cs="Arial"/>
              </w:rPr>
            </w:pPr>
          </w:p>
        </w:tc>
      </w:tr>
      <w:tr w:rsidR="005618D8" w:rsidRPr="005B2CF3" w14:paraId="0F4983DD" w14:textId="77777777" w:rsidTr="00E644FE">
        <w:trPr>
          <w:trHeight w:val="300"/>
        </w:trPr>
        <w:tc>
          <w:tcPr>
            <w:tcW w:w="5000" w:type="pct"/>
            <w:gridSpan w:val="4"/>
            <w:vMerge/>
            <w:tcBorders>
              <w:top w:val="single" w:sz="8" w:space="0" w:color="auto"/>
              <w:left w:val="single" w:sz="8" w:space="0" w:color="auto"/>
              <w:bottom w:val="single" w:sz="8" w:space="0" w:color="000000"/>
              <w:right w:val="single" w:sz="8" w:space="0" w:color="000000"/>
            </w:tcBorders>
            <w:vAlign w:val="center"/>
            <w:hideMark/>
          </w:tcPr>
          <w:p w14:paraId="0CAACB64" w14:textId="77777777" w:rsidR="005618D8" w:rsidRPr="005B2CF3" w:rsidRDefault="005618D8" w:rsidP="00E644FE">
            <w:pPr>
              <w:rPr>
                <w:rFonts w:ascii="Arial" w:hAnsi="Arial" w:cs="Arial"/>
              </w:rPr>
            </w:pPr>
          </w:p>
        </w:tc>
      </w:tr>
      <w:tr w:rsidR="005618D8" w:rsidRPr="005B2CF3" w14:paraId="4A46DDE4" w14:textId="77777777" w:rsidTr="00E644FE">
        <w:trPr>
          <w:trHeight w:val="315"/>
        </w:trPr>
        <w:tc>
          <w:tcPr>
            <w:tcW w:w="5000" w:type="pct"/>
            <w:gridSpan w:val="4"/>
            <w:vMerge/>
            <w:tcBorders>
              <w:top w:val="single" w:sz="8" w:space="0" w:color="auto"/>
              <w:left w:val="single" w:sz="8" w:space="0" w:color="auto"/>
              <w:bottom w:val="single" w:sz="8" w:space="0" w:color="000000"/>
              <w:right w:val="single" w:sz="8" w:space="0" w:color="000000"/>
            </w:tcBorders>
            <w:vAlign w:val="center"/>
            <w:hideMark/>
          </w:tcPr>
          <w:p w14:paraId="1254622C" w14:textId="77777777" w:rsidR="005618D8" w:rsidRPr="005B2CF3" w:rsidRDefault="005618D8" w:rsidP="00E644FE">
            <w:pPr>
              <w:rPr>
                <w:rFonts w:ascii="Arial" w:hAnsi="Arial" w:cs="Arial"/>
              </w:rPr>
            </w:pPr>
          </w:p>
        </w:tc>
      </w:tr>
      <w:tr w:rsidR="005618D8" w:rsidRPr="005B2CF3" w14:paraId="7E290D90" w14:textId="77777777" w:rsidTr="00E644FE">
        <w:trPr>
          <w:trHeight w:val="315"/>
        </w:trPr>
        <w:tc>
          <w:tcPr>
            <w:tcW w:w="5000" w:type="pct"/>
            <w:gridSpan w:val="4"/>
            <w:tcBorders>
              <w:top w:val="single" w:sz="8" w:space="0" w:color="000000"/>
              <w:left w:val="single" w:sz="8" w:space="0" w:color="auto"/>
              <w:bottom w:val="single" w:sz="8" w:space="0" w:color="auto"/>
              <w:right w:val="single" w:sz="8" w:space="0" w:color="000000"/>
            </w:tcBorders>
            <w:shd w:val="clear" w:color="auto" w:fill="auto"/>
            <w:vAlign w:val="center"/>
            <w:hideMark/>
          </w:tcPr>
          <w:p w14:paraId="1BBB5E9A" w14:textId="77777777" w:rsidR="005618D8" w:rsidRPr="005B2CF3" w:rsidRDefault="005618D8" w:rsidP="00E644FE">
            <w:pPr>
              <w:jc w:val="both"/>
              <w:rPr>
                <w:rFonts w:ascii="Arial" w:hAnsi="Arial" w:cs="Arial"/>
              </w:rPr>
            </w:pPr>
            <w:r w:rsidRPr="005B2CF3">
              <w:rPr>
                <w:rFonts w:ascii="Arial" w:hAnsi="Arial" w:cs="Arial"/>
                <w:b/>
                <w:bCs/>
              </w:rPr>
              <w:t>RESPONSABLE:</w:t>
            </w:r>
            <w:r w:rsidRPr="005B2CF3">
              <w:rPr>
                <w:rFonts w:ascii="Arial" w:hAnsi="Arial" w:cs="Arial"/>
              </w:rPr>
              <w:t xml:space="preserve">  </w:t>
            </w:r>
            <w:r>
              <w:rPr>
                <w:rFonts w:ascii="Arial" w:hAnsi="Arial" w:cs="Arial"/>
              </w:rPr>
              <w:t>Unidad de Asuntos Internacionales y de Cooperación (UAIC)</w:t>
            </w:r>
            <w:r w:rsidRPr="005B2CF3">
              <w:rPr>
                <w:rFonts w:ascii="Arial" w:hAnsi="Arial" w:cs="Arial"/>
              </w:rPr>
              <w:t xml:space="preserve"> </w:t>
            </w:r>
          </w:p>
        </w:tc>
      </w:tr>
      <w:tr w:rsidR="005618D8" w:rsidRPr="005B2CF3" w14:paraId="26D325D8" w14:textId="77777777" w:rsidTr="00E644FE">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07FA426E" w14:textId="77777777" w:rsidR="005618D8" w:rsidRPr="005B2CF3" w:rsidRDefault="005618D8" w:rsidP="00E644FE">
            <w:pPr>
              <w:jc w:val="both"/>
              <w:rPr>
                <w:rFonts w:ascii="Arial" w:hAnsi="Arial" w:cs="Arial"/>
              </w:rPr>
            </w:pPr>
            <w:r w:rsidRPr="005B2CF3">
              <w:rPr>
                <w:rFonts w:ascii="Arial" w:hAnsi="Arial" w:cs="Arial"/>
              </w:rPr>
              <w:t> </w:t>
            </w:r>
          </w:p>
        </w:tc>
      </w:tr>
      <w:tr w:rsidR="005618D8" w:rsidRPr="005B2CF3" w14:paraId="2493EB10" w14:textId="77777777" w:rsidTr="00E644FE">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0D5F8592" w14:textId="77777777" w:rsidR="005618D8" w:rsidRPr="005B2CF3" w:rsidRDefault="005618D8" w:rsidP="00E644FE">
            <w:pPr>
              <w:jc w:val="center"/>
              <w:rPr>
                <w:rFonts w:ascii="Arial" w:hAnsi="Arial" w:cs="Arial"/>
                <w:b/>
                <w:bCs/>
              </w:rPr>
            </w:pPr>
            <w:r w:rsidRPr="005B2CF3">
              <w:rPr>
                <w:rFonts w:ascii="Arial" w:hAnsi="Arial" w:cs="Arial"/>
                <w:b/>
                <w:bCs/>
              </w:rPr>
              <w:t>DESCRIPCIÓN DEL PROCEDIMIENTO</w:t>
            </w:r>
          </w:p>
        </w:tc>
      </w:tr>
      <w:tr w:rsidR="005618D8" w:rsidRPr="005B2CF3" w14:paraId="48217707" w14:textId="77777777" w:rsidTr="00E644FE">
        <w:trPr>
          <w:trHeight w:val="40"/>
        </w:trPr>
        <w:tc>
          <w:tcPr>
            <w:tcW w:w="556" w:type="pct"/>
            <w:vMerge w:val="restart"/>
            <w:tcBorders>
              <w:top w:val="nil"/>
              <w:left w:val="single" w:sz="8" w:space="0" w:color="auto"/>
              <w:bottom w:val="nil"/>
              <w:right w:val="single" w:sz="8" w:space="0" w:color="auto"/>
            </w:tcBorders>
            <w:shd w:val="clear" w:color="auto" w:fill="auto"/>
            <w:vAlign w:val="center"/>
            <w:hideMark/>
          </w:tcPr>
          <w:p w14:paraId="59AD810E" w14:textId="77777777" w:rsidR="005618D8" w:rsidRPr="005B2CF3" w:rsidRDefault="005618D8" w:rsidP="00E644FE">
            <w:pPr>
              <w:jc w:val="center"/>
              <w:rPr>
                <w:rFonts w:ascii="Arial" w:hAnsi="Arial" w:cs="Arial"/>
                <w:b/>
                <w:bCs/>
              </w:rPr>
            </w:pPr>
            <w:r w:rsidRPr="005B2CF3">
              <w:rPr>
                <w:rFonts w:ascii="Arial" w:hAnsi="Arial" w:cs="Arial"/>
                <w:b/>
                <w:bCs/>
              </w:rPr>
              <w:t xml:space="preserve">PASO </w:t>
            </w:r>
          </w:p>
          <w:p w14:paraId="703CD16C" w14:textId="77777777" w:rsidR="005618D8" w:rsidRPr="005B2CF3" w:rsidRDefault="005618D8" w:rsidP="00E644FE">
            <w:pPr>
              <w:jc w:val="center"/>
              <w:rPr>
                <w:rFonts w:ascii="Arial" w:hAnsi="Arial" w:cs="Arial"/>
                <w:b/>
                <w:bCs/>
              </w:rPr>
            </w:pPr>
            <w:r w:rsidRPr="005B2CF3">
              <w:rPr>
                <w:rFonts w:ascii="Arial" w:hAnsi="Arial" w:cs="Arial"/>
                <w:b/>
                <w:bCs/>
              </w:rPr>
              <w:t>NO.</w:t>
            </w:r>
          </w:p>
        </w:tc>
        <w:tc>
          <w:tcPr>
            <w:tcW w:w="1208" w:type="pct"/>
            <w:vMerge w:val="restart"/>
            <w:tcBorders>
              <w:top w:val="nil"/>
              <w:left w:val="single" w:sz="8" w:space="0" w:color="auto"/>
              <w:right w:val="single" w:sz="8" w:space="0" w:color="auto"/>
            </w:tcBorders>
            <w:shd w:val="clear" w:color="auto" w:fill="auto"/>
            <w:vAlign w:val="center"/>
            <w:hideMark/>
          </w:tcPr>
          <w:p w14:paraId="683B062E" w14:textId="77777777" w:rsidR="005618D8" w:rsidRPr="005B2CF3" w:rsidRDefault="005618D8" w:rsidP="00E644FE">
            <w:pPr>
              <w:jc w:val="center"/>
              <w:rPr>
                <w:rFonts w:ascii="Arial" w:hAnsi="Arial" w:cs="Arial"/>
                <w:b/>
                <w:bCs/>
              </w:rPr>
            </w:pPr>
            <w:r w:rsidRPr="005B2CF3">
              <w:rPr>
                <w:rFonts w:ascii="Arial" w:hAnsi="Arial" w:cs="Arial"/>
                <w:b/>
                <w:bCs/>
              </w:rPr>
              <w:t>RESPONSABLE</w:t>
            </w:r>
          </w:p>
        </w:tc>
        <w:tc>
          <w:tcPr>
            <w:tcW w:w="3236" w:type="pct"/>
            <w:gridSpan w:val="2"/>
            <w:tcBorders>
              <w:top w:val="single" w:sz="8" w:space="0" w:color="auto"/>
              <w:left w:val="single" w:sz="8" w:space="0" w:color="auto"/>
              <w:bottom w:val="single" w:sz="8" w:space="0" w:color="000000"/>
              <w:right w:val="single" w:sz="8" w:space="0" w:color="000000"/>
            </w:tcBorders>
            <w:shd w:val="clear" w:color="auto" w:fill="auto"/>
            <w:vAlign w:val="center"/>
            <w:hideMark/>
          </w:tcPr>
          <w:p w14:paraId="3B690CEB" w14:textId="77777777" w:rsidR="005618D8" w:rsidRPr="005B2CF3" w:rsidRDefault="005618D8" w:rsidP="00E644FE">
            <w:pPr>
              <w:jc w:val="center"/>
              <w:rPr>
                <w:rFonts w:ascii="Arial" w:hAnsi="Arial" w:cs="Arial"/>
                <w:b/>
                <w:bCs/>
              </w:rPr>
            </w:pPr>
            <w:r w:rsidRPr="005B2CF3">
              <w:rPr>
                <w:rFonts w:ascii="Arial" w:hAnsi="Arial" w:cs="Arial"/>
                <w:b/>
                <w:bCs/>
              </w:rPr>
              <w:t>DESCRIPCIÓN</w:t>
            </w:r>
          </w:p>
        </w:tc>
      </w:tr>
      <w:tr w:rsidR="005618D8" w:rsidRPr="005B2CF3" w14:paraId="2C9D6720" w14:textId="77777777" w:rsidTr="00E644FE">
        <w:trPr>
          <w:trHeight w:val="40"/>
        </w:trPr>
        <w:tc>
          <w:tcPr>
            <w:tcW w:w="556" w:type="pct"/>
            <w:vMerge/>
            <w:tcBorders>
              <w:left w:val="single" w:sz="8" w:space="0" w:color="auto"/>
              <w:bottom w:val="single" w:sz="8" w:space="0" w:color="auto"/>
              <w:right w:val="single" w:sz="8" w:space="0" w:color="auto"/>
            </w:tcBorders>
            <w:shd w:val="clear" w:color="auto" w:fill="auto"/>
            <w:vAlign w:val="center"/>
            <w:hideMark/>
          </w:tcPr>
          <w:p w14:paraId="46E01159" w14:textId="77777777" w:rsidR="005618D8" w:rsidRPr="005B2CF3" w:rsidRDefault="005618D8" w:rsidP="00E644FE">
            <w:pPr>
              <w:jc w:val="both"/>
              <w:rPr>
                <w:rFonts w:ascii="Arial" w:hAnsi="Arial" w:cs="Arial"/>
              </w:rPr>
            </w:pPr>
          </w:p>
        </w:tc>
        <w:tc>
          <w:tcPr>
            <w:tcW w:w="1208" w:type="pct"/>
            <w:vMerge/>
            <w:tcBorders>
              <w:left w:val="single" w:sz="8" w:space="0" w:color="auto"/>
              <w:bottom w:val="single" w:sz="8" w:space="0" w:color="auto"/>
              <w:right w:val="single" w:sz="8" w:space="0" w:color="auto"/>
            </w:tcBorders>
            <w:shd w:val="clear" w:color="auto" w:fill="auto"/>
            <w:vAlign w:val="center"/>
            <w:hideMark/>
          </w:tcPr>
          <w:p w14:paraId="1D0659F4" w14:textId="77777777" w:rsidR="005618D8" w:rsidRPr="005B2CF3" w:rsidRDefault="005618D8" w:rsidP="00E644FE">
            <w:pPr>
              <w:jc w:val="both"/>
              <w:rPr>
                <w:rFonts w:ascii="Arial" w:hAnsi="Arial" w:cs="Arial"/>
              </w:rPr>
            </w:pPr>
          </w:p>
        </w:tc>
        <w:tc>
          <w:tcPr>
            <w:tcW w:w="3236" w:type="pct"/>
            <w:gridSpan w:val="2"/>
            <w:tcBorders>
              <w:top w:val="single" w:sz="8" w:space="0" w:color="000000"/>
              <w:left w:val="nil"/>
              <w:bottom w:val="single" w:sz="8" w:space="0" w:color="auto"/>
              <w:right w:val="single" w:sz="8" w:space="0" w:color="000000"/>
            </w:tcBorders>
            <w:shd w:val="clear" w:color="auto" w:fill="auto"/>
            <w:vAlign w:val="center"/>
            <w:hideMark/>
          </w:tcPr>
          <w:p w14:paraId="17B59838" w14:textId="77777777" w:rsidR="005618D8" w:rsidRPr="005B2CF3" w:rsidRDefault="005618D8" w:rsidP="00E644FE">
            <w:pPr>
              <w:jc w:val="center"/>
              <w:rPr>
                <w:rFonts w:ascii="Arial" w:hAnsi="Arial" w:cs="Arial"/>
                <w:b/>
                <w:bCs/>
              </w:rPr>
            </w:pPr>
            <w:r w:rsidRPr="005B2CF3">
              <w:rPr>
                <w:rFonts w:ascii="Arial" w:hAnsi="Arial" w:cs="Arial"/>
                <w:b/>
                <w:bCs/>
              </w:rPr>
              <w:t>INICIO DEL PROCEDIMIENTO</w:t>
            </w:r>
          </w:p>
        </w:tc>
      </w:tr>
      <w:tr w:rsidR="005618D8" w:rsidRPr="005B2CF3" w14:paraId="49877A97" w14:textId="77777777" w:rsidTr="00E644FE">
        <w:trPr>
          <w:trHeight w:val="315"/>
        </w:trPr>
        <w:tc>
          <w:tcPr>
            <w:tcW w:w="556" w:type="pct"/>
            <w:tcBorders>
              <w:top w:val="nil"/>
              <w:left w:val="single" w:sz="8" w:space="0" w:color="auto"/>
              <w:bottom w:val="single" w:sz="8" w:space="0" w:color="auto"/>
              <w:right w:val="single" w:sz="8" w:space="0" w:color="auto"/>
            </w:tcBorders>
            <w:shd w:val="clear" w:color="auto" w:fill="auto"/>
            <w:vAlign w:val="center"/>
            <w:hideMark/>
          </w:tcPr>
          <w:p w14:paraId="2D89F4BE" w14:textId="77777777" w:rsidR="005618D8" w:rsidRPr="005B2CF3" w:rsidRDefault="005618D8" w:rsidP="00E644FE">
            <w:pPr>
              <w:jc w:val="center"/>
              <w:rPr>
                <w:rFonts w:ascii="Arial" w:hAnsi="Arial" w:cs="Arial"/>
              </w:rPr>
            </w:pPr>
            <w:r w:rsidRPr="005B2CF3">
              <w:rPr>
                <w:rFonts w:ascii="Arial" w:hAnsi="Arial" w:cs="Arial"/>
              </w:rPr>
              <w:t>1</w:t>
            </w:r>
          </w:p>
        </w:tc>
        <w:tc>
          <w:tcPr>
            <w:tcW w:w="1208" w:type="pct"/>
            <w:tcBorders>
              <w:top w:val="nil"/>
              <w:left w:val="nil"/>
              <w:bottom w:val="single" w:sz="8" w:space="0" w:color="auto"/>
              <w:right w:val="single" w:sz="8" w:space="0" w:color="auto"/>
            </w:tcBorders>
            <w:shd w:val="clear" w:color="auto" w:fill="auto"/>
            <w:vAlign w:val="center"/>
            <w:hideMark/>
          </w:tcPr>
          <w:p w14:paraId="207EE6C1" w14:textId="77777777" w:rsidR="005618D8" w:rsidRPr="005B2CF3" w:rsidRDefault="005618D8" w:rsidP="00E644FE">
            <w:pPr>
              <w:rPr>
                <w:rFonts w:ascii="Arial" w:hAnsi="Arial" w:cs="Arial"/>
              </w:rPr>
            </w:pPr>
            <w:r w:rsidRPr="005B2CF3">
              <w:rPr>
                <w:rFonts w:ascii="Arial" w:hAnsi="Arial" w:cs="Arial"/>
              </w:rPr>
              <w:t>UAIC</w:t>
            </w:r>
          </w:p>
        </w:tc>
        <w:tc>
          <w:tcPr>
            <w:tcW w:w="3236" w:type="pct"/>
            <w:gridSpan w:val="2"/>
            <w:tcBorders>
              <w:top w:val="single" w:sz="8" w:space="0" w:color="auto"/>
              <w:left w:val="nil"/>
              <w:bottom w:val="single" w:sz="8" w:space="0" w:color="auto"/>
              <w:right w:val="single" w:sz="8" w:space="0" w:color="000000"/>
            </w:tcBorders>
            <w:shd w:val="clear" w:color="auto" w:fill="auto"/>
            <w:vAlign w:val="center"/>
            <w:hideMark/>
          </w:tcPr>
          <w:p w14:paraId="3F6749C3" w14:textId="77777777" w:rsidR="005618D8" w:rsidRPr="00DD7CE0" w:rsidRDefault="005618D8" w:rsidP="005618D8">
            <w:pPr>
              <w:pStyle w:val="Prrafodelista"/>
              <w:numPr>
                <w:ilvl w:val="0"/>
                <w:numId w:val="217"/>
              </w:numPr>
              <w:ind w:left="350"/>
              <w:contextualSpacing/>
              <w:jc w:val="both"/>
              <w:rPr>
                <w:rFonts w:ascii="Arial" w:hAnsi="Arial" w:cs="Arial"/>
              </w:rPr>
            </w:pPr>
            <w:r w:rsidRPr="00DD7CE0">
              <w:rPr>
                <w:rFonts w:ascii="Arial" w:hAnsi="Arial" w:cs="Arial"/>
              </w:rPr>
              <w:t xml:space="preserve">Recibe la invitación del organismo o entidad internacional o la demanda de participación de parte de la dependencia técnica interesada, por medio de memorándum y un perfíl mínimo del requerimiento que contenga: justificación, antecedentes, objetivo, alcance, principales actividades y presupuesto.  </w:t>
            </w:r>
          </w:p>
          <w:p w14:paraId="78859AE6" w14:textId="77777777" w:rsidR="005618D8" w:rsidRPr="00DD7CE0" w:rsidRDefault="005618D8" w:rsidP="00E644FE">
            <w:pPr>
              <w:ind w:left="350"/>
              <w:jc w:val="both"/>
              <w:rPr>
                <w:rFonts w:ascii="Arial" w:hAnsi="Arial" w:cs="Arial"/>
              </w:rPr>
            </w:pPr>
          </w:p>
          <w:p w14:paraId="38945A53" w14:textId="77777777" w:rsidR="005618D8" w:rsidRPr="00DD7CE0" w:rsidRDefault="005618D8" w:rsidP="005618D8">
            <w:pPr>
              <w:pStyle w:val="Prrafodelista"/>
              <w:numPr>
                <w:ilvl w:val="0"/>
                <w:numId w:val="217"/>
              </w:numPr>
              <w:ind w:left="350"/>
              <w:contextualSpacing/>
              <w:jc w:val="both"/>
              <w:rPr>
                <w:rFonts w:ascii="Arial" w:hAnsi="Arial" w:cs="Arial"/>
              </w:rPr>
            </w:pPr>
            <w:r w:rsidRPr="00DD7CE0">
              <w:rPr>
                <w:rFonts w:ascii="Arial" w:hAnsi="Arial" w:cs="Arial"/>
              </w:rPr>
              <w:t>Inicia la gestión interna informando a la Secretaría General para el registro de la invitación u oferta del organismo internacional, en el sistema correspondiente. Esta acción corresponde en el caso que la invitación u oferta no ingresa por la vía oficial.</w:t>
            </w:r>
          </w:p>
          <w:p w14:paraId="2E59E3DE" w14:textId="77777777" w:rsidR="005618D8" w:rsidRPr="005B2CF3" w:rsidRDefault="005618D8" w:rsidP="00E644FE">
            <w:pPr>
              <w:rPr>
                <w:rFonts w:ascii="Arial" w:hAnsi="Arial" w:cs="Arial"/>
              </w:rPr>
            </w:pPr>
          </w:p>
        </w:tc>
      </w:tr>
      <w:tr w:rsidR="005618D8" w:rsidRPr="005B2CF3" w14:paraId="243CC44D" w14:textId="77777777" w:rsidTr="00E644FE">
        <w:trPr>
          <w:trHeight w:val="1591"/>
        </w:trPr>
        <w:tc>
          <w:tcPr>
            <w:tcW w:w="556" w:type="pct"/>
            <w:tcBorders>
              <w:top w:val="nil"/>
              <w:left w:val="single" w:sz="8" w:space="0" w:color="auto"/>
              <w:bottom w:val="single" w:sz="8" w:space="0" w:color="auto"/>
              <w:right w:val="single" w:sz="8" w:space="0" w:color="auto"/>
            </w:tcBorders>
            <w:shd w:val="clear" w:color="auto" w:fill="auto"/>
            <w:vAlign w:val="center"/>
            <w:hideMark/>
          </w:tcPr>
          <w:p w14:paraId="6D76BC82" w14:textId="77777777" w:rsidR="005618D8" w:rsidRPr="005B2CF3" w:rsidRDefault="005618D8" w:rsidP="00E644FE">
            <w:pPr>
              <w:jc w:val="center"/>
              <w:rPr>
                <w:rFonts w:ascii="Arial" w:hAnsi="Arial" w:cs="Arial"/>
              </w:rPr>
            </w:pPr>
            <w:r w:rsidRPr="005B2CF3">
              <w:rPr>
                <w:rFonts w:ascii="Arial" w:hAnsi="Arial" w:cs="Arial"/>
              </w:rPr>
              <w:lastRenderedPageBreak/>
              <w:t>2</w:t>
            </w:r>
          </w:p>
        </w:tc>
        <w:tc>
          <w:tcPr>
            <w:tcW w:w="1208" w:type="pct"/>
            <w:tcBorders>
              <w:top w:val="nil"/>
              <w:left w:val="nil"/>
              <w:bottom w:val="single" w:sz="8" w:space="0" w:color="auto"/>
              <w:right w:val="single" w:sz="8" w:space="0" w:color="auto"/>
            </w:tcBorders>
            <w:shd w:val="clear" w:color="auto" w:fill="auto"/>
            <w:vAlign w:val="center"/>
            <w:hideMark/>
          </w:tcPr>
          <w:p w14:paraId="7F2AB644" w14:textId="77777777" w:rsidR="005618D8" w:rsidRPr="005B2CF3" w:rsidRDefault="005618D8" w:rsidP="00E644FE">
            <w:pPr>
              <w:rPr>
                <w:rFonts w:ascii="Arial" w:hAnsi="Arial" w:cs="Arial"/>
              </w:rPr>
            </w:pPr>
            <w:r w:rsidRPr="005B2CF3">
              <w:rPr>
                <w:rFonts w:ascii="Arial" w:hAnsi="Arial" w:cs="Arial"/>
              </w:rPr>
              <w:t xml:space="preserve"> Secretaría General </w:t>
            </w:r>
          </w:p>
        </w:tc>
        <w:tc>
          <w:tcPr>
            <w:tcW w:w="3236" w:type="pct"/>
            <w:gridSpan w:val="2"/>
            <w:tcBorders>
              <w:top w:val="single" w:sz="8" w:space="0" w:color="auto"/>
              <w:left w:val="nil"/>
              <w:bottom w:val="single" w:sz="8" w:space="0" w:color="auto"/>
              <w:right w:val="single" w:sz="8" w:space="0" w:color="000000"/>
            </w:tcBorders>
            <w:shd w:val="clear" w:color="auto" w:fill="auto"/>
            <w:vAlign w:val="center"/>
            <w:hideMark/>
          </w:tcPr>
          <w:p w14:paraId="249F5666" w14:textId="77777777" w:rsidR="005618D8" w:rsidRPr="00DD7CE0" w:rsidRDefault="005618D8" w:rsidP="005618D8">
            <w:pPr>
              <w:pStyle w:val="Prrafodelista"/>
              <w:numPr>
                <w:ilvl w:val="0"/>
                <w:numId w:val="221"/>
              </w:numPr>
              <w:ind w:left="350"/>
              <w:contextualSpacing/>
              <w:jc w:val="both"/>
              <w:rPr>
                <w:rFonts w:ascii="Arial" w:hAnsi="Arial" w:cs="Arial"/>
              </w:rPr>
            </w:pPr>
            <w:r w:rsidRPr="00DD7CE0">
              <w:rPr>
                <w:rFonts w:ascii="Arial" w:hAnsi="Arial" w:cs="Arial"/>
              </w:rPr>
              <w:t>Registra ingreso de invitación o comunicación internacional dirigida al Directorio o uno de sus miembros.</w:t>
            </w:r>
          </w:p>
          <w:p w14:paraId="0FC25F19" w14:textId="77777777" w:rsidR="005618D8" w:rsidRPr="00DD7CE0" w:rsidRDefault="005618D8" w:rsidP="005618D8">
            <w:pPr>
              <w:pStyle w:val="Prrafodelista"/>
              <w:numPr>
                <w:ilvl w:val="0"/>
                <w:numId w:val="221"/>
              </w:numPr>
              <w:ind w:left="350"/>
              <w:contextualSpacing/>
              <w:jc w:val="both"/>
              <w:rPr>
                <w:rFonts w:ascii="Arial" w:hAnsi="Arial" w:cs="Arial"/>
              </w:rPr>
            </w:pPr>
            <w:r w:rsidRPr="00DD7CE0">
              <w:rPr>
                <w:rFonts w:ascii="Arial" w:hAnsi="Arial" w:cs="Arial"/>
              </w:rPr>
              <w:t xml:space="preserve">Designa el tema en el Sistema de Documentos con base en instrucciones del destinatario quien recibió la invitación u oferta. En caso de delegar a UAIC, continua el proceso siguiente. </w:t>
            </w:r>
          </w:p>
          <w:p w14:paraId="2EC705F8" w14:textId="77777777" w:rsidR="005618D8" w:rsidRPr="005B2CF3" w:rsidRDefault="005618D8" w:rsidP="00E644FE">
            <w:pPr>
              <w:rPr>
                <w:rFonts w:ascii="Arial" w:hAnsi="Arial" w:cs="Arial"/>
              </w:rPr>
            </w:pPr>
          </w:p>
        </w:tc>
      </w:tr>
      <w:tr w:rsidR="005618D8" w:rsidRPr="005B2CF3" w14:paraId="3F8B7115" w14:textId="77777777" w:rsidTr="00E644FE">
        <w:trPr>
          <w:trHeight w:val="315"/>
        </w:trPr>
        <w:tc>
          <w:tcPr>
            <w:tcW w:w="556" w:type="pct"/>
            <w:tcBorders>
              <w:top w:val="nil"/>
              <w:left w:val="single" w:sz="8" w:space="0" w:color="auto"/>
              <w:bottom w:val="single" w:sz="8" w:space="0" w:color="auto"/>
              <w:right w:val="single" w:sz="8" w:space="0" w:color="auto"/>
            </w:tcBorders>
            <w:shd w:val="clear" w:color="auto" w:fill="auto"/>
            <w:vAlign w:val="center"/>
            <w:hideMark/>
          </w:tcPr>
          <w:p w14:paraId="4A438335" w14:textId="77777777" w:rsidR="005618D8" w:rsidRPr="005B2CF3" w:rsidRDefault="005618D8" w:rsidP="00E644FE">
            <w:pPr>
              <w:jc w:val="center"/>
              <w:rPr>
                <w:rFonts w:ascii="Arial" w:hAnsi="Arial" w:cs="Arial"/>
              </w:rPr>
            </w:pPr>
            <w:r w:rsidRPr="005B2CF3">
              <w:rPr>
                <w:rFonts w:ascii="Arial" w:hAnsi="Arial" w:cs="Arial"/>
              </w:rPr>
              <w:t>3</w:t>
            </w:r>
          </w:p>
        </w:tc>
        <w:tc>
          <w:tcPr>
            <w:tcW w:w="1208" w:type="pct"/>
            <w:tcBorders>
              <w:top w:val="nil"/>
              <w:left w:val="nil"/>
              <w:bottom w:val="single" w:sz="8" w:space="0" w:color="auto"/>
              <w:right w:val="single" w:sz="8" w:space="0" w:color="auto"/>
            </w:tcBorders>
            <w:shd w:val="clear" w:color="auto" w:fill="auto"/>
            <w:vAlign w:val="center"/>
            <w:hideMark/>
          </w:tcPr>
          <w:p w14:paraId="1B0D5BCD" w14:textId="77777777" w:rsidR="005618D8" w:rsidRPr="005B2CF3" w:rsidRDefault="005618D8" w:rsidP="00E644FE">
            <w:pPr>
              <w:rPr>
                <w:rFonts w:ascii="Arial" w:hAnsi="Arial" w:cs="Arial"/>
              </w:rPr>
            </w:pPr>
            <w:r w:rsidRPr="005B2CF3">
              <w:rPr>
                <w:rFonts w:ascii="Arial" w:hAnsi="Arial" w:cs="Arial"/>
              </w:rPr>
              <w:t> UAIC</w:t>
            </w:r>
          </w:p>
        </w:tc>
        <w:tc>
          <w:tcPr>
            <w:tcW w:w="3236" w:type="pct"/>
            <w:gridSpan w:val="2"/>
            <w:tcBorders>
              <w:top w:val="single" w:sz="8" w:space="0" w:color="auto"/>
              <w:left w:val="nil"/>
              <w:bottom w:val="single" w:sz="8" w:space="0" w:color="auto"/>
              <w:right w:val="single" w:sz="8" w:space="0" w:color="000000"/>
            </w:tcBorders>
            <w:shd w:val="clear" w:color="auto" w:fill="auto"/>
            <w:vAlign w:val="center"/>
            <w:hideMark/>
          </w:tcPr>
          <w:p w14:paraId="6A878F40" w14:textId="77777777" w:rsidR="005618D8" w:rsidRPr="005B2CF3" w:rsidRDefault="005618D8" w:rsidP="005618D8">
            <w:pPr>
              <w:pStyle w:val="Prrafodelista"/>
              <w:numPr>
                <w:ilvl w:val="0"/>
                <w:numId w:val="218"/>
              </w:numPr>
              <w:ind w:left="350"/>
              <w:contextualSpacing/>
              <w:jc w:val="both"/>
              <w:rPr>
                <w:rFonts w:ascii="Arial" w:hAnsi="Arial" w:cs="Arial"/>
              </w:rPr>
            </w:pPr>
            <w:r w:rsidRPr="005B2CF3">
              <w:rPr>
                <w:rFonts w:ascii="Arial" w:hAnsi="Arial" w:cs="Arial"/>
              </w:rPr>
              <w:t xml:space="preserve">En el caso de demanda de una dependencia interesada, con base en la base de datos del Departamento de Recursos Humanos que ya habría facilitado periódicamente sobre el análisis de brechas o temas de interés del personal de la CNEE y el conteo autorizado para participar en eventos (nacionales o internacionales),  consulta a la dependencia técnica potencialmente interesada del evento (en el caso de oferta);  o comunica por medio de memorándum al Directorio, sobre la propuesta o interés de la dependencia que presenta su requerimiento para participar o llevar a cabo un evento, taller o reunión de inducción o actualización con el apoyo de un organismo o entidad internacional. </w:t>
            </w:r>
          </w:p>
          <w:p w14:paraId="6D8F8AE6" w14:textId="77777777" w:rsidR="005618D8" w:rsidRDefault="005618D8" w:rsidP="005618D8">
            <w:pPr>
              <w:pStyle w:val="Prrafodelista"/>
              <w:numPr>
                <w:ilvl w:val="0"/>
                <w:numId w:val="218"/>
              </w:numPr>
              <w:ind w:left="350"/>
              <w:contextualSpacing/>
              <w:jc w:val="both"/>
              <w:rPr>
                <w:rFonts w:ascii="Arial" w:hAnsi="Arial" w:cs="Arial"/>
              </w:rPr>
            </w:pPr>
            <w:r w:rsidRPr="005B2CF3">
              <w:rPr>
                <w:rFonts w:ascii="Arial" w:hAnsi="Arial" w:cs="Arial"/>
              </w:rPr>
              <w:t xml:space="preserve">UAIC informa y recomienda al Directorio y propone por medio de memorándum, sea oferta de un organismo o entidad internacional o sea una demanda de una dependencia interna, congruente con la base de datos y control del Departamento de Recursos Humanos, consulta al Directorio la viabilidad de una reunión de trabajo para exponer la propuesta o solicitud de aprobación de la participación institucional. </w:t>
            </w:r>
          </w:p>
          <w:p w14:paraId="36D0950A" w14:textId="77777777" w:rsidR="005618D8" w:rsidRPr="005B2CF3" w:rsidRDefault="005618D8" w:rsidP="005618D8">
            <w:pPr>
              <w:pStyle w:val="Prrafodelista"/>
              <w:numPr>
                <w:ilvl w:val="0"/>
                <w:numId w:val="218"/>
              </w:numPr>
              <w:ind w:left="350"/>
              <w:contextualSpacing/>
              <w:jc w:val="both"/>
              <w:rPr>
                <w:rFonts w:ascii="Arial" w:hAnsi="Arial" w:cs="Arial"/>
              </w:rPr>
            </w:pPr>
            <w:r w:rsidRPr="005B2CF3">
              <w:rPr>
                <w:rFonts w:ascii="Arial" w:hAnsi="Arial" w:cs="Arial"/>
              </w:rPr>
              <w:t>La UAIC explora detalles complementarios sobre el ente u organismo oferente o potenciales cooperantes, e informa de la viabilidad preliminar de continuar con la gestión o respuesta institucional. Esto constituye una labor de duedilligence.</w:t>
            </w:r>
          </w:p>
          <w:p w14:paraId="7AF2614B" w14:textId="77777777" w:rsidR="005618D8" w:rsidRPr="005B2CF3" w:rsidRDefault="005618D8" w:rsidP="00E644FE">
            <w:pPr>
              <w:pStyle w:val="Prrafodelista"/>
              <w:ind w:left="350"/>
              <w:rPr>
                <w:rFonts w:ascii="Arial" w:hAnsi="Arial" w:cs="Arial"/>
              </w:rPr>
            </w:pPr>
          </w:p>
        </w:tc>
      </w:tr>
      <w:tr w:rsidR="005618D8" w:rsidRPr="005B2CF3" w14:paraId="127916F7" w14:textId="77777777" w:rsidTr="00E644FE">
        <w:trPr>
          <w:trHeight w:val="315"/>
        </w:trPr>
        <w:tc>
          <w:tcPr>
            <w:tcW w:w="556" w:type="pct"/>
            <w:tcBorders>
              <w:top w:val="nil"/>
              <w:left w:val="single" w:sz="8" w:space="0" w:color="auto"/>
              <w:bottom w:val="single" w:sz="8" w:space="0" w:color="auto"/>
              <w:right w:val="single" w:sz="8" w:space="0" w:color="auto"/>
            </w:tcBorders>
            <w:shd w:val="clear" w:color="auto" w:fill="auto"/>
            <w:vAlign w:val="center"/>
            <w:hideMark/>
          </w:tcPr>
          <w:p w14:paraId="637E0FC3" w14:textId="77777777" w:rsidR="005618D8" w:rsidRPr="005B2CF3" w:rsidRDefault="005618D8" w:rsidP="00E644FE">
            <w:pPr>
              <w:jc w:val="center"/>
              <w:rPr>
                <w:rFonts w:ascii="Arial" w:hAnsi="Arial" w:cs="Arial"/>
              </w:rPr>
            </w:pPr>
            <w:r w:rsidRPr="005B2CF3">
              <w:rPr>
                <w:rFonts w:ascii="Arial" w:hAnsi="Arial" w:cs="Arial"/>
              </w:rPr>
              <w:lastRenderedPageBreak/>
              <w:t>4</w:t>
            </w:r>
          </w:p>
        </w:tc>
        <w:tc>
          <w:tcPr>
            <w:tcW w:w="1208" w:type="pct"/>
            <w:tcBorders>
              <w:top w:val="nil"/>
              <w:left w:val="nil"/>
              <w:bottom w:val="single" w:sz="8" w:space="0" w:color="auto"/>
              <w:right w:val="single" w:sz="8" w:space="0" w:color="auto"/>
            </w:tcBorders>
            <w:shd w:val="clear" w:color="auto" w:fill="auto"/>
            <w:vAlign w:val="center"/>
            <w:hideMark/>
          </w:tcPr>
          <w:p w14:paraId="762FA393" w14:textId="77777777" w:rsidR="005618D8" w:rsidRPr="005B2CF3" w:rsidRDefault="005618D8" w:rsidP="00E644FE">
            <w:pPr>
              <w:rPr>
                <w:rFonts w:ascii="Arial" w:hAnsi="Arial" w:cs="Arial"/>
              </w:rPr>
            </w:pPr>
            <w:r w:rsidRPr="005B2CF3">
              <w:rPr>
                <w:rFonts w:ascii="Arial" w:hAnsi="Arial" w:cs="Arial"/>
              </w:rPr>
              <w:t> Directorio</w:t>
            </w:r>
          </w:p>
        </w:tc>
        <w:tc>
          <w:tcPr>
            <w:tcW w:w="3236" w:type="pct"/>
            <w:gridSpan w:val="2"/>
            <w:tcBorders>
              <w:top w:val="single" w:sz="8" w:space="0" w:color="auto"/>
              <w:left w:val="nil"/>
              <w:bottom w:val="single" w:sz="8" w:space="0" w:color="auto"/>
              <w:right w:val="single" w:sz="8" w:space="0" w:color="000000"/>
            </w:tcBorders>
            <w:shd w:val="clear" w:color="auto" w:fill="auto"/>
            <w:vAlign w:val="center"/>
            <w:hideMark/>
          </w:tcPr>
          <w:p w14:paraId="1CA32249" w14:textId="77777777" w:rsidR="005618D8" w:rsidRPr="00DD7CE0" w:rsidRDefault="005618D8" w:rsidP="005618D8">
            <w:pPr>
              <w:pStyle w:val="Prrafodelista"/>
              <w:numPr>
                <w:ilvl w:val="0"/>
                <w:numId w:val="219"/>
              </w:numPr>
              <w:ind w:left="350"/>
              <w:contextualSpacing/>
              <w:jc w:val="both"/>
              <w:rPr>
                <w:rFonts w:ascii="Arial" w:hAnsi="Arial" w:cs="Arial"/>
              </w:rPr>
            </w:pPr>
            <w:r w:rsidRPr="00DD7CE0">
              <w:rPr>
                <w:rFonts w:ascii="Arial" w:hAnsi="Arial" w:cs="Arial"/>
              </w:rPr>
              <w:t xml:space="preserve">En reunión de trabajo es informado al detalle del interés (sea oferta o sea demanda). Como ampliación de la comunicación escrita en formato memorándum, que ya ha sido remitida por UAIC. </w:t>
            </w:r>
          </w:p>
          <w:p w14:paraId="396702F1" w14:textId="77777777" w:rsidR="005618D8" w:rsidRPr="00DD7CE0" w:rsidRDefault="005618D8" w:rsidP="005618D8">
            <w:pPr>
              <w:pStyle w:val="Prrafodelista"/>
              <w:numPr>
                <w:ilvl w:val="0"/>
                <w:numId w:val="219"/>
              </w:numPr>
              <w:ind w:left="350"/>
              <w:contextualSpacing/>
              <w:jc w:val="both"/>
              <w:rPr>
                <w:rFonts w:ascii="Arial" w:hAnsi="Arial" w:cs="Arial"/>
              </w:rPr>
            </w:pPr>
            <w:r w:rsidRPr="00DD7CE0">
              <w:rPr>
                <w:rFonts w:ascii="Arial" w:hAnsi="Arial" w:cs="Arial"/>
              </w:rPr>
              <w:t xml:space="preserve">Gira instrucciones a la dependencia interesada y a la Gerencia Administrativa para hacer viable concretar el evento, designaciones correspondientes y demás gestiones logísticas necesarias. </w:t>
            </w:r>
          </w:p>
          <w:p w14:paraId="3FE8A8C6" w14:textId="77777777" w:rsidR="005618D8" w:rsidRPr="005B2CF3" w:rsidRDefault="005618D8" w:rsidP="005618D8">
            <w:pPr>
              <w:pStyle w:val="Prrafodelista"/>
              <w:numPr>
                <w:ilvl w:val="0"/>
                <w:numId w:val="219"/>
              </w:numPr>
              <w:ind w:left="350"/>
              <w:contextualSpacing/>
              <w:jc w:val="both"/>
              <w:rPr>
                <w:rFonts w:ascii="Arial" w:hAnsi="Arial" w:cs="Arial"/>
              </w:rPr>
            </w:pPr>
            <w:r w:rsidRPr="00DD7CE0">
              <w:rPr>
                <w:rFonts w:ascii="Arial" w:hAnsi="Arial" w:cs="Arial"/>
              </w:rPr>
              <w:t xml:space="preserve">En caso de descartar oferta o demanda, instruye a UAIC asesorar en la gestión de la respuesta oficial y que se comunique de la decisión del Directorio internamente en caso de corresponder.  </w:t>
            </w:r>
          </w:p>
          <w:p w14:paraId="5B9F89DF" w14:textId="77777777" w:rsidR="005618D8" w:rsidRPr="005B2CF3" w:rsidRDefault="005618D8" w:rsidP="00E644FE">
            <w:pPr>
              <w:ind w:left="350"/>
              <w:rPr>
                <w:rFonts w:ascii="Arial" w:hAnsi="Arial" w:cs="Arial"/>
              </w:rPr>
            </w:pPr>
          </w:p>
        </w:tc>
      </w:tr>
      <w:tr w:rsidR="005618D8" w:rsidRPr="005B2CF3" w14:paraId="5E9F77D5" w14:textId="77777777" w:rsidTr="00E644FE">
        <w:trPr>
          <w:trHeight w:val="315"/>
        </w:trPr>
        <w:tc>
          <w:tcPr>
            <w:tcW w:w="556" w:type="pct"/>
            <w:tcBorders>
              <w:top w:val="nil"/>
              <w:left w:val="single" w:sz="8" w:space="0" w:color="auto"/>
              <w:bottom w:val="single" w:sz="8" w:space="0" w:color="auto"/>
              <w:right w:val="single" w:sz="8" w:space="0" w:color="auto"/>
            </w:tcBorders>
            <w:shd w:val="clear" w:color="auto" w:fill="auto"/>
            <w:vAlign w:val="center"/>
            <w:hideMark/>
          </w:tcPr>
          <w:p w14:paraId="4A72CB3C" w14:textId="77777777" w:rsidR="005618D8" w:rsidRPr="005B2CF3" w:rsidRDefault="005618D8" w:rsidP="00E644FE">
            <w:pPr>
              <w:jc w:val="center"/>
              <w:rPr>
                <w:rFonts w:ascii="Arial" w:hAnsi="Arial" w:cs="Arial"/>
              </w:rPr>
            </w:pPr>
            <w:r w:rsidRPr="005B2CF3">
              <w:rPr>
                <w:rFonts w:ascii="Arial" w:hAnsi="Arial" w:cs="Arial"/>
                <w:lang w:val="pt-BR"/>
              </w:rPr>
              <w:t>5</w:t>
            </w:r>
          </w:p>
        </w:tc>
        <w:tc>
          <w:tcPr>
            <w:tcW w:w="1208" w:type="pct"/>
            <w:tcBorders>
              <w:top w:val="nil"/>
              <w:left w:val="nil"/>
              <w:bottom w:val="single" w:sz="8" w:space="0" w:color="auto"/>
              <w:right w:val="single" w:sz="8" w:space="0" w:color="auto"/>
            </w:tcBorders>
            <w:shd w:val="clear" w:color="auto" w:fill="auto"/>
            <w:vAlign w:val="center"/>
            <w:hideMark/>
          </w:tcPr>
          <w:p w14:paraId="30EB9DE8" w14:textId="77777777" w:rsidR="005618D8" w:rsidRPr="005B2CF3" w:rsidRDefault="005618D8" w:rsidP="00E644FE">
            <w:pPr>
              <w:rPr>
                <w:rFonts w:ascii="Arial" w:hAnsi="Arial" w:cs="Arial"/>
              </w:rPr>
            </w:pPr>
            <w:r w:rsidRPr="005B2CF3">
              <w:rPr>
                <w:rFonts w:ascii="Arial" w:hAnsi="Arial" w:cs="Arial"/>
              </w:rPr>
              <w:t> UAIC</w:t>
            </w:r>
          </w:p>
        </w:tc>
        <w:tc>
          <w:tcPr>
            <w:tcW w:w="3236" w:type="pct"/>
            <w:gridSpan w:val="2"/>
            <w:tcBorders>
              <w:top w:val="single" w:sz="8" w:space="0" w:color="auto"/>
              <w:left w:val="nil"/>
              <w:bottom w:val="single" w:sz="8" w:space="0" w:color="auto"/>
              <w:right w:val="single" w:sz="8" w:space="0" w:color="000000"/>
            </w:tcBorders>
            <w:shd w:val="clear" w:color="auto" w:fill="auto"/>
            <w:vAlign w:val="center"/>
            <w:hideMark/>
          </w:tcPr>
          <w:p w14:paraId="5A159057" w14:textId="77777777" w:rsidR="005618D8" w:rsidRDefault="005618D8" w:rsidP="005618D8">
            <w:pPr>
              <w:pStyle w:val="Prrafodelista"/>
              <w:numPr>
                <w:ilvl w:val="0"/>
                <w:numId w:val="220"/>
              </w:numPr>
              <w:ind w:left="350"/>
              <w:contextualSpacing/>
              <w:rPr>
                <w:rFonts w:ascii="Arial" w:hAnsi="Arial" w:cs="Arial"/>
              </w:rPr>
            </w:pPr>
            <w:r w:rsidRPr="00DD7CE0">
              <w:rPr>
                <w:rFonts w:ascii="Arial" w:hAnsi="Arial" w:cs="Arial"/>
              </w:rPr>
              <w:t xml:space="preserve">Colabora con el Directorio en la elaboración del proyecto de respuesta oficial (en caso fuese una invitación internacional); o bien apoya y asesora al Directorio en la gestión de la comunicación externa necesaria para viabilizar sea la participación institucional, sea la coordinación internacional taller, reunión u evento.  </w:t>
            </w:r>
          </w:p>
          <w:p w14:paraId="084F4941" w14:textId="77777777" w:rsidR="005618D8" w:rsidRPr="00DD7CE0" w:rsidRDefault="005618D8" w:rsidP="00E644FE">
            <w:pPr>
              <w:pStyle w:val="Prrafodelista"/>
              <w:ind w:left="350"/>
              <w:rPr>
                <w:rFonts w:ascii="Arial" w:hAnsi="Arial" w:cs="Arial"/>
              </w:rPr>
            </w:pPr>
          </w:p>
          <w:p w14:paraId="64B9E873" w14:textId="77777777" w:rsidR="005618D8" w:rsidRPr="005B2CF3" w:rsidRDefault="005618D8" w:rsidP="005618D8">
            <w:pPr>
              <w:pStyle w:val="Prrafodelista"/>
              <w:numPr>
                <w:ilvl w:val="0"/>
                <w:numId w:val="220"/>
              </w:numPr>
              <w:ind w:left="350"/>
              <w:contextualSpacing/>
              <w:rPr>
                <w:rFonts w:ascii="Arial" w:hAnsi="Arial" w:cs="Arial"/>
              </w:rPr>
            </w:pPr>
            <w:r w:rsidRPr="00DD7CE0">
              <w:rPr>
                <w:rFonts w:ascii="Arial" w:hAnsi="Arial" w:cs="Arial"/>
              </w:rPr>
              <w:t xml:space="preserve">Cierra la gestión al remitir la respuesta oficial al organismo. </w:t>
            </w:r>
          </w:p>
          <w:p w14:paraId="4B177990" w14:textId="77777777" w:rsidR="005618D8" w:rsidRPr="005B2CF3" w:rsidRDefault="005618D8" w:rsidP="00E644FE">
            <w:pPr>
              <w:pStyle w:val="Prrafodelista"/>
              <w:ind w:left="350"/>
              <w:rPr>
                <w:rFonts w:ascii="Arial" w:hAnsi="Arial" w:cs="Arial"/>
              </w:rPr>
            </w:pPr>
          </w:p>
        </w:tc>
      </w:tr>
      <w:tr w:rsidR="005618D8" w:rsidRPr="005B2CF3" w14:paraId="47212461" w14:textId="77777777" w:rsidTr="00E644FE">
        <w:trPr>
          <w:trHeight w:val="315"/>
        </w:trPr>
        <w:tc>
          <w:tcPr>
            <w:tcW w:w="556" w:type="pct"/>
            <w:tcBorders>
              <w:top w:val="nil"/>
              <w:left w:val="single" w:sz="8" w:space="0" w:color="auto"/>
              <w:bottom w:val="single" w:sz="8" w:space="0" w:color="auto"/>
              <w:right w:val="single" w:sz="8" w:space="0" w:color="auto"/>
            </w:tcBorders>
            <w:shd w:val="clear" w:color="auto" w:fill="auto"/>
            <w:vAlign w:val="center"/>
          </w:tcPr>
          <w:p w14:paraId="26C4FD26" w14:textId="77777777" w:rsidR="005618D8" w:rsidRPr="005B2CF3" w:rsidRDefault="005618D8" w:rsidP="00E644FE">
            <w:pPr>
              <w:jc w:val="center"/>
              <w:rPr>
                <w:rFonts w:ascii="Arial" w:hAnsi="Arial" w:cs="Arial"/>
                <w:lang w:val="pt-BR"/>
              </w:rPr>
            </w:pPr>
            <w:r w:rsidRPr="00DD7CE0">
              <w:rPr>
                <w:rFonts w:ascii="Arial" w:hAnsi="Arial" w:cs="Arial"/>
                <w:lang w:val="pt-BR"/>
              </w:rPr>
              <w:t>6</w:t>
            </w:r>
          </w:p>
        </w:tc>
        <w:tc>
          <w:tcPr>
            <w:tcW w:w="1208" w:type="pct"/>
            <w:tcBorders>
              <w:top w:val="nil"/>
              <w:left w:val="nil"/>
              <w:bottom w:val="single" w:sz="8" w:space="0" w:color="auto"/>
              <w:right w:val="single" w:sz="8" w:space="0" w:color="auto"/>
            </w:tcBorders>
            <w:shd w:val="clear" w:color="auto" w:fill="auto"/>
            <w:vAlign w:val="center"/>
          </w:tcPr>
          <w:p w14:paraId="6E305B51" w14:textId="77777777" w:rsidR="005618D8" w:rsidRPr="005B2CF3" w:rsidRDefault="005618D8" w:rsidP="00E644FE">
            <w:pPr>
              <w:rPr>
                <w:rFonts w:ascii="Arial" w:hAnsi="Arial" w:cs="Arial"/>
              </w:rPr>
            </w:pPr>
            <w:r w:rsidRPr="00DD7CE0">
              <w:rPr>
                <w:rFonts w:ascii="Arial" w:hAnsi="Arial" w:cs="Arial"/>
              </w:rPr>
              <w:t xml:space="preserve">Secretaría General </w:t>
            </w:r>
          </w:p>
        </w:tc>
        <w:tc>
          <w:tcPr>
            <w:tcW w:w="3236" w:type="pct"/>
            <w:gridSpan w:val="2"/>
            <w:tcBorders>
              <w:top w:val="single" w:sz="8" w:space="0" w:color="auto"/>
              <w:left w:val="nil"/>
              <w:bottom w:val="single" w:sz="8" w:space="0" w:color="auto"/>
              <w:right w:val="single" w:sz="8" w:space="0" w:color="000000"/>
            </w:tcBorders>
            <w:shd w:val="clear" w:color="auto" w:fill="auto"/>
            <w:vAlign w:val="center"/>
          </w:tcPr>
          <w:p w14:paraId="502C1B53" w14:textId="77777777" w:rsidR="005618D8" w:rsidRPr="005B2CF3" w:rsidRDefault="005618D8" w:rsidP="005618D8">
            <w:pPr>
              <w:pStyle w:val="Prrafodelista"/>
              <w:numPr>
                <w:ilvl w:val="0"/>
                <w:numId w:val="222"/>
              </w:numPr>
              <w:ind w:left="350" w:hanging="425"/>
              <w:contextualSpacing/>
              <w:jc w:val="both"/>
              <w:rPr>
                <w:rFonts w:ascii="Arial" w:hAnsi="Arial" w:cs="Arial"/>
              </w:rPr>
            </w:pPr>
            <w:r w:rsidRPr="00DD7CE0">
              <w:rPr>
                <w:rFonts w:ascii="Arial" w:hAnsi="Arial" w:cs="Arial"/>
              </w:rPr>
              <w:t xml:space="preserve">Brinda apoyo al Directorio con el registro de la comunicación oficial que emana de este despacho hacia el cooperante que oferto o a quien se requerirá del evento de inducción o actualización.  </w:t>
            </w:r>
          </w:p>
        </w:tc>
      </w:tr>
      <w:tr w:rsidR="005618D8" w:rsidRPr="005B2CF3" w14:paraId="7CB659EE" w14:textId="77777777" w:rsidTr="00E644FE">
        <w:trPr>
          <w:trHeight w:val="315"/>
        </w:trPr>
        <w:tc>
          <w:tcPr>
            <w:tcW w:w="556" w:type="pct"/>
            <w:tcBorders>
              <w:top w:val="nil"/>
              <w:left w:val="single" w:sz="8" w:space="0" w:color="auto"/>
              <w:bottom w:val="single" w:sz="8" w:space="0" w:color="auto"/>
              <w:right w:val="single" w:sz="8" w:space="0" w:color="auto"/>
            </w:tcBorders>
            <w:shd w:val="clear" w:color="auto" w:fill="auto"/>
            <w:vAlign w:val="center"/>
          </w:tcPr>
          <w:p w14:paraId="5D7D8649" w14:textId="77777777" w:rsidR="005618D8" w:rsidRPr="00DD7CE0" w:rsidRDefault="005618D8" w:rsidP="00E644FE">
            <w:pPr>
              <w:jc w:val="center"/>
              <w:rPr>
                <w:rFonts w:ascii="Arial" w:hAnsi="Arial" w:cs="Arial"/>
                <w:lang w:val="pt-BR"/>
              </w:rPr>
            </w:pPr>
            <w:r w:rsidRPr="00DD7CE0">
              <w:rPr>
                <w:rFonts w:ascii="Arial" w:hAnsi="Arial" w:cs="Arial"/>
                <w:lang w:val="pt-BR"/>
              </w:rPr>
              <w:t>7</w:t>
            </w:r>
          </w:p>
        </w:tc>
        <w:tc>
          <w:tcPr>
            <w:tcW w:w="1208" w:type="pct"/>
            <w:tcBorders>
              <w:top w:val="nil"/>
              <w:left w:val="nil"/>
              <w:bottom w:val="single" w:sz="8" w:space="0" w:color="auto"/>
              <w:right w:val="single" w:sz="8" w:space="0" w:color="auto"/>
            </w:tcBorders>
            <w:shd w:val="clear" w:color="auto" w:fill="auto"/>
            <w:vAlign w:val="center"/>
          </w:tcPr>
          <w:p w14:paraId="339591AF" w14:textId="77777777" w:rsidR="005618D8" w:rsidRPr="00DD7CE0" w:rsidRDefault="005618D8" w:rsidP="00E644FE">
            <w:pPr>
              <w:rPr>
                <w:rFonts w:ascii="Arial" w:hAnsi="Arial" w:cs="Arial"/>
              </w:rPr>
            </w:pPr>
            <w:r w:rsidRPr="00DD7CE0">
              <w:rPr>
                <w:rFonts w:ascii="Arial" w:hAnsi="Arial" w:cs="Arial"/>
              </w:rPr>
              <w:t xml:space="preserve">Gerencia Administrativa </w:t>
            </w:r>
          </w:p>
        </w:tc>
        <w:tc>
          <w:tcPr>
            <w:tcW w:w="3236" w:type="pct"/>
            <w:gridSpan w:val="2"/>
            <w:tcBorders>
              <w:top w:val="single" w:sz="8" w:space="0" w:color="auto"/>
              <w:left w:val="nil"/>
              <w:bottom w:val="single" w:sz="8" w:space="0" w:color="auto"/>
              <w:right w:val="single" w:sz="8" w:space="0" w:color="000000"/>
            </w:tcBorders>
            <w:shd w:val="clear" w:color="auto" w:fill="auto"/>
            <w:vAlign w:val="center"/>
          </w:tcPr>
          <w:p w14:paraId="0C02C763" w14:textId="77777777" w:rsidR="005618D8" w:rsidRPr="00DD7CE0" w:rsidRDefault="005618D8" w:rsidP="005618D8">
            <w:pPr>
              <w:pStyle w:val="Prrafodelista"/>
              <w:numPr>
                <w:ilvl w:val="0"/>
                <w:numId w:val="224"/>
              </w:numPr>
              <w:ind w:left="353"/>
              <w:contextualSpacing/>
              <w:jc w:val="both"/>
              <w:rPr>
                <w:rFonts w:ascii="Arial" w:hAnsi="Arial" w:cs="Arial"/>
              </w:rPr>
            </w:pPr>
            <w:r w:rsidRPr="00DD7CE0">
              <w:rPr>
                <w:rFonts w:ascii="Arial" w:hAnsi="Arial" w:cs="Arial"/>
              </w:rPr>
              <w:t xml:space="preserve">Por medio de sus dependencias a cargo, gestiona: disponibilidad presupuestaria en caso sea necesario o el registro de la recepción de apoyo, registra permisos laborales y/o actualiza el control de horas invertidas por colaborador en la atención del evento para sumar a su record y expediente vía el Departamento de Recursos Humanos, así como otros permisos o gestiones correspondientes al área administrativa.  </w:t>
            </w:r>
          </w:p>
          <w:p w14:paraId="61A7C827" w14:textId="77777777" w:rsidR="005618D8" w:rsidRPr="00DD7CE0" w:rsidRDefault="005618D8" w:rsidP="005618D8">
            <w:pPr>
              <w:pStyle w:val="Prrafodelista"/>
              <w:numPr>
                <w:ilvl w:val="0"/>
                <w:numId w:val="224"/>
              </w:numPr>
              <w:ind w:left="353"/>
              <w:contextualSpacing/>
              <w:jc w:val="both"/>
              <w:rPr>
                <w:rFonts w:ascii="Arial" w:hAnsi="Arial" w:cs="Arial"/>
              </w:rPr>
            </w:pPr>
            <w:r w:rsidRPr="00DD7CE0">
              <w:rPr>
                <w:rFonts w:ascii="Arial" w:hAnsi="Arial" w:cs="Arial"/>
              </w:rPr>
              <w:t xml:space="preserve">Comunica a la dependencia técnica de estas gestiones; y copia a la UAIC para efectos de coordinación en el seguimiento integral. Inicia la etapa de ejecución cuando el organismo o cooperante internacional ha respondido positivo ante el requerimiento o se concreta participación ante su oferta. </w:t>
            </w:r>
          </w:p>
        </w:tc>
      </w:tr>
      <w:tr w:rsidR="005618D8" w:rsidRPr="005B2CF3" w14:paraId="14CF380C" w14:textId="77777777" w:rsidTr="00E644FE">
        <w:trPr>
          <w:trHeight w:val="315"/>
        </w:trPr>
        <w:tc>
          <w:tcPr>
            <w:tcW w:w="556" w:type="pct"/>
            <w:tcBorders>
              <w:top w:val="nil"/>
              <w:left w:val="single" w:sz="8" w:space="0" w:color="auto"/>
              <w:bottom w:val="single" w:sz="8" w:space="0" w:color="auto"/>
              <w:right w:val="single" w:sz="8" w:space="0" w:color="auto"/>
            </w:tcBorders>
            <w:shd w:val="clear" w:color="auto" w:fill="auto"/>
            <w:vAlign w:val="center"/>
            <w:hideMark/>
          </w:tcPr>
          <w:p w14:paraId="7AA4F086" w14:textId="77777777" w:rsidR="005618D8" w:rsidRPr="005B2CF3" w:rsidRDefault="005618D8" w:rsidP="00E644FE">
            <w:pPr>
              <w:jc w:val="center"/>
              <w:rPr>
                <w:rFonts w:ascii="Arial" w:hAnsi="Arial" w:cs="Arial"/>
              </w:rPr>
            </w:pPr>
            <w:r>
              <w:rPr>
                <w:rFonts w:ascii="Arial" w:hAnsi="Arial" w:cs="Arial"/>
                <w:lang w:val="pt-BR"/>
              </w:rPr>
              <w:lastRenderedPageBreak/>
              <w:t>8</w:t>
            </w:r>
          </w:p>
        </w:tc>
        <w:tc>
          <w:tcPr>
            <w:tcW w:w="1208" w:type="pct"/>
            <w:tcBorders>
              <w:top w:val="nil"/>
              <w:left w:val="nil"/>
              <w:bottom w:val="single" w:sz="8" w:space="0" w:color="auto"/>
              <w:right w:val="single" w:sz="8" w:space="0" w:color="auto"/>
            </w:tcBorders>
            <w:shd w:val="clear" w:color="auto" w:fill="auto"/>
            <w:vAlign w:val="center"/>
            <w:hideMark/>
          </w:tcPr>
          <w:p w14:paraId="24AC48A1" w14:textId="77777777" w:rsidR="005618D8" w:rsidRPr="005B2CF3" w:rsidRDefault="005618D8" w:rsidP="00E644FE">
            <w:pPr>
              <w:rPr>
                <w:rFonts w:ascii="Arial" w:hAnsi="Arial" w:cs="Arial"/>
              </w:rPr>
            </w:pPr>
            <w:r w:rsidRPr="005B2CF3">
              <w:rPr>
                <w:rFonts w:ascii="Arial" w:hAnsi="Arial" w:cs="Arial"/>
              </w:rPr>
              <w:t xml:space="preserve">Dependencia </w:t>
            </w:r>
            <w:r>
              <w:rPr>
                <w:rFonts w:ascii="Arial" w:hAnsi="Arial" w:cs="Arial"/>
              </w:rPr>
              <w:t>técnica</w:t>
            </w:r>
          </w:p>
        </w:tc>
        <w:tc>
          <w:tcPr>
            <w:tcW w:w="3236" w:type="pct"/>
            <w:gridSpan w:val="2"/>
            <w:tcBorders>
              <w:top w:val="single" w:sz="8" w:space="0" w:color="auto"/>
              <w:left w:val="nil"/>
              <w:bottom w:val="single" w:sz="8" w:space="0" w:color="auto"/>
              <w:right w:val="single" w:sz="8" w:space="0" w:color="000000"/>
            </w:tcBorders>
            <w:shd w:val="clear" w:color="auto" w:fill="auto"/>
            <w:vAlign w:val="center"/>
            <w:hideMark/>
          </w:tcPr>
          <w:p w14:paraId="006B1D63" w14:textId="77777777" w:rsidR="005618D8" w:rsidRDefault="005618D8" w:rsidP="005618D8">
            <w:pPr>
              <w:pStyle w:val="Prrafodelista"/>
              <w:numPr>
                <w:ilvl w:val="0"/>
                <w:numId w:val="225"/>
              </w:numPr>
              <w:ind w:left="353"/>
              <w:contextualSpacing/>
              <w:jc w:val="both"/>
              <w:rPr>
                <w:rFonts w:ascii="Arial" w:hAnsi="Arial" w:cs="Arial"/>
              </w:rPr>
            </w:pPr>
            <w:r w:rsidRPr="00DD7CE0">
              <w:rPr>
                <w:rFonts w:ascii="Arial" w:hAnsi="Arial" w:cs="Arial"/>
              </w:rPr>
              <w:t xml:space="preserve">Comunica al Departamento de Recursos Humanos de su participación atendida, para el computo de acreditaciones en cuanto a la actualización o inducción atendida. </w:t>
            </w:r>
          </w:p>
          <w:p w14:paraId="28530ABA" w14:textId="77777777" w:rsidR="005618D8" w:rsidRPr="005B2CF3" w:rsidRDefault="005618D8" w:rsidP="005618D8">
            <w:pPr>
              <w:pStyle w:val="Prrafodelista"/>
              <w:numPr>
                <w:ilvl w:val="0"/>
                <w:numId w:val="225"/>
              </w:numPr>
              <w:ind w:left="353"/>
              <w:contextualSpacing/>
              <w:jc w:val="both"/>
              <w:rPr>
                <w:rFonts w:ascii="Arial" w:hAnsi="Arial" w:cs="Arial"/>
              </w:rPr>
            </w:pPr>
            <w:r w:rsidRPr="005B2CF3">
              <w:rPr>
                <w:rFonts w:ascii="Arial" w:hAnsi="Arial" w:cs="Arial"/>
              </w:rPr>
              <w:t xml:space="preserve">Copia dicha comunicación a la UAIC para el registro correspondiente relacionado con el valor agregado de continuar o fortalecer la relación y coordinación con el organismo internacional que haya brindado el apoyo técnico no reembolsable sea por la vía de un taller, reunión de trabajo, foro, etc. Todo caso que haya permitido mejorar, actualizar o compartir conocimientos o información de temas competencia de la CNEE. </w:t>
            </w:r>
          </w:p>
        </w:tc>
      </w:tr>
      <w:tr w:rsidR="005618D8" w:rsidRPr="005B2CF3" w14:paraId="06BE7F30" w14:textId="77777777" w:rsidTr="00E644FE">
        <w:trPr>
          <w:trHeight w:val="315"/>
        </w:trPr>
        <w:tc>
          <w:tcPr>
            <w:tcW w:w="556" w:type="pct"/>
            <w:tcBorders>
              <w:top w:val="nil"/>
              <w:left w:val="single" w:sz="8" w:space="0" w:color="auto"/>
              <w:bottom w:val="single" w:sz="8" w:space="0" w:color="auto"/>
              <w:right w:val="single" w:sz="8" w:space="0" w:color="auto"/>
            </w:tcBorders>
            <w:shd w:val="clear" w:color="auto" w:fill="auto"/>
            <w:vAlign w:val="center"/>
          </w:tcPr>
          <w:p w14:paraId="6CA5E55B" w14:textId="77777777" w:rsidR="005618D8" w:rsidRPr="005B2CF3" w:rsidDel="002F0D70" w:rsidRDefault="005618D8" w:rsidP="00E644FE">
            <w:pPr>
              <w:jc w:val="center"/>
              <w:rPr>
                <w:rFonts w:ascii="Arial" w:hAnsi="Arial" w:cs="Arial"/>
                <w:lang w:val="pt-BR"/>
              </w:rPr>
            </w:pPr>
            <w:r w:rsidRPr="00DD7CE0">
              <w:rPr>
                <w:rFonts w:ascii="Arial" w:hAnsi="Arial" w:cs="Arial"/>
              </w:rPr>
              <w:t>9</w:t>
            </w:r>
          </w:p>
        </w:tc>
        <w:tc>
          <w:tcPr>
            <w:tcW w:w="1208" w:type="pct"/>
            <w:tcBorders>
              <w:top w:val="nil"/>
              <w:left w:val="nil"/>
              <w:bottom w:val="single" w:sz="8" w:space="0" w:color="auto"/>
              <w:right w:val="single" w:sz="8" w:space="0" w:color="auto"/>
            </w:tcBorders>
            <w:shd w:val="clear" w:color="auto" w:fill="auto"/>
            <w:vAlign w:val="center"/>
          </w:tcPr>
          <w:p w14:paraId="335CD712" w14:textId="77777777" w:rsidR="005618D8" w:rsidRPr="005B2CF3" w:rsidRDefault="005618D8" w:rsidP="00E644FE">
            <w:pPr>
              <w:rPr>
                <w:rFonts w:ascii="Arial" w:hAnsi="Arial" w:cs="Arial"/>
              </w:rPr>
            </w:pPr>
            <w:r w:rsidRPr="00DD7CE0">
              <w:rPr>
                <w:rFonts w:ascii="Arial" w:hAnsi="Arial" w:cs="Arial"/>
              </w:rPr>
              <w:t xml:space="preserve">Gerencia Administrativa </w:t>
            </w:r>
          </w:p>
        </w:tc>
        <w:tc>
          <w:tcPr>
            <w:tcW w:w="3236" w:type="pct"/>
            <w:gridSpan w:val="2"/>
            <w:tcBorders>
              <w:top w:val="single" w:sz="8" w:space="0" w:color="auto"/>
              <w:left w:val="nil"/>
              <w:bottom w:val="single" w:sz="8" w:space="0" w:color="auto"/>
              <w:right w:val="single" w:sz="8" w:space="0" w:color="000000"/>
            </w:tcBorders>
            <w:shd w:val="clear" w:color="auto" w:fill="auto"/>
            <w:vAlign w:val="center"/>
          </w:tcPr>
          <w:p w14:paraId="0BB3AB47" w14:textId="77777777" w:rsidR="005618D8" w:rsidRPr="00DD7CE0" w:rsidRDefault="005618D8" w:rsidP="005618D8">
            <w:pPr>
              <w:pStyle w:val="Prrafodelista"/>
              <w:numPr>
                <w:ilvl w:val="0"/>
                <w:numId w:val="226"/>
              </w:numPr>
              <w:ind w:left="353"/>
              <w:contextualSpacing/>
              <w:jc w:val="both"/>
              <w:rPr>
                <w:rFonts w:ascii="Arial" w:hAnsi="Arial" w:cs="Arial"/>
              </w:rPr>
            </w:pPr>
            <w:r w:rsidRPr="00DD7CE0">
              <w:rPr>
                <w:rFonts w:ascii="Arial" w:hAnsi="Arial" w:cs="Arial"/>
              </w:rPr>
              <w:t>Cierra expediente de participación por medio de la atención y registro de los asuntos presupuestarios que hayan sido necesarios para la atención de cada caso; del Departamento de Recursos Humanos para los cómputos correspondientes y actualización de la base de datos de la cual emana la confirmación de viabilidad de proponer a Directorio a futuro, participaciones de esta naturaleza.</w:t>
            </w:r>
          </w:p>
        </w:tc>
      </w:tr>
      <w:tr w:rsidR="005618D8" w:rsidRPr="005B2CF3" w14:paraId="3B4CBCF1" w14:textId="77777777" w:rsidTr="00E644FE">
        <w:trPr>
          <w:trHeight w:val="102"/>
        </w:trPr>
        <w:tc>
          <w:tcPr>
            <w:tcW w:w="556" w:type="pct"/>
            <w:tcBorders>
              <w:top w:val="nil"/>
              <w:left w:val="single" w:sz="8" w:space="0" w:color="auto"/>
              <w:bottom w:val="single" w:sz="8" w:space="0" w:color="auto"/>
              <w:right w:val="single" w:sz="8" w:space="0" w:color="auto"/>
            </w:tcBorders>
            <w:shd w:val="clear" w:color="auto" w:fill="auto"/>
            <w:vAlign w:val="center"/>
            <w:hideMark/>
          </w:tcPr>
          <w:p w14:paraId="55221759" w14:textId="77777777" w:rsidR="005618D8" w:rsidRPr="005B2CF3" w:rsidRDefault="005618D8" w:rsidP="00E644FE">
            <w:pPr>
              <w:jc w:val="center"/>
              <w:rPr>
                <w:rFonts w:ascii="Arial" w:hAnsi="Arial" w:cs="Arial"/>
              </w:rPr>
            </w:pPr>
            <w:r w:rsidRPr="005B2CF3">
              <w:rPr>
                <w:rFonts w:ascii="Arial" w:hAnsi="Arial" w:cs="Arial"/>
              </w:rPr>
              <w:t> </w:t>
            </w:r>
          </w:p>
        </w:tc>
        <w:tc>
          <w:tcPr>
            <w:tcW w:w="1208" w:type="pct"/>
            <w:tcBorders>
              <w:top w:val="nil"/>
              <w:left w:val="nil"/>
              <w:bottom w:val="single" w:sz="8" w:space="0" w:color="auto"/>
              <w:right w:val="single" w:sz="8" w:space="0" w:color="auto"/>
            </w:tcBorders>
            <w:shd w:val="clear" w:color="auto" w:fill="auto"/>
            <w:vAlign w:val="center"/>
            <w:hideMark/>
          </w:tcPr>
          <w:p w14:paraId="17E6930B" w14:textId="77777777" w:rsidR="005618D8" w:rsidRPr="005B2CF3" w:rsidRDefault="005618D8" w:rsidP="00E644FE">
            <w:pPr>
              <w:jc w:val="both"/>
              <w:rPr>
                <w:rFonts w:ascii="Arial" w:hAnsi="Arial" w:cs="Arial"/>
              </w:rPr>
            </w:pPr>
            <w:r w:rsidRPr="005B2CF3">
              <w:rPr>
                <w:rFonts w:ascii="Arial" w:hAnsi="Arial" w:cs="Arial"/>
              </w:rPr>
              <w:t> </w:t>
            </w:r>
          </w:p>
        </w:tc>
        <w:tc>
          <w:tcPr>
            <w:tcW w:w="3236" w:type="pct"/>
            <w:gridSpan w:val="2"/>
            <w:tcBorders>
              <w:top w:val="single" w:sz="8" w:space="0" w:color="auto"/>
              <w:left w:val="nil"/>
              <w:bottom w:val="single" w:sz="8" w:space="0" w:color="auto"/>
              <w:right w:val="single" w:sz="8" w:space="0" w:color="000000"/>
            </w:tcBorders>
            <w:shd w:val="clear" w:color="auto" w:fill="auto"/>
            <w:vAlign w:val="center"/>
            <w:hideMark/>
          </w:tcPr>
          <w:p w14:paraId="03A3BB15" w14:textId="77777777" w:rsidR="005618D8" w:rsidRPr="005B2CF3" w:rsidRDefault="005618D8" w:rsidP="00E644FE">
            <w:pPr>
              <w:ind w:left="353"/>
              <w:jc w:val="both"/>
              <w:rPr>
                <w:rFonts w:ascii="Arial" w:hAnsi="Arial" w:cs="Arial"/>
                <w:b/>
                <w:bCs/>
              </w:rPr>
            </w:pPr>
            <w:r w:rsidRPr="005B2CF3">
              <w:rPr>
                <w:rFonts w:ascii="Arial" w:hAnsi="Arial" w:cs="Arial"/>
                <w:b/>
                <w:bCs/>
              </w:rPr>
              <w:t>FIN DEL PROCEDIMIENTO</w:t>
            </w:r>
          </w:p>
        </w:tc>
      </w:tr>
    </w:tbl>
    <w:p w14:paraId="09F938C1" w14:textId="77777777" w:rsidR="005618D8" w:rsidRDefault="005618D8" w:rsidP="005618D8">
      <w:pPr>
        <w:jc w:val="center"/>
        <w:rPr>
          <w:rFonts w:ascii="Arial" w:hAnsi="Arial" w:cs="Arial"/>
          <w:u w:val="single"/>
        </w:rPr>
      </w:pPr>
      <w:r>
        <w:rPr>
          <w:rFonts w:ascii="Arial" w:hAnsi="Arial" w:cs="Arial"/>
          <w:u w:val="single"/>
        </w:rPr>
        <w:br w:type="page"/>
      </w:r>
    </w:p>
    <w:p w14:paraId="3902F75D" w14:textId="77777777" w:rsidR="005618D8" w:rsidRPr="005B2CF3" w:rsidRDefault="005618D8" w:rsidP="008E7319">
      <w:pPr>
        <w:pStyle w:val="Ttulo3"/>
      </w:pPr>
      <w:bookmarkStart w:id="2299" w:name="_Toc85212404"/>
      <w:r w:rsidRPr="00B075F1">
        <w:lastRenderedPageBreak/>
        <w:t xml:space="preserve">Diagrama de Flujo del Procedimiento de </w:t>
      </w:r>
      <w:sdt>
        <w:sdtPr>
          <w:id w:val="1593280165"/>
          <w:placeholder>
            <w:docPart w:val="EDB12CCFA01A417F9D77BA1CF88E9EBC"/>
          </w:placeholder>
        </w:sdtPr>
        <w:sdtEndPr>
          <w:rPr>
            <w:sz w:val="24"/>
          </w:rPr>
        </w:sdtEndPr>
        <w:sdtContent>
          <w:r w:rsidRPr="00B075F1">
            <w:t>Gestión Para La Participación En Eventos De Actualización o Inducción Proveniente de Organismos o Entidades</w:t>
          </w:r>
          <w:r w:rsidRPr="00FA668C">
            <w:rPr>
              <w:sz w:val="24"/>
            </w:rPr>
            <w:t xml:space="preserve"> Cooperantes Internacionales</w:t>
          </w:r>
          <w:r>
            <w:rPr>
              <w:sz w:val="24"/>
            </w:rPr>
            <w:t xml:space="preserve"> (1DIAIC0)</w:t>
          </w:r>
        </w:sdtContent>
      </w:sdt>
      <w:bookmarkEnd w:id="2299"/>
      <w:r w:rsidRPr="005B2CF3">
        <w:rPr>
          <w:sz w:val="24"/>
        </w:rPr>
        <w:t xml:space="preserve"> </w:t>
      </w:r>
    </w:p>
    <w:p w14:paraId="41D88DEA" w14:textId="77777777" w:rsidR="005618D8" w:rsidRPr="005B2CF3" w:rsidRDefault="005618D8" w:rsidP="005618D8">
      <w:pPr>
        <w:rPr>
          <w:rFonts w:ascii="Arial" w:hAnsi="Arial" w:cs="Arial"/>
        </w:rPr>
      </w:pPr>
    </w:p>
    <w:p w14:paraId="2BC92FC3" w14:textId="77777777" w:rsidR="005618D8" w:rsidRDefault="005618D8" w:rsidP="005618D8">
      <w:pPr>
        <w:jc w:val="center"/>
        <w:rPr>
          <w:rFonts w:ascii="Arial" w:hAnsi="Arial" w:cs="Arial"/>
        </w:rPr>
      </w:pPr>
      <w:r>
        <w:rPr>
          <w:rFonts w:ascii="Arial" w:hAnsi="Arial" w:cs="Arial"/>
          <w:noProof/>
          <w:lang w:val="es-GT"/>
        </w:rPr>
        <w:drawing>
          <wp:inline distT="0" distB="0" distL="0" distR="0" wp14:anchorId="71611876" wp14:editId="34F459E2">
            <wp:extent cx="6992303" cy="5325170"/>
            <wp:effectExtent l="0" t="4762"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16200000">
                      <a:off x="0" y="0"/>
                      <a:ext cx="6995473" cy="5327584"/>
                    </a:xfrm>
                    <a:prstGeom prst="rect">
                      <a:avLst/>
                    </a:prstGeom>
                    <a:noFill/>
                    <a:ln>
                      <a:noFill/>
                    </a:ln>
                  </pic:spPr>
                </pic:pic>
              </a:graphicData>
            </a:graphic>
          </wp:inline>
        </w:drawing>
      </w:r>
      <w:r>
        <w:rPr>
          <w:rFonts w:ascii="Arial" w:hAnsi="Arial" w:cs="Arial"/>
        </w:rPr>
        <w:br w:type="page"/>
      </w:r>
    </w:p>
    <w:p w14:paraId="603A18F0" w14:textId="77777777" w:rsidR="005618D8" w:rsidRDefault="005618D8" w:rsidP="005618D8">
      <w:pPr>
        <w:rPr>
          <w:rFonts w:ascii="Arial" w:hAnsi="Arial" w:cs="Arial"/>
        </w:rPr>
      </w:pPr>
    </w:p>
    <w:p w14:paraId="2FDBABDF" w14:textId="77777777" w:rsidR="005618D8" w:rsidRDefault="005618D8" w:rsidP="005618D8">
      <w:pPr>
        <w:rPr>
          <w:rFonts w:ascii="Arial" w:hAnsi="Arial" w:cs="Arial"/>
        </w:rPr>
      </w:pPr>
    </w:p>
    <w:p w14:paraId="195D4715" w14:textId="77777777" w:rsidR="005618D8" w:rsidRDefault="005618D8" w:rsidP="005618D8">
      <w:pPr>
        <w:rPr>
          <w:rFonts w:ascii="Arial" w:hAnsi="Arial" w:cs="Arial"/>
        </w:rPr>
      </w:pPr>
    </w:p>
    <w:p w14:paraId="2A7CA588" w14:textId="77777777" w:rsidR="005618D8" w:rsidRPr="005B2CF3" w:rsidRDefault="005618D8" w:rsidP="005618D8">
      <w:pPr>
        <w:rPr>
          <w:rFonts w:ascii="Arial" w:hAnsi="Arial" w:cs="Arial"/>
        </w:rPr>
      </w:pPr>
    </w:p>
    <w:p w14:paraId="0AE70F07" w14:textId="77777777" w:rsidR="005618D8" w:rsidRDefault="005618D8" w:rsidP="005618D8">
      <w:pPr>
        <w:rPr>
          <w:rFonts w:ascii="Arial" w:hAnsi="Arial" w:cs="Arial"/>
        </w:rPr>
      </w:pPr>
      <w:r>
        <w:rPr>
          <w:rFonts w:ascii="Arial" w:hAnsi="Arial" w:cs="Arial"/>
          <w:noProof/>
          <w:lang w:val="es-GT"/>
        </w:rPr>
        <w:drawing>
          <wp:inline distT="0" distB="0" distL="0" distR="0" wp14:anchorId="1D29060D" wp14:editId="49D9D71F">
            <wp:extent cx="7012045" cy="5324400"/>
            <wp:effectExtent l="5715" t="0" r="4445" b="4445"/>
            <wp:docPr id="94" name="Imagen 94" descr="Imagen que contiene 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magen que contiene Código QR&#10;&#10;Descripción generada automáticamente"/>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16200000">
                      <a:off x="0" y="0"/>
                      <a:ext cx="7012045" cy="5324400"/>
                    </a:xfrm>
                    <a:prstGeom prst="rect">
                      <a:avLst/>
                    </a:prstGeom>
                    <a:noFill/>
                    <a:ln>
                      <a:noFill/>
                    </a:ln>
                  </pic:spPr>
                </pic:pic>
              </a:graphicData>
            </a:graphic>
          </wp:inline>
        </w:drawing>
      </w:r>
    </w:p>
    <w:p w14:paraId="5D3830FF" w14:textId="77777777" w:rsidR="005618D8" w:rsidRPr="005B2CF3" w:rsidRDefault="005618D8" w:rsidP="005618D8">
      <w:pPr>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15"/>
        <w:gridCol w:w="1983"/>
        <w:gridCol w:w="4852"/>
        <w:gridCol w:w="1263"/>
      </w:tblGrid>
      <w:tr w:rsidR="005618D8" w:rsidRPr="002651EC" w14:paraId="0034AD3A" w14:textId="77777777" w:rsidTr="005618D8">
        <w:trPr>
          <w:trHeight w:val="20"/>
        </w:trPr>
        <w:tc>
          <w:tcPr>
            <w:tcW w:w="4307" w:type="pct"/>
            <w:gridSpan w:val="3"/>
            <w:shd w:val="clear" w:color="auto" w:fill="auto"/>
            <w:vAlign w:val="center"/>
            <w:hideMark/>
          </w:tcPr>
          <w:p w14:paraId="4FBC7BFB" w14:textId="77777777" w:rsidR="005618D8" w:rsidRPr="002651EC" w:rsidRDefault="005618D8" w:rsidP="00E644FE">
            <w:pPr>
              <w:jc w:val="center"/>
              <w:rPr>
                <w:rFonts w:ascii="Arial" w:hAnsi="Arial" w:cs="Arial"/>
                <w:b/>
                <w:bCs/>
              </w:rPr>
            </w:pPr>
            <w:r w:rsidRPr="002651EC">
              <w:rPr>
                <w:rFonts w:ascii="Arial" w:hAnsi="Arial" w:cs="Arial"/>
                <w:b/>
                <w:bCs/>
              </w:rPr>
              <w:lastRenderedPageBreak/>
              <w:t>COMISIÓN NACIONAL DE ENERGÍA ELÉCTRICA</w:t>
            </w:r>
          </w:p>
        </w:tc>
        <w:tc>
          <w:tcPr>
            <w:tcW w:w="693" w:type="pct"/>
            <w:vMerge w:val="restart"/>
            <w:shd w:val="clear" w:color="auto" w:fill="auto"/>
            <w:vAlign w:val="center"/>
            <w:hideMark/>
          </w:tcPr>
          <w:p w14:paraId="0CED21C1" w14:textId="77777777" w:rsidR="005618D8" w:rsidRPr="002651EC" w:rsidRDefault="005618D8" w:rsidP="00E644FE">
            <w:pPr>
              <w:jc w:val="center"/>
              <w:rPr>
                <w:rFonts w:ascii="Arial" w:hAnsi="Arial" w:cs="Arial"/>
              </w:rPr>
            </w:pPr>
            <w:r w:rsidRPr="002651EC">
              <w:rPr>
                <w:rFonts w:ascii="Arial" w:hAnsi="Arial" w:cs="Arial"/>
                <w:lang w:val="pt-BR"/>
              </w:rPr>
              <w:t>2DIAIC0</w:t>
            </w:r>
          </w:p>
        </w:tc>
      </w:tr>
      <w:tr w:rsidR="005618D8" w:rsidRPr="002651EC" w14:paraId="3E4E71EF" w14:textId="77777777" w:rsidTr="005618D8">
        <w:trPr>
          <w:trHeight w:val="20"/>
        </w:trPr>
        <w:tc>
          <w:tcPr>
            <w:tcW w:w="4307" w:type="pct"/>
            <w:gridSpan w:val="3"/>
            <w:shd w:val="clear" w:color="auto" w:fill="auto"/>
            <w:vAlign w:val="center"/>
            <w:hideMark/>
          </w:tcPr>
          <w:p w14:paraId="7FE641D0" w14:textId="77777777" w:rsidR="005618D8" w:rsidRPr="002651EC" w:rsidRDefault="005618D8" w:rsidP="00E644FE">
            <w:pPr>
              <w:jc w:val="center"/>
              <w:rPr>
                <w:rFonts w:ascii="Arial" w:hAnsi="Arial" w:cs="Arial"/>
                <w:b/>
                <w:bCs/>
              </w:rPr>
            </w:pPr>
            <w:r w:rsidRPr="002651EC">
              <w:rPr>
                <w:rFonts w:ascii="Arial" w:hAnsi="Arial" w:cs="Arial"/>
                <w:b/>
                <w:bCs/>
              </w:rPr>
              <w:t xml:space="preserve">NOMBRE DEL PROCEDIMIENTO: </w:t>
            </w:r>
          </w:p>
          <w:p w14:paraId="3F77CE29" w14:textId="77777777" w:rsidR="005618D8" w:rsidRPr="002651EC" w:rsidRDefault="005618D8" w:rsidP="00E644FE">
            <w:pPr>
              <w:jc w:val="center"/>
              <w:rPr>
                <w:rFonts w:ascii="Arial" w:eastAsiaTheme="majorEastAsia" w:hAnsi="Arial" w:cs="Arial"/>
                <w:color w:val="000000" w:themeColor="text1"/>
              </w:rPr>
            </w:pPr>
            <w:r w:rsidRPr="002F35F0">
              <w:rPr>
                <w:rFonts w:ascii="Arial" w:eastAsiaTheme="majorEastAsia" w:hAnsi="Arial" w:cs="Arial"/>
                <w:color w:val="000000" w:themeColor="text1"/>
              </w:rPr>
              <w:t>GESTIÓN DE COOPERACIÓN TÉCNICA NO REEMBOLSABLE -CTN-, EN BENEFICIO DE LA CNEE</w:t>
            </w:r>
          </w:p>
        </w:tc>
        <w:tc>
          <w:tcPr>
            <w:tcW w:w="693" w:type="pct"/>
            <w:vMerge/>
            <w:shd w:val="clear" w:color="auto" w:fill="auto"/>
            <w:vAlign w:val="center"/>
            <w:hideMark/>
          </w:tcPr>
          <w:p w14:paraId="722CDE06" w14:textId="77777777" w:rsidR="005618D8" w:rsidRPr="002651EC" w:rsidRDefault="005618D8" w:rsidP="00E644FE">
            <w:pPr>
              <w:rPr>
                <w:rFonts w:ascii="Arial" w:hAnsi="Arial" w:cs="Arial"/>
              </w:rPr>
            </w:pPr>
          </w:p>
        </w:tc>
      </w:tr>
      <w:tr w:rsidR="005618D8" w:rsidRPr="002651EC" w14:paraId="5730DC28" w14:textId="77777777" w:rsidTr="005618D8">
        <w:trPr>
          <w:trHeight w:val="20"/>
        </w:trPr>
        <w:tc>
          <w:tcPr>
            <w:tcW w:w="5000" w:type="pct"/>
            <w:gridSpan w:val="4"/>
            <w:shd w:val="clear" w:color="auto" w:fill="auto"/>
            <w:vAlign w:val="center"/>
          </w:tcPr>
          <w:p w14:paraId="6275AB13" w14:textId="77777777" w:rsidR="005618D8" w:rsidRPr="002651EC" w:rsidRDefault="005618D8" w:rsidP="00E644FE">
            <w:pPr>
              <w:rPr>
                <w:rFonts w:ascii="Arial" w:hAnsi="Arial" w:cs="Arial"/>
              </w:rPr>
            </w:pPr>
            <w:r w:rsidRPr="002651EC">
              <w:rPr>
                <w:rFonts w:ascii="Arial" w:hAnsi="Arial" w:cs="Arial"/>
                <w:b/>
              </w:rPr>
              <w:t xml:space="preserve">POLÍTICA RELACIONADA: </w:t>
            </w:r>
            <w:r w:rsidRPr="005B2CF3">
              <w:rPr>
                <w:rFonts w:ascii="Arial" w:hAnsi="Arial" w:cs="Arial"/>
                <w:bCs/>
              </w:rPr>
              <w:t>Política de Asuntos Internacionales y de Cooperación.</w:t>
            </w:r>
          </w:p>
        </w:tc>
      </w:tr>
      <w:tr w:rsidR="005618D8" w:rsidRPr="002651EC" w14:paraId="4007507F" w14:textId="77777777" w:rsidTr="005618D8">
        <w:trPr>
          <w:trHeight w:val="20"/>
        </w:trPr>
        <w:tc>
          <w:tcPr>
            <w:tcW w:w="5000" w:type="pct"/>
            <w:gridSpan w:val="4"/>
            <w:shd w:val="clear" w:color="auto" w:fill="auto"/>
            <w:vAlign w:val="center"/>
            <w:hideMark/>
          </w:tcPr>
          <w:p w14:paraId="087AC5B9" w14:textId="77777777" w:rsidR="005618D8" w:rsidRPr="00F44E09" w:rsidRDefault="005618D8" w:rsidP="00F44E09">
            <w:pPr>
              <w:pStyle w:val="Arial12N"/>
              <w:rPr>
                <w:b/>
              </w:rPr>
            </w:pPr>
            <w:r w:rsidRPr="00F44E09">
              <w:rPr>
                <w:b/>
              </w:rPr>
              <w:t xml:space="preserve">DEFINICIÓN GENERAL:  </w:t>
            </w:r>
          </w:p>
          <w:p w14:paraId="68FFFFDB" w14:textId="77777777" w:rsidR="005618D8" w:rsidRPr="002651EC" w:rsidRDefault="005618D8" w:rsidP="00F44E09">
            <w:pPr>
              <w:pStyle w:val="Arial12N"/>
              <w:rPr>
                <w:color w:val="000000" w:themeColor="text1"/>
                <w:sz w:val="22"/>
                <w:szCs w:val="22"/>
              </w:rPr>
            </w:pPr>
            <w:r w:rsidRPr="00A86CB1">
              <w:rPr>
                <w:color w:val="000000" w:themeColor="text1"/>
                <w:sz w:val="22"/>
                <w:szCs w:val="22"/>
              </w:rPr>
              <w:t>La gestión de la oferta y/o demanda de apoyo o relaciones internacionales de la Comisión Nacional de Energía Eléctrica -CNEE-, debe estar orientada a fortalecer o procurar la mejora continua en el cumplimiento de las funciones y atribuciones de la Comisión.</w:t>
            </w:r>
          </w:p>
        </w:tc>
      </w:tr>
      <w:tr w:rsidR="005618D8" w:rsidRPr="002651EC" w14:paraId="0C3FFDE7" w14:textId="77777777" w:rsidTr="005618D8">
        <w:trPr>
          <w:trHeight w:val="20"/>
        </w:trPr>
        <w:tc>
          <w:tcPr>
            <w:tcW w:w="5000" w:type="pct"/>
            <w:gridSpan w:val="4"/>
            <w:shd w:val="clear" w:color="auto" w:fill="auto"/>
            <w:vAlign w:val="center"/>
            <w:hideMark/>
          </w:tcPr>
          <w:p w14:paraId="73A7ED1A" w14:textId="77777777" w:rsidR="005618D8" w:rsidRPr="002651EC" w:rsidRDefault="005618D8" w:rsidP="00E644FE">
            <w:pPr>
              <w:jc w:val="both"/>
              <w:rPr>
                <w:rFonts w:ascii="Arial" w:hAnsi="Arial" w:cs="Arial"/>
              </w:rPr>
            </w:pPr>
            <w:r w:rsidRPr="002651EC">
              <w:rPr>
                <w:rFonts w:ascii="Arial" w:hAnsi="Arial" w:cs="Arial"/>
              </w:rPr>
              <w:t> </w:t>
            </w:r>
          </w:p>
        </w:tc>
      </w:tr>
      <w:tr w:rsidR="005618D8" w:rsidRPr="002651EC" w14:paraId="2030C82D" w14:textId="77777777" w:rsidTr="005618D8">
        <w:trPr>
          <w:trHeight w:val="20"/>
        </w:trPr>
        <w:tc>
          <w:tcPr>
            <w:tcW w:w="5000" w:type="pct"/>
            <w:gridSpan w:val="4"/>
            <w:shd w:val="clear" w:color="auto" w:fill="auto"/>
            <w:vAlign w:val="center"/>
            <w:hideMark/>
          </w:tcPr>
          <w:p w14:paraId="0DFC3959" w14:textId="77777777" w:rsidR="005618D8" w:rsidRPr="002651EC" w:rsidRDefault="005618D8" w:rsidP="00E644FE">
            <w:pPr>
              <w:jc w:val="both"/>
              <w:rPr>
                <w:rFonts w:ascii="Arial" w:hAnsi="Arial" w:cs="Arial"/>
                <w:b/>
                <w:bCs/>
              </w:rPr>
            </w:pPr>
            <w:r w:rsidRPr="002651EC">
              <w:rPr>
                <w:rFonts w:ascii="Arial" w:hAnsi="Arial" w:cs="Arial"/>
                <w:b/>
                <w:bCs/>
              </w:rPr>
              <w:t xml:space="preserve">OBJETIVO: </w:t>
            </w:r>
            <w:r w:rsidRPr="003F47E7">
              <w:rPr>
                <w:rStyle w:val="Arial12NCar"/>
              </w:rPr>
              <w:t>Sistematizar la gestión de oferta o demanda de Cooperación Técnica No Reembolsable proveniente de un organismo o entidad cooperante internacional, en función de promover la sostenibilidad y efectividad del apoyo internacional que se brinde a la CNEE.</w:t>
            </w:r>
            <w:r w:rsidRPr="00A86CB1">
              <w:rPr>
                <w:rFonts w:ascii="Arial" w:hAnsi="Arial" w:cs="Arial"/>
              </w:rPr>
              <w:t xml:space="preserve">  </w:t>
            </w:r>
          </w:p>
        </w:tc>
      </w:tr>
      <w:tr w:rsidR="005618D8" w:rsidRPr="002651EC" w14:paraId="58CBE4BC" w14:textId="77777777" w:rsidTr="005618D8">
        <w:trPr>
          <w:trHeight w:val="20"/>
        </w:trPr>
        <w:tc>
          <w:tcPr>
            <w:tcW w:w="5000" w:type="pct"/>
            <w:gridSpan w:val="4"/>
            <w:shd w:val="clear" w:color="auto" w:fill="auto"/>
            <w:vAlign w:val="center"/>
            <w:hideMark/>
          </w:tcPr>
          <w:p w14:paraId="0A7C2CB5" w14:textId="77777777" w:rsidR="005618D8" w:rsidRPr="002651EC" w:rsidRDefault="005618D8" w:rsidP="00E644FE">
            <w:pPr>
              <w:jc w:val="both"/>
              <w:rPr>
                <w:rFonts w:ascii="Arial" w:hAnsi="Arial" w:cs="Arial"/>
              </w:rPr>
            </w:pPr>
            <w:r w:rsidRPr="002651EC">
              <w:rPr>
                <w:rFonts w:ascii="Arial" w:hAnsi="Arial" w:cs="Arial"/>
              </w:rPr>
              <w:t> </w:t>
            </w:r>
          </w:p>
        </w:tc>
      </w:tr>
      <w:tr w:rsidR="005618D8" w:rsidRPr="002651EC" w14:paraId="6ACE87D1" w14:textId="77777777" w:rsidTr="005618D8">
        <w:trPr>
          <w:trHeight w:val="20"/>
        </w:trPr>
        <w:tc>
          <w:tcPr>
            <w:tcW w:w="5000" w:type="pct"/>
            <w:gridSpan w:val="4"/>
            <w:shd w:val="clear" w:color="auto" w:fill="auto"/>
            <w:vAlign w:val="center"/>
            <w:hideMark/>
          </w:tcPr>
          <w:p w14:paraId="2112D6FE" w14:textId="77777777" w:rsidR="005618D8" w:rsidRPr="002651EC" w:rsidRDefault="005618D8" w:rsidP="00E644FE">
            <w:pPr>
              <w:jc w:val="both"/>
              <w:rPr>
                <w:rFonts w:ascii="Arial" w:hAnsi="Arial" w:cs="Arial"/>
                <w:b/>
                <w:bCs/>
              </w:rPr>
            </w:pPr>
            <w:r w:rsidRPr="002651EC">
              <w:rPr>
                <w:rFonts w:ascii="Arial" w:hAnsi="Arial" w:cs="Arial"/>
                <w:b/>
                <w:bCs/>
              </w:rPr>
              <w:t>NORMAS ESPECÍFICAS:</w:t>
            </w:r>
          </w:p>
        </w:tc>
      </w:tr>
      <w:tr w:rsidR="005618D8" w:rsidRPr="002651EC" w14:paraId="639DD3F3" w14:textId="77777777" w:rsidTr="005618D8">
        <w:trPr>
          <w:trHeight w:val="276"/>
        </w:trPr>
        <w:tc>
          <w:tcPr>
            <w:tcW w:w="5000" w:type="pct"/>
            <w:gridSpan w:val="4"/>
            <w:vMerge w:val="restart"/>
            <w:shd w:val="clear" w:color="auto" w:fill="auto"/>
            <w:vAlign w:val="center"/>
            <w:hideMark/>
          </w:tcPr>
          <w:p w14:paraId="103D49F3" w14:textId="77777777" w:rsidR="005618D8" w:rsidRPr="005B2CF3" w:rsidRDefault="005618D8" w:rsidP="005618D8">
            <w:pPr>
              <w:pStyle w:val="Prrafodelista"/>
              <w:numPr>
                <w:ilvl w:val="0"/>
                <w:numId w:val="223"/>
              </w:numPr>
              <w:ind w:left="492"/>
              <w:contextualSpacing/>
              <w:jc w:val="both"/>
              <w:rPr>
                <w:rFonts w:ascii="Arial" w:hAnsi="Arial" w:cs="Arial"/>
                <w:color w:val="000000" w:themeColor="text1"/>
              </w:rPr>
            </w:pPr>
            <w:r w:rsidRPr="005B2CF3">
              <w:rPr>
                <w:rFonts w:ascii="Arial" w:hAnsi="Arial" w:cs="Arial"/>
                <w:color w:val="000000" w:themeColor="text1"/>
              </w:rPr>
              <w:t xml:space="preserve">Acuerdos internos relacionados con la temática de asuntos internacionales emanados del Directorio de la CNEE. </w:t>
            </w:r>
          </w:p>
          <w:p w14:paraId="1A4AADD8" w14:textId="77777777" w:rsidR="005618D8" w:rsidRPr="005B2CF3" w:rsidRDefault="005618D8" w:rsidP="005618D8">
            <w:pPr>
              <w:pStyle w:val="Prrafodelista"/>
              <w:numPr>
                <w:ilvl w:val="0"/>
                <w:numId w:val="223"/>
              </w:numPr>
              <w:ind w:left="492"/>
              <w:contextualSpacing/>
              <w:jc w:val="both"/>
              <w:rPr>
                <w:rFonts w:ascii="Arial" w:hAnsi="Arial" w:cs="Arial"/>
                <w:color w:val="000000" w:themeColor="text1"/>
              </w:rPr>
            </w:pPr>
            <w:r w:rsidRPr="005B2CF3">
              <w:rPr>
                <w:rFonts w:ascii="Arial" w:hAnsi="Arial" w:cs="Arial"/>
                <w:color w:val="000000" w:themeColor="text1"/>
              </w:rPr>
              <w:t xml:space="preserve">Ley, reglamentos y las Normas de Contraloría General de Cuentas de la Nación. </w:t>
            </w:r>
          </w:p>
          <w:p w14:paraId="3DFC04A5" w14:textId="77777777" w:rsidR="005618D8" w:rsidRPr="005B2CF3" w:rsidRDefault="005618D8" w:rsidP="005618D8">
            <w:pPr>
              <w:pStyle w:val="Prrafodelista"/>
              <w:numPr>
                <w:ilvl w:val="0"/>
                <w:numId w:val="223"/>
              </w:numPr>
              <w:ind w:left="492"/>
              <w:contextualSpacing/>
              <w:jc w:val="both"/>
              <w:rPr>
                <w:rFonts w:ascii="Arial" w:hAnsi="Arial" w:cs="Arial"/>
                <w:color w:val="000000" w:themeColor="text1"/>
              </w:rPr>
            </w:pPr>
            <w:r w:rsidRPr="005B2CF3">
              <w:rPr>
                <w:rFonts w:ascii="Arial" w:hAnsi="Arial" w:cs="Arial"/>
                <w:color w:val="000000" w:themeColor="text1"/>
              </w:rPr>
              <w:t xml:space="preserve">Ley Orgánica del Presupuesto de Ingresos y Egresos del Estado y su reglamento. </w:t>
            </w:r>
          </w:p>
          <w:p w14:paraId="084B0B3B" w14:textId="77777777" w:rsidR="005618D8" w:rsidRPr="005B2CF3" w:rsidRDefault="005618D8" w:rsidP="005618D8">
            <w:pPr>
              <w:pStyle w:val="Prrafodelista"/>
              <w:numPr>
                <w:ilvl w:val="0"/>
                <w:numId w:val="223"/>
              </w:numPr>
              <w:ind w:left="492"/>
              <w:contextualSpacing/>
              <w:jc w:val="both"/>
              <w:rPr>
                <w:rFonts w:ascii="Arial" w:hAnsi="Arial" w:cs="Arial"/>
                <w:color w:val="000000" w:themeColor="text1"/>
              </w:rPr>
            </w:pPr>
            <w:r w:rsidRPr="005B2CF3">
              <w:rPr>
                <w:rFonts w:ascii="Arial" w:hAnsi="Arial" w:cs="Arial"/>
                <w:color w:val="000000" w:themeColor="text1"/>
              </w:rPr>
              <w:t>Política Energética</w:t>
            </w:r>
          </w:p>
          <w:p w14:paraId="41FA8F61" w14:textId="77777777" w:rsidR="005618D8" w:rsidRPr="005B2CF3" w:rsidRDefault="005618D8" w:rsidP="005618D8">
            <w:pPr>
              <w:pStyle w:val="Prrafodelista"/>
              <w:numPr>
                <w:ilvl w:val="0"/>
                <w:numId w:val="223"/>
              </w:numPr>
              <w:ind w:left="492"/>
              <w:contextualSpacing/>
              <w:jc w:val="both"/>
              <w:rPr>
                <w:rFonts w:ascii="Arial" w:hAnsi="Arial" w:cs="Arial"/>
                <w:color w:val="000000" w:themeColor="text1"/>
              </w:rPr>
            </w:pPr>
            <w:r w:rsidRPr="005B2CF3">
              <w:rPr>
                <w:rFonts w:ascii="Arial" w:hAnsi="Arial" w:cs="Arial"/>
                <w:color w:val="000000" w:themeColor="text1"/>
              </w:rPr>
              <w:t>Política de Gestión de la Cooperación Internacional emitida por los entes rectores Secretaría de Planificación y Programación de la Presidencia -SEGEPLAN-</w:t>
            </w:r>
          </w:p>
          <w:p w14:paraId="445B57E0" w14:textId="77777777" w:rsidR="005618D8" w:rsidRPr="005B2CF3" w:rsidRDefault="005618D8" w:rsidP="005618D8">
            <w:pPr>
              <w:pStyle w:val="Prrafodelista"/>
              <w:numPr>
                <w:ilvl w:val="0"/>
                <w:numId w:val="223"/>
              </w:numPr>
              <w:ind w:left="492"/>
              <w:contextualSpacing/>
              <w:jc w:val="both"/>
              <w:rPr>
                <w:rFonts w:ascii="Arial" w:hAnsi="Arial" w:cs="Arial"/>
                <w:color w:val="000000" w:themeColor="text1"/>
              </w:rPr>
            </w:pPr>
            <w:r w:rsidRPr="005B2CF3">
              <w:rPr>
                <w:rFonts w:ascii="Arial" w:hAnsi="Arial" w:cs="Arial"/>
                <w:color w:val="000000" w:themeColor="text1"/>
              </w:rPr>
              <w:t xml:space="preserve">Marco normativo para la gestión de cooperación internacional y asistencia técnica del Sistema de la Integración Centroamericana -SICA-. </w:t>
            </w:r>
          </w:p>
          <w:p w14:paraId="7F470BD5" w14:textId="77777777" w:rsidR="005618D8" w:rsidRPr="005618D8" w:rsidRDefault="005618D8" w:rsidP="00E644FE">
            <w:pPr>
              <w:pStyle w:val="Prrafodelista"/>
              <w:numPr>
                <w:ilvl w:val="0"/>
                <w:numId w:val="223"/>
              </w:numPr>
              <w:ind w:left="492"/>
              <w:contextualSpacing/>
              <w:jc w:val="both"/>
              <w:rPr>
                <w:rFonts w:ascii="Arial" w:hAnsi="Arial" w:cs="Arial"/>
                <w:color w:val="000000" w:themeColor="text1"/>
              </w:rPr>
            </w:pPr>
            <w:r w:rsidRPr="005B2CF3">
              <w:rPr>
                <w:rFonts w:ascii="Arial" w:hAnsi="Arial" w:cs="Arial"/>
                <w:color w:val="000000" w:themeColor="text1"/>
              </w:rPr>
              <w:t xml:space="preserve">Política Exterior del Ministerio de Relaciones Exteriores.  </w:t>
            </w:r>
          </w:p>
        </w:tc>
      </w:tr>
      <w:tr w:rsidR="005618D8" w:rsidRPr="002651EC" w14:paraId="7A1EB1C0" w14:textId="77777777" w:rsidTr="005618D8">
        <w:trPr>
          <w:trHeight w:val="276"/>
        </w:trPr>
        <w:tc>
          <w:tcPr>
            <w:tcW w:w="5000" w:type="pct"/>
            <w:gridSpan w:val="4"/>
            <w:vMerge/>
            <w:vAlign w:val="center"/>
            <w:hideMark/>
          </w:tcPr>
          <w:p w14:paraId="38D90EEF" w14:textId="77777777" w:rsidR="005618D8" w:rsidRPr="002651EC" w:rsidRDefault="005618D8" w:rsidP="00E644FE">
            <w:pPr>
              <w:rPr>
                <w:rFonts w:ascii="Arial" w:hAnsi="Arial" w:cs="Arial"/>
              </w:rPr>
            </w:pPr>
          </w:p>
        </w:tc>
      </w:tr>
      <w:tr w:rsidR="005618D8" w:rsidRPr="002651EC" w14:paraId="4451042F" w14:textId="77777777" w:rsidTr="005618D8">
        <w:trPr>
          <w:trHeight w:val="276"/>
        </w:trPr>
        <w:tc>
          <w:tcPr>
            <w:tcW w:w="5000" w:type="pct"/>
            <w:gridSpan w:val="4"/>
            <w:vMerge/>
            <w:vAlign w:val="center"/>
            <w:hideMark/>
          </w:tcPr>
          <w:p w14:paraId="0696052B" w14:textId="77777777" w:rsidR="005618D8" w:rsidRPr="002651EC" w:rsidRDefault="005618D8" w:rsidP="00E644FE">
            <w:pPr>
              <w:rPr>
                <w:rFonts w:ascii="Arial" w:hAnsi="Arial" w:cs="Arial"/>
              </w:rPr>
            </w:pPr>
          </w:p>
        </w:tc>
      </w:tr>
      <w:tr w:rsidR="005618D8" w:rsidRPr="002651EC" w14:paraId="5472FEF2" w14:textId="77777777" w:rsidTr="005618D8">
        <w:trPr>
          <w:trHeight w:val="20"/>
        </w:trPr>
        <w:tc>
          <w:tcPr>
            <w:tcW w:w="5000" w:type="pct"/>
            <w:gridSpan w:val="4"/>
            <w:shd w:val="clear" w:color="auto" w:fill="auto"/>
            <w:vAlign w:val="center"/>
            <w:hideMark/>
          </w:tcPr>
          <w:p w14:paraId="731A5670" w14:textId="77777777" w:rsidR="005618D8" w:rsidRPr="002651EC" w:rsidRDefault="005618D8" w:rsidP="00E644FE">
            <w:pPr>
              <w:jc w:val="both"/>
              <w:rPr>
                <w:rFonts w:ascii="Arial" w:hAnsi="Arial" w:cs="Arial"/>
              </w:rPr>
            </w:pPr>
            <w:r w:rsidRPr="002651EC">
              <w:rPr>
                <w:rFonts w:ascii="Arial" w:hAnsi="Arial" w:cs="Arial"/>
                <w:b/>
                <w:bCs/>
              </w:rPr>
              <w:t>RESPONSABLE:</w:t>
            </w:r>
            <w:r w:rsidRPr="002651EC">
              <w:rPr>
                <w:rFonts w:ascii="Arial" w:hAnsi="Arial" w:cs="Arial"/>
              </w:rPr>
              <w:t xml:space="preserve">  </w:t>
            </w:r>
            <w:r>
              <w:rPr>
                <w:rFonts w:ascii="Arial" w:hAnsi="Arial" w:cs="Arial"/>
              </w:rPr>
              <w:t>Unidad de Asuntos Internacionales y de Cooperación (UAIC)</w:t>
            </w:r>
          </w:p>
        </w:tc>
      </w:tr>
      <w:tr w:rsidR="005618D8" w:rsidRPr="002651EC" w14:paraId="7F325159" w14:textId="77777777" w:rsidTr="005618D8">
        <w:trPr>
          <w:trHeight w:val="20"/>
        </w:trPr>
        <w:tc>
          <w:tcPr>
            <w:tcW w:w="5000" w:type="pct"/>
            <w:gridSpan w:val="4"/>
            <w:shd w:val="clear" w:color="auto" w:fill="auto"/>
            <w:vAlign w:val="center"/>
            <w:hideMark/>
          </w:tcPr>
          <w:p w14:paraId="5AAB7848" w14:textId="77777777" w:rsidR="005618D8" w:rsidRPr="002651EC" w:rsidRDefault="005618D8" w:rsidP="00E644FE">
            <w:pPr>
              <w:jc w:val="both"/>
              <w:rPr>
                <w:rFonts w:ascii="Arial" w:hAnsi="Arial" w:cs="Arial"/>
              </w:rPr>
            </w:pPr>
            <w:r w:rsidRPr="002651EC">
              <w:rPr>
                <w:rFonts w:ascii="Arial" w:hAnsi="Arial" w:cs="Arial"/>
              </w:rPr>
              <w:t> </w:t>
            </w:r>
          </w:p>
        </w:tc>
      </w:tr>
      <w:tr w:rsidR="005618D8" w:rsidRPr="002651EC" w14:paraId="4D35CE01" w14:textId="77777777" w:rsidTr="005618D8">
        <w:trPr>
          <w:trHeight w:val="20"/>
        </w:trPr>
        <w:tc>
          <w:tcPr>
            <w:tcW w:w="5000" w:type="pct"/>
            <w:gridSpan w:val="4"/>
            <w:shd w:val="clear" w:color="auto" w:fill="auto"/>
            <w:vAlign w:val="center"/>
            <w:hideMark/>
          </w:tcPr>
          <w:p w14:paraId="4867B273" w14:textId="77777777" w:rsidR="005618D8" w:rsidRPr="002651EC" w:rsidRDefault="005618D8" w:rsidP="00E644FE">
            <w:pPr>
              <w:jc w:val="center"/>
              <w:rPr>
                <w:rFonts w:ascii="Arial" w:hAnsi="Arial" w:cs="Arial"/>
                <w:b/>
                <w:bCs/>
              </w:rPr>
            </w:pPr>
            <w:r w:rsidRPr="002651EC">
              <w:rPr>
                <w:rFonts w:ascii="Arial" w:hAnsi="Arial" w:cs="Arial"/>
                <w:b/>
                <w:bCs/>
              </w:rPr>
              <w:t>DESCRIPCIÓN DEL PROCEDIMIENTO</w:t>
            </w:r>
          </w:p>
        </w:tc>
      </w:tr>
      <w:tr w:rsidR="005618D8" w:rsidRPr="002651EC" w14:paraId="78EC9050" w14:textId="77777777" w:rsidTr="008E7319">
        <w:trPr>
          <w:trHeight w:val="20"/>
        </w:trPr>
        <w:tc>
          <w:tcPr>
            <w:tcW w:w="557" w:type="pct"/>
            <w:vMerge w:val="restart"/>
            <w:shd w:val="clear" w:color="auto" w:fill="auto"/>
            <w:vAlign w:val="center"/>
            <w:hideMark/>
          </w:tcPr>
          <w:p w14:paraId="242CC93E" w14:textId="77777777" w:rsidR="005618D8" w:rsidRPr="002651EC" w:rsidRDefault="005618D8" w:rsidP="00E644FE">
            <w:pPr>
              <w:jc w:val="center"/>
              <w:rPr>
                <w:rFonts w:ascii="Arial" w:hAnsi="Arial" w:cs="Arial"/>
                <w:b/>
                <w:bCs/>
              </w:rPr>
            </w:pPr>
            <w:r w:rsidRPr="002651EC">
              <w:rPr>
                <w:rFonts w:ascii="Arial" w:hAnsi="Arial" w:cs="Arial"/>
                <w:b/>
                <w:bCs/>
              </w:rPr>
              <w:t xml:space="preserve">PASO </w:t>
            </w:r>
          </w:p>
          <w:p w14:paraId="653110EF" w14:textId="77777777" w:rsidR="005618D8" w:rsidRPr="002651EC" w:rsidRDefault="005618D8" w:rsidP="008E7319">
            <w:pPr>
              <w:jc w:val="center"/>
              <w:rPr>
                <w:rFonts w:ascii="Arial" w:hAnsi="Arial" w:cs="Arial"/>
                <w:b/>
                <w:bCs/>
              </w:rPr>
            </w:pPr>
            <w:r w:rsidRPr="002651EC">
              <w:rPr>
                <w:rFonts w:ascii="Arial" w:hAnsi="Arial" w:cs="Arial"/>
                <w:b/>
                <w:bCs/>
              </w:rPr>
              <w:t>NO.</w:t>
            </w:r>
          </w:p>
        </w:tc>
        <w:tc>
          <w:tcPr>
            <w:tcW w:w="1088" w:type="pct"/>
            <w:vMerge w:val="restart"/>
            <w:shd w:val="clear" w:color="auto" w:fill="auto"/>
            <w:vAlign w:val="center"/>
            <w:hideMark/>
          </w:tcPr>
          <w:p w14:paraId="2663909E" w14:textId="77777777" w:rsidR="005618D8" w:rsidRPr="002651EC" w:rsidRDefault="005618D8" w:rsidP="00E644FE">
            <w:pPr>
              <w:jc w:val="center"/>
              <w:rPr>
                <w:rFonts w:ascii="Arial" w:hAnsi="Arial" w:cs="Arial"/>
                <w:b/>
                <w:bCs/>
              </w:rPr>
            </w:pPr>
            <w:r w:rsidRPr="002651EC">
              <w:rPr>
                <w:rFonts w:ascii="Arial" w:hAnsi="Arial" w:cs="Arial"/>
                <w:b/>
                <w:bCs/>
              </w:rPr>
              <w:t>RESPONSABLE</w:t>
            </w:r>
          </w:p>
        </w:tc>
        <w:tc>
          <w:tcPr>
            <w:tcW w:w="3355" w:type="pct"/>
            <w:gridSpan w:val="2"/>
            <w:shd w:val="clear" w:color="auto" w:fill="auto"/>
            <w:vAlign w:val="center"/>
            <w:hideMark/>
          </w:tcPr>
          <w:p w14:paraId="54AFD789" w14:textId="77777777" w:rsidR="005618D8" w:rsidRPr="002651EC" w:rsidRDefault="005618D8" w:rsidP="00E644FE">
            <w:pPr>
              <w:jc w:val="center"/>
              <w:rPr>
                <w:rFonts w:ascii="Arial" w:hAnsi="Arial" w:cs="Arial"/>
                <w:b/>
                <w:bCs/>
              </w:rPr>
            </w:pPr>
            <w:r w:rsidRPr="002651EC">
              <w:rPr>
                <w:rFonts w:ascii="Arial" w:hAnsi="Arial" w:cs="Arial"/>
                <w:b/>
                <w:bCs/>
              </w:rPr>
              <w:t>DESCRIPCIÓN</w:t>
            </w:r>
          </w:p>
        </w:tc>
      </w:tr>
      <w:tr w:rsidR="005618D8" w:rsidRPr="002651EC" w14:paraId="3E8C79FE" w14:textId="77777777" w:rsidTr="008E7319">
        <w:trPr>
          <w:trHeight w:val="20"/>
        </w:trPr>
        <w:tc>
          <w:tcPr>
            <w:tcW w:w="557" w:type="pct"/>
            <w:vMerge/>
            <w:shd w:val="clear" w:color="auto" w:fill="auto"/>
            <w:vAlign w:val="center"/>
            <w:hideMark/>
          </w:tcPr>
          <w:p w14:paraId="26693C55" w14:textId="77777777" w:rsidR="005618D8" w:rsidRPr="002651EC" w:rsidRDefault="005618D8" w:rsidP="00E644FE">
            <w:pPr>
              <w:jc w:val="both"/>
              <w:rPr>
                <w:rFonts w:ascii="Arial" w:hAnsi="Arial" w:cs="Arial"/>
              </w:rPr>
            </w:pPr>
          </w:p>
        </w:tc>
        <w:tc>
          <w:tcPr>
            <w:tcW w:w="1088" w:type="pct"/>
            <w:vMerge/>
            <w:shd w:val="clear" w:color="auto" w:fill="auto"/>
            <w:vAlign w:val="center"/>
            <w:hideMark/>
          </w:tcPr>
          <w:p w14:paraId="2E3C58AE" w14:textId="77777777" w:rsidR="005618D8" w:rsidRPr="002651EC" w:rsidRDefault="005618D8" w:rsidP="00E644FE">
            <w:pPr>
              <w:jc w:val="both"/>
              <w:rPr>
                <w:rFonts w:ascii="Arial" w:hAnsi="Arial" w:cs="Arial"/>
              </w:rPr>
            </w:pPr>
          </w:p>
        </w:tc>
        <w:tc>
          <w:tcPr>
            <w:tcW w:w="3355" w:type="pct"/>
            <w:gridSpan w:val="2"/>
            <w:shd w:val="clear" w:color="auto" w:fill="auto"/>
            <w:vAlign w:val="center"/>
            <w:hideMark/>
          </w:tcPr>
          <w:p w14:paraId="5C22CFD8" w14:textId="77777777" w:rsidR="005618D8" w:rsidRPr="002651EC" w:rsidRDefault="005618D8" w:rsidP="00E644FE">
            <w:pPr>
              <w:jc w:val="center"/>
              <w:rPr>
                <w:rFonts w:ascii="Arial" w:hAnsi="Arial" w:cs="Arial"/>
                <w:b/>
                <w:bCs/>
              </w:rPr>
            </w:pPr>
            <w:r w:rsidRPr="002651EC">
              <w:rPr>
                <w:rFonts w:ascii="Arial" w:hAnsi="Arial" w:cs="Arial"/>
                <w:b/>
                <w:bCs/>
              </w:rPr>
              <w:t>INICIO DEL PROCEDIMIENTO</w:t>
            </w:r>
          </w:p>
        </w:tc>
      </w:tr>
      <w:tr w:rsidR="005618D8" w:rsidRPr="002651EC" w14:paraId="3CA99785" w14:textId="77777777" w:rsidTr="008E7319">
        <w:trPr>
          <w:trHeight w:val="20"/>
        </w:trPr>
        <w:tc>
          <w:tcPr>
            <w:tcW w:w="557" w:type="pct"/>
            <w:shd w:val="clear" w:color="auto" w:fill="auto"/>
            <w:vAlign w:val="center"/>
          </w:tcPr>
          <w:p w14:paraId="2E30EE06" w14:textId="77777777" w:rsidR="005618D8" w:rsidRPr="002651EC" w:rsidRDefault="005618D8" w:rsidP="00E644FE">
            <w:pPr>
              <w:jc w:val="center"/>
              <w:rPr>
                <w:rFonts w:ascii="Arial" w:hAnsi="Arial" w:cs="Arial"/>
              </w:rPr>
            </w:pPr>
            <w:r w:rsidRPr="002651EC">
              <w:rPr>
                <w:rFonts w:ascii="Arial" w:hAnsi="Arial" w:cs="Arial"/>
              </w:rPr>
              <w:t>1</w:t>
            </w:r>
          </w:p>
        </w:tc>
        <w:tc>
          <w:tcPr>
            <w:tcW w:w="1088" w:type="pct"/>
            <w:shd w:val="clear" w:color="auto" w:fill="auto"/>
            <w:vAlign w:val="center"/>
          </w:tcPr>
          <w:p w14:paraId="26283379" w14:textId="77777777" w:rsidR="005618D8" w:rsidRPr="002651EC" w:rsidRDefault="005618D8" w:rsidP="00E644FE">
            <w:pPr>
              <w:rPr>
                <w:rFonts w:ascii="Arial" w:hAnsi="Arial" w:cs="Arial"/>
              </w:rPr>
            </w:pPr>
            <w:r w:rsidRPr="002651EC">
              <w:rPr>
                <w:rFonts w:ascii="Arial" w:hAnsi="Arial" w:cs="Arial"/>
              </w:rPr>
              <w:t xml:space="preserve">Dependencia interesada </w:t>
            </w:r>
          </w:p>
        </w:tc>
        <w:tc>
          <w:tcPr>
            <w:tcW w:w="3355" w:type="pct"/>
            <w:gridSpan w:val="2"/>
            <w:shd w:val="clear" w:color="auto" w:fill="auto"/>
            <w:vAlign w:val="center"/>
          </w:tcPr>
          <w:p w14:paraId="6F4B73E2" w14:textId="77777777" w:rsidR="005618D8" w:rsidRPr="00A86CB1" w:rsidRDefault="005618D8" w:rsidP="005618D8">
            <w:pPr>
              <w:pStyle w:val="Prrafodelista"/>
              <w:numPr>
                <w:ilvl w:val="0"/>
                <w:numId w:val="227"/>
              </w:numPr>
              <w:ind w:left="353"/>
              <w:contextualSpacing/>
              <w:jc w:val="both"/>
              <w:rPr>
                <w:rFonts w:ascii="Arial" w:hAnsi="Arial" w:cs="Arial"/>
              </w:rPr>
            </w:pPr>
            <w:r w:rsidRPr="003D54B3">
              <w:rPr>
                <w:rFonts w:ascii="Arial" w:hAnsi="Arial" w:cs="Arial"/>
              </w:rPr>
              <w:t>Elabora ficha de proyecto o idea de la demanda de la Cooperación Técnica No Reembolsable, en línea con las funciones bajo su cargo, conteniendo como mínimo: justificación, antecedentes, objetivo, alcance, principales actividades y presupuesto general. Remite por medio de memorándum a la UAIC.</w:t>
            </w:r>
          </w:p>
        </w:tc>
      </w:tr>
      <w:tr w:rsidR="005618D8" w:rsidRPr="002651EC" w14:paraId="38A4EBB7" w14:textId="77777777" w:rsidTr="008E7319">
        <w:trPr>
          <w:trHeight w:val="20"/>
        </w:trPr>
        <w:tc>
          <w:tcPr>
            <w:tcW w:w="557" w:type="pct"/>
            <w:shd w:val="clear" w:color="auto" w:fill="auto"/>
            <w:vAlign w:val="center"/>
            <w:hideMark/>
          </w:tcPr>
          <w:p w14:paraId="51268AE1" w14:textId="77777777" w:rsidR="005618D8" w:rsidRPr="002651EC" w:rsidRDefault="005618D8" w:rsidP="00E644FE">
            <w:pPr>
              <w:jc w:val="center"/>
              <w:rPr>
                <w:rFonts w:ascii="Arial" w:hAnsi="Arial" w:cs="Arial"/>
              </w:rPr>
            </w:pPr>
            <w:r w:rsidRPr="002651EC">
              <w:rPr>
                <w:rFonts w:ascii="Arial" w:hAnsi="Arial" w:cs="Arial"/>
              </w:rPr>
              <w:t>2</w:t>
            </w:r>
          </w:p>
        </w:tc>
        <w:tc>
          <w:tcPr>
            <w:tcW w:w="1088" w:type="pct"/>
            <w:shd w:val="clear" w:color="auto" w:fill="auto"/>
            <w:vAlign w:val="center"/>
            <w:hideMark/>
          </w:tcPr>
          <w:p w14:paraId="4EAAB11B" w14:textId="77777777" w:rsidR="005618D8" w:rsidRPr="002651EC" w:rsidRDefault="005618D8" w:rsidP="00E644FE">
            <w:pPr>
              <w:rPr>
                <w:rFonts w:ascii="Arial" w:hAnsi="Arial" w:cs="Arial"/>
              </w:rPr>
            </w:pPr>
            <w:r w:rsidRPr="003D54B3">
              <w:rPr>
                <w:rFonts w:ascii="Arial" w:hAnsi="Arial" w:cs="Arial"/>
              </w:rPr>
              <w:t>UAIC</w:t>
            </w:r>
          </w:p>
        </w:tc>
        <w:tc>
          <w:tcPr>
            <w:tcW w:w="3355" w:type="pct"/>
            <w:gridSpan w:val="2"/>
            <w:shd w:val="clear" w:color="auto" w:fill="auto"/>
            <w:vAlign w:val="center"/>
            <w:hideMark/>
          </w:tcPr>
          <w:p w14:paraId="05592AB6" w14:textId="77777777" w:rsidR="005618D8" w:rsidRDefault="005618D8" w:rsidP="005618D8">
            <w:pPr>
              <w:pStyle w:val="Prrafodelista"/>
              <w:numPr>
                <w:ilvl w:val="0"/>
                <w:numId w:val="237"/>
              </w:numPr>
              <w:ind w:left="353"/>
              <w:contextualSpacing/>
              <w:jc w:val="both"/>
              <w:rPr>
                <w:rFonts w:ascii="Arial" w:hAnsi="Arial" w:cs="Arial"/>
              </w:rPr>
            </w:pPr>
            <w:r w:rsidRPr="003D54B3">
              <w:rPr>
                <w:rFonts w:ascii="Arial" w:hAnsi="Arial" w:cs="Arial"/>
              </w:rPr>
              <w:t xml:space="preserve">Revisa la solicitud o propuesta de CTN, velando porque la misma se apegue la Matriz de Demandas de CTN que administra avalada oportunamente por el Directorio. De ser necesario, requiere los ajustes o </w:t>
            </w:r>
            <w:r w:rsidRPr="003D54B3">
              <w:rPr>
                <w:rFonts w:ascii="Arial" w:hAnsi="Arial" w:cs="Arial"/>
              </w:rPr>
              <w:lastRenderedPageBreak/>
              <w:t xml:space="preserve">modificaciones necesarias al documento de solicitud de la dependencia interesada. </w:t>
            </w:r>
          </w:p>
          <w:p w14:paraId="48C829AF" w14:textId="77777777" w:rsidR="005618D8" w:rsidRPr="003D54B3" w:rsidRDefault="005618D8" w:rsidP="00E644FE">
            <w:pPr>
              <w:pStyle w:val="Prrafodelista"/>
              <w:ind w:left="353"/>
              <w:jc w:val="both"/>
              <w:rPr>
                <w:rFonts w:ascii="Arial" w:hAnsi="Arial" w:cs="Arial"/>
              </w:rPr>
            </w:pPr>
          </w:p>
          <w:p w14:paraId="41F406CD" w14:textId="77777777" w:rsidR="005618D8" w:rsidRDefault="005618D8" w:rsidP="005618D8">
            <w:pPr>
              <w:pStyle w:val="Prrafodelista"/>
              <w:numPr>
                <w:ilvl w:val="0"/>
                <w:numId w:val="237"/>
              </w:numPr>
              <w:ind w:left="353"/>
              <w:contextualSpacing/>
              <w:jc w:val="both"/>
              <w:rPr>
                <w:rFonts w:ascii="Arial" w:hAnsi="Arial" w:cs="Arial"/>
              </w:rPr>
            </w:pPr>
            <w:r w:rsidRPr="003D54B3">
              <w:rPr>
                <w:rFonts w:ascii="Arial" w:hAnsi="Arial" w:cs="Arial"/>
              </w:rPr>
              <w:t xml:space="preserve">La UIAC asesora en el proceso de elaboración y actualización periódica de la Matriz de Demandas institucionales de cooperación, cuando corresponda o es responsable de gestionar la incorporación de nuevas demandas periódicamente para someterlo para el conocimiento y en caso de corresponder, para la aprobación del Directorio.  </w:t>
            </w:r>
          </w:p>
          <w:p w14:paraId="49B5B359" w14:textId="77777777" w:rsidR="005618D8" w:rsidRPr="00A86CB1" w:rsidRDefault="005618D8" w:rsidP="00E644FE">
            <w:pPr>
              <w:ind w:left="353"/>
              <w:jc w:val="both"/>
              <w:rPr>
                <w:rFonts w:ascii="Arial" w:hAnsi="Arial" w:cs="Arial"/>
              </w:rPr>
            </w:pPr>
          </w:p>
          <w:p w14:paraId="5AAE451B" w14:textId="77777777" w:rsidR="005618D8" w:rsidRDefault="005618D8" w:rsidP="005618D8">
            <w:pPr>
              <w:pStyle w:val="Prrafodelista"/>
              <w:numPr>
                <w:ilvl w:val="0"/>
                <w:numId w:val="237"/>
              </w:numPr>
              <w:ind w:left="353"/>
              <w:contextualSpacing/>
              <w:jc w:val="both"/>
              <w:rPr>
                <w:rFonts w:ascii="Arial" w:hAnsi="Arial" w:cs="Arial"/>
              </w:rPr>
            </w:pPr>
            <w:r w:rsidRPr="003D54B3">
              <w:rPr>
                <w:rFonts w:ascii="Arial" w:hAnsi="Arial" w:cs="Arial"/>
              </w:rPr>
              <w:t xml:space="preserve">Con la demanda de CTN identificada de forma preliminar, el llamado, invitación o pedido de propuesta ante los potenciales cooperantes. </w:t>
            </w:r>
          </w:p>
          <w:p w14:paraId="6A9E0C99" w14:textId="77777777" w:rsidR="005618D8" w:rsidRPr="00A86CB1" w:rsidRDefault="005618D8" w:rsidP="00E644FE">
            <w:pPr>
              <w:ind w:left="353"/>
              <w:jc w:val="both"/>
              <w:rPr>
                <w:rFonts w:ascii="Arial" w:hAnsi="Arial" w:cs="Arial"/>
              </w:rPr>
            </w:pPr>
          </w:p>
          <w:p w14:paraId="4C564A15" w14:textId="77777777" w:rsidR="005618D8" w:rsidRDefault="005618D8" w:rsidP="005618D8">
            <w:pPr>
              <w:pStyle w:val="Prrafodelista"/>
              <w:numPr>
                <w:ilvl w:val="0"/>
                <w:numId w:val="237"/>
              </w:numPr>
              <w:ind w:left="353"/>
              <w:contextualSpacing/>
              <w:jc w:val="both"/>
              <w:rPr>
                <w:rFonts w:ascii="Arial" w:hAnsi="Arial" w:cs="Arial"/>
              </w:rPr>
            </w:pPr>
            <w:r w:rsidRPr="003D54B3">
              <w:rPr>
                <w:rFonts w:ascii="Arial" w:hAnsi="Arial" w:cs="Arial"/>
              </w:rPr>
              <w:t>OFERTA DE CTN. La UAIC recibe la oferta del organismo internacional o entidad cooperante, según sea el caso.</w:t>
            </w:r>
          </w:p>
          <w:p w14:paraId="2564F52D" w14:textId="77777777" w:rsidR="005618D8" w:rsidRPr="00A86CB1" w:rsidRDefault="005618D8" w:rsidP="00E644FE">
            <w:pPr>
              <w:ind w:left="353"/>
              <w:jc w:val="both"/>
              <w:rPr>
                <w:rFonts w:ascii="Arial" w:hAnsi="Arial" w:cs="Arial"/>
              </w:rPr>
            </w:pPr>
          </w:p>
          <w:p w14:paraId="2D1E8841" w14:textId="77777777" w:rsidR="005618D8" w:rsidRPr="003D54B3" w:rsidRDefault="005618D8" w:rsidP="005618D8">
            <w:pPr>
              <w:pStyle w:val="Prrafodelista"/>
              <w:numPr>
                <w:ilvl w:val="0"/>
                <w:numId w:val="237"/>
              </w:numPr>
              <w:ind w:left="353"/>
              <w:contextualSpacing/>
              <w:jc w:val="both"/>
              <w:rPr>
                <w:rFonts w:ascii="Arial" w:hAnsi="Arial" w:cs="Arial"/>
              </w:rPr>
            </w:pPr>
            <w:r w:rsidRPr="003D54B3">
              <w:rPr>
                <w:rFonts w:ascii="Arial" w:hAnsi="Arial" w:cs="Arial"/>
              </w:rPr>
              <w:t xml:space="preserve">Con base en las Matriz de Demandas de las dependencias técnicas de la CNEE, la UAIC elabora memorándum para Directorio, informando de la oportunidad o interés, y confirma el interés o no del Directorio, de continuar con la gestión. </w:t>
            </w:r>
          </w:p>
          <w:p w14:paraId="075DF557" w14:textId="77777777" w:rsidR="005618D8" w:rsidRPr="003D54B3" w:rsidRDefault="005618D8" w:rsidP="00E644FE">
            <w:pPr>
              <w:ind w:left="353"/>
              <w:jc w:val="both"/>
              <w:rPr>
                <w:rFonts w:ascii="Arial" w:hAnsi="Arial" w:cs="Arial"/>
              </w:rPr>
            </w:pPr>
          </w:p>
          <w:p w14:paraId="3A99C846" w14:textId="77777777" w:rsidR="005618D8" w:rsidRPr="002651EC" w:rsidRDefault="005618D8" w:rsidP="00E644FE">
            <w:pPr>
              <w:ind w:left="353"/>
              <w:rPr>
                <w:rFonts w:ascii="Arial" w:hAnsi="Arial" w:cs="Arial"/>
              </w:rPr>
            </w:pPr>
          </w:p>
        </w:tc>
      </w:tr>
      <w:tr w:rsidR="005618D8" w:rsidRPr="002651EC" w14:paraId="16108358" w14:textId="77777777" w:rsidTr="008E7319">
        <w:trPr>
          <w:trHeight w:val="20"/>
        </w:trPr>
        <w:tc>
          <w:tcPr>
            <w:tcW w:w="557" w:type="pct"/>
            <w:shd w:val="clear" w:color="auto" w:fill="auto"/>
            <w:vAlign w:val="center"/>
          </w:tcPr>
          <w:p w14:paraId="29F38D7E" w14:textId="77777777" w:rsidR="005618D8" w:rsidRPr="002651EC" w:rsidRDefault="005618D8" w:rsidP="00E644FE">
            <w:pPr>
              <w:jc w:val="center"/>
              <w:rPr>
                <w:rFonts w:ascii="Arial" w:hAnsi="Arial" w:cs="Arial"/>
              </w:rPr>
            </w:pPr>
            <w:r w:rsidRPr="002651EC">
              <w:rPr>
                <w:rFonts w:ascii="Arial" w:hAnsi="Arial" w:cs="Arial"/>
              </w:rPr>
              <w:lastRenderedPageBreak/>
              <w:t>3</w:t>
            </w:r>
          </w:p>
        </w:tc>
        <w:tc>
          <w:tcPr>
            <w:tcW w:w="1088" w:type="pct"/>
            <w:shd w:val="clear" w:color="auto" w:fill="auto"/>
            <w:vAlign w:val="center"/>
          </w:tcPr>
          <w:p w14:paraId="7F87F595" w14:textId="77777777" w:rsidR="005618D8" w:rsidRPr="002651EC" w:rsidRDefault="005618D8" w:rsidP="00E644FE">
            <w:pPr>
              <w:rPr>
                <w:rFonts w:ascii="Arial" w:hAnsi="Arial" w:cs="Arial"/>
              </w:rPr>
            </w:pPr>
            <w:r w:rsidRPr="003D54B3">
              <w:rPr>
                <w:rFonts w:ascii="Arial" w:hAnsi="Arial" w:cs="Arial"/>
              </w:rPr>
              <w:t xml:space="preserve">Secretaría General </w:t>
            </w:r>
          </w:p>
        </w:tc>
        <w:tc>
          <w:tcPr>
            <w:tcW w:w="3355" w:type="pct"/>
            <w:gridSpan w:val="2"/>
            <w:shd w:val="clear" w:color="auto" w:fill="auto"/>
            <w:vAlign w:val="center"/>
          </w:tcPr>
          <w:p w14:paraId="1DE55B07" w14:textId="77777777" w:rsidR="005618D8" w:rsidRPr="003D54B3" w:rsidRDefault="005618D8" w:rsidP="005618D8">
            <w:pPr>
              <w:pStyle w:val="Prrafodelista"/>
              <w:numPr>
                <w:ilvl w:val="0"/>
                <w:numId w:val="236"/>
              </w:numPr>
              <w:ind w:left="353"/>
              <w:contextualSpacing/>
              <w:jc w:val="both"/>
              <w:rPr>
                <w:rFonts w:ascii="Arial" w:hAnsi="Arial" w:cs="Arial"/>
              </w:rPr>
            </w:pPr>
            <w:r w:rsidRPr="003D54B3">
              <w:rPr>
                <w:rFonts w:ascii="Arial" w:hAnsi="Arial" w:cs="Arial"/>
              </w:rPr>
              <w:t xml:space="preserve">En el caso que la oferta de CTN se genere de parte de un organismo o entidad cooperante internacional, es la Secretaría quien registra el ingreso de la invitación o comunicación dirigida al Directorio. </w:t>
            </w:r>
          </w:p>
          <w:p w14:paraId="02E1E5CD" w14:textId="77777777" w:rsidR="005618D8" w:rsidRPr="003D54B3" w:rsidRDefault="005618D8" w:rsidP="00E644FE">
            <w:pPr>
              <w:pStyle w:val="Prrafodelista"/>
              <w:ind w:left="353"/>
              <w:rPr>
                <w:rFonts w:ascii="Arial" w:hAnsi="Arial" w:cs="Arial"/>
              </w:rPr>
            </w:pPr>
          </w:p>
          <w:p w14:paraId="2F399D2D" w14:textId="77777777" w:rsidR="005618D8" w:rsidRDefault="005618D8" w:rsidP="005618D8">
            <w:pPr>
              <w:pStyle w:val="Prrafodelista"/>
              <w:numPr>
                <w:ilvl w:val="0"/>
                <w:numId w:val="236"/>
              </w:numPr>
              <w:ind w:left="353"/>
              <w:contextualSpacing/>
              <w:rPr>
                <w:rFonts w:ascii="Arial" w:hAnsi="Arial" w:cs="Arial"/>
              </w:rPr>
            </w:pPr>
            <w:r w:rsidRPr="003D54B3">
              <w:rPr>
                <w:rFonts w:ascii="Arial" w:hAnsi="Arial" w:cs="Arial"/>
              </w:rPr>
              <w:t xml:space="preserve">Secretaría General informa al Directorio del ingreso del documento y consulta sobre la designación del tema en el Sistema de Documentos. Debido a que existen invitaciones o llamados que son enviados a la CNEE de forma directa a uno de los Directores o al Directorio, es el Directorio o director destinatario quien determina si delega a la UAIC o gestiona internamente de forma directa la oferta.  </w:t>
            </w:r>
          </w:p>
          <w:p w14:paraId="504F8790" w14:textId="77777777" w:rsidR="005618D8" w:rsidRPr="00D72447" w:rsidRDefault="005618D8" w:rsidP="008E7319">
            <w:pPr>
              <w:pStyle w:val="Prrafodelista"/>
              <w:ind w:left="353"/>
              <w:contextualSpacing/>
              <w:rPr>
                <w:rFonts w:ascii="Arial" w:hAnsi="Arial" w:cs="Arial"/>
              </w:rPr>
            </w:pPr>
          </w:p>
        </w:tc>
      </w:tr>
      <w:tr w:rsidR="005618D8" w:rsidRPr="002651EC" w14:paraId="196A4D64" w14:textId="77777777" w:rsidTr="008E7319">
        <w:trPr>
          <w:trHeight w:val="20"/>
        </w:trPr>
        <w:tc>
          <w:tcPr>
            <w:tcW w:w="557" w:type="pct"/>
            <w:shd w:val="clear" w:color="auto" w:fill="auto"/>
            <w:vAlign w:val="center"/>
          </w:tcPr>
          <w:p w14:paraId="128B8D41" w14:textId="77777777" w:rsidR="005618D8" w:rsidRPr="002651EC" w:rsidRDefault="005618D8" w:rsidP="00E644FE">
            <w:pPr>
              <w:jc w:val="center"/>
              <w:rPr>
                <w:rFonts w:ascii="Arial" w:hAnsi="Arial" w:cs="Arial"/>
              </w:rPr>
            </w:pPr>
            <w:r w:rsidRPr="002651EC">
              <w:rPr>
                <w:rFonts w:ascii="Arial" w:hAnsi="Arial" w:cs="Arial"/>
              </w:rPr>
              <w:t>4</w:t>
            </w:r>
          </w:p>
        </w:tc>
        <w:tc>
          <w:tcPr>
            <w:tcW w:w="1088" w:type="pct"/>
            <w:shd w:val="clear" w:color="auto" w:fill="auto"/>
            <w:vAlign w:val="center"/>
          </w:tcPr>
          <w:p w14:paraId="0EB6B8A1" w14:textId="77777777" w:rsidR="005618D8" w:rsidRPr="002651EC" w:rsidRDefault="005618D8" w:rsidP="00E644FE">
            <w:pPr>
              <w:rPr>
                <w:rFonts w:ascii="Arial" w:hAnsi="Arial" w:cs="Arial"/>
              </w:rPr>
            </w:pPr>
            <w:r w:rsidRPr="003D54B3">
              <w:rPr>
                <w:rFonts w:ascii="Arial" w:hAnsi="Arial" w:cs="Arial"/>
              </w:rPr>
              <w:t xml:space="preserve">Directorio </w:t>
            </w:r>
          </w:p>
        </w:tc>
        <w:tc>
          <w:tcPr>
            <w:tcW w:w="3355" w:type="pct"/>
            <w:gridSpan w:val="2"/>
            <w:shd w:val="clear" w:color="auto" w:fill="auto"/>
            <w:vAlign w:val="center"/>
          </w:tcPr>
          <w:p w14:paraId="12D5ACF1" w14:textId="77777777" w:rsidR="005618D8" w:rsidRPr="003D54B3" w:rsidRDefault="005618D8" w:rsidP="005618D8">
            <w:pPr>
              <w:pStyle w:val="Prrafodelista"/>
              <w:numPr>
                <w:ilvl w:val="0"/>
                <w:numId w:val="235"/>
              </w:numPr>
              <w:ind w:left="353"/>
              <w:contextualSpacing/>
              <w:jc w:val="both"/>
              <w:rPr>
                <w:rFonts w:ascii="Arial" w:hAnsi="Arial" w:cs="Arial"/>
              </w:rPr>
            </w:pPr>
            <w:r w:rsidRPr="003D54B3">
              <w:rPr>
                <w:rFonts w:ascii="Arial" w:hAnsi="Arial" w:cs="Arial"/>
              </w:rPr>
              <w:t xml:space="preserve">Avala o emite su Visto Bueno o no a la UIAC y a la dependencia técnica, para continuar con la gestión del interés institucional en esta etapa preliminar. </w:t>
            </w:r>
          </w:p>
          <w:p w14:paraId="2A5852B9" w14:textId="77777777" w:rsidR="005618D8" w:rsidRPr="00D72447" w:rsidRDefault="005618D8" w:rsidP="005618D8">
            <w:pPr>
              <w:pStyle w:val="Prrafodelista"/>
              <w:numPr>
                <w:ilvl w:val="0"/>
                <w:numId w:val="235"/>
              </w:numPr>
              <w:ind w:left="353"/>
              <w:contextualSpacing/>
              <w:jc w:val="both"/>
              <w:rPr>
                <w:rFonts w:ascii="Arial" w:hAnsi="Arial" w:cs="Arial"/>
              </w:rPr>
            </w:pPr>
            <w:r w:rsidRPr="003D54B3">
              <w:rPr>
                <w:rFonts w:ascii="Arial" w:hAnsi="Arial" w:cs="Arial"/>
              </w:rPr>
              <w:t xml:space="preserve">Esta consulta se realizar en reunión de trabajo interna o email con el objetivo de evitar invertir horas/hombre en una solicitud u oferta que no sea parte de las </w:t>
            </w:r>
            <w:r w:rsidRPr="003D54B3">
              <w:rPr>
                <w:rFonts w:ascii="Arial" w:hAnsi="Arial" w:cs="Arial"/>
              </w:rPr>
              <w:lastRenderedPageBreak/>
              <w:t xml:space="preserve">prioridades identificadas de cooperación o bien que por coyuntura, el Directorio decida que no debe gestionarse o por el contrario, instruye su priorización y agilización en su gestión. </w:t>
            </w:r>
          </w:p>
        </w:tc>
      </w:tr>
      <w:tr w:rsidR="005618D8" w:rsidRPr="002651EC" w14:paraId="5E27108E" w14:textId="77777777" w:rsidTr="008E7319">
        <w:trPr>
          <w:trHeight w:val="20"/>
        </w:trPr>
        <w:tc>
          <w:tcPr>
            <w:tcW w:w="557" w:type="pct"/>
            <w:shd w:val="clear" w:color="auto" w:fill="auto"/>
            <w:vAlign w:val="center"/>
          </w:tcPr>
          <w:p w14:paraId="1E27A210" w14:textId="77777777" w:rsidR="005618D8" w:rsidRPr="002651EC" w:rsidRDefault="005618D8" w:rsidP="00E644FE">
            <w:pPr>
              <w:jc w:val="center"/>
              <w:rPr>
                <w:rFonts w:ascii="Arial" w:hAnsi="Arial" w:cs="Arial"/>
              </w:rPr>
            </w:pPr>
            <w:r w:rsidRPr="002651EC">
              <w:rPr>
                <w:rFonts w:ascii="Arial" w:hAnsi="Arial" w:cs="Arial"/>
              </w:rPr>
              <w:lastRenderedPageBreak/>
              <w:t xml:space="preserve">5 </w:t>
            </w:r>
          </w:p>
        </w:tc>
        <w:tc>
          <w:tcPr>
            <w:tcW w:w="1088" w:type="pct"/>
            <w:shd w:val="clear" w:color="auto" w:fill="auto"/>
            <w:vAlign w:val="center"/>
          </w:tcPr>
          <w:p w14:paraId="71810425" w14:textId="77777777" w:rsidR="005618D8" w:rsidRPr="002651EC" w:rsidRDefault="005618D8" w:rsidP="00E644FE">
            <w:pPr>
              <w:rPr>
                <w:rFonts w:ascii="Arial" w:hAnsi="Arial" w:cs="Arial"/>
              </w:rPr>
            </w:pPr>
            <w:r w:rsidRPr="003D54B3">
              <w:rPr>
                <w:rFonts w:ascii="Arial" w:hAnsi="Arial" w:cs="Arial"/>
              </w:rPr>
              <w:t>UAIC</w:t>
            </w:r>
          </w:p>
        </w:tc>
        <w:tc>
          <w:tcPr>
            <w:tcW w:w="3355" w:type="pct"/>
            <w:gridSpan w:val="2"/>
            <w:shd w:val="clear" w:color="auto" w:fill="auto"/>
            <w:vAlign w:val="center"/>
          </w:tcPr>
          <w:p w14:paraId="7D88F274" w14:textId="77777777" w:rsidR="005618D8" w:rsidRDefault="005618D8" w:rsidP="005618D8">
            <w:pPr>
              <w:pStyle w:val="Prrafodelista"/>
              <w:numPr>
                <w:ilvl w:val="0"/>
                <w:numId w:val="234"/>
              </w:numPr>
              <w:ind w:left="353"/>
              <w:contextualSpacing/>
              <w:jc w:val="both"/>
              <w:rPr>
                <w:rFonts w:ascii="Arial" w:hAnsi="Arial" w:cs="Arial"/>
              </w:rPr>
            </w:pPr>
            <w:r w:rsidRPr="003D54B3">
              <w:rPr>
                <w:rFonts w:ascii="Arial" w:hAnsi="Arial" w:cs="Arial"/>
              </w:rPr>
              <w:t xml:space="preserve">Pre-autorizado o avalado por el Directorio, la UAIC solicita a la dependencia técnica correspondiente (sea la interesada o la que por el tema, corresponde), la elaboración de un documento de proyecto, idea o propuesta que fundamente técnicamente el tema de la Cooperación Técnica No Reembolsable a gestionar. Se transforma de una ficha a un documento de proyecto. </w:t>
            </w:r>
          </w:p>
          <w:p w14:paraId="09CA4574" w14:textId="77777777" w:rsidR="005618D8" w:rsidRPr="003D54B3" w:rsidRDefault="005618D8" w:rsidP="00E644FE">
            <w:pPr>
              <w:pStyle w:val="Prrafodelista"/>
              <w:ind w:left="353"/>
              <w:jc w:val="both"/>
              <w:rPr>
                <w:rFonts w:ascii="Arial" w:hAnsi="Arial" w:cs="Arial"/>
              </w:rPr>
            </w:pPr>
          </w:p>
          <w:p w14:paraId="2FD7299D" w14:textId="77777777" w:rsidR="005618D8" w:rsidRPr="003D54B3" w:rsidRDefault="005618D8" w:rsidP="005618D8">
            <w:pPr>
              <w:pStyle w:val="Prrafodelista"/>
              <w:numPr>
                <w:ilvl w:val="0"/>
                <w:numId w:val="234"/>
              </w:numPr>
              <w:ind w:left="353"/>
              <w:contextualSpacing/>
              <w:jc w:val="both"/>
              <w:rPr>
                <w:rFonts w:ascii="Arial" w:hAnsi="Arial" w:cs="Arial"/>
              </w:rPr>
            </w:pPr>
            <w:r w:rsidRPr="003D54B3">
              <w:rPr>
                <w:rFonts w:ascii="Arial" w:hAnsi="Arial" w:cs="Arial"/>
              </w:rPr>
              <w:t>La UAIC acompaña y asesora la elaboración del documento técnico de la CTN, de acuerdo con lo que requiera el potencial cooperante y los lineamientos internos de la CNEE que apliquen.</w:t>
            </w:r>
          </w:p>
          <w:p w14:paraId="6C6447E5" w14:textId="77777777" w:rsidR="005618D8" w:rsidRPr="002651EC" w:rsidRDefault="005618D8" w:rsidP="00E644FE">
            <w:pPr>
              <w:ind w:left="353"/>
              <w:rPr>
                <w:rFonts w:ascii="Arial" w:hAnsi="Arial" w:cs="Arial"/>
              </w:rPr>
            </w:pPr>
          </w:p>
        </w:tc>
      </w:tr>
      <w:tr w:rsidR="005618D8" w:rsidRPr="002651EC" w14:paraId="5DD6840E" w14:textId="77777777" w:rsidTr="008E7319">
        <w:trPr>
          <w:trHeight w:val="20"/>
        </w:trPr>
        <w:tc>
          <w:tcPr>
            <w:tcW w:w="557" w:type="pct"/>
            <w:shd w:val="clear" w:color="auto" w:fill="auto"/>
            <w:vAlign w:val="center"/>
          </w:tcPr>
          <w:p w14:paraId="1BB2F4E0" w14:textId="77777777" w:rsidR="005618D8" w:rsidRPr="002651EC" w:rsidRDefault="005618D8" w:rsidP="00E644FE">
            <w:pPr>
              <w:jc w:val="center"/>
              <w:rPr>
                <w:rFonts w:ascii="Arial" w:hAnsi="Arial" w:cs="Arial"/>
              </w:rPr>
            </w:pPr>
            <w:r w:rsidRPr="002651EC">
              <w:rPr>
                <w:rFonts w:ascii="Arial" w:hAnsi="Arial" w:cs="Arial"/>
              </w:rPr>
              <w:t xml:space="preserve">6 </w:t>
            </w:r>
          </w:p>
        </w:tc>
        <w:tc>
          <w:tcPr>
            <w:tcW w:w="1088" w:type="pct"/>
            <w:shd w:val="clear" w:color="auto" w:fill="auto"/>
            <w:vAlign w:val="center"/>
          </w:tcPr>
          <w:p w14:paraId="3B68EE52" w14:textId="77777777" w:rsidR="005618D8" w:rsidRPr="002651EC" w:rsidRDefault="005618D8" w:rsidP="00E644FE">
            <w:pPr>
              <w:rPr>
                <w:rFonts w:ascii="Arial" w:hAnsi="Arial" w:cs="Arial"/>
              </w:rPr>
            </w:pPr>
            <w:r w:rsidRPr="003D54B3">
              <w:rPr>
                <w:rFonts w:ascii="Arial" w:hAnsi="Arial" w:cs="Arial"/>
              </w:rPr>
              <w:t>Dependencia Técnica</w:t>
            </w:r>
          </w:p>
        </w:tc>
        <w:tc>
          <w:tcPr>
            <w:tcW w:w="3355" w:type="pct"/>
            <w:gridSpan w:val="2"/>
            <w:shd w:val="clear" w:color="auto" w:fill="auto"/>
            <w:vAlign w:val="center"/>
          </w:tcPr>
          <w:p w14:paraId="438B9B6D" w14:textId="77777777" w:rsidR="005618D8" w:rsidRPr="00D72447" w:rsidRDefault="005618D8" w:rsidP="005618D8">
            <w:pPr>
              <w:pStyle w:val="Prrafodelista"/>
              <w:numPr>
                <w:ilvl w:val="0"/>
                <w:numId w:val="233"/>
              </w:numPr>
              <w:ind w:left="353"/>
              <w:contextualSpacing/>
              <w:rPr>
                <w:rFonts w:ascii="Arial" w:hAnsi="Arial" w:cs="Arial"/>
              </w:rPr>
            </w:pPr>
            <w:r w:rsidRPr="003D54B3">
              <w:rPr>
                <w:rFonts w:ascii="Arial" w:hAnsi="Arial" w:cs="Arial"/>
              </w:rPr>
              <w:t xml:space="preserve">Elabora propuesta de documento de la CTN y traslada a UAIC por medio de memorándum, en complemento </w:t>
            </w:r>
            <w:r w:rsidR="006E07D3" w:rsidRPr="003D54B3">
              <w:rPr>
                <w:rFonts w:ascii="Arial" w:hAnsi="Arial" w:cs="Arial"/>
              </w:rPr>
              <w:t>a la inicial</w:t>
            </w:r>
            <w:r w:rsidRPr="003D54B3">
              <w:rPr>
                <w:rFonts w:ascii="Arial" w:hAnsi="Arial" w:cs="Arial"/>
              </w:rPr>
              <w:t xml:space="preserve"> que fuera presentado en el numeral 1. </w:t>
            </w:r>
          </w:p>
        </w:tc>
      </w:tr>
      <w:tr w:rsidR="005618D8" w:rsidRPr="002651EC" w14:paraId="006FB0D0" w14:textId="77777777" w:rsidTr="008E7319">
        <w:trPr>
          <w:trHeight w:val="20"/>
        </w:trPr>
        <w:tc>
          <w:tcPr>
            <w:tcW w:w="557" w:type="pct"/>
            <w:shd w:val="clear" w:color="auto" w:fill="auto"/>
            <w:vAlign w:val="center"/>
          </w:tcPr>
          <w:p w14:paraId="0994F6AA" w14:textId="77777777" w:rsidR="005618D8" w:rsidRPr="002651EC" w:rsidRDefault="005618D8" w:rsidP="00E644FE">
            <w:pPr>
              <w:jc w:val="center"/>
              <w:rPr>
                <w:rFonts w:ascii="Arial" w:hAnsi="Arial" w:cs="Arial"/>
              </w:rPr>
            </w:pPr>
            <w:r w:rsidRPr="002651EC">
              <w:rPr>
                <w:rFonts w:ascii="Arial" w:hAnsi="Arial" w:cs="Arial"/>
              </w:rPr>
              <w:t xml:space="preserve">7 </w:t>
            </w:r>
          </w:p>
        </w:tc>
        <w:tc>
          <w:tcPr>
            <w:tcW w:w="1088" w:type="pct"/>
            <w:shd w:val="clear" w:color="auto" w:fill="auto"/>
            <w:vAlign w:val="center"/>
          </w:tcPr>
          <w:p w14:paraId="32C7889D" w14:textId="77777777" w:rsidR="005618D8" w:rsidRPr="002651EC" w:rsidRDefault="005618D8" w:rsidP="00E644FE">
            <w:pPr>
              <w:rPr>
                <w:rFonts w:ascii="Arial" w:hAnsi="Arial" w:cs="Arial"/>
              </w:rPr>
            </w:pPr>
            <w:r w:rsidRPr="003D54B3">
              <w:rPr>
                <w:rFonts w:ascii="Arial" w:hAnsi="Arial" w:cs="Arial"/>
              </w:rPr>
              <w:t>UAIC</w:t>
            </w:r>
          </w:p>
        </w:tc>
        <w:tc>
          <w:tcPr>
            <w:tcW w:w="3355" w:type="pct"/>
            <w:gridSpan w:val="2"/>
            <w:shd w:val="clear" w:color="auto" w:fill="auto"/>
            <w:vAlign w:val="center"/>
          </w:tcPr>
          <w:p w14:paraId="2BD0B2FF" w14:textId="77777777" w:rsidR="005618D8" w:rsidRPr="00D72447" w:rsidRDefault="005618D8" w:rsidP="005618D8">
            <w:pPr>
              <w:pStyle w:val="Prrafodelista"/>
              <w:numPr>
                <w:ilvl w:val="0"/>
                <w:numId w:val="232"/>
              </w:numPr>
              <w:ind w:left="353"/>
              <w:contextualSpacing/>
              <w:jc w:val="both"/>
              <w:rPr>
                <w:rFonts w:ascii="Arial" w:hAnsi="Arial" w:cs="Arial"/>
              </w:rPr>
            </w:pPr>
            <w:r w:rsidRPr="003D54B3">
              <w:rPr>
                <w:rFonts w:ascii="Arial" w:hAnsi="Arial" w:cs="Arial"/>
              </w:rPr>
              <w:t xml:space="preserve">Con un documento que permita fundamentar la CTN, informa por medio de memorándum a la Gerencia Jurídica, del estado de la gestión inicial, para su conocimiento </w:t>
            </w:r>
            <w:r w:rsidR="006E07D3" w:rsidRPr="003D54B3">
              <w:rPr>
                <w:rFonts w:ascii="Arial" w:hAnsi="Arial" w:cs="Arial"/>
              </w:rPr>
              <w:t>y solicitando</w:t>
            </w:r>
            <w:r w:rsidRPr="003D54B3">
              <w:rPr>
                <w:rFonts w:ascii="Arial" w:hAnsi="Arial" w:cs="Arial"/>
              </w:rPr>
              <w:t xml:space="preserve"> que oportunamente en caso de ser favorable la obtención de la CTN, se realicen las gestiones correspondientes para la obtención y el registro contable o presupuestario de la CTN, según sea el caso, pero principalmente cuando se trate de bienes tangibles (equipos, software, instrumentos, herramientas, etc.).</w:t>
            </w:r>
          </w:p>
        </w:tc>
      </w:tr>
      <w:tr w:rsidR="005618D8" w:rsidRPr="002651EC" w14:paraId="47E0B3DD" w14:textId="77777777" w:rsidTr="008E7319">
        <w:trPr>
          <w:trHeight w:val="20"/>
        </w:trPr>
        <w:tc>
          <w:tcPr>
            <w:tcW w:w="557" w:type="pct"/>
            <w:shd w:val="clear" w:color="auto" w:fill="auto"/>
            <w:vAlign w:val="center"/>
          </w:tcPr>
          <w:p w14:paraId="57DEDCAD" w14:textId="77777777" w:rsidR="005618D8" w:rsidRPr="002651EC" w:rsidRDefault="005618D8" w:rsidP="00E644FE">
            <w:pPr>
              <w:jc w:val="center"/>
              <w:rPr>
                <w:rFonts w:ascii="Arial" w:hAnsi="Arial" w:cs="Arial"/>
              </w:rPr>
            </w:pPr>
            <w:r w:rsidRPr="002651EC">
              <w:rPr>
                <w:rFonts w:ascii="Arial" w:hAnsi="Arial" w:cs="Arial"/>
              </w:rPr>
              <w:t>8</w:t>
            </w:r>
          </w:p>
        </w:tc>
        <w:tc>
          <w:tcPr>
            <w:tcW w:w="1088" w:type="pct"/>
            <w:shd w:val="clear" w:color="auto" w:fill="auto"/>
            <w:vAlign w:val="center"/>
          </w:tcPr>
          <w:p w14:paraId="1BC4ACC5" w14:textId="77777777" w:rsidR="005618D8" w:rsidRPr="002651EC" w:rsidRDefault="005618D8" w:rsidP="00E644FE">
            <w:pPr>
              <w:rPr>
                <w:rFonts w:ascii="Arial" w:hAnsi="Arial" w:cs="Arial"/>
              </w:rPr>
            </w:pPr>
            <w:r w:rsidRPr="003D54B3">
              <w:rPr>
                <w:rFonts w:ascii="Arial" w:hAnsi="Arial" w:cs="Arial"/>
              </w:rPr>
              <w:t xml:space="preserve">  UAIC</w:t>
            </w:r>
          </w:p>
        </w:tc>
        <w:tc>
          <w:tcPr>
            <w:tcW w:w="3355" w:type="pct"/>
            <w:gridSpan w:val="2"/>
            <w:shd w:val="clear" w:color="auto" w:fill="auto"/>
            <w:vAlign w:val="center"/>
          </w:tcPr>
          <w:p w14:paraId="6324D14A" w14:textId="77777777" w:rsidR="005618D8" w:rsidRDefault="005618D8" w:rsidP="005618D8">
            <w:pPr>
              <w:pStyle w:val="Prrafodelista"/>
              <w:numPr>
                <w:ilvl w:val="0"/>
                <w:numId w:val="231"/>
              </w:numPr>
              <w:ind w:left="353"/>
              <w:contextualSpacing/>
              <w:jc w:val="both"/>
              <w:rPr>
                <w:rFonts w:ascii="Arial" w:hAnsi="Arial" w:cs="Arial"/>
              </w:rPr>
            </w:pPr>
            <w:r w:rsidRPr="003D54B3">
              <w:rPr>
                <w:rFonts w:ascii="Arial" w:hAnsi="Arial" w:cs="Arial"/>
              </w:rPr>
              <w:t xml:space="preserve">UAIC informa y recomienda al Directorio, por medio de memorándum y una reunión interna de trabajo, de forma conjunta con la dependencia técnica interesada, la solicitud de CTN para proceder a gestionar oficialmente ante el ente u organismo cooperante. </w:t>
            </w:r>
          </w:p>
          <w:p w14:paraId="167DE7EA" w14:textId="77777777" w:rsidR="005618D8" w:rsidRPr="003D54B3" w:rsidRDefault="005618D8" w:rsidP="00E644FE">
            <w:pPr>
              <w:pStyle w:val="Prrafodelista"/>
              <w:ind w:left="353"/>
              <w:jc w:val="both"/>
              <w:rPr>
                <w:rFonts w:ascii="Arial" w:hAnsi="Arial" w:cs="Arial"/>
              </w:rPr>
            </w:pPr>
          </w:p>
          <w:p w14:paraId="7736C24A" w14:textId="77777777" w:rsidR="005618D8" w:rsidRPr="003D54B3" w:rsidRDefault="005618D8" w:rsidP="005618D8">
            <w:pPr>
              <w:pStyle w:val="Prrafodelista"/>
              <w:numPr>
                <w:ilvl w:val="0"/>
                <w:numId w:val="231"/>
              </w:numPr>
              <w:ind w:left="353"/>
              <w:contextualSpacing/>
              <w:jc w:val="both"/>
              <w:rPr>
                <w:rFonts w:ascii="Arial" w:hAnsi="Arial" w:cs="Arial"/>
              </w:rPr>
            </w:pPr>
            <w:r w:rsidRPr="003D54B3">
              <w:rPr>
                <w:rFonts w:ascii="Arial" w:hAnsi="Arial" w:cs="Arial"/>
              </w:rPr>
              <w:t xml:space="preserve">UAIC brinda asesoría al Directorio en la gestión de la respuesta o solicitud oficial que firmarán, remitiendo la propuesta o respuesta. </w:t>
            </w:r>
          </w:p>
          <w:p w14:paraId="0AC87943" w14:textId="77777777" w:rsidR="005618D8" w:rsidRPr="002651EC" w:rsidRDefault="005618D8" w:rsidP="00E644FE">
            <w:pPr>
              <w:pStyle w:val="Prrafodelista"/>
              <w:ind w:left="353"/>
              <w:rPr>
                <w:rFonts w:ascii="Arial" w:hAnsi="Arial" w:cs="Arial"/>
              </w:rPr>
            </w:pPr>
          </w:p>
        </w:tc>
      </w:tr>
      <w:tr w:rsidR="005618D8" w:rsidRPr="002651EC" w14:paraId="6FC5D0D1" w14:textId="77777777" w:rsidTr="008E7319">
        <w:trPr>
          <w:trHeight w:val="20"/>
        </w:trPr>
        <w:tc>
          <w:tcPr>
            <w:tcW w:w="557" w:type="pct"/>
            <w:shd w:val="clear" w:color="auto" w:fill="auto"/>
            <w:vAlign w:val="center"/>
          </w:tcPr>
          <w:p w14:paraId="12610BCA" w14:textId="77777777" w:rsidR="005618D8" w:rsidRPr="002651EC" w:rsidRDefault="005618D8" w:rsidP="00E644FE">
            <w:pPr>
              <w:jc w:val="center"/>
              <w:rPr>
                <w:rFonts w:ascii="Arial" w:hAnsi="Arial" w:cs="Arial"/>
              </w:rPr>
            </w:pPr>
            <w:r w:rsidRPr="002651EC">
              <w:rPr>
                <w:rFonts w:ascii="Arial" w:hAnsi="Arial" w:cs="Arial"/>
              </w:rPr>
              <w:lastRenderedPageBreak/>
              <w:t>9</w:t>
            </w:r>
          </w:p>
        </w:tc>
        <w:tc>
          <w:tcPr>
            <w:tcW w:w="1088" w:type="pct"/>
            <w:shd w:val="clear" w:color="auto" w:fill="auto"/>
            <w:vAlign w:val="center"/>
          </w:tcPr>
          <w:p w14:paraId="300E0A71" w14:textId="77777777" w:rsidR="005618D8" w:rsidRPr="002651EC" w:rsidRDefault="005618D8" w:rsidP="00E644FE">
            <w:pPr>
              <w:rPr>
                <w:rFonts w:ascii="Arial" w:hAnsi="Arial" w:cs="Arial"/>
              </w:rPr>
            </w:pPr>
            <w:r w:rsidRPr="003D54B3">
              <w:rPr>
                <w:rFonts w:ascii="Arial" w:hAnsi="Arial" w:cs="Arial"/>
              </w:rPr>
              <w:t xml:space="preserve">Secretaría General </w:t>
            </w:r>
          </w:p>
        </w:tc>
        <w:tc>
          <w:tcPr>
            <w:tcW w:w="3355" w:type="pct"/>
            <w:gridSpan w:val="2"/>
            <w:shd w:val="clear" w:color="auto" w:fill="auto"/>
            <w:vAlign w:val="center"/>
          </w:tcPr>
          <w:p w14:paraId="25B36486" w14:textId="77777777" w:rsidR="005618D8" w:rsidRPr="00D72447" w:rsidRDefault="005618D8" w:rsidP="005618D8">
            <w:pPr>
              <w:pStyle w:val="Prrafodelista"/>
              <w:numPr>
                <w:ilvl w:val="0"/>
                <w:numId w:val="230"/>
              </w:numPr>
              <w:ind w:left="353"/>
              <w:contextualSpacing/>
              <w:jc w:val="both"/>
              <w:rPr>
                <w:rFonts w:ascii="Arial" w:hAnsi="Arial" w:cs="Arial"/>
              </w:rPr>
            </w:pPr>
            <w:r w:rsidRPr="003D54B3">
              <w:rPr>
                <w:rFonts w:ascii="Arial" w:hAnsi="Arial" w:cs="Arial"/>
              </w:rPr>
              <w:t xml:space="preserve">Secretaría General recibe la instrucción del Directorio de registrar la salida de la comunicación oficial de solicitud o de respuesta ante el ente cooperante. </w:t>
            </w:r>
          </w:p>
          <w:p w14:paraId="6E24297D" w14:textId="77777777" w:rsidR="005618D8" w:rsidRPr="00D72447" w:rsidRDefault="005618D8" w:rsidP="00E644FE">
            <w:pPr>
              <w:pStyle w:val="Prrafodelista"/>
              <w:ind w:left="353"/>
              <w:jc w:val="both"/>
              <w:rPr>
                <w:rFonts w:ascii="Arial" w:hAnsi="Arial" w:cs="Arial"/>
              </w:rPr>
            </w:pPr>
          </w:p>
          <w:p w14:paraId="7C58A52E" w14:textId="77777777" w:rsidR="005618D8" w:rsidRPr="002651EC" w:rsidRDefault="005618D8" w:rsidP="005618D8">
            <w:pPr>
              <w:pStyle w:val="Prrafodelista"/>
              <w:numPr>
                <w:ilvl w:val="0"/>
                <w:numId w:val="230"/>
              </w:numPr>
              <w:ind w:left="353"/>
              <w:contextualSpacing/>
              <w:jc w:val="both"/>
              <w:rPr>
                <w:rFonts w:ascii="Arial" w:hAnsi="Arial" w:cs="Arial"/>
              </w:rPr>
            </w:pPr>
            <w:r w:rsidRPr="003D54B3">
              <w:rPr>
                <w:rFonts w:ascii="Arial" w:hAnsi="Arial" w:cs="Arial"/>
              </w:rPr>
              <w:t xml:space="preserve">Secretaría General copia a la UAIC y dependencia técnica delegada o beneficiaria. </w:t>
            </w:r>
          </w:p>
        </w:tc>
      </w:tr>
      <w:tr w:rsidR="005618D8" w:rsidRPr="002651EC" w14:paraId="04ABC2C2" w14:textId="77777777" w:rsidTr="008E7319">
        <w:trPr>
          <w:trHeight w:val="20"/>
        </w:trPr>
        <w:tc>
          <w:tcPr>
            <w:tcW w:w="557" w:type="pct"/>
            <w:shd w:val="clear" w:color="auto" w:fill="auto"/>
            <w:vAlign w:val="center"/>
            <w:hideMark/>
          </w:tcPr>
          <w:p w14:paraId="12E8CC8D" w14:textId="77777777" w:rsidR="005618D8" w:rsidRPr="002651EC" w:rsidRDefault="005618D8" w:rsidP="00E644FE">
            <w:pPr>
              <w:jc w:val="center"/>
              <w:rPr>
                <w:rFonts w:ascii="Arial" w:hAnsi="Arial" w:cs="Arial"/>
              </w:rPr>
            </w:pPr>
            <w:r w:rsidRPr="002651EC">
              <w:rPr>
                <w:rFonts w:ascii="Arial" w:hAnsi="Arial" w:cs="Arial"/>
              </w:rPr>
              <w:t>10</w:t>
            </w:r>
          </w:p>
        </w:tc>
        <w:tc>
          <w:tcPr>
            <w:tcW w:w="1088" w:type="pct"/>
            <w:shd w:val="clear" w:color="auto" w:fill="auto"/>
            <w:vAlign w:val="center"/>
            <w:hideMark/>
          </w:tcPr>
          <w:p w14:paraId="07FC02FC" w14:textId="77777777" w:rsidR="005618D8" w:rsidRPr="002651EC" w:rsidRDefault="005618D8" w:rsidP="00E644FE">
            <w:pPr>
              <w:rPr>
                <w:rFonts w:ascii="Arial" w:hAnsi="Arial" w:cs="Arial"/>
              </w:rPr>
            </w:pPr>
            <w:r w:rsidRPr="003D54B3">
              <w:rPr>
                <w:rFonts w:ascii="Arial" w:hAnsi="Arial" w:cs="Arial"/>
              </w:rPr>
              <w:t>UAIC</w:t>
            </w:r>
          </w:p>
        </w:tc>
        <w:tc>
          <w:tcPr>
            <w:tcW w:w="3355" w:type="pct"/>
            <w:gridSpan w:val="2"/>
            <w:shd w:val="clear" w:color="auto" w:fill="auto"/>
            <w:vAlign w:val="center"/>
            <w:hideMark/>
          </w:tcPr>
          <w:p w14:paraId="6A0B3524" w14:textId="77777777" w:rsidR="005618D8" w:rsidRDefault="005618D8" w:rsidP="005618D8">
            <w:pPr>
              <w:pStyle w:val="Prrafodelista"/>
              <w:numPr>
                <w:ilvl w:val="0"/>
                <w:numId w:val="229"/>
              </w:numPr>
              <w:ind w:left="353"/>
              <w:contextualSpacing/>
              <w:jc w:val="both"/>
              <w:rPr>
                <w:rFonts w:ascii="Arial" w:hAnsi="Arial" w:cs="Arial"/>
              </w:rPr>
            </w:pPr>
            <w:r w:rsidRPr="003D54B3">
              <w:rPr>
                <w:rFonts w:ascii="Arial" w:hAnsi="Arial" w:cs="Arial"/>
              </w:rPr>
              <w:t xml:space="preserve">Da seguimiento ante el organismo internacional o entidad cooperante, de la gestión de la propuesta. </w:t>
            </w:r>
          </w:p>
          <w:p w14:paraId="4B029DBD" w14:textId="77777777" w:rsidR="005618D8" w:rsidRPr="003D54B3" w:rsidRDefault="005618D8" w:rsidP="00E644FE">
            <w:pPr>
              <w:pStyle w:val="Prrafodelista"/>
              <w:ind w:left="353"/>
              <w:jc w:val="both"/>
              <w:rPr>
                <w:rFonts w:ascii="Arial" w:hAnsi="Arial" w:cs="Arial"/>
              </w:rPr>
            </w:pPr>
          </w:p>
          <w:p w14:paraId="3E6A3892" w14:textId="77777777" w:rsidR="005618D8" w:rsidRDefault="005618D8" w:rsidP="005618D8">
            <w:pPr>
              <w:pStyle w:val="Prrafodelista"/>
              <w:numPr>
                <w:ilvl w:val="0"/>
                <w:numId w:val="229"/>
              </w:numPr>
              <w:ind w:left="353"/>
              <w:contextualSpacing/>
              <w:jc w:val="both"/>
              <w:rPr>
                <w:rFonts w:ascii="Arial" w:hAnsi="Arial" w:cs="Arial"/>
              </w:rPr>
            </w:pPr>
            <w:r w:rsidRPr="003D54B3">
              <w:rPr>
                <w:rFonts w:ascii="Arial" w:hAnsi="Arial" w:cs="Arial"/>
              </w:rPr>
              <w:t xml:space="preserve">Resuelve dudas o complementa información en coordinación con la dependencia técnica interesada, relacionadas con el documento de la propuesta de CTN presentada. </w:t>
            </w:r>
          </w:p>
          <w:p w14:paraId="0C091BDF" w14:textId="77777777" w:rsidR="005618D8" w:rsidRPr="00D72447" w:rsidRDefault="005618D8" w:rsidP="00E644FE">
            <w:pPr>
              <w:ind w:left="353"/>
              <w:jc w:val="both"/>
              <w:rPr>
                <w:rFonts w:ascii="Arial" w:hAnsi="Arial" w:cs="Arial"/>
              </w:rPr>
            </w:pPr>
          </w:p>
          <w:p w14:paraId="547F03E4" w14:textId="77777777" w:rsidR="005618D8" w:rsidRDefault="005618D8" w:rsidP="005618D8">
            <w:pPr>
              <w:pStyle w:val="Prrafodelista"/>
              <w:numPr>
                <w:ilvl w:val="0"/>
                <w:numId w:val="229"/>
              </w:numPr>
              <w:ind w:left="353"/>
              <w:contextualSpacing/>
              <w:jc w:val="both"/>
              <w:rPr>
                <w:rFonts w:ascii="Arial" w:hAnsi="Arial" w:cs="Arial"/>
              </w:rPr>
            </w:pPr>
            <w:r w:rsidRPr="003D54B3">
              <w:rPr>
                <w:rFonts w:ascii="Arial" w:hAnsi="Arial" w:cs="Arial"/>
              </w:rPr>
              <w:t xml:space="preserve">Vela por el seguimiento de la negociación de las condiciones para la recepción eventual de la CTN hasta concretar la etapa de ejecución. </w:t>
            </w:r>
          </w:p>
          <w:p w14:paraId="27C51F6A" w14:textId="77777777" w:rsidR="005618D8" w:rsidRPr="00D72447" w:rsidRDefault="005618D8" w:rsidP="00E644FE">
            <w:pPr>
              <w:ind w:left="353"/>
              <w:jc w:val="both"/>
              <w:rPr>
                <w:rFonts w:ascii="Arial" w:hAnsi="Arial" w:cs="Arial"/>
              </w:rPr>
            </w:pPr>
          </w:p>
          <w:p w14:paraId="5052FA53" w14:textId="77777777" w:rsidR="005618D8" w:rsidRPr="00D72447" w:rsidRDefault="005618D8" w:rsidP="005618D8">
            <w:pPr>
              <w:pStyle w:val="Prrafodelista"/>
              <w:numPr>
                <w:ilvl w:val="0"/>
                <w:numId w:val="229"/>
              </w:numPr>
              <w:ind w:left="353"/>
              <w:contextualSpacing/>
              <w:jc w:val="both"/>
              <w:rPr>
                <w:rFonts w:ascii="Arial" w:hAnsi="Arial" w:cs="Arial"/>
              </w:rPr>
            </w:pPr>
            <w:r w:rsidRPr="003D54B3">
              <w:rPr>
                <w:rFonts w:ascii="Arial" w:hAnsi="Arial" w:cs="Arial"/>
              </w:rPr>
              <w:t xml:space="preserve">Acompaña y apoya a la </w:t>
            </w:r>
            <w:r w:rsidR="006E07D3" w:rsidRPr="003D54B3">
              <w:rPr>
                <w:rFonts w:ascii="Arial" w:hAnsi="Arial" w:cs="Arial"/>
              </w:rPr>
              <w:t>dependencia</w:t>
            </w:r>
            <w:r w:rsidRPr="003D54B3">
              <w:rPr>
                <w:rFonts w:ascii="Arial" w:hAnsi="Arial" w:cs="Arial"/>
              </w:rPr>
              <w:t xml:space="preserve"> beneficiaria y a la Gerencia </w:t>
            </w:r>
            <w:r w:rsidR="006E07D3" w:rsidRPr="003D54B3">
              <w:rPr>
                <w:rFonts w:ascii="Arial" w:hAnsi="Arial" w:cs="Arial"/>
              </w:rPr>
              <w:t>Administrativa</w:t>
            </w:r>
            <w:r w:rsidRPr="003D54B3">
              <w:rPr>
                <w:rFonts w:ascii="Arial" w:hAnsi="Arial" w:cs="Arial"/>
              </w:rPr>
              <w:t xml:space="preserve"> en el proceso de comunicar y del registro oportuno de la CTN en su etapa de gestión avanzada (se deben atender dependiendo el caso, gestiones ante el Ministerio de Finanzas Públicas y la Secretaría de Planificación y Programación de la Presidencia -SEGEPLAN- y/o Ministerio de Relaciones Exteriores). </w:t>
            </w:r>
          </w:p>
          <w:p w14:paraId="1A5A33AC" w14:textId="77777777" w:rsidR="005618D8" w:rsidRPr="00D72447" w:rsidRDefault="005618D8" w:rsidP="00E644FE">
            <w:pPr>
              <w:pStyle w:val="Prrafodelista"/>
              <w:ind w:left="353"/>
              <w:rPr>
                <w:rFonts w:ascii="Arial" w:hAnsi="Arial" w:cs="Arial"/>
              </w:rPr>
            </w:pPr>
          </w:p>
          <w:p w14:paraId="117D0815" w14:textId="77777777" w:rsidR="005618D8" w:rsidRPr="002651EC" w:rsidRDefault="005618D8" w:rsidP="005618D8">
            <w:pPr>
              <w:pStyle w:val="Prrafodelista"/>
              <w:numPr>
                <w:ilvl w:val="0"/>
                <w:numId w:val="229"/>
              </w:numPr>
              <w:ind w:left="353"/>
              <w:contextualSpacing/>
              <w:jc w:val="both"/>
              <w:rPr>
                <w:rFonts w:ascii="Arial" w:hAnsi="Arial" w:cs="Arial"/>
              </w:rPr>
            </w:pPr>
            <w:r w:rsidRPr="003D54B3">
              <w:rPr>
                <w:rFonts w:ascii="Arial" w:hAnsi="Arial" w:cs="Arial"/>
              </w:rPr>
              <w:t xml:space="preserve">Apoya al Directorio en el seguimiento y atención de reuniones externas para concretar la negociación y obtención de la CTN. </w:t>
            </w:r>
          </w:p>
        </w:tc>
      </w:tr>
      <w:tr w:rsidR="005618D8" w:rsidRPr="002651EC" w14:paraId="485CBDF5" w14:textId="77777777" w:rsidTr="008E7319">
        <w:trPr>
          <w:trHeight w:val="20"/>
        </w:trPr>
        <w:tc>
          <w:tcPr>
            <w:tcW w:w="557" w:type="pct"/>
            <w:shd w:val="clear" w:color="auto" w:fill="auto"/>
            <w:vAlign w:val="center"/>
          </w:tcPr>
          <w:p w14:paraId="4C5B37A3" w14:textId="77777777" w:rsidR="005618D8" w:rsidRPr="002651EC" w:rsidRDefault="005618D8" w:rsidP="00E644FE">
            <w:pPr>
              <w:jc w:val="center"/>
              <w:rPr>
                <w:rFonts w:ascii="Arial" w:hAnsi="Arial" w:cs="Arial"/>
              </w:rPr>
            </w:pPr>
            <w:r w:rsidRPr="002651EC">
              <w:rPr>
                <w:rFonts w:ascii="Arial" w:hAnsi="Arial" w:cs="Arial"/>
              </w:rPr>
              <w:t>11</w:t>
            </w:r>
          </w:p>
        </w:tc>
        <w:tc>
          <w:tcPr>
            <w:tcW w:w="1088" w:type="pct"/>
            <w:shd w:val="clear" w:color="auto" w:fill="auto"/>
            <w:vAlign w:val="center"/>
          </w:tcPr>
          <w:p w14:paraId="627233AA" w14:textId="77777777" w:rsidR="005618D8" w:rsidRPr="002651EC" w:rsidRDefault="005618D8" w:rsidP="00E644FE">
            <w:pPr>
              <w:jc w:val="both"/>
              <w:rPr>
                <w:rFonts w:ascii="Arial" w:hAnsi="Arial" w:cs="Arial"/>
              </w:rPr>
            </w:pPr>
            <w:r w:rsidRPr="003D54B3">
              <w:rPr>
                <w:rFonts w:ascii="Arial" w:hAnsi="Arial" w:cs="Arial"/>
              </w:rPr>
              <w:t xml:space="preserve">Dependencia técnica  </w:t>
            </w:r>
          </w:p>
        </w:tc>
        <w:tc>
          <w:tcPr>
            <w:tcW w:w="3355" w:type="pct"/>
            <w:gridSpan w:val="2"/>
            <w:shd w:val="clear" w:color="auto" w:fill="auto"/>
            <w:vAlign w:val="center"/>
          </w:tcPr>
          <w:p w14:paraId="5234FD96" w14:textId="77777777" w:rsidR="005618D8" w:rsidRDefault="005618D8" w:rsidP="005618D8">
            <w:pPr>
              <w:pStyle w:val="Prrafodelista"/>
              <w:numPr>
                <w:ilvl w:val="0"/>
                <w:numId w:val="228"/>
              </w:numPr>
              <w:ind w:left="353"/>
              <w:contextualSpacing/>
              <w:jc w:val="both"/>
              <w:rPr>
                <w:rFonts w:ascii="Arial" w:hAnsi="Arial" w:cs="Arial"/>
              </w:rPr>
            </w:pPr>
            <w:r w:rsidRPr="003D54B3">
              <w:rPr>
                <w:rFonts w:ascii="Arial" w:hAnsi="Arial" w:cs="Arial"/>
              </w:rPr>
              <w:t xml:space="preserve">Es la responsable de la fase de ejecución. </w:t>
            </w:r>
          </w:p>
          <w:p w14:paraId="55F154DC" w14:textId="77777777" w:rsidR="005618D8" w:rsidRPr="003D54B3" w:rsidRDefault="005618D8" w:rsidP="00E644FE">
            <w:pPr>
              <w:pStyle w:val="Prrafodelista"/>
              <w:ind w:left="353"/>
              <w:jc w:val="both"/>
              <w:rPr>
                <w:rFonts w:ascii="Arial" w:hAnsi="Arial" w:cs="Arial"/>
              </w:rPr>
            </w:pPr>
          </w:p>
          <w:p w14:paraId="26514EF2" w14:textId="77777777" w:rsidR="005618D8" w:rsidRDefault="005618D8" w:rsidP="005618D8">
            <w:pPr>
              <w:pStyle w:val="Prrafodelista"/>
              <w:numPr>
                <w:ilvl w:val="0"/>
                <w:numId w:val="228"/>
              </w:numPr>
              <w:ind w:left="353"/>
              <w:contextualSpacing/>
              <w:jc w:val="both"/>
              <w:rPr>
                <w:rFonts w:ascii="Arial" w:hAnsi="Arial" w:cs="Arial"/>
              </w:rPr>
            </w:pPr>
            <w:r w:rsidRPr="003D54B3">
              <w:rPr>
                <w:rFonts w:ascii="Arial" w:hAnsi="Arial" w:cs="Arial"/>
              </w:rPr>
              <w:t xml:space="preserve">Debe informar y solicitar el acompañamiento de la UAIC en esta etapa. </w:t>
            </w:r>
          </w:p>
          <w:p w14:paraId="184E5748" w14:textId="77777777" w:rsidR="005618D8" w:rsidRPr="00D72447" w:rsidRDefault="005618D8" w:rsidP="00E644FE">
            <w:pPr>
              <w:ind w:left="353"/>
              <w:jc w:val="both"/>
              <w:rPr>
                <w:rFonts w:ascii="Arial" w:hAnsi="Arial" w:cs="Arial"/>
              </w:rPr>
            </w:pPr>
          </w:p>
          <w:p w14:paraId="107735EF" w14:textId="77777777" w:rsidR="005618D8" w:rsidRPr="002651EC" w:rsidRDefault="005618D8" w:rsidP="005618D8">
            <w:pPr>
              <w:pStyle w:val="Prrafodelista"/>
              <w:numPr>
                <w:ilvl w:val="0"/>
                <w:numId w:val="228"/>
              </w:numPr>
              <w:ind w:left="353"/>
              <w:contextualSpacing/>
              <w:rPr>
                <w:rFonts w:ascii="Arial" w:hAnsi="Arial" w:cs="Arial"/>
                <w:b/>
                <w:bCs/>
              </w:rPr>
            </w:pPr>
            <w:r w:rsidRPr="003D54B3">
              <w:rPr>
                <w:rFonts w:ascii="Arial" w:hAnsi="Arial" w:cs="Arial"/>
              </w:rPr>
              <w:t xml:space="preserve">Informa y gestiona, con la </w:t>
            </w:r>
            <w:r w:rsidR="006E07D3" w:rsidRPr="003D54B3">
              <w:rPr>
                <w:rFonts w:ascii="Arial" w:hAnsi="Arial" w:cs="Arial"/>
              </w:rPr>
              <w:t>asesoría</w:t>
            </w:r>
            <w:r w:rsidRPr="003D54B3">
              <w:rPr>
                <w:rFonts w:ascii="Arial" w:hAnsi="Arial" w:cs="Arial"/>
              </w:rPr>
              <w:t xml:space="preserve"> de la UAIC, a la Gerencia Administrativa, los trámites correspondientes de registro para migrar de la </w:t>
            </w:r>
            <w:r w:rsidR="006E07D3" w:rsidRPr="003D54B3">
              <w:rPr>
                <w:rFonts w:ascii="Arial" w:hAnsi="Arial" w:cs="Arial"/>
              </w:rPr>
              <w:t>etapa</w:t>
            </w:r>
            <w:r w:rsidRPr="003D54B3">
              <w:rPr>
                <w:rFonts w:ascii="Arial" w:hAnsi="Arial" w:cs="Arial"/>
              </w:rPr>
              <w:t xml:space="preserve"> de gestión, recepción a la etapa de ejecución y posteriormente la de cierre de la CTN. </w:t>
            </w:r>
          </w:p>
        </w:tc>
      </w:tr>
      <w:tr w:rsidR="005618D8" w:rsidRPr="002651EC" w14:paraId="0600EB67" w14:textId="77777777" w:rsidTr="008E7319">
        <w:trPr>
          <w:trHeight w:val="20"/>
        </w:trPr>
        <w:tc>
          <w:tcPr>
            <w:tcW w:w="557" w:type="pct"/>
            <w:shd w:val="clear" w:color="auto" w:fill="auto"/>
            <w:vAlign w:val="center"/>
            <w:hideMark/>
          </w:tcPr>
          <w:p w14:paraId="28F03952" w14:textId="77777777" w:rsidR="005618D8" w:rsidRPr="002651EC" w:rsidRDefault="005618D8" w:rsidP="00E644FE">
            <w:pPr>
              <w:jc w:val="center"/>
              <w:rPr>
                <w:rFonts w:ascii="Arial" w:hAnsi="Arial" w:cs="Arial"/>
              </w:rPr>
            </w:pPr>
            <w:r w:rsidRPr="002651EC">
              <w:rPr>
                <w:rFonts w:ascii="Arial" w:hAnsi="Arial" w:cs="Arial"/>
              </w:rPr>
              <w:t> </w:t>
            </w:r>
          </w:p>
        </w:tc>
        <w:tc>
          <w:tcPr>
            <w:tcW w:w="1088" w:type="pct"/>
            <w:shd w:val="clear" w:color="auto" w:fill="auto"/>
            <w:vAlign w:val="center"/>
            <w:hideMark/>
          </w:tcPr>
          <w:p w14:paraId="22D3C60C" w14:textId="77777777" w:rsidR="005618D8" w:rsidRPr="002651EC" w:rsidRDefault="005618D8" w:rsidP="00E644FE">
            <w:pPr>
              <w:jc w:val="both"/>
              <w:rPr>
                <w:rFonts w:ascii="Arial" w:hAnsi="Arial" w:cs="Arial"/>
              </w:rPr>
            </w:pPr>
            <w:r w:rsidRPr="002651EC">
              <w:rPr>
                <w:rFonts w:ascii="Arial" w:hAnsi="Arial" w:cs="Arial"/>
              </w:rPr>
              <w:t> </w:t>
            </w:r>
          </w:p>
        </w:tc>
        <w:tc>
          <w:tcPr>
            <w:tcW w:w="3355" w:type="pct"/>
            <w:gridSpan w:val="2"/>
            <w:shd w:val="clear" w:color="auto" w:fill="auto"/>
            <w:vAlign w:val="center"/>
            <w:hideMark/>
          </w:tcPr>
          <w:p w14:paraId="31618A3C" w14:textId="77777777" w:rsidR="005618D8" w:rsidRPr="002651EC" w:rsidRDefault="005618D8" w:rsidP="00E644FE">
            <w:pPr>
              <w:ind w:left="353"/>
              <w:jc w:val="both"/>
              <w:rPr>
                <w:rFonts w:ascii="Arial" w:hAnsi="Arial" w:cs="Arial"/>
                <w:b/>
                <w:bCs/>
              </w:rPr>
            </w:pPr>
            <w:r w:rsidRPr="002651EC">
              <w:rPr>
                <w:rFonts w:ascii="Arial" w:hAnsi="Arial" w:cs="Arial"/>
                <w:b/>
                <w:bCs/>
              </w:rPr>
              <w:t>FIN DEL PROCEDIMIENTO</w:t>
            </w:r>
          </w:p>
        </w:tc>
      </w:tr>
    </w:tbl>
    <w:p w14:paraId="6C538C75" w14:textId="77777777" w:rsidR="005618D8" w:rsidRDefault="005618D8" w:rsidP="005618D8">
      <w:pPr>
        <w:jc w:val="center"/>
        <w:rPr>
          <w:rFonts w:ascii="Arial" w:hAnsi="Arial" w:cs="Arial"/>
          <w:sz w:val="28"/>
          <w:u w:val="single"/>
        </w:rPr>
      </w:pPr>
      <w:r>
        <w:rPr>
          <w:rFonts w:ascii="Arial" w:hAnsi="Arial" w:cs="Arial"/>
          <w:sz w:val="28"/>
          <w:u w:val="single"/>
        </w:rPr>
        <w:br w:type="page"/>
      </w:r>
    </w:p>
    <w:p w14:paraId="5C404DA0" w14:textId="77777777" w:rsidR="005618D8" w:rsidRPr="002651EC" w:rsidRDefault="005618D8" w:rsidP="008E7319">
      <w:pPr>
        <w:pStyle w:val="Ttulo3"/>
      </w:pPr>
      <w:bookmarkStart w:id="2300" w:name="_Toc85212405"/>
      <w:r w:rsidRPr="002651EC">
        <w:lastRenderedPageBreak/>
        <w:t xml:space="preserve">Diagrama de Flujo del Procedimiento </w:t>
      </w:r>
      <w:r>
        <w:t xml:space="preserve">de </w:t>
      </w:r>
      <w:sdt>
        <w:sdtPr>
          <w:id w:val="-1166019733"/>
          <w:placeholder>
            <w:docPart w:val="85B27402ABCC4FBDB3BE2721A063FA50"/>
          </w:placeholder>
        </w:sdtPr>
        <w:sdtContent>
          <w:r w:rsidRPr="00B70696">
            <w:t xml:space="preserve">Gestión </w:t>
          </w:r>
          <w:r>
            <w:t>d</w:t>
          </w:r>
          <w:r w:rsidRPr="00B70696">
            <w:t xml:space="preserve">e Cooperación Técnica </w:t>
          </w:r>
          <w:r>
            <w:t>n</w:t>
          </w:r>
          <w:r w:rsidRPr="00B70696">
            <w:t>o Reembolsable -C</w:t>
          </w:r>
          <w:r>
            <w:t>TN</w:t>
          </w:r>
          <w:r w:rsidRPr="00B70696">
            <w:t xml:space="preserve">-, </w:t>
          </w:r>
          <w:r>
            <w:t>e</w:t>
          </w:r>
          <w:r w:rsidRPr="00B70696">
            <w:t xml:space="preserve">n Beneficio </w:t>
          </w:r>
          <w:r>
            <w:t>d</w:t>
          </w:r>
          <w:r w:rsidRPr="00B70696">
            <w:t xml:space="preserve">e </w:t>
          </w:r>
          <w:r>
            <w:t>la</w:t>
          </w:r>
          <w:r w:rsidRPr="00B70696">
            <w:t xml:space="preserve"> </w:t>
          </w:r>
          <w:r>
            <w:t>CNEE (2DIAIN0)</w:t>
          </w:r>
        </w:sdtContent>
      </w:sdt>
      <w:bookmarkEnd w:id="2300"/>
      <w:r w:rsidRPr="002651EC">
        <w:t xml:space="preserve"> </w:t>
      </w:r>
    </w:p>
    <w:p w14:paraId="29EEED56" w14:textId="77777777" w:rsidR="005618D8" w:rsidRPr="002651EC" w:rsidRDefault="005618D8" w:rsidP="005618D8">
      <w:pPr>
        <w:rPr>
          <w:rFonts w:ascii="Arial" w:hAnsi="Arial" w:cs="Arial"/>
        </w:rPr>
      </w:pPr>
    </w:p>
    <w:p w14:paraId="4E13B988" w14:textId="77777777" w:rsidR="005618D8" w:rsidRPr="002651EC" w:rsidRDefault="005618D8" w:rsidP="005618D8">
      <w:pPr>
        <w:rPr>
          <w:rFonts w:ascii="Arial" w:hAnsi="Arial" w:cs="Arial"/>
        </w:rPr>
      </w:pPr>
    </w:p>
    <w:p w14:paraId="65C18692" w14:textId="77777777" w:rsidR="005618D8" w:rsidRDefault="005618D8" w:rsidP="005618D8">
      <w:pPr>
        <w:ind w:hanging="284"/>
        <w:jc w:val="center"/>
        <w:rPr>
          <w:rFonts w:ascii="Arial" w:hAnsi="Arial" w:cs="Arial"/>
        </w:rPr>
      </w:pPr>
      <w:r>
        <w:rPr>
          <w:rFonts w:ascii="Arial" w:hAnsi="Arial" w:cs="Arial"/>
          <w:noProof/>
          <w:lang w:val="es-GT"/>
        </w:rPr>
        <w:drawing>
          <wp:inline distT="0" distB="0" distL="0" distR="0" wp14:anchorId="451E9528" wp14:editId="414CF1A7">
            <wp:extent cx="5975774" cy="6840000"/>
            <wp:effectExtent l="0" t="0" r="635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75774" cy="6840000"/>
                    </a:xfrm>
                    <a:prstGeom prst="rect">
                      <a:avLst/>
                    </a:prstGeom>
                    <a:noFill/>
                    <a:ln>
                      <a:noFill/>
                    </a:ln>
                  </pic:spPr>
                </pic:pic>
              </a:graphicData>
            </a:graphic>
          </wp:inline>
        </w:drawing>
      </w:r>
    </w:p>
    <w:p w14:paraId="4C548C05" w14:textId="77777777" w:rsidR="005618D8" w:rsidRDefault="005618D8" w:rsidP="005618D8">
      <w:pPr>
        <w:ind w:hanging="284"/>
        <w:jc w:val="center"/>
        <w:rPr>
          <w:rFonts w:ascii="Arial" w:hAnsi="Arial" w:cs="Arial"/>
        </w:rPr>
      </w:pPr>
    </w:p>
    <w:p w14:paraId="628C74C1" w14:textId="77777777" w:rsidR="005618D8" w:rsidRDefault="005618D8" w:rsidP="005618D8">
      <w:pPr>
        <w:ind w:hanging="284"/>
        <w:jc w:val="center"/>
        <w:rPr>
          <w:rFonts w:ascii="Arial" w:hAnsi="Arial" w:cs="Arial"/>
        </w:rPr>
      </w:pPr>
    </w:p>
    <w:p w14:paraId="41680141" w14:textId="77777777" w:rsidR="005618D8" w:rsidRDefault="005618D8" w:rsidP="005618D8">
      <w:pPr>
        <w:ind w:hanging="284"/>
        <w:jc w:val="center"/>
        <w:rPr>
          <w:rFonts w:ascii="Arial" w:hAnsi="Arial" w:cs="Arial"/>
        </w:rPr>
      </w:pPr>
    </w:p>
    <w:p w14:paraId="4E04FF17" w14:textId="77777777" w:rsidR="005618D8" w:rsidRDefault="005618D8" w:rsidP="005618D8">
      <w:pPr>
        <w:ind w:hanging="567"/>
        <w:jc w:val="center"/>
        <w:rPr>
          <w:rFonts w:ascii="Arial" w:hAnsi="Arial" w:cs="Arial"/>
        </w:rPr>
      </w:pPr>
      <w:r>
        <w:rPr>
          <w:rFonts w:ascii="Arial" w:hAnsi="Arial" w:cs="Arial"/>
          <w:noProof/>
          <w:lang w:val="es-GT"/>
        </w:rPr>
        <w:drawing>
          <wp:inline distT="0" distB="0" distL="0" distR="0" wp14:anchorId="3FDF7081" wp14:editId="79EBE0B9">
            <wp:extent cx="6258842" cy="7164000"/>
            <wp:effectExtent l="0" t="0" r="889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258842" cy="7164000"/>
                    </a:xfrm>
                    <a:prstGeom prst="rect">
                      <a:avLst/>
                    </a:prstGeom>
                    <a:noFill/>
                    <a:ln>
                      <a:noFill/>
                    </a:ln>
                  </pic:spPr>
                </pic:pic>
              </a:graphicData>
            </a:graphic>
          </wp:inline>
        </w:drawing>
      </w:r>
    </w:p>
    <w:p w14:paraId="30BB0573" w14:textId="77777777" w:rsidR="005618D8" w:rsidRDefault="005618D8" w:rsidP="005618D8">
      <w:pPr>
        <w:pStyle w:val="NormalWeb"/>
        <w:jc w:val="both"/>
        <w:rPr>
          <w:rFonts w:ascii="Calibri Light" w:hAnsi="Calibri Light" w:cs="Calibri Light"/>
          <w:sz w:val="18"/>
          <w:szCs w:val="18"/>
        </w:rPr>
      </w:pPr>
    </w:p>
    <w:p w14:paraId="11CCDC6E" w14:textId="77777777" w:rsidR="00955CF0" w:rsidRDefault="00955CF0" w:rsidP="00882B5C">
      <w:pPr>
        <w:tabs>
          <w:tab w:val="left" w:pos="4320"/>
        </w:tabs>
        <w:spacing w:line="276" w:lineRule="auto"/>
        <w:jc w:val="both"/>
        <w:rPr>
          <w:rFonts w:ascii="Arial" w:eastAsia="Arial Unicode MS" w:hAnsi="Arial" w:cs="Arial"/>
          <w:color w:val="000000"/>
        </w:rPr>
      </w:pPr>
    </w:p>
    <w:p w14:paraId="7B311EA8" w14:textId="77777777" w:rsidR="00955CF0" w:rsidRDefault="00955CF0" w:rsidP="00882B5C">
      <w:pPr>
        <w:tabs>
          <w:tab w:val="left" w:pos="4320"/>
        </w:tabs>
        <w:spacing w:line="276" w:lineRule="auto"/>
        <w:jc w:val="both"/>
        <w:rPr>
          <w:rFonts w:ascii="Arial" w:eastAsia="Arial Unicode MS" w:hAnsi="Arial" w:cs="Arial"/>
          <w:color w:val="000000"/>
        </w:rPr>
      </w:pPr>
    </w:p>
    <w:p w14:paraId="267203CD" w14:textId="77777777" w:rsidR="00955CF0" w:rsidRDefault="00955CF0" w:rsidP="00882B5C">
      <w:pPr>
        <w:tabs>
          <w:tab w:val="left" w:pos="4320"/>
        </w:tabs>
        <w:spacing w:line="276" w:lineRule="auto"/>
        <w:jc w:val="both"/>
        <w:rPr>
          <w:rFonts w:ascii="Arial" w:eastAsia="Arial Unicode MS" w:hAnsi="Arial" w:cs="Arial"/>
          <w:color w:val="000000"/>
        </w:rPr>
      </w:pPr>
    </w:p>
    <w:p w14:paraId="7F08912E" w14:textId="77777777" w:rsidR="00955CF0" w:rsidRDefault="00955CF0" w:rsidP="00882B5C">
      <w:pPr>
        <w:tabs>
          <w:tab w:val="left" w:pos="4320"/>
        </w:tabs>
        <w:spacing w:line="276" w:lineRule="auto"/>
        <w:jc w:val="both"/>
        <w:rPr>
          <w:rFonts w:ascii="Arial" w:eastAsia="Arial Unicode MS" w:hAnsi="Arial" w:cs="Arial"/>
          <w:color w:val="000000"/>
        </w:rPr>
      </w:pPr>
    </w:p>
    <w:p w14:paraId="06B69D62" w14:textId="77777777" w:rsidR="00955CF0" w:rsidRDefault="00955CF0" w:rsidP="00882B5C">
      <w:pPr>
        <w:tabs>
          <w:tab w:val="left" w:pos="4320"/>
        </w:tabs>
        <w:spacing w:line="276" w:lineRule="auto"/>
        <w:jc w:val="both"/>
        <w:rPr>
          <w:rFonts w:ascii="Arial" w:eastAsia="Arial Unicode MS" w:hAnsi="Arial" w:cs="Arial"/>
          <w:color w:val="000000"/>
        </w:rPr>
      </w:pPr>
    </w:p>
    <w:p w14:paraId="26C05BE5" w14:textId="77777777" w:rsidR="00955CF0" w:rsidRDefault="00955CF0" w:rsidP="00882B5C">
      <w:pPr>
        <w:tabs>
          <w:tab w:val="left" w:pos="4320"/>
        </w:tabs>
        <w:spacing w:line="276" w:lineRule="auto"/>
        <w:jc w:val="both"/>
        <w:rPr>
          <w:rFonts w:ascii="Arial" w:eastAsia="Arial Unicode MS" w:hAnsi="Arial" w:cs="Arial"/>
          <w:color w:val="000000"/>
        </w:rPr>
      </w:pPr>
    </w:p>
    <w:p w14:paraId="3C9228DF" w14:textId="77777777" w:rsidR="00FC01E6" w:rsidRPr="00097B85" w:rsidRDefault="00FC01E6" w:rsidP="00882B5C">
      <w:pPr>
        <w:tabs>
          <w:tab w:val="left" w:pos="4320"/>
        </w:tabs>
        <w:spacing w:line="276" w:lineRule="auto"/>
        <w:jc w:val="both"/>
        <w:rPr>
          <w:rFonts w:ascii="Arial" w:eastAsia="Arial Unicode MS" w:hAnsi="Arial" w:cs="Arial"/>
          <w:color w:val="000000"/>
        </w:rPr>
      </w:pPr>
    </w:p>
    <w:p w14:paraId="4E36D431" w14:textId="77777777" w:rsidR="00FC01E6" w:rsidRPr="00097B85" w:rsidRDefault="00FC01E6" w:rsidP="00882B5C">
      <w:pPr>
        <w:tabs>
          <w:tab w:val="left" w:pos="4320"/>
        </w:tabs>
        <w:spacing w:line="276" w:lineRule="auto"/>
        <w:jc w:val="both"/>
        <w:rPr>
          <w:rFonts w:ascii="Arial" w:eastAsia="Arial Unicode MS" w:hAnsi="Arial" w:cs="Arial"/>
          <w:color w:val="000000"/>
        </w:rPr>
      </w:pPr>
    </w:p>
    <w:p w14:paraId="28774C32" w14:textId="77777777" w:rsidR="00FC01E6" w:rsidRPr="00097B85" w:rsidRDefault="00FC01E6" w:rsidP="00882B5C">
      <w:pPr>
        <w:tabs>
          <w:tab w:val="left" w:pos="4320"/>
        </w:tabs>
        <w:spacing w:line="276" w:lineRule="auto"/>
        <w:jc w:val="both"/>
        <w:rPr>
          <w:rFonts w:ascii="Arial" w:eastAsia="Arial Unicode MS" w:hAnsi="Arial" w:cs="Arial"/>
          <w:color w:val="000000"/>
        </w:rPr>
      </w:pPr>
    </w:p>
    <w:p w14:paraId="03B2DF54" w14:textId="77777777" w:rsidR="00FC01E6" w:rsidRPr="00097B85" w:rsidRDefault="00FC01E6" w:rsidP="00882B5C">
      <w:pPr>
        <w:tabs>
          <w:tab w:val="left" w:pos="4320"/>
        </w:tabs>
        <w:spacing w:line="276" w:lineRule="auto"/>
        <w:jc w:val="both"/>
        <w:rPr>
          <w:rFonts w:ascii="Arial" w:eastAsia="Arial Unicode MS" w:hAnsi="Arial" w:cs="Arial"/>
          <w:color w:val="000000"/>
        </w:rPr>
      </w:pPr>
    </w:p>
    <w:p w14:paraId="002E3FBC" w14:textId="77777777" w:rsidR="00FC01E6" w:rsidRDefault="00FC01E6" w:rsidP="00882B5C">
      <w:pPr>
        <w:tabs>
          <w:tab w:val="left" w:pos="4320"/>
        </w:tabs>
        <w:spacing w:line="276" w:lineRule="auto"/>
        <w:jc w:val="both"/>
        <w:rPr>
          <w:rFonts w:ascii="Arial" w:eastAsia="Arial Unicode MS" w:hAnsi="Arial" w:cs="Arial"/>
          <w:color w:val="000000"/>
        </w:rPr>
      </w:pPr>
    </w:p>
    <w:p w14:paraId="094FB4D7" w14:textId="77777777" w:rsidR="00955CF0" w:rsidRDefault="00955CF0" w:rsidP="00882B5C">
      <w:pPr>
        <w:tabs>
          <w:tab w:val="left" w:pos="4320"/>
        </w:tabs>
        <w:spacing w:line="276" w:lineRule="auto"/>
        <w:jc w:val="both"/>
        <w:rPr>
          <w:rFonts w:ascii="Arial" w:eastAsia="Arial Unicode MS" w:hAnsi="Arial" w:cs="Arial"/>
          <w:color w:val="000000"/>
        </w:rPr>
      </w:pPr>
    </w:p>
    <w:p w14:paraId="51D94FA8" w14:textId="77777777" w:rsidR="00955CF0" w:rsidRPr="00097B85" w:rsidRDefault="00955CF0" w:rsidP="00882B5C">
      <w:pPr>
        <w:tabs>
          <w:tab w:val="left" w:pos="4320"/>
        </w:tabs>
        <w:spacing w:line="276" w:lineRule="auto"/>
        <w:jc w:val="both"/>
        <w:rPr>
          <w:rFonts w:ascii="Arial" w:eastAsia="Arial Unicode MS" w:hAnsi="Arial" w:cs="Arial"/>
          <w:color w:val="000000"/>
        </w:rPr>
      </w:pPr>
    </w:p>
    <w:p w14:paraId="18D1C70D" w14:textId="77777777" w:rsidR="00B80A34" w:rsidRPr="00097B85" w:rsidRDefault="00B80A34" w:rsidP="00882B5C">
      <w:pPr>
        <w:tabs>
          <w:tab w:val="left" w:pos="4320"/>
        </w:tabs>
        <w:spacing w:line="276" w:lineRule="auto"/>
        <w:jc w:val="both"/>
        <w:rPr>
          <w:rFonts w:ascii="Arial" w:eastAsia="Arial Unicode MS" w:hAnsi="Arial" w:cs="Arial"/>
          <w:color w:val="000000"/>
        </w:rPr>
      </w:pPr>
    </w:p>
    <w:p w14:paraId="42CDFEE9" w14:textId="77777777" w:rsidR="00592A06" w:rsidRPr="00097B85" w:rsidRDefault="00592A06" w:rsidP="00882B5C">
      <w:pPr>
        <w:tabs>
          <w:tab w:val="left" w:pos="4320"/>
        </w:tabs>
        <w:spacing w:line="276" w:lineRule="auto"/>
        <w:jc w:val="both"/>
        <w:rPr>
          <w:rFonts w:ascii="Arial" w:eastAsia="Arial Unicode MS" w:hAnsi="Arial" w:cs="Arial"/>
          <w:color w:val="000000"/>
        </w:rPr>
      </w:pPr>
    </w:p>
    <w:p w14:paraId="73B90B88" w14:textId="77777777" w:rsidR="003F5DCC" w:rsidRPr="00097B85" w:rsidRDefault="003F5DCC" w:rsidP="00882B5C">
      <w:pPr>
        <w:tabs>
          <w:tab w:val="left" w:pos="4320"/>
        </w:tabs>
        <w:spacing w:line="276" w:lineRule="auto"/>
        <w:jc w:val="both"/>
        <w:rPr>
          <w:rFonts w:ascii="Arial" w:eastAsia="Arial Unicode MS" w:hAnsi="Arial" w:cs="Arial"/>
          <w:color w:val="000000"/>
        </w:rPr>
      </w:pPr>
    </w:p>
    <w:p w14:paraId="1CFC46E9" w14:textId="77777777" w:rsidR="00592A06" w:rsidRPr="00097B85" w:rsidRDefault="00592A06" w:rsidP="00592A06">
      <w:pPr>
        <w:pStyle w:val="Ttulo1"/>
        <w:jc w:val="center"/>
        <w:rPr>
          <w:rFonts w:ascii="Arial" w:hAnsi="Arial" w:cs="Arial"/>
          <w:sz w:val="72"/>
          <w:lang w:eastAsia="es-ES"/>
        </w:rPr>
      </w:pPr>
      <w:bookmarkStart w:id="2301" w:name="_Toc85212406"/>
      <w:r w:rsidRPr="00097B85">
        <w:rPr>
          <w:rFonts w:ascii="Arial" w:hAnsi="Arial" w:cs="Arial"/>
          <w:sz w:val="72"/>
          <w:lang w:eastAsia="es-ES"/>
        </w:rPr>
        <w:t>COMPENDIO DE ANEXOS</w:t>
      </w:r>
      <w:bookmarkEnd w:id="2301"/>
    </w:p>
    <w:p w14:paraId="15391EB5" w14:textId="77777777" w:rsidR="00B80A34" w:rsidRDefault="00B80A34" w:rsidP="00592A06">
      <w:pPr>
        <w:pStyle w:val="Ttulo2"/>
        <w:rPr>
          <w:rFonts w:eastAsia="Arial Unicode MS"/>
          <w:b w:val="0"/>
          <w:bCs w:val="0"/>
          <w:color w:val="000000"/>
          <w:sz w:val="24"/>
          <w:szCs w:val="24"/>
          <w:lang w:val="es-ES" w:eastAsia="es-GT"/>
        </w:rPr>
      </w:pPr>
      <w:r>
        <w:rPr>
          <w:rFonts w:eastAsia="Arial Unicode MS"/>
          <w:b w:val="0"/>
          <w:bCs w:val="0"/>
          <w:color w:val="000000"/>
          <w:sz w:val="24"/>
          <w:szCs w:val="24"/>
          <w:lang w:val="es-ES" w:eastAsia="es-GT"/>
        </w:rPr>
        <w:br w:type="page"/>
      </w:r>
    </w:p>
    <w:p w14:paraId="4B5BB2DC" w14:textId="77777777" w:rsidR="00770BBF" w:rsidRPr="00097B85" w:rsidRDefault="00770BBF" w:rsidP="00592A06">
      <w:pPr>
        <w:pStyle w:val="Ttulo2"/>
      </w:pPr>
      <w:bookmarkStart w:id="2302" w:name="_Toc85212407"/>
      <w:r w:rsidRPr="00097B85">
        <w:lastRenderedPageBreak/>
        <w:t>Anexo 1</w:t>
      </w:r>
      <w:bookmarkEnd w:id="2302"/>
    </w:p>
    <w:p w14:paraId="17E9891A" w14:textId="77777777" w:rsidR="00592A06" w:rsidRPr="008E7319" w:rsidRDefault="00592A06" w:rsidP="008E7319">
      <w:pPr>
        <w:rPr>
          <w:rFonts w:ascii="Arial" w:hAnsi="Arial" w:cs="Arial"/>
          <w:lang w:val="es-GT" w:eastAsia="es-ES"/>
        </w:rPr>
      </w:pPr>
    </w:p>
    <w:p w14:paraId="753D627D" w14:textId="77777777" w:rsidR="00770BBF" w:rsidRPr="00097B85" w:rsidRDefault="00770BBF" w:rsidP="008E7319">
      <w:pPr>
        <w:pStyle w:val="Ttulo3"/>
      </w:pPr>
      <w:bookmarkStart w:id="2303" w:name="_Toc85212408"/>
      <w:r w:rsidRPr="00097B85">
        <w:t>Requisitos y Documentos para Proveedores Críticos</w:t>
      </w:r>
      <w:bookmarkEnd w:id="2303"/>
    </w:p>
    <w:p w14:paraId="4EF85084" w14:textId="77777777" w:rsidR="00770BBF" w:rsidRPr="00097B85" w:rsidRDefault="00770BBF" w:rsidP="00770BBF">
      <w:pPr>
        <w:spacing w:line="360" w:lineRule="auto"/>
        <w:jc w:val="both"/>
        <w:rPr>
          <w:rFonts w:ascii="Arial" w:hAnsi="Arial" w:cs="Arial"/>
          <w:lang w:eastAsia="es-ES"/>
        </w:rPr>
      </w:pPr>
    </w:p>
    <w:tbl>
      <w:tblPr>
        <w:tblpPr w:leftFromText="141" w:rightFromText="141" w:vertAnchor="text" w:tblpY="1"/>
        <w:tblOverlap w:val="never"/>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2"/>
        <w:gridCol w:w="8362"/>
      </w:tblGrid>
      <w:tr w:rsidR="00770BBF" w:rsidRPr="006E07D3" w14:paraId="5E51ABC4" w14:textId="77777777" w:rsidTr="006E07D3">
        <w:trPr>
          <w:trHeight w:val="292"/>
        </w:trPr>
        <w:tc>
          <w:tcPr>
            <w:tcW w:w="422" w:type="dxa"/>
            <w:shd w:val="clear" w:color="auto" w:fill="auto"/>
          </w:tcPr>
          <w:p w14:paraId="2735C294" w14:textId="77777777" w:rsidR="00770BBF" w:rsidRPr="006E07D3" w:rsidRDefault="00770BBF" w:rsidP="006E07D3">
            <w:pPr>
              <w:pStyle w:val="TableParagraph"/>
              <w:spacing w:before="45" w:line="227" w:lineRule="exact"/>
              <w:ind w:left="49" w:right="43"/>
              <w:jc w:val="center"/>
              <w:rPr>
                <w:b/>
              </w:rPr>
            </w:pPr>
            <w:r w:rsidRPr="006E07D3">
              <w:rPr>
                <w:b/>
              </w:rPr>
              <w:t>No</w:t>
            </w:r>
          </w:p>
        </w:tc>
        <w:tc>
          <w:tcPr>
            <w:tcW w:w="8362" w:type="dxa"/>
            <w:shd w:val="clear" w:color="auto" w:fill="auto"/>
          </w:tcPr>
          <w:p w14:paraId="54766D73" w14:textId="77777777" w:rsidR="00770BBF" w:rsidRPr="006E07D3" w:rsidRDefault="00770BBF" w:rsidP="006E07D3">
            <w:pPr>
              <w:pStyle w:val="TableParagraph"/>
              <w:spacing w:before="45" w:line="227" w:lineRule="exact"/>
              <w:ind w:left="2198" w:right="2188"/>
              <w:jc w:val="center"/>
              <w:rPr>
                <w:b/>
              </w:rPr>
            </w:pPr>
            <w:r w:rsidRPr="006E07D3">
              <w:rPr>
                <w:b/>
              </w:rPr>
              <w:t>Documentos</w:t>
            </w:r>
          </w:p>
        </w:tc>
      </w:tr>
      <w:tr w:rsidR="00770BBF" w:rsidRPr="006E07D3" w14:paraId="55172D0E" w14:textId="77777777" w:rsidTr="006E07D3">
        <w:trPr>
          <w:trHeight w:val="289"/>
        </w:trPr>
        <w:tc>
          <w:tcPr>
            <w:tcW w:w="422" w:type="dxa"/>
            <w:shd w:val="clear" w:color="auto" w:fill="auto"/>
          </w:tcPr>
          <w:p w14:paraId="7E3779FB" w14:textId="77777777" w:rsidR="00770BBF" w:rsidRPr="006E07D3" w:rsidRDefault="00770BBF" w:rsidP="006E07D3">
            <w:pPr>
              <w:pStyle w:val="TableParagraph"/>
              <w:spacing w:before="45" w:line="225" w:lineRule="exact"/>
              <w:ind w:left="4"/>
              <w:rPr>
                <w:b/>
              </w:rPr>
            </w:pPr>
            <w:r w:rsidRPr="006E07D3">
              <w:rPr>
                <w:b/>
                <w:w w:val="102"/>
              </w:rPr>
              <w:t>1</w:t>
            </w:r>
          </w:p>
        </w:tc>
        <w:tc>
          <w:tcPr>
            <w:tcW w:w="8362" w:type="dxa"/>
            <w:shd w:val="clear" w:color="auto" w:fill="auto"/>
          </w:tcPr>
          <w:p w14:paraId="314F9516" w14:textId="77777777" w:rsidR="00770BBF" w:rsidRPr="006E07D3" w:rsidRDefault="00770BBF" w:rsidP="006E07D3">
            <w:pPr>
              <w:pStyle w:val="TableParagraph"/>
              <w:spacing w:before="47" w:line="222" w:lineRule="exact"/>
              <w:ind w:left="67"/>
            </w:pPr>
            <w:r w:rsidRPr="006E07D3">
              <w:t>Formulario Registro Proveedores de la CNEE</w:t>
            </w:r>
          </w:p>
        </w:tc>
      </w:tr>
      <w:tr w:rsidR="00770BBF" w:rsidRPr="006E07D3" w14:paraId="1DFB4016" w14:textId="77777777" w:rsidTr="006E07D3">
        <w:trPr>
          <w:trHeight w:val="294"/>
        </w:trPr>
        <w:tc>
          <w:tcPr>
            <w:tcW w:w="422" w:type="dxa"/>
            <w:shd w:val="clear" w:color="auto" w:fill="auto"/>
          </w:tcPr>
          <w:p w14:paraId="75285789" w14:textId="77777777" w:rsidR="00770BBF" w:rsidRPr="006E07D3" w:rsidRDefault="00770BBF" w:rsidP="006E07D3">
            <w:pPr>
              <w:pStyle w:val="TableParagraph"/>
              <w:spacing w:before="47" w:line="227" w:lineRule="exact"/>
              <w:ind w:left="4"/>
              <w:rPr>
                <w:b/>
              </w:rPr>
            </w:pPr>
            <w:r w:rsidRPr="006E07D3">
              <w:rPr>
                <w:b/>
                <w:w w:val="102"/>
              </w:rPr>
              <w:t>2</w:t>
            </w:r>
          </w:p>
        </w:tc>
        <w:tc>
          <w:tcPr>
            <w:tcW w:w="8362" w:type="dxa"/>
            <w:shd w:val="clear" w:color="auto" w:fill="auto"/>
          </w:tcPr>
          <w:p w14:paraId="27B320BA" w14:textId="77777777" w:rsidR="00770BBF" w:rsidRPr="006E07D3" w:rsidRDefault="00770BBF" w:rsidP="006E07D3">
            <w:pPr>
              <w:pStyle w:val="TableParagraph"/>
              <w:spacing w:before="50" w:line="225" w:lineRule="exact"/>
              <w:ind w:left="67"/>
            </w:pPr>
            <w:r w:rsidRPr="006E07D3">
              <w:t>Patentes de Comercio (si aplica) fotocopia legalizada</w:t>
            </w:r>
          </w:p>
        </w:tc>
      </w:tr>
      <w:tr w:rsidR="00770BBF" w:rsidRPr="006E07D3" w14:paraId="0CB91E1F" w14:textId="77777777" w:rsidTr="006E07D3">
        <w:trPr>
          <w:trHeight w:val="291"/>
        </w:trPr>
        <w:tc>
          <w:tcPr>
            <w:tcW w:w="422" w:type="dxa"/>
            <w:shd w:val="clear" w:color="auto" w:fill="auto"/>
          </w:tcPr>
          <w:p w14:paraId="4AD64E87" w14:textId="77777777" w:rsidR="00770BBF" w:rsidRPr="006E07D3" w:rsidRDefault="00770BBF" w:rsidP="006E07D3">
            <w:pPr>
              <w:pStyle w:val="TableParagraph"/>
              <w:spacing w:before="43" w:line="228" w:lineRule="exact"/>
              <w:ind w:left="4"/>
              <w:rPr>
                <w:b/>
              </w:rPr>
            </w:pPr>
            <w:r w:rsidRPr="006E07D3">
              <w:rPr>
                <w:b/>
                <w:w w:val="102"/>
              </w:rPr>
              <w:t>3</w:t>
            </w:r>
          </w:p>
        </w:tc>
        <w:tc>
          <w:tcPr>
            <w:tcW w:w="8362" w:type="dxa"/>
            <w:shd w:val="clear" w:color="auto" w:fill="auto"/>
          </w:tcPr>
          <w:p w14:paraId="1A8F7646" w14:textId="77777777" w:rsidR="00770BBF" w:rsidRPr="006E07D3" w:rsidRDefault="00770BBF" w:rsidP="006E07D3">
            <w:pPr>
              <w:pStyle w:val="TableParagraph"/>
              <w:spacing w:before="45" w:line="226" w:lineRule="exact"/>
              <w:ind w:left="67"/>
            </w:pPr>
            <w:r w:rsidRPr="006E07D3">
              <w:rPr>
                <w:lang w:eastAsia="es-GT"/>
              </w:rPr>
              <w:t>Nombramiento o mandato otorgado al Representante Legal, Fotocopia legalizada</w:t>
            </w:r>
          </w:p>
        </w:tc>
      </w:tr>
      <w:tr w:rsidR="00770BBF" w:rsidRPr="006E07D3" w14:paraId="702B5F4A" w14:textId="77777777" w:rsidTr="006E07D3">
        <w:trPr>
          <w:trHeight w:val="291"/>
        </w:trPr>
        <w:tc>
          <w:tcPr>
            <w:tcW w:w="422" w:type="dxa"/>
            <w:shd w:val="clear" w:color="auto" w:fill="auto"/>
          </w:tcPr>
          <w:p w14:paraId="34C531B3" w14:textId="77777777" w:rsidR="00770BBF" w:rsidRPr="006E07D3" w:rsidRDefault="00770BBF" w:rsidP="006E07D3">
            <w:pPr>
              <w:pStyle w:val="TableParagraph"/>
              <w:spacing w:before="46" w:line="225" w:lineRule="exact"/>
              <w:ind w:left="4"/>
              <w:rPr>
                <w:b/>
              </w:rPr>
            </w:pPr>
            <w:r w:rsidRPr="006E07D3">
              <w:rPr>
                <w:b/>
                <w:w w:val="102"/>
              </w:rPr>
              <w:t>5</w:t>
            </w:r>
          </w:p>
        </w:tc>
        <w:tc>
          <w:tcPr>
            <w:tcW w:w="8362" w:type="dxa"/>
            <w:shd w:val="clear" w:color="auto" w:fill="auto"/>
          </w:tcPr>
          <w:p w14:paraId="0C1080D7" w14:textId="77777777" w:rsidR="00770BBF" w:rsidRPr="006E07D3" w:rsidRDefault="00770BBF" w:rsidP="006E07D3">
            <w:pPr>
              <w:pStyle w:val="TableParagraph"/>
              <w:spacing w:before="49" w:line="222" w:lineRule="exact"/>
              <w:ind w:left="67"/>
            </w:pPr>
            <w:r w:rsidRPr="006E07D3">
              <w:t>Constancia del Registro Tributario Unificado -RTU-.</w:t>
            </w:r>
          </w:p>
        </w:tc>
      </w:tr>
      <w:tr w:rsidR="00770BBF" w:rsidRPr="006E07D3" w14:paraId="7E041BFF" w14:textId="77777777" w:rsidTr="006E07D3">
        <w:trPr>
          <w:trHeight w:val="292"/>
        </w:trPr>
        <w:tc>
          <w:tcPr>
            <w:tcW w:w="422" w:type="dxa"/>
            <w:shd w:val="clear" w:color="auto" w:fill="auto"/>
          </w:tcPr>
          <w:p w14:paraId="4AF39A03" w14:textId="77777777" w:rsidR="00770BBF" w:rsidRPr="006E07D3" w:rsidRDefault="00770BBF" w:rsidP="006E07D3">
            <w:pPr>
              <w:pStyle w:val="TableParagraph"/>
              <w:spacing w:before="45" w:line="227" w:lineRule="exact"/>
              <w:ind w:left="4"/>
              <w:rPr>
                <w:b/>
              </w:rPr>
            </w:pPr>
            <w:r w:rsidRPr="006E07D3">
              <w:rPr>
                <w:b/>
                <w:w w:val="102"/>
              </w:rPr>
              <w:t>6</w:t>
            </w:r>
          </w:p>
        </w:tc>
        <w:tc>
          <w:tcPr>
            <w:tcW w:w="8362" w:type="dxa"/>
            <w:shd w:val="clear" w:color="auto" w:fill="auto"/>
          </w:tcPr>
          <w:p w14:paraId="7E682FF1" w14:textId="77777777" w:rsidR="00770BBF" w:rsidRPr="006E07D3" w:rsidRDefault="00770BBF" w:rsidP="006E07D3">
            <w:pPr>
              <w:pStyle w:val="TableParagraph"/>
              <w:spacing w:before="47" w:line="225" w:lineRule="exact"/>
              <w:ind w:left="67"/>
            </w:pPr>
            <w:r w:rsidRPr="006E07D3">
              <w:rPr>
                <w:lang w:eastAsia="es-GT"/>
              </w:rPr>
              <w:t xml:space="preserve">Documento Personal de Identificación (DPI) del Representante Legal </w:t>
            </w:r>
            <w:r w:rsidRPr="006E07D3">
              <w:t>Fotocopia legalizada</w:t>
            </w:r>
          </w:p>
        </w:tc>
      </w:tr>
      <w:tr w:rsidR="00770BBF" w:rsidRPr="006E07D3" w14:paraId="6766D76D" w14:textId="77777777" w:rsidTr="006E07D3">
        <w:trPr>
          <w:trHeight w:val="391"/>
        </w:trPr>
        <w:tc>
          <w:tcPr>
            <w:tcW w:w="422" w:type="dxa"/>
            <w:shd w:val="clear" w:color="auto" w:fill="auto"/>
          </w:tcPr>
          <w:p w14:paraId="7EB2F1C1" w14:textId="77777777" w:rsidR="00770BBF" w:rsidRPr="006E07D3" w:rsidRDefault="00770BBF" w:rsidP="006E07D3">
            <w:pPr>
              <w:pStyle w:val="TableParagraph"/>
              <w:rPr>
                <w:b/>
              </w:rPr>
            </w:pPr>
          </w:p>
          <w:p w14:paraId="31F17D83" w14:textId="77777777" w:rsidR="00770BBF" w:rsidRPr="006E07D3" w:rsidRDefault="00770BBF" w:rsidP="006E07D3">
            <w:pPr>
              <w:pStyle w:val="TableParagraph"/>
              <w:spacing w:before="7"/>
              <w:rPr>
                <w:b/>
              </w:rPr>
            </w:pPr>
          </w:p>
          <w:p w14:paraId="1868E2EF" w14:textId="77777777" w:rsidR="00770BBF" w:rsidRPr="006E07D3" w:rsidRDefault="00770BBF" w:rsidP="006E07D3">
            <w:pPr>
              <w:pStyle w:val="TableParagraph"/>
              <w:spacing w:line="226" w:lineRule="exact"/>
              <w:ind w:left="4"/>
              <w:rPr>
                <w:b/>
              </w:rPr>
            </w:pPr>
            <w:r w:rsidRPr="006E07D3">
              <w:rPr>
                <w:b/>
                <w:w w:val="102"/>
              </w:rPr>
              <w:t>7</w:t>
            </w:r>
          </w:p>
        </w:tc>
        <w:tc>
          <w:tcPr>
            <w:tcW w:w="8362" w:type="dxa"/>
            <w:shd w:val="clear" w:color="auto" w:fill="auto"/>
          </w:tcPr>
          <w:p w14:paraId="0AD6A439" w14:textId="77777777" w:rsidR="00770BBF" w:rsidRPr="006E07D3" w:rsidRDefault="00770BBF" w:rsidP="006E07D3">
            <w:pPr>
              <w:widowControl w:val="0"/>
              <w:autoSpaceDE w:val="0"/>
              <w:autoSpaceDN w:val="0"/>
              <w:rPr>
                <w:rFonts w:ascii="Arial" w:eastAsia="Calibri" w:hAnsi="Arial" w:cs="Arial"/>
                <w:sz w:val="22"/>
                <w:szCs w:val="22"/>
                <w:lang w:val="es-GT"/>
              </w:rPr>
            </w:pPr>
            <w:r w:rsidRPr="006E07D3">
              <w:rPr>
                <w:rFonts w:ascii="Arial" w:eastAsia="Calibri" w:hAnsi="Arial" w:cs="Arial"/>
                <w:sz w:val="22"/>
                <w:szCs w:val="22"/>
                <w:lang w:val="es-GT"/>
              </w:rPr>
              <w:t>Constancia de inscripción en el Registro General de Adquisiciones del Estado -RGAE-, donde se especifique la modalidad de compra en la que está autorizado a participar</w:t>
            </w:r>
          </w:p>
        </w:tc>
      </w:tr>
      <w:tr w:rsidR="00770BBF" w:rsidRPr="006E07D3" w14:paraId="7F3493C4" w14:textId="77777777" w:rsidTr="006E07D3">
        <w:trPr>
          <w:trHeight w:val="911"/>
        </w:trPr>
        <w:tc>
          <w:tcPr>
            <w:tcW w:w="422" w:type="dxa"/>
            <w:shd w:val="clear" w:color="auto" w:fill="auto"/>
          </w:tcPr>
          <w:p w14:paraId="6F635DB1" w14:textId="77777777" w:rsidR="00770BBF" w:rsidRPr="006E07D3" w:rsidRDefault="00770BBF" w:rsidP="006E07D3">
            <w:pPr>
              <w:pStyle w:val="TableParagraph"/>
              <w:spacing w:before="3"/>
              <w:rPr>
                <w:b/>
              </w:rPr>
            </w:pPr>
          </w:p>
          <w:p w14:paraId="520E3B1F" w14:textId="77777777" w:rsidR="00770BBF" w:rsidRPr="006E07D3" w:rsidRDefault="00770BBF" w:rsidP="006E07D3">
            <w:pPr>
              <w:pStyle w:val="TableParagraph"/>
              <w:spacing w:line="227" w:lineRule="exact"/>
              <w:ind w:left="4"/>
              <w:rPr>
                <w:b/>
              </w:rPr>
            </w:pPr>
            <w:r w:rsidRPr="006E07D3">
              <w:rPr>
                <w:b/>
                <w:w w:val="102"/>
              </w:rPr>
              <w:t>8</w:t>
            </w:r>
          </w:p>
        </w:tc>
        <w:tc>
          <w:tcPr>
            <w:tcW w:w="8362" w:type="dxa"/>
            <w:shd w:val="clear" w:color="auto" w:fill="auto"/>
          </w:tcPr>
          <w:p w14:paraId="06FEFCCA" w14:textId="77777777" w:rsidR="00770BBF" w:rsidRPr="006E07D3" w:rsidRDefault="00770BBF" w:rsidP="006E07D3">
            <w:pPr>
              <w:pStyle w:val="TableParagraph"/>
              <w:spacing w:line="225" w:lineRule="exact"/>
              <w:ind w:left="67"/>
            </w:pPr>
            <w:r w:rsidRPr="006E07D3">
              <w:t>Al menos tres (3) Constancias o Referencias Comerciales/Finiquitos que haga constar que ha proveído bienes o prestado. Servicios similares a entidades privadas o públicas durante los últimos 5 años</w:t>
            </w:r>
          </w:p>
        </w:tc>
      </w:tr>
      <w:tr w:rsidR="00770BBF" w:rsidRPr="006E07D3" w14:paraId="5A771EA0" w14:textId="77777777" w:rsidTr="006E07D3">
        <w:trPr>
          <w:trHeight w:val="587"/>
        </w:trPr>
        <w:tc>
          <w:tcPr>
            <w:tcW w:w="422" w:type="dxa"/>
            <w:shd w:val="clear" w:color="auto" w:fill="auto"/>
          </w:tcPr>
          <w:p w14:paraId="1F15C3DC" w14:textId="77777777" w:rsidR="00770BBF" w:rsidRPr="006E07D3" w:rsidRDefault="00770BBF" w:rsidP="006E07D3">
            <w:pPr>
              <w:pStyle w:val="TableParagraph"/>
              <w:spacing w:before="7"/>
              <w:rPr>
                <w:b/>
              </w:rPr>
            </w:pPr>
          </w:p>
          <w:p w14:paraId="210799ED" w14:textId="77777777" w:rsidR="00770BBF" w:rsidRPr="006E07D3" w:rsidRDefault="00770BBF" w:rsidP="006E07D3">
            <w:pPr>
              <w:pStyle w:val="TableParagraph"/>
              <w:spacing w:line="230" w:lineRule="exact"/>
              <w:ind w:left="4"/>
              <w:rPr>
                <w:b/>
              </w:rPr>
            </w:pPr>
            <w:r w:rsidRPr="006E07D3">
              <w:rPr>
                <w:b/>
                <w:w w:val="102"/>
              </w:rPr>
              <w:t>9</w:t>
            </w:r>
          </w:p>
        </w:tc>
        <w:tc>
          <w:tcPr>
            <w:tcW w:w="8362" w:type="dxa"/>
            <w:shd w:val="clear" w:color="auto" w:fill="auto"/>
          </w:tcPr>
          <w:p w14:paraId="3BA8EC1E" w14:textId="77777777" w:rsidR="00770BBF" w:rsidRPr="006E07D3" w:rsidRDefault="00770BBF" w:rsidP="006E07D3">
            <w:pPr>
              <w:pStyle w:val="TableParagraph"/>
              <w:spacing w:line="240" w:lineRule="atLeast"/>
              <w:ind w:left="67" w:right="436"/>
            </w:pPr>
            <w:r w:rsidRPr="006E07D3">
              <w:t>Constancia de ser Representante, Distribuidor Autorizado o Exclusivo de la marca o producto que comercializa, presentar Constancia legalizada</w:t>
            </w:r>
          </w:p>
        </w:tc>
      </w:tr>
      <w:tr w:rsidR="00770BBF" w:rsidRPr="006E07D3" w14:paraId="7B0573A0" w14:textId="77777777" w:rsidTr="006E07D3">
        <w:trPr>
          <w:trHeight w:val="836"/>
        </w:trPr>
        <w:tc>
          <w:tcPr>
            <w:tcW w:w="422" w:type="dxa"/>
            <w:tcBorders>
              <w:bottom w:val="single" w:sz="4" w:space="0" w:color="000000"/>
            </w:tcBorders>
            <w:shd w:val="clear" w:color="auto" w:fill="auto"/>
          </w:tcPr>
          <w:p w14:paraId="26DED743" w14:textId="77777777" w:rsidR="00770BBF" w:rsidRPr="006E07D3" w:rsidRDefault="00770BBF" w:rsidP="006E07D3">
            <w:pPr>
              <w:pStyle w:val="TableParagraph"/>
              <w:rPr>
                <w:b/>
              </w:rPr>
            </w:pPr>
          </w:p>
          <w:p w14:paraId="4DF4F7D6" w14:textId="77777777" w:rsidR="00770BBF" w:rsidRPr="006E07D3" w:rsidRDefault="00770BBF" w:rsidP="006E07D3">
            <w:pPr>
              <w:pStyle w:val="TableParagraph"/>
              <w:spacing w:line="227" w:lineRule="exact"/>
              <w:ind w:left="49" w:right="42"/>
              <w:rPr>
                <w:b/>
              </w:rPr>
            </w:pPr>
            <w:r w:rsidRPr="006E07D3">
              <w:rPr>
                <w:b/>
              </w:rPr>
              <w:t>10</w:t>
            </w:r>
          </w:p>
        </w:tc>
        <w:tc>
          <w:tcPr>
            <w:tcW w:w="8362" w:type="dxa"/>
            <w:shd w:val="clear" w:color="auto" w:fill="auto"/>
          </w:tcPr>
          <w:p w14:paraId="49D4A60E" w14:textId="77777777" w:rsidR="00770BBF" w:rsidRPr="006E07D3" w:rsidRDefault="00770BBF" w:rsidP="006E07D3">
            <w:pPr>
              <w:pStyle w:val="TableParagraph"/>
              <w:spacing w:before="153"/>
            </w:pPr>
            <w:r w:rsidRPr="006E07D3">
              <w:t>Brochure y presentación de la empresa indicando</w:t>
            </w:r>
          </w:p>
          <w:p w14:paraId="7DF354B4" w14:textId="77777777" w:rsidR="00770BBF" w:rsidRPr="006E07D3" w:rsidRDefault="00770BBF" w:rsidP="006E07D3">
            <w:pPr>
              <w:pStyle w:val="TableParagraph"/>
              <w:spacing w:before="6" w:line="240" w:lineRule="atLeast"/>
            </w:pPr>
            <w:r w:rsidRPr="006E07D3">
              <w:t>Datos generales de la empresa, productos ofrecidos, experiencia, organigrama, infraestructura y lista de principales clientes.</w:t>
            </w:r>
          </w:p>
        </w:tc>
      </w:tr>
      <w:tr w:rsidR="00770BBF" w:rsidRPr="006E07D3" w14:paraId="51997841" w14:textId="77777777" w:rsidTr="006E07D3">
        <w:trPr>
          <w:trHeight w:val="292"/>
        </w:trPr>
        <w:tc>
          <w:tcPr>
            <w:tcW w:w="422" w:type="dxa"/>
            <w:tcBorders>
              <w:bottom w:val="single" w:sz="4" w:space="0" w:color="auto"/>
            </w:tcBorders>
            <w:shd w:val="clear" w:color="auto" w:fill="auto"/>
          </w:tcPr>
          <w:p w14:paraId="1B31B33E" w14:textId="77777777" w:rsidR="00770BBF" w:rsidRPr="006E07D3" w:rsidRDefault="00770BBF" w:rsidP="006E07D3">
            <w:pPr>
              <w:pStyle w:val="TableParagraph"/>
              <w:spacing w:before="45" w:line="227" w:lineRule="exact"/>
              <w:ind w:right="42"/>
              <w:rPr>
                <w:b/>
              </w:rPr>
            </w:pPr>
            <w:r w:rsidRPr="006E07D3">
              <w:rPr>
                <w:b/>
              </w:rPr>
              <w:t>11</w:t>
            </w:r>
          </w:p>
        </w:tc>
        <w:tc>
          <w:tcPr>
            <w:tcW w:w="8362" w:type="dxa"/>
            <w:shd w:val="clear" w:color="auto" w:fill="auto"/>
          </w:tcPr>
          <w:p w14:paraId="5CB61D93" w14:textId="77777777" w:rsidR="00770BBF" w:rsidRPr="006E07D3" w:rsidRDefault="00770BBF" w:rsidP="006E07D3">
            <w:pPr>
              <w:widowControl w:val="0"/>
              <w:autoSpaceDE w:val="0"/>
              <w:autoSpaceDN w:val="0"/>
              <w:rPr>
                <w:rFonts w:ascii="Arial" w:eastAsia="Calibri" w:hAnsi="Arial" w:cs="Arial"/>
                <w:sz w:val="22"/>
                <w:szCs w:val="22"/>
                <w:lang w:val="es-GT"/>
              </w:rPr>
            </w:pPr>
            <w:r w:rsidRPr="006E07D3">
              <w:rPr>
                <w:rFonts w:ascii="Arial" w:eastAsia="Calibri" w:hAnsi="Arial" w:cs="Arial"/>
                <w:sz w:val="22"/>
                <w:szCs w:val="22"/>
                <w:lang w:val="es-GT"/>
              </w:rPr>
              <w:t>Certificaciones de calidad por algún ente nacional o internacional (ISO 9001:2015).</w:t>
            </w:r>
          </w:p>
        </w:tc>
      </w:tr>
    </w:tbl>
    <w:p w14:paraId="07A72604" w14:textId="77777777" w:rsidR="00770BBF" w:rsidRPr="00097B85" w:rsidRDefault="00770BBF" w:rsidP="00770BBF">
      <w:pPr>
        <w:spacing w:line="360" w:lineRule="auto"/>
        <w:jc w:val="both"/>
        <w:rPr>
          <w:rFonts w:ascii="Arial" w:hAnsi="Arial" w:cs="Arial"/>
          <w:color w:val="FF0000"/>
          <w:lang w:eastAsia="es-ES"/>
        </w:rPr>
      </w:pPr>
      <w:r w:rsidRPr="00097B85">
        <w:rPr>
          <w:rFonts w:ascii="Arial" w:hAnsi="Arial" w:cs="Arial"/>
          <w:color w:val="FF0000"/>
          <w:lang w:eastAsia="es-ES"/>
        </w:rPr>
        <w:br w:type="textWrapping" w:clear="all"/>
      </w:r>
    </w:p>
    <w:p w14:paraId="326A171C" w14:textId="77777777" w:rsidR="00770BBF" w:rsidRPr="00097B85" w:rsidRDefault="00770BBF" w:rsidP="00770BBF">
      <w:pPr>
        <w:ind w:left="360"/>
        <w:jc w:val="both"/>
        <w:rPr>
          <w:rFonts w:ascii="Arial" w:hAnsi="Arial" w:cs="Arial"/>
          <w:b/>
          <w:bCs/>
          <w:u w:val="single"/>
        </w:rPr>
      </w:pPr>
    </w:p>
    <w:p w14:paraId="2B0554BB" w14:textId="77777777" w:rsidR="00770BBF" w:rsidRPr="00097B85" w:rsidRDefault="00770BBF" w:rsidP="00770BBF">
      <w:pPr>
        <w:spacing w:line="360" w:lineRule="auto"/>
        <w:jc w:val="both"/>
        <w:rPr>
          <w:rFonts w:ascii="Arial" w:hAnsi="Arial" w:cs="Arial"/>
          <w:color w:val="FF0000"/>
          <w:lang w:eastAsia="es-ES"/>
        </w:rPr>
      </w:pPr>
    </w:p>
    <w:p w14:paraId="06904F52" w14:textId="77777777" w:rsidR="00770BBF" w:rsidRPr="00097B85" w:rsidRDefault="00770BBF" w:rsidP="00770BBF">
      <w:pPr>
        <w:spacing w:line="360" w:lineRule="auto"/>
        <w:jc w:val="both"/>
        <w:rPr>
          <w:rFonts w:ascii="Arial" w:hAnsi="Arial" w:cs="Arial"/>
          <w:color w:val="FF0000"/>
          <w:lang w:eastAsia="es-ES"/>
        </w:rPr>
      </w:pPr>
    </w:p>
    <w:p w14:paraId="693FB7E8" w14:textId="77777777" w:rsidR="00770BBF" w:rsidRPr="00097B85" w:rsidRDefault="00770BBF" w:rsidP="00770BBF">
      <w:pPr>
        <w:spacing w:line="360" w:lineRule="auto"/>
        <w:jc w:val="both"/>
        <w:rPr>
          <w:rFonts w:ascii="Arial" w:hAnsi="Arial" w:cs="Arial"/>
          <w:color w:val="FF0000"/>
          <w:lang w:eastAsia="es-ES"/>
        </w:rPr>
      </w:pPr>
    </w:p>
    <w:p w14:paraId="4C7F252F" w14:textId="77777777" w:rsidR="00770BBF" w:rsidRPr="00097B85" w:rsidRDefault="00770BBF" w:rsidP="00770BBF">
      <w:pPr>
        <w:spacing w:line="360" w:lineRule="auto"/>
        <w:jc w:val="both"/>
        <w:rPr>
          <w:rFonts w:ascii="Arial" w:hAnsi="Arial" w:cs="Arial"/>
          <w:color w:val="FF0000"/>
          <w:lang w:eastAsia="es-ES"/>
        </w:rPr>
      </w:pPr>
    </w:p>
    <w:p w14:paraId="44C2571D" w14:textId="77777777" w:rsidR="00770BBF" w:rsidRPr="00097B85" w:rsidRDefault="00770BBF" w:rsidP="00770BBF">
      <w:pPr>
        <w:spacing w:line="360" w:lineRule="auto"/>
        <w:jc w:val="both"/>
        <w:rPr>
          <w:rFonts w:ascii="Arial" w:hAnsi="Arial" w:cs="Arial"/>
          <w:color w:val="FF0000"/>
          <w:lang w:eastAsia="es-ES"/>
        </w:rPr>
      </w:pPr>
    </w:p>
    <w:p w14:paraId="6E94C19C" w14:textId="77777777" w:rsidR="00770BBF" w:rsidRPr="00097B85" w:rsidRDefault="00770BBF" w:rsidP="00770BBF">
      <w:pPr>
        <w:spacing w:line="360" w:lineRule="auto"/>
        <w:jc w:val="both"/>
        <w:rPr>
          <w:rFonts w:ascii="Arial" w:hAnsi="Arial" w:cs="Arial"/>
          <w:color w:val="FF0000"/>
          <w:lang w:eastAsia="es-ES"/>
        </w:rPr>
      </w:pPr>
    </w:p>
    <w:p w14:paraId="5BD461DA" w14:textId="77777777" w:rsidR="00770BBF" w:rsidRPr="00097B85" w:rsidRDefault="00770BBF" w:rsidP="00770BBF">
      <w:pPr>
        <w:spacing w:line="360" w:lineRule="auto"/>
        <w:jc w:val="both"/>
        <w:rPr>
          <w:rFonts w:ascii="Arial" w:hAnsi="Arial" w:cs="Arial"/>
          <w:color w:val="FF0000"/>
          <w:lang w:eastAsia="es-ES"/>
        </w:rPr>
      </w:pPr>
    </w:p>
    <w:p w14:paraId="7DBABC7C" w14:textId="77777777" w:rsidR="00770BBF" w:rsidRPr="00097B85" w:rsidRDefault="00770BBF" w:rsidP="00770BBF">
      <w:pPr>
        <w:spacing w:line="360" w:lineRule="auto"/>
        <w:jc w:val="both"/>
        <w:rPr>
          <w:rFonts w:ascii="Arial" w:hAnsi="Arial" w:cs="Arial"/>
          <w:color w:val="FF0000"/>
          <w:lang w:eastAsia="es-ES"/>
        </w:rPr>
      </w:pPr>
    </w:p>
    <w:p w14:paraId="7FDDEE82" w14:textId="77777777" w:rsidR="00770BBF" w:rsidRPr="00097B85" w:rsidRDefault="00770BBF" w:rsidP="00770BBF">
      <w:pPr>
        <w:spacing w:line="360" w:lineRule="auto"/>
        <w:jc w:val="both"/>
        <w:rPr>
          <w:rFonts w:ascii="Arial" w:hAnsi="Arial" w:cs="Arial"/>
          <w:color w:val="FF0000"/>
          <w:lang w:eastAsia="es-ES"/>
        </w:rPr>
      </w:pPr>
    </w:p>
    <w:p w14:paraId="0013EF09" w14:textId="77777777" w:rsidR="00770BBF" w:rsidRPr="00097B85" w:rsidRDefault="00770BBF" w:rsidP="00592A06">
      <w:pPr>
        <w:pStyle w:val="Ttulo2"/>
      </w:pPr>
      <w:bookmarkStart w:id="2304" w:name="_Toc85212409"/>
      <w:r w:rsidRPr="00097B85">
        <w:lastRenderedPageBreak/>
        <w:t>Anexo 2</w:t>
      </w:r>
      <w:bookmarkEnd w:id="2304"/>
    </w:p>
    <w:p w14:paraId="17C5DED9" w14:textId="77777777" w:rsidR="00592A06" w:rsidRPr="008E7319" w:rsidRDefault="00592A06" w:rsidP="008E7319">
      <w:pPr>
        <w:rPr>
          <w:rFonts w:ascii="Arial" w:hAnsi="Arial" w:cs="Arial"/>
          <w:lang w:val="es-GT"/>
        </w:rPr>
      </w:pPr>
    </w:p>
    <w:p w14:paraId="1D02F59D" w14:textId="77777777" w:rsidR="00770BBF" w:rsidRPr="00097B85" w:rsidRDefault="00770BBF" w:rsidP="00592A06">
      <w:pPr>
        <w:pStyle w:val="Ttulo3"/>
      </w:pPr>
      <w:bookmarkStart w:id="2305" w:name="_Toc85212410"/>
      <w:r w:rsidRPr="00097B85">
        <w:t>Cuadro de Calificación y Ponderación</w:t>
      </w:r>
      <w:bookmarkEnd w:id="2305"/>
    </w:p>
    <w:p w14:paraId="159553CF" w14:textId="77777777" w:rsidR="00592A06" w:rsidRPr="008E7319" w:rsidRDefault="00592A06" w:rsidP="008E7319">
      <w:pPr>
        <w:rPr>
          <w:rFonts w:ascii="Arial" w:hAnsi="Arial" w:cs="Arial"/>
          <w:lang w:eastAsia="es-ES"/>
        </w:rPr>
      </w:pPr>
    </w:p>
    <w:tbl>
      <w:tblPr>
        <w:tblW w:w="938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559"/>
        <w:gridCol w:w="5982"/>
      </w:tblGrid>
      <w:tr w:rsidR="00770BBF" w:rsidRPr="00097B85" w14:paraId="48614EFE" w14:textId="77777777" w:rsidTr="00122CFC">
        <w:tc>
          <w:tcPr>
            <w:tcW w:w="1843" w:type="dxa"/>
            <w:shd w:val="clear" w:color="auto" w:fill="auto"/>
          </w:tcPr>
          <w:p w14:paraId="1CBCF050" w14:textId="77777777" w:rsidR="00770BBF" w:rsidRPr="00097B85" w:rsidRDefault="00770BBF" w:rsidP="00122CFC">
            <w:pPr>
              <w:pStyle w:val="Prrafodelista"/>
              <w:ind w:left="0"/>
              <w:jc w:val="center"/>
              <w:rPr>
                <w:rFonts w:ascii="Arial" w:hAnsi="Arial" w:cs="Arial"/>
                <w:b/>
              </w:rPr>
            </w:pPr>
            <w:r w:rsidRPr="00097B85">
              <w:rPr>
                <w:rFonts w:ascii="Arial" w:hAnsi="Arial" w:cs="Arial"/>
                <w:b/>
              </w:rPr>
              <w:t>Factor</w:t>
            </w:r>
          </w:p>
        </w:tc>
        <w:tc>
          <w:tcPr>
            <w:tcW w:w="1559" w:type="dxa"/>
            <w:shd w:val="clear" w:color="auto" w:fill="auto"/>
          </w:tcPr>
          <w:p w14:paraId="175BE4D0" w14:textId="77777777" w:rsidR="00770BBF" w:rsidRPr="00097B85" w:rsidRDefault="00770BBF" w:rsidP="00122CFC">
            <w:pPr>
              <w:pStyle w:val="Prrafodelista"/>
              <w:ind w:left="0"/>
              <w:jc w:val="center"/>
              <w:rPr>
                <w:rFonts w:ascii="Arial" w:hAnsi="Arial" w:cs="Arial"/>
                <w:b/>
              </w:rPr>
            </w:pPr>
            <w:r w:rsidRPr="00097B85">
              <w:rPr>
                <w:rFonts w:ascii="Arial" w:hAnsi="Arial" w:cs="Arial"/>
                <w:b/>
              </w:rPr>
              <w:t>Ponderación</w:t>
            </w:r>
          </w:p>
        </w:tc>
        <w:tc>
          <w:tcPr>
            <w:tcW w:w="5982" w:type="dxa"/>
          </w:tcPr>
          <w:p w14:paraId="3B65B86F" w14:textId="77777777" w:rsidR="00770BBF" w:rsidRPr="00097B85" w:rsidRDefault="00770BBF" w:rsidP="00122CFC">
            <w:pPr>
              <w:pStyle w:val="Prrafodelista"/>
              <w:ind w:left="0"/>
              <w:jc w:val="center"/>
              <w:rPr>
                <w:rFonts w:ascii="Arial" w:hAnsi="Arial" w:cs="Arial"/>
                <w:b/>
              </w:rPr>
            </w:pPr>
            <w:r w:rsidRPr="00097B85">
              <w:rPr>
                <w:rFonts w:ascii="Arial" w:hAnsi="Arial" w:cs="Arial"/>
                <w:b/>
              </w:rPr>
              <w:t>Criterio</w:t>
            </w:r>
          </w:p>
        </w:tc>
      </w:tr>
      <w:tr w:rsidR="00770BBF" w:rsidRPr="00097B85" w14:paraId="218CDE87" w14:textId="77777777" w:rsidTr="00122CFC">
        <w:tc>
          <w:tcPr>
            <w:tcW w:w="1843" w:type="dxa"/>
            <w:shd w:val="clear" w:color="auto" w:fill="auto"/>
            <w:vAlign w:val="center"/>
          </w:tcPr>
          <w:p w14:paraId="582049DA" w14:textId="77777777" w:rsidR="00770BBF" w:rsidRPr="00097B85" w:rsidRDefault="00770BBF" w:rsidP="00122CFC">
            <w:pPr>
              <w:pStyle w:val="Prrafodelista"/>
              <w:ind w:left="0"/>
              <w:rPr>
                <w:rFonts w:ascii="Arial" w:hAnsi="Arial" w:cs="Arial"/>
              </w:rPr>
            </w:pPr>
            <w:r w:rsidRPr="00097B85">
              <w:rPr>
                <w:rFonts w:ascii="Arial" w:hAnsi="Arial" w:cs="Arial"/>
              </w:rPr>
              <w:t>Cumplimiento de Especificaciones técnicas</w:t>
            </w:r>
          </w:p>
        </w:tc>
        <w:tc>
          <w:tcPr>
            <w:tcW w:w="1559" w:type="dxa"/>
            <w:shd w:val="clear" w:color="auto" w:fill="auto"/>
            <w:vAlign w:val="center"/>
          </w:tcPr>
          <w:p w14:paraId="69BE1964" w14:textId="77777777" w:rsidR="00770BBF" w:rsidRPr="00097B85" w:rsidRDefault="00770BBF" w:rsidP="00122CFC">
            <w:pPr>
              <w:pStyle w:val="Prrafodelista"/>
              <w:ind w:left="0"/>
              <w:jc w:val="center"/>
              <w:rPr>
                <w:rFonts w:ascii="Arial" w:hAnsi="Arial" w:cs="Arial"/>
              </w:rPr>
            </w:pPr>
            <w:r w:rsidRPr="00097B85">
              <w:rPr>
                <w:rFonts w:ascii="Arial" w:hAnsi="Arial" w:cs="Arial"/>
              </w:rPr>
              <w:t>25 puntos</w:t>
            </w:r>
          </w:p>
        </w:tc>
        <w:tc>
          <w:tcPr>
            <w:tcW w:w="5982" w:type="dxa"/>
          </w:tcPr>
          <w:p w14:paraId="3CE1126E" w14:textId="77777777" w:rsidR="00770BBF" w:rsidRPr="00097B85" w:rsidRDefault="00770BBF" w:rsidP="00122CFC">
            <w:pPr>
              <w:autoSpaceDE w:val="0"/>
              <w:autoSpaceDN w:val="0"/>
              <w:adjustRightInd w:val="0"/>
              <w:jc w:val="both"/>
              <w:rPr>
                <w:rFonts w:ascii="Arial" w:hAnsi="Arial" w:cs="Arial"/>
              </w:rPr>
            </w:pPr>
            <w:r w:rsidRPr="00097B85">
              <w:rPr>
                <w:rFonts w:ascii="Arial" w:hAnsi="Arial" w:cs="Arial"/>
              </w:rPr>
              <w:t>25 puntos a la oferta que cumpla con la totalidad de las especificaciones, se descontarán 5 puntos en el orden del cumplimiento de todas las especificaciones técnicas del bien o servicio</w:t>
            </w:r>
          </w:p>
        </w:tc>
      </w:tr>
      <w:tr w:rsidR="00770BBF" w:rsidRPr="00097B85" w14:paraId="59D432C9" w14:textId="77777777" w:rsidTr="00122CFC">
        <w:tc>
          <w:tcPr>
            <w:tcW w:w="1843" w:type="dxa"/>
            <w:shd w:val="clear" w:color="auto" w:fill="auto"/>
            <w:vAlign w:val="center"/>
          </w:tcPr>
          <w:p w14:paraId="3441AF58" w14:textId="77777777" w:rsidR="00770BBF" w:rsidRPr="00097B85" w:rsidRDefault="00770BBF" w:rsidP="00122CFC">
            <w:pPr>
              <w:pStyle w:val="Prrafodelista"/>
              <w:ind w:left="0"/>
              <w:rPr>
                <w:rFonts w:ascii="Arial" w:hAnsi="Arial" w:cs="Arial"/>
              </w:rPr>
            </w:pPr>
            <w:r w:rsidRPr="00097B85">
              <w:rPr>
                <w:rFonts w:ascii="Arial" w:hAnsi="Arial" w:cs="Arial"/>
              </w:rPr>
              <w:t>Precio de los Equipos</w:t>
            </w:r>
          </w:p>
        </w:tc>
        <w:tc>
          <w:tcPr>
            <w:tcW w:w="1559" w:type="dxa"/>
            <w:shd w:val="clear" w:color="auto" w:fill="auto"/>
            <w:vAlign w:val="center"/>
          </w:tcPr>
          <w:p w14:paraId="56F095B0" w14:textId="77777777" w:rsidR="00770BBF" w:rsidRPr="00097B85" w:rsidRDefault="00770BBF" w:rsidP="00122CFC">
            <w:pPr>
              <w:pStyle w:val="Prrafodelista"/>
              <w:ind w:left="0"/>
              <w:jc w:val="center"/>
              <w:rPr>
                <w:rFonts w:ascii="Arial" w:hAnsi="Arial" w:cs="Arial"/>
              </w:rPr>
            </w:pPr>
            <w:r w:rsidRPr="00097B85">
              <w:rPr>
                <w:rFonts w:ascii="Arial" w:hAnsi="Arial" w:cs="Arial"/>
              </w:rPr>
              <w:t>20 puntos</w:t>
            </w:r>
          </w:p>
        </w:tc>
        <w:tc>
          <w:tcPr>
            <w:tcW w:w="5982" w:type="dxa"/>
          </w:tcPr>
          <w:p w14:paraId="66AB6F28" w14:textId="77777777" w:rsidR="00770BBF" w:rsidRPr="00097B85" w:rsidRDefault="00770BBF" w:rsidP="00122CFC">
            <w:pPr>
              <w:pStyle w:val="Prrafodelista"/>
              <w:ind w:left="0"/>
              <w:jc w:val="both"/>
              <w:rPr>
                <w:rFonts w:ascii="Arial" w:hAnsi="Arial" w:cs="Arial"/>
              </w:rPr>
            </w:pPr>
            <w:r w:rsidRPr="00097B85">
              <w:rPr>
                <w:rFonts w:ascii="Arial" w:hAnsi="Arial" w:cs="Arial"/>
              </w:rPr>
              <w:t>Al menor precio se le otorgaran los 20 puntos. El resto de ofertas se colocarán en orden de precios restándole 5 puntos a cada oferta a partir del menor precio.</w:t>
            </w:r>
          </w:p>
        </w:tc>
      </w:tr>
      <w:tr w:rsidR="00770BBF" w:rsidRPr="00097B85" w14:paraId="679239C9" w14:textId="77777777" w:rsidTr="00122CFC">
        <w:tc>
          <w:tcPr>
            <w:tcW w:w="1843" w:type="dxa"/>
            <w:shd w:val="clear" w:color="auto" w:fill="auto"/>
            <w:vAlign w:val="center"/>
          </w:tcPr>
          <w:p w14:paraId="3CAD4061" w14:textId="77777777" w:rsidR="00770BBF" w:rsidRPr="00097B85" w:rsidRDefault="00770BBF" w:rsidP="00122CFC">
            <w:pPr>
              <w:pStyle w:val="Prrafodelista"/>
              <w:ind w:left="0"/>
              <w:rPr>
                <w:rFonts w:ascii="Arial" w:hAnsi="Arial" w:cs="Arial"/>
              </w:rPr>
            </w:pPr>
            <w:r w:rsidRPr="00097B85">
              <w:rPr>
                <w:rFonts w:ascii="Arial" w:hAnsi="Arial" w:cs="Arial"/>
              </w:rPr>
              <w:t>Tiempo de entrega</w:t>
            </w:r>
          </w:p>
        </w:tc>
        <w:tc>
          <w:tcPr>
            <w:tcW w:w="1559" w:type="dxa"/>
            <w:shd w:val="clear" w:color="auto" w:fill="auto"/>
            <w:vAlign w:val="center"/>
          </w:tcPr>
          <w:p w14:paraId="5D8BB0A3" w14:textId="77777777" w:rsidR="00770BBF" w:rsidRPr="00097B85" w:rsidRDefault="00770BBF" w:rsidP="00122CFC">
            <w:pPr>
              <w:pStyle w:val="Prrafodelista"/>
              <w:ind w:left="0"/>
              <w:jc w:val="center"/>
              <w:rPr>
                <w:rFonts w:ascii="Arial" w:hAnsi="Arial" w:cs="Arial"/>
              </w:rPr>
            </w:pPr>
            <w:r w:rsidRPr="00097B85">
              <w:rPr>
                <w:rFonts w:ascii="Arial" w:hAnsi="Arial" w:cs="Arial"/>
              </w:rPr>
              <w:t>15 puntos</w:t>
            </w:r>
          </w:p>
        </w:tc>
        <w:tc>
          <w:tcPr>
            <w:tcW w:w="5982" w:type="dxa"/>
          </w:tcPr>
          <w:p w14:paraId="53045087" w14:textId="77777777" w:rsidR="00770BBF" w:rsidRPr="00097B85" w:rsidRDefault="00770BBF" w:rsidP="00122CFC">
            <w:pPr>
              <w:pStyle w:val="Prrafodelista"/>
              <w:ind w:left="0"/>
              <w:jc w:val="both"/>
              <w:rPr>
                <w:rFonts w:ascii="Arial" w:hAnsi="Arial" w:cs="Arial"/>
              </w:rPr>
            </w:pPr>
            <w:r w:rsidRPr="00097B85">
              <w:rPr>
                <w:rFonts w:ascii="Arial" w:hAnsi="Arial" w:cs="Arial"/>
              </w:rPr>
              <w:t>15 puntos a la oferta que presente el menor tiempo de entrega de los productos. El resto de ofertas se colocarán en orden, restándole 3 puntos a cada oferta.</w:t>
            </w:r>
          </w:p>
        </w:tc>
      </w:tr>
      <w:tr w:rsidR="00770BBF" w:rsidRPr="00097B85" w14:paraId="6DCCFD20" w14:textId="77777777" w:rsidTr="00122CFC">
        <w:tc>
          <w:tcPr>
            <w:tcW w:w="1843" w:type="dxa"/>
            <w:shd w:val="clear" w:color="auto" w:fill="auto"/>
            <w:vAlign w:val="center"/>
          </w:tcPr>
          <w:p w14:paraId="6FBFBFB0" w14:textId="77777777" w:rsidR="00770BBF" w:rsidRPr="00097B85" w:rsidRDefault="00770BBF" w:rsidP="00122CFC">
            <w:pPr>
              <w:pStyle w:val="Prrafodelista"/>
              <w:ind w:left="0"/>
              <w:rPr>
                <w:rFonts w:ascii="Arial" w:hAnsi="Arial" w:cs="Arial"/>
              </w:rPr>
            </w:pPr>
            <w:r w:rsidRPr="00097B85">
              <w:rPr>
                <w:rFonts w:ascii="Arial" w:hAnsi="Arial" w:cs="Arial"/>
              </w:rPr>
              <w:t>Garantía del producto o servicio</w:t>
            </w:r>
          </w:p>
        </w:tc>
        <w:tc>
          <w:tcPr>
            <w:tcW w:w="1559" w:type="dxa"/>
            <w:shd w:val="clear" w:color="auto" w:fill="auto"/>
            <w:vAlign w:val="center"/>
          </w:tcPr>
          <w:p w14:paraId="2A29C3D1" w14:textId="77777777" w:rsidR="00770BBF" w:rsidRPr="00097B85" w:rsidRDefault="00770BBF" w:rsidP="00122CFC">
            <w:pPr>
              <w:pStyle w:val="Prrafodelista"/>
              <w:ind w:left="0"/>
              <w:jc w:val="center"/>
              <w:rPr>
                <w:rFonts w:ascii="Arial" w:hAnsi="Arial" w:cs="Arial"/>
              </w:rPr>
            </w:pPr>
            <w:r w:rsidRPr="00097B85">
              <w:rPr>
                <w:rFonts w:ascii="Arial" w:hAnsi="Arial" w:cs="Arial"/>
              </w:rPr>
              <w:t>15 puntos</w:t>
            </w:r>
          </w:p>
        </w:tc>
        <w:tc>
          <w:tcPr>
            <w:tcW w:w="5982" w:type="dxa"/>
          </w:tcPr>
          <w:p w14:paraId="1F49EC97" w14:textId="77777777" w:rsidR="00770BBF" w:rsidRPr="00097B85" w:rsidRDefault="00770BBF" w:rsidP="00122CFC">
            <w:pPr>
              <w:jc w:val="both"/>
              <w:rPr>
                <w:rFonts w:ascii="Arial" w:hAnsi="Arial" w:cs="Arial"/>
              </w:rPr>
            </w:pPr>
            <w:r w:rsidRPr="00097B85">
              <w:rPr>
                <w:rFonts w:ascii="Arial" w:hAnsi="Arial" w:cs="Arial"/>
              </w:rPr>
              <w:t>15 puntos a la oferta que otorgue la mayor cantidad de meses de garantía al mínimo requerido que establece el Artículo 67 de la Ley de Contrataciones del Estado.</w:t>
            </w:r>
          </w:p>
          <w:p w14:paraId="72061127" w14:textId="77777777" w:rsidR="00770BBF" w:rsidRPr="00097B85" w:rsidRDefault="00770BBF" w:rsidP="00122CFC">
            <w:pPr>
              <w:pStyle w:val="Prrafodelista"/>
              <w:ind w:left="0"/>
              <w:jc w:val="both"/>
              <w:rPr>
                <w:rFonts w:ascii="Arial" w:hAnsi="Arial" w:cs="Arial"/>
              </w:rPr>
            </w:pPr>
            <w:r w:rsidRPr="00097B85">
              <w:rPr>
                <w:rFonts w:ascii="Arial" w:hAnsi="Arial" w:cs="Arial"/>
              </w:rPr>
              <w:t>El resto de ofertas se colocarán en orden, restándole 3 puntos a cada oferta.</w:t>
            </w:r>
          </w:p>
        </w:tc>
      </w:tr>
      <w:tr w:rsidR="00770BBF" w:rsidRPr="00097B85" w14:paraId="1DB7F9A2" w14:textId="77777777" w:rsidTr="00122CFC">
        <w:tc>
          <w:tcPr>
            <w:tcW w:w="1843" w:type="dxa"/>
            <w:shd w:val="clear" w:color="auto" w:fill="auto"/>
            <w:vAlign w:val="center"/>
          </w:tcPr>
          <w:p w14:paraId="6C17AD7B" w14:textId="77777777" w:rsidR="00770BBF" w:rsidRPr="00097B85" w:rsidRDefault="00770BBF" w:rsidP="00122CFC">
            <w:pPr>
              <w:pStyle w:val="Prrafodelista"/>
              <w:ind w:left="0"/>
              <w:rPr>
                <w:rFonts w:ascii="Arial" w:hAnsi="Arial" w:cs="Arial"/>
              </w:rPr>
            </w:pPr>
            <w:r w:rsidRPr="00097B85">
              <w:rPr>
                <w:rFonts w:ascii="Arial" w:hAnsi="Arial" w:cs="Arial"/>
              </w:rPr>
              <w:t>Servicio postventa o Atención al Cliente</w:t>
            </w:r>
          </w:p>
        </w:tc>
        <w:tc>
          <w:tcPr>
            <w:tcW w:w="1559" w:type="dxa"/>
            <w:shd w:val="clear" w:color="auto" w:fill="auto"/>
            <w:vAlign w:val="center"/>
          </w:tcPr>
          <w:p w14:paraId="6367476F" w14:textId="77777777" w:rsidR="00770BBF" w:rsidRPr="00097B85" w:rsidRDefault="00770BBF" w:rsidP="00122CFC">
            <w:pPr>
              <w:pStyle w:val="Prrafodelista"/>
              <w:ind w:left="0"/>
              <w:jc w:val="center"/>
              <w:rPr>
                <w:rFonts w:ascii="Arial" w:hAnsi="Arial" w:cs="Arial"/>
              </w:rPr>
            </w:pPr>
            <w:r w:rsidRPr="00097B85">
              <w:rPr>
                <w:rFonts w:ascii="Arial" w:hAnsi="Arial" w:cs="Arial"/>
              </w:rPr>
              <w:t>10 puntos</w:t>
            </w:r>
          </w:p>
        </w:tc>
        <w:tc>
          <w:tcPr>
            <w:tcW w:w="5982" w:type="dxa"/>
          </w:tcPr>
          <w:p w14:paraId="0C2C61FE" w14:textId="77777777" w:rsidR="00770BBF" w:rsidRPr="00097B85" w:rsidRDefault="00770BBF" w:rsidP="00122CFC">
            <w:pPr>
              <w:jc w:val="both"/>
              <w:rPr>
                <w:rFonts w:ascii="Arial" w:hAnsi="Arial" w:cs="Arial"/>
              </w:rPr>
            </w:pPr>
            <w:r w:rsidRPr="00097B85">
              <w:rPr>
                <w:rFonts w:ascii="Arial" w:hAnsi="Arial" w:cs="Arial"/>
              </w:rPr>
              <w:t>10 puntos a la mejor propuesta respecto a los canales de atención al cliente y la facilidad para acceder a ellos. También incluye el soporte brindado posterior a la adquisición del bien o servicio. Al resto de ofertas se colocarán en orden, restándole 3 puntos.</w:t>
            </w:r>
          </w:p>
        </w:tc>
      </w:tr>
      <w:tr w:rsidR="00770BBF" w:rsidRPr="00097B85" w14:paraId="6E2A3F64" w14:textId="77777777" w:rsidTr="00122CFC">
        <w:tc>
          <w:tcPr>
            <w:tcW w:w="1843" w:type="dxa"/>
            <w:shd w:val="clear" w:color="auto" w:fill="auto"/>
            <w:vAlign w:val="center"/>
          </w:tcPr>
          <w:p w14:paraId="35F083B5" w14:textId="77777777" w:rsidR="00770BBF" w:rsidRPr="00097B85" w:rsidRDefault="00770BBF" w:rsidP="00122CFC">
            <w:pPr>
              <w:pStyle w:val="Prrafodelista"/>
              <w:ind w:left="0"/>
              <w:rPr>
                <w:rFonts w:ascii="Arial" w:hAnsi="Arial" w:cs="Arial"/>
              </w:rPr>
            </w:pPr>
            <w:r w:rsidRPr="00097B85">
              <w:rPr>
                <w:rFonts w:ascii="Arial" w:hAnsi="Arial" w:cs="Arial"/>
              </w:rPr>
              <w:t>Valor Agregado</w:t>
            </w:r>
          </w:p>
        </w:tc>
        <w:tc>
          <w:tcPr>
            <w:tcW w:w="1559" w:type="dxa"/>
            <w:shd w:val="clear" w:color="auto" w:fill="auto"/>
            <w:vAlign w:val="center"/>
          </w:tcPr>
          <w:p w14:paraId="66F99802" w14:textId="77777777" w:rsidR="00770BBF" w:rsidRPr="00097B85" w:rsidRDefault="00770BBF" w:rsidP="00122CFC">
            <w:pPr>
              <w:pStyle w:val="Prrafodelista"/>
              <w:ind w:left="0"/>
              <w:jc w:val="center"/>
              <w:rPr>
                <w:rFonts w:ascii="Arial" w:hAnsi="Arial" w:cs="Arial"/>
              </w:rPr>
            </w:pPr>
            <w:r w:rsidRPr="00097B85">
              <w:rPr>
                <w:rFonts w:ascii="Arial" w:hAnsi="Arial" w:cs="Arial"/>
              </w:rPr>
              <w:t>5 puntos</w:t>
            </w:r>
          </w:p>
        </w:tc>
        <w:tc>
          <w:tcPr>
            <w:tcW w:w="5982" w:type="dxa"/>
          </w:tcPr>
          <w:p w14:paraId="10497C17" w14:textId="77777777" w:rsidR="00770BBF" w:rsidRPr="00097B85" w:rsidRDefault="00770BBF" w:rsidP="00122CFC">
            <w:pPr>
              <w:jc w:val="both"/>
              <w:rPr>
                <w:rFonts w:ascii="Arial" w:hAnsi="Arial" w:cs="Arial"/>
              </w:rPr>
            </w:pPr>
            <w:r w:rsidRPr="00097B85">
              <w:rPr>
                <w:rFonts w:ascii="Arial" w:hAnsi="Arial" w:cs="Arial"/>
              </w:rPr>
              <w:t>5 puntos por la mayor cantidad de cualquier otra característica/beneficio adicional que ofrezca el proveedor, por ejemplo:  servicios de entrenamiento para el uso, descuento especial, certificación de calidad, etc. Se restarán 2 puntos a cada oferta en el orden del cumplimiento.</w:t>
            </w:r>
          </w:p>
        </w:tc>
      </w:tr>
      <w:tr w:rsidR="00770BBF" w:rsidRPr="00097B85" w14:paraId="45F26045" w14:textId="77777777" w:rsidTr="00122CFC">
        <w:tc>
          <w:tcPr>
            <w:tcW w:w="1843" w:type="dxa"/>
            <w:shd w:val="clear" w:color="auto" w:fill="auto"/>
            <w:vAlign w:val="center"/>
          </w:tcPr>
          <w:p w14:paraId="65CED2A4" w14:textId="77777777" w:rsidR="00770BBF" w:rsidRPr="00097B85" w:rsidRDefault="00770BBF" w:rsidP="00122CFC">
            <w:pPr>
              <w:pStyle w:val="Prrafodelista"/>
              <w:ind w:left="0"/>
              <w:rPr>
                <w:rFonts w:ascii="Arial" w:hAnsi="Arial" w:cs="Arial"/>
              </w:rPr>
            </w:pPr>
            <w:r w:rsidRPr="00097B85">
              <w:rPr>
                <w:rFonts w:ascii="Arial" w:hAnsi="Arial" w:cs="Arial"/>
              </w:rPr>
              <w:t>Crédito</w:t>
            </w:r>
          </w:p>
        </w:tc>
        <w:tc>
          <w:tcPr>
            <w:tcW w:w="1559" w:type="dxa"/>
            <w:shd w:val="clear" w:color="auto" w:fill="auto"/>
            <w:vAlign w:val="center"/>
          </w:tcPr>
          <w:p w14:paraId="4A73CC66" w14:textId="77777777" w:rsidR="00770BBF" w:rsidRPr="00097B85" w:rsidRDefault="00770BBF" w:rsidP="00122CFC">
            <w:pPr>
              <w:pStyle w:val="Prrafodelista"/>
              <w:ind w:left="0"/>
              <w:jc w:val="center"/>
              <w:rPr>
                <w:rFonts w:ascii="Arial" w:hAnsi="Arial" w:cs="Arial"/>
              </w:rPr>
            </w:pPr>
            <w:r w:rsidRPr="00097B85">
              <w:rPr>
                <w:rFonts w:ascii="Arial" w:hAnsi="Arial" w:cs="Arial"/>
              </w:rPr>
              <w:t>10 puntos</w:t>
            </w:r>
          </w:p>
        </w:tc>
        <w:tc>
          <w:tcPr>
            <w:tcW w:w="5982" w:type="dxa"/>
          </w:tcPr>
          <w:p w14:paraId="57753155" w14:textId="77777777" w:rsidR="00770BBF" w:rsidRPr="00097B85" w:rsidRDefault="00770BBF" w:rsidP="00122CFC">
            <w:pPr>
              <w:jc w:val="both"/>
              <w:rPr>
                <w:rFonts w:ascii="Arial" w:hAnsi="Arial" w:cs="Arial"/>
              </w:rPr>
            </w:pPr>
            <w:r w:rsidRPr="00097B85">
              <w:rPr>
                <w:rFonts w:ascii="Arial" w:hAnsi="Arial" w:cs="Arial"/>
              </w:rPr>
              <w:t>10 puntos al proveedor que ofrezca mayor cantidad de días crédito, al resto de ofertas se colocarán en orden, restándole 3 puntos.</w:t>
            </w:r>
          </w:p>
        </w:tc>
      </w:tr>
      <w:tr w:rsidR="00770BBF" w:rsidRPr="00097B85" w14:paraId="2372ECD1" w14:textId="77777777" w:rsidTr="00122CFC">
        <w:tc>
          <w:tcPr>
            <w:tcW w:w="1843" w:type="dxa"/>
            <w:shd w:val="clear" w:color="auto" w:fill="auto"/>
          </w:tcPr>
          <w:p w14:paraId="7E642176" w14:textId="77777777" w:rsidR="00770BBF" w:rsidRPr="00097B85" w:rsidRDefault="00770BBF" w:rsidP="00122CFC">
            <w:pPr>
              <w:pStyle w:val="Prrafodelista"/>
              <w:ind w:left="0"/>
              <w:jc w:val="both"/>
              <w:rPr>
                <w:rFonts w:ascii="Arial" w:hAnsi="Arial" w:cs="Arial"/>
                <w:b/>
              </w:rPr>
            </w:pPr>
            <w:r w:rsidRPr="00097B85">
              <w:rPr>
                <w:rFonts w:ascii="Arial" w:hAnsi="Arial" w:cs="Arial"/>
                <w:b/>
              </w:rPr>
              <w:t xml:space="preserve">TOTAL </w:t>
            </w:r>
          </w:p>
        </w:tc>
        <w:tc>
          <w:tcPr>
            <w:tcW w:w="1559" w:type="dxa"/>
            <w:shd w:val="clear" w:color="auto" w:fill="auto"/>
          </w:tcPr>
          <w:p w14:paraId="6264A95F" w14:textId="77777777" w:rsidR="00770BBF" w:rsidRPr="00097B85" w:rsidRDefault="00770BBF" w:rsidP="00122CFC">
            <w:pPr>
              <w:rPr>
                <w:rFonts w:ascii="Arial" w:hAnsi="Arial" w:cs="Arial"/>
                <w:b/>
              </w:rPr>
            </w:pPr>
            <w:r w:rsidRPr="00097B85">
              <w:rPr>
                <w:rFonts w:ascii="Arial" w:hAnsi="Arial" w:cs="Arial"/>
                <w:b/>
              </w:rPr>
              <w:t>100 puntos</w:t>
            </w:r>
          </w:p>
        </w:tc>
        <w:tc>
          <w:tcPr>
            <w:tcW w:w="5982" w:type="dxa"/>
          </w:tcPr>
          <w:p w14:paraId="4AC284F1" w14:textId="77777777" w:rsidR="00770BBF" w:rsidRPr="00097B85" w:rsidRDefault="00770BBF" w:rsidP="00122CFC">
            <w:pPr>
              <w:pStyle w:val="Prrafodelista"/>
              <w:ind w:left="0"/>
              <w:jc w:val="both"/>
              <w:rPr>
                <w:rFonts w:ascii="Arial" w:hAnsi="Arial" w:cs="Arial"/>
              </w:rPr>
            </w:pPr>
          </w:p>
        </w:tc>
      </w:tr>
    </w:tbl>
    <w:p w14:paraId="0AF3CA8C" w14:textId="77777777" w:rsidR="00770BBF" w:rsidRPr="00097B85" w:rsidRDefault="00770BBF" w:rsidP="00770BBF">
      <w:pPr>
        <w:spacing w:line="360" w:lineRule="auto"/>
        <w:jc w:val="both"/>
        <w:rPr>
          <w:rFonts w:ascii="Arial" w:hAnsi="Arial" w:cs="Arial"/>
          <w:color w:val="FF0000"/>
          <w:lang w:eastAsia="es-ES"/>
        </w:rPr>
      </w:pPr>
    </w:p>
    <w:p w14:paraId="45AE0E50" w14:textId="77777777" w:rsidR="00592A06" w:rsidRPr="00097B85" w:rsidRDefault="00592A06" w:rsidP="00770BBF">
      <w:pPr>
        <w:spacing w:line="360" w:lineRule="auto"/>
        <w:jc w:val="both"/>
        <w:rPr>
          <w:rFonts w:ascii="Arial" w:hAnsi="Arial" w:cs="Arial"/>
          <w:color w:val="FF0000"/>
          <w:lang w:eastAsia="es-ES"/>
        </w:rPr>
      </w:pPr>
    </w:p>
    <w:p w14:paraId="4167E868" w14:textId="77777777" w:rsidR="00592A06" w:rsidRPr="00097B85" w:rsidRDefault="00592A06" w:rsidP="00770BBF">
      <w:pPr>
        <w:spacing w:line="360" w:lineRule="auto"/>
        <w:jc w:val="both"/>
        <w:rPr>
          <w:rFonts w:ascii="Arial" w:hAnsi="Arial" w:cs="Arial"/>
          <w:color w:val="FF0000"/>
          <w:lang w:eastAsia="es-ES"/>
        </w:rPr>
      </w:pPr>
    </w:p>
    <w:p w14:paraId="4A4BB359" w14:textId="77777777" w:rsidR="00592A06" w:rsidRPr="00097B85" w:rsidRDefault="00592A06" w:rsidP="00770BBF">
      <w:pPr>
        <w:spacing w:line="360" w:lineRule="auto"/>
        <w:jc w:val="both"/>
        <w:rPr>
          <w:rFonts w:ascii="Arial" w:hAnsi="Arial" w:cs="Arial"/>
          <w:color w:val="FF0000"/>
          <w:lang w:eastAsia="es-ES"/>
        </w:rPr>
      </w:pPr>
    </w:p>
    <w:p w14:paraId="552C47CE" w14:textId="77777777" w:rsidR="00592A06" w:rsidRPr="00097B85" w:rsidRDefault="00592A06" w:rsidP="00770BBF">
      <w:pPr>
        <w:spacing w:line="360" w:lineRule="auto"/>
        <w:jc w:val="both"/>
        <w:rPr>
          <w:rFonts w:ascii="Arial" w:hAnsi="Arial" w:cs="Arial"/>
          <w:color w:val="FF0000"/>
          <w:lang w:eastAsia="es-ES"/>
        </w:rPr>
      </w:pPr>
    </w:p>
    <w:p w14:paraId="1ECB87F3" w14:textId="77777777" w:rsidR="00770BBF" w:rsidRPr="00097B85" w:rsidRDefault="00770BBF" w:rsidP="008E7319">
      <w:pPr>
        <w:pStyle w:val="Ttulo3"/>
      </w:pPr>
      <w:bookmarkStart w:id="2306" w:name="_Toc85212411"/>
      <w:r w:rsidRPr="00097B85">
        <w:lastRenderedPageBreak/>
        <w:t>Resultados de la Selección/ Evaluación</w:t>
      </w:r>
      <w:bookmarkEnd w:id="2306"/>
    </w:p>
    <w:p w14:paraId="012B2E27" w14:textId="77777777" w:rsidR="00770BBF" w:rsidRPr="00097B85" w:rsidRDefault="00770BBF" w:rsidP="00770BBF">
      <w:pPr>
        <w:spacing w:line="360" w:lineRule="auto"/>
        <w:jc w:val="center"/>
        <w:rPr>
          <w:rFonts w:ascii="Arial" w:hAnsi="Arial" w:cs="Arial"/>
          <w:b/>
          <w:lang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3055"/>
        <w:gridCol w:w="2943"/>
      </w:tblGrid>
      <w:tr w:rsidR="00770BBF" w:rsidRPr="00097B85" w14:paraId="619059C9" w14:textId="77777777" w:rsidTr="00B90D6B">
        <w:trPr>
          <w:trHeight w:val="20"/>
        </w:trPr>
        <w:tc>
          <w:tcPr>
            <w:tcW w:w="2830" w:type="dxa"/>
            <w:shd w:val="clear" w:color="auto" w:fill="auto"/>
          </w:tcPr>
          <w:p w14:paraId="70963C79" w14:textId="77777777" w:rsidR="00770BBF" w:rsidRPr="00097B85" w:rsidRDefault="00770BBF" w:rsidP="00B90D6B">
            <w:pPr>
              <w:spacing w:line="360" w:lineRule="auto"/>
              <w:jc w:val="center"/>
              <w:rPr>
                <w:rFonts w:ascii="Arial" w:hAnsi="Arial" w:cs="Arial"/>
                <w:b/>
                <w:lang w:eastAsia="es-ES"/>
              </w:rPr>
            </w:pPr>
            <w:r w:rsidRPr="00097B85">
              <w:rPr>
                <w:rFonts w:ascii="Arial" w:hAnsi="Arial" w:cs="Arial"/>
                <w:b/>
                <w:lang w:eastAsia="es-ES"/>
              </w:rPr>
              <w:t>Nombre del Proveedor</w:t>
            </w:r>
          </w:p>
        </w:tc>
        <w:tc>
          <w:tcPr>
            <w:tcW w:w="3055" w:type="dxa"/>
            <w:shd w:val="clear" w:color="auto" w:fill="auto"/>
          </w:tcPr>
          <w:p w14:paraId="4E9AD18A" w14:textId="77777777" w:rsidR="00770BBF" w:rsidRPr="00097B85" w:rsidRDefault="00770BBF" w:rsidP="00B90D6B">
            <w:pPr>
              <w:spacing w:line="360" w:lineRule="auto"/>
              <w:jc w:val="center"/>
              <w:rPr>
                <w:rFonts w:ascii="Arial" w:hAnsi="Arial" w:cs="Arial"/>
                <w:b/>
                <w:lang w:eastAsia="es-ES"/>
              </w:rPr>
            </w:pPr>
            <w:r w:rsidRPr="00097B85">
              <w:rPr>
                <w:rFonts w:ascii="Arial" w:hAnsi="Arial" w:cs="Arial"/>
                <w:b/>
                <w:lang w:eastAsia="es-ES"/>
              </w:rPr>
              <w:t>Calificación</w:t>
            </w:r>
          </w:p>
        </w:tc>
        <w:tc>
          <w:tcPr>
            <w:tcW w:w="2943" w:type="dxa"/>
            <w:shd w:val="clear" w:color="auto" w:fill="auto"/>
          </w:tcPr>
          <w:p w14:paraId="24656996" w14:textId="77777777" w:rsidR="00770BBF" w:rsidRPr="00097B85" w:rsidRDefault="00770BBF" w:rsidP="00B90D6B">
            <w:pPr>
              <w:spacing w:line="360" w:lineRule="auto"/>
              <w:jc w:val="center"/>
              <w:rPr>
                <w:rFonts w:ascii="Arial" w:hAnsi="Arial" w:cs="Arial"/>
                <w:b/>
                <w:lang w:eastAsia="es-ES"/>
              </w:rPr>
            </w:pPr>
            <w:r w:rsidRPr="00097B85">
              <w:rPr>
                <w:rFonts w:ascii="Arial" w:hAnsi="Arial" w:cs="Arial"/>
                <w:b/>
                <w:lang w:eastAsia="es-ES"/>
              </w:rPr>
              <w:t>Categoría</w:t>
            </w:r>
          </w:p>
        </w:tc>
      </w:tr>
      <w:tr w:rsidR="00770BBF" w:rsidRPr="00097B85" w14:paraId="4EB661D2" w14:textId="77777777" w:rsidTr="00B90D6B">
        <w:trPr>
          <w:trHeight w:val="20"/>
        </w:trPr>
        <w:tc>
          <w:tcPr>
            <w:tcW w:w="2830" w:type="dxa"/>
            <w:shd w:val="clear" w:color="auto" w:fill="auto"/>
          </w:tcPr>
          <w:p w14:paraId="79D159FE" w14:textId="77777777" w:rsidR="00770BBF" w:rsidRPr="00097B85" w:rsidRDefault="00770BBF" w:rsidP="00B90D6B">
            <w:pPr>
              <w:spacing w:line="360" w:lineRule="auto"/>
              <w:jc w:val="both"/>
              <w:rPr>
                <w:rFonts w:ascii="Arial" w:hAnsi="Arial" w:cs="Arial"/>
                <w:lang w:eastAsia="es-ES"/>
              </w:rPr>
            </w:pPr>
            <w:r w:rsidRPr="00097B85">
              <w:rPr>
                <w:rFonts w:ascii="Arial" w:hAnsi="Arial" w:cs="Arial"/>
                <w:lang w:eastAsia="es-ES"/>
              </w:rPr>
              <w:t>A</w:t>
            </w:r>
          </w:p>
        </w:tc>
        <w:tc>
          <w:tcPr>
            <w:tcW w:w="3055" w:type="dxa"/>
            <w:shd w:val="clear" w:color="auto" w:fill="auto"/>
          </w:tcPr>
          <w:p w14:paraId="6F766DA4" w14:textId="77777777" w:rsidR="00770BBF" w:rsidRPr="00097B85" w:rsidRDefault="00770BBF" w:rsidP="00B90D6B">
            <w:pPr>
              <w:spacing w:line="360" w:lineRule="auto"/>
              <w:jc w:val="both"/>
              <w:rPr>
                <w:rFonts w:ascii="Arial" w:hAnsi="Arial" w:cs="Arial"/>
                <w:lang w:eastAsia="es-ES"/>
              </w:rPr>
            </w:pPr>
            <w:r w:rsidRPr="00097B85">
              <w:rPr>
                <w:rFonts w:ascii="Arial" w:hAnsi="Arial" w:cs="Arial"/>
                <w:lang w:eastAsia="es-ES"/>
              </w:rPr>
              <w:t>&gt;=90 puntos</w:t>
            </w:r>
          </w:p>
        </w:tc>
        <w:tc>
          <w:tcPr>
            <w:tcW w:w="2943" w:type="dxa"/>
            <w:shd w:val="clear" w:color="auto" w:fill="auto"/>
          </w:tcPr>
          <w:p w14:paraId="2D591CE6" w14:textId="77777777" w:rsidR="00770BBF" w:rsidRPr="00097B85" w:rsidRDefault="00770BBF" w:rsidP="00B90D6B">
            <w:pPr>
              <w:spacing w:line="360" w:lineRule="auto"/>
              <w:jc w:val="both"/>
              <w:rPr>
                <w:rFonts w:ascii="Arial" w:hAnsi="Arial" w:cs="Arial"/>
                <w:lang w:eastAsia="es-ES"/>
              </w:rPr>
            </w:pPr>
            <w:r w:rsidRPr="00097B85">
              <w:rPr>
                <w:rFonts w:ascii="Arial" w:hAnsi="Arial" w:cs="Arial"/>
                <w:lang w:eastAsia="es-ES"/>
              </w:rPr>
              <w:t>Confiable</w:t>
            </w:r>
          </w:p>
        </w:tc>
      </w:tr>
      <w:tr w:rsidR="00770BBF" w:rsidRPr="00097B85" w14:paraId="1FAEB95E" w14:textId="77777777" w:rsidTr="00B90D6B">
        <w:trPr>
          <w:trHeight w:val="20"/>
        </w:trPr>
        <w:tc>
          <w:tcPr>
            <w:tcW w:w="2830" w:type="dxa"/>
            <w:shd w:val="clear" w:color="auto" w:fill="auto"/>
          </w:tcPr>
          <w:p w14:paraId="45D38CF5" w14:textId="77777777" w:rsidR="00770BBF" w:rsidRPr="00097B85" w:rsidRDefault="00770BBF" w:rsidP="00B90D6B">
            <w:pPr>
              <w:spacing w:line="360" w:lineRule="auto"/>
              <w:jc w:val="both"/>
              <w:rPr>
                <w:rFonts w:ascii="Arial" w:hAnsi="Arial" w:cs="Arial"/>
                <w:lang w:eastAsia="es-ES"/>
              </w:rPr>
            </w:pPr>
            <w:r w:rsidRPr="00097B85">
              <w:rPr>
                <w:rFonts w:ascii="Arial" w:hAnsi="Arial" w:cs="Arial"/>
                <w:lang w:eastAsia="es-ES"/>
              </w:rPr>
              <w:t>B</w:t>
            </w:r>
          </w:p>
        </w:tc>
        <w:tc>
          <w:tcPr>
            <w:tcW w:w="3055" w:type="dxa"/>
            <w:shd w:val="clear" w:color="auto" w:fill="auto"/>
          </w:tcPr>
          <w:p w14:paraId="5FD35A69" w14:textId="77777777" w:rsidR="00770BBF" w:rsidRPr="00097B85" w:rsidRDefault="00770BBF" w:rsidP="00B90D6B">
            <w:pPr>
              <w:spacing w:line="360" w:lineRule="auto"/>
              <w:jc w:val="both"/>
              <w:rPr>
                <w:rFonts w:ascii="Arial" w:hAnsi="Arial" w:cs="Arial"/>
                <w:lang w:eastAsia="es-ES"/>
              </w:rPr>
            </w:pPr>
            <w:r w:rsidRPr="00097B85">
              <w:rPr>
                <w:rFonts w:ascii="Arial" w:hAnsi="Arial" w:cs="Arial"/>
                <w:lang w:eastAsia="es-ES"/>
              </w:rPr>
              <w:t>&gt;=70 – 89 puntos</w:t>
            </w:r>
          </w:p>
        </w:tc>
        <w:tc>
          <w:tcPr>
            <w:tcW w:w="2943" w:type="dxa"/>
            <w:shd w:val="clear" w:color="auto" w:fill="auto"/>
          </w:tcPr>
          <w:p w14:paraId="4A404BF4" w14:textId="77777777" w:rsidR="00770BBF" w:rsidRPr="00097B85" w:rsidRDefault="00770BBF" w:rsidP="00B90D6B">
            <w:pPr>
              <w:spacing w:line="360" w:lineRule="auto"/>
              <w:jc w:val="both"/>
              <w:rPr>
                <w:rFonts w:ascii="Arial" w:hAnsi="Arial" w:cs="Arial"/>
                <w:lang w:eastAsia="es-ES"/>
              </w:rPr>
            </w:pPr>
            <w:r w:rsidRPr="00097B85">
              <w:rPr>
                <w:rFonts w:ascii="Arial" w:hAnsi="Arial" w:cs="Arial"/>
                <w:lang w:eastAsia="es-ES"/>
              </w:rPr>
              <w:t>Aceptable</w:t>
            </w:r>
          </w:p>
        </w:tc>
      </w:tr>
      <w:tr w:rsidR="00770BBF" w:rsidRPr="00097B85" w14:paraId="362F8358" w14:textId="77777777" w:rsidTr="00B90D6B">
        <w:trPr>
          <w:trHeight w:val="20"/>
        </w:trPr>
        <w:tc>
          <w:tcPr>
            <w:tcW w:w="2830" w:type="dxa"/>
            <w:shd w:val="clear" w:color="auto" w:fill="auto"/>
          </w:tcPr>
          <w:p w14:paraId="0D0A09F1" w14:textId="77777777" w:rsidR="00770BBF" w:rsidRPr="00097B85" w:rsidRDefault="00770BBF" w:rsidP="00B90D6B">
            <w:pPr>
              <w:spacing w:line="360" w:lineRule="auto"/>
              <w:jc w:val="both"/>
              <w:rPr>
                <w:rFonts w:ascii="Arial" w:hAnsi="Arial" w:cs="Arial"/>
                <w:lang w:eastAsia="es-ES"/>
              </w:rPr>
            </w:pPr>
            <w:r w:rsidRPr="00097B85">
              <w:rPr>
                <w:rFonts w:ascii="Arial" w:hAnsi="Arial" w:cs="Arial"/>
                <w:lang w:eastAsia="es-ES"/>
              </w:rPr>
              <w:t>C</w:t>
            </w:r>
          </w:p>
        </w:tc>
        <w:tc>
          <w:tcPr>
            <w:tcW w:w="3055" w:type="dxa"/>
            <w:shd w:val="clear" w:color="auto" w:fill="auto"/>
          </w:tcPr>
          <w:p w14:paraId="552C1E45" w14:textId="77777777" w:rsidR="00770BBF" w:rsidRPr="00097B85" w:rsidRDefault="00770BBF" w:rsidP="00B90D6B">
            <w:pPr>
              <w:spacing w:line="360" w:lineRule="auto"/>
              <w:jc w:val="both"/>
              <w:rPr>
                <w:rFonts w:ascii="Arial" w:hAnsi="Arial" w:cs="Arial"/>
                <w:lang w:eastAsia="es-ES"/>
              </w:rPr>
            </w:pPr>
            <w:r w:rsidRPr="00097B85">
              <w:rPr>
                <w:rFonts w:ascii="Arial" w:hAnsi="Arial" w:cs="Arial"/>
                <w:lang w:eastAsia="es-ES"/>
              </w:rPr>
              <w:t>&lt; 70 puntos</w:t>
            </w:r>
          </w:p>
        </w:tc>
        <w:tc>
          <w:tcPr>
            <w:tcW w:w="2943" w:type="dxa"/>
            <w:shd w:val="clear" w:color="auto" w:fill="auto"/>
          </w:tcPr>
          <w:p w14:paraId="18920DFE" w14:textId="77777777" w:rsidR="00770BBF" w:rsidRPr="00097B85" w:rsidRDefault="00770BBF" w:rsidP="00B90D6B">
            <w:pPr>
              <w:spacing w:line="360" w:lineRule="auto"/>
              <w:jc w:val="both"/>
              <w:rPr>
                <w:rFonts w:ascii="Arial" w:hAnsi="Arial" w:cs="Arial"/>
                <w:lang w:eastAsia="es-ES"/>
              </w:rPr>
            </w:pPr>
            <w:r w:rsidRPr="00097B85">
              <w:rPr>
                <w:rFonts w:ascii="Arial" w:hAnsi="Arial" w:cs="Arial"/>
                <w:lang w:eastAsia="es-ES"/>
              </w:rPr>
              <w:t>No aceptable</w:t>
            </w:r>
          </w:p>
        </w:tc>
      </w:tr>
    </w:tbl>
    <w:p w14:paraId="57CE980A" w14:textId="77777777" w:rsidR="005622E5" w:rsidRPr="00097B85" w:rsidRDefault="00592A06" w:rsidP="00592A06">
      <w:pPr>
        <w:pStyle w:val="Ttulo2"/>
      </w:pPr>
      <w:r w:rsidRPr="00097B85">
        <w:rPr>
          <w:color w:val="FF0000"/>
        </w:rPr>
        <w:br w:type="page"/>
      </w:r>
      <w:bookmarkStart w:id="2307" w:name="_Toc85212412"/>
      <w:r w:rsidR="005622E5" w:rsidRPr="00097B85">
        <w:lastRenderedPageBreak/>
        <w:t>Anexo 3</w:t>
      </w:r>
      <w:bookmarkEnd w:id="2307"/>
    </w:p>
    <w:p w14:paraId="2BABA601" w14:textId="77777777" w:rsidR="00592A06" w:rsidRPr="00097B85" w:rsidRDefault="00592A06" w:rsidP="008E7319">
      <w:pPr>
        <w:jc w:val="center"/>
        <w:rPr>
          <w:rFonts w:ascii="Arial" w:hAnsi="Arial" w:cs="Arial"/>
          <w:lang w:val="es-GT" w:eastAsia="es-ES"/>
        </w:rPr>
      </w:pPr>
    </w:p>
    <w:p w14:paraId="730C3D31" w14:textId="77777777" w:rsidR="00C65FE8" w:rsidRPr="008E7319" w:rsidRDefault="00C65FE8" w:rsidP="008E7319">
      <w:pPr>
        <w:pStyle w:val="Ttulo3"/>
      </w:pPr>
      <w:bookmarkStart w:id="2308" w:name="_Toc85212413"/>
      <w:r w:rsidRPr="008E7319">
        <w:t>INFORMACIÓN DOCUMENTADA DEL SISTEMA DE GESTIÓN DE CALIDAD</w:t>
      </w:r>
      <w:bookmarkEnd w:id="2308"/>
    </w:p>
    <w:p w14:paraId="37946FEC" w14:textId="77777777" w:rsidR="00C65FE8" w:rsidRPr="008E7319" w:rsidRDefault="00C65FE8" w:rsidP="008E7319">
      <w:pPr>
        <w:jc w:val="center"/>
        <w:rPr>
          <w:rFonts w:ascii="Arial" w:hAnsi="Arial" w:cs="Arial"/>
          <w:lang w:val="es-GT" w:eastAsia="es-ES"/>
        </w:rPr>
      </w:pPr>
    </w:p>
    <w:p w14:paraId="54967298" w14:textId="77777777" w:rsidR="001F47E2" w:rsidRPr="00097B85" w:rsidRDefault="001F47E2" w:rsidP="001F47E2">
      <w:pPr>
        <w:tabs>
          <w:tab w:val="left" w:pos="5186"/>
        </w:tabs>
        <w:rPr>
          <w:rFonts w:ascii="Arial" w:hAnsi="Arial" w:cs="Arial"/>
          <w:b/>
          <w:bCs/>
          <w:sz w:val="22"/>
          <w:szCs w:val="22"/>
        </w:rPr>
      </w:pPr>
      <w:r w:rsidRPr="00097B85">
        <w:rPr>
          <w:rFonts w:ascii="Arial" w:hAnsi="Arial" w:cs="Arial"/>
          <w:sz w:val="22"/>
          <w:szCs w:val="22"/>
        </w:rPr>
        <w:tab/>
      </w:r>
    </w:p>
    <w:p w14:paraId="2AB72476" w14:textId="77777777" w:rsidR="00EA2AC2" w:rsidRPr="006F3B14" w:rsidRDefault="00EA2AC2" w:rsidP="00EA2AC2">
      <w:pPr>
        <w:pStyle w:val="Arial14NS"/>
        <w:rPr>
          <w:sz w:val="22"/>
        </w:rPr>
      </w:pPr>
      <w:r w:rsidRPr="00097B85">
        <w:rPr>
          <w:sz w:val="22"/>
        </w:rPr>
        <w:t>DOCUMENTACIÓN DE ORIGEN INTERNO</w:t>
      </w:r>
    </w:p>
    <w:p w14:paraId="4EFE8447" w14:textId="77777777" w:rsidR="00EA2AC2" w:rsidRPr="00097B85" w:rsidRDefault="00EA2AC2" w:rsidP="00EA2AC2">
      <w:pPr>
        <w:pStyle w:val="Arial14NS"/>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7"/>
        <w:gridCol w:w="1661"/>
        <w:gridCol w:w="5595"/>
      </w:tblGrid>
      <w:tr w:rsidR="00EA2AC2" w:rsidRPr="00097B85" w14:paraId="5BCF5FA1" w14:textId="77777777" w:rsidTr="00CB4F0A">
        <w:trPr>
          <w:trHeight w:val="20"/>
          <w:tblHeader/>
          <w:jc w:val="center"/>
        </w:trPr>
        <w:tc>
          <w:tcPr>
            <w:tcW w:w="8463" w:type="dxa"/>
            <w:gridSpan w:val="3"/>
            <w:shd w:val="clear" w:color="auto" w:fill="D9D9D9"/>
          </w:tcPr>
          <w:p w14:paraId="15258797" w14:textId="77777777" w:rsidR="00EA2AC2" w:rsidRPr="008E7319" w:rsidRDefault="00EA2AC2" w:rsidP="00CB4F0A">
            <w:pPr>
              <w:jc w:val="center"/>
              <w:rPr>
                <w:rFonts w:ascii="Arial" w:hAnsi="Arial" w:cs="Arial"/>
                <w:b/>
                <w:sz w:val="22"/>
                <w:szCs w:val="22"/>
              </w:rPr>
            </w:pPr>
          </w:p>
        </w:tc>
      </w:tr>
      <w:tr w:rsidR="00EA2AC2" w:rsidRPr="00097B85" w14:paraId="2B9FB392" w14:textId="77777777" w:rsidTr="00CB4F0A">
        <w:trPr>
          <w:trHeight w:val="20"/>
          <w:tblHeader/>
          <w:jc w:val="center"/>
        </w:trPr>
        <w:tc>
          <w:tcPr>
            <w:tcW w:w="1207" w:type="dxa"/>
            <w:shd w:val="clear" w:color="auto" w:fill="D9D9D9"/>
            <w:vAlign w:val="center"/>
          </w:tcPr>
          <w:p w14:paraId="3D949109" w14:textId="77777777" w:rsidR="00EA2AC2" w:rsidRPr="008E7319" w:rsidRDefault="00EA2AC2" w:rsidP="00CB4F0A">
            <w:pPr>
              <w:jc w:val="center"/>
              <w:rPr>
                <w:rFonts w:ascii="Arial" w:hAnsi="Arial" w:cs="Arial"/>
                <w:b/>
                <w:sz w:val="22"/>
                <w:szCs w:val="22"/>
              </w:rPr>
            </w:pPr>
            <w:r w:rsidRPr="008E7319">
              <w:rPr>
                <w:rFonts w:ascii="Arial" w:hAnsi="Arial" w:cs="Arial"/>
                <w:b/>
                <w:sz w:val="22"/>
                <w:szCs w:val="22"/>
              </w:rPr>
              <w:t>Actividad</w:t>
            </w:r>
          </w:p>
        </w:tc>
        <w:tc>
          <w:tcPr>
            <w:tcW w:w="1661" w:type="dxa"/>
            <w:shd w:val="clear" w:color="auto" w:fill="D9D9D9"/>
            <w:vAlign w:val="center"/>
          </w:tcPr>
          <w:p w14:paraId="078CCF2E" w14:textId="77777777" w:rsidR="00EA2AC2" w:rsidRPr="008E7319" w:rsidRDefault="00EA2AC2" w:rsidP="00CB4F0A">
            <w:pPr>
              <w:jc w:val="center"/>
              <w:rPr>
                <w:rFonts w:ascii="Arial" w:hAnsi="Arial" w:cs="Arial"/>
                <w:b/>
                <w:sz w:val="22"/>
                <w:szCs w:val="22"/>
              </w:rPr>
            </w:pPr>
            <w:r w:rsidRPr="008E7319">
              <w:rPr>
                <w:rFonts w:ascii="Arial" w:hAnsi="Arial" w:cs="Arial"/>
                <w:b/>
                <w:sz w:val="22"/>
                <w:szCs w:val="22"/>
              </w:rPr>
              <w:t>Responsable</w:t>
            </w:r>
          </w:p>
        </w:tc>
        <w:tc>
          <w:tcPr>
            <w:tcW w:w="5595" w:type="dxa"/>
            <w:shd w:val="clear" w:color="auto" w:fill="D9D9D9"/>
            <w:vAlign w:val="center"/>
          </w:tcPr>
          <w:p w14:paraId="3FF4C112" w14:textId="77777777" w:rsidR="00EA2AC2" w:rsidRPr="008E7319" w:rsidRDefault="00EA2AC2" w:rsidP="00CB4F0A">
            <w:pPr>
              <w:jc w:val="center"/>
              <w:rPr>
                <w:rFonts w:ascii="Arial" w:hAnsi="Arial" w:cs="Arial"/>
                <w:b/>
                <w:sz w:val="22"/>
                <w:szCs w:val="22"/>
              </w:rPr>
            </w:pPr>
            <w:r w:rsidRPr="008E7319">
              <w:rPr>
                <w:rFonts w:ascii="Arial" w:hAnsi="Arial" w:cs="Arial"/>
                <w:b/>
                <w:sz w:val="22"/>
                <w:szCs w:val="22"/>
              </w:rPr>
              <w:t>Descripción</w:t>
            </w:r>
          </w:p>
        </w:tc>
      </w:tr>
      <w:tr w:rsidR="00EA2AC2" w:rsidRPr="00097B85" w14:paraId="74E60812" w14:textId="77777777" w:rsidTr="00CB4F0A">
        <w:trPr>
          <w:trHeight w:val="20"/>
          <w:tblHeader/>
          <w:jc w:val="center"/>
        </w:trPr>
        <w:tc>
          <w:tcPr>
            <w:tcW w:w="1207" w:type="dxa"/>
            <w:vAlign w:val="center"/>
          </w:tcPr>
          <w:p w14:paraId="28B8AE53" w14:textId="77777777" w:rsidR="00EA2AC2" w:rsidRPr="008E7319" w:rsidRDefault="00EA2AC2" w:rsidP="00CB4F0A">
            <w:pPr>
              <w:jc w:val="center"/>
              <w:rPr>
                <w:rFonts w:ascii="Arial" w:hAnsi="Arial" w:cs="Arial"/>
                <w:sz w:val="22"/>
                <w:szCs w:val="22"/>
              </w:rPr>
            </w:pPr>
            <w:r w:rsidRPr="008E7319">
              <w:rPr>
                <w:rFonts w:ascii="Arial" w:hAnsi="Arial" w:cs="Arial"/>
                <w:sz w:val="22"/>
                <w:szCs w:val="22"/>
              </w:rPr>
              <w:t>Identificar</w:t>
            </w:r>
          </w:p>
        </w:tc>
        <w:tc>
          <w:tcPr>
            <w:tcW w:w="1661" w:type="dxa"/>
            <w:vAlign w:val="center"/>
          </w:tcPr>
          <w:p w14:paraId="5004682A" w14:textId="77777777" w:rsidR="00EA2AC2" w:rsidRPr="008E7319" w:rsidRDefault="00EA2AC2" w:rsidP="00CB4F0A">
            <w:pPr>
              <w:rPr>
                <w:rFonts w:ascii="Arial" w:hAnsi="Arial" w:cs="Arial"/>
                <w:sz w:val="22"/>
                <w:szCs w:val="22"/>
              </w:rPr>
            </w:pPr>
            <w:r w:rsidRPr="008E7319">
              <w:rPr>
                <w:rFonts w:ascii="Arial" w:hAnsi="Arial" w:cs="Arial"/>
                <w:sz w:val="22"/>
                <w:szCs w:val="22"/>
              </w:rPr>
              <w:t>Dueño de Proceso</w:t>
            </w:r>
          </w:p>
        </w:tc>
        <w:tc>
          <w:tcPr>
            <w:tcW w:w="5595" w:type="dxa"/>
            <w:vAlign w:val="center"/>
          </w:tcPr>
          <w:p w14:paraId="541CEE12" w14:textId="77777777" w:rsidR="00EA2AC2" w:rsidRPr="008E7319" w:rsidRDefault="00EA2AC2" w:rsidP="00CB4F0A">
            <w:pPr>
              <w:rPr>
                <w:rFonts w:ascii="Arial" w:hAnsi="Arial" w:cs="Arial"/>
                <w:sz w:val="22"/>
                <w:szCs w:val="22"/>
              </w:rPr>
            </w:pPr>
            <w:r w:rsidRPr="008E7319">
              <w:rPr>
                <w:rFonts w:ascii="Arial" w:hAnsi="Arial" w:cs="Arial"/>
                <w:sz w:val="22"/>
                <w:szCs w:val="22"/>
              </w:rPr>
              <w:t>Identifica qué documentos existentes, internos le atañen a su proceso y solicitar al Proceso GADEC1 la revisión de estos.</w:t>
            </w:r>
          </w:p>
        </w:tc>
      </w:tr>
      <w:tr w:rsidR="00EA2AC2" w:rsidRPr="00097B85" w14:paraId="43EDE21A" w14:textId="77777777" w:rsidTr="00CB4F0A">
        <w:trPr>
          <w:trHeight w:val="20"/>
          <w:tblHeader/>
          <w:jc w:val="center"/>
        </w:trPr>
        <w:tc>
          <w:tcPr>
            <w:tcW w:w="1207" w:type="dxa"/>
            <w:vAlign w:val="center"/>
          </w:tcPr>
          <w:p w14:paraId="37D08B15" w14:textId="77777777" w:rsidR="00EA2AC2" w:rsidRPr="008E7319" w:rsidRDefault="00EA2AC2" w:rsidP="00CB4F0A">
            <w:pPr>
              <w:jc w:val="center"/>
              <w:rPr>
                <w:rFonts w:ascii="Arial" w:hAnsi="Arial" w:cs="Arial"/>
                <w:sz w:val="22"/>
                <w:szCs w:val="22"/>
              </w:rPr>
            </w:pPr>
            <w:r w:rsidRPr="008E7319">
              <w:rPr>
                <w:rFonts w:ascii="Arial" w:hAnsi="Arial" w:cs="Arial"/>
                <w:sz w:val="22"/>
                <w:szCs w:val="22"/>
              </w:rPr>
              <w:t>Crear</w:t>
            </w:r>
          </w:p>
        </w:tc>
        <w:tc>
          <w:tcPr>
            <w:tcW w:w="1661" w:type="dxa"/>
            <w:vAlign w:val="center"/>
          </w:tcPr>
          <w:p w14:paraId="567477E0" w14:textId="77777777" w:rsidR="00EA2AC2" w:rsidRPr="008E7319" w:rsidRDefault="00EA2AC2" w:rsidP="00CB4F0A">
            <w:pPr>
              <w:rPr>
                <w:rFonts w:ascii="Arial" w:hAnsi="Arial" w:cs="Arial"/>
                <w:sz w:val="22"/>
                <w:szCs w:val="22"/>
              </w:rPr>
            </w:pPr>
            <w:r w:rsidRPr="008E7319">
              <w:rPr>
                <w:rFonts w:ascii="Arial" w:hAnsi="Arial" w:cs="Arial"/>
                <w:sz w:val="22"/>
                <w:szCs w:val="22"/>
              </w:rPr>
              <w:t>Dueño de Proceso</w:t>
            </w:r>
          </w:p>
        </w:tc>
        <w:tc>
          <w:tcPr>
            <w:tcW w:w="5595" w:type="dxa"/>
            <w:vAlign w:val="center"/>
          </w:tcPr>
          <w:p w14:paraId="4D279EA5" w14:textId="77777777" w:rsidR="00EA2AC2" w:rsidRPr="008E7319" w:rsidRDefault="00EA2AC2" w:rsidP="00EA2AC2">
            <w:pPr>
              <w:pStyle w:val="Prrafodelista"/>
              <w:numPr>
                <w:ilvl w:val="0"/>
                <w:numId w:val="168"/>
              </w:numPr>
              <w:ind w:left="106" w:hanging="106"/>
              <w:contextualSpacing/>
              <w:rPr>
                <w:rFonts w:ascii="Arial" w:hAnsi="Arial" w:cs="Arial"/>
                <w:sz w:val="22"/>
                <w:szCs w:val="22"/>
              </w:rPr>
            </w:pPr>
            <w:r w:rsidRPr="008E7319">
              <w:rPr>
                <w:rFonts w:ascii="Arial" w:hAnsi="Arial" w:cs="Arial"/>
                <w:sz w:val="22"/>
                <w:szCs w:val="22"/>
                <w:lang w:val="es-GT"/>
              </w:rPr>
              <w:t>Redacta</w:t>
            </w:r>
            <w:r w:rsidRPr="008E7319">
              <w:rPr>
                <w:rFonts w:ascii="Arial" w:hAnsi="Arial" w:cs="Arial"/>
                <w:sz w:val="22"/>
                <w:szCs w:val="22"/>
              </w:rPr>
              <w:t xml:space="preserve"> los documentos, empleando el formato disponible en el SGD. </w:t>
            </w:r>
          </w:p>
          <w:p w14:paraId="03FE0AB8" w14:textId="77777777" w:rsidR="00EA2AC2" w:rsidRPr="008E7319" w:rsidRDefault="00EA2AC2" w:rsidP="00EA2AC2">
            <w:pPr>
              <w:pStyle w:val="Prrafodelista"/>
              <w:numPr>
                <w:ilvl w:val="0"/>
                <w:numId w:val="168"/>
              </w:numPr>
              <w:ind w:left="106" w:hanging="106"/>
              <w:contextualSpacing/>
              <w:rPr>
                <w:rFonts w:ascii="Arial" w:hAnsi="Arial" w:cs="Arial"/>
                <w:sz w:val="22"/>
                <w:szCs w:val="22"/>
              </w:rPr>
            </w:pPr>
            <w:r w:rsidRPr="008E7319">
              <w:rPr>
                <w:rFonts w:ascii="Arial" w:hAnsi="Arial" w:cs="Arial"/>
                <w:sz w:val="22"/>
                <w:szCs w:val="22"/>
              </w:rPr>
              <w:t>Solicita al Proceso GADEC1 la revisión de éste.</w:t>
            </w:r>
          </w:p>
        </w:tc>
      </w:tr>
      <w:tr w:rsidR="00EA2AC2" w:rsidRPr="00097B85" w14:paraId="2BF77553" w14:textId="77777777" w:rsidTr="00CB4F0A">
        <w:trPr>
          <w:trHeight w:val="20"/>
          <w:tblHeader/>
          <w:jc w:val="center"/>
        </w:trPr>
        <w:tc>
          <w:tcPr>
            <w:tcW w:w="1207" w:type="dxa"/>
            <w:vAlign w:val="center"/>
          </w:tcPr>
          <w:p w14:paraId="1807CE33" w14:textId="77777777" w:rsidR="00EA2AC2" w:rsidRPr="008E7319" w:rsidRDefault="00EA2AC2" w:rsidP="00CB4F0A">
            <w:pPr>
              <w:jc w:val="center"/>
              <w:rPr>
                <w:rFonts w:ascii="Arial" w:hAnsi="Arial" w:cs="Arial"/>
                <w:sz w:val="22"/>
                <w:szCs w:val="22"/>
              </w:rPr>
            </w:pPr>
            <w:r w:rsidRPr="008E7319">
              <w:rPr>
                <w:rFonts w:ascii="Arial" w:hAnsi="Arial" w:cs="Arial"/>
                <w:sz w:val="22"/>
                <w:szCs w:val="22"/>
              </w:rPr>
              <w:t>Revisar</w:t>
            </w:r>
          </w:p>
        </w:tc>
        <w:tc>
          <w:tcPr>
            <w:tcW w:w="1661" w:type="dxa"/>
            <w:vAlign w:val="center"/>
          </w:tcPr>
          <w:p w14:paraId="7E7E2A54" w14:textId="77777777" w:rsidR="00EA2AC2" w:rsidRPr="008E7319" w:rsidRDefault="00EA2AC2" w:rsidP="00CB4F0A">
            <w:pPr>
              <w:rPr>
                <w:rFonts w:ascii="Arial" w:hAnsi="Arial" w:cs="Arial"/>
                <w:sz w:val="22"/>
                <w:szCs w:val="22"/>
              </w:rPr>
            </w:pPr>
            <w:r w:rsidRPr="008E7319">
              <w:rPr>
                <w:rFonts w:ascii="Arial" w:hAnsi="Arial" w:cs="Arial"/>
                <w:sz w:val="22"/>
                <w:szCs w:val="22"/>
              </w:rPr>
              <w:t>Proceso GADEC1</w:t>
            </w:r>
          </w:p>
        </w:tc>
        <w:tc>
          <w:tcPr>
            <w:tcW w:w="5595" w:type="dxa"/>
            <w:vAlign w:val="center"/>
          </w:tcPr>
          <w:p w14:paraId="492AD45F" w14:textId="77777777" w:rsidR="00EA2AC2" w:rsidRPr="008E7319" w:rsidRDefault="00EA2AC2" w:rsidP="00EA2AC2">
            <w:pPr>
              <w:pStyle w:val="Prrafodelista"/>
              <w:numPr>
                <w:ilvl w:val="0"/>
                <w:numId w:val="168"/>
              </w:numPr>
              <w:ind w:left="106" w:hanging="106"/>
              <w:contextualSpacing/>
              <w:rPr>
                <w:rFonts w:ascii="Arial" w:hAnsi="Arial" w:cs="Arial"/>
                <w:sz w:val="22"/>
                <w:szCs w:val="22"/>
              </w:rPr>
            </w:pPr>
            <w:r w:rsidRPr="008E7319">
              <w:rPr>
                <w:rFonts w:ascii="Arial" w:hAnsi="Arial" w:cs="Arial"/>
                <w:sz w:val="22"/>
                <w:szCs w:val="22"/>
                <w:lang w:val="es-GT"/>
              </w:rPr>
              <w:t xml:space="preserve">Revisa </w:t>
            </w:r>
            <w:r w:rsidRPr="008E7319">
              <w:rPr>
                <w:rFonts w:ascii="Arial" w:hAnsi="Arial" w:cs="Arial"/>
                <w:sz w:val="22"/>
                <w:szCs w:val="22"/>
              </w:rPr>
              <w:t xml:space="preserve">que los documentos, recibidos, estén alineados bajo la norma ISO 9001 y cumplan con el presente procedimiento. </w:t>
            </w:r>
          </w:p>
          <w:p w14:paraId="0B222418" w14:textId="77777777" w:rsidR="00EA2AC2" w:rsidRPr="008E7319" w:rsidRDefault="00EA2AC2" w:rsidP="00EA2AC2">
            <w:pPr>
              <w:pStyle w:val="Prrafodelista"/>
              <w:numPr>
                <w:ilvl w:val="0"/>
                <w:numId w:val="168"/>
              </w:numPr>
              <w:ind w:left="106" w:hanging="106"/>
              <w:contextualSpacing/>
              <w:rPr>
                <w:rFonts w:ascii="Arial" w:hAnsi="Arial" w:cs="Arial"/>
                <w:sz w:val="22"/>
                <w:szCs w:val="22"/>
              </w:rPr>
            </w:pPr>
            <w:r w:rsidRPr="008E7319">
              <w:rPr>
                <w:rFonts w:ascii="Arial" w:hAnsi="Arial" w:cs="Arial"/>
                <w:sz w:val="22"/>
                <w:szCs w:val="22"/>
              </w:rPr>
              <w:t xml:space="preserve">Solicita modificaciones a cada Dueño de Proceso en caso necesario. </w:t>
            </w:r>
          </w:p>
          <w:p w14:paraId="37CF6F8E" w14:textId="77777777" w:rsidR="00EA2AC2" w:rsidRPr="008E7319" w:rsidRDefault="00EA2AC2" w:rsidP="00EA2AC2">
            <w:pPr>
              <w:pStyle w:val="Prrafodelista"/>
              <w:numPr>
                <w:ilvl w:val="0"/>
                <w:numId w:val="168"/>
              </w:numPr>
              <w:ind w:left="106" w:hanging="106"/>
              <w:contextualSpacing/>
              <w:rPr>
                <w:rFonts w:ascii="Arial" w:hAnsi="Arial" w:cs="Arial"/>
                <w:sz w:val="22"/>
                <w:szCs w:val="22"/>
              </w:rPr>
            </w:pPr>
            <w:r w:rsidRPr="008E7319">
              <w:rPr>
                <w:rFonts w:ascii="Arial" w:hAnsi="Arial" w:cs="Arial"/>
                <w:sz w:val="22"/>
                <w:szCs w:val="22"/>
              </w:rPr>
              <w:t xml:space="preserve">Eleva a Comité de Calidad los documentos revisados, para ser sometido a aprobación. </w:t>
            </w:r>
          </w:p>
        </w:tc>
      </w:tr>
      <w:tr w:rsidR="00EA2AC2" w:rsidRPr="00097B85" w14:paraId="60DC4F1D" w14:textId="77777777" w:rsidTr="00CB4F0A">
        <w:trPr>
          <w:trHeight w:val="20"/>
          <w:tblHeader/>
          <w:jc w:val="center"/>
        </w:trPr>
        <w:tc>
          <w:tcPr>
            <w:tcW w:w="1207" w:type="dxa"/>
            <w:vAlign w:val="center"/>
          </w:tcPr>
          <w:p w14:paraId="4F5CC9B8" w14:textId="77777777" w:rsidR="00EA2AC2" w:rsidRPr="008E7319" w:rsidRDefault="00EA2AC2" w:rsidP="00CB4F0A">
            <w:pPr>
              <w:jc w:val="center"/>
              <w:rPr>
                <w:rFonts w:ascii="Arial" w:hAnsi="Arial" w:cs="Arial"/>
                <w:sz w:val="22"/>
                <w:szCs w:val="22"/>
              </w:rPr>
            </w:pPr>
            <w:r w:rsidRPr="008E7319">
              <w:rPr>
                <w:rFonts w:ascii="Arial" w:hAnsi="Arial" w:cs="Arial"/>
                <w:sz w:val="22"/>
                <w:szCs w:val="22"/>
              </w:rPr>
              <w:t>Aprobar</w:t>
            </w:r>
          </w:p>
        </w:tc>
        <w:tc>
          <w:tcPr>
            <w:tcW w:w="1661" w:type="dxa"/>
            <w:vAlign w:val="center"/>
          </w:tcPr>
          <w:p w14:paraId="35B36625" w14:textId="77777777" w:rsidR="00EA2AC2" w:rsidRPr="008E7319" w:rsidRDefault="00EA2AC2" w:rsidP="00CB4F0A">
            <w:pPr>
              <w:rPr>
                <w:rFonts w:ascii="Arial" w:hAnsi="Arial" w:cs="Arial"/>
                <w:sz w:val="22"/>
                <w:szCs w:val="22"/>
              </w:rPr>
            </w:pPr>
            <w:r w:rsidRPr="008E7319">
              <w:rPr>
                <w:rFonts w:ascii="Arial" w:hAnsi="Arial" w:cs="Arial"/>
                <w:sz w:val="22"/>
                <w:szCs w:val="22"/>
              </w:rPr>
              <w:t>Comité de Calidad</w:t>
            </w:r>
          </w:p>
        </w:tc>
        <w:tc>
          <w:tcPr>
            <w:tcW w:w="5595" w:type="dxa"/>
            <w:vAlign w:val="center"/>
          </w:tcPr>
          <w:p w14:paraId="3E626C2A" w14:textId="77777777" w:rsidR="00EA2AC2" w:rsidRPr="008E7319" w:rsidRDefault="00EA2AC2" w:rsidP="00CB4F0A">
            <w:pPr>
              <w:jc w:val="both"/>
              <w:rPr>
                <w:rFonts w:ascii="Arial" w:hAnsi="Arial" w:cs="Arial"/>
                <w:sz w:val="22"/>
                <w:szCs w:val="22"/>
              </w:rPr>
            </w:pPr>
            <w:r w:rsidRPr="008E7319">
              <w:rPr>
                <w:rFonts w:ascii="Arial" w:hAnsi="Arial" w:cs="Arial"/>
                <w:sz w:val="22"/>
                <w:szCs w:val="22"/>
              </w:rPr>
              <w:t>Conoce los documentos y someterlos a aprobación.</w:t>
            </w:r>
          </w:p>
        </w:tc>
      </w:tr>
      <w:tr w:rsidR="00EA2AC2" w:rsidRPr="00097B85" w14:paraId="30299A6C" w14:textId="77777777" w:rsidTr="00CB4F0A">
        <w:trPr>
          <w:trHeight w:val="20"/>
          <w:tblHeader/>
          <w:jc w:val="center"/>
        </w:trPr>
        <w:tc>
          <w:tcPr>
            <w:tcW w:w="1207" w:type="dxa"/>
            <w:vAlign w:val="center"/>
          </w:tcPr>
          <w:p w14:paraId="7ED3ECCA" w14:textId="77777777" w:rsidR="00EA2AC2" w:rsidRPr="008E7319" w:rsidRDefault="00EA2AC2" w:rsidP="00CB4F0A">
            <w:pPr>
              <w:jc w:val="center"/>
              <w:rPr>
                <w:rFonts w:ascii="Arial" w:hAnsi="Arial" w:cs="Arial"/>
                <w:sz w:val="22"/>
                <w:szCs w:val="22"/>
              </w:rPr>
            </w:pPr>
            <w:r w:rsidRPr="008E7319">
              <w:rPr>
                <w:rFonts w:ascii="Arial" w:hAnsi="Arial" w:cs="Arial"/>
                <w:sz w:val="22"/>
                <w:szCs w:val="22"/>
              </w:rPr>
              <w:t>Publicar</w:t>
            </w:r>
          </w:p>
        </w:tc>
        <w:tc>
          <w:tcPr>
            <w:tcW w:w="1661" w:type="dxa"/>
            <w:vAlign w:val="center"/>
          </w:tcPr>
          <w:p w14:paraId="232FF8BF" w14:textId="77777777" w:rsidR="00EA2AC2" w:rsidRPr="008E7319" w:rsidRDefault="00EA2AC2" w:rsidP="00CB4F0A">
            <w:pPr>
              <w:rPr>
                <w:rFonts w:ascii="Arial" w:hAnsi="Arial" w:cs="Arial"/>
                <w:sz w:val="22"/>
                <w:szCs w:val="22"/>
              </w:rPr>
            </w:pPr>
            <w:r w:rsidRPr="008E7319">
              <w:rPr>
                <w:rFonts w:ascii="Arial" w:hAnsi="Arial" w:cs="Arial"/>
                <w:sz w:val="22"/>
                <w:szCs w:val="22"/>
              </w:rPr>
              <w:t>Proceso GADEC1</w:t>
            </w:r>
          </w:p>
        </w:tc>
        <w:tc>
          <w:tcPr>
            <w:tcW w:w="5595" w:type="dxa"/>
            <w:vAlign w:val="center"/>
          </w:tcPr>
          <w:p w14:paraId="02667881" w14:textId="77777777" w:rsidR="00EA2AC2" w:rsidRPr="008E7319" w:rsidRDefault="00EA2AC2" w:rsidP="00CB4F0A">
            <w:pPr>
              <w:jc w:val="both"/>
              <w:rPr>
                <w:rFonts w:ascii="Arial" w:hAnsi="Arial" w:cs="Arial"/>
                <w:sz w:val="22"/>
                <w:szCs w:val="22"/>
              </w:rPr>
            </w:pPr>
            <w:r w:rsidRPr="008E7319">
              <w:rPr>
                <w:rFonts w:ascii="Arial" w:hAnsi="Arial" w:cs="Arial"/>
                <w:sz w:val="22"/>
                <w:szCs w:val="22"/>
              </w:rPr>
              <w:t xml:space="preserve">Almacena documentos de forma digital en el RevISO. </w:t>
            </w:r>
          </w:p>
        </w:tc>
      </w:tr>
      <w:tr w:rsidR="00EA2AC2" w:rsidRPr="00097B85" w14:paraId="4301BD02" w14:textId="77777777" w:rsidTr="00CB4F0A">
        <w:trPr>
          <w:trHeight w:val="20"/>
          <w:tblHeader/>
          <w:jc w:val="center"/>
        </w:trPr>
        <w:tc>
          <w:tcPr>
            <w:tcW w:w="1207" w:type="dxa"/>
            <w:vAlign w:val="center"/>
          </w:tcPr>
          <w:p w14:paraId="4715E57F" w14:textId="77777777" w:rsidR="00EA2AC2" w:rsidRPr="008E7319" w:rsidRDefault="00EA2AC2" w:rsidP="00CB4F0A">
            <w:pPr>
              <w:jc w:val="center"/>
              <w:rPr>
                <w:rFonts w:ascii="Arial" w:hAnsi="Arial" w:cs="Arial"/>
                <w:sz w:val="22"/>
                <w:szCs w:val="22"/>
              </w:rPr>
            </w:pPr>
            <w:r w:rsidRPr="008E7319">
              <w:rPr>
                <w:rFonts w:ascii="Arial" w:hAnsi="Arial" w:cs="Arial"/>
                <w:sz w:val="22"/>
                <w:szCs w:val="22"/>
              </w:rPr>
              <w:t>Integrar</w:t>
            </w:r>
          </w:p>
        </w:tc>
        <w:tc>
          <w:tcPr>
            <w:tcW w:w="1661" w:type="dxa"/>
            <w:vAlign w:val="center"/>
          </w:tcPr>
          <w:p w14:paraId="2E1215D3" w14:textId="77777777" w:rsidR="00EA2AC2" w:rsidRPr="008E7319" w:rsidRDefault="00EA2AC2" w:rsidP="00CB4F0A">
            <w:pPr>
              <w:rPr>
                <w:rFonts w:ascii="Arial" w:hAnsi="Arial" w:cs="Arial"/>
                <w:sz w:val="22"/>
                <w:szCs w:val="22"/>
              </w:rPr>
            </w:pPr>
            <w:r w:rsidRPr="008E7319">
              <w:rPr>
                <w:rFonts w:ascii="Arial" w:hAnsi="Arial" w:cs="Arial"/>
                <w:sz w:val="22"/>
                <w:szCs w:val="22"/>
              </w:rPr>
              <w:t>Proceso GADEC1</w:t>
            </w:r>
          </w:p>
        </w:tc>
        <w:tc>
          <w:tcPr>
            <w:tcW w:w="5595" w:type="dxa"/>
            <w:vAlign w:val="center"/>
          </w:tcPr>
          <w:p w14:paraId="06DC0D95" w14:textId="77777777" w:rsidR="00EA2AC2" w:rsidRPr="008E7319" w:rsidRDefault="00EA2AC2" w:rsidP="00CB4F0A">
            <w:pPr>
              <w:rPr>
                <w:rFonts w:ascii="Arial" w:hAnsi="Arial" w:cs="Arial"/>
                <w:sz w:val="22"/>
                <w:szCs w:val="22"/>
              </w:rPr>
            </w:pPr>
            <w:r w:rsidRPr="008E7319">
              <w:rPr>
                <w:rFonts w:ascii="Arial" w:hAnsi="Arial" w:cs="Arial"/>
                <w:sz w:val="22"/>
                <w:szCs w:val="22"/>
              </w:rPr>
              <w:t xml:space="preserve">Integra documentos dentro del “Manual </w:t>
            </w:r>
          </w:p>
        </w:tc>
      </w:tr>
      <w:tr w:rsidR="00EA2AC2" w:rsidRPr="00097B85" w14:paraId="33F88888" w14:textId="77777777" w:rsidTr="00CB4F0A">
        <w:trPr>
          <w:trHeight w:val="20"/>
          <w:tblHeader/>
          <w:jc w:val="center"/>
        </w:trPr>
        <w:tc>
          <w:tcPr>
            <w:tcW w:w="1207" w:type="dxa"/>
            <w:vAlign w:val="center"/>
          </w:tcPr>
          <w:p w14:paraId="34BCD230" w14:textId="77777777" w:rsidR="00EA2AC2" w:rsidRPr="008E7319" w:rsidRDefault="00EA2AC2" w:rsidP="00CB4F0A">
            <w:pPr>
              <w:jc w:val="center"/>
              <w:rPr>
                <w:rFonts w:ascii="Arial" w:hAnsi="Arial" w:cs="Arial"/>
                <w:sz w:val="22"/>
                <w:szCs w:val="22"/>
              </w:rPr>
            </w:pPr>
            <w:r w:rsidRPr="008E7319">
              <w:rPr>
                <w:rFonts w:ascii="Arial" w:hAnsi="Arial" w:cs="Arial"/>
                <w:sz w:val="22"/>
                <w:szCs w:val="22"/>
              </w:rPr>
              <w:t>Difundir</w:t>
            </w:r>
          </w:p>
        </w:tc>
        <w:tc>
          <w:tcPr>
            <w:tcW w:w="1661" w:type="dxa"/>
            <w:vAlign w:val="center"/>
          </w:tcPr>
          <w:p w14:paraId="4AD85AD2" w14:textId="77777777" w:rsidR="00EA2AC2" w:rsidRPr="008E7319" w:rsidRDefault="00EA2AC2" w:rsidP="00CB4F0A">
            <w:pPr>
              <w:rPr>
                <w:rFonts w:ascii="Arial" w:hAnsi="Arial" w:cs="Arial"/>
                <w:sz w:val="22"/>
                <w:szCs w:val="22"/>
              </w:rPr>
            </w:pPr>
            <w:r w:rsidRPr="008E7319">
              <w:rPr>
                <w:rFonts w:ascii="Arial" w:hAnsi="Arial" w:cs="Arial"/>
                <w:sz w:val="22"/>
                <w:szCs w:val="22"/>
              </w:rPr>
              <w:t>Dueño de Proceso</w:t>
            </w:r>
          </w:p>
        </w:tc>
        <w:tc>
          <w:tcPr>
            <w:tcW w:w="5595" w:type="dxa"/>
            <w:vAlign w:val="center"/>
          </w:tcPr>
          <w:p w14:paraId="69210CE4" w14:textId="77777777" w:rsidR="00EA2AC2" w:rsidRPr="008E7319" w:rsidRDefault="00EA2AC2" w:rsidP="00EA2AC2">
            <w:pPr>
              <w:pStyle w:val="Prrafodelista"/>
              <w:numPr>
                <w:ilvl w:val="0"/>
                <w:numId w:val="168"/>
              </w:numPr>
              <w:ind w:left="106" w:hanging="106"/>
              <w:contextualSpacing/>
              <w:rPr>
                <w:rFonts w:ascii="Arial" w:hAnsi="Arial" w:cs="Arial"/>
                <w:sz w:val="22"/>
                <w:szCs w:val="22"/>
              </w:rPr>
            </w:pPr>
            <w:r w:rsidRPr="008E7319">
              <w:rPr>
                <w:rFonts w:ascii="Arial" w:hAnsi="Arial" w:cs="Arial"/>
                <w:sz w:val="22"/>
                <w:szCs w:val="22"/>
              </w:rPr>
              <w:t>Explica el contenido, de los documentos aprobados, a cada colaborador de su Proceso y en caso de ser necesario a otros fuera del mismo.</w:t>
            </w:r>
          </w:p>
        </w:tc>
      </w:tr>
      <w:tr w:rsidR="00EA2AC2" w:rsidRPr="00097B85" w14:paraId="361F979C" w14:textId="77777777" w:rsidTr="00CB4F0A">
        <w:trPr>
          <w:trHeight w:val="20"/>
          <w:tblHeader/>
          <w:jc w:val="center"/>
        </w:trPr>
        <w:tc>
          <w:tcPr>
            <w:tcW w:w="1207" w:type="dxa"/>
            <w:vAlign w:val="center"/>
          </w:tcPr>
          <w:p w14:paraId="609A8CFD" w14:textId="77777777" w:rsidR="00EA2AC2" w:rsidRPr="008E7319" w:rsidRDefault="00EA2AC2" w:rsidP="00CB4F0A">
            <w:pPr>
              <w:jc w:val="center"/>
              <w:rPr>
                <w:rFonts w:ascii="Arial" w:hAnsi="Arial" w:cs="Arial"/>
                <w:sz w:val="22"/>
                <w:szCs w:val="22"/>
              </w:rPr>
            </w:pPr>
            <w:r w:rsidRPr="008E7319">
              <w:rPr>
                <w:rFonts w:ascii="Arial" w:hAnsi="Arial" w:cs="Arial"/>
                <w:sz w:val="22"/>
                <w:szCs w:val="22"/>
              </w:rPr>
              <w:t>Actualizar</w:t>
            </w:r>
          </w:p>
        </w:tc>
        <w:tc>
          <w:tcPr>
            <w:tcW w:w="1661" w:type="dxa"/>
            <w:vAlign w:val="center"/>
          </w:tcPr>
          <w:p w14:paraId="241FBFF8" w14:textId="77777777" w:rsidR="00EA2AC2" w:rsidRPr="008E7319" w:rsidRDefault="00EA2AC2" w:rsidP="00CB4F0A">
            <w:pPr>
              <w:rPr>
                <w:rFonts w:ascii="Arial" w:hAnsi="Arial" w:cs="Arial"/>
                <w:sz w:val="22"/>
                <w:szCs w:val="22"/>
              </w:rPr>
            </w:pPr>
            <w:r w:rsidRPr="008E7319">
              <w:rPr>
                <w:rFonts w:ascii="Arial" w:hAnsi="Arial" w:cs="Arial"/>
                <w:sz w:val="22"/>
                <w:szCs w:val="22"/>
              </w:rPr>
              <w:t>Colaboradores de la CNEE</w:t>
            </w:r>
          </w:p>
        </w:tc>
        <w:tc>
          <w:tcPr>
            <w:tcW w:w="5595" w:type="dxa"/>
            <w:vAlign w:val="center"/>
          </w:tcPr>
          <w:p w14:paraId="711462CF" w14:textId="77777777" w:rsidR="00EA2AC2" w:rsidRPr="008E7319" w:rsidRDefault="00EA2AC2" w:rsidP="00CB4F0A">
            <w:pPr>
              <w:rPr>
                <w:rFonts w:ascii="Arial" w:hAnsi="Arial" w:cs="Arial"/>
                <w:sz w:val="22"/>
                <w:szCs w:val="22"/>
              </w:rPr>
            </w:pPr>
            <w:r w:rsidRPr="008E7319">
              <w:rPr>
                <w:rFonts w:ascii="Arial" w:hAnsi="Arial" w:cs="Arial"/>
                <w:sz w:val="22"/>
                <w:szCs w:val="22"/>
              </w:rPr>
              <w:t>Manifestar, ante el Proceso GADEC1, la necesidad de actualizar un documento</w:t>
            </w:r>
          </w:p>
        </w:tc>
      </w:tr>
      <w:tr w:rsidR="00EA2AC2" w:rsidRPr="00097B85" w14:paraId="2A56A83E" w14:textId="77777777" w:rsidTr="00CB4F0A">
        <w:trPr>
          <w:trHeight w:val="20"/>
          <w:tblHeader/>
          <w:jc w:val="center"/>
        </w:trPr>
        <w:tc>
          <w:tcPr>
            <w:tcW w:w="1207" w:type="dxa"/>
            <w:vAlign w:val="center"/>
          </w:tcPr>
          <w:p w14:paraId="7508119D" w14:textId="77777777" w:rsidR="00EA2AC2" w:rsidRPr="008E7319" w:rsidRDefault="00EA2AC2" w:rsidP="00CB4F0A">
            <w:pPr>
              <w:jc w:val="center"/>
              <w:rPr>
                <w:rFonts w:ascii="Arial" w:hAnsi="Arial" w:cs="Arial"/>
                <w:sz w:val="22"/>
                <w:szCs w:val="22"/>
              </w:rPr>
            </w:pPr>
            <w:r w:rsidRPr="008E7319">
              <w:rPr>
                <w:rFonts w:ascii="Arial" w:hAnsi="Arial" w:cs="Arial"/>
                <w:sz w:val="22"/>
                <w:szCs w:val="22"/>
              </w:rPr>
              <w:t>Archivar</w:t>
            </w:r>
          </w:p>
        </w:tc>
        <w:tc>
          <w:tcPr>
            <w:tcW w:w="1661" w:type="dxa"/>
            <w:vAlign w:val="center"/>
          </w:tcPr>
          <w:p w14:paraId="51989AFC" w14:textId="77777777" w:rsidR="00EA2AC2" w:rsidRPr="008E7319" w:rsidRDefault="00EA2AC2" w:rsidP="00CB4F0A">
            <w:pPr>
              <w:rPr>
                <w:rFonts w:ascii="Arial" w:hAnsi="Arial" w:cs="Arial"/>
                <w:sz w:val="22"/>
                <w:szCs w:val="22"/>
              </w:rPr>
            </w:pPr>
            <w:r w:rsidRPr="008E7319">
              <w:rPr>
                <w:rFonts w:ascii="Arial" w:hAnsi="Arial" w:cs="Arial"/>
                <w:sz w:val="22"/>
                <w:szCs w:val="22"/>
              </w:rPr>
              <w:t>Proceso GADEC1</w:t>
            </w:r>
          </w:p>
        </w:tc>
        <w:tc>
          <w:tcPr>
            <w:tcW w:w="5595" w:type="dxa"/>
            <w:vAlign w:val="center"/>
          </w:tcPr>
          <w:p w14:paraId="667EA590" w14:textId="77777777" w:rsidR="00EA2AC2" w:rsidRPr="008E7319" w:rsidRDefault="00EA2AC2" w:rsidP="00EA2AC2">
            <w:pPr>
              <w:pStyle w:val="Prrafodelista"/>
              <w:numPr>
                <w:ilvl w:val="0"/>
                <w:numId w:val="168"/>
              </w:numPr>
              <w:ind w:left="106" w:hanging="106"/>
              <w:contextualSpacing/>
              <w:rPr>
                <w:rFonts w:ascii="Arial" w:hAnsi="Arial" w:cs="Arial"/>
                <w:sz w:val="22"/>
                <w:szCs w:val="22"/>
              </w:rPr>
            </w:pPr>
            <w:r w:rsidRPr="008E7319">
              <w:rPr>
                <w:rFonts w:ascii="Arial" w:hAnsi="Arial" w:cs="Arial"/>
                <w:sz w:val="22"/>
                <w:szCs w:val="22"/>
              </w:rPr>
              <w:t>Archiva versiones anteriores de los documentos correspondientes en una carpeta o plataforma digital.</w:t>
            </w:r>
          </w:p>
          <w:p w14:paraId="23A2745C" w14:textId="77777777" w:rsidR="00EA2AC2" w:rsidRPr="008E7319" w:rsidRDefault="00EA2AC2" w:rsidP="00EA2AC2">
            <w:pPr>
              <w:pStyle w:val="Prrafodelista"/>
              <w:numPr>
                <w:ilvl w:val="0"/>
                <w:numId w:val="168"/>
              </w:numPr>
              <w:ind w:left="106" w:hanging="106"/>
              <w:contextualSpacing/>
              <w:rPr>
                <w:rFonts w:ascii="Arial" w:hAnsi="Arial" w:cs="Arial"/>
                <w:sz w:val="22"/>
                <w:szCs w:val="22"/>
              </w:rPr>
            </w:pPr>
            <w:r w:rsidRPr="008E7319">
              <w:rPr>
                <w:rFonts w:ascii="Arial" w:hAnsi="Arial" w:cs="Arial"/>
                <w:sz w:val="22"/>
                <w:szCs w:val="22"/>
              </w:rPr>
              <w:t>Registra modificaciones en el registro “Control de documentos”.</w:t>
            </w:r>
          </w:p>
        </w:tc>
      </w:tr>
    </w:tbl>
    <w:p w14:paraId="59811C8D" w14:textId="77777777" w:rsidR="00EA2AC2" w:rsidRPr="008E7319" w:rsidRDefault="00EA2AC2" w:rsidP="00EA2AC2">
      <w:pPr>
        <w:jc w:val="center"/>
        <w:rPr>
          <w:rFonts w:ascii="Arial" w:hAnsi="Arial" w:cs="Arial"/>
        </w:rPr>
      </w:pPr>
      <w:r w:rsidRPr="008E7319">
        <w:rPr>
          <w:rFonts w:ascii="Arial" w:hAnsi="Arial" w:cs="Arial"/>
        </w:rPr>
        <w:br w:type="page"/>
      </w:r>
    </w:p>
    <w:p w14:paraId="493138BF" w14:textId="77777777" w:rsidR="00EA2AC2" w:rsidRPr="006F3B14" w:rsidRDefault="00EA2AC2" w:rsidP="00EA2AC2">
      <w:pPr>
        <w:pStyle w:val="Arial14NS"/>
        <w:rPr>
          <w:sz w:val="22"/>
        </w:rPr>
      </w:pPr>
      <w:r w:rsidRPr="00097B85">
        <w:rPr>
          <w:sz w:val="22"/>
        </w:rPr>
        <w:lastRenderedPageBreak/>
        <w:t>DOCUMENTACIÓN DE ORIGEN EXTERNO</w:t>
      </w:r>
    </w:p>
    <w:p w14:paraId="005AC3F8" w14:textId="77777777" w:rsidR="00EA2AC2" w:rsidRPr="00097B85" w:rsidRDefault="00EA2AC2" w:rsidP="00EA2AC2">
      <w:pPr>
        <w:pStyle w:val="Arial14NS"/>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7"/>
        <w:gridCol w:w="1595"/>
        <w:gridCol w:w="5670"/>
      </w:tblGrid>
      <w:tr w:rsidR="00EA2AC2" w:rsidRPr="00097B85" w14:paraId="15DA73E9" w14:textId="77777777" w:rsidTr="00CB4F0A">
        <w:trPr>
          <w:tblHeader/>
          <w:jc w:val="center"/>
        </w:trPr>
        <w:tc>
          <w:tcPr>
            <w:tcW w:w="1207" w:type="dxa"/>
            <w:shd w:val="clear" w:color="auto" w:fill="D9D9D9"/>
            <w:vAlign w:val="center"/>
          </w:tcPr>
          <w:p w14:paraId="351CA6A2" w14:textId="77777777" w:rsidR="00EA2AC2" w:rsidRPr="008E7319" w:rsidRDefault="00EA2AC2" w:rsidP="00CB4F0A">
            <w:pPr>
              <w:jc w:val="center"/>
              <w:rPr>
                <w:rFonts w:ascii="Arial" w:hAnsi="Arial" w:cs="Arial"/>
                <w:b/>
                <w:sz w:val="22"/>
                <w:szCs w:val="22"/>
              </w:rPr>
            </w:pPr>
            <w:r w:rsidRPr="008E7319">
              <w:rPr>
                <w:rFonts w:ascii="Arial" w:hAnsi="Arial" w:cs="Arial"/>
                <w:b/>
                <w:sz w:val="22"/>
                <w:szCs w:val="22"/>
              </w:rPr>
              <w:t>Actividad</w:t>
            </w:r>
          </w:p>
        </w:tc>
        <w:tc>
          <w:tcPr>
            <w:tcW w:w="1595" w:type="dxa"/>
            <w:shd w:val="clear" w:color="auto" w:fill="D9D9D9"/>
            <w:vAlign w:val="center"/>
          </w:tcPr>
          <w:p w14:paraId="27316EC5" w14:textId="77777777" w:rsidR="00EA2AC2" w:rsidRPr="008E7319" w:rsidRDefault="00EA2AC2" w:rsidP="00CB4F0A">
            <w:pPr>
              <w:jc w:val="center"/>
              <w:rPr>
                <w:rFonts w:ascii="Arial" w:hAnsi="Arial" w:cs="Arial"/>
                <w:b/>
                <w:sz w:val="22"/>
                <w:szCs w:val="22"/>
              </w:rPr>
            </w:pPr>
            <w:r w:rsidRPr="008E7319">
              <w:rPr>
                <w:rFonts w:ascii="Arial" w:hAnsi="Arial" w:cs="Arial"/>
                <w:b/>
                <w:sz w:val="22"/>
                <w:szCs w:val="22"/>
              </w:rPr>
              <w:t>Responsable</w:t>
            </w:r>
          </w:p>
        </w:tc>
        <w:tc>
          <w:tcPr>
            <w:tcW w:w="5670" w:type="dxa"/>
            <w:shd w:val="clear" w:color="auto" w:fill="D9D9D9"/>
            <w:vAlign w:val="center"/>
          </w:tcPr>
          <w:p w14:paraId="2E733C3B" w14:textId="77777777" w:rsidR="00EA2AC2" w:rsidRPr="008E7319" w:rsidRDefault="00EA2AC2" w:rsidP="00CB4F0A">
            <w:pPr>
              <w:jc w:val="center"/>
              <w:rPr>
                <w:rFonts w:ascii="Arial" w:hAnsi="Arial" w:cs="Arial"/>
                <w:b/>
                <w:sz w:val="22"/>
                <w:szCs w:val="22"/>
              </w:rPr>
            </w:pPr>
            <w:r w:rsidRPr="008E7319">
              <w:rPr>
                <w:rFonts w:ascii="Arial" w:hAnsi="Arial" w:cs="Arial"/>
                <w:b/>
                <w:sz w:val="22"/>
                <w:szCs w:val="22"/>
              </w:rPr>
              <w:t>Descripción</w:t>
            </w:r>
          </w:p>
        </w:tc>
      </w:tr>
      <w:tr w:rsidR="00EA2AC2" w:rsidRPr="00097B85" w14:paraId="7F5295B8" w14:textId="77777777" w:rsidTr="00CB4F0A">
        <w:trPr>
          <w:tblHeader/>
          <w:jc w:val="center"/>
        </w:trPr>
        <w:tc>
          <w:tcPr>
            <w:tcW w:w="1207" w:type="dxa"/>
            <w:vAlign w:val="center"/>
          </w:tcPr>
          <w:p w14:paraId="789D6844" w14:textId="77777777" w:rsidR="00EA2AC2" w:rsidRPr="008E7319" w:rsidRDefault="00EA2AC2" w:rsidP="00CB4F0A">
            <w:pPr>
              <w:jc w:val="center"/>
              <w:rPr>
                <w:rFonts w:ascii="Arial" w:hAnsi="Arial" w:cs="Arial"/>
                <w:sz w:val="22"/>
                <w:szCs w:val="22"/>
              </w:rPr>
            </w:pPr>
            <w:r w:rsidRPr="008E7319">
              <w:rPr>
                <w:rFonts w:ascii="Arial" w:hAnsi="Arial" w:cs="Arial"/>
                <w:sz w:val="22"/>
                <w:szCs w:val="22"/>
              </w:rPr>
              <w:t>Identificar</w:t>
            </w:r>
          </w:p>
        </w:tc>
        <w:tc>
          <w:tcPr>
            <w:tcW w:w="1595" w:type="dxa"/>
            <w:vAlign w:val="center"/>
          </w:tcPr>
          <w:p w14:paraId="49B5E280" w14:textId="77777777" w:rsidR="00EA2AC2" w:rsidRPr="008E7319" w:rsidRDefault="00EA2AC2" w:rsidP="00CB4F0A">
            <w:pPr>
              <w:rPr>
                <w:rFonts w:ascii="Arial" w:hAnsi="Arial" w:cs="Arial"/>
                <w:sz w:val="22"/>
                <w:szCs w:val="22"/>
              </w:rPr>
            </w:pPr>
            <w:r w:rsidRPr="008E7319">
              <w:rPr>
                <w:rFonts w:ascii="Arial" w:hAnsi="Arial" w:cs="Arial"/>
                <w:sz w:val="22"/>
                <w:szCs w:val="22"/>
              </w:rPr>
              <w:t>Dueño de Proceso</w:t>
            </w:r>
          </w:p>
        </w:tc>
        <w:tc>
          <w:tcPr>
            <w:tcW w:w="5670" w:type="dxa"/>
            <w:vAlign w:val="center"/>
          </w:tcPr>
          <w:p w14:paraId="61BF349F" w14:textId="77777777" w:rsidR="00EA2AC2" w:rsidRPr="008E7319" w:rsidRDefault="00EA2AC2" w:rsidP="00CB4F0A">
            <w:pPr>
              <w:jc w:val="both"/>
              <w:rPr>
                <w:rFonts w:ascii="Arial" w:hAnsi="Arial" w:cs="Arial"/>
                <w:sz w:val="22"/>
                <w:szCs w:val="22"/>
              </w:rPr>
            </w:pPr>
            <w:r w:rsidRPr="008E7319">
              <w:rPr>
                <w:rFonts w:ascii="Arial" w:hAnsi="Arial" w:cs="Arial"/>
                <w:sz w:val="22"/>
                <w:szCs w:val="22"/>
              </w:rPr>
              <w:t>Identifica qué documentos, de origen externo, le atañen a su Proceso y solicitar al Proceso GADEC1la inclusión de estos, dentro del Sistema de Gestión de Calidad.</w:t>
            </w:r>
          </w:p>
        </w:tc>
      </w:tr>
      <w:tr w:rsidR="00EA2AC2" w:rsidRPr="00097B85" w14:paraId="1666D29D" w14:textId="77777777" w:rsidTr="00CB4F0A">
        <w:trPr>
          <w:tblHeader/>
          <w:jc w:val="center"/>
        </w:trPr>
        <w:tc>
          <w:tcPr>
            <w:tcW w:w="1207" w:type="dxa"/>
            <w:vAlign w:val="center"/>
          </w:tcPr>
          <w:p w14:paraId="1E46AB82" w14:textId="77777777" w:rsidR="00EA2AC2" w:rsidRPr="008E7319" w:rsidRDefault="00EA2AC2" w:rsidP="00CB4F0A">
            <w:pPr>
              <w:jc w:val="center"/>
              <w:rPr>
                <w:rFonts w:ascii="Arial" w:hAnsi="Arial" w:cs="Arial"/>
                <w:sz w:val="22"/>
                <w:szCs w:val="22"/>
              </w:rPr>
            </w:pPr>
            <w:r w:rsidRPr="008E7319">
              <w:rPr>
                <w:rFonts w:ascii="Arial" w:hAnsi="Arial" w:cs="Arial"/>
                <w:sz w:val="22"/>
                <w:szCs w:val="22"/>
              </w:rPr>
              <w:t>Publicar</w:t>
            </w:r>
          </w:p>
        </w:tc>
        <w:tc>
          <w:tcPr>
            <w:tcW w:w="1595" w:type="dxa"/>
            <w:vAlign w:val="center"/>
          </w:tcPr>
          <w:p w14:paraId="182E50DA" w14:textId="77777777" w:rsidR="00EA2AC2" w:rsidRPr="008E7319" w:rsidRDefault="00EA2AC2" w:rsidP="00CB4F0A">
            <w:pPr>
              <w:jc w:val="both"/>
              <w:rPr>
                <w:rFonts w:ascii="Arial" w:hAnsi="Arial" w:cs="Arial"/>
                <w:sz w:val="22"/>
                <w:szCs w:val="22"/>
              </w:rPr>
            </w:pPr>
            <w:r w:rsidRPr="008E7319">
              <w:rPr>
                <w:rFonts w:ascii="Arial" w:hAnsi="Arial" w:cs="Arial"/>
                <w:sz w:val="22"/>
                <w:szCs w:val="22"/>
              </w:rPr>
              <w:t>Proceso GADEC1</w:t>
            </w:r>
          </w:p>
        </w:tc>
        <w:tc>
          <w:tcPr>
            <w:tcW w:w="5670" w:type="dxa"/>
            <w:vAlign w:val="center"/>
          </w:tcPr>
          <w:p w14:paraId="43E07EA2" w14:textId="77777777" w:rsidR="00EA2AC2" w:rsidRPr="008E7319" w:rsidRDefault="00EA2AC2" w:rsidP="00CB4F0A">
            <w:pPr>
              <w:jc w:val="both"/>
              <w:rPr>
                <w:rFonts w:ascii="Arial" w:hAnsi="Arial" w:cs="Arial"/>
                <w:sz w:val="22"/>
                <w:szCs w:val="22"/>
              </w:rPr>
            </w:pPr>
            <w:r w:rsidRPr="008E7319">
              <w:rPr>
                <w:rFonts w:ascii="Arial" w:hAnsi="Arial" w:cs="Arial"/>
                <w:sz w:val="22"/>
                <w:szCs w:val="22"/>
              </w:rPr>
              <w:t xml:space="preserve">Aloja la documentación aprobada, de forma digital, dentro del RevISO. </w:t>
            </w:r>
          </w:p>
        </w:tc>
      </w:tr>
      <w:tr w:rsidR="00EA2AC2" w:rsidRPr="00097B85" w14:paraId="3433C151" w14:textId="77777777" w:rsidTr="00CB4F0A">
        <w:trPr>
          <w:tblHeader/>
          <w:jc w:val="center"/>
        </w:trPr>
        <w:tc>
          <w:tcPr>
            <w:tcW w:w="1207" w:type="dxa"/>
            <w:vAlign w:val="center"/>
          </w:tcPr>
          <w:p w14:paraId="01AA88A3" w14:textId="77777777" w:rsidR="00EA2AC2" w:rsidRPr="008E7319" w:rsidRDefault="00EA2AC2" w:rsidP="00CB4F0A">
            <w:pPr>
              <w:jc w:val="center"/>
              <w:rPr>
                <w:rFonts w:ascii="Arial" w:hAnsi="Arial" w:cs="Arial"/>
                <w:sz w:val="22"/>
                <w:szCs w:val="22"/>
              </w:rPr>
            </w:pPr>
            <w:r w:rsidRPr="008E7319">
              <w:rPr>
                <w:rFonts w:ascii="Arial" w:hAnsi="Arial" w:cs="Arial"/>
                <w:sz w:val="22"/>
                <w:szCs w:val="22"/>
              </w:rPr>
              <w:t>Actualizar</w:t>
            </w:r>
          </w:p>
        </w:tc>
        <w:tc>
          <w:tcPr>
            <w:tcW w:w="1595" w:type="dxa"/>
            <w:vAlign w:val="center"/>
          </w:tcPr>
          <w:p w14:paraId="06488027" w14:textId="77777777" w:rsidR="00EA2AC2" w:rsidRPr="008E7319" w:rsidRDefault="00EA2AC2" w:rsidP="00CB4F0A">
            <w:pPr>
              <w:rPr>
                <w:rFonts w:ascii="Arial" w:hAnsi="Arial" w:cs="Arial"/>
                <w:sz w:val="22"/>
                <w:szCs w:val="22"/>
              </w:rPr>
            </w:pPr>
            <w:r w:rsidRPr="008E7319">
              <w:rPr>
                <w:rFonts w:ascii="Arial" w:hAnsi="Arial" w:cs="Arial"/>
                <w:sz w:val="22"/>
                <w:szCs w:val="22"/>
              </w:rPr>
              <w:t>Proceso GADEC1</w:t>
            </w:r>
          </w:p>
        </w:tc>
        <w:tc>
          <w:tcPr>
            <w:tcW w:w="5670" w:type="dxa"/>
            <w:vAlign w:val="center"/>
          </w:tcPr>
          <w:p w14:paraId="26690EB8" w14:textId="77777777" w:rsidR="00EA2AC2" w:rsidRPr="008E7319" w:rsidRDefault="00EA2AC2" w:rsidP="00CB4F0A">
            <w:pPr>
              <w:jc w:val="both"/>
              <w:rPr>
                <w:rFonts w:ascii="Arial" w:hAnsi="Arial" w:cs="Arial"/>
                <w:sz w:val="22"/>
                <w:szCs w:val="22"/>
              </w:rPr>
            </w:pPr>
            <w:r w:rsidRPr="008E7319">
              <w:rPr>
                <w:rFonts w:ascii="Arial" w:hAnsi="Arial" w:cs="Arial"/>
                <w:sz w:val="22"/>
                <w:szCs w:val="22"/>
              </w:rPr>
              <w:t xml:space="preserve">- Cualquier trabajador de la CNEE puede manifestar, ante el Proceso GADEC1, la necesidad de actualizar un documento. El Proceso GADEC1 debe consultar con cada Dueño de Proceso si el documento vigente amerita actualizar. </w:t>
            </w:r>
          </w:p>
          <w:p w14:paraId="27667C4E" w14:textId="77777777" w:rsidR="00EA2AC2" w:rsidRPr="008E7319" w:rsidRDefault="00EA2AC2" w:rsidP="00CB4F0A">
            <w:pPr>
              <w:jc w:val="both"/>
              <w:rPr>
                <w:rFonts w:ascii="Arial" w:hAnsi="Arial" w:cs="Arial"/>
                <w:sz w:val="22"/>
                <w:szCs w:val="22"/>
              </w:rPr>
            </w:pPr>
            <w:r w:rsidRPr="008E7319">
              <w:rPr>
                <w:rFonts w:ascii="Arial" w:hAnsi="Arial" w:cs="Arial"/>
                <w:sz w:val="22"/>
                <w:szCs w:val="22"/>
              </w:rPr>
              <w:t xml:space="preserve">- Si el Dueño de Proceso manifiesta que es procedente realizar una modificación, debe reiniciarse el ciclo de actividades, de la presente tabla. </w:t>
            </w:r>
          </w:p>
          <w:p w14:paraId="21BB9444" w14:textId="77777777" w:rsidR="00EA2AC2" w:rsidRPr="008E7319" w:rsidRDefault="00EA2AC2" w:rsidP="00CB4F0A">
            <w:pPr>
              <w:jc w:val="both"/>
              <w:rPr>
                <w:rFonts w:ascii="Arial" w:hAnsi="Arial" w:cs="Arial"/>
                <w:sz w:val="22"/>
                <w:szCs w:val="22"/>
              </w:rPr>
            </w:pPr>
            <w:r w:rsidRPr="008E7319">
              <w:rPr>
                <w:rFonts w:ascii="Arial" w:hAnsi="Arial" w:cs="Arial"/>
                <w:sz w:val="22"/>
                <w:szCs w:val="22"/>
              </w:rPr>
              <w:t>- Tras ser aprobada la nueva versión de un documento, se considerará la versión anterior como un “Documento Obsoleto”.</w:t>
            </w:r>
          </w:p>
        </w:tc>
      </w:tr>
      <w:tr w:rsidR="00EA2AC2" w:rsidRPr="00097B85" w14:paraId="23B6CE7D" w14:textId="77777777" w:rsidTr="00CB4F0A">
        <w:trPr>
          <w:tblHeader/>
          <w:jc w:val="center"/>
        </w:trPr>
        <w:tc>
          <w:tcPr>
            <w:tcW w:w="1207" w:type="dxa"/>
            <w:vAlign w:val="center"/>
          </w:tcPr>
          <w:p w14:paraId="408C22FF" w14:textId="77777777" w:rsidR="00EA2AC2" w:rsidRPr="008E7319" w:rsidRDefault="00EA2AC2" w:rsidP="00CB4F0A">
            <w:pPr>
              <w:jc w:val="center"/>
              <w:rPr>
                <w:rFonts w:ascii="Arial" w:hAnsi="Arial" w:cs="Arial"/>
                <w:sz w:val="22"/>
                <w:szCs w:val="22"/>
              </w:rPr>
            </w:pPr>
            <w:r w:rsidRPr="008E7319">
              <w:rPr>
                <w:rFonts w:ascii="Arial" w:hAnsi="Arial" w:cs="Arial"/>
                <w:sz w:val="22"/>
                <w:szCs w:val="22"/>
              </w:rPr>
              <w:t>Eliminar</w:t>
            </w:r>
          </w:p>
        </w:tc>
        <w:tc>
          <w:tcPr>
            <w:tcW w:w="1595" w:type="dxa"/>
            <w:vAlign w:val="center"/>
          </w:tcPr>
          <w:p w14:paraId="5B27554F" w14:textId="77777777" w:rsidR="00EA2AC2" w:rsidRPr="008E7319" w:rsidRDefault="00EA2AC2" w:rsidP="00CB4F0A">
            <w:pPr>
              <w:rPr>
                <w:rFonts w:ascii="Arial" w:hAnsi="Arial" w:cs="Arial"/>
                <w:sz w:val="22"/>
                <w:szCs w:val="22"/>
              </w:rPr>
            </w:pPr>
            <w:r w:rsidRPr="008E7319">
              <w:rPr>
                <w:rFonts w:ascii="Arial" w:hAnsi="Arial" w:cs="Arial"/>
                <w:sz w:val="22"/>
                <w:szCs w:val="22"/>
              </w:rPr>
              <w:t>Dueño de Proceso GADEC1</w:t>
            </w:r>
          </w:p>
        </w:tc>
        <w:tc>
          <w:tcPr>
            <w:tcW w:w="5670" w:type="dxa"/>
            <w:vAlign w:val="center"/>
          </w:tcPr>
          <w:p w14:paraId="0F009091" w14:textId="77777777" w:rsidR="00EA2AC2" w:rsidRPr="008E7319" w:rsidRDefault="00EA2AC2" w:rsidP="00CB4F0A">
            <w:pPr>
              <w:jc w:val="both"/>
              <w:rPr>
                <w:rFonts w:ascii="Arial" w:hAnsi="Arial" w:cs="Arial"/>
                <w:sz w:val="22"/>
                <w:szCs w:val="22"/>
              </w:rPr>
            </w:pPr>
            <w:r w:rsidRPr="008E7319">
              <w:rPr>
                <w:rFonts w:ascii="Arial" w:hAnsi="Arial" w:cs="Arial"/>
                <w:sz w:val="22"/>
                <w:szCs w:val="22"/>
              </w:rPr>
              <w:t>Cada Dueño de Proceso puede manifestar la necesidad de declarar la obsolescencia de un documento, solicitando que este se sustraiga del alcance del SGC, razonando dicho requerimiento.</w:t>
            </w:r>
          </w:p>
        </w:tc>
      </w:tr>
      <w:tr w:rsidR="00EA2AC2" w:rsidRPr="00097B85" w14:paraId="745EA3FA" w14:textId="77777777" w:rsidTr="00CB4F0A">
        <w:trPr>
          <w:tblHeader/>
          <w:jc w:val="center"/>
        </w:trPr>
        <w:tc>
          <w:tcPr>
            <w:tcW w:w="1207" w:type="dxa"/>
            <w:vAlign w:val="center"/>
          </w:tcPr>
          <w:p w14:paraId="371C53A6" w14:textId="77777777" w:rsidR="00EA2AC2" w:rsidRPr="008E7319" w:rsidRDefault="00EA2AC2" w:rsidP="00CB4F0A">
            <w:pPr>
              <w:jc w:val="center"/>
              <w:rPr>
                <w:rFonts w:ascii="Arial" w:hAnsi="Arial" w:cs="Arial"/>
                <w:sz w:val="22"/>
                <w:szCs w:val="22"/>
              </w:rPr>
            </w:pPr>
            <w:r w:rsidRPr="008E7319">
              <w:rPr>
                <w:rFonts w:ascii="Arial" w:hAnsi="Arial" w:cs="Arial"/>
                <w:sz w:val="22"/>
                <w:szCs w:val="22"/>
              </w:rPr>
              <w:t>Archivar</w:t>
            </w:r>
          </w:p>
        </w:tc>
        <w:tc>
          <w:tcPr>
            <w:tcW w:w="1595" w:type="dxa"/>
            <w:vAlign w:val="center"/>
          </w:tcPr>
          <w:p w14:paraId="54C1D0A9" w14:textId="77777777" w:rsidR="00EA2AC2" w:rsidRPr="008E7319" w:rsidRDefault="00EA2AC2" w:rsidP="00CB4F0A">
            <w:pPr>
              <w:jc w:val="both"/>
              <w:rPr>
                <w:rFonts w:ascii="Arial" w:hAnsi="Arial" w:cs="Arial"/>
                <w:sz w:val="22"/>
                <w:szCs w:val="22"/>
              </w:rPr>
            </w:pPr>
            <w:r w:rsidRPr="008E7319">
              <w:rPr>
                <w:rFonts w:ascii="Arial" w:hAnsi="Arial" w:cs="Arial"/>
                <w:sz w:val="22"/>
                <w:szCs w:val="22"/>
              </w:rPr>
              <w:t>Proceso GADEC1</w:t>
            </w:r>
          </w:p>
        </w:tc>
        <w:tc>
          <w:tcPr>
            <w:tcW w:w="5670" w:type="dxa"/>
            <w:vAlign w:val="center"/>
          </w:tcPr>
          <w:p w14:paraId="2A6EB691" w14:textId="77777777" w:rsidR="00EA2AC2" w:rsidRPr="008E7319" w:rsidRDefault="00EA2AC2" w:rsidP="00CB4F0A">
            <w:pPr>
              <w:jc w:val="both"/>
              <w:rPr>
                <w:rFonts w:ascii="Arial" w:hAnsi="Arial" w:cs="Arial"/>
                <w:sz w:val="22"/>
                <w:szCs w:val="22"/>
              </w:rPr>
            </w:pPr>
            <w:r w:rsidRPr="008E7319">
              <w:rPr>
                <w:rFonts w:ascii="Arial" w:hAnsi="Arial" w:cs="Arial"/>
                <w:sz w:val="22"/>
                <w:szCs w:val="22"/>
              </w:rPr>
              <w:t>Cuando se actualice un documento, el Proceso GADEC1 archivará la versión anterior, en una carpeta digital, agregándole la calidad de “obsoleto” y registrando las modificaciones en el “Formato de Control de Cambios” y en el “Formato de Control de Documentos”.</w:t>
            </w:r>
          </w:p>
        </w:tc>
      </w:tr>
    </w:tbl>
    <w:p w14:paraId="6DC59CB6" w14:textId="77777777" w:rsidR="00EA2AC2" w:rsidRPr="008E7319" w:rsidRDefault="00EA2AC2" w:rsidP="00EA2AC2">
      <w:pPr>
        <w:rPr>
          <w:rFonts w:ascii="Arial" w:hAnsi="Arial" w:cs="Arial"/>
          <w:sz w:val="22"/>
          <w:szCs w:val="22"/>
        </w:rPr>
      </w:pPr>
    </w:p>
    <w:p w14:paraId="5119EBBA" w14:textId="77777777" w:rsidR="00EA2AC2" w:rsidRPr="006F3B14" w:rsidRDefault="00EA2AC2" w:rsidP="00EA2AC2">
      <w:pPr>
        <w:pStyle w:val="Arial14NS"/>
      </w:pPr>
      <w:r w:rsidRPr="00097B85">
        <w:t>CONTROL DE FORMATOS</w:t>
      </w:r>
    </w:p>
    <w:p w14:paraId="6A7510EA" w14:textId="77777777" w:rsidR="00EA2AC2" w:rsidRPr="008E7319" w:rsidRDefault="00EA2AC2" w:rsidP="00EA2AC2">
      <w:pPr>
        <w:jc w:val="both"/>
        <w:rPr>
          <w:rFonts w:ascii="Arial" w:hAnsi="Arial" w:cs="Arial"/>
          <w:color w:val="000000"/>
          <w:sz w:val="22"/>
          <w:szCs w:val="22"/>
          <w:lang w:val="es-CO"/>
        </w:rPr>
      </w:pPr>
      <w:r w:rsidRPr="008E7319">
        <w:rPr>
          <w:rFonts w:ascii="Arial" w:hAnsi="Arial" w:cs="Arial"/>
          <w:sz w:val="22"/>
          <w:szCs w:val="22"/>
        </w:rPr>
        <w:t>Cada formato del Sistema de Gestión de Calidad debe de incluir, como mínimo, lo siguiente, a excepción de los formatos establecidos por la Contraloría General de Cuentas:</w:t>
      </w:r>
    </w:p>
    <w:p w14:paraId="2816D2C0" w14:textId="77777777" w:rsidR="00EA2AC2" w:rsidRPr="008E7319" w:rsidRDefault="00EA2AC2" w:rsidP="00EA2AC2">
      <w:pPr>
        <w:rPr>
          <w:rFonts w:ascii="Arial" w:hAnsi="Arial" w:cs="Arial"/>
          <w:sz w:val="22"/>
          <w:szCs w:val="22"/>
          <w:lang w:val="es-C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5289"/>
      </w:tblGrid>
      <w:tr w:rsidR="00EA2AC2" w:rsidRPr="00097B85" w14:paraId="298B5A86" w14:textId="77777777" w:rsidTr="00CB4F0A">
        <w:tc>
          <w:tcPr>
            <w:tcW w:w="3539" w:type="dxa"/>
            <w:shd w:val="clear" w:color="auto" w:fill="D9D9D9"/>
            <w:vAlign w:val="center"/>
          </w:tcPr>
          <w:p w14:paraId="0E9FDF41" w14:textId="77777777" w:rsidR="00EA2AC2" w:rsidRPr="008E7319" w:rsidRDefault="00EA2AC2" w:rsidP="00CB4F0A">
            <w:pPr>
              <w:jc w:val="center"/>
              <w:rPr>
                <w:rFonts w:ascii="Arial" w:hAnsi="Arial" w:cs="Arial"/>
                <w:b/>
                <w:sz w:val="22"/>
                <w:szCs w:val="22"/>
                <w:lang w:val="es-CO"/>
              </w:rPr>
            </w:pPr>
            <w:r w:rsidRPr="008E7319">
              <w:rPr>
                <w:rFonts w:ascii="Arial" w:hAnsi="Arial" w:cs="Arial"/>
                <w:b/>
                <w:sz w:val="22"/>
                <w:szCs w:val="22"/>
                <w:lang w:val="es-CO"/>
              </w:rPr>
              <w:t>Elemento</w:t>
            </w:r>
          </w:p>
        </w:tc>
        <w:tc>
          <w:tcPr>
            <w:tcW w:w="5289" w:type="dxa"/>
            <w:shd w:val="clear" w:color="auto" w:fill="D9D9D9"/>
            <w:vAlign w:val="center"/>
          </w:tcPr>
          <w:p w14:paraId="26446960" w14:textId="77777777" w:rsidR="00EA2AC2" w:rsidRPr="008E7319" w:rsidRDefault="00EA2AC2" w:rsidP="00CB4F0A">
            <w:pPr>
              <w:jc w:val="center"/>
              <w:rPr>
                <w:rFonts w:ascii="Arial" w:hAnsi="Arial" w:cs="Arial"/>
                <w:b/>
                <w:sz w:val="22"/>
                <w:szCs w:val="22"/>
                <w:lang w:val="es-CO"/>
              </w:rPr>
            </w:pPr>
            <w:r w:rsidRPr="008E7319">
              <w:rPr>
                <w:rFonts w:ascii="Arial" w:hAnsi="Arial" w:cs="Arial"/>
                <w:b/>
                <w:sz w:val="22"/>
                <w:szCs w:val="22"/>
                <w:lang w:val="es-CO"/>
              </w:rPr>
              <w:t>Comentarios</w:t>
            </w:r>
          </w:p>
        </w:tc>
      </w:tr>
      <w:tr w:rsidR="00EA2AC2" w:rsidRPr="00097B85" w14:paraId="6B7408B5" w14:textId="77777777" w:rsidTr="00CB4F0A">
        <w:tc>
          <w:tcPr>
            <w:tcW w:w="3539" w:type="dxa"/>
            <w:shd w:val="clear" w:color="auto" w:fill="auto"/>
            <w:vAlign w:val="center"/>
          </w:tcPr>
          <w:p w14:paraId="621C8791" w14:textId="77777777" w:rsidR="00EA2AC2" w:rsidRPr="008E7319" w:rsidRDefault="00EA2AC2" w:rsidP="00CB4F0A">
            <w:pPr>
              <w:ind w:left="360"/>
              <w:rPr>
                <w:rFonts w:ascii="Arial" w:hAnsi="Arial" w:cs="Arial"/>
                <w:sz w:val="22"/>
                <w:szCs w:val="22"/>
                <w:lang w:val="es-CO"/>
              </w:rPr>
            </w:pPr>
            <w:r w:rsidRPr="008E7319">
              <w:rPr>
                <w:rFonts w:ascii="Arial" w:hAnsi="Arial" w:cs="Arial"/>
                <w:sz w:val="22"/>
                <w:szCs w:val="22"/>
                <w:lang w:val="es-CO"/>
              </w:rPr>
              <w:t>Logotipo de la CNEE</w:t>
            </w:r>
          </w:p>
        </w:tc>
        <w:tc>
          <w:tcPr>
            <w:tcW w:w="5289" w:type="dxa"/>
            <w:shd w:val="clear" w:color="auto" w:fill="auto"/>
            <w:vAlign w:val="center"/>
          </w:tcPr>
          <w:p w14:paraId="7B89AB0D" w14:textId="77777777" w:rsidR="00EA2AC2" w:rsidRPr="008E7319" w:rsidRDefault="00EA2AC2" w:rsidP="00CB4F0A">
            <w:pPr>
              <w:ind w:left="360"/>
              <w:rPr>
                <w:rFonts w:ascii="Arial" w:hAnsi="Arial" w:cs="Arial"/>
                <w:sz w:val="22"/>
                <w:szCs w:val="22"/>
                <w:lang w:val="es-CO"/>
              </w:rPr>
            </w:pPr>
            <w:r w:rsidRPr="008E7319">
              <w:rPr>
                <w:rFonts w:ascii="Arial" w:hAnsi="Arial" w:cs="Arial"/>
                <w:sz w:val="22"/>
                <w:szCs w:val="22"/>
                <w:lang w:val="es-CO"/>
              </w:rPr>
              <w:t>Corresponde al logotipo autorizado*</w:t>
            </w:r>
          </w:p>
        </w:tc>
      </w:tr>
      <w:tr w:rsidR="00EA2AC2" w:rsidRPr="00097B85" w14:paraId="6A221428" w14:textId="77777777" w:rsidTr="00CB4F0A">
        <w:tc>
          <w:tcPr>
            <w:tcW w:w="3539" w:type="dxa"/>
            <w:shd w:val="clear" w:color="auto" w:fill="auto"/>
            <w:vAlign w:val="center"/>
          </w:tcPr>
          <w:p w14:paraId="5D7EF2AD" w14:textId="77777777" w:rsidR="00EA2AC2" w:rsidRPr="008E7319" w:rsidRDefault="00EA2AC2" w:rsidP="00CB4F0A">
            <w:pPr>
              <w:ind w:left="360"/>
              <w:rPr>
                <w:rFonts w:ascii="Arial" w:hAnsi="Arial" w:cs="Arial"/>
                <w:sz w:val="22"/>
                <w:szCs w:val="22"/>
                <w:lang w:val="es-CO"/>
              </w:rPr>
            </w:pPr>
            <w:r w:rsidRPr="008E7319">
              <w:rPr>
                <w:rFonts w:ascii="Arial" w:hAnsi="Arial" w:cs="Arial"/>
                <w:sz w:val="22"/>
                <w:szCs w:val="22"/>
                <w:lang w:val="es-CO"/>
              </w:rPr>
              <w:t>Nombre del formato</w:t>
            </w:r>
          </w:p>
        </w:tc>
        <w:tc>
          <w:tcPr>
            <w:tcW w:w="5289" w:type="dxa"/>
            <w:shd w:val="clear" w:color="auto" w:fill="auto"/>
            <w:vAlign w:val="center"/>
          </w:tcPr>
          <w:p w14:paraId="6A30B87A" w14:textId="77777777" w:rsidR="00EA2AC2" w:rsidRPr="008E7319" w:rsidRDefault="00EA2AC2" w:rsidP="00CB4F0A">
            <w:pPr>
              <w:ind w:left="360"/>
              <w:rPr>
                <w:rFonts w:ascii="Arial" w:hAnsi="Arial" w:cs="Arial"/>
                <w:sz w:val="22"/>
                <w:szCs w:val="22"/>
                <w:lang w:val="es-CO"/>
              </w:rPr>
            </w:pPr>
            <w:r w:rsidRPr="008E7319">
              <w:rPr>
                <w:rFonts w:ascii="Arial" w:hAnsi="Arial" w:cs="Arial"/>
                <w:sz w:val="22"/>
                <w:szCs w:val="22"/>
                <w:lang w:val="es-CO"/>
              </w:rPr>
              <w:t>No aplica</w:t>
            </w:r>
          </w:p>
        </w:tc>
      </w:tr>
      <w:tr w:rsidR="00EA2AC2" w:rsidRPr="00097B85" w14:paraId="0882DCC4" w14:textId="77777777" w:rsidTr="00CB4F0A">
        <w:trPr>
          <w:trHeight w:val="56"/>
        </w:trPr>
        <w:tc>
          <w:tcPr>
            <w:tcW w:w="3539" w:type="dxa"/>
            <w:shd w:val="clear" w:color="auto" w:fill="auto"/>
            <w:vAlign w:val="center"/>
          </w:tcPr>
          <w:p w14:paraId="386C3BB1" w14:textId="77777777" w:rsidR="00EA2AC2" w:rsidRPr="008E7319" w:rsidRDefault="00EA2AC2" w:rsidP="00CB4F0A">
            <w:pPr>
              <w:ind w:left="360"/>
              <w:rPr>
                <w:rFonts w:ascii="Arial" w:hAnsi="Arial" w:cs="Arial"/>
                <w:sz w:val="22"/>
                <w:szCs w:val="22"/>
                <w:lang w:val="es-CO"/>
              </w:rPr>
            </w:pPr>
            <w:r w:rsidRPr="008E7319">
              <w:rPr>
                <w:rFonts w:ascii="Arial" w:hAnsi="Arial" w:cs="Arial"/>
                <w:sz w:val="22"/>
                <w:szCs w:val="22"/>
                <w:lang w:val="es-CO"/>
              </w:rPr>
              <w:t>Número de versión</w:t>
            </w:r>
          </w:p>
        </w:tc>
        <w:tc>
          <w:tcPr>
            <w:tcW w:w="5289" w:type="dxa"/>
            <w:shd w:val="clear" w:color="auto" w:fill="auto"/>
            <w:vAlign w:val="center"/>
          </w:tcPr>
          <w:p w14:paraId="2B3AC420" w14:textId="77777777" w:rsidR="00EA2AC2" w:rsidRPr="008E7319" w:rsidRDefault="00EA2AC2" w:rsidP="00CB4F0A">
            <w:pPr>
              <w:ind w:left="360"/>
              <w:rPr>
                <w:rFonts w:ascii="Arial" w:hAnsi="Arial" w:cs="Arial"/>
                <w:sz w:val="22"/>
                <w:szCs w:val="22"/>
                <w:lang w:val="es-CO"/>
              </w:rPr>
            </w:pPr>
            <w:r w:rsidRPr="008E7319">
              <w:rPr>
                <w:rFonts w:ascii="Arial" w:hAnsi="Arial" w:cs="Arial"/>
                <w:sz w:val="22"/>
                <w:szCs w:val="22"/>
                <w:lang w:val="es-CO"/>
              </w:rPr>
              <w:t>En números arábigos</w:t>
            </w:r>
          </w:p>
        </w:tc>
      </w:tr>
    </w:tbl>
    <w:p w14:paraId="1F5BF637" w14:textId="77777777" w:rsidR="00EA2AC2" w:rsidRPr="008E7319" w:rsidRDefault="00EA2AC2" w:rsidP="00EA2AC2">
      <w:pPr>
        <w:rPr>
          <w:rFonts w:ascii="Arial" w:hAnsi="Arial" w:cs="Arial"/>
          <w:sz w:val="22"/>
          <w:szCs w:val="22"/>
          <w:lang w:val="es-CO"/>
        </w:rPr>
      </w:pPr>
    </w:p>
    <w:p w14:paraId="26015980" w14:textId="77777777" w:rsidR="00EA2AC2" w:rsidRPr="008E7319" w:rsidRDefault="00EA2AC2" w:rsidP="00EA2AC2">
      <w:pPr>
        <w:rPr>
          <w:rFonts w:ascii="Arial" w:hAnsi="Arial" w:cs="Arial"/>
          <w:sz w:val="22"/>
          <w:szCs w:val="22"/>
        </w:rPr>
      </w:pPr>
      <w:r w:rsidRPr="008E7319">
        <w:rPr>
          <w:rFonts w:ascii="Arial" w:hAnsi="Arial" w:cs="Arial"/>
          <w:sz w:val="22"/>
          <w:szCs w:val="22"/>
        </w:rPr>
        <w:t>*Se admite la inserción de cualquiera de los logos abajo mostrados</w:t>
      </w:r>
    </w:p>
    <w:p w14:paraId="1CD33BD9" w14:textId="77777777" w:rsidR="00EA2AC2" w:rsidRPr="008E7319" w:rsidRDefault="00EA2AC2" w:rsidP="00EA2AC2">
      <w:pPr>
        <w:rPr>
          <w:rFonts w:ascii="Arial" w:hAnsi="Arial" w:cs="Arial"/>
          <w:sz w:val="22"/>
          <w:szCs w:val="22"/>
        </w:rPr>
      </w:pPr>
    </w:p>
    <w:p w14:paraId="6EABBE15" w14:textId="77777777" w:rsidR="00EA2AC2" w:rsidRPr="008E7319" w:rsidRDefault="00EA2AC2" w:rsidP="00EA2AC2">
      <w:pPr>
        <w:rPr>
          <w:rFonts w:ascii="Arial" w:hAnsi="Arial" w:cs="Arial"/>
          <w:sz w:val="22"/>
          <w:szCs w:val="22"/>
        </w:rPr>
      </w:pPr>
    </w:p>
    <w:tbl>
      <w:tblPr>
        <w:tblW w:w="5122" w:type="pct"/>
        <w:jc w:val="center"/>
        <w:tblLook w:val="04A0" w:firstRow="1" w:lastRow="0" w:firstColumn="1" w:lastColumn="0" w:noHBand="0" w:noVBand="1"/>
      </w:tblPr>
      <w:tblGrid>
        <w:gridCol w:w="3683"/>
        <w:gridCol w:w="3024"/>
        <w:gridCol w:w="2639"/>
      </w:tblGrid>
      <w:tr w:rsidR="00EA2AC2" w:rsidRPr="00097B85" w14:paraId="3FB54326" w14:textId="77777777" w:rsidTr="00CB4F0A">
        <w:trPr>
          <w:jc w:val="center"/>
        </w:trPr>
        <w:tc>
          <w:tcPr>
            <w:tcW w:w="1970" w:type="pct"/>
            <w:shd w:val="clear" w:color="auto" w:fill="auto"/>
            <w:vAlign w:val="center"/>
          </w:tcPr>
          <w:p w14:paraId="4DA82C0E" w14:textId="77777777" w:rsidR="00EA2AC2" w:rsidRPr="008E7319" w:rsidRDefault="00EA2AC2" w:rsidP="00CB4F0A">
            <w:pPr>
              <w:jc w:val="center"/>
              <w:rPr>
                <w:rFonts w:ascii="Arial" w:hAnsi="Arial" w:cs="Arial"/>
                <w:sz w:val="22"/>
                <w:szCs w:val="22"/>
              </w:rPr>
            </w:pPr>
            <w:r w:rsidRPr="008E7319">
              <w:rPr>
                <w:rFonts w:ascii="Arial" w:hAnsi="Arial" w:cs="Arial"/>
                <w:noProof/>
                <w:sz w:val="22"/>
                <w:szCs w:val="22"/>
                <w:lang w:val="es-GT"/>
              </w:rPr>
              <w:drawing>
                <wp:inline distT="0" distB="0" distL="0" distR="0" wp14:anchorId="69190D92" wp14:editId="012A7754">
                  <wp:extent cx="1682750" cy="563245"/>
                  <wp:effectExtent l="0" t="0" r="0" b="8255"/>
                  <wp:docPr id="128" name="Imagen 128"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n 128" descr="Icono&#10;&#10;Descripción generada automáticamente"/>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82750" cy="563245"/>
                          </a:xfrm>
                          <a:prstGeom prst="rect">
                            <a:avLst/>
                          </a:prstGeom>
                          <a:noFill/>
                          <a:ln>
                            <a:noFill/>
                          </a:ln>
                        </pic:spPr>
                      </pic:pic>
                    </a:graphicData>
                  </a:graphic>
                </wp:inline>
              </w:drawing>
            </w:r>
          </w:p>
        </w:tc>
        <w:tc>
          <w:tcPr>
            <w:tcW w:w="1618" w:type="pct"/>
            <w:shd w:val="clear" w:color="auto" w:fill="auto"/>
            <w:vAlign w:val="center"/>
          </w:tcPr>
          <w:p w14:paraId="47AEFBD0" w14:textId="77777777" w:rsidR="00EA2AC2" w:rsidRPr="008E7319" w:rsidRDefault="00EA2AC2" w:rsidP="00CB4F0A">
            <w:pPr>
              <w:jc w:val="center"/>
              <w:rPr>
                <w:rFonts w:ascii="Arial" w:hAnsi="Arial" w:cs="Arial"/>
                <w:sz w:val="22"/>
                <w:szCs w:val="22"/>
              </w:rPr>
            </w:pPr>
            <w:r w:rsidRPr="008E7319">
              <w:rPr>
                <w:rFonts w:ascii="Arial" w:hAnsi="Arial" w:cs="Arial"/>
                <w:noProof/>
                <w:sz w:val="22"/>
                <w:szCs w:val="22"/>
                <w:lang w:val="es-GT"/>
              </w:rPr>
              <w:drawing>
                <wp:inline distT="0" distB="0" distL="0" distR="0" wp14:anchorId="55308A76" wp14:editId="423CAC81">
                  <wp:extent cx="1390015" cy="621665"/>
                  <wp:effectExtent l="0" t="0" r="635" b="6985"/>
                  <wp:docPr id="129" name="Imagen 12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n 129" descr="Texto&#10;&#10;Descripción generada automáticament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390015" cy="621665"/>
                          </a:xfrm>
                          <a:prstGeom prst="rect">
                            <a:avLst/>
                          </a:prstGeom>
                          <a:noFill/>
                          <a:ln>
                            <a:noFill/>
                          </a:ln>
                        </pic:spPr>
                      </pic:pic>
                    </a:graphicData>
                  </a:graphic>
                </wp:inline>
              </w:drawing>
            </w:r>
          </w:p>
        </w:tc>
        <w:tc>
          <w:tcPr>
            <w:tcW w:w="1412" w:type="pct"/>
            <w:shd w:val="clear" w:color="auto" w:fill="auto"/>
            <w:vAlign w:val="center"/>
          </w:tcPr>
          <w:p w14:paraId="1EFF3587" w14:textId="77777777" w:rsidR="00EA2AC2" w:rsidRPr="008E7319" w:rsidRDefault="00EA2AC2" w:rsidP="00CB4F0A">
            <w:pPr>
              <w:jc w:val="center"/>
              <w:rPr>
                <w:rFonts w:ascii="Arial" w:hAnsi="Arial" w:cs="Arial"/>
                <w:noProof/>
                <w:sz w:val="22"/>
                <w:szCs w:val="22"/>
                <w:lang w:val="es-GT"/>
              </w:rPr>
            </w:pPr>
            <w:r w:rsidRPr="008E7319">
              <w:rPr>
                <w:rFonts w:ascii="Arial" w:hAnsi="Arial" w:cs="Arial"/>
                <w:noProof/>
                <w:lang w:val="es-GT"/>
              </w:rPr>
              <w:drawing>
                <wp:inline distT="0" distB="0" distL="0" distR="0" wp14:anchorId="2CB2BBCA" wp14:editId="5FDAEF93">
                  <wp:extent cx="1477645" cy="621665"/>
                  <wp:effectExtent l="0" t="0" r="8255" b="6985"/>
                  <wp:docPr id="2" name="Imagen 2" descr="Imagen en blanco y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magen en blanco y negro&#10;&#10;Descripción generada automáticamente con confianza baja"/>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477645" cy="621665"/>
                          </a:xfrm>
                          <a:prstGeom prst="rect">
                            <a:avLst/>
                          </a:prstGeom>
                          <a:noFill/>
                          <a:ln>
                            <a:noFill/>
                          </a:ln>
                        </pic:spPr>
                      </pic:pic>
                    </a:graphicData>
                  </a:graphic>
                </wp:inline>
              </w:drawing>
            </w:r>
          </w:p>
        </w:tc>
      </w:tr>
    </w:tbl>
    <w:p w14:paraId="27DDF11B" w14:textId="77777777" w:rsidR="00EA2AC2" w:rsidRPr="00097B85" w:rsidRDefault="00EA2AC2" w:rsidP="00EA2AC2">
      <w:pPr>
        <w:pStyle w:val="Arial14NS"/>
      </w:pPr>
      <w:r w:rsidRPr="00097B85">
        <w:br w:type="page"/>
      </w:r>
      <w:r w:rsidRPr="00097B85">
        <w:lastRenderedPageBreak/>
        <w:t>Formato de Ficha de procesos:</w:t>
      </w:r>
    </w:p>
    <w:p w14:paraId="08776CA8" w14:textId="77777777" w:rsidR="00EA2AC2" w:rsidRPr="008E7319" w:rsidRDefault="00EA2AC2" w:rsidP="00EA2AC2">
      <w:pPr>
        <w:jc w:val="both"/>
        <w:rPr>
          <w:rFonts w:ascii="Arial" w:hAnsi="Arial" w:cs="Arial"/>
          <w:sz w:val="22"/>
          <w:szCs w:val="22"/>
        </w:rPr>
      </w:pPr>
    </w:p>
    <w:p w14:paraId="68902652" w14:textId="77777777" w:rsidR="00EA2AC2" w:rsidRPr="008E7319" w:rsidRDefault="00EA2AC2" w:rsidP="00EA2AC2">
      <w:pPr>
        <w:rPr>
          <w:rFonts w:ascii="Arial" w:hAnsi="Arial" w:cs="Arial"/>
          <w:color w:val="000000"/>
          <w:sz w:val="22"/>
          <w:szCs w:val="22"/>
          <w:lang w:val="es-CO"/>
        </w:rPr>
      </w:pPr>
      <w:r w:rsidRPr="008E7319">
        <w:rPr>
          <w:rFonts w:ascii="Arial" w:hAnsi="Arial" w:cs="Arial"/>
          <w:sz w:val="22"/>
          <w:szCs w:val="22"/>
        </w:rPr>
        <w:t>Cada Ficha de procesos del Sistema de Gestión de Calidad debe de incluir, como mínimo, lo siguiente:</w:t>
      </w:r>
    </w:p>
    <w:p w14:paraId="7D1B07F4" w14:textId="77777777" w:rsidR="00EA2AC2" w:rsidRPr="008E7319" w:rsidRDefault="00EA2AC2" w:rsidP="00EA2AC2">
      <w:pPr>
        <w:rPr>
          <w:rFonts w:ascii="Arial" w:hAnsi="Arial" w:cs="Arial"/>
          <w:sz w:val="22"/>
          <w:szCs w:val="22"/>
          <w:lang w:val="es-C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337"/>
        <w:gridCol w:w="6776"/>
      </w:tblGrid>
      <w:tr w:rsidR="00EA2AC2" w:rsidRPr="00097B85" w14:paraId="5F02182B" w14:textId="77777777" w:rsidTr="00CB4F0A">
        <w:trPr>
          <w:trHeight w:val="315"/>
          <w:tblHeader/>
        </w:trPr>
        <w:tc>
          <w:tcPr>
            <w:tcW w:w="1282" w:type="pct"/>
            <w:shd w:val="clear" w:color="000000" w:fill="D9D9D9"/>
            <w:noWrap/>
            <w:vAlign w:val="center"/>
            <w:hideMark/>
          </w:tcPr>
          <w:p w14:paraId="110D18A0"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Elemento</w:t>
            </w:r>
          </w:p>
        </w:tc>
        <w:tc>
          <w:tcPr>
            <w:tcW w:w="3718" w:type="pct"/>
            <w:shd w:val="clear" w:color="000000" w:fill="D9D9D9"/>
            <w:noWrap/>
            <w:vAlign w:val="center"/>
            <w:hideMark/>
          </w:tcPr>
          <w:p w14:paraId="3E7664B4"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Comentarios</w:t>
            </w:r>
          </w:p>
        </w:tc>
      </w:tr>
      <w:tr w:rsidR="00EA2AC2" w:rsidRPr="00097B85" w14:paraId="62941EFF" w14:textId="77777777" w:rsidTr="00CB4F0A">
        <w:trPr>
          <w:trHeight w:val="300"/>
        </w:trPr>
        <w:tc>
          <w:tcPr>
            <w:tcW w:w="1282" w:type="pct"/>
            <w:shd w:val="clear" w:color="auto" w:fill="auto"/>
            <w:noWrap/>
            <w:vAlign w:val="center"/>
            <w:hideMark/>
          </w:tcPr>
          <w:p w14:paraId="6E660E19"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CO"/>
              </w:rPr>
              <w:t>Proceso</w:t>
            </w:r>
          </w:p>
        </w:tc>
        <w:tc>
          <w:tcPr>
            <w:tcW w:w="3718" w:type="pct"/>
            <w:shd w:val="clear" w:color="auto" w:fill="auto"/>
            <w:noWrap/>
            <w:vAlign w:val="center"/>
            <w:hideMark/>
          </w:tcPr>
          <w:p w14:paraId="5C37C52C"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CO"/>
              </w:rPr>
              <w:t>Nombre del proceso y su abreviatura </w:t>
            </w:r>
          </w:p>
        </w:tc>
      </w:tr>
      <w:tr w:rsidR="00EA2AC2" w:rsidRPr="00097B85" w14:paraId="7544EDF5" w14:textId="77777777" w:rsidTr="00CB4F0A">
        <w:trPr>
          <w:trHeight w:val="300"/>
        </w:trPr>
        <w:tc>
          <w:tcPr>
            <w:tcW w:w="1282" w:type="pct"/>
            <w:shd w:val="clear" w:color="auto" w:fill="auto"/>
            <w:noWrap/>
            <w:vAlign w:val="center"/>
            <w:hideMark/>
          </w:tcPr>
          <w:p w14:paraId="6775F9B2"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CO"/>
              </w:rPr>
              <w:t>Alcance</w:t>
            </w:r>
          </w:p>
        </w:tc>
        <w:tc>
          <w:tcPr>
            <w:tcW w:w="3718" w:type="pct"/>
            <w:shd w:val="clear" w:color="auto" w:fill="auto"/>
            <w:noWrap/>
            <w:vAlign w:val="center"/>
            <w:hideMark/>
          </w:tcPr>
          <w:p w14:paraId="33F9126F"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CO"/>
              </w:rPr>
              <w:t>Indica dónde comienza y termina el proceso</w:t>
            </w:r>
          </w:p>
        </w:tc>
      </w:tr>
      <w:tr w:rsidR="00EA2AC2" w:rsidRPr="00097B85" w14:paraId="70AED8DF" w14:textId="77777777" w:rsidTr="00CB4F0A">
        <w:trPr>
          <w:trHeight w:val="300"/>
        </w:trPr>
        <w:tc>
          <w:tcPr>
            <w:tcW w:w="1282" w:type="pct"/>
            <w:shd w:val="clear" w:color="auto" w:fill="auto"/>
            <w:noWrap/>
            <w:vAlign w:val="center"/>
            <w:hideMark/>
          </w:tcPr>
          <w:p w14:paraId="7069D4B3"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CO"/>
              </w:rPr>
              <w:t>Responsable</w:t>
            </w:r>
          </w:p>
        </w:tc>
        <w:tc>
          <w:tcPr>
            <w:tcW w:w="3718" w:type="pct"/>
            <w:shd w:val="clear" w:color="auto" w:fill="auto"/>
            <w:noWrap/>
            <w:vAlign w:val="center"/>
            <w:hideMark/>
          </w:tcPr>
          <w:p w14:paraId="2711CB3E"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CO"/>
              </w:rPr>
              <w:t xml:space="preserve">Cargo del dueño del proceso </w:t>
            </w:r>
          </w:p>
        </w:tc>
      </w:tr>
      <w:tr w:rsidR="00EA2AC2" w:rsidRPr="00097B85" w14:paraId="1F2937D9" w14:textId="77777777" w:rsidTr="00CB4F0A">
        <w:trPr>
          <w:trHeight w:val="300"/>
        </w:trPr>
        <w:tc>
          <w:tcPr>
            <w:tcW w:w="1282" w:type="pct"/>
            <w:shd w:val="clear" w:color="auto" w:fill="auto"/>
            <w:noWrap/>
            <w:vAlign w:val="center"/>
            <w:hideMark/>
          </w:tcPr>
          <w:p w14:paraId="7EC2CA8F"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Objetivo asociado</w:t>
            </w:r>
          </w:p>
        </w:tc>
        <w:tc>
          <w:tcPr>
            <w:tcW w:w="3718" w:type="pct"/>
            <w:shd w:val="clear" w:color="auto" w:fill="auto"/>
            <w:noWrap/>
            <w:vAlign w:val="center"/>
            <w:hideMark/>
          </w:tcPr>
          <w:p w14:paraId="11E1D15B"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Objetivo de calidad aplicable al proceso</w:t>
            </w:r>
          </w:p>
        </w:tc>
      </w:tr>
      <w:tr w:rsidR="00EA2AC2" w:rsidRPr="00097B85" w14:paraId="4228B5A5" w14:textId="77777777" w:rsidTr="00CB4F0A">
        <w:trPr>
          <w:trHeight w:val="300"/>
        </w:trPr>
        <w:tc>
          <w:tcPr>
            <w:tcW w:w="1282" w:type="pct"/>
            <w:shd w:val="clear" w:color="auto" w:fill="auto"/>
            <w:noWrap/>
            <w:vAlign w:val="center"/>
            <w:hideMark/>
          </w:tcPr>
          <w:p w14:paraId="0B50449F"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Indicador del proceso</w:t>
            </w:r>
          </w:p>
        </w:tc>
        <w:tc>
          <w:tcPr>
            <w:tcW w:w="3718" w:type="pct"/>
            <w:shd w:val="clear" w:color="auto" w:fill="auto"/>
            <w:noWrap/>
            <w:vAlign w:val="center"/>
            <w:hideMark/>
          </w:tcPr>
          <w:p w14:paraId="21653180"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Indicador de medición del proceso</w:t>
            </w:r>
          </w:p>
        </w:tc>
      </w:tr>
      <w:tr w:rsidR="00EA2AC2" w:rsidRPr="00097B85" w14:paraId="7F41D887" w14:textId="77777777" w:rsidTr="00CB4F0A">
        <w:trPr>
          <w:trHeight w:val="300"/>
        </w:trPr>
        <w:tc>
          <w:tcPr>
            <w:tcW w:w="1282" w:type="pct"/>
            <w:shd w:val="clear" w:color="auto" w:fill="auto"/>
            <w:noWrap/>
            <w:vAlign w:val="center"/>
            <w:hideMark/>
          </w:tcPr>
          <w:p w14:paraId="2ECD52FC"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Parte interesada</w:t>
            </w:r>
          </w:p>
        </w:tc>
        <w:tc>
          <w:tcPr>
            <w:tcW w:w="3718" w:type="pct"/>
            <w:shd w:val="clear" w:color="auto" w:fill="auto"/>
            <w:noWrap/>
            <w:vAlign w:val="center"/>
            <w:hideMark/>
          </w:tcPr>
          <w:p w14:paraId="15F5516F"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Proceso, organización o entidad que recibe o proporciona el elemento necesario para efectuar una actividad</w:t>
            </w:r>
          </w:p>
        </w:tc>
      </w:tr>
      <w:tr w:rsidR="00EA2AC2" w:rsidRPr="00097B85" w14:paraId="1A100C69" w14:textId="77777777" w:rsidTr="00CB4F0A">
        <w:trPr>
          <w:trHeight w:val="300"/>
        </w:trPr>
        <w:tc>
          <w:tcPr>
            <w:tcW w:w="1282" w:type="pct"/>
            <w:shd w:val="clear" w:color="auto" w:fill="auto"/>
            <w:noWrap/>
            <w:vAlign w:val="center"/>
            <w:hideMark/>
          </w:tcPr>
          <w:p w14:paraId="1C1C9EA4"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Entrada</w:t>
            </w:r>
          </w:p>
        </w:tc>
        <w:tc>
          <w:tcPr>
            <w:tcW w:w="3718" w:type="pct"/>
            <w:shd w:val="clear" w:color="auto" w:fill="auto"/>
            <w:noWrap/>
            <w:vAlign w:val="center"/>
            <w:hideMark/>
          </w:tcPr>
          <w:p w14:paraId="10FECD20"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Elemento, que genera evidencia, necesario para efectuar una actividad.</w:t>
            </w:r>
          </w:p>
        </w:tc>
      </w:tr>
      <w:tr w:rsidR="00EA2AC2" w:rsidRPr="00097B85" w14:paraId="05884B10" w14:textId="77777777" w:rsidTr="00CB4F0A">
        <w:trPr>
          <w:trHeight w:val="47"/>
        </w:trPr>
        <w:tc>
          <w:tcPr>
            <w:tcW w:w="1282" w:type="pct"/>
            <w:shd w:val="clear" w:color="auto" w:fill="auto"/>
            <w:noWrap/>
            <w:vAlign w:val="center"/>
            <w:hideMark/>
          </w:tcPr>
          <w:p w14:paraId="74B8CC11"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Actividades</w:t>
            </w:r>
          </w:p>
        </w:tc>
        <w:tc>
          <w:tcPr>
            <w:tcW w:w="3718" w:type="pct"/>
            <w:shd w:val="clear" w:color="auto" w:fill="auto"/>
            <w:noWrap/>
            <w:vAlign w:val="center"/>
            <w:hideMark/>
          </w:tcPr>
          <w:p w14:paraId="7079A3A8"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Nombre breve de la actividad por realizar dentro del proceso, esta deberá comenzar por un verbo.</w:t>
            </w:r>
          </w:p>
        </w:tc>
      </w:tr>
      <w:tr w:rsidR="00EA2AC2" w:rsidRPr="00097B85" w14:paraId="07B73689" w14:textId="77777777" w:rsidTr="00CB4F0A">
        <w:trPr>
          <w:trHeight w:val="300"/>
        </w:trPr>
        <w:tc>
          <w:tcPr>
            <w:tcW w:w="1282" w:type="pct"/>
            <w:shd w:val="clear" w:color="auto" w:fill="auto"/>
            <w:noWrap/>
            <w:vAlign w:val="center"/>
            <w:hideMark/>
          </w:tcPr>
          <w:p w14:paraId="58B44EFF"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Salidas</w:t>
            </w:r>
          </w:p>
        </w:tc>
        <w:tc>
          <w:tcPr>
            <w:tcW w:w="3718" w:type="pct"/>
            <w:shd w:val="clear" w:color="auto" w:fill="auto"/>
            <w:noWrap/>
            <w:vAlign w:val="center"/>
            <w:hideMark/>
          </w:tcPr>
          <w:p w14:paraId="18477098"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Elemento, que genera evidencia, producto de efectuar una actividad.</w:t>
            </w:r>
          </w:p>
        </w:tc>
      </w:tr>
      <w:tr w:rsidR="00EA2AC2" w:rsidRPr="00097B85" w14:paraId="27EBA11E" w14:textId="77777777" w:rsidTr="00CB4F0A">
        <w:trPr>
          <w:trHeight w:val="300"/>
        </w:trPr>
        <w:tc>
          <w:tcPr>
            <w:tcW w:w="1282" w:type="pct"/>
            <w:shd w:val="clear" w:color="auto" w:fill="auto"/>
            <w:noWrap/>
            <w:vAlign w:val="center"/>
            <w:hideMark/>
          </w:tcPr>
          <w:p w14:paraId="1AB3EBE8"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Requisitos aplicables</w:t>
            </w:r>
          </w:p>
        </w:tc>
        <w:tc>
          <w:tcPr>
            <w:tcW w:w="3718" w:type="pct"/>
            <w:shd w:val="clear" w:color="auto" w:fill="auto"/>
            <w:noWrap/>
            <w:vAlign w:val="center"/>
            <w:hideMark/>
          </w:tcPr>
          <w:p w14:paraId="036DD75C"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listar si las actividades del proceso son en consecuencia de algún requisito, producto del marco regulatorio vigente.</w:t>
            </w:r>
          </w:p>
        </w:tc>
      </w:tr>
      <w:tr w:rsidR="00EA2AC2" w:rsidRPr="00097B85" w14:paraId="3CAF6C08" w14:textId="77777777" w:rsidTr="00CB4F0A">
        <w:trPr>
          <w:trHeight w:val="300"/>
        </w:trPr>
        <w:tc>
          <w:tcPr>
            <w:tcW w:w="1282" w:type="pct"/>
            <w:shd w:val="clear" w:color="auto" w:fill="auto"/>
            <w:noWrap/>
            <w:vAlign w:val="center"/>
            <w:hideMark/>
          </w:tcPr>
          <w:p w14:paraId="1590B453"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Capítulos aplicables de la norma ISO 9001</w:t>
            </w:r>
          </w:p>
        </w:tc>
        <w:tc>
          <w:tcPr>
            <w:tcW w:w="3718" w:type="pct"/>
            <w:shd w:val="clear" w:color="auto" w:fill="auto"/>
            <w:noWrap/>
            <w:vAlign w:val="center"/>
            <w:hideMark/>
          </w:tcPr>
          <w:p w14:paraId="6B627F02"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indicar qué cláusulas de la norma ISO 9001 les aplican a las actividades del proceso.</w:t>
            </w:r>
          </w:p>
        </w:tc>
      </w:tr>
      <w:tr w:rsidR="00EA2AC2" w:rsidRPr="00097B85" w14:paraId="40FC7A98" w14:textId="77777777" w:rsidTr="00CB4F0A">
        <w:trPr>
          <w:trHeight w:val="300"/>
        </w:trPr>
        <w:tc>
          <w:tcPr>
            <w:tcW w:w="1282" w:type="pct"/>
            <w:shd w:val="clear" w:color="auto" w:fill="auto"/>
            <w:noWrap/>
            <w:vAlign w:val="center"/>
            <w:hideMark/>
          </w:tcPr>
          <w:p w14:paraId="30D055EF"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Recursos</w:t>
            </w:r>
          </w:p>
        </w:tc>
        <w:tc>
          <w:tcPr>
            <w:tcW w:w="3718" w:type="pct"/>
            <w:shd w:val="clear" w:color="auto" w:fill="auto"/>
            <w:noWrap/>
            <w:vAlign w:val="center"/>
            <w:hideMark/>
          </w:tcPr>
          <w:p w14:paraId="437D824C"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indicar qué recursos son necesarios para el cumplimiento de las actividades.</w:t>
            </w:r>
          </w:p>
        </w:tc>
      </w:tr>
      <w:tr w:rsidR="00EA2AC2" w:rsidRPr="00097B85" w14:paraId="3ABB915D" w14:textId="77777777" w:rsidTr="00CB4F0A">
        <w:trPr>
          <w:trHeight w:val="300"/>
        </w:trPr>
        <w:tc>
          <w:tcPr>
            <w:tcW w:w="1282" w:type="pct"/>
            <w:shd w:val="clear" w:color="auto" w:fill="auto"/>
            <w:noWrap/>
            <w:vAlign w:val="center"/>
            <w:hideMark/>
          </w:tcPr>
          <w:p w14:paraId="30F80305"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Riesgos y Oportunidades</w:t>
            </w:r>
          </w:p>
        </w:tc>
        <w:tc>
          <w:tcPr>
            <w:tcW w:w="3718" w:type="pct"/>
            <w:shd w:val="clear" w:color="auto" w:fill="auto"/>
            <w:noWrap/>
            <w:vAlign w:val="center"/>
            <w:hideMark/>
          </w:tcPr>
          <w:p w14:paraId="35989C93"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hacer referencia a la matriz de riesgos y oportunidades de cada proceso.</w:t>
            </w:r>
          </w:p>
        </w:tc>
      </w:tr>
      <w:tr w:rsidR="00EA2AC2" w:rsidRPr="00097B85" w14:paraId="09AEA8F8" w14:textId="77777777" w:rsidTr="00CB4F0A">
        <w:trPr>
          <w:trHeight w:val="300"/>
        </w:trPr>
        <w:tc>
          <w:tcPr>
            <w:tcW w:w="1282" w:type="pct"/>
            <w:shd w:val="clear" w:color="auto" w:fill="auto"/>
            <w:noWrap/>
            <w:vAlign w:val="center"/>
            <w:hideMark/>
          </w:tcPr>
          <w:p w14:paraId="48C46E15"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Información Documentada</w:t>
            </w:r>
          </w:p>
        </w:tc>
        <w:tc>
          <w:tcPr>
            <w:tcW w:w="3718" w:type="pct"/>
            <w:shd w:val="clear" w:color="auto" w:fill="auto"/>
            <w:noWrap/>
            <w:vAlign w:val="center"/>
            <w:hideMark/>
          </w:tcPr>
          <w:p w14:paraId="32BFF88B"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indicar qué procedimientos sustentan el cumplimiento de las actividades del proceso.</w:t>
            </w:r>
          </w:p>
        </w:tc>
      </w:tr>
      <w:tr w:rsidR="00EA2AC2" w:rsidRPr="00097B85" w14:paraId="05917BCD" w14:textId="77777777" w:rsidTr="00CB4F0A">
        <w:trPr>
          <w:trHeight w:val="300"/>
        </w:trPr>
        <w:tc>
          <w:tcPr>
            <w:tcW w:w="1282" w:type="pct"/>
            <w:shd w:val="clear" w:color="auto" w:fill="auto"/>
            <w:noWrap/>
            <w:vAlign w:val="center"/>
            <w:hideMark/>
          </w:tcPr>
          <w:p w14:paraId="0C94D59D"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Requisitos de Partes Interesadas</w:t>
            </w:r>
          </w:p>
        </w:tc>
        <w:tc>
          <w:tcPr>
            <w:tcW w:w="3718" w:type="pct"/>
            <w:shd w:val="clear" w:color="auto" w:fill="auto"/>
            <w:noWrap/>
            <w:vAlign w:val="center"/>
            <w:hideMark/>
          </w:tcPr>
          <w:p w14:paraId="44D39F42"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hacer referencia a la matriz de partes interesadas del sistema de gestión de calidad.</w:t>
            </w:r>
          </w:p>
        </w:tc>
      </w:tr>
      <w:tr w:rsidR="00EA2AC2" w:rsidRPr="00097B85" w14:paraId="39F20A19" w14:textId="77777777" w:rsidTr="00CB4F0A">
        <w:trPr>
          <w:trHeight w:val="300"/>
        </w:trPr>
        <w:tc>
          <w:tcPr>
            <w:tcW w:w="1282" w:type="pct"/>
            <w:shd w:val="clear" w:color="auto" w:fill="auto"/>
            <w:noWrap/>
            <w:vAlign w:val="center"/>
          </w:tcPr>
          <w:p w14:paraId="39470C43"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Ambiente para los procesos</w:t>
            </w:r>
          </w:p>
        </w:tc>
        <w:tc>
          <w:tcPr>
            <w:tcW w:w="3718" w:type="pct"/>
            <w:shd w:val="clear" w:color="auto" w:fill="auto"/>
            <w:noWrap/>
            <w:vAlign w:val="center"/>
          </w:tcPr>
          <w:p w14:paraId="75AE474B"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indicar qué factores sociales, psicológicos o físicos son necesarios para la operación de sus procesos.</w:t>
            </w:r>
          </w:p>
        </w:tc>
      </w:tr>
    </w:tbl>
    <w:p w14:paraId="157A32AF" w14:textId="77777777" w:rsidR="00EA2AC2" w:rsidRPr="00097B85" w:rsidRDefault="00EA2AC2" w:rsidP="00EA2AC2">
      <w:pPr>
        <w:pStyle w:val="Arial14NS"/>
      </w:pPr>
      <w:r w:rsidRPr="00097B85">
        <w:rPr>
          <w:sz w:val="22"/>
          <w:szCs w:val="22"/>
          <w:lang w:val="es-CO"/>
        </w:rPr>
        <w:br w:type="page"/>
      </w:r>
      <w:r w:rsidRPr="00097B85">
        <w:lastRenderedPageBreak/>
        <w:t>Formato de Procedimiento</w:t>
      </w:r>
    </w:p>
    <w:p w14:paraId="0BF70FA3" w14:textId="77777777" w:rsidR="00EA2AC2" w:rsidRPr="008E7319" w:rsidRDefault="00EA2AC2" w:rsidP="00EA2AC2">
      <w:pPr>
        <w:rPr>
          <w:rFonts w:ascii="Arial" w:hAnsi="Arial" w:cs="Arial"/>
          <w:color w:val="000000"/>
          <w:sz w:val="22"/>
          <w:szCs w:val="22"/>
          <w:lang w:val="es-CO"/>
        </w:rPr>
      </w:pPr>
      <w:r w:rsidRPr="008E7319">
        <w:rPr>
          <w:rFonts w:ascii="Arial" w:hAnsi="Arial" w:cs="Arial"/>
          <w:sz w:val="22"/>
          <w:szCs w:val="22"/>
        </w:rPr>
        <w:t>Cada Formato de procedimiento del SGC debe de incluir, como mínimo, lo siguiente:</w:t>
      </w:r>
    </w:p>
    <w:p w14:paraId="201F8C33" w14:textId="77777777" w:rsidR="00EA2AC2" w:rsidRPr="008E7319" w:rsidRDefault="00EA2AC2" w:rsidP="00EA2AC2">
      <w:pPr>
        <w:rPr>
          <w:rFonts w:ascii="Arial" w:hAnsi="Arial" w:cs="Arial"/>
          <w:sz w:val="22"/>
          <w:szCs w:val="22"/>
          <w:lang w:val="es-C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337"/>
        <w:gridCol w:w="6776"/>
      </w:tblGrid>
      <w:tr w:rsidR="00EA2AC2" w:rsidRPr="00097B85" w14:paraId="5F4111DB" w14:textId="77777777" w:rsidTr="00CB4F0A">
        <w:trPr>
          <w:trHeight w:val="315"/>
          <w:tblHeader/>
        </w:trPr>
        <w:tc>
          <w:tcPr>
            <w:tcW w:w="1282" w:type="pct"/>
            <w:shd w:val="clear" w:color="000000" w:fill="D9D9D9"/>
            <w:noWrap/>
            <w:vAlign w:val="center"/>
            <w:hideMark/>
          </w:tcPr>
          <w:p w14:paraId="75524BE7"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Elemento</w:t>
            </w:r>
          </w:p>
        </w:tc>
        <w:tc>
          <w:tcPr>
            <w:tcW w:w="3718" w:type="pct"/>
            <w:shd w:val="clear" w:color="000000" w:fill="D9D9D9"/>
            <w:noWrap/>
            <w:vAlign w:val="center"/>
            <w:hideMark/>
          </w:tcPr>
          <w:p w14:paraId="7136D2C7"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Comentarios</w:t>
            </w:r>
          </w:p>
        </w:tc>
      </w:tr>
      <w:tr w:rsidR="00EA2AC2" w:rsidRPr="00097B85" w14:paraId="1B54EF2E" w14:textId="77777777" w:rsidTr="00CB4F0A">
        <w:trPr>
          <w:trHeight w:val="300"/>
        </w:trPr>
        <w:tc>
          <w:tcPr>
            <w:tcW w:w="1282" w:type="pct"/>
            <w:shd w:val="clear" w:color="auto" w:fill="auto"/>
            <w:noWrap/>
            <w:vAlign w:val="center"/>
          </w:tcPr>
          <w:p w14:paraId="5E56D83F" w14:textId="77777777" w:rsidR="00EA2AC2" w:rsidRPr="008E7319" w:rsidRDefault="00EA2AC2" w:rsidP="00CB4F0A">
            <w:pPr>
              <w:jc w:val="both"/>
              <w:rPr>
                <w:rFonts w:ascii="Arial" w:hAnsi="Arial" w:cs="Arial"/>
                <w:color w:val="000000"/>
                <w:sz w:val="22"/>
                <w:szCs w:val="22"/>
                <w:lang w:val="es-CO"/>
              </w:rPr>
            </w:pPr>
            <w:r w:rsidRPr="008E7319">
              <w:rPr>
                <w:rFonts w:ascii="Arial" w:hAnsi="Arial" w:cs="Arial"/>
                <w:color w:val="000000"/>
                <w:sz w:val="22"/>
                <w:szCs w:val="22"/>
                <w:lang w:val="es-CO"/>
              </w:rPr>
              <w:t>Nombre del manual</w:t>
            </w:r>
          </w:p>
        </w:tc>
        <w:tc>
          <w:tcPr>
            <w:tcW w:w="3718" w:type="pct"/>
            <w:shd w:val="clear" w:color="auto" w:fill="auto"/>
            <w:noWrap/>
            <w:vAlign w:val="center"/>
          </w:tcPr>
          <w:p w14:paraId="44B2D2FC"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de incluir en el encabezado: Manual de Políticas y Procedimientos de la Comisión Nacional de Energía Eléctrica</w:t>
            </w:r>
          </w:p>
        </w:tc>
      </w:tr>
      <w:tr w:rsidR="00EA2AC2" w:rsidRPr="00097B85" w14:paraId="6534AD9F" w14:textId="77777777" w:rsidTr="00CB4F0A">
        <w:trPr>
          <w:trHeight w:val="300"/>
        </w:trPr>
        <w:tc>
          <w:tcPr>
            <w:tcW w:w="1282" w:type="pct"/>
            <w:shd w:val="clear" w:color="auto" w:fill="auto"/>
            <w:noWrap/>
            <w:vAlign w:val="center"/>
          </w:tcPr>
          <w:p w14:paraId="24688530" w14:textId="77777777" w:rsidR="00EA2AC2" w:rsidRPr="008E7319" w:rsidRDefault="00EA2AC2" w:rsidP="00CB4F0A">
            <w:pPr>
              <w:jc w:val="both"/>
              <w:rPr>
                <w:rFonts w:ascii="Arial" w:hAnsi="Arial" w:cs="Arial"/>
                <w:color w:val="000000"/>
                <w:sz w:val="22"/>
                <w:szCs w:val="22"/>
                <w:lang w:val="es-CO"/>
              </w:rPr>
            </w:pPr>
            <w:r w:rsidRPr="008E7319">
              <w:rPr>
                <w:rFonts w:ascii="Arial" w:hAnsi="Arial" w:cs="Arial"/>
                <w:color w:val="000000"/>
                <w:sz w:val="22"/>
                <w:szCs w:val="22"/>
                <w:lang w:val="es-CO"/>
              </w:rPr>
              <w:t>Número de página</w:t>
            </w:r>
          </w:p>
        </w:tc>
        <w:tc>
          <w:tcPr>
            <w:tcW w:w="3718" w:type="pct"/>
            <w:shd w:val="clear" w:color="auto" w:fill="auto"/>
            <w:noWrap/>
            <w:vAlign w:val="center"/>
          </w:tcPr>
          <w:p w14:paraId="58CA553B"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Corresponde a un número arábigo, correlativo a la página del procedimiento.</w:t>
            </w:r>
          </w:p>
        </w:tc>
      </w:tr>
      <w:tr w:rsidR="00EA2AC2" w:rsidRPr="00097B85" w14:paraId="6DFB20F9" w14:textId="77777777" w:rsidTr="00CB4F0A">
        <w:trPr>
          <w:trHeight w:val="300"/>
        </w:trPr>
        <w:tc>
          <w:tcPr>
            <w:tcW w:w="1282" w:type="pct"/>
            <w:shd w:val="clear" w:color="auto" w:fill="auto"/>
            <w:noWrap/>
            <w:vAlign w:val="center"/>
            <w:hideMark/>
          </w:tcPr>
          <w:p w14:paraId="30F589E6"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CO"/>
              </w:rPr>
              <w:t>Nombre de la CNEE</w:t>
            </w:r>
          </w:p>
        </w:tc>
        <w:tc>
          <w:tcPr>
            <w:tcW w:w="3718" w:type="pct"/>
            <w:shd w:val="clear" w:color="auto" w:fill="auto"/>
            <w:noWrap/>
            <w:vAlign w:val="center"/>
          </w:tcPr>
          <w:p w14:paraId="56B80DED"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ser escrito en mayúsculas</w:t>
            </w:r>
          </w:p>
        </w:tc>
      </w:tr>
      <w:tr w:rsidR="00EA2AC2" w:rsidRPr="00097B85" w14:paraId="07C22976" w14:textId="77777777" w:rsidTr="00CB4F0A">
        <w:trPr>
          <w:trHeight w:val="300"/>
        </w:trPr>
        <w:tc>
          <w:tcPr>
            <w:tcW w:w="1282" w:type="pct"/>
            <w:shd w:val="clear" w:color="auto" w:fill="auto"/>
            <w:noWrap/>
            <w:vAlign w:val="center"/>
          </w:tcPr>
          <w:p w14:paraId="562CF587" w14:textId="77777777" w:rsidR="00EA2AC2" w:rsidRPr="008E7319" w:rsidRDefault="00EA2AC2" w:rsidP="00CB4F0A">
            <w:pPr>
              <w:jc w:val="both"/>
              <w:rPr>
                <w:rFonts w:ascii="Arial" w:hAnsi="Arial" w:cs="Arial"/>
                <w:color w:val="000000"/>
                <w:sz w:val="22"/>
                <w:szCs w:val="22"/>
                <w:lang w:val="es-CO"/>
              </w:rPr>
            </w:pPr>
            <w:r w:rsidRPr="008E7319">
              <w:rPr>
                <w:rFonts w:ascii="Arial" w:hAnsi="Arial" w:cs="Arial"/>
                <w:color w:val="000000"/>
                <w:sz w:val="22"/>
                <w:szCs w:val="22"/>
                <w:lang w:val="es-CO"/>
              </w:rPr>
              <w:t>Política relacionada</w:t>
            </w:r>
          </w:p>
        </w:tc>
        <w:tc>
          <w:tcPr>
            <w:tcW w:w="3718" w:type="pct"/>
            <w:shd w:val="clear" w:color="auto" w:fill="auto"/>
            <w:noWrap/>
            <w:vAlign w:val="center"/>
          </w:tcPr>
          <w:p w14:paraId="15D42CAA"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Política relacionada con el Procedimiento correspondiente. Indicar con “NA” en caso no aplique.</w:t>
            </w:r>
          </w:p>
        </w:tc>
      </w:tr>
      <w:tr w:rsidR="00EA2AC2" w:rsidRPr="00097B85" w14:paraId="0387DA62" w14:textId="77777777" w:rsidTr="00CB4F0A">
        <w:trPr>
          <w:trHeight w:val="300"/>
        </w:trPr>
        <w:tc>
          <w:tcPr>
            <w:tcW w:w="1282" w:type="pct"/>
            <w:shd w:val="clear" w:color="auto" w:fill="auto"/>
            <w:noWrap/>
            <w:vAlign w:val="center"/>
            <w:hideMark/>
          </w:tcPr>
          <w:p w14:paraId="3EBD5415"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CO"/>
              </w:rPr>
              <w:t>Nombre del procedimiento</w:t>
            </w:r>
          </w:p>
        </w:tc>
        <w:tc>
          <w:tcPr>
            <w:tcW w:w="3718" w:type="pct"/>
            <w:shd w:val="clear" w:color="auto" w:fill="auto"/>
            <w:noWrap/>
            <w:vAlign w:val="center"/>
          </w:tcPr>
          <w:p w14:paraId="004F76A9"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de describir brevemente la actividad</w:t>
            </w:r>
          </w:p>
        </w:tc>
      </w:tr>
      <w:tr w:rsidR="00EA2AC2" w:rsidRPr="00097B85" w14:paraId="5EDB6CC1" w14:textId="77777777" w:rsidTr="00CB4F0A">
        <w:trPr>
          <w:trHeight w:val="300"/>
        </w:trPr>
        <w:tc>
          <w:tcPr>
            <w:tcW w:w="1282" w:type="pct"/>
            <w:shd w:val="clear" w:color="auto" w:fill="auto"/>
            <w:noWrap/>
            <w:vAlign w:val="center"/>
          </w:tcPr>
          <w:p w14:paraId="0DD1A2CB" w14:textId="77777777" w:rsidR="00EA2AC2" w:rsidRPr="008E7319" w:rsidRDefault="00EA2AC2" w:rsidP="00CB4F0A">
            <w:pPr>
              <w:jc w:val="both"/>
              <w:rPr>
                <w:rFonts w:ascii="Arial" w:hAnsi="Arial" w:cs="Arial"/>
                <w:color w:val="000000"/>
                <w:sz w:val="22"/>
                <w:szCs w:val="22"/>
                <w:lang w:val="es-CO"/>
              </w:rPr>
            </w:pPr>
            <w:r w:rsidRPr="008E7319">
              <w:rPr>
                <w:rFonts w:ascii="Arial" w:hAnsi="Arial" w:cs="Arial"/>
                <w:color w:val="000000"/>
                <w:sz w:val="22"/>
                <w:szCs w:val="22"/>
                <w:lang w:val="es-CO"/>
              </w:rPr>
              <w:t>Código de procedimiento</w:t>
            </w:r>
          </w:p>
        </w:tc>
        <w:tc>
          <w:tcPr>
            <w:tcW w:w="3718" w:type="pct"/>
            <w:shd w:val="clear" w:color="auto" w:fill="auto"/>
            <w:noWrap/>
            <w:vAlign w:val="center"/>
          </w:tcPr>
          <w:p w14:paraId="3E5F08A5"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escribirse bajo la sintaxis XXyyyyyZ, donde XX equivale al número correlativo (número arábigo correlativo, asignado por el Proceso GADEC1), yyyyy equivale a las SIGLAS que identifican el proceso y Z es un número arábico diferenciador, pudiendo indicar si se encuentra fuera del alcance del Sistema de Gestión de Calidad, diferenciar un proceso de un subproceso, así como si una dependencia gestiona más de un proceso.</w:t>
            </w:r>
          </w:p>
        </w:tc>
      </w:tr>
      <w:tr w:rsidR="00EA2AC2" w:rsidRPr="00097B85" w14:paraId="70E14ACB" w14:textId="77777777" w:rsidTr="00CB4F0A">
        <w:trPr>
          <w:trHeight w:val="300"/>
        </w:trPr>
        <w:tc>
          <w:tcPr>
            <w:tcW w:w="1282" w:type="pct"/>
            <w:shd w:val="clear" w:color="auto" w:fill="auto"/>
            <w:noWrap/>
            <w:vAlign w:val="center"/>
            <w:hideMark/>
          </w:tcPr>
          <w:p w14:paraId="22E8234C"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CO"/>
              </w:rPr>
              <w:t>Objetivo</w:t>
            </w:r>
          </w:p>
        </w:tc>
        <w:tc>
          <w:tcPr>
            <w:tcW w:w="3718" w:type="pct"/>
            <w:shd w:val="clear" w:color="auto" w:fill="auto"/>
            <w:noWrap/>
            <w:vAlign w:val="center"/>
          </w:tcPr>
          <w:p w14:paraId="3E9EE5C3"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describir qué resultado se espera obtener con el procedimiento.</w:t>
            </w:r>
          </w:p>
        </w:tc>
      </w:tr>
      <w:tr w:rsidR="00EA2AC2" w:rsidRPr="00097B85" w14:paraId="31322122" w14:textId="77777777" w:rsidTr="00CB4F0A">
        <w:trPr>
          <w:trHeight w:val="300"/>
        </w:trPr>
        <w:tc>
          <w:tcPr>
            <w:tcW w:w="1282" w:type="pct"/>
            <w:shd w:val="clear" w:color="auto" w:fill="auto"/>
            <w:noWrap/>
            <w:vAlign w:val="center"/>
            <w:hideMark/>
          </w:tcPr>
          <w:p w14:paraId="0DFF4F9A"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Normas específicas</w:t>
            </w:r>
          </w:p>
        </w:tc>
        <w:tc>
          <w:tcPr>
            <w:tcW w:w="3718" w:type="pct"/>
            <w:shd w:val="clear" w:color="auto" w:fill="auto"/>
            <w:noWrap/>
            <w:vAlign w:val="center"/>
          </w:tcPr>
          <w:p w14:paraId="169D722F"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listar qué normativa le aplica al procedimiento.</w:t>
            </w:r>
          </w:p>
        </w:tc>
      </w:tr>
      <w:tr w:rsidR="00EA2AC2" w:rsidRPr="00097B85" w14:paraId="3D8A2A6E" w14:textId="77777777" w:rsidTr="00CB4F0A">
        <w:trPr>
          <w:trHeight w:val="300"/>
        </w:trPr>
        <w:tc>
          <w:tcPr>
            <w:tcW w:w="1282" w:type="pct"/>
            <w:shd w:val="clear" w:color="auto" w:fill="auto"/>
            <w:noWrap/>
            <w:vAlign w:val="center"/>
            <w:hideMark/>
          </w:tcPr>
          <w:p w14:paraId="6B2DE7B2"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Responsable</w:t>
            </w:r>
          </w:p>
        </w:tc>
        <w:tc>
          <w:tcPr>
            <w:tcW w:w="3718" w:type="pct"/>
            <w:shd w:val="clear" w:color="auto" w:fill="auto"/>
            <w:noWrap/>
            <w:vAlign w:val="center"/>
          </w:tcPr>
          <w:p w14:paraId="5B1E8967"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Corresponde a la dependencia funcional del Dueño de Proceso, quien redacta el procedimiento.</w:t>
            </w:r>
          </w:p>
        </w:tc>
      </w:tr>
      <w:tr w:rsidR="00EA2AC2" w:rsidRPr="00097B85" w14:paraId="157EDF35" w14:textId="77777777" w:rsidTr="00CB4F0A">
        <w:trPr>
          <w:trHeight w:val="300"/>
        </w:trPr>
        <w:tc>
          <w:tcPr>
            <w:tcW w:w="1282" w:type="pct"/>
            <w:shd w:val="clear" w:color="auto" w:fill="auto"/>
            <w:noWrap/>
            <w:vAlign w:val="center"/>
          </w:tcPr>
          <w:p w14:paraId="788A9B05"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Número de cada paso</w:t>
            </w:r>
          </w:p>
        </w:tc>
        <w:tc>
          <w:tcPr>
            <w:tcW w:w="3718" w:type="pct"/>
            <w:shd w:val="clear" w:color="auto" w:fill="auto"/>
            <w:noWrap/>
            <w:vAlign w:val="center"/>
          </w:tcPr>
          <w:p w14:paraId="7869FF95"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ser un número arábigo, correlativo a cada tarea del procedimiento.</w:t>
            </w:r>
          </w:p>
        </w:tc>
      </w:tr>
      <w:tr w:rsidR="00EA2AC2" w:rsidRPr="00097B85" w14:paraId="123B00DD" w14:textId="77777777" w:rsidTr="00CB4F0A">
        <w:trPr>
          <w:trHeight w:val="300"/>
        </w:trPr>
        <w:tc>
          <w:tcPr>
            <w:tcW w:w="1282" w:type="pct"/>
            <w:shd w:val="clear" w:color="auto" w:fill="auto"/>
            <w:noWrap/>
            <w:vAlign w:val="center"/>
          </w:tcPr>
          <w:p w14:paraId="3F45B345"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Responsable de cada paso</w:t>
            </w:r>
          </w:p>
        </w:tc>
        <w:tc>
          <w:tcPr>
            <w:tcW w:w="3718" w:type="pct"/>
            <w:shd w:val="clear" w:color="auto" w:fill="auto"/>
            <w:noWrap/>
            <w:vAlign w:val="center"/>
          </w:tcPr>
          <w:p w14:paraId="6FFB2EB0"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Corresponde a la dependencia funcional del responsable de cada paso (tarea)</w:t>
            </w:r>
          </w:p>
        </w:tc>
      </w:tr>
      <w:tr w:rsidR="00EA2AC2" w:rsidRPr="00097B85" w14:paraId="0FEA3AC3" w14:textId="77777777" w:rsidTr="00CB4F0A">
        <w:trPr>
          <w:trHeight w:val="300"/>
        </w:trPr>
        <w:tc>
          <w:tcPr>
            <w:tcW w:w="1282" w:type="pct"/>
            <w:shd w:val="clear" w:color="auto" w:fill="auto"/>
            <w:noWrap/>
            <w:vAlign w:val="center"/>
          </w:tcPr>
          <w:p w14:paraId="7C9CD98D"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Descripción de cada paso</w:t>
            </w:r>
          </w:p>
        </w:tc>
        <w:tc>
          <w:tcPr>
            <w:tcW w:w="3718" w:type="pct"/>
            <w:shd w:val="clear" w:color="auto" w:fill="auto"/>
            <w:noWrap/>
            <w:vAlign w:val="center"/>
          </w:tcPr>
          <w:p w14:paraId="2852EA10"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de describir, paso por paso, cada tarea que conforma el procedimiento.</w:t>
            </w:r>
          </w:p>
        </w:tc>
      </w:tr>
      <w:tr w:rsidR="00EA2AC2" w:rsidRPr="00097B85" w14:paraId="6A432935" w14:textId="77777777" w:rsidTr="00CB4F0A">
        <w:trPr>
          <w:trHeight w:val="300"/>
        </w:trPr>
        <w:tc>
          <w:tcPr>
            <w:tcW w:w="1282" w:type="pct"/>
            <w:shd w:val="clear" w:color="auto" w:fill="auto"/>
            <w:noWrap/>
            <w:vAlign w:val="center"/>
          </w:tcPr>
          <w:p w14:paraId="27DD013D"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Diagrama de flujo del procedimiento</w:t>
            </w:r>
          </w:p>
        </w:tc>
        <w:tc>
          <w:tcPr>
            <w:tcW w:w="3718" w:type="pct"/>
            <w:shd w:val="clear" w:color="auto" w:fill="auto"/>
            <w:noWrap/>
            <w:vAlign w:val="center"/>
          </w:tcPr>
          <w:p w14:paraId="6485560D"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ser diagramado empleando la simbología indicada dentro del “Manual de Políticas y Procedimientos de la Comisión Nacional de Energía Eléctrica”.</w:t>
            </w:r>
          </w:p>
        </w:tc>
      </w:tr>
    </w:tbl>
    <w:p w14:paraId="2D90B317" w14:textId="77777777" w:rsidR="00EA2AC2" w:rsidRPr="008E7319" w:rsidRDefault="00EA2AC2" w:rsidP="00EA2AC2">
      <w:pPr>
        <w:rPr>
          <w:rFonts w:ascii="Arial" w:hAnsi="Arial" w:cs="Arial"/>
          <w:sz w:val="22"/>
          <w:szCs w:val="22"/>
        </w:rPr>
      </w:pPr>
    </w:p>
    <w:p w14:paraId="23335538" w14:textId="77777777" w:rsidR="00EA2AC2" w:rsidRPr="008E7319" w:rsidRDefault="00EA2AC2" w:rsidP="00EA2AC2">
      <w:pPr>
        <w:rPr>
          <w:rFonts w:ascii="Arial" w:hAnsi="Arial" w:cs="Arial"/>
          <w:sz w:val="22"/>
          <w:szCs w:val="22"/>
        </w:rPr>
      </w:pPr>
      <w:r w:rsidRPr="008E7319">
        <w:rPr>
          <w:rFonts w:ascii="Arial" w:hAnsi="Arial" w:cs="Arial"/>
          <w:b/>
          <w:bCs/>
          <w:sz w:val="22"/>
          <w:szCs w:val="22"/>
        </w:rPr>
        <w:t>Formato de Política</w:t>
      </w:r>
    </w:p>
    <w:p w14:paraId="03591359" w14:textId="77777777" w:rsidR="00EA2AC2" w:rsidRPr="008E7319" w:rsidRDefault="00EA2AC2" w:rsidP="00EA2AC2">
      <w:pPr>
        <w:rPr>
          <w:rFonts w:ascii="Arial" w:hAnsi="Arial" w:cs="Arial"/>
          <w:sz w:val="22"/>
          <w:szCs w:val="22"/>
        </w:rPr>
      </w:pPr>
      <w:r w:rsidRPr="008E7319">
        <w:rPr>
          <w:rFonts w:ascii="Arial" w:hAnsi="Arial" w:cs="Arial"/>
          <w:sz w:val="22"/>
          <w:szCs w:val="22"/>
        </w:rPr>
        <w:t>Cada formato de Política del SGC debe incluir como mínimo lo siguiente:</w:t>
      </w:r>
    </w:p>
    <w:p w14:paraId="0B47F42F" w14:textId="77777777" w:rsidR="00EA2AC2" w:rsidRPr="008E7319" w:rsidRDefault="00EA2AC2" w:rsidP="00EA2AC2">
      <w:pPr>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337"/>
        <w:gridCol w:w="6776"/>
      </w:tblGrid>
      <w:tr w:rsidR="00EA2AC2" w:rsidRPr="00097B85" w14:paraId="05BDC0C5" w14:textId="77777777" w:rsidTr="00CB4F0A">
        <w:trPr>
          <w:trHeight w:val="315"/>
          <w:tblHeader/>
        </w:trPr>
        <w:tc>
          <w:tcPr>
            <w:tcW w:w="1282" w:type="pct"/>
            <w:shd w:val="clear" w:color="000000" w:fill="D9D9D9"/>
            <w:noWrap/>
            <w:vAlign w:val="center"/>
            <w:hideMark/>
          </w:tcPr>
          <w:p w14:paraId="626F610D"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Elemento</w:t>
            </w:r>
          </w:p>
        </w:tc>
        <w:tc>
          <w:tcPr>
            <w:tcW w:w="3718" w:type="pct"/>
            <w:shd w:val="clear" w:color="000000" w:fill="D9D9D9"/>
            <w:noWrap/>
            <w:vAlign w:val="center"/>
            <w:hideMark/>
          </w:tcPr>
          <w:p w14:paraId="65EB0F7B"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Comentarios</w:t>
            </w:r>
          </w:p>
        </w:tc>
      </w:tr>
      <w:tr w:rsidR="00EA2AC2" w:rsidRPr="00097B85" w14:paraId="6BB28369" w14:textId="77777777" w:rsidTr="00CB4F0A">
        <w:trPr>
          <w:trHeight w:val="300"/>
        </w:trPr>
        <w:tc>
          <w:tcPr>
            <w:tcW w:w="1282" w:type="pct"/>
            <w:shd w:val="clear" w:color="auto" w:fill="auto"/>
            <w:noWrap/>
            <w:vAlign w:val="center"/>
          </w:tcPr>
          <w:p w14:paraId="5B990C4C" w14:textId="77777777" w:rsidR="00EA2AC2" w:rsidRPr="008E7319" w:rsidRDefault="00EA2AC2" w:rsidP="00CB4F0A">
            <w:pPr>
              <w:jc w:val="both"/>
              <w:rPr>
                <w:rFonts w:ascii="Arial" w:hAnsi="Arial" w:cs="Arial"/>
                <w:color w:val="000000"/>
                <w:sz w:val="22"/>
                <w:szCs w:val="22"/>
                <w:lang w:val="es-CO"/>
              </w:rPr>
            </w:pPr>
            <w:r w:rsidRPr="008E7319">
              <w:rPr>
                <w:rFonts w:ascii="Arial" w:hAnsi="Arial" w:cs="Arial"/>
                <w:color w:val="000000"/>
                <w:sz w:val="22"/>
                <w:szCs w:val="22"/>
                <w:lang w:val="es-CO"/>
              </w:rPr>
              <w:t>Objetivo</w:t>
            </w:r>
          </w:p>
        </w:tc>
        <w:tc>
          <w:tcPr>
            <w:tcW w:w="3718" w:type="pct"/>
            <w:shd w:val="clear" w:color="auto" w:fill="auto"/>
            <w:noWrap/>
            <w:vAlign w:val="center"/>
          </w:tcPr>
          <w:p w14:paraId="1979AB6F"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describir qué resultado se espera obtener con la política</w:t>
            </w:r>
          </w:p>
        </w:tc>
      </w:tr>
      <w:tr w:rsidR="00EA2AC2" w:rsidRPr="00097B85" w14:paraId="4004A304" w14:textId="77777777" w:rsidTr="00CB4F0A">
        <w:trPr>
          <w:trHeight w:val="300"/>
        </w:trPr>
        <w:tc>
          <w:tcPr>
            <w:tcW w:w="1282" w:type="pct"/>
            <w:shd w:val="clear" w:color="auto" w:fill="auto"/>
            <w:noWrap/>
            <w:vAlign w:val="center"/>
          </w:tcPr>
          <w:p w14:paraId="3A6834ED" w14:textId="77777777" w:rsidR="00EA2AC2" w:rsidRPr="008E7319" w:rsidRDefault="00EA2AC2" w:rsidP="00CB4F0A">
            <w:pPr>
              <w:jc w:val="both"/>
              <w:rPr>
                <w:rFonts w:ascii="Arial" w:hAnsi="Arial" w:cs="Arial"/>
                <w:color w:val="000000"/>
                <w:sz w:val="22"/>
                <w:szCs w:val="22"/>
                <w:lang w:val="es-CO"/>
              </w:rPr>
            </w:pPr>
            <w:r w:rsidRPr="008E7319">
              <w:rPr>
                <w:rFonts w:ascii="Arial" w:hAnsi="Arial" w:cs="Arial"/>
                <w:color w:val="000000"/>
                <w:sz w:val="22"/>
                <w:szCs w:val="22"/>
                <w:lang w:val="es-CO"/>
              </w:rPr>
              <w:t>Alcance</w:t>
            </w:r>
          </w:p>
        </w:tc>
        <w:tc>
          <w:tcPr>
            <w:tcW w:w="3718" w:type="pct"/>
            <w:shd w:val="clear" w:color="auto" w:fill="auto"/>
            <w:noWrap/>
            <w:vAlign w:val="center"/>
          </w:tcPr>
          <w:p w14:paraId="4AC34396" w14:textId="77777777" w:rsidR="00EA2AC2" w:rsidRPr="008E7319" w:rsidRDefault="00EA2AC2" w:rsidP="00CB4F0A">
            <w:pPr>
              <w:jc w:val="both"/>
              <w:rPr>
                <w:rFonts w:ascii="Arial" w:hAnsi="Arial" w:cs="Arial"/>
                <w:color w:val="000000"/>
                <w:sz w:val="22"/>
                <w:szCs w:val="22"/>
                <w:lang w:val="es-CO"/>
              </w:rPr>
            </w:pPr>
            <w:r w:rsidRPr="008E7319">
              <w:rPr>
                <w:rFonts w:ascii="Arial" w:hAnsi="Arial" w:cs="Arial"/>
                <w:color w:val="000000"/>
                <w:sz w:val="22"/>
                <w:szCs w:val="22"/>
                <w:lang w:val="es-CO"/>
              </w:rPr>
              <w:t>Debe indicar los límites y restricciones de aplicación de la política</w:t>
            </w:r>
          </w:p>
        </w:tc>
      </w:tr>
      <w:tr w:rsidR="00EA2AC2" w:rsidRPr="00097B85" w14:paraId="011735C2" w14:textId="77777777" w:rsidTr="00CB4F0A">
        <w:trPr>
          <w:trHeight w:val="300"/>
        </w:trPr>
        <w:tc>
          <w:tcPr>
            <w:tcW w:w="1282" w:type="pct"/>
            <w:shd w:val="clear" w:color="auto" w:fill="auto"/>
            <w:noWrap/>
            <w:vAlign w:val="center"/>
          </w:tcPr>
          <w:p w14:paraId="0CEE9BE9" w14:textId="77777777" w:rsidR="00EA2AC2" w:rsidRPr="008E7319" w:rsidRDefault="00EA2AC2" w:rsidP="00CB4F0A">
            <w:pPr>
              <w:jc w:val="both"/>
              <w:rPr>
                <w:rFonts w:ascii="Arial" w:hAnsi="Arial" w:cs="Arial"/>
                <w:color w:val="000000"/>
                <w:sz w:val="22"/>
                <w:szCs w:val="22"/>
                <w:lang w:val="es-CO"/>
              </w:rPr>
            </w:pPr>
            <w:r w:rsidRPr="008E7319">
              <w:rPr>
                <w:rFonts w:ascii="Arial" w:hAnsi="Arial" w:cs="Arial"/>
                <w:color w:val="000000"/>
                <w:sz w:val="22"/>
                <w:szCs w:val="22"/>
                <w:lang w:val="es-CO"/>
              </w:rPr>
              <w:t>Marco Legal</w:t>
            </w:r>
          </w:p>
        </w:tc>
        <w:tc>
          <w:tcPr>
            <w:tcW w:w="3718" w:type="pct"/>
            <w:shd w:val="clear" w:color="auto" w:fill="auto"/>
            <w:noWrap/>
            <w:vAlign w:val="center"/>
          </w:tcPr>
          <w:p w14:paraId="38DFE9C0"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indicar el marco legal de aplicación de la política</w:t>
            </w:r>
          </w:p>
        </w:tc>
      </w:tr>
      <w:tr w:rsidR="00EA2AC2" w:rsidRPr="00097B85" w14:paraId="18A68E05" w14:textId="77777777" w:rsidTr="00CB4F0A">
        <w:trPr>
          <w:trHeight w:val="300"/>
        </w:trPr>
        <w:tc>
          <w:tcPr>
            <w:tcW w:w="1282" w:type="pct"/>
            <w:shd w:val="clear" w:color="auto" w:fill="auto"/>
            <w:noWrap/>
            <w:vAlign w:val="center"/>
            <w:hideMark/>
          </w:tcPr>
          <w:p w14:paraId="72760022"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CO"/>
              </w:rPr>
              <w:t>Descripción</w:t>
            </w:r>
          </w:p>
        </w:tc>
        <w:tc>
          <w:tcPr>
            <w:tcW w:w="3718" w:type="pct"/>
            <w:shd w:val="clear" w:color="auto" w:fill="auto"/>
            <w:noWrap/>
            <w:vAlign w:val="center"/>
          </w:tcPr>
          <w:p w14:paraId="33EFFC15"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Establece el contenido de la política</w:t>
            </w:r>
          </w:p>
        </w:tc>
      </w:tr>
    </w:tbl>
    <w:p w14:paraId="48A307DE" w14:textId="77777777" w:rsidR="00EA2AC2" w:rsidRPr="00097B85" w:rsidRDefault="00EA2AC2" w:rsidP="00EA2AC2">
      <w:pPr>
        <w:pStyle w:val="Arial14NS"/>
      </w:pPr>
      <w:r w:rsidRPr="00097B85">
        <w:rPr>
          <w:rFonts w:eastAsia="Calibri"/>
          <w:bCs/>
          <w:iCs/>
        </w:rPr>
        <w:br w:type="page"/>
      </w:r>
      <w:r w:rsidRPr="00097B85">
        <w:lastRenderedPageBreak/>
        <w:t>Formato de Minuta</w:t>
      </w:r>
    </w:p>
    <w:p w14:paraId="3171B660" w14:textId="77777777" w:rsidR="00EA2AC2" w:rsidRPr="008E7319" w:rsidRDefault="00EA2AC2" w:rsidP="00EA2AC2">
      <w:pPr>
        <w:rPr>
          <w:rFonts w:ascii="Arial" w:hAnsi="Arial" w:cs="Arial"/>
          <w:color w:val="000000"/>
          <w:sz w:val="22"/>
          <w:szCs w:val="22"/>
          <w:lang w:val="es-CO"/>
        </w:rPr>
      </w:pPr>
      <w:r w:rsidRPr="008E7319">
        <w:rPr>
          <w:rFonts w:ascii="Arial" w:hAnsi="Arial" w:cs="Arial"/>
          <w:sz w:val="22"/>
          <w:szCs w:val="22"/>
        </w:rPr>
        <w:t>Cada Formato de Minuta del SGC debe de incluir, como mínimo, lo siguiente:</w:t>
      </w:r>
    </w:p>
    <w:p w14:paraId="726E5BD6" w14:textId="77777777" w:rsidR="00EA2AC2" w:rsidRPr="008E7319" w:rsidRDefault="00EA2AC2" w:rsidP="00EA2AC2">
      <w:pPr>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337"/>
        <w:gridCol w:w="6776"/>
      </w:tblGrid>
      <w:tr w:rsidR="00EA2AC2" w:rsidRPr="00097B85" w14:paraId="53848C16" w14:textId="77777777" w:rsidTr="00CB4F0A">
        <w:trPr>
          <w:trHeight w:val="315"/>
          <w:tblHeader/>
        </w:trPr>
        <w:tc>
          <w:tcPr>
            <w:tcW w:w="1282" w:type="pct"/>
            <w:shd w:val="clear" w:color="000000" w:fill="D9D9D9"/>
            <w:noWrap/>
            <w:vAlign w:val="center"/>
            <w:hideMark/>
          </w:tcPr>
          <w:p w14:paraId="0EC60E37"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Elemento</w:t>
            </w:r>
          </w:p>
        </w:tc>
        <w:tc>
          <w:tcPr>
            <w:tcW w:w="3718" w:type="pct"/>
            <w:shd w:val="clear" w:color="000000" w:fill="D9D9D9"/>
            <w:noWrap/>
            <w:vAlign w:val="center"/>
            <w:hideMark/>
          </w:tcPr>
          <w:p w14:paraId="5F1C15FE"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Comentarios</w:t>
            </w:r>
          </w:p>
        </w:tc>
      </w:tr>
      <w:tr w:rsidR="00EA2AC2" w:rsidRPr="00097B85" w14:paraId="26EAF016" w14:textId="77777777" w:rsidTr="00CB4F0A">
        <w:trPr>
          <w:trHeight w:val="300"/>
        </w:trPr>
        <w:tc>
          <w:tcPr>
            <w:tcW w:w="1282" w:type="pct"/>
            <w:shd w:val="clear" w:color="auto" w:fill="auto"/>
            <w:noWrap/>
            <w:vAlign w:val="center"/>
          </w:tcPr>
          <w:p w14:paraId="1EFF0787"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Código</w:t>
            </w:r>
          </w:p>
        </w:tc>
        <w:tc>
          <w:tcPr>
            <w:tcW w:w="3718" w:type="pct"/>
            <w:shd w:val="clear" w:color="auto" w:fill="auto"/>
            <w:noWrap/>
            <w:vAlign w:val="center"/>
          </w:tcPr>
          <w:p w14:paraId="38D09039"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 xml:space="preserve">Debe de escribirse empleando la sintaxis: </w:t>
            </w:r>
          </w:p>
          <w:p w14:paraId="3439ADCE"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 xml:space="preserve">AAAA-Minuta-BB, donde: </w:t>
            </w:r>
          </w:p>
          <w:p w14:paraId="23CD7C2C" w14:textId="77777777" w:rsidR="00EA2AC2" w:rsidRPr="008E7319" w:rsidRDefault="00EA2AC2" w:rsidP="00EA2AC2">
            <w:pPr>
              <w:pStyle w:val="Prrafodelista"/>
              <w:numPr>
                <w:ilvl w:val="0"/>
                <w:numId w:val="169"/>
              </w:numPr>
              <w:ind w:left="336" w:hanging="284"/>
              <w:contextualSpacing/>
              <w:jc w:val="both"/>
              <w:rPr>
                <w:rFonts w:ascii="Arial" w:hAnsi="Arial" w:cs="Arial"/>
                <w:color w:val="000000"/>
                <w:sz w:val="22"/>
                <w:szCs w:val="22"/>
                <w:lang w:val="es-GT"/>
              </w:rPr>
            </w:pPr>
            <w:r w:rsidRPr="008E7319">
              <w:rPr>
                <w:rFonts w:ascii="Arial" w:hAnsi="Arial" w:cs="Arial"/>
                <w:color w:val="000000"/>
                <w:sz w:val="22"/>
                <w:szCs w:val="22"/>
                <w:lang w:val="es-GT"/>
              </w:rPr>
              <w:t>AAAA: Corresponde al SIGLAS de la dependencia funcional, donde se emite la minuta.</w:t>
            </w:r>
          </w:p>
          <w:p w14:paraId="1D2170A3" w14:textId="77777777" w:rsidR="00EA2AC2" w:rsidRPr="008E7319" w:rsidRDefault="00EA2AC2" w:rsidP="00EA2AC2">
            <w:pPr>
              <w:pStyle w:val="Prrafodelista"/>
              <w:numPr>
                <w:ilvl w:val="0"/>
                <w:numId w:val="169"/>
              </w:numPr>
              <w:ind w:left="336" w:hanging="284"/>
              <w:contextualSpacing/>
              <w:jc w:val="both"/>
              <w:rPr>
                <w:rFonts w:ascii="Arial" w:hAnsi="Arial" w:cs="Arial"/>
                <w:color w:val="000000"/>
                <w:sz w:val="22"/>
                <w:szCs w:val="22"/>
                <w:lang w:val="es-GT"/>
              </w:rPr>
            </w:pPr>
            <w:r w:rsidRPr="008E7319">
              <w:rPr>
                <w:rFonts w:ascii="Arial" w:hAnsi="Arial" w:cs="Arial"/>
                <w:color w:val="000000"/>
                <w:sz w:val="22"/>
                <w:szCs w:val="22"/>
                <w:lang w:val="es-GT"/>
              </w:rPr>
              <w:t>BB: Corresponde al número arábigo correlativo a las minutas generadas.</w:t>
            </w:r>
          </w:p>
        </w:tc>
      </w:tr>
      <w:tr w:rsidR="00EA2AC2" w:rsidRPr="00097B85" w14:paraId="3F97DC04" w14:textId="77777777" w:rsidTr="00CB4F0A">
        <w:trPr>
          <w:trHeight w:val="300"/>
        </w:trPr>
        <w:tc>
          <w:tcPr>
            <w:tcW w:w="1282" w:type="pct"/>
            <w:shd w:val="clear" w:color="auto" w:fill="auto"/>
            <w:noWrap/>
            <w:vAlign w:val="center"/>
          </w:tcPr>
          <w:p w14:paraId="1E0951CA"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Asunto</w:t>
            </w:r>
          </w:p>
        </w:tc>
        <w:tc>
          <w:tcPr>
            <w:tcW w:w="3718" w:type="pct"/>
            <w:shd w:val="clear" w:color="auto" w:fill="auto"/>
            <w:noWrap/>
            <w:vAlign w:val="center"/>
          </w:tcPr>
          <w:p w14:paraId="66936508"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de describir el tema a abordar dentro de la reunión o sesión.</w:t>
            </w:r>
          </w:p>
        </w:tc>
      </w:tr>
      <w:tr w:rsidR="00EA2AC2" w:rsidRPr="00097B85" w14:paraId="502D9402" w14:textId="77777777" w:rsidTr="00CB4F0A">
        <w:trPr>
          <w:trHeight w:val="300"/>
        </w:trPr>
        <w:tc>
          <w:tcPr>
            <w:tcW w:w="1282" w:type="pct"/>
            <w:shd w:val="clear" w:color="auto" w:fill="auto"/>
            <w:noWrap/>
            <w:vAlign w:val="center"/>
          </w:tcPr>
          <w:p w14:paraId="3FE065D0"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Fecha</w:t>
            </w:r>
          </w:p>
        </w:tc>
        <w:tc>
          <w:tcPr>
            <w:tcW w:w="3718" w:type="pct"/>
            <w:shd w:val="clear" w:color="auto" w:fill="auto"/>
            <w:noWrap/>
            <w:vAlign w:val="center"/>
          </w:tcPr>
          <w:p w14:paraId="1EAEA6AB"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de escribirse empleando la sintaxis: DDDD dd de mmmm de yyyy, donde:</w:t>
            </w:r>
          </w:p>
          <w:p w14:paraId="2D3CBA40" w14:textId="77777777" w:rsidR="00EA2AC2" w:rsidRPr="008E7319" w:rsidRDefault="00EA2AC2" w:rsidP="00EA2AC2">
            <w:pPr>
              <w:pStyle w:val="Prrafodelista"/>
              <w:numPr>
                <w:ilvl w:val="0"/>
                <w:numId w:val="169"/>
              </w:numPr>
              <w:ind w:left="336" w:hanging="284"/>
              <w:contextualSpacing/>
              <w:jc w:val="both"/>
              <w:rPr>
                <w:rFonts w:ascii="Arial" w:hAnsi="Arial" w:cs="Arial"/>
                <w:color w:val="000000"/>
                <w:sz w:val="22"/>
                <w:szCs w:val="22"/>
                <w:lang w:val="es-GT"/>
              </w:rPr>
            </w:pPr>
            <w:r w:rsidRPr="008E7319">
              <w:rPr>
                <w:rFonts w:ascii="Arial" w:hAnsi="Arial" w:cs="Arial"/>
                <w:color w:val="000000"/>
                <w:sz w:val="22"/>
                <w:szCs w:val="22"/>
                <w:lang w:val="es-GT"/>
              </w:rPr>
              <w:t>DDDD: día, escrito en letras, del evento</w:t>
            </w:r>
          </w:p>
          <w:p w14:paraId="0DC1F1B6" w14:textId="77777777" w:rsidR="00EA2AC2" w:rsidRPr="008E7319" w:rsidRDefault="00EA2AC2" w:rsidP="00EA2AC2">
            <w:pPr>
              <w:pStyle w:val="Prrafodelista"/>
              <w:numPr>
                <w:ilvl w:val="0"/>
                <w:numId w:val="169"/>
              </w:numPr>
              <w:ind w:left="336" w:hanging="284"/>
              <w:contextualSpacing/>
              <w:jc w:val="both"/>
              <w:rPr>
                <w:rFonts w:ascii="Arial" w:hAnsi="Arial" w:cs="Arial"/>
                <w:color w:val="000000"/>
                <w:sz w:val="22"/>
                <w:szCs w:val="22"/>
                <w:lang w:val="es-GT"/>
              </w:rPr>
            </w:pPr>
            <w:r w:rsidRPr="008E7319">
              <w:rPr>
                <w:rFonts w:ascii="Arial" w:hAnsi="Arial" w:cs="Arial"/>
                <w:color w:val="000000"/>
                <w:sz w:val="22"/>
                <w:szCs w:val="22"/>
                <w:lang w:val="es-GT"/>
              </w:rPr>
              <w:t>dd: día, en números arábigos, del evento</w:t>
            </w:r>
          </w:p>
          <w:p w14:paraId="64627907" w14:textId="77777777" w:rsidR="00EA2AC2" w:rsidRPr="008E7319" w:rsidRDefault="00EA2AC2" w:rsidP="00EA2AC2">
            <w:pPr>
              <w:pStyle w:val="Prrafodelista"/>
              <w:numPr>
                <w:ilvl w:val="0"/>
                <w:numId w:val="169"/>
              </w:numPr>
              <w:ind w:left="336" w:hanging="284"/>
              <w:contextualSpacing/>
              <w:jc w:val="both"/>
              <w:rPr>
                <w:rFonts w:ascii="Arial" w:hAnsi="Arial" w:cs="Arial"/>
                <w:color w:val="000000"/>
                <w:sz w:val="22"/>
                <w:szCs w:val="22"/>
                <w:lang w:val="es-GT"/>
              </w:rPr>
            </w:pPr>
            <w:r w:rsidRPr="008E7319">
              <w:rPr>
                <w:rFonts w:ascii="Arial" w:hAnsi="Arial" w:cs="Arial"/>
                <w:color w:val="000000"/>
                <w:sz w:val="22"/>
                <w:szCs w:val="22"/>
                <w:lang w:val="es-GT"/>
              </w:rPr>
              <w:t>mmmm: mes, escrito en letras, del evento</w:t>
            </w:r>
          </w:p>
          <w:p w14:paraId="30C9FE4D" w14:textId="77777777" w:rsidR="00EA2AC2" w:rsidRPr="008E7319" w:rsidRDefault="00EA2AC2" w:rsidP="00EA2AC2">
            <w:pPr>
              <w:pStyle w:val="Prrafodelista"/>
              <w:numPr>
                <w:ilvl w:val="0"/>
                <w:numId w:val="169"/>
              </w:numPr>
              <w:ind w:left="336" w:hanging="284"/>
              <w:contextualSpacing/>
              <w:jc w:val="both"/>
              <w:rPr>
                <w:rFonts w:ascii="Arial" w:hAnsi="Arial" w:cs="Arial"/>
                <w:color w:val="000000"/>
                <w:sz w:val="22"/>
                <w:szCs w:val="22"/>
                <w:lang w:val="es-GT"/>
              </w:rPr>
            </w:pPr>
            <w:r w:rsidRPr="008E7319">
              <w:rPr>
                <w:rFonts w:ascii="Arial" w:hAnsi="Arial" w:cs="Arial"/>
                <w:color w:val="000000"/>
                <w:sz w:val="22"/>
                <w:szCs w:val="22"/>
                <w:lang w:val="es-GT"/>
              </w:rPr>
              <w:t>yyyy: año, en números arábigos, del evento</w:t>
            </w:r>
          </w:p>
        </w:tc>
      </w:tr>
      <w:tr w:rsidR="00EA2AC2" w:rsidRPr="00097B85" w14:paraId="77866995" w14:textId="77777777" w:rsidTr="00CB4F0A">
        <w:trPr>
          <w:trHeight w:val="300"/>
        </w:trPr>
        <w:tc>
          <w:tcPr>
            <w:tcW w:w="1282" w:type="pct"/>
            <w:shd w:val="clear" w:color="auto" w:fill="auto"/>
            <w:noWrap/>
            <w:vAlign w:val="center"/>
          </w:tcPr>
          <w:p w14:paraId="7F93E7DD"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Hora</w:t>
            </w:r>
          </w:p>
        </w:tc>
        <w:tc>
          <w:tcPr>
            <w:tcW w:w="3718" w:type="pct"/>
            <w:shd w:val="clear" w:color="auto" w:fill="auto"/>
            <w:noWrap/>
            <w:vAlign w:val="center"/>
          </w:tcPr>
          <w:p w14:paraId="68331300"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 xml:space="preserve">Debe de indicarse, en números arábigos, la hora de inicio y de finalización del evento, bajo la sintaxis siguiente: hh:mm a HH:MM, donde: </w:t>
            </w:r>
          </w:p>
          <w:p w14:paraId="0A6CE1D0" w14:textId="77777777" w:rsidR="00EA2AC2" w:rsidRPr="008E7319" w:rsidRDefault="00EA2AC2" w:rsidP="00EA2AC2">
            <w:pPr>
              <w:pStyle w:val="Prrafodelista"/>
              <w:numPr>
                <w:ilvl w:val="0"/>
                <w:numId w:val="169"/>
              </w:numPr>
              <w:ind w:left="336" w:hanging="284"/>
              <w:contextualSpacing/>
              <w:jc w:val="both"/>
              <w:rPr>
                <w:rFonts w:ascii="Arial" w:hAnsi="Arial" w:cs="Arial"/>
                <w:color w:val="000000"/>
                <w:sz w:val="22"/>
                <w:szCs w:val="22"/>
                <w:lang w:val="es-GT"/>
              </w:rPr>
            </w:pPr>
            <w:r w:rsidRPr="008E7319">
              <w:rPr>
                <w:rFonts w:ascii="Arial" w:hAnsi="Arial" w:cs="Arial"/>
                <w:color w:val="000000"/>
                <w:sz w:val="22"/>
                <w:szCs w:val="22"/>
                <w:lang w:val="es-GT"/>
              </w:rPr>
              <w:t>hh: hora de inicio</w:t>
            </w:r>
          </w:p>
          <w:p w14:paraId="0E1F90E1" w14:textId="77777777" w:rsidR="00EA2AC2" w:rsidRPr="008E7319" w:rsidRDefault="00EA2AC2" w:rsidP="00EA2AC2">
            <w:pPr>
              <w:pStyle w:val="Prrafodelista"/>
              <w:numPr>
                <w:ilvl w:val="0"/>
                <w:numId w:val="169"/>
              </w:numPr>
              <w:ind w:left="336" w:hanging="284"/>
              <w:contextualSpacing/>
              <w:jc w:val="both"/>
              <w:rPr>
                <w:rFonts w:ascii="Arial" w:hAnsi="Arial" w:cs="Arial"/>
                <w:color w:val="000000"/>
                <w:sz w:val="22"/>
                <w:szCs w:val="22"/>
                <w:lang w:val="es-GT"/>
              </w:rPr>
            </w:pPr>
            <w:r w:rsidRPr="008E7319">
              <w:rPr>
                <w:rFonts w:ascii="Arial" w:hAnsi="Arial" w:cs="Arial"/>
                <w:color w:val="000000"/>
                <w:sz w:val="22"/>
                <w:szCs w:val="22"/>
                <w:lang w:val="es-GT"/>
              </w:rPr>
              <w:t>mm: minuto de inicio</w:t>
            </w:r>
          </w:p>
          <w:p w14:paraId="6C05B092" w14:textId="77777777" w:rsidR="00EA2AC2" w:rsidRPr="008E7319" w:rsidRDefault="00EA2AC2" w:rsidP="00EA2AC2">
            <w:pPr>
              <w:pStyle w:val="Prrafodelista"/>
              <w:numPr>
                <w:ilvl w:val="0"/>
                <w:numId w:val="169"/>
              </w:numPr>
              <w:ind w:left="336" w:hanging="284"/>
              <w:contextualSpacing/>
              <w:jc w:val="both"/>
              <w:rPr>
                <w:rFonts w:ascii="Arial" w:hAnsi="Arial" w:cs="Arial"/>
                <w:color w:val="000000"/>
                <w:sz w:val="22"/>
                <w:szCs w:val="22"/>
                <w:lang w:val="es-GT"/>
              </w:rPr>
            </w:pPr>
            <w:r w:rsidRPr="008E7319">
              <w:rPr>
                <w:rFonts w:ascii="Arial" w:hAnsi="Arial" w:cs="Arial"/>
                <w:color w:val="000000"/>
                <w:sz w:val="22"/>
                <w:szCs w:val="22"/>
                <w:lang w:val="es-GT"/>
              </w:rPr>
              <w:t>HH: hora de finalización</w:t>
            </w:r>
          </w:p>
          <w:p w14:paraId="3153D105" w14:textId="77777777" w:rsidR="00EA2AC2" w:rsidRPr="008E7319" w:rsidRDefault="00EA2AC2" w:rsidP="00EA2AC2">
            <w:pPr>
              <w:pStyle w:val="Prrafodelista"/>
              <w:numPr>
                <w:ilvl w:val="0"/>
                <w:numId w:val="169"/>
              </w:numPr>
              <w:ind w:left="336" w:hanging="284"/>
              <w:contextualSpacing/>
              <w:jc w:val="both"/>
              <w:rPr>
                <w:rFonts w:ascii="Arial" w:hAnsi="Arial" w:cs="Arial"/>
                <w:color w:val="000000"/>
                <w:sz w:val="22"/>
                <w:szCs w:val="22"/>
                <w:lang w:val="es-GT"/>
              </w:rPr>
            </w:pPr>
            <w:r w:rsidRPr="008E7319">
              <w:rPr>
                <w:rFonts w:ascii="Arial" w:hAnsi="Arial" w:cs="Arial"/>
                <w:color w:val="000000"/>
                <w:sz w:val="22"/>
                <w:szCs w:val="22"/>
                <w:lang w:val="es-GT"/>
              </w:rPr>
              <w:t xml:space="preserve">mm: minuto en que finalizó </w:t>
            </w:r>
          </w:p>
        </w:tc>
      </w:tr>
      <w:tr w:rsidR="00EA2AC2" w:rsidRPr="00097B85" w14:paraId="21D54E07" w14:textId="77777777" w:rsidTr="00CB4F0A">
        <w:trPr>
          <w:trHeight w:val="300"/>
        </w:trPr>
        <w:tc>
          <w:tcPr>
            <w:tcW w:w="1282" w:type="pct"/>
            <w:shd w:val="clear" w:color="auto" w:fill="auto"/>
            <w:noWrap/>
            <w:vAlign w:val="center"/>
          </w:tcPr>
          <w:p w14:paraId="7A8D5EE1"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Modalidad</w:t>
            </w:r>
          </w:p>
        </w:tc>
        <w:tc>
          <w:tcPr>
            <w:tcW w:w="3718" w:type="pct"/>
            <w:shd w:val="clear" w:color="auto" w:fill="auto"/>
            <w:noWrap/>
            <w:vAlign w:val="center"/>
          </w:tcPr>
          <w:p w14:paraId="1C7DD15B"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de indicar si el evento se celebró de manera presencial o virtual.</w:t>
            </w:r>
          </w:p>
        </w:tc>
      </w:tr>
      <w:tr w:rsidR="00EA2AC2" w:rsidRPr="00097B85" w14:paraId="7FC171A9" w14:textId="77777777" w:rsidTr="00CB4F0A">
        <w:trPr>
          <w:trHeight w:val="300"/>
        </w:trPr>
        <w:tc>
          <w:tcPr>
            <w:tcW w:w="1282" w:type="pct"/>
            <w:shd w:val="clear" w:color="auto" w:fill="auto"/>
            <w:noWrap/>
            <w:vAlign w:val="center"/>
          </w:tcPr>
          <w:p w14:paraId="0F1F1E57"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Lugar</w:t>
            </w:r>
          </w:p>
        </w:tc>
        <w:tc>
          <w:tcPr>
            <w:tcW w:w="3718" w:type="pct"/>
            <w:shd w:val="clear" w:color="auto" w:fill="auto"/>
            <w:noWrap/>
            <w:vAlign w:val="center"/>
          </w:tcPr>
          <w:p w14:paraId="37DBA122"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de indicar el nombre del lugar donde se celebró el evento. De haberse celebrado de forma virtual, debe de indicarse el nombre de la plataforma utilizada.</w:t>
            </w:r>
          </w:p>
        </w:tc>
      </w:tr>
      <w:tr w:rsidR="00EA2AC2" w:rsidRPr="00097B85" w14:paraId="520EE61E" w14:textId="77777777" w:rsidTr="00CB4F0A">
        <w:trPr>
          <w:trHeight w:val="300"/>
        </w:trPr>
        <w:tc>
          <w:tcPr>
            <w:tcW w:w="1282" w:type="pct"/>
            <w:shd w:val="clear" w:color="auto" w:fill="auto"/>
            <w:noWrap/>
            <w:vAlign w:val="center"/>
          </w:tcPr>
          <w:p w14:paraId="3B325835"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Salón</w:t>
            </w:r>
          </w:p>
        </w:tc>
        <w:tc>
          <w:tcPr>
            <w:tcW w:w="3718" w:type="pct"/>
            <w:shd w:val="clear" w:color="auto" w:fill="auto"/>
            <w:noWrap/>
            <w:vAlign w:val="center"/>
          </w:tcPr>
          <w:p w14:paraId="156EADD1"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de indicar el nombre del salón donde se celebró el evento. De haberse celebrado de forma virtual, deberá indicarse “no aplica”.</w:t>
            </w:r>
          </w:p>
        </w:tc>
      </w:tr>
      <w:tr w:rsidR="00EA2AC2" w:rsidRPr="00097B85" w14:paraId="04D15080" w14:textId="77777777" w:rsidTr="00CB4F0A">
        <w:trPr>
          <w:trHeight w:val="300"/>
        </w:trPr>
        <w:tc>
          <w:tcPr>
            <w:tcW w:w="1282" w:type="pct"/>
            <w:shd w:val="clear" w:color="auto" w:fill="auto"/>
            <w:noWrap/>
            <w:vAlign w:val="center"/>
          </w:tcPr>
          <w:p w14:paraId="209EF9C6"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Cantidad de asistentes</w:t>
            </w:r>
          </w:p>
        </w:tc>
        <w:tc>
          <w:tcPr>
            <w:tcW w:w="3718" w:type="pct"/>
            <w:shd w:val="clear" w:color="auto" w:fill="auto"/>
            <w:noWrap/>
            <w:vAlign w:val="center"/>
          </w:tcPr>
          <w:p w14:paraId="0DE0D17D"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Corresponde a la cantidad, en números arábigos, de la cantidad de personas que asistieron al evento.</w:t>
            </w:r>
          </w:p>
        </w:tc>
      </w:tr>
      <w:tr w:rsidR="00EA2AC2" w:rsidRPr="00097B85" w14:paraId="68D6C049" w14:textId="77777777" w:rsidTr="00CB4F0A">
        <w:trPr>
          <w:trHeight w:val="300"/>
        </w:trPr>
        <w:tc>
          <w:tcPr>
            <w:tcW w:w="1282" w:type="pct"/>
            <w:shd w:val="clear" w:color="auto" w:fill="auto"/>
            <w:noWrap/>
            <w:vAlign w:val="center"/>
          </w:tcPr>
          <w:p w14:paraId="6D09F8CB"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Antecedentes</w:t>
            </w:r>
          </w:p>
        </w:tc>
        <w:tc>
          <w:tcPr>
            <w:tcW w:w="3718" w:type="pct"/>
            <w:shd w:val="clear" w:color="auto" w:fill="auto"/>
            <w:noWrap/>
            <w:vAlign w:val="center"/>
          </w:tcPr>
          <w:p w14:paraId="329A69BA"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de incluir, cronológicamente, los sucesos que preceden y se relacionan con el evento.</w:t>
            </w:r>
          </w:p>
        </w:tc>
      </w:tr>
      <w:tr w:rsidR="00EA2AC2" w:rsidRPr="00097B85" w14:paraId="4ED6AA23" w14:textId="77777777" w:rsidTr="00CB4F0A">
        <w:trPr>
          <w:trHeight w:val="300"/>
        </w:trPr>
        <w:tc>
          <w:tcPr>
            <w:tcW w:w="1282" w:type="pct"/>
            <w:shd w:val="clear" w:color="auto" w:fill="auto"/>
            <w:noWrap/>
            <w:vAlign w:val="center"/>
          </w:tcPr>
          <w:p w14:paraId="119BA7CF"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Lista de asistencia</w:t>
            </w:r>
          </w:p>
        </w:tc>
        <w:tc>
          <w:tcPr>
            <w:tcW w:w="3718" w:type="pct"/>
            <w:shd w:val="clear" w:color="auto" w:fill="auto"/>
            <w:noWrap/>
            <w:vAlign w:val="center"/>
          </w:tcPr>
          <w:p w14:paraId="1B816A45"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de incluir el nombre completo de cada asistente, incluyendo su firma.</w:t>
            </w:r>
          </w:p>
        </w:tc>
      </w:tr>
    </w:tbl>
    <w:p w14:paraId="1C49EF16" w14:textId="77777777" w:rsidR="00EA2AC2" w:rsidRPr="00097B85" w:rsidRDefault="00EA2AC2" w:rsidP="00EA2AC2">
      <w:pPr>
        <w:pStyle w:val="Arial14NS"/>
      </w:pPr>
      <w:r w:rsidRPr="00097B85">
        <w:br w:type="page"/>
      </w:r>
      <w:r w:rsidRPr="00097B85">
        <w:lastRenderedPageBreak/>
        <w:t>Formato de Lista de asistencia</w:t>
      </w:r>
    </w:p>
    <w:p w14:paraId="5B65E7D2" w14:textId="77777777" w:rsidR="00EA2AC2" w:rsidRPr="008E7319" w:rsidRDefault="00EA2AC2" w:rsidP="00EA2AC2">
      <w:pPr>
        <w:rPr>
          <w:rFonts w:ascii="Arial" w:hAnsi="Arial" w:cs="Arial"/>
          <w:color w:val="000000"/>
          <w:sz w:val="22"/>
          <w:szCs w:val="22"/>
          <w:lang w:val="es-CO"/>
        </w:rPr>
      </w:pPr>
      <w:r w:rsidRPr="008E7319">
        <w:rPr>
          <w:rFonts w:ascii="Arial" w:hAnsi="Arial" w:cs="Arial"/>
          <w:sz w:val="22"/>
          <w:szCs w:val="22"/>
        </w:rPr>
        <w:t>Debe de incluir, como mínimo, lo siguiente:</w:t>
      </w:r>
    </w:p>
    <w:p w14:paraId="6F7B5268" w14:textId="77777777" w:rsidR="00EA2AC2" w:rsidRPr="008E7319" w:rsidRDefault="00EA2AC2" w:rsidP="00EA2AC2">
      <w:pPr>
        <w:rPr>
          <w:rFonts w:ascii="Arial" w:hAnsi="Arial" w:cs="Arial"/>
          <w:sz w:val="22"/>
          <w:szCs w:val="22"/>
          <w:lang w:val="es-C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337"/>
        <w:gridCol w:w="6776"/>
      </w:tblGrid>
      <w:tr w:rsidR="00EA2AC2" w:rsidRPr="00097B85" w14:paraId="6238EE92" w14:textId="77777777" w:rsidTr="00CB4F0A">
        <w:trPr>
          <w:trHeight w:val="315"/>
          <w:tblHeader/>
        </w:trPr>
        <w:tc>
          <w:tcPr>
            <w:tcW w:w="1282" w:type="pct"/>
            <w:shd w:val="clear" w:color="000000" w:fill="D9D9D9"/>
            <w:noWrap/>
            <w:vAlign w:val="center"/>
            <w:hideMark/>
          </w:tcPr>
          <w:p w14:paraId="691547EE"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Elemento</w:t>
            </w:r>
          </w:p>
        </w:tc>
        <w:tc>
          <w:tcPr>
            <w:tcW w:w="3718" w:type="pct"/>
            <w:shd w:val="clear" w:color="000000" w:fill="D9D9D9"/>
            <w:noWrap/>
            <w:vAlign w:val="center"/>
            <w:hideMark/>
          </w:tcPr>
          <w:p w14:paraId="707561E1"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Comentarios</w:t>
            </w:r>
          </w:p>
        </w:tc>
      </w:tr>
      <w:tr w:rsidR="00EA2AC2" w:rsidRPr="00097B85" w14:paraId="337F7EDB" w14:textId="77777777" w:rsidTr="00CB4F0A">
        <w:trPr>
          <w:trHeight w:val="300"/>
        </w:trPr>
        <w:tc>
          <w:tcPr>
            <w:tcW w:w="1282" w:type="pct"/>
            <w:shd w:val="clear" w:color="auto" w:fill="auto"/>
            <w:noWrap/>
            <w:vAlign w:val="center"/>
          </w:tcPr>
          <w:p w14:paraId="3D253E5E"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Tema</w:t>
            </w:r>
          </w:p>
        </w:tc>
        <w:tc>
          <w:tcPr>
            <w:tcW w:w="3718" w:type="pct"/>
            <w:shd w:val="clear" w:color="auto" w:fill="auto"/>
            <w:noWrap/>
            <w:vAlign w:val="center"/>
          </w:tcPr>
          <w:p w14:paraId="58D66221"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de describir el tema a abordar dentro de la reunión o sesión.</w:t>
            </w:r>
          </w:p>
        </w:tc>
      </w:tr>
      <w:tr w:rsidR="00EA2AC2" w:rsidRPr="00097B85" w14:paraId="3043901D" w14:textId="77777777" w:rsidTr="00CB4F0A">
        <w:trPr>
          <w:trHeight w:val="300"/>
        </w:trPr>
        <w:tc>
          <w:tcPr>
            <w:tcW w:w="1282" w:type="pct"/>
            <w:shd w:val="clear" w:color="auto" w:fill="auto"/>
            <w:noWrap/>
            <w:vAlign w:val="center"/>
          </w:tcPr>
          <w:p w14:paraId="3D325C7E"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Fecha</w:t>
            </w:r>
          </w:p>
        </w:tc>
        <w:tc>
          <w:tcPr>
            <w:tcW w:w="3718" w:type="pct"/>
            <w:shd w:val="clear" w:color="auto" w:fill="auto"/>
            <w:noWrap/>
            <w:vAlign w:val="center"/>
          </w:tcPr>
          <w:p w14:paraId="50132BCF"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de escribirse empleando la sintaxis: DDDD dd de mmmm de yyyy, donde:</w:t>
            </w:r>
          </w:p>
          <w:p w14:paraId="0A847C78" w14:textId="77777777" w:rsidR="00EA2AC2" w:rsidRPr="008E7319" w:rsidRDefault="00EA2AC2" w:rsidP="00EA2AC2">
            <w:pPr>
              <w:pStyle w:val="Prrafodelista"/>
              <w:numPr>
                <w:ilvl w:val="0"/>
                <w:numId w:val="169"/>
              </w:numPr>
              <w:ind w:left="336" w:hanging="284"/>
              <w:contextualSpacing/>
              <w:jc w:val="both"/>
              <w:rPr>
                <w:rFonts w:ascii="Arial" w:hAnsi="Arial" w:cs="Arial"/>
                <w:color w:val="000000"/>
                <w:sz w:val="22"/>
                <w:szCs w:val="22"/>
                <w:lang w:val="es-GT"/>
              </w:rPr>
            </w:pPr>
            <w:r w:rsidRPr="008E7319">
              <w:rPr>
                <w:rFonts w:ascii="Arial" w:hAnsi="Arial" w:cs="Arial"/>
                <w:color w:val="000000"/>
                <w:sz w:val="22"/>
                <w:szCs w:val="22"/>
                <w:lang w:val="es-GT"/>
              </w:rPr>
              <w:t>DDDD: día, escrito en letras, del evento</w:t>
            </w:r>
          </w:p>
          <w:p w14:paraId="17A7BA06" w14:textId="77777777" w:rsidR="00EA2AC2" w:rsidRPr="008E7319" w:rsidRDefault="00EA2AC2" w:rsidP="00EA2AC2">
            <w:pPr>
              <w:pStyle w:val="Prrafodelista"/>
              <w:numPr>
                <w:ilvl w:val="0"/>
                <w:numId w:val="169"/>
              </w:numPr>
              <w:ind w:left="336" w:hanging="284"/>
              <w:contextualSpacing/>
              <w:jc w:val="both"/>
              <w:rPr>
                <w:rFonts w:ascii="Arial" w:hAnsi="Arial" w:cs="Arial"/>
                <w:color w:val="000000"/>
                <w:sz w:val="22"/>
                <w:szCs w:val="22"/>
                <w:lang w:val="es-GT"/>
              </w:rPr>
            </w:pPr>
            <w:r w:rsidRPr="008E7319">
              <w:rPr>
                <w:rFonts w:ascii="Arial" w:hAnsi="Arial" w:cs="Arial"/>
                <w:color w:val="000000"/>
                <w:sz w:val="22"/>
                <w:szCs w:val="22"/>
                <w:lang w:val="es-GT"/>
              </w:rPr>
              <w:t>dd: día, en números arábigos, del evento</w:t>
            </w:r>
          </w:p>
          <w:p w14:paraId="18983506" w14:textId="77777777" w:rsidR="00EA2AC2" w:rsidRPr="008E7319" w:rsidRDefault="00EA2AC2" w:rsidP="00EA2AC2">
            <w:pPr>
              <w:pStyle w:val="Prrafodelista"/>
              <w:numPr>
                <w:ilvl w:val="0"/>
                <w:numId w:val="169"/>
              </w:numPr>
              <w:ind w:left="336" w:hanging="284"/>
              <w:contextualSpacing/>
              <w:jc w:val="both"/>
              <w:rPr>
                <w:rFonts w:ascii="Arial" w:hAnsi="Arial" w:cs="Arial"/>
                <w:color w:val="000000"/>
                <w:sz w:val="22"/>
                <w:szCs w:val="22"/>
                <w:lang w:val="es-GT"/>
              </w:rPr>
            </w:pPr>
            <w:r w:rsidRPr="008E7319">
              <w:rPr>
                <w:rFonts w:ascii="Arial" w:hAnsi="Arial" w:cs="Arial"/>
                <w:color w:val="000000"/>
                <w:sz w:val="22"/>
                <w:szCs w:val="22"/>
                <w:lang w:val="es-GT"/>
              </w:rPr>
              <w:t>mmmm: mes, escrito en letras, del evento</w:t>
            </w:r>
          </w:p>
          <w:p w14:paraId="2236ED8A" w14:textId="77777777" w:rsidR="00EA2AC2" w:rsidRPr="008E7319" w:rsidRDefault="00EA2AC2" w:rsidP="00EA2AC2">
            <w:pPr>
              <w:pStyle w:val="Prrafodelista"/>
              <w:numPr>
                <w:ilvl w:val="0"/>
                <w:numId w:val="169"/>
              </w:numPr>
              <w:ind w:left="336" w:hanging="284"/>
              <w:contextualSpacing/>
              <w:jc w:val="both"/>
              <w:rPr>
                <w:rFonts w:ascii="Arial" w:hAnsi="Arial" w:cs="Arial"/>
                <w:color w:val="000000"/>
                <w:sz w:val="22"/>
                <w:szCs w:val="22"/>
                <w:lang w:val="es-GT"/>
              </w:rPr>
            </w:pPr>
            <w:r w:rsidRPr="008E7319">
              <w:rPr>
                <w:rFonts w:ascii="Arial" w:hAnsi="Arial" w:cs="Arial"/>
                <w:color w:val="000000"/>
                <w:sz w:val="22"/>
                <w:szCs w:val="22"/>
                <w:lang w:val="es-GT"/>
              </w:rPr>
              <w:t>yyyy: año, en números arábigos, del evento</w:t>
            </w:r>
          </w:p>
        </w:tc>
      </w:tr>
      <w:tr w:rsidR="00EA2AC2" w:rsidRPr="00097B85" w14:paraId="12E23D23" w14:textId="77777777" w:rsidTr="00CB4F0A">
        <w:trPr>
          <w:trHeight w:val="300"/>
        </w:trPr>
        <w:tc>
          <w:tcPr>
            <w:tcW w:w="1282" w:type="pct"/>
            <w:shd w:val="clear" w:color="auto" w:fill="auto"/>
            <w:noWrap/>
            <w:vAlign w:val="center"/>
          </w:tcPr>
          <w:p w14:paraId="2AFC7F3B"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Hora</w:t>
            </w:r>
          </w:p>
        </w:tc>
        <w:tc>
          <w:tcPr>
            <w:tcW w:w="3718" w:type="pct"/>
            <w:shd w:val="clear" w:color="auto" w:fill="auto"/>
            <w:noWrap/>
            <w:vAlign w:val="center"/>
          </w:tcPr>
          <w:p w14:paraId="33A9B3FB"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 xml:space="preserve">Debe de indicarse, en números arábigos, la hora de inicio y de finalización del evento, bajo la sintaxis siguiente: hh:mm a HH:MM, donde: </w:t>
            </w:r>
          </w:p>
          <w:p w14:paraId="106A6AD8" w14:textId="77777777" w:rsidR="00EA2AC2" w:rsidRPr="008E7319" w:rsidRDefault="00EA2AC2" w:rsidP="00EA2AC2">
            <w:pPr>
              <w:pStyle w:val="Prrafodelista"/>
              <w:numPr>
                <w:ilvl w:val="0"/>
                <w:numId w:val="169"/>
              </w:numPr>
              <w:ind w:left="336" w:hanging="284"/>
              <w:contextualSpacing/>
              <w:jc w:val="both"/>
              <w:rPr>
                <w:rFonts w:ascii="Arial" w:hAnsi="Arial" w:cs="Arial"/>
                <w:color w:val="000000"/>
                <w:sz w:val="22"/>
                <w:szCs w:val="22"/>
                <w:lang w:val="es-GT"/>
              </w:rPr>
            </w:pPr>
            <w:r w:rsidRPr="008E7319">
              <w:rPr>
                <w:rFonts w:ascii="Arial" w:hAnsi="Arial" w:cs="Arial"/>
                <w:color w:val="000000"/>
                <w:sz w:val="22"/>
                <w:szCs w:val="22"/>
                <w:lang w:val="es-GT"/>
              </w:rPr>
              <w:t>hh: hora de inicio</w:t>
            </w:r>
          </w:p>
          <w:p w14:paraId="5D919EF5" w14:textId="77777777" w:rsidR="00EA2AC2" w:rsidRPr="008E7319" w:rsidRDefault="00EA2AC2" w:rsidP="00EA2AC2">
            <w:pPr>
              <w:pStyle w:val="Prrafodelista"/>
              <w:numPr>
                <w:ilvl w:val="0"/>
                <w:numId w:val="169"/>
              </w:numPr>
              <w:ind w:left="336" w:hanging="284"/>
              <w:contextualSpacing/>
              <w:jc w:val="both"/>
              <w:rPr>
                <w:rFonts w:ascii="Arial" w:hAnsi="Arial" w:cs="Arial"/>
                <w:color w:val="000000"/>
                <w:sz w:val="22"/>
                <w:szCs w:val="22"/>
                <w:lang w:val="es-GT"/>
              </w:rPr>
            </w:pPr>
            <w:r w:rsidRPr="008E7319">
              <w:rPr>
                <w:rFonts w:ascii="Arial" w:hAnsi="Arial" w:cs="Arial"/>
                <w:color w:val="000000"/>
                <w:sz w:val="22"/>
                <w:szCs w:val="22"/>
                <w:lang w:val="es-GT"/>
              </w:rPr>
              <w:t>mm: minuto de inicio</w:t>
            </w:r>
          </w:p>
          <w:p w14:paraId="368C0993" w14:textId="77777777" w:rsidR="00EA2AC2" w:rsidRPr="008E7319" w:rsidRDefault="00EA2AC2" w:rsidP="00EA2AC2">
            <w:pPr>
              <w:pStyle w:val="Prrafodelista"/>
              <w:numPr>
                <w:ilvl w:val="0"/>
                <w:numId w:val="169"/>
              </w:numPr>
              <w:ind w:left="336" w:hanging="284"/>
              <w:contextualSpacing/>
              <w:jc w:val="both"/>
              <w:rPr>
                <w:rFonts w:ascii="Arial" w:hAnsi="Arial" w:cs="Arial"/>
                <w:color w:val="000000"/>
                <w:sz w:val="22"/>
                <w:szCs w:val="22"/>
                <w:lang w:val="es-GT"/>
              </w:rPr>
            </w:pPr>
            <w:r w:rsidRPr="008E7319">
              <w:rPr>
                <w:rFonts w:ascii="Arial" w:hAnsi="Arial" w:cs="Arial"/>
                <w:color w:val="000000"/>
                <w:sz w:val="22"/>
                <w:szCs w:val="22"/>
                <w:lang w:val="es-GT"/>
              </w:rPr>
              <w:t>HH: hora de finalización</w:t>
            </w:r>
          </w:p>
          <w:p w14:paraId="35582DCF" w14:textId="77777777" w:rsidR="00EA2AC2" w:rsidRPr="008E7319" w:rsidRDefault="00EA2AC2" w:rsidP="00EA2AC2">
            <w:pPr>
              <w:pStyle w:val="Prrafodelista"/>
              <w:numPr>
                <w:ilvl w:val="0"/>
                <w:numId w:val="169"/>
              </w:numPr>
              <w:ind w:left="336" w:hanging="284"/>
              <w:contextualSpacing/>
              <w:jc w:val="both"/>
              <w:rPr>
                <w:rFonts w:ascii="Arial" w:hAnsi="Arial" w:cs="Arial"/>
                <w:color w:val="000000"/>
                <w:sz w:val="22"/>
                <w:szCs w:val="22"/>
                <w:lang w:val="es-GT"/>
              </w:rPr>
            </w:pPr>
            <w:r w:rsidRPr="008E7319">
              <w:rPr>
                <w:rFonts w:ascii="Arial" w:hAnsi="Arial" w:cs="Arial"/>
                <w:color w:val="000000"/>
                <w:sz w:val="22"/>
                <w:szCs w:val="22"/>
                <w:lang w:val="es-GT"/>
              </w:rPr>
              <w:t xml:space="preserve">mm: minuto en que finalizó </w:t>
            </w:r>
          </w:p>
        </w:tc>
      </w:tr>
      <w:tr w:rsidR="00EA2AC2" w:rsidRPr="00097B85" w14:paraId="78E37195" w14:textId="77777777" w:rsidTr="00CB4F0A">
        <w:trPr>
          <w:trHeight w:val="300"/>
        </w:trPr>
        <w:tc>
          <w:tcPr>
            <w:tcW w:w="1282" w:type="pct"/>
            <w:shd w:val="clear" w:color="auto" w:fill="auto"/>
            <w:noWrap/>
            <w:vAlign w:val="center"/>
          </w:tcPr>
          <w:p w14:paraId="0C502084"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Organizador</w:t>
            </w:r>
          </w:p>
        </w:tc>
        <w:tc>
          <w:tcPr>
            <w:tcW w:w="3718" w:type="pct"/>
            <w:shd w:val="clear" w:color="auto" w:fill="auto"/>
            <w:noWrap/>
            <w:vAlign w:val="center"/>
          </w:tcPr>
          <w:p w14:paraId="78FC0F4A"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Corresponde al nombre del trabajador de la CNEE que organizó el evento.</w:t>
            </w:r>
          </w:p>
        </w:tc>
      </w:tr>
      <w:tr w:rsidR="00EA2AC2" w:rsidRPr="00097B85" w14:paraId="182A8B99" w14:textId="77777777" w:rsidTr="00CB4F0A">
        <w:trPr>
          <w:trHeight w:val="300"/>
        </w:trPr>
        <w:tc>
          <w:tcPr>
            <w:tcW w:w="1282" w:type="pct"/>
            <w:shd w:val="clear" w:color="auto" w:fill="auto"/>
            <w:noWrap/>
            <w:vAlign w:val="center"/>
          </w:tcPr>
          <w:p w14:paraId="488949F4"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Cargo</w:t>
            </w:r>
          </w:p>
        </w:tc>
        <w:tc>
          <w:tcPr>
            <w:tcW w:w="3718" w:type="pct"/>
            <w:shd w:val="clear" w:color="auto" w:fill="auto"/>
            <w:noWrap/>
            <w:vAlign w:val="center"/>
          </w:tcPr>
          <w:p w14:paraId="55E6F3F9"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Corresponde al cargo del trabajador de la CNEE que organizó el evento.</w:t>
            </w:r>
          </w:p>
        </w:tc>
      </w:tr>
      <w:tr w:rsidR="00EA2AC2" w:rsidRPr="00097B85" w14:paraId="6ECAC941" w14:textId="77777777" w:rsidTr="00CB4F0A">
        <w:trPr>
          <w:trHeight w:val="300"/>
        </w:trPr>
        <w:tc>
          <w:tcPr>
            <w:tcW w:w="1282" w:type="pct"/>
            <w:shd w:val="clear" w:color="auto" w:fill="auto"/>
            <w:noWrap/>
            <w:vAlign w:val="center"/>
          </w:tcPr>
          <w:p w14:paraId="333A34E4"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Modalidad</w:t>
            </w:r>
          </w:p>
        </w:tc>
        <w:tc>
          <w:tcPr>
            <w:tcW w:w="3718" w:type="pct"/>
            <w:shd w:val="clear" w:color="auto" w:fill="auto"/>
            <w:noWrap/>
            <w:vAlign w:val="center"/>
          </w:tcPr>
          <w:p w14:paraId="5B0BCD2B"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de indicar si el evento se celebró de manera presencial o virtual.</w:t>
            </w:r>
          </w:p>
        </w:tc>
      </w:tr>
      <w:tr w:rsidR="00EA2AC2" w:rsidRPr="00097B85" w14:paraId="31FB0EB3" w14:textId="77777777" w:rsidTr="00CB4F0A">
        <w:trPr>
          <w:trHeight w:val="300"/>
        </w:trPr>
        <w:tc>
          <w:tcPr>
            <w:tcW w:w="1282" w:type="pct"/>
            <w:shd w:val="clear" w:color="auto" w:fill="auto"/>
            <w:noWrap/>
            <w:vAlign w:val="center"/>
          </w:tcPr>
          <w:p w14:paraId="7497AC42"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Lugar</w:t>
            </w:r>
          </w:p>
        </w:tc>
        <w:tc>
          <w:tcPr>
            <w:tcW w:w="3718" w:type="pct"/>
            <w:shd w:val="clear" w:color="auto" w:fill="auto"/>
            <w:noWrap/>
            <w:vAlign w:val="center"/>
          </w:tcPr>
          <w:p w14:paraId="79B864AC"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de indicar el nombre del lugar donde se celebró el evento. De haberse celebrado de forma virtual, debe de indicarse el nombre de la plataforma utilizada.</w:t>
            </w:r>
          </w:p>
        </w:tc>
      </w:tr>
      <w:tr w:rsidR="00EA2AC2" w:rsidRPr="00097B85" w14:paraId="1A928A7D" w14:textId="77777777" w:rsidTr="00CB4F0A">
        <w:trPr>
          <w:trHeight w:val="300"/>
        </w:trPr>
        <w:tc>
          <w:tcPr>
            <w:tcW w:w="1282" w:type="pct"/>
            <w:shd w:val="clear" w:color="auto" w:fill="auto"/>
            <w:noWrap/>
            <w:vAlign w:val="center"/>
          </w:tcPr>
          <w:p w14:paraId="076FB861"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Correlativo</w:t>
            </w:r>
          </w:p>
        </w:tc>
        <w:tc>
          <w:tcPr>
            <w:tcW w:w="3718" w:type="pct"/>
            <w:shd w:val="clear" w:color="auto" w:fill="auto"/>
            <w:noWrap/>
            <w:vAlign w:val="center"/>
          </w:tcPr>
          <w:p w14:paraId="6401226D"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Corresponde al número arábigo correlativo al asistente del evento.</w:t>
            </w:r>
          </w:p>
        </w:tc>
      </w:tr>
      <w:tr w:rsidR="00EA2AC2" w:rsidRPr="00097B85" w14:paraId="0BE5CDA2" w14:textId="77777777" w:rsidTr="00CB4F0A">
        <w:trPr>
          <w:trHeight w:val="300"/>
        </w:trPr>
        <w:tc>
          <w:tcPr>
            <w:tcW w:w="1282" w:type="pct"/>
            <w:shd w:val="clear" w:color="auto" w:fill="auto"/>
            <w:noWrap/>
            <w:vAlign w:val="center"/>
          </w:tcPr>
          <w:p w14:paraId="02D79D8E"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Nombres</w:t>
            </w:r>
          </w:p>
        </w:tc>
        <w:tc>
          <w:tcPr>
            <w:tcW w:w="3718" w:type="pct"/>
            <w:shd w:val="clear" w:color="auto" w:fill="auto"/>
            <w:noWrap/>
            <w:vAlign w:val="center"/>
          </w:tcPr>
          <w:p w14:paraId="24C3F048"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Corresponde al nombre completo del asistente.</w:t>
            </w:r>
          </w:p>
        </w:tc>
      </w:tr>
      <w:tr w:rsidR="00EA2AC2" w:rsidRPr="00097B85" w14:paraId="7490F2C7" w14:textId="77777777" w:rsidTr="00CB4F0A">
        <w:trPr>
          <w:trHeight w:val="300"/>
        </w:trPr>
        <w:tc>
          <w:tcPr>
            <w:tcW w:w="1282" w:type="pct"/>
            <w:shd w:val="clear" w:color="auto" w:fill="auto"/>
            <w:noWrap/>
            <w:vAlign w:val="center"/>
          </w:tcPr>
          <w:p w14:paraId="0A0E714F"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Dependencia</w:t>
            </w:r>
          </w:p>
        </w:tc>
        <w:tc>
          <w:tcPr>
            <w:tcW w:w="3718" w:type="pct"/>
            <w:shd w:val="clear" w:color="auto" w:fill="auto"/>
            <w:noWrap/>
            <w:vAlign w:val="center"/>
          </w:tcPr>
          <w:p w14:paraId="671D92AD"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Corresponde a la entidad u organización a la que pertenece cada asistente.</w:t>
            </w:r>
          </w:p>
        </w:tc>
      </w:tr>
      <w:tr w:rsidR="00EA2AC2" w:rsidRPr="00097B85" w14:paraId="5DC03B3E" w14:textId="77777777" w:rsidTr="00CB4F0A">
        <w:trPr>
          <w:trHeight w:val="300"/>
        </w:trPr>
        <w:tc>
          <w:tcPr>
            <w:tcW w:w="1282" w:type="pct"/>
            <w:shd w:val="clear" w:color="auto" w:fill="auto"/>
            <w:noWrap/>
            <w:vAlign w:val="center"/>
          </w:tcPr>
          <w:p w14:paraId="77BEA6C3"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Área</w:t>
            </w:r>
          </w:p>
        </w:tc>
        <w:tc>
          <w:tcPr>
            <w:tcW w:w="3718" w:type="pct"/>
            <w:shd w:val="clear" w:color="auto" w:fill="auto"/>
            <w:noWrap/>
            <w:vAlign w:val="center"/>
          </w:tcPr>
          <w:p w14:paraId="68108B63"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Corresponde a la dependencia funcional a la que pertenece cada asistente.</w:t>
            </w:r>
          </w:p>
        </w:tc>
      </w:tr>
      <w:tr w:rsidR="00EA2AC2" w:rsidRPr="00097B85" w14:paraId="2EC51749" w14:textId="77777777" w:rsidTr="00CB4F0A">
        <w:trPr>
          <w:trHeight w:val="300"/>
        </w:trPr>
        <w:tc>
          <w:tcPr>
            <w:tcW w:w="1282" w:type="pct"/>
            <w:shd w:val="clear" w:color="auto" w:fill="auto"/>
            <w:noWrap/>
            <w:vAlign w:val="center"/>
          </w:tcPr>
          <w:p w14:paraId="32AD910A"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Proceso</w:t>
            </w:r>
          </w:p>
        </w:tc>
        <w:tc>
          <w:tcPr>
            <w:tcW w:w="3718" w:type="pct"/>
            <w:shd w:val="clear" w:color="auto" w:fill="auto"/>
            <w:noWrap/>
            <w:vAlign w:val="center"/>
          </w:tcPr>
          <w:p w14:paraId="47A20C77"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 xml:space="preserve">Corresponde al proceso al que pertenece cada asistente. Si el asistente no pertenece a la CNEE, deberá colocar “no aplica”. </w:t>
            </w:r>
          </w:p>
        </w:tc>
      </w:tr>
    </w:tbl>
    <w:p w14:paraId="5A1B0E21" w14:textId="77777777" w:rsidR="00EA2AC2" w:rsidRPr="00097B85" w:rsidRDefault="00EA2AC2" w:rsidP="00EA2AC2">
      <w:pPr>
        <w:pStyle w:val="Arial14NS"/>
      </w:pPr>
      <w:r w:rsidRPr="00097B85">
        <w:br w:type="page"/>
      </w:r>
      <w:r w:rsidRPr="00097B85">
        <w:lastRenderedPageBreak/>
        <w:t>Formato de Control de Documentos</w:t>
      </w:r>
    </w:p>
    <w:p w14:paraId="5AF9F42F" w14:textId="77777777" w:rsidR="00EA2AC2" w:rsidRPr="008E7319" w:rsidRDefault="00EA2AC2" w:rsidP="00EA2AC2">
      <w:pPr>
        <w:rPr>
          <w:rFonts w:ascii="Arial" w:hAnsi="Arial" w:cs="Arial"/>
          <w:sz w:val="22"/>
          <w:szCs w:val="22"/>
        </w:rPr>
      </w:pPr>
      <w:r w:rsidRPr="008E7319">
        <w:rPr>
          <w:rFonts w:ascii="Arial" w:hAnsi="Arial" w:cs="Arial"/>
          <w:sz w:val="22"/>
          <w:szCs w:val="22"/>
        </w:rPr>
        <w:t>Debe de incluir, como mínimo, lo siguiente:</w:t>
      </w:r>
    </w:p>
    <w:p w14:paraId="42199401" w14:textId="77777777" w:rsidR="00EA2AC2" w:rsidRPr="008E7319" w:rsidRDefault="00EA2AC2" w:rsidP="00EA2AC2">
      <w:pPr>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11"/>
        <w:gridCol w:w="7602"/>
      </w:tblGrid>
      <w:tr w:rsidR="00EA2AC2" w:rsidRPr="00097B85" w14:paraId="4CA0162E" w14:textId="77777777" w:rsidTr="00CB4F0A">
        <w:trPr>
          <w:trHeight w:val="315"/>
        </w:trPr>
        <w:tc>
          <w:tcPr>
            <w:tcW w:w="829" w:type="pct"/>
            <w:shd w:val="clear" w:color="000000" w:fill="D9D9D9"/>
            <w:noWrap/>
            <w:vAlign w:val="center"/>
            <w:hideMark/>
          </w:tcPr>
          <w:p w14:paraId="6A4FB78A"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Elemento</w:t>
            </w:r>
          </w:p>
        </w:tc>
        <w:tc>
          <w:tcPr>
            <w:tcW w:w="4171" w:type="pct"/>
            <w:shd w:val="clear" w:color="000000" w:fill="D9D9D9"/>
            <w:noWrap/>
            <w:vAlign w:val="center"/>
            <w:hideMark/>
          </w:tcPr>
          <w:p w14:paraId="0F41066C"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Comentarios</w:t>
            </w:r>
          </w:p>
        </w:tc>
      </w:tr>
      <w:tr w:rsidR="00EA2AC2" w:rsidRPr="00097B85" w14:paraId="21209DF5" w14:textId="77777777" w:rsidTr="00CB4F0A">
        <w:trPr>
          <w:trHeight w:val="300"/>
        </w:trPr>
        <w:tc>
          <w:tcPr>
            <w:tcW w:w="829" w:type="pct"/>
            <w:shd w:val="clear" w:color="auto" w:fill="auto"/>
            <w:noWrap/>
            <w:vAlign w:val="center"/>
          </w:tcPr>
          <w:p w14:paraId="347FBE59"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Descripción</w:t>
            </w:r>
          </w:p>
        </w:tc>
        <w:tc>
          <w:tcPr>
            <w:tcW w:w="4171" w:type="pct"/>
            <w:shd w:val="clear" w:color="auto" w:fill="auto"/>
            <w:noWrap/>
            <w:vAlign w:val="center"/>
          </w:tcPr>
          <w:p w14:paraId="23B63BCB"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Nombre del documento.</w:t>
            </w:r>
          </w:p>
        </w:tc>
      </w:tr>
      <w:tr w:rsidR="00EA2AC2" w:rsidRPr="00097B85" w14:paraId="04815560" w14:textId="77777777" w:rsidTr="00CB4F0A">
        <w:trPr>
          <w:trHeight w:val="300"/>
        </w:trPr>
        <w:tc>
          <w:tcPr>
            <w:tcW w:w="829" w:type="pct"/>
            <w:shd w:val="clear" w:color="auto" w:fill="auto"/>
            <w:noWrap/>
            <w:vAlign w:val="center"/>
          </w:tcPr>
          <w:p w14:paraId="7B589738"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Origen</w:t>
            </w:r>
          </w:p>
        </w:tc>
        <w:tc>
          <w:tcPr>
            <w:tcW w:w="4171" w:type="pct"/>
            <w:shd w:val="clear" w:color="auto" w:fill="auto"/>
            <w:noWrap/>
            <w:vAlign w:val="center"/>
          </w:tcPr>
          <w:p w14:paraId="10AE29AC"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Documento tiene origen interno o externo.</w:t>
            </w:r>
          </w:p>
        </w:tc>
      </w:tr>
      <w:tr w:rsidR="00EA2AC2" w:rsidRPr="00097B85" w14:paraId="257E2C87" w14:textId="77777777" w:rsidTr="00CB4F0A">
        <w:trPr>
          <w:trHeight w:val="300"/>
        </w:trPr>
        <w:tc>
          <w:tcPr>
            <w:tcW w:w="829" w:type="pct"/>
            <w:shd w:val="clear" w:color="auto" w:fill="auto"/>
            <w:noWrap/>
            <w:vAlign w:val="center"/>
          </w:tcPr>
          <w:p w14:paraId="70B4E597"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Tipo</w:t>
            </w:r>
          </w:p>
        </w:tc>
        <w:tc>
          <w:tcPr>
            <w:tcW w:w="4171" w:type="pct"/>
            <w:shd w:val="clear" w:color="auto" w:fill="auto"/>
            <w:noWrap/>
            <w:vAlign w:val="center"/>
          </w:tcPr>
          <w:p w14:paraId="66D8C804"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Tipo de documento, pudiendo ser este un procedimiento, política, manual, reglamento u otro.</w:t>
            </w:r>
          </w:p>
        </w:tc>
      </w:tr>
      <w:tr w:rsidR="00EA2AC2" w:rsidRPr="00097B85" w14:paraId="10576AC8" w14:textId="77777777" w:rsidTr="00CB4F0A">
        <w:trPr>
          <w:trHeight w:val="300"/>
        </w:trPr>
        <w:tc>
          <w:tcPr>
            <w:tcW w:w="829" w:type="pct"/>
            <w:shd w:val="clear" w:color="auto" w:fill="auto"/>
            <w:noWrap/>
            <w:vAlign w:val="center"/>
          </w:tcPr>
          <w:p w14:paraId="747F002C" w14:textId="77777777" w:rsidR="00EA2AC2" w:rsidRPr="008E7319" w:rsidRDefault="00EA2AC2" w:rsidP="00CB4F0A">
            <w:pPr>
              <w:rPr>
                <w:rFonts w:ascii="Arial" w:hAnsi="Arial" w:cs="Arial"/>
                <w:color w:val="000000"/>
                <w:sz w:val="22"/>
                <w:szCs w:val="22"/>
                <w:lang w:val="es-GT"/>
              </w:rPr>
            </w:pPr>
            <w:r w:rsidRPr="008E7319">
              <w:rPr>
                <w:rFonts w:ascii="Arial" w:hAnsi="Arial" w:cs="Arial"/>
                <w:color w:val="000000"/>
                <w:sz w:val="22"/>
                <w:szCs w:val="22"/>
                <w:lang w:val="es-GT"/>
              </w:rPr>
              <w:t>Versión</w:t>
            </w:r>
          </w:p>
        </w:tc>
        <w:tc>
          <w:tcPr>
            <w:tcW w:w="4171" w:type="pct"/>
            <w:shd w:val="clear" w:color="auto" w:fill="auto"/>
            <w:noWrap/>
            <w:vAlign w:val="center"/>
          </w:tcPr>
          <w:p w14:paraId="47367C9D"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Versión del documento.</w:t>
            </w:r>
          </w:p>
        </w:tc>
      </w:tr>
      <w:tr w:rsidR="00EA2AC2" w:rsidRPr="00097B85" w14:paraId="5538964C" w14:textId="77777777" w:rsidTr="00CB4F0A">
        <w:trPr>
          <w:trHeight w:val="300"/>
        </w:trPr>
        <w:tc>
          <w:tcPr>
            <w:tcW w:w="829" w:type="pct"/>
            <w:shd w:val="clear" w:color="auto" w:fill="auto"/>
            <w:noWrap/>
            <w:vAlign w:val="center"/>
          </w:tcPr>
          <w:p w14:paraId="04A822AC" w14:textId="77777777" w:rsidR="00EA2AC2" w:rsidRPr="008E7319" w:rsidDel="00C0434D" w:rsidRDefault="00EA2AC2" w:rsidP="00CB4F0A">
            <w:pPr>
              <w:rPr>
                <w:rFonts w:ascii="Arial" w:hAnsi="Arial" w:cs="Arial"/>
                <w:color w:val="000000"/>
                <w:sz w:val="22"/>
                <w:szCs w:val="22"/>
                <w:lang w:val="es-GT"/>
              </w:rPr>
            </w:pPr>
            <w:r w:rsidRPr="008E7319">
              <w:rPr>
                <w:rFonts w:ascii="Arial" w:hAnsi="Arial" w:cs="Arial"/>
                <w:color w:val="000000"/>
                <w:sz w:val="22"/>
                <w:szCs w:val="22"/>
                <w:lang w:val="es-GT"/>
              </w:rPr>
              <w:t>Estado</w:t>
            </w:r>
          </w:p>
        </w:tc>
        <w:tc>
          <w:tcPr>
            <w:tcW w:w="4171" w:type="pct"/>
            <w:shd w:val="clear" w:color="auto" w:fill="auto"/>
            <w:noWrap/>
            <w:vAlign w:val="center"/>
          </w:tcPr>
          <w:p w14:paraId="4146D3CF" w14:textId="77777777" w:rsidR="00EA2AC2" w:rsidRPr="008E7319" w:rsidDel="00C24DD1"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Estado del documento: Vigente u Obsoleto</w:t>
            </w:r>
          </w:p>
        </w:tc>
      </w:tr>
      <w:tr w:rsidR="00EA2AC2" w:rsidRPr="00097B85" w14:paraId="66EDA5F2" w14:textId="77777777" w:rsidTr="00CB4F0A">
        <w:trPr>
          <w:trHeight w:val="300"/>
        </w:trPr>
        <w:tc>
          <w:tcPr>
            <w:tcW w:w="829" w:type="pct"/>
            <w:shd w:val="clear" w:color="auto" w:fill="auto"/>
            <w:noWrap/>
            <w:vAlign w:val="center"/>
          </w:tcPr>
          <w:p w14:paraId="76EAC33D" w14:textId="77777777" w:rsidR="00EA2AC2" w:rsidRPr="008E7319" w:rsidDel="00C24DD1" w:rsidRDefault="00EA2AC2" w:rsidP="00CB4F0A">
            <w:pPr>
              <w:rPr>
                <w:rFonts w:ascii="Arial" w:hAnsi="Arial" w:cs="Arial"/>
                <w:color w:val="000000"/>
                <w:sz w:val="22"/>
                <w:szCs w:val="22"/>
                <w:lang w:val="es-GT"/>
              </w:rPr>
            </w:pPr>
            <w:r w:rsidRPr="008E7319">
              <w:rPr>
                <w:rFonts w:ascii="Arial" w:hAnsi="Arial" w:cs="Arial"/>
                <w:color w:val="000000"/>
                <w:sz w:val="22"/>
                <w:szCs w:val="22"/>
                <w:lang w:val="es-GT"/>
              </w:rPr>
              <w:t>Fecha</w:t>
            </w:r>
          </w:p>
        </w:tc>
        <w:tc>
          <w:tcPr>
            <w:tcW w:w="4171" w:type="pct"/>
            <w:shd w:val="clear" w:color="auto" w:fill="auto"/>
            <w:noWrap/>
            <w:vAlign w:val="center"/>
          </w:tcPr>
          <w:p w14:paraId="2750EF00" w14:textId="77777777" w:rsidR="00EA2AC2" w:rsidRPr="008E7319" w:rsidDel="00C24DD1"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Fecha de aprobación del documento.</w:t>
            </w:r>
          </w:p>
        </w:tc>
      </w:tr>
      <w:tr w:rsidR="00EA2AC2" w:rsidRPr="00097B85" w14:paraId="61A1C125" w14:textId="77777777" w:rsidTr="00CB4F0A">
        <w:trPr>
          <w:trHeight w:val="300"/>
        </w:trPr>
        <w:tc>
          <w:tcPr>
            <w:tcW w:w="829" w:type="pct"/>
            <w:shd w:val="clear" w:color="auto" w:fill="auto"/>
            <w:noWrap/>
            <w:vAlign w:val="center"/>
          </w:tcPr>
          <w:p w14:paraId="460411AD" w14:textId="77777777" w:rsidR="00EA2AC2" w:rsidRPr="008E7319" w:rsidRDefault="00EA2AC2" w:rsidP="00CB4F0A">
            <w:pPr>
              <w:rPr>
                <w:rFonts w:ascii="Arial" w:hAnsi="Arial" w:cs="Arial"/>
                <w:color w:val="000000"/>
                <w:sz w:val="22"/>
                <w:szCs w:val="22"/>
                <w:lang w:val="es-GT"/>
              </w:rPr>
            </w:pPr>
            <w:r w:rsidRPr="008E7319">
              <w:rPr>
                <w:rFonts w:ascii="Arial" w:hAnsi="Arial" w:cs="Arial"/>
                <w:color w:val="000000"/>
                <w:sz w:val="22"/>
                <w:szCs w:val="22"/>
                <w:lang w:val="es-GT"/>
              </w:rPr>
              <w:t>Instrumento</w:t>
            </w:r>
          </w:p>
        </w:tc>
        <w:tc>
          <w:tcPr>
            <w:tcW w:w="4171" w:type="pct"/>
            <w:shd w:val="clear" w:color="auto" w:fill="auto"/>
            <w:noWrap/>
            <w:vAlign w:val="center"/>
          </w:tcPr>
          <w:p w14:paraId="2526EEBE"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Número de acuerdo, acta o minuta que aprueba el documento.</w:t>
            </w:r>
          </w:p>
        </w:tc>
      </w:tr>
      <w:tr w:rsidR="00EA2AC2" w:rsidRPr="00097B85" w14:paraId="39B58B08" w14:textId="77777777" w:rsidTr="00CB4F0A">
        <w:trPr>
          <w:trHeight w:val="300"/>
        </w:trPr>
        <w:tc>
          <w:tcPr>
            <w:tcW w:w="829" w:type="pct"/>
            <w:shd w:val="clear" w:color="auto" w:fill="auto"/>
            <w:noWrap/>
            <w:vAlign w:val="center"/>
          </w:tcPr>
          <w:p w14:paraId="157B8548" w14:textId="77777777" w:rsidR="00EA2AC2" w:rsidRPr="008E7319" w:rsidRDefault="00EA2AC2" w:rsidP="00CB4F0A">
            <w:pPr>
              <w:rPr>
                <w:rFonts w:ascii="Arial" w:hAnsi="Arial" w:cs="Arial"/>
                <w:color w:val="000000"/>
                <w:sz w:val="22"/>
                <w:szCs w:val="22"/>
                <w:lang w:val="es-GT"/>
              </w:rPr>
            </w:pPr>
            <w:r w:rsidRPr="008E7319">
              <w:rPr>
                <w:rFonts w:ascii="Arial" w:hAnsi="Arial" w:cs="Arial"/>
                <w:color w:val="000000"/>
                <w:sz w:val="22"/>
                <w:szCs w:val="22"/>
                <w:lang w:val="es-GT"/>
              </w:rPr>
              <w:t>Alcance</w:t>
            </w:r>
          </w:p>
        </w:tc>
        <w:tc>
          <w:tcPr>
            <w:tcW w:w="4171" w:type="pct"/>
            <w:shd w:val="clear" w:color="auto" w:fill="auto"/>
            <w:noWrap/>
            <w:vAlign w:val="center"/>
          </w:tcPr>
          <w:p w14:paraId="3EB4D0A8"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Indica si está “dentro” o “fuera” del alcance del SGC de la CNEE.</w:t>
            </w:r>
          </w:p>
        </w:tc>
      </w:tr>
      <w:tr w:rsidR="00EA2AC2" w:rsidRPr="00097B85" w14:paraId="194AE5EC" w14:textId="77777777" w:rsidTr="00CB4F0A">
        <w:trPr>
          <w:trHeight w:val="300"/>
        </w:trPr>
        <w:tc>
          <w:tcPr>
            <w:tcW w:w="829" w:type="pct"/>
            <w:shd w:val="clear" w:color="auto" w:fill="auto"/>
            <w:noWrap/>
            <w:vAlign w:val="center"/>
          </w:tcPr>
          <w:p w14:paraId="04A38F1F" w14:textId="77777777" w:rsidR="00EA2AC2" w:rsidRPr="008E7319" w:rsidRDefault="00EA2AC2" w:rsidP="00CB4F0A">
            <w:pPr>
              <w:rPr>
                <w:rFonts w:ascii="Arial" w:hAnsi="Arial" w:cs="Arial"/>
                <w:color w:val="000000"/>
                <w:sz w:val="22"/>
                <w:szCs w:val="22"/>
                <w:lang w:val="es-GT"/>
              </w:rPr>
            </w:pPr>
            <w:r w:rsidRPr="008E7319">
              <w:rPr>
                <w:rFonts w:ascii="Arial" w:hAnsi="Arial" w:cs="Arial"/>
                <w:color w:val="000000"/>
                <w:sz w:val="22"/>
                <w:szCs w:val="22"/>
                <w:lang w:val="es-GT"/>
              </w:rPr>
              <w:t>Código</w:t>
            </w:r>
          </w:p>
        </w:tc>
        <w:tc>
          <w:tcPr>
            <w:tcW w:w="4171" w:type="pct"/>
            <w:shd w:val="clear" w:color="auto" w:fill="auto"/>
            <w:noWrap/>
            <w:vAlign w:val="center"/>
          </w:tcPr>
          <w:p w14:paraId="11B64A3E"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Código del Proceso o subproceso al que pertenece</w:t>
            </w:r>
          </w:p>
        </w:tc>
      </w:tr>
    </w:tbl>
    <w:p w14:paraId="69634774" w14:textId="77777777" w:rsidR="00EA2AC2" w:rsidRPr="008E7319" w:rsidRDefault="00EA2AC2" w:rsidP="00EA2AC2">
      <w:pPr>
        <w:rPr>
          <w:rFonts w:ascii="Arial" w:hAnsi="Arial" w:cs="Arial"/>
          <w:sz w:val="22"/>
          <w:szCs w:val="22"/>
        </w:rPr>
      </w:pPr>
    </w:p>
    <w:p w14:paraId="20B91A3D" w14:textId="77777777" w:rsidR="00EA2AC2" w:rsidRPr="00097B85" w:rsidRDefault="00EA2AC2" w:rsidP="00EA2AC2">
      <w:pPr>
        <w:pStyle w:val="Arial14NS"/>
      </w:pPr>
      <w:r w:rsidRPr="00097B85">
        <w:t>Formato de Control de Registros</w:t>
      </w:r>
    </w:p>
    <w:p w14:paraId="78305B9E" w14:textId="77777777" w:rsidR="00EA2AC2" w:rsidRPr="008E7319" w:rsidRDefault="00EA2AC2" w:rsidP="00EA2AC2">
      <w:pPr>
        <w:rPr>
          <w:rFonts w:ascii="Arial" w:hAnsi="Arial" w:cs="Arial"/>
          <w:color w:val="000000"/>
          <w:sz w:val="22"/>
          <w:szCs w:val="22"/>
          <w:lang w:val="es-CO"/>
        </w:rPr>
      </w:pPr>
      <w:r w:rsidRPr="008E7319">
        <w:rPr>
          <w:rFonts w:ascii="Arial" w:hAnsi="Arial" w:cs="Arial"/>
          <w:sz w:val="22"/>
          <w:szCs w:val="22"/>
        </w:rPr>
        <w:t>Debe de incluir, como mínimo, lo siguiente:</w:t>
      </w:r>
    </w:p>
    <w:p w14:paraId="7237A4D9" w14:textId="77777777" w:rsidR="00EA2AC2" w:rsidRPr="008E7319" w:rsidRDefault="00EA2AC2" w:rsidP="00EA2AC2">
      <w:pPr>
        <w:jc w:val="both"/>
        <w:rPr>
          <w:rFonts w:ascii="Arial" w:hAnsi="Arial" w:cs="Arial"/>
          <w:sz w:val="22"/>
          <w:szCs w:val="22"/>
          <w:lang w:val="es-C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49"/>
        <w:gridCol w:w="6164"/>
      </w:tblGrid>
      <w:tr w:rsidR="00EA2AC2" w:rsidRPr="00097B85" w14:paraId="0E9A9DFD" w14:textId="77777777" w:rsidTr="00CB4F0A">
        <w:trPr>
          <w:trHeight w:val="315"/>
          <w:tblHeader/>
        </w:trPr>
        <w:tc>
          <w:tcPr>
            <w:tcW w:w="1618" w:type="pct"/>
            <w:shd w:val="clear" w:color="000000" w:fill="D9D9D9"/>
            <w:noWrap/>
            <w:vAlign w:val="center"/>
            <w:hideMark/>
          </w:tcPr>
          <w:p w14:paraId="5BBBFAC3"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Elemento</w:t>
            </w:r>
          </w:p>
        </w:tc>
        <w:tc>
          <w:tcPr>
            <w:tcW w:w="3382" w:type="pct"/>
            <w:shd w:val="clear" w:color="000000" w:fill="D9D9D9"/>
            <w:noWrap/>
            <w:vAlign w:val="center"/>
            <w:hideMark/>
          </w:tcPr>
          <w:p w14:paraId="558FF443"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Comentarios</w:t>
            </w:r>
          </w:p>
        </w:tc>
      </w:tr>
      <w:tr w:rsidR="00EA2AC2" w:rsidRPr="00097B85" w14:paraId="7F3EFF80" w14:textId="77777777" w:rsidTr="00CB4F0A">
        <w:trPr>
          <w:trHeight w:val="300"/>
        </w:trPr>
        <w:tc>
          <w:tcPr>
            <w:tcW w:w="1618" w:type="pct"/>
            <w:shd w:val="clear" w:color="auto" w:fill="auto"/>
            <w:noWrap/>
            <w:vAlign w:val="center"/>
          </w:tcPr>
          <w:p w14:paraId="5CAB98BF"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Descripción</w:t>
            </w:r>
          </w:p>
        </w:tc>
        <w:tc>
          <w:tcPr>
            <w:tcW w:w="3382" w:type="pct"/>
            <w:shd w:val="clear" w:color="auto" w:fill="auto"/>
            <w:noWrap/>
            <w:vAlign w:val="center"/>
          </w:tcPr>
          <w:p w14:paraId="3E0FCD2D"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Descripción del registro</w:t>
            </w:r>
          </w:p>
        </w:tc>
      </w:tr>
      <w:tr w:rsidR="00EA2AC2" w:rsidRPr="00097B85" w14:paraId="7811E16C" w14:textId="77777777" w:rsidTr="00CB4F0A">
        <w:trPr>
          <w:trHeight w:val="300"/>
        </w:trPr>
        <w:tc>
          <w:tcPr>
            <w:tcW w:w="1618" w:type="pct"/>
            <w:shd w:val="clear" w:color="auto" w:fill="auto"/>
            <w:noWrap/>
            <w:vAlign w:val="center"/>
          </w:tcPr>
          <w:p w14:paraId="2EDCCEA2"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ID</w:t>
            </w:r>
          </w:p>
        </w:tc>
        <w:tc>
          <w:tcPr>
            <w:tcW w:w="3382" w:type="pct"/>
            <w:shd w:val="clear" w:color="auto" w:fill="auto"/>
            <w:noWrap/>
            <w:vAlign w:val="center"/>
          </w:tcPr>
          <w:p w14:paraId="67EFDD83"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Código de identificación del registro</w:t>
            </w:r>
          </w:p>
        </w:tc>
      </w:tr>
      <w:tr w:rsidR="00EA2AC2" w:rsidRPr="00097B85" w14:paraId="1B062018" w14:textId="77777777" w:rsidTr="00CB4F0A">
        <w:trPr>
          <w:trHeight w:val="300"/>
        </w:trPr>
        <w:tc>
          <w:tcPr>
            <w:tcW w:w="1618" w:type="pct"/>
            <w:shd w:val="clear" w:color="auto" w:fill="auto"/>
            <w:noWrap/>
            <w:vAlign w:val="center"/>
          </w:tcPr>
          <w:p w14:paraId="6101EF95"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Seguimientos asociados al documento/expediente</w:t>
            </w:r>
          </w:p>
        </w:tc>
        <w:tc>
          <w:tcPr>
            <w:tcW w:w="3382" w:type="pct"/>
            <w:shd w:val="clear" w:color="auto" w:fill="auto"/>
            <w:noWrap/>
            <w:vAlign w:val="center"/>
          </w:tcPr>
          <w:p w14:paraId="22511101"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Contiene fecha y hora de creación, así como el creador del registro.</w:t>
            </w:r>
          </w:p>
        </w:tc>
      </w:tr>
      <w:tr w:rsidR="00EA2AC2" w:rsidRPr="00097B85" w14:paraId="214DEA22" w14:textId="77777777" w:rsidTr="00CB4F0A">
        <w:trPr>
          <w:trHeight w:val="300"/>
        </w:trPr>
        <w:tc>
          <w:tcPr>
            <w:tcW w:w="1618" w:type="pct"/>
            <w:shd w:val="clear" w:color="auto" w:fill="auto"/>
            <w:noWrap/>
            <w:vAlign w:val="center"/>
          </w:tcPr>
          <w:p w14:paraId="5509EC32"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Archivos adjuntos asociados al documento/expediente</w:t>
            </w:r>
          </w:p>
        </w:tc>
        <w:tc>
          <w:tcPr>
            <w:tcW w:w="3382" w:type="pct"/>
            <w:shd w:val="clear" w:color="auto" w:fill="auto"/>
            <w:noWrap/>
            <w:vAlign w:val="center"/>
          </w:tcPr>
          <w:p w14:paraId="78B70BD5"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Contiene listado de documentos, con su respectiva fecha y hora de creación, así como el creador del documento.</w:t>
            </w:r>
          </w:p>
        </w:tc>
      </w:tr>
    </w:tbl>
    <w:p w14:paraId="451BE8A7" w14:textId="77777777" w:rsidR="00EA2AC2" w:rsidRPr="008E7319" w:rsidRDefault="00EA2AC2" w:rsidP="00EA2AC2">
      <w:pPr>
        <w:rPr>
          <w:rFonts w:ascii="Arial" w:hAnsi="Arial" w:cs="Arial"/>
        </w:rPr>
      </w:pPr>
    </w:p>
    <w:p w14:paraId="5AB92163" w14:textId="77777777" w:rsidR="00EA2AC2" w:rsidRPr="00097B85" w:rsidRDefault="00EA2AC2" w:rsidP="00EA2AC2">
      <w:pPr>
        <w:pStyle w:val="Arial14NS"/>
      </w:pPr>
      <w:r w:rsidRPr="00097B85">
        <w:t>Formato de Control de Expedientes</w:t>
      </w:r>
    </w:p>
    <w:p w14:paraId="0B42C130" w14:textId="77777777" w:rsidR="00EA2AC2" w:rsidRPr="008E7319" w:rsidRDefault="00EA2AC2" w:rsidP="00EA2AC2">
      <w:pPr>
        <w:rPr>
          <w:rFonts w:ascii="Arial" w:hAnsi="Arial" w:cs="Arial"/>
          <w:color w:val="000000"/>
          <w:sz w:val="22"/>
          <w:szCs w:val="22"/>
          <w:lang w:val="es-CO"/>
        </w:rPr>
      </w:pPr>
      <w:r w:rsidRPr="008E7319">
        <w:rPr>
          <w:rFonts w:ascii="Arial" w:hAnsi="Arial" w:cs="Arial"/>
          <w:sz w:val="22"/>
          <w:szCs w:val="22"/>
        </w:rPr>
        <w:t>Debe de incluir, como mínimo, lo siguiente:</w:t>
      </w:r>
    </w:p>
    <w:p w14:paraId="1AFA0955" w14:textId="77777777" w:rsidR="00EA2AC2" w:rsidRPr="008E7319" w:rsidRDefault="00EA2AC2" w:rsidP="00EA2AC2">
      <w:pPr>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49"/>
        <w:gridCol w:w="6164"/>
      </w:tblGrid>
      <w:tr w:rsidR="00EA2AC2" w:rsidRPr="00097B85" w14:paraId="00EF1940" w14:textId="77777777" w:rsidTr="00CB4F0A">
        <w:trPr>
          <w:trHeight w:val="315"/>
          <w:tblHeader/>
        </w:trPr>
        <w:tc>
          <w:tcPr>
            <w:tcW w:w="1618" w:type="pct"/>
            <w:shd w:val="clear" w:color="000000" w:fill="D9D9D9"/>
            <w:noWrap/>
            <w:vAlign w:val="center"/>
            <w:hideMark/>
          </w:tcPr>
          <w:p w14:paraId="0544D2E1"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Elemento</w:t>
            </w:r>
          </w:p>
        </w:tc>
        <w:tc>
          <w:tcPr>
            <w:tcW w:w="3382" w:type="pct"/>
            <w:shd w:val="clear" w:color="000000" w:fill="D9D9D9"/>
            <w:noWrap/>
            <w:vAlign w:val="center"/>
            <w:hideMark/>
          </w:tcPr>
          <w:p w14:paraId="3C5AC2C7"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Comentarios</w:t>
            </w:r>
          </w:p>
        </w:tc>
      </w:tr>
      <w:tr w:rsidR="00EA2AC2" w:rsidRPr="00097B85" w14:paraId="7F63B300" w14:textId="77777777" w:rsidTr="00CB4F0A">
        <w:trPr>
          <w:trHeight w:val="300"/>
        </w:trPr>
        <w:tc>
          <w:tcPr>
            <w:tcW w:w="1618" w:type="pct"/>
            <w:shd w:val="clear" w:color="auto" w:fill="auto"/>
            <w:noWrap/>
            <w:vAlign w:val="bottom"/>
          </w:tcPr>
          <w:p w14:paraId="6FA84E44"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Dependencia</w:t>
            </w:r>
          </w:p>
        </w:tc>
        <w:tc>
          <w:tcPr>
            <w:tcW w:w="3382" w:type="pct"/>
            <w:shd w:val="clear" w:color="auto" w:fill="auto"/>
            <w:noWrap/>
            <w:vAlign w:val="center"/>
          </w:tcPr>
          <w:p w14:paraId="26CF7261"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Siglas de la dependencia de la CNEE que creó el expediente.</w:t>
            </w:r>
          </w:p>
        </w:tc>
      </w:tr>
      <w:tr w:rsidR="00EA2AC2" w:rsidRPr="00097B85" w14:paraId="471C962B" w14:textId="77777777" w:rsidTr="00CB4F0A">
        <w:trPr>
          <w:trHeight w:val="300"/>
        </w:trPr>
        <w:tc>
          <w:tcPr>
            <w:tcW w:w="1618" w:type="pct"/>
            <w:shd w:val="clear" w:color="auto" w:fill="auto"/>
            <w:noWrap/>
            <w:vAlign w:val="bottom"/>
          </w:tcPr>
          <w:p w14:paraId="2ED6F6F2"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Descripción</w:t>
            </w:r>
          </w:p>
        </w:tc>
        <w:tc>
          <w:tcPr>
            <w:tcW w:w="3382" w:type="pct"/>
            <w:shd w:val="clear" w:color="auto" w:fill="auto"/>
            <w:noWrap/>
            <w:vAlign w:val="center"/>
          </w:tcPr>
          <w:p w14:paraId="07CC63C8"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Descripción del expediente</w:t>
            </w:r>
          </w:p>
        </w:tc>
      </w:tr>
      <w:tr w:rsidR="00EA2AC2" w:rsidRPr="00097B85" w14:paraId="6BA2C82F" w14:textId="77777777" w:rsidTr="00CB4F0A">
        <w:trPr>
          <w:trHeight w:val="300"/>
        </w:trPr>
        <w:tc>
          <w:tcPr>
            <w:tcW w:w="1618" w:type="pct"/>
            <w:shd w:val="clear" w:color="auto" w:fill="auto"/>
            <w:noWrap/>
            <w:vAlign w:val="bottom"/>
          </w:tcPr>
          <w:p w14:paraId="2EB9D766"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Número</w:t>
            </w:r>
          </w:p>
        </w:tc>
        <w:tc>
          <w:tcPr>
            <w:tcW w:w="3382" w:type="pct"/>
            <w:shd w:val="clear" w:color="auto" w:fill="auto"/>
            <w:noWrap/>
            <w:vAlign w:val="center"/>
          </w:tcPr>
          <w:p w14:paraId="2A892D7C"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Código del expediente</w:t>
            </w:r>
          </w:p>
        </w:tc>
      </w:tr>
      <w:tr w:rsidR="00EA2AC2" w:rsidRPr="00097B85" w14:paraId="0DD47B97" w14:textId="77777777" w:rsidTr="00CB4F0A">
        <w:trPr>
          <w:trHeight w:val="300"/>
        </w:trPr>
        <w:tc>
          <w:tcPr>
            <w:tcW w:w="1618" w:type="pct"/>
            <w:shd w:val="clear" w:color="auto" w:fill="auto"/>
            <w:noWrap/>
            <w:vAlign w:val="bottom"/>
          </w:tcPr>
          <w:p w14:paraId="5EE6A09E"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Fecha/Hora de Recepción</w:t>
            </w:r>
          </w:p>
        </w:tc>
        <w:tc>
          <w:tcPr>
            <w:tcW w:w="3382" w:type="pct"/>
            <w:shd w:val="clear" w:color="auto" w:fill="auto"/>
            <w:noWrap/>
            <w:vAlign w:val="center"/>
          </w:tcPr>
          <w:p w14:paraId="50ACBCD1"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Fecha y hora en que se creó el expediente</w:t>
            </w:r>
          </w:p>
        </w:tc>
      </w:tr>
    </w:tbl>
    <w:p w14:paraId="2B960548" w14:textId="77777777" w:rsidR="00EA2AC2" w:rsidRPr="008E7319" w:rsidRDefault="00EA2AC2" w:rsidP="00EA2AC2">
      <w:pPr>
        <w:rPr>
          <w:rFonts w:ascii="Arial" w:hAnsi="Arial" w:cs="Arial"/>
          <w:sz w:val="22"/>
          <w:szCs w:val="22"/>
        </w:rPr>
      </w:pPr>
    </w:p>
    <w:p w14:paraId="35556230" w14:textId="77777777" w:rsidR="00EA2AC2" w:rsidRPr="00097B85" w:rsidRDefault="00EA2AC2" w:rsidP="00EA2AC2">
      <w:pPr>
        <w:pStyle w:val="Arial14NS"/>
      </w:pPr>
      <w:r w:rsidRPr="00097B85">
        <w:t>Formato de Integración del desempeño de los procesos del SGC</w:t>
      </w:r>
    </w:p>
    <w:p w14:paraId="27A4ACC5" w14:textId="77777777" w:rsidR="00EA2AC2" w:rsidRPr="008E7319" w:rsidRDefault="00EA2AC2" w:rsidP="00EA2AC2">
      <w:pPr>
        <w:rPr>
          <w:rFonts w:ascii="Arial" w:hAnsi="Arial" w:cs="Arial"/>
          <w:color w:val="000000"/>
          <w:sz w:val="22"/>
          <w:szCs w:val="22"/>
          <w:lang w:val="es-CO"/>
        </w:rPr>
      </w:pPr>
      <w:r w:rsidRPr="008E7319">
        <w:rPr>
          <w:rFonts w:ascii="Arial" w:hAnsi="Arial" w:cs="Arial"/>
          <w:sz w:val="22"/>
          <w:szCs w:val="22"/>
        </w:rPr>
        <w:t>Debe de incluir, como mínimo, lo siguiente:</w:t>
      </w:r>
    </w:p>
    <w:p w14:paraId="7384D988" w14:textId="77777777" w:rsidR="00EA2AC2" w:rsidRPr="008E7319" w:rsidRDefault="00EA2AC2" w:rsidP="00EA2AC2">
      <w:pPr>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25"/>
        <w:gridCol w:w="5588"/>
      </w:tblGrid>
      <w:tr w:rsidR="00EA2AC2" w:rsidRPr="00097B85" w14:paraId="4775CF6F" w14:textId="77777777" w:rsidTr="00CB4F0A">
        <w:trPr>
          <w:trHeight w:val="47"/>
          <w:tblHeader/>
        </w:trPr>
        <w:tc>
          <w:tcPr>
            <w:tcW w:w="1934" w:type="pct"/>
            <w:shd w:val="clear" w:color="000000" w:fill="D9D9D9"/>
            <w:noWrap/>
            <w:vAlign w:val="center"/>
            <w:hideMark/>
          </w:tcPr>
          <w:p w14:paraId="4A9A19B0"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Elemento</w:t>
            </w:r>
          </w:p>
        </w:tc>
        <w:tc>
          <w:tcPr>
            <w:tcW w:w="3066" w:type="pct"/>
            <w:shd w:val="clear" w:color="000000" w:fill="D9D9D9"/>
            <w:noWrap/>
            <w:vAlign w:val="center"/>
            <w:hideMark/>
          </w:tcPr>
          <w:p w14:paraId="14D84257"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Comentarios</w:t>
            </w:r>
          </w:p>
        </w:tc>
      </w:tr>
      <w:tr w:rsidR="00EA2AC2" w:rsidRPr="00097B85" w14:paraId="44B308E9" w14:textId="77777777" w:rsidTr="00CB4F0A">
        <w:trPr>
          <w:trHeight w:val="47"/>
        </w:trPr>
        <w:tc>
          <w:tcPr>
            <w:tcW w:w="1934" w:type="pct"/>
            <w:shd w:val="clear" w:color="auto" w:fill="auto"/>
            <w:noWrap/>
            <w:vAlign w:val="bottom"/>
          </w:tcPr>
          <w:p w14:paraId="0DA3A846"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Nombre del indicador</w:t>
            </w:r>
          </w:p>
        </w:tc>
        <w:tc>
          <w:tcPr>
            <w:tcW w:w="3066" w:type="pct"/>
            <w:shd w:val="clear" w:color="auto" w:fill="auto"/>
            <w:noWrap/>
            <w:vAlign w:val="center"/>
          </w:tcPr>
          <w:p w14:paraId="5A7B3BD4" w14:textId="77777777" w:rsidR="00EA2AC2" w:rsidRPr="008E7319" w:rsidRDefault="00EA2AC2" w:rsidP="00CB4F0A">
            <w:pPr>
              <w:rPr>
                <w:rFonts w:ascii="Arial" w:hAnsi="Arial" w:cs="Arial"/>
                <w:color w:val="000000"/>
                <w:sz w:val="22"/>
                <w:szCs w:val="22"/>
                <w:lang w:val="es-GT"/>
              </w:rPr>
            </w:pPr>
            <w:r w:rsidRPr="008E7319">
              <w:rPr>
                <w:rFonts w:ascii="Arial" w:hAnsi="Arial" w:cs="Arial"/>
                <w:color w:val="000000"/>
                <w:sz w:val="22"/>
                <w:szCs w:val="22"/>
                <w:lang w:val="es-GT"/>
              </w:rPr>
              <w:t>Nombre del indicador</w:t>
            </w:r>
          </w:p>
        </w:tc>
      </w:tr>
      <w:tr w:rsidR="00EA2AC2" w:rsidRPr="00097B85" w14:paraId="6653EB7E" w14:textId="77777777" w:rsidTr="00CB4F0A">
        <w:trPr>
          <w:trHeight w:val="47"/>
        </w:trPr>
        <w:tc>
          <w:tcPr>
            <w:tcW w:w="1934" w:type="pct"/>
            <w:shd w:val="clear" w:color="auto" w:fill="auto"/>
            <w:noWrap/>
            <w:vAlign w:val="bottom"/>
          </w:tcPr>
          <w:p w14:paraId="2369A4C5"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Resultados del año</w:t>
            </w:r>
          </w:p>
        </w:tc>
        <w:tc>
          <w:tcPr>
            <w:tcW w:w="3066" w:type="pct"/>
            <w:shd w:val="clear" w:color="auto" w:fill="auto"/>
            <w:noWrap/>
            <w:vAlign w:val="center"/>
          </w:tcPr>
          <w:p w14:paraId="26E2D00B" w14:textId="77777777" w:rsidR="00EA2AC2" w:rsidRPr="008E7319" w:rsidRDefault="00EA2AC2" w:rsidP="00CB4F0A">
            <w:pPr>
              <w:rPr>
                <w:rFonts w:ascii="Arial" w:hAnsi="Arial" w:cs="Arial"/>
                <w:color w:val="000000"/>
                <w:sz w:val="22"/>
                <w:szCs w:val="22"/>
                <w:lang w:val="es-GT"/>
              </w:rPr>
            </w:pPr>
            <w:r w:rsidRPr="008E7319">
              <w:rPr>
                <w:rFonts w:ascii="Arial" w:hAnsi="Arial" w:cs="Arial"/>
                <w:color w:val="000000"/>
                <w:sz w:val="22"/>
                <w:szCs w:val="22"/>
                <w:lang w:val="es-GT"/>
              </w:rPr>
              <w:t>Indicar año</w:t>
            </w:r>
          </w:p>
        </w:tc>
      </w:tr>
    </w:tbl>
    <w:p w14:paraId="3C7E3523" w14:textId="77777777" w:rsidR="00C82A0F" w:rsidRDefault="00C82A0F" w:rsidP="00EA2AC2">
      <w:pPr>
        <w:pStyle w:val="Arial14NS"/>
      </w:pPr>
    </w:p>
    <w:p w14:paraId="50C95CED" w14:textId="77777777" w:rsidR="00C82A0F" w:rsidRDefault="00C82A0F" w:rsidP="00EA2AC2">
      <w:pPr>
        <w:pStyle w:val="Arial14NS"/>
      </w:pPr>
    </w:p>
    <w:p w14:paraId="57FEC870" w14:textId="77777777" w:rsidR="00EA2AC2" w:rsidRPr="00097B85" w:rsidRDefault="00EA2AC2" w:rsidP="00EA2AC2">
      <w:pPr>
        <w:pStyle w:val="Arial14NS"/>
      </w:pPr>
      <w:r w:rsidRPr="00097B85">
        <w:lastRenderedPageBreak/>
        <w:t>Formato de Indicadores</w:t>
      </w:r>
    </w:p>
    <w:p w14:paraId="645C5072" w14:textId="77777777" w:rsidR="00EA2AC2" w:rsidRPr="008E7319" w:rsidRDefault="00EA2AC2" w:rsidP="00EA2AC2">
      <w:pPr>
        <w:rPr>
          <w:rFonts w:ascii="Arial" w:hAnsi="Arial" w:cs="Arial"/>
          <w:color w:val="000000"/>
          <w:sz w:val="22"/>
          <w:szCs w:val="22"/>
          <w:lang w:val="es-CO"/>
        </w:rPr>
      </w:pPr>
      <w:r w:rsidRPr="008E7319">
        <w:rPr>
          <w:rFonts w:ascii="Arial" w:hAnsi="Arial" w:cs="Arial"/>
          <w:sz w:val="22"/>
          <w:szCs w:val="22"/>
        </w:rPr>
        <w:t>Debe de incluir, como mínimo, lo siguiente:</w:t>
      </w:r>
    </w:p>
    <w:p w14:paraId="44870480" w14:textId="77777777" w:rsidR="00EA2AC2" w:rsidRPr="008E7319" w:rsidRDefault="00EA2AC2" w:rsidP="00EA2AC2">
      <w:pPr>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82"/>
        <w:gridCol w:w="6631"/>
      </w:tblGrid>
      <w:tr w:rsidR="00EA2AC2" w:rsidRPr="00097B85" w14:paraId="79ABEE0F" w14:textId="77777777" w:rsidTr="00CB4F0A">
        <w:trPr>
          <w:trHeight w:val="315"/>
          <w:tblHeader/>
        </w:trPr>
        <w:tc>
          <w:tcPr>
            <w:tcW w:w="1362" w:type="pct"/>
            <w:shd w:val="clear" w:color="000000" w:fill="D9D9D9"/>
            <w:noWrap/>
            <w:vAlign w:val="center"/>
            <w:hideMark/>
          </w:tcPr>
          <w:p w14:paraId="0AC4693C"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Elemento</w:t>
            </w:r>
          </w:p>
        </w:tc>
        <w:tc>
          <w:tcPr>
            <w:tcW w:w="3638" w:type="pct"/>
            <w:shd w:val="clear" w:color="000000" w:fill="D9D9D9"/>
            <w:noWrap/>
            <w:vAlign w:val="center"/>
            <w:hideMark/>
          </w:tcPr>
          <w:p w14:paraId="2C05E842"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Comentarios</w:t>
            </w:r>
          </w:p>
        </w:tc>
      </w:tr>
      <w:tr w:rsidR="00EA2AC2" w:rsidRPr="00097B85" w14:paraId="1CDB3047" w14:textId="77777777" w:rsidTr="00CB4F0A">
        <w:trPr>
          <w:trHeight w:val="300"/>
        </w:trPr>
        <w:tc>
          <w:tcPr>
            <w:tcW w:w="1362" w:type="pct"/>
            <w:shd w:val="clear" w:color="auto" w:fill="auto"/>
            <w:noWrap/>
            <w:vAlign w:val="bottom"/>
          </w:tcPr>
          <w:p w14:paraId="53D8BD98"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Objetivo del indicador</w:t>
            </w:r>
          </w:p>
        </w:tc>
        <w:tc>
          <w:tcPr>
            <w:tcW w:w="3638" w:type="pct"/>
            <w:shd w:val="clear" w:color="auto" w:fill="auto"/>
            <w:noWrap/>
            <w:vAlign w:val="center"/>
          </w:tcPr>
          <w:p w14:paraId="3CEE4BB5"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Objetivo del indicador</w:t>
            </w:r>
          </w:p>
        </w:tc>
      </w:tr>
      <w:tr w:rsidR="00EA2AC2" w:rsidRPr="00097B85" w14:paraId="01DD5011" w14:textId="77777777" w:rsidTr="00CB4F0A">
        <w:trPr>
          <w:trHeight w:val="300"/>
        </w:trPr>
        <w:tc>
          <w:tcPr>
            <w:tcW w:w="1362" w:type="pct"/>
            <w:shd w:val="clear" w:color="auto" w:fill="auto"/>
            <w:noWrap/>
            <w:vAlign w:val="bottom"/>
          </w:tcPr>
          <w:p w14:paraId="1FD7DF40"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Dependencia responsable</w:t>
            </w:r>
          </w:p>
        </w:tc>
        <w:tc>
          <w:tcPr>
            <w:tcW w:w="3638" w:type="pct"/>
            <w:shd w:val="clear" w:color="auto" w:fill="auto"/>
            <w:noWrap/>
            <w:vAlign w:val="center"/>
          </w:tcPr>
          <w:p w14:paraId="379C4A5B"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Dependencia de la CNEE responsable de la formulación, registro y reporte del control del indicador</w:t>
            </w:r>
          </w:p>
        </w:tc>
      </w:tr>
      <w:tr w:rsidR="00EA2AC2" w:rsidRPr="00097B85" w14:paraId="442FD4F3" w14:textId="77777777" w:rsidTr="00CB4F0A">
        <w:trPr>
          <w:trHeight w:val="300"/>
        </w:trPr>
        <w:tc>
          <w:tcPr>
            <w:tcW w:w="1362" w:type="pct"/>
            <w:shd w:val="clear" w:color="auto" w:fill="auto"/>
            <w:noWrap/>
            <w:vAlign w:val="bottom"/>
          </w:tcPr>
          <w:p w14:paraId="225548D6"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Nombre del indicador</w:t>
            </w:r>
          </w:p>
        </w:tc>
        <w:tc>
          <w:tcPr>
            <w:tcW w:w="3638" w:type="pct"/>
            <w:shd w:val="clear" w:color="auto" w:fill="auto"/>
            <w:noWrap/>
            <w:vAlign w:val="center"/>
          </w:tcPr>
          <w:p w14:paraId="3CD7F71C"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Nombre del indicador</w:t>
            </w:r>
          </w:p>
        </w:tc>
      </w:tr>
      <w:tr w:rsidR="00EA2AC2" w:rsidRPr="00097B85" w14:paraId="0F81BC74" w14:textId="77777777" w:rsidTr="00CB4F0A">
        <w:trPr>
          <w:trHeight w:val="300"/>
        </w:trPr>
        <w:tc>
          <w:tcPr>
            <w:tcW w:w="1362" w:type="pct"/>
            <w:shd w:val="clear" w:color="auto" w:fill="auto"/>
            <w:noWrap/>
            <w:vAlign w:val="bottom"/>
          </w:tcPr>
          <w:p w14:paraId="7A0937B4"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Descripción</w:t>
            </w:r>
          </w:p>
        </w:tc>
        <w:tc>
          <w:tcPr>
            <w:tcW w:w="3638" w:type="pct"/>
            <w:shd w:val="clear" w:color="auto" w:fill="auto"/>
            <w:noWrap/>
            <w:vAlign w:val="center"/>
          </w:tcPr>
          <w:p w14:paraId="4EAAF4E4"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Breve descripción del indicador, variable de control, ámbito de aplicación, otra información relevante</w:t>
            </w:r>
          </w:p>
        </w:tc>
      </w:tr>
      <w:tr w:rsidR="00EA2AC2" w:rsidRPr="00097B85" w14:paraId="5F1ED48B" w14:textId="77777777" w:rsidTr="00CB4F0A">
        <w:trPr>
          <w:trHeight w:val="300"/>
        </w:trPr>
        <w:tc>
          <w:tcPr>
            <w:tcW w:w="1362" w:type="pct"/>
            <w:shd w:val="clear" w:color="auto" w:fill="auto"/>
            <w:noWrap/>
            <w:vAlign w:val="bottom"/>
          </w:tcPr>
          <w:p w14:paraId="7F2757A6"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Fórmula de cálculo</w:t>
            </w:r>
          </w:p>
        </w:tc>
        <w:tc>
          <w:tcPr>
            <w:tcW w:w="3638" w:type="pct"/>
            <w:shd w:val="clear" w:color="auto" w:fill="auto"/>
            <w:noWrap/>
            <w:vAlign w:val="center"/>
          </w:tcPr>
          <w:p w14:paraId="235A6D46"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Fórmula matemática de cálculo del indicador</w:t>
            </w:r>
          </w:p>
        </w:tc>
      </w:tr>
      <w:tr w:rsidR="00EA2AC2" w:rsidRPr="00097B85" w14:paraId="5E10E9EC" w14:textId="77777777" w:rsidTr="00CB4F0A">
        <w:trPr>
          <w:trHeight w:val="300"/>
        </w:trPr>
        <w:tc>
          <w:tcPr>
            <w:tcW w:w="1362" w:type="pct"/>
            <w:shd w:val="clear" w:color="auto" w:fill="auto"/>
            <w:noWrap/>
            <w:vAlign w:val="bottom"/>
          </w:tcPr>
          <w:p w14:paraId="3CCCC897"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Dimensión del desempeño</w:t>
            </w:r>
          </w:p>
        </w:tc>
        <w:tc>
          <w:tcPr>
            <w:tcW w:w="3638" w:type="pct"/>
            <w:shd w:val="clear" w:color="auto" w:fill="auto"/>
            <w:noWrap/>
            <w:vAlign w:val="center"/>
          </w:tcPr>
          <w:p w14:paraId="17381882"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Dimensión que mide el desempeño del indicador, siendo posible elegir: eficiencia, eficacia, calidad y economía.</w:t>
            </w:r>
          </w:p>
        </w:tc>
      </w:tr>
      <w:tr w:rsidR="00EA2AC2" w:rsidRPr="00097B85" w14:paraId="04EBD5D7" w14:textId="77777777" w:rsidTr="00CB4F0A">
        <w:trPr>
          <w:trHeight w:val="300"/>
        </w:trPr>
        <w:tc>
          <w:tcPr>
            <w:tcW w:w="1362" w:type="pct"/>
            <w:shd w:val="clear" w:color="auto" w:fill="auto"/>
            <w:noWrap/>
            <w:vAlign w:val="bottom"/>
          </w:tcPr>
          <w:p w14:paraId="49EAF380"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Unidad de medida</w:t>
            </w:r>
          </w:p>
        </w:tc>
        <w:tc>
          <w:tcPr>
            <w:tcW w:w="3638" w:type="pct"/>
            <w:shd w:val="clear" w:color="auto" w:fill="auto"/>
            <w:noWrap/>
            <w:vAlign w:val="center"/>
          </w:tcPr>
          <w:p w14:paraId="558C5D80"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Dimensional de medida del indicador</w:t>
            </w:r>
          </w:p>
        </w:tc>
      </w:tr>
      <w:tr w:rsidR="00EA2AC2" w:rsidRPr="00097B85" w14:paraId="0EEC1678" w14:textId="77777777" w:rsidTr="00CB4F0A">
        <w:trPr>
          <w:trHeight w:val="300"/>
        </w:trPr>
        <w:tc>
          <w:tcPr>
            <w:tcW w:w="1362" w:type="pct"/>
            <w:shd w:val="clear" w:color="auto" w:fill="auto"/>
            <w:noWrap/>
            <w:vAlign w:val="bottom"/>
          </w:tcPr>
          <w:p w14:paraId="66774084"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Periodicidad de medición</w:t>
            </w:r>
          </w:p>
        </w:tc>
        <w:tc>
          <w:tcPr>
            <w:tcW w:w="3638" w:type="pct"/>
            <w:shd w:val="clear" w:color="auto" w:fill="auto"/>
            <w:noWrap/>
            <w:vAlign w:val="center"/>
          </w:tcPr>
          <w:p w14:paraId="07F2F6A0"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Frecuencia con la que se mide el indicador</w:t>
            </w:r>
          </w:p>
        </w:tc>
      </w:tr>
      <w:tr w:rsidR="00EA2AC2" w:rsidRPr="00097B85" w14:paraId="30013303" w14:textId="77777777" w:rsidTr="00CB4F0A">
        <w:trPr>
          <w:trHeight w:val="300"/>
        </w:trPr>
        <w:tc>
          <w:tcPr>
            <w:tcW w:w="1362" w:type="pct"/>
            <w:shd w:val="clear" w:color="auto" w:fill="auto"/>
            <w:noWrap/>
            <w:vAlign w:val="bottom"/>
          </w:tcPr>
          <w:p w14:paraId="1226B1DE"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Sentido de la medición</w:t>
            </w:r>
          </w:p>
        </w:tc>
        <w:tc>
          <w:tcPr>
            <w:tcW w:w="3638" w:type="pct"/>
            <w:shd w:val="clear" w:color="auto" w:fill="auto"/>
            <w:noWrap/>
            <w:vAlign w:val="center"/>
          </w:tcPr>
          <w:p w14:paraId="718254EE"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Sentido de medición, ascendente: el indicador tiene tendencia ascendente: descendente: el indicador tiene tendencia descendente</w:t>
            </w:r>
          </w:p>
        </w:tc>
      </w:tr>
      <w:tr w:rsidR="00EA2AC2" w:rsidRPr="00097B85" w14:paraId="4E568A92" w14:textId="77777777" w:rsidTr="00CB4F0A">
        <w:trPr>
          <w:trHeight w:val="300"/>
        </w:trPr>
        <w:tc>
          <w:tcPr>
            <w:tcW w:w="1362" w:type="pct"/>
            <w:shd w:val="clear" w:color="auto" w:fill="auto"/>
            <w:noWrap/>
            <w:vAlign w:val="bottom"/>
          </w:tcPr>
          <w:p w14:paraId="390EBA01"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Determinación de metas</w:t>
            </w:r>
          </w:p>
        </w:tc>
        <w:tc>
          <w:tcPr>
            <w:tcW w:w="3638" w:type="pct"/>
            <w:shd w:val="clear" w:color="auto" w:fill="auto"/>
            <w:noWrap/>
            <w:vAlign w:val="center"/>
          </w:tcPr>
          <w:p w14:paraId="05028FE2"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Definir valor meta y período de su cumplimiento</w:t>
            </w:r>
          </w:p>
        </w:tc>
      </w:tr>
      <w:tr w:rsidR="00EA2AC2" w:rsidRPr="00097B85" w14:paraId="334682B7" w14:textId="77777777" w:rsidTr="00CB4F0A">
        <w:trPr>
          <w:trHeight w:val="300"/>
        </w:trPr>
        <w:tc>
          <w:tcPr>
            <w:tcW w:w="1362" w:type="pct"/>
            <w:shd w:val="clear" w:color="auto" w:fill="auto"/>
            <w:noWrap/>
            <w:vAlign w:val="bottom"/>
          </w:tcPr>
          <w:p w14:paraId="690EE917"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Parámetros de semaforización</w:t>
            </w:r>
          </w:p>
        </w:tc>
        <w:tc>
          <w:tcPr>
            <w:tcW w:w="3638" w:type="pct"/>
            <w:shd w:val="clear" w:color="auto" w:fill="auto"/>
            <w:noWrap/>
            <w:vAlign w:val="center"/>
          </w:tcPr>
          <w:p w14:paraId="7C110054"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Indicar umbral aceptable (verde), umbral en riesgo (amarillo) y umbral crítico (rojo)</w:t>
            </w:r>
          </w:p>
        </w:tc>
      </w:tr>
      <w:tr w:rsidR="00EA2AC2" w:rsidRPr="00097B85" w14:paraId="655E470E" w14:textId="77777777" w:rsidTr="00CB4F0A">
        <w:trPr>
          <w:trHeight w:val="300"/>
        </w:trPr>
        <w:tc>
          <w:tcPr>
            <w:tcW w:w="1362" w:type="pct"/>
            <w:shd w:val="clear" w:color="auto" w:fill="auto"/>
            <w:noWrap/>
            <w:vAlign w:val="bottom"/>
          </w:tcPr>
          <w:p w14:paraId="3311650C"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Registros</w:t>
            </w:r>
          </w:p>
        </w:tc>
        <w:tc>
          <w:tcPr>
            <w:tcW w:w="3638" w:type="pct"/>
            <w:shd w:val="clear" w:color="auto" w:fill="auto"/>
            <w:noWrap/>
            <w:vAlign w:val="center"/>
          </w:tcPr>
          <w:p w14:paraId="3D5E4A89"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Año y mes de los registros</w:t>
            </w:r>
          </w:p>
        </w:tc>
      </w:tr>
    </w:tbl>
    <w:p w14:paraId="6CD8C364" w14:textId="77777777" w:rsidR="00EA2AC2" w:rsidRPr="008E7319" w:rsidRDefault="00EA2AC2" w:rsidP="00EA2AC2">
      <w:pPr>
        <w:rPr>
          <w:rFonts w:ascii="Arial" w:hAnsi="Arial" w:cs="Arial"/>
        </w:rPr>
      </w:pPr>
    </w:p>
    <w:p w14:paraId="52CCD554" w14:textId="77777777" w:rsidR="00EA2AC2" w:rsidRPr="00097B85" w:rsidRDefault="00EA2AC2" w:rsidP="00EA2AC2">
      <w:pPr>
        <w:pStyle w:val="Arial14NS"/>
      </w:pPr>
      <w:r w:rsidRPr="00097B85">
        <w:t>Formato de Control de Formatos</w:t>
      </w:r>
    </w:p>
    <w:p w14:paraId="1720D70D" w14:textId="77777777" w:rsidR="00EA2AC2" w:rsidRPr="008E7319" w:rsidRDefault="00EA2AC2" w:rsidP="00EA2AC2">
      <w:pPr>
        <w:rPr>
          <w:rFonts w:ascii="Arial" w:hAnsi="Arial" w:cs="Arial"/>
          <w:sz w:val="22"/>
          <w:szCs w:val="22"/>
        </w:rPr>
      </w:pPr>
      <w:r w:rsidRPr="008E7319">
        <w:rPr>
          <w:rFonts w:ascii="Arial" w:hAnsi="Arial" w:cs="Arial"/>
          <w:sz w:val="22"/>
          <w:szCs w:val="22"/>
        </w:rPr>
        <w:t>Debe de incluir, como mínimo, lo siguiente:</w:t>
      </w:r>
    </w:p>
    <w:p w14:paraId="61E6D7E6" w14:textId="77777777" w:rsidR="00EA2AC2" w:rsidRPr="008E7319" w:rsidRDefault="00EA2AC2" w:rsidP="00EA2AC2">
      <w:pPr>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82"/>
        <w:gridCol w:w="6631"/>
      </w:tblGrid>
      <w:tr w:rsidR="00EA2AC2" w:rsidRPr="00097B85" w14:paraId="0EFAC70A" w14:textId="77777777" w:rsidTr="00CB4F0A">
        <w:trPr>
          <w:trHeight w:val="315"/>
        </w:trPr>
        <w:tc>
          <w:tcPr>
            <w:tcW w:w="1362" w:type="pct"/>
            <w:shd w:val="clear" w:color="000000" w:fill="D9D9D9"/>
            <w:noWrap/>
            <w:vAlign w:val="center"/>
            <w:hideMark/>
          </w:tcPr>
          <w:p w14:paraId="6FF58C03"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Elemento</w:t>
            </w:r>
          </w:p>
        </w:tc>
        <w:tc>
          <w:tcPr>
            <w:tcW w:w="3638" w:type="pct"/>
            <w:shd w:val="clear" w:color="000000" w:fill="D9D9D9"/>
            <w:noWrap/>
            <w:vAlign w:val="center"/>
            <w:hideMark/>
          </w:tcPr>
          <w:p w14:paraId="3A0939CA"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Comentarios</w:t>
            </w:r>
          </w:p>
        </w:tc>
      </w:tr>
      <w:tr w:rsidR="00EA2AC2" w:rsidRPr="00097B85" w14:paraId="6963C506" w14:textId="77777777" w:rsidTr="00CB4F0A">
        <w:trPr>
          <w:trHeight w:val="300"/>
        </w:trPr>
        <w:tc>
          <w:tcPr>
            <w:tcW w:w="1362" w:type="pct"/>
            <w:shd w:val="clear" w:color="auto" w:fill="auto"/>
            <w:noWrap/>
            <w:vAlign w:val="center"/>
          </w:tcPr>
          <w:p w14:paraId="45B27724"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Nombre del Formato</w:t>
            </w:r>
          </w:p>
        </w:tc>
        <w:tc>
          <w:tcPr>
            <w:tcW w:w="3638" w:type="pct"/>
            <w:shd w:val="clear" w:color="auto" w:fill="auto"/>
            <w:noWrap/>
            <w:vAlign w:val="center"/>
          </w:tcPr>
          <w:p w14:paraId="6A9175DE"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Nombre del formato</w:t>
            </w:r>
          </w:p>
        </w:tc>
      </w:tr>
      <w:tr w:rsidR="00EA2AC2" w:rsidRPr="00097B85" w14:paraId="7E18F6A0" w14:textId="77777777" w:rsidTr="00CB4F0A">
        <w:trPr>
          <w:trHeight w:val="300"/>
        </w:trPr>
        <w:tc>
          <w:tcPr>
            <w:tcW w:w="1362" w:type="pct"/>
            <w:shd w:val="clear" w:color="auto" w:fill="auto"/>
            <w:noWrap/>
            <w:vAlign w:val="center"/>
          </w:tcPr>
          <w:p w14:paraId="338A6F4A"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Código SGD</w:t>
            </w:r>
          </w:p>
        </w:tc>
        <w:tc>
          <w:tcPr>
            <w:tcW w:w="3638" w:type="pct"/>
            <w:shd w:val="clear" w:color="auto" w:fill="auto"/>
            <w:noWrap/>
            <w:vAlign w:val="center"/>
          </w:tcPr>
          <w:p w14:paraId="60DC4A3D"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Código asociado al Sistema de Gestión de Documentos</w:t>
            </w:r>
          </w:p>
        </w:tc>
      </w:tr>
      <w:tr w:rsidR="00EA2AC2" w:rsidRPr="00097B85" w14:paraId="3FB038D6" w14:textId="77777777" w:rsidTr="00CB4F0A">
        <w:trPr>
          <w:trHeight w:val="300"/>
        </w:trPr>
        <w:tc>
          <w:tcPr>
            <w:tcW w:w="1362" w:type="pct"/>
            <w:shd w:val="clear" w:color="auto" w:fill="auto"/>
            <w:noWrap/>
            <w:vAlign w:val="center"/>
          </w:tcPr>
          <w:p w14:paraId="1EBA4A9E"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Formato</w:t>
            </w:r>
          </w:p>
        </w:tc>
        <w:tc>
          <w:tcPr>
            <w:tcW w:w="3638" w:type="pct"/>
            <w:shd w:val="clear" w:color="auto" w:fill="auto"/>
            <w:noWrap/>
            <w:vAlign w:val="center"/>
          </w:tcPr>
          <w:p w14:paraId="6BCD57DA"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Corresponde a la extensión del archivo, pudiendo referirse a un archivo de texto, hoja de cálculo, presentación, entre otros</w:t>
            </w:r>
          </w:p>
        </w:tc>
      </w:tr>
      <w:tr w:rsidR="00EA2AC2" w:rsidRPr="00097B85" w14:paraId="21486AAD" w14:textId="77777777" w:rsidTr="00CB4F0A">
        <w:trPr>
          <w:trHeight w:val="300"/>
        </w:trPr>
        <w:tc>
          <w:tcPr>
            <w:tcW w:w="1362" w:type="pct"/>
            <w:shd w:val="clear" w:color="auto" w:fill="auto"/>
            <w:noWrap/>
            <w:vAlign w:val="center"/>
          </w:tcPr>
          <w:p w14:paraId="66814048"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Procedimiento</w:t>
            </w:r>
          </w:p>
        </w:tc>
        <w:tc>
          <w:tcPr>
            <w:tcW w:w="3638" w:type="pct"/>
            <w:shd w:val="clear" w:color="auto" w:fill="auto"/>
            <w:noWrap/>
            <w:vAlign w:val="center"/>
          </w:tcPr>
          <w:p w14:paraId="078C027F"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Indica qué procedimiento originó el formato</w:t>
            </w:r>
          </w:p>
        </w:tc>
      </w:tr>
      <w:tr w:rsidR="00EA2AC2" w:rsidRPr="00097B85" w14:paraId="035B7224" w14:textId="77777777" w:rsidTr="00CB4F0A">
        <w:trPr>
          <w:trHeight w:val="300"/>
        </w:trPr>
        <w:tc>
          <w:tcPr>
            <w:tcW w:w="1362" w:type="pct"/>
            <w:shd w:val="clear" w:color="auto" w:fill="auto"/>
            <w:noWrap/>
            <w:vAlign w:val="center"/>
          </w:tcPr>
          <w:p w14:paraId="72312C96" w14:textId="77777777" w:rsidR="00EA2AC2" w:rsidRPr="008E7319" w:rsidRDefault="00EA2AC2" w:rsidP="00CB4F0A">
            <w:pPr>
              <w:rPr>
                <w:rFonts w:ascii="Arial" w:hAnsi="Arial" w:cs="Arial"/>
                <w:color w:val="000000"/>
                <w:sz w:val="22"/>
                <w:szCs w:val="22"/>
                <w:lang w:val="es-GT"/>
              </w:rPr>
            </w:pPr>
            <w:r w:rsidRPr="008E7319">
              <w:rPr>
                <w:rFonts w:ascii="Arial" w:hAnsi="Arial" w:cs="Arial"/>
                <w:color w:val="000000"/>
                <w:sz w:val="22"/>
                <w:szCs w:val="22"/>
                <w:lang w:val="es-GT"/>
              </w:rPr>
              <w:t>Versión</w:t>
            </w:r>
          </w:p>
        </w:tc>
        <w:tc>
          <w:tcPr>
            <w:tcW w:w="3638" w:type="pct"/>
            <w:shd w:val="clear" w:color="auto" w:fill="auto"/>
            <w:noWrap/>
            <w:vAlign w:val="center"/>
          </w:tcPr>
          <w:p w14:paraId="63886A1B"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Versión del formato</w:t>
            </w:r>
          </w:p>
        </w:tc>
      </w:tr>
      <w:tr w:rsidR="00EA2AC2" w:rsidRPr="00097B85" w14:paraId="537DCE3B" w14:textId="77777777" w:rsidTr="00CB4F0A">
        <w:trPr>
          <w:trHeight w:val="300"/>
        </w:trPr>
        <w:tc>
          <w:tcPr>
            <w:tcW w:w="1362" w:type="pct"/>
            <w:shd w:val="clear" w:color="auto" w:fill="auto"/>
            <w:noWrap/>
            <w:vAlign w:val="center"/>
          </w:tcPr>
          <w:p w14:paraId="66368ADE" w14:textId="77777777" w:rsidR="00EA2AC2" w:rsidRPr="008E7319" w:rsidDel="00C0434D" w:rsidRDefault="00EA2AC2" w:rsidP="00CB4F0A">
            <w:pPr>
              <w:rPr>
                <w:rFonts w:ascii="Arial" w:hAnsi="Arial" w:cs="Arial"/>
                <w:color w:val="000000"/>
                <w:sz w:val="22"/>
                <w:szCs w:val="22"/>
                <w:lang w:val="es-GT"/>
              </w:rPr>
            </w:pPr>
            <w:r w:rsidRPr="008E7319">
              <w:rPr>
                <w:rFonts w:ascii="Arial" w:hAnsi="Arial" w:cs="Arial"/>
                <w:color w:val="000000"/>
                <w:sz w:val="22"/>
                <w:szCs w:val="22"/>
                <w:lang w:val="es-GT"/>
              </w:rPr>
              <w:t>Fecha de aprobación</w:t>
            </w:r>
          </w:p>
        </w:tc>
        <w:tc>
          <w:tcPr>
            <w:tcW w:w="3638" w:type="pct"/>
            <w:shd w:val="clear" w:color="auto" w:fill="auto"/>
            <w:noWrap/>
            <w:vAlign w:val="center"/>
          </w:tcPr>
          <w:p w14:paraId="557A64E7" w14:textId="77777777" w:rsidR="00EA2AC2" w:rsidRPr="008E7319" w:rsidDel="00C24DD1"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Fecha de aprobación del formato</w:t>
            </w:r>
          </w:p>
        </w:tc>
      </w:tr>
      <w:tr w:rsidR="00EA2AC2" w:rsidRPr="00097B85" w14:paraId="348E1D15" w14:textId="77777777" w:rsidTr="00CB4F0A">
        <w:trPr>
          <w:trHeight w:val="300"/>
        </w:trPr>
        <w:tc>
          <w:tcPr>
            <w:tcW w:w="1362" w:type="pct"/>
            <w:shd w:val="clear" w:color="auto" w:fill="auto"/>
            <w:noWrap/>
            <w:vAlign w:val="center"/>
          </w:tcPr>
          <w:p w14:paraId="1C5D7EE2" w14:textId="77777777" w:rsidR="00EA2AC2" w:rsidRPr="008E7319" w:rsidDel="00C24DD1" w:rsidRDefault="00EA2AC2" w:rsidP="00CB4F0A">
            <w:pPr>
              <w:rPr>
                <w:rFonts w:ascii="Arial" w:hAnsi="Arial" w:cs="Arial"/>
                <w:color w:val="000000"/>
                <w:sz w:val="22"/>
                <w:szCs w:val="22"/>
                <w:lang w:val="es-GT"/>
              </w:rPr>
            </w:pPr>
            <w:r w:rsidRPr="008E7319">
              <w:rPr>
                <w:rFonts w:ascii="Arial" w:hAnsi="Arial" w:cs="Arial"/>
                <w:color w:val="000000"/>
                <w:sz w:val="22"/>
                <w:szCs w:val="22"/>
                <w:lang w:val="es-GT"/>
              </w:rPr>
              <w:t>Instrumento</w:t>
            </w:r>
          </w:p>
        </w:tc>
        <w:tc>
          <w:tcPr>
            <w:tcW w:w="3638" w:type="pct"/>
            <w:shd w:val="clear" w:color="auto" w:fill="auto"/>
            <w:noWrap/>
            <w:vAlign w:val="center"/>
          </w:tcPr>
          <w:p w14:paraId="49D96896" w14:textId="77777777" w:rsidR="00EA2AC2" w:rsidRPr="008E7319" w:rsidDel="00C24DD1"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Número de acuerdo, acta o minuta que aprueba el formato</w:t>
            </w:r>
          </w:p>
        </w:tc>
      </w:tr>
      <w:tr w:rsidR="00EA2AC2" w:rsidRPr="00097B85" w14:paraId="5A205349" w14:textId="77777777" w:rsidTr="00CB4F0A">
        <w:trPr>
          <w:trHeight w:val="300"/>
        </w:trPr>
        <w:tc>
          <w:tcPr>
            <w:tcW w:w="1362" w:type="pct"/>
            <w:shd w:val="clear" w:color="auto" w:fill="auto"/>
            <w:noWrap/>
            <w:vAlign w:val="center"/>
          </w:tcPr>
          <w:p w14:paraId="4AFE7942" w14:textId="77777777" w:rsidR="00EA2AC2" w:rsidRPr="008E7319" w:rsidRDefault="00EA2AC2" w:rsidP="00CB4F0A">
            <w:pPr>
              <w:rPr>
                <w:rFonts w:ascii="Arial" w:hAnsi="Arial" w:cs="Arial"/>
                <w:color w:val="000000"/>
                <w:sz w:val="22"/>
                <w:szCs w:val="22"/>
                <w:lang w:val="es-GT"/>
              </w:rPr>
            </w:pPr>
            <w:r w:rsidRPr="008E7319">
              <w:rPr>
                <w:rFonts w:ascii="Arial" w:hAnsi="Arial" w:cs="Arial"/>
                <w:color w:val="000000"/>
                <w:sz w:val="22"/>
                <w:szCs w:val="22"/>
                <w:lang w:val="es-GT"/>
              </w:rPr>
              <w:t>Estado</w:t>
            </w:r>
          </w:p>
        </w:tc>
        <w:tc>
          <w:tcPr>
            <w:tcW w:w="3638" w:type="pct"/>
            <w:shd w:val="clear" w:color="auto" w:fill="auto"/>
            <w:noWrap/>
            <w:vAlign w:val="center"/>
          </w:tcPr>
          <w:p w14:paraId="1F7EAF85"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Estado del formato: Vigente u Obsoleto</w:t>
            </w:r>
          </w:p>
        </w:tc>
      </w:tr>
      <w:tr w:rsidR="00EA2AC2" w:rsidRPr="00097B85" w14:paraId="07B15E18" w14:textId="77777777" w:rsidTr="00CB4F0A">
        <w:trPr>
          <w:trHeight w:val="300"/>
        </w:trPr>
        <w:tc>
          <w:tcPr>
            <w:tcW w:w="1362" w:type="pct"/>
            <w:shd w:val="clear" w:color="auto" w:fill="auto"/>
            <w:noWrap/>
            <w:vAlign w:val="center"/>
          </w:tcPr>
          <w:p w14:paraId="25280CC9" w14:textId="77777777" w:rsidR="00EA2AC2" w:rsidRPr="008E7319" w:rsidRDefault="00EA2AC2" w:rsidP="00CB4F0A">
            <w:pPr>
              <w:rPr>
                <w:rFonts w:ascii="Arial" w:hAnsi="Arial" w:cs="Arial"/>
                <w:color w:val="000000"/>
                <w:sz w:val="22"/>
                <w:szCs w:val="22"/>
                <w:lang w:val="es-GT"/>
              </w:rPr>
            </w:pPr>
            <w:r w:rsidRPr="008E7319">
              <w:rPr>
                <w:rFonts w:ascii="Arial" w:hAnsi="Arial" w:cs="Arial"/>
                <w:color w:val="000000"/>
                <w:sz w:val="22"/>
                <w:szCs w:val="22"/>
                <w:lang w:val="es-GT"/>
              </w:rPr>
              <w:t>Comentarios</w:t>
            </w:r>
          </w:p>
        </w:tc>
        <w:tc>
          <w:tcPr>
            <w:tcW w:w="3638" w:type="pct"/>
            <w:shd w:val="clear" w:color="auto" w:fill="auto"/>
            <w:noWrap/>
            <w:vAlign w:val="center"/>
          </w:tcPr>
          <w:p w14:paraId="0C7F38C4"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Incluye comentarios sobre la aprobación, uso o cambios dentro del formato.</w:t>
            </w:r>
          </w:p>
        </w:tc>
      </w:tr>
    </w:tbl>
    <w:p w14:paraId="3A737C9C" w14:textId="77777777" w:rsidR="00EA2AC2" w:rsidRPr="00097B85" w:rsidRDefault="00EA2AC2" w:rsidP="00EA2AC2">
      <w:pPr>
        <w:pStyle w:val="Arial14NS"/>
      </w:pPr>
      <w:r w:rsidRPr="00097B85">
        <w:rPr>
          <w:rFonts w:eastAsia="Calibri"/>
          <w:sz w:val="22"/>
          <w:szCs w:val="22"/>
        </w:rPr>
        <w:br w:type="page"/>
      </w:r>
      <w:r w:rsidRPr="00097B85">
        <w:lastRenderedPageBreak/>
        <w:t>Formato de Mapa de Procesos</w:t>
      </w:r>
    </w:p>
    <w:p w14:paraId="7B8047DB" w14:textId="77777777" w:rsidR="00EA2AC2" w:rsidRPr="008E7319" w:rsidRDefault="00EA2AC2" w:rsidP="00EA2AC2">
      <w:pPr>
        <w:rPr>
          <w:rFonts w:ascii="Arial" w:hAnsi="Arial" w:cs="Arial"/>
          <w:sz w:val="22"/>
          <w:szCs w:val="22"/>
        </w:rPr>
      </w:pPr>
      <w:r w:rsidRPr="008E7319">
        <w:rPr>
          <w:rFonts w:ascii="Arial" w:hAnsi="Arial" w:cs="Arial"/>
          <w:sz w:val="22"/>
          <w:szCs w:val="22"/>
        </w:rPr>
        <w:t>Debe de incluir, como mínimo, lo siguiente:</w:t>
      </w:r>
    </w:p>
    <w:p w14:paraId="03519EF0" w14:textId="77777777" w:rsidR="00EA2AC2" w:rsidRPr="008E7319" w:rsidRDefault="00EA2AC2" w:rsidP="00EA2AC2">
      <w:pPr>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82"/>
        <w:gridCol w:w="6631"/>
      </w:tblGrid>
      <w:tr w:rsidR="00EA2AC2" w:rsidRPr="00097B85" w14:paraId="619BD05D" w14:textId="77777777" w:rsidTr="00CB4F0A">
        <w:trPr>
          <w:trHeight w:val="315"/>
        </w:trPr>
        <w:tc>
          <w:tcPr>
            <w:tcW w:w="1362" w:type="pct"/>
            <w:shd w:val="clear" w:color="000000" w:fill="D9D9D9"/>
            <w:noWrap/>
            <w:vAlign w:val="center"/>
            <w:hideMark/>
          </w:tcPr>
          <w:p w14:paraId="6D4B12C2"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Elemento</w:t>
            </w:r>
          </w:p>
        </w:tc>
        <w:tc>
          <w:tcPr>
            <w:tcW w:w="3638" w:type="pct"/>
            <w:shd w:val="clear" w:color="000000" w:fill="D9D9D9"/>
            <w:noWrap/>
            <w:vAlign w:val="center"/>
            <w:hideMark/>
          </w:tcPr>
          <w:p w14:paraId="741B97CF"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Comentarios</w:t>
            </w:r>
          </w:p>
        </w:tc>
      </w:tr>
      <w:tr w:rsidR="00EA2AC2" w:rsidRPr="00097B85" w14:paraId="7AE9741B" w14:textId="77777777" w:rsidTr="00CB4F0A">
        <w:trPr>
          <w:trHeight w:val="300"/>
        </w:trPr>
        <w:tc>
          <w:tcPr>
            <w:tcW w:w="1362" w:type="pct"/>
            <w:shd w:val="clear" w:color="auto" w:fill="auto"/>
            <w:noWrap/>
            <w:vAlign w:val="center"/>
          </w:tcPr>
          <w:p w14:paraId="31957CD7"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Categoría</w:t>
            </w:r>
          </w:p>
        </w:tc>
        <w:tc>
          <w:tcPr>
            <w:tcW w:w="3638" w:type="pct"/>
            <w:shd w:val="clear" w:color="auto" w:fill="auto"/>
            <w:noWrap/>
            <w:vAlign w:val="center"/>
          </w:tcPr>
          <w:p w14:paraId="4EE32403"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Indica si proceso o subproceso es de valor, estratégico o de apoyo.</w:t>
            </w:r>
          </w:p>
        </w:tc>
      </w:tr>
      <w:tr w:rsidR="00EA2AC2" w:rsidRPr="00097B85" w14:paraId="68F603E5" w14:textId="77777777" w:rsidTr="00CB4F0A">
        <w:trPr>
          <w:trHeight w:val="300"/>
        </w:trPr>
        <w:tc>
          <w:tcPr>
            <w:tcW w:w="1362" w:type="pct"/>
            <w:shd w:val="clear" w:color="auto" w:fill="auto"/>
            <w:noWrap/>
            <w:vAlign w:val="center"/>
          </w:tcPr>
          <w:p w14:paraId="69183B06"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Código</w:t>
            </w:r>
          </w:p>
        </w:tc>
        <w:tc>
          <w:tcPr>
            <w:tcW w:w="3638" w:type="pct"/>
            <w:shd w:val="clear" w:color="auto" w:fill="auto"/>
            <w:noWrap/>
            <w:vAlign w:val="center"/>
          </w:tcPr>
          <w:p w14:paraId="619D41E6"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Código del Proceso o subproceso al que pertenece</w:t>
            </w:r>
          </w:p>
        </w:tc>
      </w:tr>
      <w:tr w:rsidR="00EA2AC2" w:rsidRPr="00097B85" w14:paraId="7106B5C4" w14:textId="77777777" w:rsidTr="00CB4F0A">
        <w:trPr>
          <w:trHeight w:val="300"/>
        </w:trPr>
        <w:tc>
          <w:tcPr>
            <w:tcW w:w="1362" w:type="pct"/>
            <w:shd w:val="clear" w:color="auto" w:fill="auto"/>
            <w:noWrap/>
            <w:vAlign w:val="center"/>
          </w:tcPr>
          <w:p w14:paraId="4100653F"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Alcance</w:t>
            </w:r>
          </w:p>
        </w:tc>
        <w:tc>
          <w:tcPr>
            <w:tcW w:w="3638" w:type="pct"/>
            <w:shd w:val="clear" w:color="auto" w:fill="auto"/>
            <w:noWrap/>
            <w:vAlign w:val="center"/>
          </w:tcPr>
          <w:p w14:paraId="473901CB"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Indica si está “dentro” o “fuera” del alcance del SGC de la CNEE</w:t>
            </w:r>
          </w:p>
        </w:tc>
      </w:tr>
      <w:tr w:rsidR="00EA2AC2" w:rsidRPr="00097B85" w14:paraId="104B8C2F" w14:textId="77777777" w:rsidTr="00CB4F0A">
        <w:trPr>
          <w:trHeight w:val="300"/>
        </w:trPr>
        <w:tc>
          <w:tcPr>
            <w:tcW w:w="1362" w:type="pct"/>
            <w:shd w:val="clear" w:color="auto" w:fill="auto"/>
            <w:noWrap/>
            <w:vAlign w:val="center"/>
          </w:tcPr>
          <w:p w14:paraId="2978050F"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Proceso/Subproceso</w:t>
            </w:r>
          </w:p>
        </w:tc>
        <w:tc>
          <w:tcPr>
            <w:tcW w:w="3638" w:type="pct"/>
            <w:shd w:val="clear" w:color="auto" w:fill="auto"/>
            <w:noWrap/>
            <w:vAlign w:val="center"/>
          </w:tcPr>
          <w:p w14:paraId="7C66D6CE"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Indica si es un proceso o subproceso</w:t>
            </w:r>
          </w:p>
        </w:tc>
      </w:tr>
    </w:tbl>
    <w:p w14:paraId="3D4D978E" w14:textId="77777777" w:rsidR="00EA2AC2" w:rsidRPr="008E7319" w:rsidRDefault="00EA2AC2" w:rsidP="00EA2AC2">
      <w:pPr>
        <w:rPr>
          <w:rFonts w:ascii="Arial" w:hAnsi="Arial" w:cs="Arial"/>
          <w:sz w:val="22"/>
          <w:szCs w:val="22"/>
        </w:rPr>
      </w:pPr>
    </w:p>
    <w:p w14:paraId="64BBEA11" w14:textId="77777777" w:rsidR="00EA2AC2" w:rsidRPr="00097B85" w:rsidRDefault="00EA2AC2" w:rsidP="00EA2AC2">
      <w:pPr>
        <w:pStyle w:val="Arial14NS"/>
      </w:pPr>
      <w:r w:rsidRPr="00097B85">
        <w:t>Formato de Alcance del Sistema de Gestión de Calidad</w:t>
      </w:r>
    </w:p>
    <w:p w14:paraId="180F72F5" w14:textId="77777777" w:rsidR="00EA2AC2" w:rsidRPr="008E7319" w:rsidRDefault="00EA2AC2" w:rsidP="00EA2AC2">
      <w:pPr>
        <w:rPr>
          <w:rFonts w:ascii="Arial" w:hAnsi="Arial" w:cs="Arial"/>
          <w:sz w:val="22"/>
          <w:szCs w:val="22"/>
        </w:rPr>
      </w:pPr>
      <w:r w:rsidRPr="008E7319">
        <w:rPr>
          <w:rFonts w:ascii="Arial" w:hAnsi="Arial" w:cs="Arial"/>
          <w:sz w:val="22"/>
          <w:szCs w:val="22"/>
        </w:rPr>
        <w:t>Debe de incluir, como mínimo, lo siguiente:</w:t>
      </w:r>
    </w:p>
    <w:p w14:paraId="23B9E03F" w14:textId="77777777" w:rsidR="00EA2AC2" w:rsidRPr="008E7319" w:rsidRDefault="00EA2AC2" w:rsidP="00EA2AC2">
      <w:pPr>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82"/>
        <w:gridCol w:w="6631"/>
      </w:tblGrid>
      <w:tr w:rsidR="00EA2AC2" w:rsidRPr="00097B85" w14:paraId="21FCA9D7" w14:textId="77777777" w:rsidTr="00CB4F0A">
        <w:trPr>
          <w:trHeight w:val="315"/>
        </w:trPr>
        <w:tc>
          <w:tcPr>
            <w:tcW w:w="1362" w:type="pct"/>
            <w:shd w:val="clear" w:color="000000" w:fill="D9D9D9"/>
            <w:noWrap/>
            <w:vAlign w:val="center"/>
            <w:hideMark/>
          </w:tcPr>
          <w:p w14:paraId="2CDC900E"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Elemento</w:t>
            </w:r>
          </w:p>
        </w:tc>
        <w:tc>
          <w:tcPr>
            <w:tcW w:w="3638" w:type="pct"/>
            <w:shd w:val="clear" w:color="000000" w:fill="D9D9D9"/>
            <w:noWrap/>
            <w:vAlign w:val="center"/>
            <w:hideMark/>
          </w:tcPr>
          <w:p w14:paraId="248F2149" w14:textId="77777777" w:rsidR="00EA2AC2" w:rsidRPr="008E7319" w:rsidRDefault="00EA2AC2" w:rsidP="00CB4F0A">
            <w:pPr>
              <w:jc w:val="center"/>
              <w:rPr>
                <w:rFonts w:ascii="Arial" w:hAnsi="Arial" w:cs="Arial"/>
                <w:b/>
                <w:bCs/>
                <w:color w:val="000000"/>
                <w:sz w:val="22"/>
                <w:szCs w:val="22"/>
                <w:lang w:val="es-GT"/>
              </w:rPr>
            </w:pPr>
            <w:r w:rsidRPr="008E7319">
              <w:rPr>
                <w:rFonts w:ascii="Arial" w:hAnsi="Arial" w:cs="Arial"/>
                <w:b/>
                <w:bCs/>
                <w:color w:val="000000"/>
                <w:sz w:val="22"/>
                <w:szCs w:val="22"/>
                <w:lang w:val="es-CO"/>
              </w:rPr>
              <w:t>Comentarios</w:t>
            </w:r>
          </w:p>
        </w:tc>
      </w:tr>
      <w:tr w:rsidR="00EA2AC2" w:rsidRPr="00097B85" w14:paraId="093D9096" w14:textId="77777777" w:rsidTr="00CB4F0A">
        <w:trPr>
          <w:trHeight w:val="300"/>
        </w:trPr>
        <w:tc>
          <w:tcPr>
            <w:tcW w:w="1362" w:type="pct"/>
            <w:shd w:val="clear" w:color="auto" w:fill="auto"/>
            <w:noWrap/>
            <w:vAlign w:val="center"/>
          </w:tcPr>
          <w:p w14:paraId="750C590C"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Enunciado del Alcance</w:t>
            </w:r>
          </w:p>
        </w:tc>
        <w:tc>
          <w:tcPr>
            <w:tcW w:w="3638" w:type="pct"/>
            <w:shd w:val="clear" w:color="auto" w:fill="auto"/>
            <w:noWrap/>
            <w:vAlign w:val="center"/>
          </w:tcPr>
          <w:p w14:paraId="75C1072F"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de describir los límites y aplicabilidad del Sistema de Gestión de Calidad de la CNEE</w:t>
            </w:r>
          </w:p>
        </w:tc>
      </w:tr>
      <w:tr w:rsidR="00EA2AC2" w:rsidRPr="00097B85" w14:paraId="45EC3D78" w14:textId="77777777" w:rsidTr="00CB4F0A">
        <w:trPr>
          <w:trHeight w:val="300"/>
        </w:trPr>
        <w:tc>
          <w:tcPr>
            <w:tcW w:w="1362" w:type="pct"/>
            <w:shd w:val="clear" w:color="auto" w:fill="auto"/>
            <w:noWrap/>
            <w:vAlign w:val="center"/>
          </w:tcPr>
          <w:p w14:paraId="19E07D5F" w14:textId="77777777" w:rsidR="00EA2AC2" w:rsidRPr="008E7319" w:rsidRDefault="00EA2AC2" w:rsidP="00CB4F0A">
            <w:pPr>
              <w:rPr>
                <w:rFonts w:ascii="Arial" w:hAnsi="Arial" w:cs="Arial"/>
                <w:color w:val="000000"/>
                <w:sz w:val="22"/>
                <w:szCs w:val="22"/>
                <w:lang w:val="es-GT"/>
              </w:rPr>
            </w:pPr>
            <w:r w:rsidRPr="008E7319">
              <w:rPr>
                <w:rFonts w:ascii="Arial" w:hAnsi="Arial" w:cs="Arial"/>
                <w:color w:val="000000"/>
                <w:sz w:val="22"/>
                <w:szCs w:val="22"/>
                <w:lang w:val="es-GT"/>
              </w:rPr>
              <w:t>Requisitos no aplicables:</w:t>
            </w:r>
          </w:p>
        </w:tc>
        <w:tc>
          <w:tcPr>
            <w:tcW w:w="3638" w:type="pct"/>
            <w:shd w:val="clear" w:color="auto" w:fill="auto"/>
            <w:noWrap/>
            <w:vAlign w:val="center"/>
          </w:tcPr>
          <w:p w14:paraId="543665CD"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Debe de indicar y justificar qué requisito de la norma ISO 9001:2015 no es aplicable sobre el Sistema de Gestión de Calidad de la CNEE</w:t>
            </w:r>
          </w:p>
        </w:tc>
      </w:tr>
      <w:tr w:rsidR="00EA2AC2" w:rsidRPr="00097B85" w14:paraId="02109C5A" w14:textId="77777777" w:rsidTr="00CB4F0A">
        <w:trPr>
          <w:trHeight w:val="300"/>
        </w:trPr>
        <w:tc>
          <w:tcPr>
            <w:tcW w:w="1362" w:type="pct"/>
            <w:shd w:val="clear" w:color="auto" w:fill="auto"/>
            <w:noWrap/>
            <w:vAlign w:val="center"/>
          </w:tcPr>
          <w:p w14:paraId="12FEEFD3"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Fecha del registro</w:t>
            </w:r>
          </w:p>
        </w:tc>
        <w:tc>
          <w:tcPr>
            <w:tcW w:w="3638" w:type="pct"/>
            <w:shd w:val="clear" w:color="auto" w:fill="auto"/>
            <w:noWrap/>
            <w:vAlign w:val="center"/>
          </w:tcPr>
          <w:p w14:paraId="59433337"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Fecha de aprobación</w:t>
            </w:r>
          </w:p>
        </w:tc>
      </w:tr>
      <w:tr w:rsidR="00EA2AC2" w:rsidRPr="00097B85" w14:paraId="2ED42604" w14:textId="77777777" w:rsidTr="00CB4F0A">
        <w:trPr>
          <w:trHeight w:val="300"/>
        </w:trPr>
        <w:tc>
          <w:tcPr>
            <w:tcW w:w="1362" w:type="pct"/>
            <w:shd w:val="clear" w:color="auto" w:fill="auto"/>
            <w:noWrap/>
            <w:vAlign w:val="center"/>
          </w:tcPr>
          <w:p w14:paraId="524AD43A"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Acuerdo de aprobación</w:t>
            </w:r>
          </w:p>
        </w:tc>
        <w:tc>
          <w:tcPr>
            <w:tcW w:w="3638" w:type="pct"/>
            <w:shd w:val="clear" w:color="auto" w:fill="auto"/>
            <w:noWrap/>
            <w:vAlign w:val="center"/>
          </w:tcPr>
          <w:p w14:paraId="1BBCA35F" w14:textId="77777777" w:rsidR="00EA2AC2" w:rsidRPr="008E7319" w:rsidRDefault="00EA2AC2" w:rsidP="00CB4F0A">
            <w:pPr>
              <w:jc w:val="both"/>
              <w:rPr>
                <w:rFonts w:ascii="Arial" w:hAnsi="Arial" w:cs="Arial"/>
                <w:color w:val="000000"/>
                <w:sz w:val="22"/>
                <w:szCs w:val="22"/>
                <w:lang w:val="es-GT"/>
              </w:rPr>
            </w:pPr>
            <w:r w:rsidRPr="008E7319">
              <w:rPr>
                <w:rFonts w:ascii="Arial" w:hAnsi="Arial" w:cs="Arial"/>
                <w:color w:val="000000"/>
                <w:sz w:val="22"/>
                <w:szCs w:val="22"/>
                <w:lang w:val="es-GT"/>
              </w:rPr>
              <w:t>Número de acuerdo que aprueba el alcance</w:t>
            </w:r>
          </w:p>
        </w:tc>
      </w:tr>
    </w:tbl>
    <w:p w14:paraId="1BC32B44" w14:textId="77777777" w:rsidR="00EA2AC2" w:rsidRPr="008E7319" w:rsidRDefault="00EA2AC2" w:rsidP="00EA2AC2">
      <w:pPr>
        <w:rPr>
          <w:rFonts w:ascii="Arial" w:hAnsi="Arial" w:cs="Arial"/>
        </w:rPr>
      </w:pPr>
    </w:p>
    <w:p w14:paraId="295F91F1" w14:textId="77777777" w:rsidR="00EA2AC2" w:rsidRPr="00097B85" w:rsidRDefault="00EA2AC2" w:rsidP="00EA2AC2">
      <w:pPr>
        <w:pStyle w:val="Arial14NS"/>
      </w:pPr>
      <w:r w:rsidRPr="00097B85">
        <w:t>CONTROL DE REGISTROS</w:t>
      </w:r>
    </w:p>
    <w:p w14:paraId="526E93E8" w14:textId="77777777" w:rsidR="00EA2AC2" w:rsidRPr="008E7319" w:rsidRDefault="00EA2AC2" w:rsidP="00EA2AC2">
      <w:pPr>
        <w:jc w:val="both"/>
        <w:rPr>
          <w:rFonts w:ascii="Arial" w:hAnsi="Arial" w:cs="Arial"/>
        </w:rPr>
      </w:pPr>
      <w:r w:rsidRPr="008E7319">
        <w:rPr>
          <w:rFonts w:ascii="Arial" w:hAnsi="Arial" w:cs="Arial"/>
        </w:rPr>
        <w:t>El formato de “Control de Registros” se consulta dentro del Sistema de Gestión de Documentos de la Comisión Nacional de Energía Eléctrica, esto mediante la opción de “Relaciones”. La secuencia de pasos es la siguiente:</w:t>
      </w:r>
    </w:p>
    <w:p w14:paraId="772CFE73" w14:textId="77777777" w:rsidR="00EA2AC2" w:rsidRPr="008E7319" w:rsidRDefault="00EA2AC2" w:rsidP="00EA2AC2">
      <w:pPr>
        <w:pStyle w:val="Prrafodelista"/>
        <w:numPr>
          <w:ilvl w:val="0"/>
          <w:numId w:val="170"/>
        </w:numPr>
        <w:ind w:left="567" w:hanging="567"/>
        <w:contextualSpacing/>
        <w:rPr>
          <w:rFonts w:ascii="Arial" w:hAnsi="Arial" w:cs="Arial"/>
          <w:bCs/>
          <w:sz w:val="20"/>
          <w:szCs w:val="22"/>
        </w:rPr>
      </w:pPr>
      <w:r w:rsidRPr="008E7319">
        <w:rPr>
          <w:rFonts w:ascii="Arial" w:hAnsi="Arial" w:cs="Arial"/>
          <w:bCs/>
          <w:sz w:val="20"/>
          <w:szCs w:val="22"/>
        </w:rPr>
        <w:t>Menú</w:t>
      </w:r>
    </w:p>
    <w:p w14:paraId="142A7372" w14:textId="77777777" w:rsidR="00EA2AC2" w:rsidRPr="008E7319" w:rsidRDefault="00EA2AC2" w:rsidP="00EA2AC2">
      <w:pPr>
        <w:pStyle w:val="Prrafodelista"/>
        <w:numPr>
          <w:ilvl w:val="0"/>
          <w:numId w:val="170"/>
        </w:numPr>
        <w:ind w:left="567" w:hanging="567"/>
        <w:contextualSpacing/>
        <w:rPr>
          <w:rFonts w:ascii="Arial" w:hAnsi="Arial" w:cs="Arial"/>
          <w:bCs/>
          <w:sz w:val="20"/>
          <w:szCs w:val="22"/>
        </w:rPr>
      </w:pPr>
      <w:r w:rsidRPr="008E7319">
        <w:rPr>
          <w:rFonts w:ascii="Arial" w:hAnsi="Arial" w:cs="Arial"/>
          <w:bCs/>
          <w:sz w:val="20"/>
          <w:szCs w:val="22"/>
        </w:rPr>
        <w:t>Documentos</w:t>
      </w:r>
    </w:p>
    <w:p w14:paraId="3B9BA505" w14:textId="77777777" w:rsidR="00EA2AC2" w:rsidRPr="008E7319" w:rsidRDefault="00EA2AC2" w:rsidP="00EA2AC2">
      <w:pPr>
        <w:pStyle w:val="Prrafodelista"/>
        <w:numPr>
          <w:ilvl w:val="0"/>
          <w:numId w:val="170"/>
        </w:numPr>
        <w:ind w:left="567" w:hanging="567"/>
        <w:contextualSpacing/>
        <w:rPr>
          <w:rFonts w:ascii="Arial" w:hAnsi="Arial" w:cs="Arial"/>
          <w:bCs/>
          <w:sz w:val="20"/>
          <w:szCs w:val="22"/>
        </w:rPr>
      </w:pPr>
      <w:r w:rsidRPr="008E7319">
        <w:rPr>
          <w:rFonts w:ascii="Arial" w:hAnsi="Arial" w:cs="Arial"/>
          <w:bCs/>
          <w:sz w:val="20"/>
          <w:szCs w:val="22"/>
        </w:rPr>
        <w:t>Bandeja de Entrada</w:t>
      </w:r>
    </w:p>
    <w:p w14:paraId="5D168B07" w14:textId="77777777" w:rsidR="00EA2AC2" w:rsidRPr="008E7319" w:rsidRDefault="00EA2AC2" w:rsidP="00EA2AC2">
      <w:pPr>
        <w:pStyle w:val="Prrafodelista"/>
        <w:numPr>
          <w:ilvl w:val="0"/>
          <w:numId w:val="170"/>
        </w:numPr>
        <w:ind w:left="567" w:hanging="567"/>
        <w:contextualSpacing/>
        <w:rPr>
          <w:rFonts w:ascii="Arial" w:hAnsi="Arial" w:cs="Arial"/>
          <w:bCs/>
          <w:sz w:val="20"/>
          <w:szCs w:val="22"/>
        </w:rPr>
      </w:pPr>
      <w:r w:rsidRPr="008E7319">
        <w:rPr>
          <w:rFonts w:ascii="Arial" w:hAnsi="Arial" w:cs="Arial"/>
          <w:bCs/>
          <w:sz w:val="20"/>
          <w:szCs w:val="22"/>
        </w:rPr>
        <w:t>Clic sobre expediente en la bandeja de entrada</w:t>
      </w:r>
    </w:p>
    <w:p w14:paraId="44E0800E" w14:textId="77777777" w:rsidR="00EA2AC2" w:rsidRPr="008E7319" w:rsidRDefault="00EA2AC2" w:rsidP="00EA2AC2">
      <w:pPr>
        <w:pStyle w:val="Prrafodelista"/>
        <w:numPr>
          <w:ilvl w:val="0"/>
          <w:numId w:val="170"/>
        </w:numPr>
        <w:ind w:left="567" w:hanging="567"/>
        <w:contextualSpacing/>
        <w:rPr>
          <w:rFonts w:ascii="Arial" w:hAnsi="Arial" w:cs="Arial"/>
          <w:bCs/>
          <w:sz w:val="20"/>
          <w:szCs w:val="22"/>
        </w:rPr>
      </w:pPr>
      <w:r w:rsidRPr="008E7319">
        <w:rPr>
          <w:rFonts w:ascii="Arial" w:hAnsi="Arial" w:cs="Arial"/>
          <w:bCs/>
          <w:sz w:val="20"/>
          <w:szCs w:val="22"/>
        </w:rPr>
        <w:t>Relaciones</w:t>
      </w:r>
    </w:p>
    <w:p w14:paraId="739D843B" w14:textId="77777777" w:rsidR="00EA2AC2" w:rsidRPr="008E7319" w:rsidRDefault="00EA2AC2" w:rsidP="00EA2AC2">
      <w:pPr>
        <w:rPr>
          <w:rFonts w:ascii="Arial" w:hAnsi="Arial" w:cs="Arial"/>
        </w:rPr>
      </w:pPr>
    </w:p>
    <w:p w14:paraId="7CE6C1E4" w14:textId="77777777" w:rsidR="00EA2AC2" w:rsidRPr="00097B85" w:rsidRDefault="00EA2AC2" w:rsidP="00EA2AC2">
      <w:pPr>
        <w:pStyle w:val="Arial14NS"/>
      </w:pPr>
      <w:r w:rsidRPr="00097B85">
        <w:t>CONTROL DE EXPEDIENTES</w:t>
      </w:r>
    </w:p>
    <w:p w14:paraId="3BA94EC6" w14:textId="77777777" w:rsidR="00EA2AC2" w:rsidRPr="008E7319" w:rsidRDefault="00EA2AC2" w:rsidP="00EA2AC2">
      <w:pPr>
        <w:jc w:val="both"/>
        <w:rPr>
          <w:rFonts w:ascii="Arial" w:hAnsi="Arial" w:cs="Arial"/>
        </w:rPr>
      </w:pPr>
      <w:r w:rsidRPr="008E7319">
        <w:rPr>
          <w:rFonts w:ascii="Arial" w:hAnsi="Arial" w:cs="Arial"/>
        </w:rPr>
        <w:t>El formato de “Control de Expedientes” se genera dentro del Sistema de Gestión de Documentos de la Comisión Nacional de Energía Eléctrica, esto mediante la opción de “Búsquedas Avanzadas”. La secuencia de pasos es la siguiente:</w:t>
      </w:r>
    </w:p>
    <w:p w14:paraId="693FE103" w14:textId="77777777" w:rsidR="00EA2AC2" w:rsidRPr="008E7319" w:rsidRDefault="00EA2AC2" w:rsidP="00EA2AC2">
      <w:pPr>
        <w:pStyle w:val="Prrafodelista"/>
        <w:numPr>
          <w:ilvl w:val="0"/>
          <w:numId w:val="172"/>
        </w:numPr>
        <w:ind w:left="567" w:hanging="567"/>
        <w:contextualSpacing/>
        <w:rPr>
          <w:rFonts w:ascii="Arial" w:hAnsi="Arial" w:cs="Arial"/>
          <w:bCs/>
          <w:sz w:val="20"/>
          <w:szCs w:val="22"/>
        </w:rPr>
      </w:pPr>
      <w:r w:rsidRPr="008E7319">
        <w:rPr>
          <w:rFonts w:ascii="Arial" w:hAnsi="Arial" w:cs="Arial"/>
          <w:bCs/>
          <w:sz w:val="20"/>
          <w:szCs w:val="22"/>
        </w:rPr>
        <w:t>Menú</w:t>
      </w:r>
    </w:p>
    <w:p w14:paraId="52A81D2F" w14:textId="77777777" w:rsidR="00EA2AC2" w:rsidRPr="008E7319" w:rsidRDefault="00EA2AC2" w:rsidP="00EA2AC2">
      <w:pPr>
        <w:pStyle w:val="Prrafodelista"/>
        <w:numPr>
          <w:ilvl w:val="0"/>
          <w:numId w:val="172"/>
        </w:numPr>
        <w:ind w:left="567" w:hanging="567"/>
        <w:contextualSpacing/>
        <w:rPr>
          <w:rFonts w:ascii="Arial" w:hAnsi="Arial" w:cs="Arial"/>
          <w:bCs/>
          <w:sz w:val="20"/>
          <w:szCs w:val="22"/>
        </w:rPr>
      </w:pPr>
      <w:r w:rsidRPr="008E7319">
        <w:rPr>
          <w:rFonts w:ascii="Arial" w:hAnsi="Arial" w:cs="Arial"/>
          <w:bCs/>
          <w:sz w:val="20"/>
          <w:szCs w:val="22"/>
        </w:rPr>
        <w:t>Documentos</w:t>
      </w:r>
    </w:p>
    <w:p w14:paraId="16747FE6" w14:textId="77777777" w:rsidR="00EA2AC2" w:rsidRPr="008E7319" w:rsidRDefault="00EA2AC2" w:rsidP="00EA2AC2">
      <w:pPr>
        <w:pStyle w:val="Prrafodelista"/>
        <w:numPr>
          <w:ilvl w:val="0"/>
          <w:numId w:val="172"/>
        </w:numPr>
        <w:ind w:left="567" w:hanging="567"/>
        <w:contextualSpacing/>
        <w:rPr>
          <w:rFonts w:ascii="Arial" w:hAnsi="Arial" w:cs="Arial"/>
          <w:bCs/>
          <w:sz w:val="20"/>
          <w:szCs w:val="22"/>
        </w:rPr>
      </w:pPr>
      <w:r w:rsidRPr="008E7319">
        <w:rPr>
          <w:rFonts w:ascii="Arial" w:hAnsi="Arial" w:cs="Arial"/>
          <w:bCs/>
          <w:sz w:val="20"/>
          <w:szCs w:val="22"/>
        </w:rPr>
        <w:t>Búsquedas Avanzadas</w:t>
      </w:r>
    </w:p>
    <w:p w14:paraId="0E5B5CA5" w14:textId="77777777" w:rsidR="00EA2AC2" w:rsidRPr="008E7319" w:rsidRDefault="00EA2AC2" w:rsidP="00EA2AC2">
      <w:pPr>
        <w:pStyle w:val="Prrafodelista"/>
        <w:numPr>
          <w:ilvl w:val="0"/>
          <w:numId w:val="172"/>
        </w:numPr>
        <w:ind w:left="567" w:hanging="567"/>
        <w:contextualSpacing/>
        <w:rPr>
          <w:rFonts w:ascii="Arial" w:hAnsi="Arial" w:cs="Arial"/>
          <w:bCs/>
          <w:sz w:val="20"/>
          <w:szCs w:val="22"/>
        </w:rPr>
      </w:pPr>
      <w:r w:rsidRPr="008E7319">
        <w:rPr>
          <w:rFonts w:ascii="Arial" w:hAnsi="Arial" w:cs="Arial"/>
          <w:bCs/>
          <w:sz w:val="20"/>
          <w:szCs w:val="22"/>
        </w:rPr>
        <w:t>Filtros (Tipo: Expediente, Categoría, Dependencia, Estado: No finalizado y Finalizado, Fecha de emisión)</w:t>
      </w:r>
    </w:p>
    <w:p w14:paraId="61FDE15C" w14:textId="77777777" w:rsidR="00EA2AC2" w:rsidRPr="008E7319" w:rsidRDefault="00EA2AC2" w:rsidP="00EA2AC2">
      <w:pPr>
        <w:pStyle w:val="Prrafodelista"/>
        <w:numPr>
          <w:ilvl w:val="0"/>
          <w:numId w:val="172"/>
        </w:numPr>
        <w:ind w:left="567" w:hanging="567"/>
        <w:contextualSpacing/>
        <w:rPr>
          <w:rFonts w:ascii="Arial" w:hAnsi="Arial" w:cs="Arial"/>
          <w:bCs/>
          <w:sz w:val="20"/>
          <w:szCs w:val="22"/>
        </w:rPr>
      </w:pPr>
      <w:r w:rsidRPr="008E7319">
        <w:rPr>
          <w:rFonts w:ascii="Arial" w:hAnsi="Arial" w:cs="Arial"/>
          <w:bCs/>
          <w:sz w:val="20"/>
          <w:szCs w:val="22"/>
        </w:rPr>
        <w:t>Excel o PDF</w:t>
      </w:r>
    </w:p>
    <w:p w14:paraId="63BB61D5" w14:textId="77777777" w:rsidR="00EA2AC2" w:rsidRPr="00097B85" w:rsidRDefault="00EA2AC2" w:rsidP="00EA2AC2">
      <w:pPr>
        <w:pStyle w:val="Arial14NS"/>
      </w:pPr>
      <w:r w:rsidRPr="00097B85">
        <w:br w:type="page"/>
      </w:r>
      <w:r w:rsidRPr="00097B85">
        <w:lastRenderedPageBreak/>
        <w:t>EXPEDIENTE DE REGISTROS</w:t>
      </w:r>
    </w:p>
    <w:p w14:paraId="26A5194C" w14:textId="77777777" w:rsidR="00EA2AC2" w:rsidRPr="008E7319" w:rsidRDefault="00EA2AC2" w:rsidP="00EA2AC2">
      <w:pPr>
        <w:jc w:val="both"/>
        <w:rPr>
          <w:rFonts w:ascii="Arial" w:hAnsi="Arial" w:cs="Arial"/>
          <w:sz w:val="22"/>
          <w:szCs w:val="22"/>
        </w:rPr>
      </w:pPr>
      <w:r w:rsidRPr="008E7319">
        <w:rPr>
          <w:rFonts w:ascii="Arial" w:hAnsi="Arial" w:cs="Arial"/>
          <w:sz w:val="22"/>
          <w:szCs w:val="22"/>
        </w:rPr>
        <w:t>Anualmente, cada Dueño de Proceso deberá crear un expediente dentro del Sistema de Gestión de Documentos (SGD), denominado “Registros del proceso/subproceso PPPP”, donde PPPP corresponde al nombre del proceso o subproceso. El expediente deberá contener al menos lo siguiente:</w:t>
      </w:r>
    </w:p>
    <w:p w14:paraId="26C8482F" w14:textId="77777777" w:rsidR="00EA2AC2" w:rsidRPr="008E7319" w:rsidRDefault="00EA2AC2" w:rsidP="00EA2AC2">
      <w:pPr>
        <w:pStyle w:val="Prrafodelista"/>
        <w:numPr>
          <w:ilvl w:val="0"/>
          <w:numId w:val="197"/>
        </w:numPr>
        <w:ind w:left="567" w:hanging="567"/>
        <w:contextualSpacing/>
        <w:rPr>
          <w:rFonts w:ascii="Arial" w:hAnsi="Arial" w:cs="Arial"/>
          <w:bCs/>
          <w:sz w:val="20"/>
          <w:szCs w:val="22"/>
        </w:rPr>
      </w:pPr>
      <w:r w:rsidRPr="008E7319">
        <w:rPr>
          <w:rFonts w:ascii="Arial" w:hAnsi="Arial" w:cs="Arial"/>
          <w:bCs/>
          <w:sz w:val="20"/>
          <w:szCs w:val="22"/>
        </w:rPr>
        <w:t>Ficha de proceso</w:t>
      </w:r>
    </w:p>
    <w:p w14:paraId="6C86092A" w14:textId="77777777" w:rsidR="00EA2AC2" w:rsidRPr="008E7319" w:rsidRDefault="00EA2AC2" w:rsidP="00EA2AC2">
      <w:pPr>
        <w:pStyle w:val="Prrafodelista"/>
        <w:numPr>
          <w:ilvl w:val="0"/>
          <w:numId w:val="197"/>
        </w:numPr>
        <w:ind w:left="567" w:hanging="567"/>
        <w:contextualSpacing/>
        <w:rPr>
          <w:rFonts w:ascii="Arial" w:hAnsi="Arial" w:cs="Arial"/>
          <w:bCs/>
          <w:sz w:val="20"/>
          <w:szCs w:val="22"/>
        </w:rPr>
      </w:pPr>
      <w:r w:rsidRPr="008E7319">
        <w:rPr>
          <w:rFonts w:ascii="Arial" w:hAnsi="Arial" w:cs="Arial"/>
          <w:bCs/>
          <w:sz w:val="20"/>
          <w:szCs w:val="22"/>
        </w:rPr>
        <w:t>Matriz de Riesgos y Oportunidades</w:t>
      </w:r>
    </w:p>
    <w:p w14:paraId="6D1A8525" w14:textId="77777777" w:rsidR="00EA2AC2" w:rsidRPr="008E7319" w:rsidRDefault="00EA2AC2" w:rsidP="00EA2AC2">
      <w:pPr>
        <w:pStyle w:val="Prrafodelista"/>
        <w:numPr>
          <w:ilvl w:val="0"/>
          <w:numId w:val="197"/>
        </w:numPr>
        <w:ind w:left="567" w:hanging="567"/>
        <w:contextualSpacing/>
        <w:rPr>
          <w:rFonts w:ascii="Arial" w:hAnsi="Arial" w:cs="Arial"/>
          <w:bCs/>
          <w:sz w:val="20"/>
          <w:szCs w:val="22"/>
        </w:rPr>
      </w:pPr>
      <w:r w:rsidRPr="008E7319">
        <w:rPr>
          <w:rFonts w:ascii="Arial" w:hAnsi="Arial" w:cs="Arial"/>
          <w:bCs/>
          <w:sz w:val="20"/>
          <w:szCs w:val="22"/>
        </w:rPr>
        <w:t xml:space="preserve">Registros de divulgación de procedimientos </w:t>
      </w:r>
    </w:p>
    <w:p w14:paraId="2D72C412" w14:textId="77777777" w:rsidR="00EA2AC2" w:rsidRPr="008E7319" w:rsidRDefault="00EA2AC2" w:rsidP="00EA2AC2">
      <w:pPr>
        <w:pStyle w:val="Prrafodelista"/>
        <w:numPr>
          <w:ilvl w:val="0"/>
          <w:numId w:val="197"/>
        </w:numPr>
        <w:ind w:left="567" w:hanging="567"/>
        <w:contextualSpacing/>
        <w:rPr>
          <w:rFonts w:ascii="Arial" w:hAnsi="Arial" w:cs="Arial"/>
          <w:bCs/>
          <w:sz w:val="20"/>
          <w:szCs w:val="22"/>
        </w:rPr>
      </w:pPr>
      <w:r w:rsidRPr="008E7319">
        <w:rPr>
          <w:rFonts w:ascii="Arial" w:hAnsi="Arial" w:cs="Arial"/>
          <w:bCs/>
          <w:sz w:val="20"/>
          <w:szCs w:val="22"/>
        </w:rPr>
        <w:t>Ficha de indicadores de proceso</w:t>
      </w:r>
    </w:p>
    <w:p w14:paraId="26D8A21C" w14:textId="77777777" w:rsidR="00EA2AC2" w:rsidRPr="008E7319" w:rsidRDefault="00EA2AC2" w:rsidP="00EA2AC2">
      <w:pPr>
        <w:pStyle w:val="Prrafodelista"/>
        <w:numPr>
          <w:ilvl w:val="0"/>
          <w:numId w:val="197"/>
        </w:numPr>
        <w:ind w:left="567" w:hanging="567"/>
        <w:contextualSpacing/>
        <w:rPr>
          <w:rFonts w:ascii="Arial" w:hAnsi="Arial" w:cs="Arial"/>
          <w:bCs/>
          <w:sz w:val="20"/>
          <w:szCs w:val="22"/>
        </w:rPr>
      </w:pPr>
      <w:r w:rsidRPr="008E7319">
        <w:rPr>
          <w:rFonts w:ascii="Arial" w:hAnsi="Arial" w:cs="Arial"/>
          <w:bCs/>
          <w:sz w:val="20"/>
          <w:szCs w:val="22"/>
        </w:rPr>
        <w:t>Control de expedientes</w:t>
      </w:r>
    </w:p>
    <w:p w14:paraId="5FCFCF28" w14:textId="77777777" w:rsidR="00EA2AC2" w:rsidRPr="008E7319" w:rsidRDefault="00EA2AC2" w:rsidP="00EA2AC2">
      <w:pPr>
        <w:rPr>
          <w:rFonts w:ascii="Arial" w:hAnsi="Arial" w:cs="Arial"/>
        </w:rPr>
      </w:pPr>
    </w:p>
    <w:p w14:paraId="424B1A35" w14:textId="77777777" w:rsidR="00EA2AC2" w:rsidRPr="00097B85" w:rsidRDefault="00EA2AC2" w:rsidP="00EA2AC2">
      <w:pPr>
        <w:pStyle w:val="Arial14NS"/>
      </w:pPr>
      <w:r w:rsidRPr="00097B85">
        <w:t>CONTROL DE REGISTROS</w:t>
      </w:r>
    </w:p>
    <w:p w14:paraId="56393393" w14:textId="77777777" w:rsidR="00EA2AC2" w:rsidRPr="008E7319" w:rsidRDefault="00EA2AC2" w:rsidP="00EA2AC2">
      <w:pPr>
        <w:jc w:val="both"/>
        <w:rPr>
          <w:rFonts w:ascii="Arial" w:hAnsi="Arial" w:cs="Arial"/>
          <w:sz w:val="22"/>
          <w:szCs w:val="22"/>
        </w:rPr>
      </w:pPr>
      <w:r w:rsidRPr="008E7319">
        <w:rPr>
          <w:rFonts w:ascii="Arial" w:hAnsi="Arial" w:cs="Arial"/>
          <w:sz w:val="22"/>
          <w:szCs w:val="22"/>
        </w:rPr>
        <w:t xml:space="preserve">El almacenamiento y resguardo de los registros son responsabilidad de cada Dueño de Proceso, siendo estos quienes deberán de velar por la disponibilidad y acceso de estos, debiendo estos estar contenido dentro de su respectivo expediente físico y digital (SGD). </w:t>
      </w:r>
    </w:p>
    <w:p w14:paraId="6B7C83D0" w14:textId="77777777" w:rsidR="00EA2AC2" w:rsidRPr="008E7319" w:rsidRDefault="00EA2AC2" w:rsidP="00EA2AC2">
      <w:pPr>
        <w:rPr>
          <w:rFonts w:ascii="Arial" w:hAnsi="Arial" w:cs="Arial"/>
        </w:rPr>
      </w:pPr>
    </w:p>
    <w:p w14:paraId="22D9B49B" w14:textId="77777777" w:rsidR="00EA2AC2" w:rsidRPr="00097B85" w:rsidRDefault="00EA2AC2" w:rsidP="00EA2AC2">
      <w:pPr>
        <w:pStyle w:val="Arial14NS"/>
      </w:pPr>
      <w:r w:rsidRPr="00097B85">
        <w:t>CONTROL DEL DESEMPEÑO DE LOS PROCESOS</w:t>
      </w:r>
    </w:p>
    <w:p w14:paraId="14F26378" w14:textId="77777777" w:rsidR="00EA2AC2" w:rsidRPr="008E7319" w:rsidRDefault="00EA2AC2" w:rsidP="00EA2AC2">
      <w:pPr>
        <w:jc w:val="both"/>
        <w:rPr>
          <w:rFonts w:ascii="Arial" w:hAnsi="Arial" w:cs="Arial"/>
          <w:sz w:val="22"/>
          <w:szCs w:val="22"/>
        </w:rPr>
      </w:pPr>
      <w:r w:rsidRPr="008E7319">
        <w:rPr>
          <w:rFonts w:ascii="Arial" w:hAnsi="Arial" w:cs="Arial"/>
          <w:sz w:val="22"/>
          <w:szCs w:val="22"/>
        </w:rPr>
        <w:t>El diseño e implementación de los indicadores de proceso son responsabilidad de cada Dueño de Proceso, siendo estos quienes deberán de velar por su medición, registro y reporte hacia el proceso de Administración del Sistema de Gestión de Calidad, empleando el formato “Ficha Indicador”, conforme la periodicidad indicada.</w:t>
      </w:r>
    </w:p>
    <w:p w14:paraId="31DEBF2C" w14:textId="77777777" w:rsidR="00EA2AC2" w:rsidRPr="008E7319" w:rsidRDefault="00EA2AC2" w:rsidP="00EA2AC2">
      <w:pPr>
        <w:rPr>
          <w:rFonts w:ascii="Arial" w:hAnsi="Arial" w:cs="Arial"/>
        </w:rPr>
      </w:pPr>
    </w:p>
    <w:p w14:paraId="4958C6E3" w14:textId="77777777" w:rsidR="00EA2AC2" w:rsidRPr="008E7319" w:rsidRDefault="00EA2AC2" w:rsidP="00EA2AC2">
      <w:pPr>
        <w:rPr>
          <w:rFonts w:ascii="Arial" w:hAnsi="Arial" w:cs="Arial"/>
        </w:rPr>
      </w:pPr>
    </w:p>
    <w:p w14:paraId="6DD2CC60" w14:textId="77777777" w:rsidR="00EA2AC2" w:rsidRPr="00097B85" w:rsidRDefault="00EA2AC2" w:rsidP="00EA2AC2">
      <w:pPr>
        <w:pStyle w:val="Arial14NS"/>
      </w:pPr>
      <w:r w:rsidRPr="00097B85">
        <w:t>SOFTWARE DEL SISTEMA DE GESTIÓN DE CALIDAD (REVISO)</w:t>
      </w:r>
    </w:p>
    <w:p w14:paraId="4AF77DE1" w14:textId="77777777" w:rsidR="00EA2AC2" w:rsidRPr="008E7319" w:rsidRDefault="00EA2AC2" w:rsidP="00EA2AC2">
      <w:pPr>
        <w:rPr>
          <w:rFonts w:ascii="Arial" w:hAnsi="Arial" w:cs="Arial"/>
          <w:sz w:val="22"/>
          <w:szCs w:val="22"/>
        </w:rPr>
      </w:pPr>
      <w:r w:rsidRPr="008E7319">
        <w:rPr>
          <w:rFonts w:ascii="Arial" w:hAnsi="Arial" w:cs="Arial"/>
        </w:rPr>
        <w:t xml:space="preserve">Disponible en la intranet </w:t>
      </w:r>
      <w:hyperlink r:id="rId128" w:history="1">
        <w:r w:rsidRPr="008E7319">
          <w:rPr>
            <w:rStyle w:val="Hipervnculo"/>
            <w:rFonts w:ascii="Arial" w:hAnsi="Arial" w:cs="Arial"/>
            <w:sz w:val="22"/>
            <w:szCs w:val="22"/>
          </w:rPr>
          <w:t>http://cnee-sql01/sgc/</w:t>
        </w:r>
      </w:hyperlink>
      <w:r w:rsidRPr="008E7319">
        <w:rPr>
          <w:rFonts w:ascii="Arial" w:hAnsi="Arial" w:cs="Arial"/>
          <w:sz w:val="22"/>
          <w:szCs w:val="22"/>
        </w:rPr>
        <w:t>.</w:t>
      </w:r>
    </w:p>
    <w:p w14:paraId="13A4F616" w14:textId="77777777" w:rsidR="00EA2AC2" w:rsidRPr="008E7319" w:rsidRDefault="00EA2AC2" w:rsidP="00EA2AC2">
      <w:pPr>
        <w:rPr>
          <w:rFonts w:ascii="Arial" w:hAnsi="Arial" w:cs="Arial"/>
          <w:sz w:val="22"/>
          <w:szCs w:val="22"/>
        </w:rPr>
      </w:pPr>
    </w:p>
    <w:p w14:paraId="3A815933" w14:textId="77777777" w:rsidR="00EA2AC2" w:rsidRPr="008E7319" w:rsidRDefault="00EA2AC2" w:rsidP="00EA2AC2">
      <w:pPr>
        <w:tabs>
          <w:tab w:val="left" w:pos="3437"/>
        </w:tabs>
        <w:rPr>
          <w:rFonts w:ascii="Arial" w:hAnsi="Arial" w:cs="Arial"/>
          <w:sz w:val="22"/>
          <w:szCs w:val="22"/>
        </w:rPr>
      </w:pPr>
      <w:r w:rsidRPr="008E7319">
        <w:rPr>
          <w:rFonts w:ascii="Arial" w:hAnsi="Arial" w:cs="Arial"/>
          <w:sz w:val="22"/>
          <w:szCs w:val="22"/>
        </w:rPr>
        <w:t>La plataforma cuenta con al menos las pestañas siguientes:</w:t>
      </w:r>
    </w:p>
    <w:p w14:paraId="0F47BDA4" w14:textId="77777777" w:rsidR="00EA2AC2" w:rsidRPr="008E7319" w:rsidRDefault="00EA2AC2" w:rsidP="00EA2AC2">
      <w:pPr>
        <w:pStyle w:val="Prrafodelista"/>
        <w:numPr>
          <w:ilvl w:val="0"/>
          <w:numId w:val="171"/>
        </w:numPr>
        <w:ind w:left="567" w:hanging="567"/>
        <w:contextualSpacing/>
        <w:rPr>
          <w:rFonts w:ascii="Arial" w:hAnsi="Arial" w:cs="Arial"/>
          <w:sz w:val="20"/>
          <w:szCs w:val="22"/>
        </w:rPr>
      </w:pPr>
      <w:r w:rsidRPr="008E7319">
        <w:rPr>
          <w:rFonts w:ascii="Arial" w:hAnsi="Arial" w:cs="Arial"/>
          <w:b/>
          <w:sz w:val="20"/>
          <w:szCs w:val="22"/>
        </w:rPr>
        <w:t>Política y Objetivos SGC</w:t>
      </w:r>
      <w:r w:rsidRPr="008E7319">
        <w:rPr>
          <w:rFonts w:ascii="Arial" w:hAnsi="Arial" w:cs="Arial"/>
          <w:sz w:val="20"/>
          <w:szCs w:val="22"/>
        </w:rPr>
        <w:t>: Política de la Calidad del Sistema de Gestión de Calidad de la CNEE y Objetivos de Calidad</w:t>
      </w:r>
    </w:p>
    <w:p w14:paraId="4E42F453" w14:textId="77777777" w:rsidR="00EA2AC2" w:rsidRPr="008E7319" w:rsidRDefault="00EA2AC2" w:rsidP="00EA2AC2">
      <w:pPr>
        <w:pStyle w:val="Prrafodelista"/>
        <w:numPr>
          <w:ilvl w:val="0"/>
          <w:numId w:val="171"/>
        </w:numPr>
        <w:ind w:left="567" w:hanging="567"/>
        <w:contextualSpacing/>
        <w:rPr>
          <w:rFonts w:ascii="Arial" w:hAnsi="Arial" w:cs="Arial"/>
          <w:sz w:val="20"/>
          <w:szCs w:val="22"/>
        </w:rPr>
      </w:pPr>
      <w:r w:rsidRPr="008E7319">
        <w:rPr>
          <w:rFonts w:ascii="Arial" w:hAnsi="Arial" w:cs="Arial"/>
          <w:b/>
          <w:sz w:val="20"/>
          <w:szCs w:val="22"/>
        </w:rPr>
        <w:t>Misión y Visión</w:t>
      </w:r>
      <w:r w:rsidRPr="008E7319">
        <w:rPr>
          <w:rFonts w:ascii="Arial" w:hAnsi="Arial" w:cs="Arial"/>
          <w:sz w:val="20"/>
          <w:szCs w:val="22"/>
        </w:rPr>
        <w:t>: Misión y Visión de la CNEE</w:t>
      </w:r>
    </w:p>
    <w:p w14:paraId="79A3F362" w14:textId="77777777" w:rsidR="00EA2AC2" w:rsidRPr="008E7319" w:rsidRDefault="00EA2AC2" w:rsidP="00EA2AC2">
      <w:pPr>
        <w:pStyle w:val="Prrafodelista"/>
        <w:numPr>
          <w:ilvl w:val="0"/>
          <w:numId w:val="171"/>
        </w:numPr>
        <w:ind w:left="567" w:hanging="567"/>
        <w:contextualSpacing/>
        <w:rPr>
          <w:rFonts w:ascii="Arial" w:hAnsi="Arial" w:cs="Arial"/>
          <w:sz w:val="20"/>
          <w:szCs w:val="22"/>
        </w:rPr>
      </w:pPr>
      <w:r w:rsidRPr="008E7319">
        <w:rPr>
          <w:rFonts w:ascii="Arial" w:hAnsi="Arial" w:cs="Arial"/>
          <w:b/>
          <w:sz w:val="20"/>
          <w:szCs w:val="22"/>
        </w:rPr>
        <w:t>Mapa de Procesos</w:t>
      </w:r>
      <w:r w:rsidRPr="008E7319">
        <w:rPr>
          <w:rFonts w:ascii="Arial" w:hAnsi="Arial" w:cs="Arial"/>
          <w:sz w:val="20"/>
          <w:szCs w:val="22"/>
        </w:rPr>
        <w:t>: Mapa de Procesos del SGC de la CNEE</w:t>
      </w:r>
    </w:p>
    <w:p w14:paraId="21BCF1A3" w14:textId="77777777" w:rsidR="00EA2AC2" w:rsidRPr="008E7319" w:rsidRDefault="00EA2AC2" w:rsidP="00EA2AC2">
      <w:pPr>
        <w:pStyle w:val="Prrafodelista"/>
        <w:numPr>
          <w:ilvl w:val="0"/>
          <w:numId w:val="171"/>
        </w:numPr>
        <w:ind w:left="567" w:hanging="567"/>
        <w:contextualSpacing/>
        <w:rPr>
          <w:rFonts w:ascii="Arial" w:hAnsi="Arial" w:cs="Arial"/>
          <w:sz w:val="20"/>
          <w:szCs w:val="22"/>
        </w:rPr>
      </w:pPr>
      <w:r w:rsidRPr="008E7319">
        <w:rPr>
          <w:rFonts w:ascii="Arial" w:hAnsi="Arial" w:cs="Arial"/>
          <w:b/>
          <w:sz w:val="20"/>
          <w:szCs w:val="22"/>
        </w:rPr>
        <w:t>Documentos</w:t>
      </w:r>
      <w:r w:rsidRPr="008E7319">
        <w:rPr>
          <w:rFonts w:ascii="Arial" w:hAnsi="Arial" w:cs="Arial"/>
          <w:sz w:val="20"/>
          <w:szCs w:val="22"/>
        </w:rPr>
        <w:t>: Muestra los documentos del SGC de la CNEE</w:t>
      </w:r>
    </w:p>
    <w:p w14:paraId="688EB794" w14:textId="77777777" w:rsidR="00EA2AC2" w:rsidRPr="008E7319" w:rsidRDefault="00EA2AC2" w:rsidP="00EA2AC2">
      <w:pPr>
        <w:pStyle w:val="Prrafodelista"/>
        <w:numPr>
          <w:ilvl w:val="1"/>
          <w:numId w:val="171"/>
        </w:numPr>
        <w:ind w:left="1134" w:hanging="567"/>
        <w:contextualSpacing/>
        <w:rPr>
          <w:rFonts w:ascii="Arial" w:hAnsi="Arial" w:cs="Arial"/>
          <w:sz w:val="20"/>
          <w:szCs w:val="22"/>
        </w:rPr>
      </w:pPr>
      <w:r w:rsidRPr="008E7319">
        <w:rPr>
          <w:rFonts w:ascii="Arial" w:hAnsi="Arial" w:cs="Arial"/>
          <w:sz w:val="20"/>
          <w:szCs w:val="22"/>
        </w:rPr>
        <w:t>Documentos aprobados por el Comité de Calidad</w:t>
      </w:r>
    </w:p>
    <w:p w14:paraId="46259FE7" w14:textId="77777777" w:rsidR="00EA2AC2" w:rsidRPr="008E7319" w:rsidRDefault="00EA2AC2" w:rsidP="00EA2AC2">
      <w:pPr>
        <w:pStyle w:val="Prrafodelista"/>
        <w:numPr>
          <w:ilvl w:val="1"/>
          <w:numId w:val="171"/>
        </w:numPr>
        <w:ind w:left="1134" w:hanging="567"/>
        <w:contextualSpacing/>
        <w:rPr>
          <w:rFonts w:ascii="Arial" w:hAnsi="Arial" w:cs="Arial"/>
          <w:sz w:val="20"/>
          <w:szCs w:val="22"/>
        </w:rPr>
      </w:pPr>
      <w:r w:rsidRPr="008E7319">
        <w:rPr>
          <w:rFonts w:ascii="Arial" w:hAnsi="Arial" w:cs="Arial"/>
          <w:sz w:val="20"/>
          <w:szCs w:val="22"/>
        </w:rPr>
        <w:t>Manual de Políticas y Procedimientos vigente</w:t>
      </w:r>
    </w:p>
    <w:p w14:paraId="2C74336A" w14:textId="77777777" w:rsidR="00EA2AC2" w:rsidRPr="008E7319" w:rsidRDefault="00EA2AC2" w:rsidP="00EA2AC2">
      <w:pPr>
        <w:pStyle w:val="Prrafodelista"/>
        <w:numPr>
          <w:ilvl w:val="1"/>
          <w:numId w:val="171"/>
        </w:numPr>
        <w:ind w:left="1134" w:hanging="567"/>
        <w:contextualSpacing/>
        <w:rPr>
          <w:rFonts w:ascii="Arial" w:hAnsi="Arial" w:cs="Arial"/>
          <w:sz w:val="20"/>
          <w:szCs w:val="22"/>
        </w:rPr>
      </w:pPr>
      <w:r w:rsidRPr="008E7319">
        <w:rPr>
          <w:rFonts w:ascii="Arial" w:hAnsi="Arial" w:cs="Arial"/>
          <w:sz w:val="20"/>
          <w:szCs w:val="22"/>
        </w:rPr>
        <w:t>Fichas de proceso del SGC de la CNEE</w:t>
      </w:r>
    </w:p>
    <w:p w14:paraId="00E542D4" w14:textId="77777777" w:rsidR="00EA2AC2" w:rsidRPr="008E7319" w:rsidRDefault="00EA2AC2" w:rsidP="00EA2AC2">
      <w:pPr>
        <w:pStyle w:val="Prrafodelista"/>
        <w:numPr>
          <w:ilvl w:val="1"/>
          <w:numId w:val="171"/>
        </w:numPr>
        <w:ind w:left="1134" w:hanging="567"/>
        <w:contextualSpacing/>
        <w:rPr>
          <w:rFonts w:ascii="Arial" w:hAnsi="Arial" w:cs="Arial"/>
          <w:sz w:val="20"/>
          <w:szCs w:val="22"/>
        </w:rPr>
      </w:pPr>
      <w:r w:rsidRPr="008E7319">
        <w:rPr>
          <w:rFonts w:ascii="Arial" w:hAnsi="Arial" w:cs="Arial"/>
          <w:sz w:val="20"/>
          <w:szCs w:val="22"/>
        </w:rPr>
        <w:t>Normativa específica (Documentos de origen externo)</w:t>
      </w:r>
    </w:p>
    <w:p w14:paraId="76415FE8" w14:textId="77777777" w:rsidR="00EA2AC2" w:rsidRPr="008E7319" w:rsidRDefault="00EA2AC2" w:rsidP="00EA2AC2">
      <w:pPr>
        <w:pStyle w:val="Prrafodelista"/>
        <w:numPr>
          <w:ilvl w:val="0"/>
          <w:numId w:val="171"/>
        </w:numPr>
        <w:ind w:left="567" w:hanging="567"/>
        <w:contextualSpacing/>
        <w:rPr>
          <w:rFonts w:ascii="Arial" w:hAnsi="Arial" w:cs="Arial"/>
          <w:sz w:val="20"/>
          <w:szCs w:val="22"/>
        </w:rPr>
      </w:pPr>
      <w:r w:rsidRPr="008E7319">
        <w:rPr>
          <w:rFonts w:ascii="Arial" w:hAnsi="Arial" w:cs="Arial"/>
          <w:b/>
          <w:sz w:val="20"/>
          <w:szCs w:val="22"/>
        </w:rPr>
        <w:t>Norma ISO 9001:2015</w:t>
      </w:r>
      <w:r w:rsidRPr="008E7319">
        <w:rPr>
          <w:rFonts w:ascii="Arial" w:hAnsi="Arial" w:cs="Arial"/>
          <w:sz w:val="20"/>
          <w:szCs w:val="22"/>
        </w:rPr>
        <w:t>: Muestra la norma ISO 9001:2015</w:t>
      </w:r>
    </w:p>
    <w:p w14:paraId="45093D85" w14:textId="77777777" w:rsidR="00EA2AC2" w:rsidRPr="008E7319" w:rsidRDefault="00EA2AC2" w:rsidP="00EA2AC2">
      <w:pPr>
        <w:pStyle w:val="Prrafodelista"/>
        <w:numPr>
          <w:ilvl w:val="0"/>
          <w:numId w:val="171"/>
        </w:numPr>
        <w:ind w:left="567" w:hanging="567"/>
        <w:contextualSpacing/>
        <w:rPr>
          <w:rFonts w:ascii="Arial" w:hAnsi="Arial" w:cs="Arial"/>
          <w:b/>
          <w:sz w:val="20"/>
          <w:szCs w:val="22"/>
        </w:rPr>
      </w:pPr>
      <w:r w:rsidRPr="008E7319">
        <w:rPr>
          <w:rFonts w:ascii="Arial" w:hAnsi="Arial" w:cs="Arial"/>
          <w:b/>
          <w:sz w:val="20"/>
          <w:szCs w:val="22"/>
        </w:rPr>
        <w:t>Formatos</w:t>
      </w:r>
      <w:r w:rsidRPr="008E7319">
        <w:rPr>
          <w:rFonts w:ascii="Arial" w:hAnsi="Arial" w:cs="Arial"/>
          <w:sz w:val="20"/>
          <w:szCs w:val="22"/>
        </w:rPr>
        <w:t>: Listado de formatos del SGC de la CNEE</w:t>
      </w:r>
    </w:p>
    <w:p w14:paraId="0E89EE76" w14:textId="77777777" w:rsidR="00EA2AC2" w:rsidRPr="008E7319" w:rsidRDefault="00EA2AC2" w:rsidP="00EA2AC2">
      <w:pPr>
        <w:rPr>
          <w:rFonts w:ascii="Arial" w:hAnsi="Arial" w:cs="Arial"/>
          <w:sz w:val="22"/>
          <w:szCs w:val="22"/>
        </w:rPr>
      </w:pPr>
    </w:p>
    <w:p w14:paraId="5C8DE1DB" w14:textId="77777777" w:rsidR="00EA2AC2" w:rsidRPr="00097B85" w:rsidRDefault="00EA2AC2" w:rsidP="00EA2AC2">
      <w:pPr>
        <w:pStyle w:val="Arial14NS"/>
      </w:pPr>
      <w:r w:rsidRPr="00097B85">
        <w:t xml:space="preserve">SOBRE LA VIGENCIA DE LA DOCUMENTACIÓN </w:t>
      </w:r>
    </w:p>
    <w:p w14:paraId="4A1E8937" w14:textId="77777777" w:rsidR="00EA2AC2" w:rsidRPr="00097B85" w:rsidRDefault="00EA2AC2" w:rsidP="00EA2AC2">
      <w:pPr>
        <w:pStyle w:val="Arial14NS"/>
      </w:pPr>
    </w:p>
    <w:p w14:paraId="1082EA16" w14:textId="77777777" w:rsidR="00EA2AC2" w:rsidRPr="00097B85" w:rsidRDefault="00EA2AC2" w:rsidP="00EA2AC2">
      <w:pPr>
        <w:pStyle w:val="Arial14NS"/>
        <w:jc w:val="both"/>
        <w:rPr>
          <w:b w:val="0"/>
          <w:bCs/>
          <w:sz w:val="22"/>
          <w:szCs w:val="22"/>
          <w:u w:val="none"/>
          <w:lang w:val="es-GT"/>
        </w:rPr>
      </w:pPr>
      <w:r w:rsidRPr="00097B85">
        <w:rPr>
          <w:b w:val="0"/>
          <w:bCs/>
          <w:sz w:val="22"/>
          <w:szCs w:val="22"/>
          <w:u w:val="none"/>
          <w:lang w:val="es-GT"/>
        </w:rPr>
        <w:t>Los documentos aprobados por el Comité de Calidad, encontrándose integrados dentro del “Manual preliminar de Políticas y Procedimientos” cobrarán vigencia mediante Acuerdo de Directorio, tras haber sido aprobada la actualización del “Manual de Políticas y Procedimientos de la CNEE”.</w:t>
      </w:r>
    </w:p>
    <w:p w14:paraId="095AFF13" w14:textId="77777777" w:rsidR="00EA2AC2" w:rsidRDefault="00EA2AC2" w:rsidP="00EA2AC2">
      <w:pPr>
        <w:pStyle w:val="Arial14NS"/>
        <w:jc w:val="both"/>
        <w:rPr>
          <w:b w:val="0"/>
          <w:bCs/>
          <w:sz w:val="22"/>
          <w:szCs w:val="22"/>
          <w:u w:val="none"/>
          <w:lang w:val="es-GT"/>
        </w:rPr>
      </w:pPr>
    </w:p>
    <w:p w14:paraId="02F82E68" w14:textId="77777777" w:rsidR="00C82A0F" w:rsidRDefault="00C82A0F" w:rsidP="00EA2AC2">
      <w:pPr>
        <w:pStyle w:val="Arial14NS"/>
        <w:jc w:val="both"/>
        <w:rPr>
          <w:b w:val="0"/>
          <w:bCs/>
          <w:sz w:val="22"/>
          <w:szCs w:val="22"/>
          <w:u w:val="none"/>
          <w:lang w:val="es-GT"/>
        </w:rPr>
      </w:pPr>
    </w:p>
    <w:p w14:paraId="06190F98" w14:textId="77777777" w:rsidR="00C82A0F" w:rsidRPr="00097B85" w:rsidRDefault="00C82A0F" w:rsidP="00EA2AC2">
      <w:pPr>
        <w:pStyle w:val="Arial14NS"/>
        <w:jc w:val="both"/>
        <w:rPr>
          <w:b w:val="0"/>
          <w:bCs/>
          <w:sz w:val="22"/>
          <w:szCs w:val="22"/>
          <w:u w:val="none"/>
          <w:lang w:val="es-GT"/>
        </w:rPr>
      </w:pPr>
    </w:p>
    <w:p w14:paraId="0A77FC76" w14:textId="77777777" w:rsidR="00EA2AC2" w:rsidRPr="00097B85" w:rsidRDefault="00EA2AC2" w:rsidP="00EA2AC2">
      <w:pPr>
        <w:pStyle w:val="Arial14NS"/>
      </w:pPr>
      <w:r w:rsidRPr="00097B85">
        <w:lastRenderedPageBreak/>
        <w:t>ACCIONES EN FUNCIÓN DEL DESEMPEÑO DE LOS PROCESOS</w:t>
      </w:r>
    </w:p>
    <w:p w14:paraId="381CF4DA" w14:textId="77777777" w:rsidR="00EA2AC2" w:rsidRPr="008E7319" w:rsidRDefault="00EA2AC2" w:rsidP="00EA2AC2">
      <w:pPr>
        <w:pStyle w:val="Prrafodelista"/>
        <w:rPr>
          <w:rFonts w:ascii="Arial" w:hAnsi="Arial" w:cs="Arial"/>
          <w:color w:val="000000" w:themeColor="text1"/>
          <w:sz w:val="22"/>
          <w:szCs w:val="22"/>
        </w:rPr>
      </w:pPr>
    </w:p>
    <w:p w14:paraId="49EA3068" w14:textId="77777777" w:rsidR="00EA2AC2" w:rsidRPr="008E7319" w:rsidRDefault="00EA2AC2" w:rsidP="00EA2AC2">
      <w:pPr>
        <w:pStyle w:val="Prrafodelista"/>
        <w:ind w:left="34"/>
        <w:jc w:val="both"/>
        <w:rPr>
          <w:rFonts w:ascii="Arial" w:hAnsi="Arial" w:cs="Arial"/>
          <w:color w:val="000000" w:themeColor="text1"/>
          <w:sz w:val="22"/>
          <w:szCs w:val="22"/>
        </w:rPr>
      </w:pPr>
      <w:r w:rsidRPr="008E7319">
        <w:rPr>
          <w:rFonts w:ascii="Arial" w:hAnsi="Arial" w:cs="Arial"/>
          <w:color w:val="000000" w:themeColor="text1"/>
          <w:sz w:val="22"/>
          <w:szCs w:val="22"/>
        </w:rPr>
        <w:t>De acuerdo con los parámetros de semaforización definidos para el indicador de proceso, en función de los resultados obtenidos, se procede según los siguientes casos:</w:t>
      </w:r>
    </w:p>
    <w:p w14:paraId="384FD73B" w14:textId="77777777" w:rsidR="00EA2AC2" w:rsidRPr="008E7319" w:rsidRDefault="00EA2AC2" w:rsidP="00EA2AC2">
      <w:pPr>
        <w:pStyle w:val="Prrafodelista"/>
        <w:ind w:left="34"/>
        <w:jc w:val="both"/>
        <w:rPr>
          <w:rFonts w:ascii="Arial" w:hAnsi="Arial" w:cs="Arial"/>
          <w:color w:val="000000" w:themeColor="text1"/>
          <w:sz w:val="22"/>
          <w:szCs w:val="22"/>
        </w:rPr>
      </w:pPr>
    </w:p>
    <w:p w14:paraId="6A00B6EA" w14:textId="77777777" w:rsidR="00EA2AC2" w:rsidRPr="008E7319" w:rsidRDefault="00EA2AC2" w:rsidP="00EA2AC2">
      <w:pPr>
        <w:pStyle w:val="Prrafodelista"/>
        <w:numPr>
          <w:ilvl w:val="0"/>
          <w:numId w:val="168"/>
        </w:numPr>
        <w:ind w:left="567" w:hanging="567"/>
        <w:contextualSpacing/>
        <w:jc w:val="both"/>
        <w:rPr>
          <w:rFonts w:ascii="Arial" w:hAnsi="Arial" w:cs="Arial"/>
          <w:color w:val="000000" w:themeColor="text1"/>
          <w:sz w:val="22"/>
          <w:szCs w:val="22"/>
        </w:rPr>
      </w:pPr>
      <w:r w:rsidRPr="008E7319">
        <w:rPr>
          <w:rFonts w:ascii="Arial" w:hAnsi="Arial" w:cs="Arial"/>
          <w:b/>
          <w:bCs/>
          <w:color w:val="000000" w:themeColor="text1"/>
          <w:sz w:val="22"/>
          <w:szCs w:val="22"/>
        </w:rPr>
        <w:t>Umbral amarillo:</w:t>
      </w:r>
      <w:r w:rsidRPr="008E7319">
        <w:rPr>
          <w:rFonts w:ascii="Arial" w:hAnsi="Arial" w:cs="Arial"/>
          <w:color w:val="000000" w:themeColor="text1"/>
          <w:sz w:val="22"/>
          <w:szCs w:val="22"/>
        </w:rPr>
        <w:t xml:space="preserve"> Analiza riesgo de posible incumplimiento del indicador de desempeño del proceso. Emplea procedimiento “Gestión de Riesgos y Oportunidades”</w:t>
      </w:r>
    </w:p>
    <w:p w14:paraId="38762FF6" w14:textId="77777777" w:rsidR="00EA2AC2" w:rsidRPr="008E7319" w:rsidRDefault="00EA2AC2" w:rsidP="00EA2AC2">
      <w:pPr>
        <w:pStyle w:val="Prrafodelista"/>
        <w:ind w:left="567" w:hanging="567"/>
        <w:jc w:val="both"/>
        <w:rPr>
          <w:rFonts w:ascii="Arial" w:hAnsi="Arial" w:cs="Arial"/>
          <w:color w:val="000000" w:themeColor="text1"/>
          <w:sz w:val="22"/>
          <w:szCs w:val="22"/>
        </w:rPr>
      </w:pPr>
    </w:p>
    <w:p w14:paraId="291ABAFF" w14:textId="77777777" w:rsidR="00EA2AC2" w:rsidRPr="008E7319" w:rsidRDefault="00EA2AC2" w:rsidP="00EA2AC2">
      <w:pPr>
        <w:pStyle w:val="Prrafodelista"/>
        <w:numPr>
          <w:ilvl w:val="0"/>
          <w:numId w:val="168"/>
        </w:numPr>
        <w:ind w:left="567" w:hanging="567"/>
        <w:contextualSpacing/>
        <w:jc w:val="both"/>
        <w:rPr>
          <w:rFonts w:ascii="Arial" w:hAnsi="Arial" w:cs="Arial"/>
          <w:color w:val="000000" w:themeColor="text1"/>
          <w:sz w:val="22"/>
          <w:szCs w:val="22"/>
        </w:rPr>
      </w:pPr>
      <w:r w:rsidRPr="008E7319">
        <w:rPr>
          <w:rFonts w:ascii="Arial" w:hAnsi="Arial" w:cs="Arial"/>
          <w:b/>
          <w:bCs/>
          <w:color w:val="000000" w:themeColor="text1"/>
          <w:sz w:val="22"/>
          <w:szCs w:val="22"/>
        </w:rPr>
        <w:t>Umbral rojo:</w:t>
      </w:r>
      <w:r w:rsidRPr="008E7319">
        <w:rPr>
          <w:rFonts w:ascii="Arial" w:hAnsi="Arial" w:cs="Arial"/>
          <w:color w:val="000000" w:themeColor="text1"/>
          <w:sz w:val="22"/>
          <w:szCs w:val="22"/>
        </w:rPr>
        <w:t xml:space="preserve"> Analiza problema siguiendo procedimiento “Gestión de no conformidades y acciones correctivas”</w:t>
      </w:r>
    </w:p>
    <w:p w14:paraId="01849F2F" w14:textId="77777777" w:rsidR="00EA2AC2" w:rsidRDefault="00EA2AC2" w:rsidP="00EA2AC2">
      <w:pPr>
        <w:pStyle w:val="Arial14NS"/>
        <w:jc w:val="both"/>
        <w:rPr>
          <w:b w:val="0"/>
          <w:bCs/>
          <w:sz w:val="22"/>
          <w:szCs w:val="22"/>
          <w:u w:val="none"/>
        </w:rPr>
      </w:pPr>
      <w:r w:rsidRPr="00097B85">
        <w:rPr>
          <w:b w:val="0"/>
          <w:bCs/>
          <w:sz w:val="22"/>
          <w:szCs w:val="22"/>
          <w:u w:val="none"/>
        </w:rPr>
        <w:br w:type="page"/>
      </w:r>
    </w:p>
    <w:p w14:paraId="50844C9F" w14:textId="785C88C4" w:rsidR="00316BAB" w:rsidRDefault="00316BAB" w:rsidP="00316BAB">
      <w:pPr>
        <w:pStyle w:val="Ttulo2"/>
      </w:pPr>
      <w:bookmarkStart w:id="2309" w:name="_Toc85212414"/>
      <w:r w:rsidRPr="00097B85">
        <w:lastRenderedPageBreak/>
        <w:t>Anexo 4</w:t>
      </w:r>
      <w:bookmarkEnd w:id="2309"/>
    </w:p>
    <w:p w14:paraId="10F7C0BD" w14:textId="77777777" w:rsidR="00316BAB" w:rsidRPr="00316BAB" w:rsidRDefault="00316BAB" w:rsidP="00316BAB">
      <w:pPr>
        <w:rPr>
          <w:lang w:val="es-GT" w:eastAsia="es-ES"/>
        </w:rPr>
      </w:pPr>
    </w:p>
    <w:p w14:paraId="413C745C" w14:textId="77777777" w:rsidR="00316BAB" w:rsidRPr="00316BAB" w:rsidRDefault="00316BAB" w:rsidP="00316BAB">
      <w:pPr>
        <w:pStyle w:val="Ttulo3"/>
      </w:pPr>
      <w:bookmarkStart w:id="2310" w:name="_Toc85212415"/>
      <w:r w:rsidRPr="00316BAB">
        <w:t>INSTRUCTIVO PARA LA CREACIÓN Y CIERRE DE EXPEDIENTES ADMINISTRATIVOS EN LA COMISIÓN NACIONAL DE ENERGÍA ELÉCTRICA</w:t>
      </w:r>
      <w:bookmarkEnd w:id="2310"/>
    </w:p>
    <w:p w14:paraId="4748CC48" w14:textId="77777777" w:rsidR="00316BAB" w:rsidRPr="00050798" w:rsidRDefault="00316BAB" w:rsidP="00316BAB">
      <w:pPr>
        <w:spacing w:line="276" w:lineRule="auto"/>
        <w:jc w:val="both"/>
        <w:rPr>
          <w:rFonts w:ascii="Century Gothic" w:hAnsi="Century Gothic"/>
        </w:rPr>
      </w:pPr>
    </w:p>
    <w:p w14:paraId="4ED1BE59" w14:textId="77777777" w:rsidR="00316BAB" w:rsidRPr="00316BAB" w:rsidRDefault="00316BAB" w:rsidP="00316BAB">
      <w:pPr>
        <w:pStyle w:val="Ttulo1"/>
        <w:rPr>
          <w:rFonts w:ascii="Arial" w:hAnsi="Arial" w:cs="Arial"/>
          <w:sz w:val="26"/>
          <w:szCs w:val="26"/>
          <w:u w:val="single"/>
          <w:lang w:val="es-ES"/>
        </w:rPr>
      </w:pPr>
      <w:bookmarkStart w:id="2311" w:name="_Toc85212416"/>
      <w:r w:rsidRPr="00316BAB">
        <w:rPr>
          <w:rFonts w:ascii="Arial" w:hAnsi="Arial" w:cs="Arial"/>
          <w:sz w:val="26"/>
          <w:szCs w:val="26"/>
          <w:u w:val="single"/>
          <w:lang w:val="es-ES"/>
        </w:rPr>
        <w:t>ALCANCE:</w:t>
      </w:r>
      <w:bookmarkEnd w:id="2311"/>
    </w:p>
    <w:p w14:paraId="5F802E27" w14:textId="77777777" w:rsidR="00316BAB" w:rsidRPr="00316BAB" w:rsidRDefault="00316BAB" w:rsidP="00316BAB">
      <w:pPr>
        <w:spacing w:line="276" w:lineRule="auto"/>
        <w:jc w:val="both"/>
        <w:rPr>
          <w:rFonts w:ascii="Arial" w:hAnsi="Arial" w:cs="Arial"/>
          <w:sz w:val="22"/>
          <w:szCs w:val="22"/>
        </w:rPr>
      </w:pPr>
      <w:r w:rsidRPr="00316BAB">
        <w:rPr>
          <w:rFonts w:ascii="Arial" w:hAnsi="Arial" w:cs="Arial"/>
          <w:sz w:val="22"/>
          <w:szCs w:val="22"/>
        </w:rPr>
        <w:t xml:space="preserve">La Comisión Nacional de Energía Eléctrica, como órgano técnico del Ministerio de Energía y Minas, tiene independencia funcional y administrativa para el ejercicio de sus atribuciones y funciones, las cuales operativiza y materializa a través de la creación de expedientes administrativos; mismos que contienen el conjunto de </w:t>
      </w:r>
      <w:r w:rsidRPr="00316BAB">
        <w:rPr>
          <w:rFonts w:ascii="Arial" w:hAnsi="Arial" w:cs="Arial"/>
          <w:sz w:val="22"/>
          <w:szCs w:val="22"/>
          <w:shd w:val="clear" w:color="auto" w:fill="FFFFFF"/>
        </w:rPr>
        <w:t>documentos, peticiones, pruebas, inspecciones de campo, dictámenes de una forma ordenada y cronológica en que se realizaron los hechos </w:t>
      </w:r>
      <w:r w:rsidRPr="00316BAB">
        <w:rPr>
          <w:rFonts w:ascii="Arial" w:hAnsi="Arial" w:cs="Arial"/>
          <w:bCs/>
          <w:sz w:val="22"/>
          <w:szCs w:val="22"/>
          <w:shd w:val="clear" w:color="auto" w:fill="FFFFFF"/>
        </w:rPr>
        <w:t>administrativos.</w:t>
      </w:r>
      <w:r w:rsidRPr="00316BAB">
        <w:rPr>
          <w:rFonts w:ascii="Arial" w:hAnsi="Arial" w:cs="Arial"/>
          <w:sz w:val="22"/>
          <w:szCs w:val="22"/>
        </w:rPr>
        <w:t xml:space="preserve"> Es decir, en dichos expedientes se recopila y queda adjunta toda la documentación y actividades que sirvieron de sustento para la emisión de un acto administrativo. </w:t>
      </w:r>
    </w:p>
    <w:p w14:paraId="5377757E" w14:textId="77777777" w:rsidR="00316BAB" w:rsidRPr="00316BAB" w:rsidRDefault="00316BAB" w:rsidP="00316BAB">
      <w:pPr>
        <w:spacing w:line="276" w:lineRule="auto"/>
        <w:jc w:val="both"/>
        <w:rPr>
          <w:rFonts w:ascii="Arial" w:hAnsi="Arial" w:cs="Arial"/>
          <w:sz w:val="22"/>
          <w:szCs w:val="22"/>
        </w:rPr>
      </w:pPr>
      <w:r w:rsidRPr="00316BAB">
        <w:rPr>
          <w:rFonts w:ascii="Arial" w:hAnsi="Arial" w:cs="Arial"/>
          <w:sz w:val="22"/>
          <w:szCs w:val="22"/>
        </w:rPr>
        <w:t xml:space="preserve">Dada la importancia que reviste cada actuación dentro de un expediente, se hace necesario que tanto su creación como finalización se haga de una forma concatenada con el fin de mantener la integridad y orden en que fueron tramitados, desde su inicio hasta su resolución definitiva y reflejar así el orden y transparencia con que trabaja la institución y además porque también pueden ser sujetos de impugnación y por lo tanto tienen que enviarse y ser sometidos al escrutinio de otras instancias administrativas o judiciales. </w:t>
      </w:r>
    </w:p>
    <w:p w14:paraId="28E34F1F" w14:textId="77777777" w:rsidR="00316BAB" w:rsidRPr="00316BAB" w:rsidRDefault="00316BAB" w:rsidP="00316BAB">
      <w:pPr>
        <w:spacing w:line="276" w:lineRule="auto"/>
        <w:jc w:val="both"/>
        <w:rPr>
          <w:rFonts w:ascii="Arial" w:hAnsi="Arial" w:cs="Arial"/>
          <w:b/>
          <w:sz w:val="22"/>
          <w:szCs w:val="22"/>
        </w:rPr>
      </w:pPr>
    </w:p>
    <w:p w14:paraId="335F24C4" w14:textId="77777777" w:rsidR="00316BAB" w:rsidRPr="00316BAB" w:rsidRDefault="00316BAB" w:rsidP="00316BAB">
      <w:pPr>
        <w:pStyle w:val="Ttulo1"/>
        <w:rPr>
          <w:rFonts w:ascii="Arial" w:hAnsi="Arial" w:cs="Arial"/>
          <w:sz w:val="26"/>
          <w:szCs w:val="26"/>
          <w:u w:val="single"/>
          <w:lang w:val="es-ES"/>
        </w:rPr>
      </w:pPr>
      <w:bookmarkStart w:id="2312" w:name="_Toc85212417"/>
      <w:r w:rsidRPr="00316BAB">
        <w:rPr>
          <w:rFonts w:ascii="Arial" w:hAnsi="Arial" w:cs="Arial"/>
          <w:sz w:val="26"/>
          <w:szCs w:val="26"/>
          <w:u w:val="single"/>
          <w:lang w:val="es-ES"/>
        </w:rPr>
        <w:t>OBJETIVO GENERAL:</w:t>
      </w:r>
      <w:bookmarkEnd w:id="2312"/>
      <w:r w:rsidRPr="00316BAB">
        <w:rPr>
          <w:rFonts w:ascii="Arial" w:hAnsi="Arial" w:cs="Arial"/>
          <w:sz w:val="26"/>
          <w:szCs w:val="26"/>
          <w:u w:val="single"/>
          <w:lang w:val="es-ES"/>
        </w:rPr>
        <w:t xml:space="preserve"> </w:t>
      </w:r>
    </w:p>
    <w:p w14:paraId="64123823" w14:textId="77777777" w:rsidR="00316BAB" w:rsidRPr="00316BAB" w:rsidRDefault="00316BAB" w:rsidP="00316BAB">
      <w:pPr>
        <w:spacing w:line="276" w:lineRule="auto"/>
        <w:jc w:val="both"/>
        <w:rPr>
          <w:rFonts w:ascii="Arial" w:hAnsi="Arial" w:cs="Arial"/>
          <w:sz w:val="22"/>
          <w:szCs w:val="22"/>
        </w:rPr>
      </w:pPr>
      <w:r w:rsidRPr="00316BAB">
        <w:rPr>
          <w:rFonts w:ascii="Arial" w:hAnsi="Arial" w:cs="Arial"/>
          <w:sz w:val="22"/>
          <w:szCs w:val="22"/>
        </w:rPr>
        <w:t xml:space="preserve">Ser una guía que defina con claridad y precisión los pasos a seguir por parte de todo el personal de la Comisión Nacional de Energía Eléctrica que tenga a su cargo expedientes administrativos y unificar así los criterios de creación y cierre de los mismos. </w:t>
      </w:r>
    </w:p>
    <w:p w14:paraId="2A0074C0" w14:textId="77777777" w:rsidR="00316BAB" w:rsidRPr="00316BAB" w:rsidRDefault="00316BAB" w:rsidP="00316BAB">
      <w:pPr>
        <w:spacing w:line="276" w:lineRule="auto"/>
        <w:jc w:val="both"/>
        <w:rPr>
          <w:rFonts w:ascii="Arial" w:hAnsi="Arial" w:cs="Arial"/>
          <w:sz w:val="22"/>
          <w:szCs w:val="22"/>
        </w:rPr>
      </w:pPr>
    </w:p>
    <w:p w14:paraId="6E8BC203" w14:textId="77777777" w:rsidR="00316BAB" w:rsidRPr="00316BAB" w:rsidRDefault="00316BAB" w:rsidP="00316BAB">
      <w:pPr>
        <w:pStyle w:val="Ttulo1"/>
        <w:rPr>
          <w:rFonts w:ascii="Arial" w:hAnsi="Arial" w:cs="Arial"/>
          <w:sz w:val="26"/>
          <w:szCs w:val="26"/>
          <w:u w:val="single"/>
          <w:lang w:val="es-ES"/>
        </w:rPr>
      </w:pPr>
      <w:bookmarkStart w:id="2313" w:name="_Toc85212418"/>
      <w:r w:rsidRPr="00316BAB">
        <w:rPr>
          <w:rFonts w:ascii="Arial" w:hAnsi="Arial" w:cs="Arial"/>
          <w:sz w:val="26"/>
          <w:szCs w:val="26"/>
          <w:u w:val="single"/>
          <w:lang w:val="es-ES"/>
        </w:rPr>
        <w:t>OBJETIVOS ESPECÍFICOS:</w:t>
      </w:r>
      <w:bookmarkEnd w:id="2313"/>
    </w:p>
    <w:p w14:paraId="029EEC3F" w14:textId="77777777" w:rsidR="00316BAB" w:rsidRPr="00316BAB" w:rsidRDefault="00316BAB" w:rsidP="00316BAB">
      <w:pPr>
        <w:pStyle w:val="Prrafodelista"/>
        <w:numPr>
          <w:ilvl w:val="0"/>
          <w:numId w:val="260"/>
        </w:numPr>
        <w:spacing w:after="160" w:line="276" w:lineRule="auto"/>
        <w:contextualSpacing/>
        <w:jc w:val="both"/>
        <w:rPr>
          <w:rFonts w:ascii="Arial" w:hAnsi="Arial" w:cs="Arial"/>
          <w:sz w:val="22"/>
          <w:szCs w:val="22"/>
        </w:rPr>
      </w:pPr>
      <w:r w:rsidRPr="00316BAB">
        <w:rPr>
          <w:rFonts w:ascii="Arial" w:hAnsi="Arial" w:cs="Arial"/>
          <w:sz w:val="22"/>
          <w:szCs w:val="22"/>
        </w:rPr>
        <w:t xml:space="preserve">Organizar correctamente los documentos que forman un expediente y que el mismo esté disponible, tanto para la rendición de cuentas, como para verificar la transparencia en su gestión. </w:t>
      </w:r>
    </w:p>
    <w:p w14:paraId="25D9E9CE" w14:textId="77777777" w:rsidR="00316BAB" w:rsidRPr="00316BAB" w:rsidRDefault="00316BAB" w:rsidP="00316BAB">
      <w:pPr>
        <w:pStyle w:val="Prrafodelista"/>
        <w:spacing w:line="276" w:lineRule="auto"/>
        <w:jc w:val="both"/>
        <w:rPr>
          <w:rFonts w:ascii="Arial" w:hAnsi="Arial" w:cs="Arial"/>
          <w:sz w:val="22"/>
          <w:szCs w:val="22"/>
        </w:rPr>
      </w:pPr>
    </w:p>
    <w:p w14:paraId="33EB512A" w14:textId="77777777" w:rsidR="00316BAB" w:rsidRPr="00316BAB" w:rsidRDefault="00316BAB" w:rsidP="00316BAB">
      <w:pPr>
        <w:pStyle w:val="Prrafodelista"/>
        <w:numPr>
          <w:ilvl w:val="0"/>
          <w:numId w:val="260"/>
        </w:numPr>
        <w:spacing w:after="160" w:line="276" w:lineRule="auto"/>
        <w:contextualSpacing/>
        <w:jc w:val="both"/>
        <w:rPr>
          <w:rFonts w:ascii="Arial" w:hAnsi="Arial" w:cs="Arial"/>
          <w:sz w:val="22"/>
          <w:szCs w:val="22"/>
        </w:rPr>
      </w:pPr>
      <w:r w:rsidRPr="00316BAB">
        <w:rPr>
          <w:rFonts w:ascii="Arial" w:hAnsi="Arial" w:cs="Arial"/>
          <w:sz w:val="22"/>
          <w:szCs w:val="22"/>
        </w:rPr>
        <w:t xml:space="preserve">Difundir técnicas y prácticas útiles para la creación y finalización del expediente, con el propósito de lograr su estandarización y facilitar su gestión. </w:t>
      </w:r>
    </w:p>
    <w:p w14:paraId="6595941E" w14:textId="77777777" w:rsidR="00316BAB" w:rsidRPr="00316BAB" w:rsidRDefault="00316BAB" w:rsidP="00316BAB">
      <w:pPr>
        <w:pStyle w:val="Prrafodelista"/>
        <w:numPr>
          <w:ilvl w:val="0"/>
          <w:numId w:val="260"/>
        </w:numPr>
        <w:spacing w:after="160" w:line="276" w:lineRule="auto"/>
        <w:contextualSpacing/>
        <w:jc w:val="both"/>
        <w:rPr>
          <w:rFonts w:ascii="Arial" w:hAnsi="Arial" w:cs="Arial"/>
          <w:sz w:val="22"/>
          <w:szCs w:val="22"/>
        </w:rPr>
      </w:pPr>
      <w:r w:rsidRPr="00316BAB">
        <w:rPr>
          <w:rFonts w:ascii="Arial" w:hAnsi="Arial" w:cs="Arial"/>
          <w:sz w:val="22"/>
          <w:szCs w:val="22"/>
        </w:rPr>
        <w:t xml:space="preserve">Identificar los casos en que proceda la creación de un expediente a fin de simplificar su gestión, así como su correcta finalización y evitar la creación innecesaria de los mismos.   </w:t>
      </w:r>
    </w:p>
    <w:p w14:paraId="36603743" w14:textId="77777777" w:rsidR="00316BAB" w:rsidRPr="00316BAB" w:rsidRDefault="00316BAB" w:rsidP="00316BAB">
      <w:pPr>
        <w:pStyle w:val="Prrafodelista"/>
        <w:spacing w:line="276" w:lineRule="auto"/>
        <w:jc w:val="both"/>
        <w:rPr>
          <w:rFonts w:ascii="Arial" w:hAnsi="Arial" w:cs="Arial"/>
          <w:sz w:val="22"/>
          <w:szCs w:val="22"/>
        </w:rPr>
      </w:pPr>
    </w:p>
    <w:p w14:paraId="2434E28D" w14:textId="77777777" w:rsidR="00316BAB" w:rsidRPr="00316BAB" w:rsidRDefault="00316BAB" w:rsidP="00316BAB">
      <w:pPr>
        <w:pStyle w:val="Ttulo1"/>
        <w:rPr>
          <w:rFonts w:ascii="Arial" w:hAnsi="Arial" w:cs="Arial"/>
          <w:sz w:val="26"/>
          <w:szCs w:val="26"/>
          <w:u w:val="single"/>
          <w:lang w:val="es-ES"/>
        </w:rPr>
      </w:pPr>
      <w:bookmarkStart w:id="2314" w:name="_Toc85212419"/>
      <w:r w:rsidRPr="00316BAB">
        <w:rPr>
          <w:rFonts w:ascii="Arial" w:hAnsi="Arial" w:cs="Arial"/>
          <w:sz w:val="26"/>
          <w:szCs w:val="26"/>
          <w:u w:val="single"/>
          <w:lang w:val="es-ES"/>
        </w:rPr>
        <w:t>MARCO LEGAL DE REFERENCIA:</w:t>
      </w:r>
      <w:bookmarkEnd w:id="2314"/>
      <w:r w:rsidRPr="00316BAB">
        <w:rPr>
          <w:rFonts w:ascii="Arial" w:hAnsi="Arial" w:cs="Arial"/>
          <w:sz w:val="26"/>
          <w:szCs w:val="26"/>
          <w:u w:val="single"/>
          <w:lang w:val="es-ES"/>
        </w:rPr>
        <w:t xml:space="preserve"> </w:t>
      </w:r>
    </w:p>
    <w:p w14:paraId="1BE41391" w14:textId="77777777" w:rsidR="00316BAB" w:rsidRPr="00316BAB" w:rsidRDefault="00316BAB" w:rsidP="00316BAB">
      <w:pPr>
        <w:spacing w:line="276" w:lineRule="auto"/>
        <w:jc w:val="both"/>
        <w:rPr>
          <w:rFonts w:ascii="Arial" w:hAnsi="Arial" w:cs="Arial"/>
          <w:sz w:val="22"/>
          <w:szCs w:val="22"/>
        </w:rPr>
      </w:pPr>
      <w:r w:rsidRPr="00316BAB">
        <w:rPr>
          <w:rFonts w:ascii="Arial" w:hAnsi="Arial" w:cs="Arial"/>
          <w:sz w:val="22"/>
          <w:szCs w:val="22"/>
        </w:rPr>
        <w:t xml:space="preserve">La Ley de lo Contencioso Administrativo establece en el artículo 2, entre otras consideraciones, que los expedientes administrativos deberán impulsarse de oficio, y se </w:t>
      </w:r>
      <w:r w:rsidRPr="00316BAB">
        <w:rPr>
          <w:rFonts w:ascii="Arial" w:hAnsi="Arial" w:cs="Arial"/>
          <w:b/>
          <w:sz w:val="22"/>
          <w:szCs w:val="22"/>
          <w:u w:val="single"/>
        </w:rPr>
        <w:t xml:space="preserve">formalizarán por </w:t>
      </w:r>
      <w:r w:rsidRPr="00316BAB">
        <w:rPr>
          <w:rFonts w:ascii="Arial" w:hAnsi="Arial" w:cs="Arial"/>
          <w:b/>
          <w:sz w:val="22"/>
          <w:szCs w:val="22"/>
          <w:u w:val="single"/>
        </w:rPr>
        <w:lastRenderedPageBreak/>
        <w:t>escrito</w:t>
      </w:r>
      <w:r w:rsidRPr="00316BAB">
        <w:rPr>
          <w:rFonts w:ascii="Arial" w:hAnsi="Arial" w:cs="Arial"/>
          <w:sz w:val="22"/>
          <w:szCs w:val="22"/>
        </w:rPr>
        <w:t>, observándose el derecho de defensa y asegurando la celeridad, sencillez y eficacia del trámite.</w:t>
      </w:r>
    </w:p>
    <w:p w14:paraId="17CF5B13" w14:textId="77777777" w:rsidR="00316BAB" w:rsidRPr="00316BAB" w:rsidRDefault="00316BAB" w:rsidP="00316BAB">
      <w:pPr>
        <w:spacing w:line="276" w:lineRule="auto"/>
        <w:jc w:val="both"/>
        <w:rPr>
          <w:rFonts w:ascii="Arial" w:hAnsi="Arial" w:cs="Arial"/>
          <w:b/>
          <w:sz w:val="22"/>
          <w:szCs w:val="22"/>
        </w:rPr>
      </w:pPr>
    </w:p>
    <w:p w14:paraId="08E5A0A0" w14:textId="77777777" w:rsidR="00316BAB" w:rsidRPr="00316BAB" w:rsidRDefault="00316BAB" w:rsidP="00316BAB">
      <w:pPr>
        <w:pStyle w:val="Ttulo1"/>
        <w:rPr>
          <w:rFonts w:ascii="Arial" w:hAnsi="Arial" w:cs="Arial"/>
          <w:sz w:val="26"/>
          <w:szCs w:val="26"/>
          <w:u w:val="single"/>
          <w:lang w:val="es-ES"/>
        </w:rPr>
      </w:pPr>
      <w:bookmarkStart w:id="2315" w:name="_Toc85212420"/>
      <w:r w:rsidRPr="00316BAB">
        <w:rPr>
          <w:rFonts w:ascii="Arial" w:hAnsi="Arial" w:cs="Arial"/>
          <w:sz w:val="26"/>
          <w:szCs w:val="26"/>
          <w:u w:val="single"/>
          <w:lang w:val="es-ES"/>
        </w:rPr>
        <w:t>RESPONSABLES:</w:t>
      </w:r>
      <w:bookmarkEnd w:id="2315"/>
    </w:p>
    <w:p w14:paraId="6C4FE0DB" w14:textId="77777777" w:rsidR="00316BAB" w:rsidRPr="00316BAB" w:rsidRDefault="00316BAB" w:rsidP="00316BAB">
      <w:pPr>
        <w:spacing w:line="276" w:lineRule="auto"/>
        <w:jc w:val="both"/>
        <w:rPr>
          <w:rFonts w:ascii="Arial" w:hAnsi="Arial" w:cs="Arial"/>
          <w:b/>
          <w:sz w:val="22"/>
          <w:szCs w:val="22"/>
        </w:rPr>
      </w:pPr>
    </w:p>
    <w:tbl>
      <w:tblPr>
        <w:tblStyle w:val="Tablaconcuadrcula4-nfasis5"/>
        <w:tblW w:w="9072" w:type="dxa"/>
        <w:tblInd w:w="-5" w:type="dxa"/>
        <w:tblLook w:val="04A0" w:firstRow="1" w:lastRow="0" w:firstColumn="1" w:lastColumn="0" w:noHBand="0" w:noVBand="1"/>
      </w:tblPr>
      <w:tblGrid>
        <w:gridCol w:w="4823"/>
        <w:gridCol w:w="4249"/>
      </w:tblGrid>
      <w:tr w:rsidR="00316BAB" w:rsidRPr="00316BAB" w14:paraId="49E9F397" w14:textId="77777777" w:rsidTr="00316BAB">
        <w:trPr>
          <w:cnfStyle w:val="100000000000" w:firstRow="1" w:lastRow="0" w:firstColumn="0" w:lastColumn="0" w:oddVBand="0" w:evenVBand="0" w:oddHBand="0"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4823" w:type="dxa"/>
          </w:tcPr>
          <w:p w14:paraId="4F721D61" w14:textId="77777777" w:rsidR="00316BAB" w:rsidRPr="00316BAB" w:rsidRDefault="00316BAB" w:rsidP="00316BAB">
            <w:pPr>
              <w:spacing w:line="276" w:lineRule="auto"/>
              <w:jc w:val="center"/>
              <w:rPr>
                <w:rFonts w:ascii="Arial" w:hAnsi="Arial" w:cs="Arial"/>
                <w:sz w:val="22"/>
                <w:szCs w:val="22"/>
              </w:rPr>
            </w:pPr>
            <w:r w:rsidRPr="00316BAB">
              <w:rPr>
                <w:rFonts w:ascii="Arial" w:hAnsi="Arial" w:cs="Arial"/>
                <w:sz w:val="22"/>
                <w:szCs w:val="22"/>
              </w:rPr>
              <w:t>ACTIVIDAD</w:t>
            </w:r>
          </w:p>
        </w:tc>
        <w:tc>
          <w:tcPr>
            <w:tcW w:w="4249" w:type="dxa"/>
          </w:tcPr>
          <w:p w14:paraId="67DDFAC3" w14:textId="77777777" w:rsidR="00316BAB" w:rsidRPr="00316BAB" w:rsidRDefault="00316BAB" w:rsidP="00316BAB">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316BAB">
              <w:rPr>
                <w:rFonts w:ascii="Arial" w:hAnsi="Arial" w:cs="Arial"/>
                <w:sz w:val="22"/>
                <w:szCs w:val="22"/>
              </w:rPr>
              <w:t>RESPONSABLE</w:t>
            </w:r>
          </w:p>
        </w:tc>
      </w:tr>
      <w:tr w:rsidR="00316BAB" w:rsidRPr="00316BAB" w14:paraId="3622FB5A" w14:textId="77777777" w:rsidTr="00316BAB">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4823" w:type="dxa"/>
          </w:tcPr>
          <w:p w14:paraId="2F32BF26" w14:textId="77777777" w:rsidR="00316BAB" w:rsidRPr="00316BAB" w:rsidRDefault="00316BAB" w:rsidP="00316BAB">
            <w:pPr>
              <w:spacing w:line="276" w:lineRule="auto"/>
              <w:jc w:val="both"/>
              <w:rPr>
                <w:rFonts w:ascii="Arial" w:hAnsi="Arial" w:cs="Arial"/>
                <w:b w:val="0"/>
                <w:sz w:val="22"/>
                <w:szCs w:val="22"/>
              </w:rPr>
            </w:pPr>
            <w:r w:rsidRPr="00316BAB">
              <w:rPr>
                <w:rFonts w:ascii="Arial" w:hAnsi="Arial" w:cs="Arial"/>
                <w:b w:val="0"/>
                <w:sz w:val="22"/>
                <w:szCs w:val="22"/>
              </w:rPr>
              <w:t>Crear el expediente en el SGD cumpliendo con los criterios mínimos de llenado</w:t>
            </w:r>
          </w:p>
        </w:tc>
        <w:tc>
          <w:tcPr>
            <w:tcW w:w="4249" w:type="dxa"/>
          </w:tcPr>
          <w:p w14:paraId="48DBDFBC" w14:textId="77777777" w:rsidR="00316BAB" w:rsidRPr="00316BAB" w:rsidRDefault="00316BAB" w:rsidP="00316BA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iCs/>
                <w:sz w:val="22"/>
                <w:szCs w:val="22"/>
              </w:rPr>
            </w:pPr>
            <w:r w:rsidRPr="00316BAB">
              <w:rPr>
                <w:rFonts w:ascii="Arial" w:hAnsi="Arial" w:cs="Arial"/>
                <w:sz w:val="22"/>
                <w:szCs w:val="22"/>
              </w:rPr>
              <w:t xml:space="preserve">Gerentes </w:t>
            </w:r>
            <w:r w:rsidRPr="00316BAB">
              <w:rPr>
                <w:rFonts w:ascii="Arial" w:hAnsi="Arial" w:cs="Arial"/>
                <w:i/>
                <w:iCs/>
                <w:sz w:val="22"/>
                <w:szCs w:val="22"/>
              </w:rPr>
              <w:t>(o personal que designe con su respectivo Vo. Bo.)</w:t>
            </w:r>
          </w:p>
        </w:tc>
      </w:tr>
      <w:tr w:rsidR="00316BAB" w:rsidRPr="00316BAB" w14:paraId="10FF1C0E" w14:textId="77777777" w:rsidTr="00316BAB">
        <w:trPr>
          <w:trHeight w:val="608"/>
        </w:trPr>
        <w:tc>
          <w:tcPr>
            <w:cnfStyle w:val="001000000000" w:firstRow="0" w:lastRow="0" w:firstColumn="1" w:lastColumn="0" w:oddVBand="0" w:evenVBand="0" w:oddHBand="0" w:evenHBand="0" w:firstRowFirstColumn="0" w:firstRowLastColumn="0" w:lastRowFirstColumn="0" w:lastRowLastColumn="0"/>
            <w:tcW w:w="4823" w:type="dxa"/>
          </w:tcPr>
          <w:p w14:paraId="77116D2E" w14:textId="77777777" w:rsidR="00316BAB" w:rsidRPr="00316BAB" w:rsidRDefault="00316BAB" w:rsidP="00316BAB">
            <w:pPr>
              <w:spacing w:line="276" w:lineRule="auto"/>
              <w:jc w:val="both"/>
              <w:rPr>
                <w:rFonts w:ascii="Arial" w:hAnsi="Arial" w:cs="Arial"/>
                <w:b w:val="0"/>
                <w:sz w:val="22"/>
                <w:szCs w:val="22"/>
              </w:rPr>
            </w:pPr>
            <w:r w:rsidRPr="00316BAB">
              <w:rPr>
                <w:rFonts w:ascii="Arial" w:hAnsi="Arial" w:cs="Arial"/>
                <w:b w:val="0"/>
                <w:sz w:val="22"/>
                <w:szCs w:val="22"/>
              </w:rPr>
              <w:t>Asignar de tema único (evitar duplicidades)</w:t>
            </w:r>
          </w:p>
        </w:tc>
        <w:tc>
          <w:tcPr>
            <w:tcW w:w="4249" w:type="dxa"/>
          </w:tcPr>
          <w:p w14:paraId="72967478" w14:textId="77777777" w:rsidR="00316BAB" w:rsidRPr="00316BAB" w:rsidRDefault="00316BAB" w:rsidP="00316BA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16BAB">
              <w:rPr>
                <w:rFonts w:ascii="Arial" w:hAnsi="Arial" w:cs="Arial"/>
                <w:sz w:val="22"/>
                <w:szCs w:val="22"/>
              </w:rPr>
              <w:t xml:space="preserve">Gerentes </w:t>
            </w:r>
            <w:r w:rsidRPr="00316BAB">
              <w:rPr>
                <w:rFonts w:ascii="Arial" w:hAnsi="Arial" w:cs="Arial"/>
                <w:i/>
                <w:iCs/>
                <w:sz w:val="22"/>
                <w:szCs w:val="22"/>
              </w:rPr>
              <w:t>(o personal que designe con su respectivo Vo. Bo.)</w:t>
            </w:r>
          </w:p>
        </w:tc>
      </w:tr>
      <w:tr w:rsidR="00316BAB" w:rsidRPr="00316BAB" w14:paraId="0A82FA57" w14:textId="77777777" w:rsidTr="00316BAB">
        <w:trPr>
          <w:cnfStyle w:val="000000100000" w:firstRow="0" w:lastRow="0" w:firstColumn="0" w:lastColumn="0" w:oddVBand="0" w:evenVBand="0" w:oddHBand="1" w:evenHBand="0" w:firstRowFirstColumn="0" w:firstRowLastColumn="0" w:lastRowFirstColumn="0" w:lastRowLastColumn="0"/>
          <w:trHeight w:val="761"/>
        </w:trPr>
        <w:tc>
          <w:tcPr>
            <w:cnfStyle w:val="001000000000" w:firstRow="0" w:lastRow="0" w:firstColumn="1" w:lastColumn="0" w:oddVBand="0" w:evenVBand="0" w:oddHBand="0" w:evenHBand="0" w:firstRowFirstColumn="0" w:firstRowLastColumn="0" w:lastRowFirstColumn="0" w:lastRowLastColumn="0"/>
            <w:tcW w:w="4823" w:type="dxa"/>
          </w:tcPr>
          <w:p w14:paraId="25E3ED53" w14:textId="77777777" w:rsidR="00316BAB" w:rsidRPr="00316BAB" w:rsidRDefault="00316BAB" w:rsidP="00316BAB">
            <w:pPr>
              <w:spacing w:line="276" w:lineRule="auto"/>
              <w:jc w:val="both"/>
              <w:rPr>
                <w:rFonts w:ascii="Arial" w:hAnsi="Arial" w:cs="Arial"/>
                <w:b w:val="0"/>
                <w:sz w:val="22"/>
                <w:szCs w:val="22"/>
              </w:rPr>
            </w:pPr>
            <w:r w:rsidRPr="00316BAB">
              <w:rPr>
                <w:rFonts w:ascii="Arial" w:hAnsi="Arial" w:cs="Arial"/>
                <w:b w:val="0"/>
                <w:sz w:val="22"/>
                <w:szCs w:val="22"/>
              </w:rPr>
              <w:t>Velar porque el flujo del expediente esté alineado desde el inicio con el asunto del mismo</w:t>
            </w:r>
          </w:p>
        </w:tc>
        <w:tc>
          <w:tcPr>
            <w:tcW w:w="4249" w:type="dxa"/>
          </w:tcPr>
          <w:p w14:paraId="34145162" w14:textId="77777777" w:rsidR="00316BAB" w:rsidRPr="00316BAB" w:rsidRDefault="00316BAB" w:rsidP="00316BA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316BAB">
              <w:rPr>
                <w:rFonts w:ascii="Arial" w:hAnsi="Arial" w:cs="Arial"/>
                <w:sz w:val="22"/>
                <w:szCs w:val="22"/>
              </w:rPr>
              <w:t xml:space="preserve">Gerentes </w:t>
            </w:r>
            <w:r w:rsidRPr="00316BAB">
              <w:rPr>
                <w:rFonts w:ascii="Arial" w:hAnsi="Arial" w:cs="Arial"/>
                <w:i/>
                <w:iCs/>
                <w:sz w:val="22"/>
                <w:szCs w:val="22"/>
              </w:rPr>
              <w:t>(o personal que designe con su respectivo Vo. Bo.)</w:t>
            </w:r>
          </w:p>
        </w:tc>
      </w:tr>
      <w:tr w:rsidR="00316BAB" w:rsidRPr="00316BAB" w14:paraId="71E79E59" w14:textId="77777777" w:rsidTr="00316BAB">
        <w:trPr>
          <w:trHeight w:val="1257"/>
        </w:trPr>
        <w:tc>
          <w:tcPr>
            <w:cnfStyle w:val="001000000000" w:firstRow="0" w:lastRow="0" w:firstColumn="1" w:lastColumn="0" w:oddVBand="0" w:evenVBand="0" w:oddHBand="0" w:evenHBand="0" w:firstRowFirstColumn="0" w:firstRowLastColumn="0" w:lastRowFirstColumn="0" w:lastRowLastColumn="0"/>
            <w:tcW w:w="4823" w:type="dxa"/>
          </w:tcPr>
          <w:p w14:paraId="5DCA97FF" w14:textId="77777777" w:rsidR="00316BAB" w:rsidRPr="00316BAB" w:rsidRDefault="00316BAB" w:rsidP="00316BAB">
            <w:pPr>
              <w:spacing w:line="276" w:lineRule="auto"/>
              <w:jc w:val="both"/>
              <w:rPr>
                <w:rFonts w:ascii="Arial" w:hAnsi="Arial" w:cs="Arial"/>
                <w:b w:val="0"/>
                <w:sz w:val="22"/>
                <w:szCs w:val="22"/>
              </w:rPr>
            </w:pPr>
            <w:r w:rsidRPr="00316BAB">
              <w:rPr>
                <w:rFonts w:ascii="Arial" w:hAnsi="Arial" w:cs="Arial"/>
                <w:b w:val="0"/>
                <w:sz w:val="22"/>
                <w:szCs w:val="22"/>
              </w:rPr>
              <w:t xml:space="preserve">Revisar y asegurar que en el expediente no figuren actuaciones pendientes de diligenciar y que obren las cédulas de notificación verificando que el nombre del destinatario, su dirección, el número y fecha de la resolución sean correctos </w:t>
            </w:r>
          </w:p>
        </w:tc>
        <w:tc>
          <w:tcPr>
            <w:tcW w:w="4249" w:type="dxa"/>
          </w:tcPr>
          <w:p w14:paraId="4035FAE9" w14:textId="77777777" w:rsidR="00316BAB" w:rsidRPr="00316BAB" w:rsidRDefault="00316BAB" w:rsidP="00316BA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16BAB">
              <w:rPr>
                <w:rFonts w:ascii="Arial" w:hAnsi="Arial" w:cs="Arial"/>
                <w:sz w:val="22"/>
                <w:szCs w:val="22"/>
              </w:rPr>
              <w:t xml:space="preserve">Gerentes </w:t>
            </w:r>
            <w:r w:rsidRPr="00316BAB">
              <w:rPr>
                <w:rFonts w:ascii="Arial" w:hAnsi="Arial" w:cs="Arial"/>
                <w:i/>
                <w:iCs/>
                <w:sz w:val="22"/>
                <w:szCs w:val="22"/>
              </w:rPr>
              <w:t>(o personal que designe con su respectivo Vo. Bo.)</w:t>
            </w:r>
          </w:p>
        </w:tc>
      </w:tr>
      <w:tr w:rsidR="00316BAB" w:rsidRPr="00316BAB" w14:paraId="2FC7D12F" w14:textId="77777777" w:rsidTr="00316BAB">
        <w:trPr>
          <w:cnfStyle w:val="000000100000" w:firstRow="0" w:lastRow="0" w:firstColumn="0" w:lastColumn="0" w:oddVBand="0" w:evenVBand="0" w:oddHBand="1"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4823" w:type="dxa"/>
          </w:tcPr>
          <w:p w14:paraId="5DB2B723" w14:textId="77777777" w:rsidR="00316BAB" w:rsidRPr="00316BAB" w:rsidRDefault="00316BAB" w:rsidP="00316BAB">
            <w:pPr>
              <w:spacing w:line="276" w:lineRule="auto"/>
              <w:jc w:val="both"/>
              <w:rPr>
                <w:rFonts w:ascii="Arial" w:hAnsi="Arial" w:cs="Arial"/>
                <w:b w:val="0"/>
                <w:sz w:val="22"/>
                <w:szCs w:val="22"/>
              </w:rPr>
            </w:pPr>
            <w:r w:rsidRPr="00316BAB">
              <w:rPr>
                <w:rFonts w:ascii="Arial" w:hAnsi="Arial" w:cs="Arial"/>
                <w:b w:val="0"/>
                <w:sz w:val="22"/>
                <w:szCs w:val="22"/>
              </w:rPr>
              <w:t xml:space="preserve">Revisar y asegurar que el expediente esté debidamente foliado y escaneado </w:t>
            </w:r>
          </w:p>
        </w:tc>
        <w:tc>
          <w:tcPr>
            <w:tcW w:w="4249" w:type="dxa"/>
          </w:tcPr>
          <w:p w14:paraId="2C28AED4" w14:textId="77777777" w:rsidR="00316BAB" w:rsidRPr="00316BAB" w:rsidRDefault="00316BAB" w:rsidP="00316BA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316BAB">
              <w:rPr>
                <w:rFonts w:ascii="Arial" w:hAnsi="Arial" w:cs="Arial"/>
                <w:sz w:val="22"/>
                <w:szCs w:val="22"/>
              </w:rPr>
              <w:t xml:space="preserve">Gerentes </w:t>
            </w:r>
            <w:r w:rsidRPr="00316BAB">
              <w:rPr>
                <w:rFonts w:ascii="Arial" w:hAnsi="Arial" w:cs="Arial"/>
                <w:i/>
                <w:iCs/>
                <w:sz w:val="22"/>
                <w:szCs w:val="22"/>
              </w:rPr>
              <w:t>(o personal que designe con su respectivo Vo. Bo.)</w:t>
            </w:r>
          </w:p>
        </w:tc>
      </w:tr>
      <w:tr w:rsidR="00316BAB" w:rsidRPr="00316BAB" w14:paraId="764521F0" w14:textId="77777777" w:rsidTr="00316BAB">
        <w:trPr>
          <w:trHeight w:val="608"/>
        </w:trPr>
        <w:tc>
          <w:tcPr>
            <w:cnfStyle w:val="001000000000" w:firstRow="0" w:lastRow="0" w:firstColumn="1" w:lastColumn="0" w:oddVBand="0" w:evenVBand="0" w:oddHBand="0" w:evenHBand="0" w:firstRowFirstColumn="0" w:firstRowLastColumn="0" w:lastRowFirstColumn="0" w:lastRowLastColumn="0"/>
            <w:tcW w:w="4823" w:type="dxa"/>
          </w:tcPr>
          <w:p w14:paraId="1FB0CD92" w14:textId="77777777" w:rsidR="00316BAB" w:rsidRPr="00316BAB" w:rsidRDefault="00316BAB" w:rsidP="00316BAB">
            <w:pPr>
              <w:spacing w:line="276" w:lineRule="auto"/>
              <w:jc w:val="both"/>
              <w:rPr>
                <w:rFonts w:ascii="Arial" w:hAnsi="Arial" w:cs="Arial"/>
                <w:b w:val="0"/>
                <w:sz w:val="22"/>
                <w:szCs w:val="22"/>
              </w:rPr>
            </w:pPr>
            <w:r w:rsidRPr="00316BAB">
              <w:rPr>
                <w:rFonts w:ascii="Arial" w:hAnsi="Arial" w:cs="Arial"/>
                <w:b w:val="0"/>
                <w:sz w:val="22"/>
                <w:szCs w:val="22"/>
              </w:rPr>
              <w:t>Finalizar en físico y en el SGD el expediente</w:t>
            </w:r>
          </w:p>
        </w:tc>
        <w:tc>
          <w:tcPr>
            <w:tcW w:w="4249" w:type="dxa"/>
          </w:tcPr>
          <w:p w14:paraId="5CCB172E" w14:textId="77777777" w:rsidR="00316BAB" w:rsidRPr="00316BAB" w:rsidRDefault="00316BAB" w:rsidP="00316BA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16BAB">
              <w:rPr>
                <w:rFonts w:ascii="Arial" w:hAnsi="Arial" w:cs="Arial"/>
                <w:sz w:val="22"/>
                <w:szCs w:val="22"/>
              </w:rPr>
              <w:t xml:space="preserve">Gerentes </w:t>
            </w:r>
            <w:r w:rsidRPr="00316BAB">
              <w:rPr>
                <w:rFonts w:ascii="Arial" w:hAnsi="Arial" w:cs="Arial"/>
                <w:i/>
                <w:iCs/>
                <w:sz w:val="22"/>
                <w:szCs w:val="22"/>
              </w:rPr>
              <w:t>(o personal que designe con su respectivo Vo. Bo.)</w:t>
            </w:r>
          </w:p>
        </w:tc>
      </w:tr>
      <w:tr w:rsidR="00316BAB" w:rsidRPr="00316BAB" w14:paraId="3E1CB9CE" w14:textId="77777777" w:rsidTr="00316BAB">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4823" w:type="dxa"/>
          </w:tcPr>
          <w:p w14:paraId="5533F969" w14:textId="77777777" w:rsidR="00316BAB" w:rsidRPr="00316BAB" w:rsidRDefault="00316BAB" w:rsidP="00316BAB">
            <w:pPr>
              <w:spacing w:line="276" w:lineRule="auto"/>
              <w:jc w:val="both"/>
              <w:rPr>
                <w:rFonts w:ascii="Arial" w:hAnsi="Arial" w:cs="Arial"/>
                <w:b w:val="0"/>
                <w:sz w:val="22"/>
                <w:szCs w:val="22"/>
              </w:rPr>
            </w:pPr>
            <w:r w:rsidRPr="00316BAB">
              <w:rPr>
                <w:rFonts w:ascii="Arial" w:hAnsi="Arial" w:cs="Arial"/>
                <w:b w:val="0"/>
                <w:sz w:val="22"/>
                <w:szCs w:val="22"/>
              </w:rPr>
              <w:t>Enviar el expediente físico a Secretaria General para su archivo</w:t>
            </w:r>
          </w:p>
        </w:tc>
        <w:tc>
          <w:tcPr>
            <w:tcW w:w="4249" w:type="dxa"/>
          </w:tcPr>
          <w:p w14:paraId="45F4097C" w14:textId="77777777" w:rsidR="00316BAB" w:rsidRPr="00316BAB" w:rsidRDefault="00316BAB" w:rsidP="00316BA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316BAB">
              <w:rPr>
                <w:rFonts w:ascii="Arial" w:hAnsi="Arial" w:cs="Arial"/>
                <w:sz w:val="22"/>
                <w:szCs w:val="22"/>
              </w:rPr>
              <w:t xml:space="preserve">Gerentes </w:t>
            </w:r>
            <w:r w:rsidRPr="00316BAB">
              <w:rPr>
                <w:rFonts w:ascii="Arial" w:hAnsi="Arial" w:cs="Arial"/>
                <w:i/>
                <w:iCs/>
                <w:sz w:val="22"/>
                <w:szCs w:val="22"/>
              </w:rPr>
              <w:t>(o personal que designe con su respectivo Vo. Bo.)</w:t>
            </w:r>
          </w:p>
        </w:tc>
      </w:tr>
      <w:tr w:rsidR="00316BAB" w:rsidRPr="00316BAB" w14:paraId="65EBD70D" w14:textId="77777777" w:rsidTr="00316BAB">
        <w:trPr>
          <w:trHeight w:val="608"/>
        </w:trPr>
        <w:tc>
          <w:tcPr>
            <w:cnfStyle w:val="001000000000" w:firstRow="0" w:lastRow="0" w:firstColumn="1" w:lastColumn="0" w:oddVBand="0" w:evenVBand="0" w:oddHBand="0" w:evenHBand="0" w:firstRowFirstColumn="0" w:firstRowLastColumn="0" w:lastRowFirstColumn="0" w:lastRowLastColumn="0"/>
            <w:tcW w:w="4823" w:type="dxa"/>
          </w:tcPr>
          <w:p w14:paraId="6F10F2EB" w14:textId="77777777" w:rsidR="00316BAB" w:rsidRPr="00316BAB" w:rsidRDefault="00316BAB" w:rsidP="00316BAB">
            <w:pPr>
              <w:spacing w:line="276" w:lineRule="auto"/>
              <w:jc w:val="both"/>
              <w:rPr>
                <w:rFonts w:ascii="Arial" w:hAnsi="Arial" w:cs="Arial"/>
                <w:b w:val="0"/>
                <w:sz w:val="22"/>
                <w:szCs w:val="22"/>
              </w:rPr>
            </w:pPr>
            <w:r w:rsidRPr="00316BAB">
              <w:rPr>
                <w:rFonts w:ascii="Arial" w:hAnsi="Arial" w:cs="Arial"/>
                <w:b w:val="0"/>
                <w:sz w:val="22"/>
                <w:szCs w:val="22"/>
              </w:rPr>
              <w:t>Auditar el procedimiento de finalización de expedientes</w:t>
            </w:r>
          </w:p>
        </w:tc>
        <w:tc>
          <w:tcPr>
            <w:tcW w:w="4249" w:type="dxa"/>
          </w:tcPr>
          <w:p w14:paraId="78440E77" w14:textId="77777777" w:rsidR="00316BAB" w:rsidRPr="00316BAB" w:rsidRDefault="00316BAB" w:rsidP="00316BA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16BAB">
              <w:rPr>
                <w:rFonts w:ascii="Arial" w:hAnsi="Arial" w:cs="Arial"/>
                <w:sz w:val="22"/>
                <w:szCs w:val="22"/>
              </w:rPr>
              <w:t>Auditoria Interna</w:t>
            </w:r>
          </w:p>
        </w:tc>
      </w:tr>
    </w:tbl>
    <w:p w14:paraId="23A5F640" w14:textId="77777777" w:rsidR="00316BAB" w:rsidRPr="00316BAB" w:rsidRDefault="00316BAB" w:rsidP="00316BAB">
      <w:pPr>
        <w:spacing w:line="276" w:lineRule="auto"/>
        <w:jc w:val="both"/>
        <w:rPr>
          <w:rFonts w:ascii="Arial" w:hAnsi="Arial" w:cs="Arial"/>
          <w:b/>
          <w:sz w:val="22"/>
          <w:szCs w:val="22"/>
        </w:rPr>
      </w:pPr>
    </w:p>
    <w:p w14:paraId="4770A928" w14:textId="77777777" w:rsidR="00316BAB" w:rsidRPr="00316BAB" w:rsidRDefault="00316BAB" w:rsidP="00316BAB">
      <w:pPr>
        <w:spacing w:line="276" w:lineRule="auto"/>
        <w:jc w:val="both"/>
        <w:rPr>
          <w:rFonts w:ascii="Arial" w:hAnsi="Arial" w:cs="Arial"/>
          <w:sz w:val="22"/>
          <w:szCs w:val="22"/>
        </w:rPr>
      </w:pPr>
    </w:p>
    <w:p w14:paraId="48162F95" w14:textId="77777777" w:rsidR="00316BAB" w:rsidRPr="00316BAB" w:rsidRDefault="00316BAB" w:rsidP="00316BAB">
      <w:pPr>
        <w:pStyle w:val="Ttulo1"/>
        <w:rPr>
          <w:rFonts w:ascii="Arial" w:hAnsi="Arial" w:cs="Arial"/>
          <w:sz w:val="26"/>
          <w:szCs w:val="26"/>
          <w:u w:val="single"/>
          <w:lang w:val="es-ES"/>
        </w:rPr>
      </w:pPr>
      <w:bookmarkStart w:id="2316" w:name="_Toc85212421"/>
      <w:r w:rsidRPr="00316BAB">
        <w:rPr>
          <w:rFonts w:ascii="Arial" w:hAnsi="Arial" w:cs="Arial"/>
          <w:sz w:val="26"/>
          <w:szCs w:val="26"/>
          <w:u w:val="single"/>
          <w:lang w:val="es-ES"/>
        </w:rPr>
        <w:t>DESCRIPCIÓN DEL PROCESO DE CREACIÓN DE EXPEDIENTES:</w:t>
      </w:r>
      <w:bookmarkEnd w:id="2316"/>
    </w:p>
    <w:p w14:paraId="162C4EFB" w14:textId="77777777" w:rsidR="00316BAB" w:rsidRPr="00316BAB" w:rsidRDefault="00316BAB" w:rsidP="00316BAB">
      <w:pPr>
        <w:spacing w:line="276" w:lineRule="auto"/>
        <w:jc w:val="both"/>
        <w:rPr>
          <w:rFonts w:ascii="Arial" w:hAnsi="Arial" w:cs="Arial"/>
          <w:sz w:val="22"/>
          <w:szCs w:val="22"/>
        </w:rPr>
      </w:pPr>
    </w:p>
    <w:p w14:paraId="3CDEC395" w14:textId="77777777" w:rsidR="00316BAB" w:rsidRPr="00316BAB" w:rsidRDefault="00316BAB" w:rsidP="00316BAB">
      <w:pPr>
        <w:pStyle w:val="Prrafodelista"/>
        <w:numPr>
          <w:ilvl w:val="0"/>
          <w:numId w:val="261"/>
        </w:numPr>
        <w:spacing w:after="160" w:line="276" w:lineRule="auto"/>
        <w:contextualSpacing/>
        <w:jc w:val="both"/>
        <w:rPr>
          <w:rFonts w:ascii="Arial" w:hAnsi="Arial" w:cs="Arial"/>
          <w:sz w:val="22"/>
          <w:szCs w:val="22"/>
        </w:rPr>
      </w:pPr>
      <w:r w:rsidRPr="00316BAB">
        <w:rPr>
          <w:rFonts w:ascii="Arial" w:hAnsi="Arial" w:cs="Arial"/>
          <w:b/>
          <w:sz w:val="22"/>
          <w:szCs w:val="22"/>
        </w:rPr>
        <w:t>PERSONAL DESIGNADO PARA LA CREACIÓN DE EXPEDIENTES</w:t>
      </w:r>
      <w:r w:rsidRPr="00316BAB">
        <w:rPr>
          <w:rFonts w:ascii="Arial" w:hAnsi="Arial" w:cs="Arial"/>
          <w:sz w:val="22"/>
          <w:szCs w:val="22"/>
        </w:rPr>
        <w:t xml:space="preserve">: Las únicas personas facultadas por el Directorio de la Comisión Nacional de Energía Eléctrica, para crear expedientes en el sistema de Gestión de Documentación son los Gerentes de cada una de las gerencias que conforman la institución, en el ejercicio de la función propia de las actividades de su gerencia. Los Gerentes podrán delegar dicha función en algún miembro de su gerencia, quien deberá tener conocimiento de los criterios para la creación de expedientes y deberá contar con el Visto Bueno del Gerente respectivo. Sin embargo, los Gerentes son los únicos responsables de velar que los expedientes de su gerencia cumplan con los criterios mínimos para su creación. </w:t>
      </w:r>
    </w:p>
    <w:p w14:paraId="49020125" w14:textId="7C4B960F" w:rsidR="00316BAB" w:rsidRDefault="00316BAB" w:rsidP="00316BAB">
      <w:pPr>
        <w:pStyle w:val="Prrafodelista"/>
        <w:spacing w:line="276" w:lineRule="auto"/>
        <w:jc w:val="both"/>
        <w:rPr>
          <w:rFonts w:ascii="Arial" w:hAnsi="Arial" w:cs="Arial"/>
          <w:sz w:val="22"/>
          <w:szCs w:val="22"/>
        </w:rPr>
      </w:pPr>
    </w:p>
    <w:p w14:paraId="7AC8A958" w14:textId="1050F2EF" w:rsidR="00BE062C" w:rsidRDefault="00BE062C" w:rsidP="00316BAB">
      <w:pPr>
        <w:pStyle w:val="Prrafodelista"/>
        <w:spacing w:line="276" w:lineRule="auto"/>
        <w:jc w:val="both"/>
        <w:rPr>
          <w:rFonts w:ascii="Arial" w:hAnsi="Arial" w:cs="Arial"/>
          <w:sz w:val="22"/>
          <w:szCs w:val="22"/>
        </w:rPr>
      </w:pPr>
    </w:p>
    <w:p w14:paraId="0C84652A" w14:textId="77777777" w:rsidR="00BE062C" w:rsidRPr="00316BAB" w:rsidRDefault="00BE062C" w:rsidP="00316BAB">
      <w:pPr>
        <w:pStyle w:val="Prrafodelista"/>
        <w:spacing w:line="276" w:lineRule="auto"/>
        <w:jc w:val="both"/>
        <w:rPr>
          <w:rFonts w:ascii="Arial" w:hAnsi="Arial" w:cs="Arial"/>
          <w:sz w:val="22"/>
          <w:szCs w:val="22"/>
        </w:rPr>
      </w:pPr>
    </w:p>
    <w:p w14:paraId="6CF2D65C" w14:textId="77777777" w:rsidR="00316BAB" w:rsidRPr="00316BAB" w:rsidRDefault="00316BAB" w:rsidP="00316BAB">
      <w:pPr>
        <w:pStyle w:val="Prrafodelista"/>
        <w:numPr>
          <w:ilvl w:val="0"/>
          <w:numId w:val="261"/>
        </w:numPr>
        <w:spacing w:line="276" w:lineRule="auto"/>
        <w:contextualSpacing/>
        <w:jc w:val="both"/>
        <w:rPr>
          <w:rFonts w:ascii="Arial" w:hAnsi="Arial" w:cs="Arial"/>
          <w:sz w:val="22"/>
          <w:szCs w:val="22"/>
        </w:rPr>
      </w:pPr>
      <w:r w:rsidRPr="00316BAB">
        <w:rPr>
          <w:rFonts w:ascii="Arial" w:hAnsi="Arial" w:cs="Arial"/>
          <w:b/>
          <w:sz w:val="22"/>
          <w:szCs w:val="22"/>
        </w:rPr>
        <w:t>CRITERIOS PARA LA CREACIÓN DE EXPEDIENTES</w:t>
      </w:r>
      <w:r w:rsidRPr="00316BAB">
        <w:rPr>
          <w:rFonts w:ascii="Arial" w:hAnsi="Arial" w:cs="Arial"/>
          <w:sz w:val="22"/>
          <w:szCs w:val="22"/>
        </w:rPr>
        <w:t>: La creación de expedientes debe basarse en criterios mínimos establecidos. Para el efecto, debe tenerse en cuenta si se va a desarrollar una actividad puntual que termine con un pronunciamiento de la institución, asegurando la celeridad, sencillez y eficacia del trámite que se inicia. No deberán crearse expedientes para tratar asuntos que únicamente serán atendidos por la institución mediante oficio. Para aquellos casos en los que no necesariamente se termine con un pronunciamiento o decisión por parte de la Comisión, se podrán crear expedientes con el fin de agrupar todas las actuaciones de forma ordenada y cronológica; siempre y cuando el Gerente lo estime conveniente.</w:t>
      </w:r>
    </w:p>
    <w:p w14:paraId="674D1A40" w14:textId="77777777" w:rsidR="00316BAB" w:rsidRPr="00316BAB" w:rsidRDefault="00316BAB" w:rsidP="00316BAB">
      <w:pPr>
        <w:spacing w:line="276" w:lineRule="auto"/>
        <w:jc w:val="both"/>
        <w:rPr>
          <w:rFonts w:ascii="Arial" w:hAnsi="Arial" w:cs="Arial"/>
          <w:sz w:val="22"/>
          <w:szCs w:val="22"/>
        </w:rPr>
      </w:pPr>
    </w:p>
    <w:p w14:paraId="13F4FD18" w14:textId="3CEAA1E0" w:rsidR="00316BAB" w:rsidRPr="00316BAB" w:rsidRDefault="00316BAB" w:rsidP="00316BAB">
      <w:pPr>
        <w:pStyle w:val="Prrafodelista"/>
        <w:numPr>
          <w:ilvl w:val="0"/>
          <w:numId w:val="261"/>
        </w:numPr>
        <w:spacing w:after="160" w:line="276" w:lineRule="auto"/>
        <w:contextualSpacing/>
        <w:jc w:val="both"/>
        <w:rPr>
          <w:rFonts w:ascii="Arial" w:hAnsi="Arial" w:cs="Arial"/>
          <w:sz w:val="22"/>
          <w:szCs w:val="22"/>
        </w:rPr>
      </w:pPr>
      <w:r w:rsidRPr="00316BAB">
        <w:rPr>
          <w:rFonts w:ascii="Arial" w:hAnsi="Arial" w:cs="Arial"/>
          <w:b/>
          <w:sz w:val="22"/>
          <w:szCs w:val="22"/>
        </w:rPr>
        <w:t>NOMENCLATURA DE LOS EXPEDIENTES:</w:t>
      </w:r>
      <w:r w:rsidRPr="00316BAB">
        <w:rPr>
          <w:rFonts w:ascii="Arial" w:hAnsi="Arial" w:cs="Arial"/>
          <w:sz w:val="22"/>
          <w:szCs w:val="22"/>
        </w:rPr>
        <w:t xml:space="preserve"> Se utilizarán las nomenclaturas que establezca el Sistema de Gestión de Calidad para cada caso. Por lo que, deberá contarse con el apoyo del Departamento </w:t>
      </w:r>
      <w:bookmarkStart w:id="2317" w:name="_Hlk65068919"/>
      <w:r w:rsidRPr="00316BAB">
        <w:rPr>
          <w:rFonts w:ascii="Arial" w:hAnsi="Arial" w:cs="Arial"/>
          <w:sz w:val="22"/>
          <w:szCs w:val="22"/>
        </w:rPr>
        <w:t>de Gestión Estratégica</w:t>
      </w:r>
      <w:bookmarkEnd w:id="2317"/>
      <w:r w:rsidR="00BE062C">
        <w:rPr>
          <w:rFonts w:ascii="Arial" w:hAnsi="Arial" w:cs="Arial"/>
          <w:sz w:val="22"/>
          <w:szCs w:val="22"/>
        </w:rPr>
        <w:t xml:space="preserve"> </w:t>
      </w:r>
      <w:r w:rsidRPr="00316BAB">
        <w:rPr>
          <w:rFonts w:ascii="Arial" w:hAnsi="Arial" w:cs="Arial"/>
          <w:sz w:val="22"/>
          <w:szCs w:val="22"/>
        </w:rPr>
        <w:t xml:space="preserve">de la Gerencia Administrativa para modificar el Sistema de Gestión de Documentación en ese sentido. </w:t>
      </w:r>
    </w:p>
    <w:p w14:paraId="389E2E27" w14:textId="77777777" w:rsidR="00316BAB" w:rsidRPr="00316BAB" w:rsidRDefault="00316BAB" w:rsidP="00316BAB">
      <w:pPr>
        <w:pStyle w:val="Prrafodelista"/>
        <w:spacing w:line="276" w:lineRule="auto"/>
        <w:jc w:val="both"/>
        <w:rPr>
          <w:rFonts w:ascii="Arial" w:hAnsi="Arial" w:cs="Arial"/>
          <w:sz w:val="22"/>
          <w:szCs w:val="22"/>
        </w:rPr>
      </w:pPr>
    </w:p>
    <w:p w14:paraId="275D5CFF" w14:textId="77777777" w:rsidR="00316BAB" w:rsidRPr="00316BAB" w:rsidRDefault="00316BAB" w:rsidP="00316BAB">
      <w:pPr>
        <w:pStyle w:val="Prrafodelista"/>
        <w:numPr>
          <w:ilvl w:val="0"/>
          <w:numId w:val="261"/>
        </w:numPr>
        <w:spacing w:after="160" w:line="276" w:lineRule="auto"/>
        <w:contextualSpacing/>
        <w:jc w:val="both"/>
        <w:rPr>
          <w:rFonts w:ascii="Arial" w:hAnsi="Arial" w:cs="Arial"/>
          <w:sz w:val="22"/>
          <w:szCs w:val="22"/>
        </w:rPr>
      </w:pPr>
      <w:r w:rsidRPr="00316BAB">
        <w:rPr>
          <w:rFonts w:ascii="Arial" w:hAnsi="Arial" w:cs="Arial"/>
          <w:b/>
          <w:sz w:val="22"/>
          <w:szCs w:val="22"/>
        </w:rPr>
        <w:t>TEMA ÚNICO:</w:t>
      </w:r>
      <w:r w:rsidRPr="00316BAB">
        <w:rPr>
          <w:rFonts w:ascii="Arial" w:hAnsi="Arial" w:cs="Arial"/>
          <w:sz w:val="22"/>
          <w:szCs w:val="22"/>
        </w:rPr>
        <w:t xml:space="preserve"> No se permitirá duplicidad de expedientes para atender un mismo asunto. Es responsabilidad de los Gerentes velar porque se garantice la unicidad en los temas; es decir hay que evitar la duplicidad de expedientes, no abriendo nuevos sin tomar en cuenta si ya hay uno abierto en otro departamento o en otra Gerencia. Se recomienda que antes de abrir un expediente y si se tuviere duda razonable, se consulte a las otras Gerencias si existe algún expediente abierto del mismo tema.</w:t>
      </w:r>
    </w:p>
    <w:p w14:paraId="43C55969" w14:textId="77777777" w:rsidR="00316BAB" w:rsidRPr="00316BAB" w:rsidRDefault="00316BAB" w:rsidP="00316BAB">
      <w:pPr>
        <w:pStyle w:val="Prrafodelista"/>
        <w:spacing w:line="276" w:lineRule="auto"/>
        <w:jc w:val="both"/>
        <w:rPr>
          <w:rFonts w:ascii="Arial" w:hAnsi="Arial" w:cs="Arial"/>
          <w:sz w:val="22"/>
          <w:szCs w:val="22"/>
        </w:rPr>
      </w:pPr>
    </w:p>
    <w:p w14:paraId="0503E285" w14:textId="6215E052" w:rsidR="00316BAB" w:rsidRPr="00316BAB" w:rsidRDefault="00316BAB" w:rsidP="00316BAB">
      <w:pPr>
        <w:pStyle w:val="Prrafodelista"/>
        <w:numPr>
          <w:ilvl w:val="0"/>
          <w:numId w:val="261"/>
        </w:numPr>
        <w:spacing w:line="276" w:lineRule="auto"/>
        <w:contextualSpacing/>
        <w:jc w:val="both"/>
        <w:rPr>
          <w:rFonts w:ascii="Arial" w:hAnsi="Arial" w:cs="Arial"/>
          <w:sz w:val="22"/>
          <w:szCs w:val="22"/>
        </w:rPr>
      </w:pPr>
      <w:r w:rsidRPr="00316BAB">
        <w:rPr>
          <w:rFonts w:ascii="Arial" w:hAnsi="Arial" w:cs="Arial"/>
          <w:b/>
          <w:sz w:val="22"/>
          <w:szCs w:val="22"/>
        </w:rPr>
        <w:t>LLENADO CORRECTO DE CAMPOS EN EL SISTEMA DE GESTIÓN DE DOCUMENTACIÓN -SGD-</w:t>
      </w:r>
      <w:r w:rsidRPr="00316BAB">
        <w:rPr>
          <w:rFonts w:ascii="Arial" w:hAnsi="Arial" w:cs="Arial"/>
          <w:sz w:val="22"/>
          <w:szCs w:val="22"/>
        </w:rPr>
        <w:t>:  Deberá procurase que el llenado de campos en el SGD se haga de la forma más automatizada posible, utilizando y unificando palabras y temas claves con el fin de hacer más ágil las búsquedas, controles y auditorias que se realicen. Para el caso de los expedientes, en el apartado del tema, se colocará el nombre del departamento de la Gerencia que corresponda; por lo que, se contará con el apoyo del Departamento de Gestión Estratégica de la Gerencia Administrativa para modificar el Sistema de Gestión de Documentación en ese sentido</w:t>
      </w:r>
      <w:r>
        <w:rPr>
          <w:rFonts w:ascii="Arial" w:hAnsi="Arial" w:cs="Arial"/>
          <w:sz w:val="22"/>
          <w:szCs w:val="22"/>
        </w:rPr>
        <w:t>.</w:t>
      </w:r>
    </w:p>
    <w:p w14:paraId="3B535B17" w14:textId="77777777" w:rsidR="00316BAB" w:rsidRPr="00316BAB" w:rsidRDefault="00316BAB" w:rsidP="00316BAB">
      <w:pPr>
        <w:spacing w:line="276" w:lineRule="auto"/>
        <w:jc w:val="both"/>
        <w:rPr>
          <w:rFonts w:ascii="Arial" w:hAnsi="Arial" w:cs="Arial"/>
          <w:sz w:val="22"/>
          <w:szCs w:val="22"/>
        </w:rPr>
      </w:pPr>
    </w:p>
    <w:p w14:paraId="07DA4B9D" w14:textId="77777777" w:rsidR="00316BAB" w:rsidRPr="00316BAB" w:rsidRDefault="00316BAB" w:rsidP="00316BAB">
      <w:pPr>
        <w:pStyle w:val="Prrafodelista"/>
        <w:numPr>
          <w:ilvl w:val="0"/>
          <w:numId w:val="261"/>
        </w:numPr>
        <w:spacing w:after="160" w:line="276" w:lineRule="auto"/>
        <w:contextualSpacing/>
        <w:jc w:val="both"/>
        <w:rPr>
          <w:rFonts w:ascii="Arial" w:hAnsi="Arial" w:cs="Arial"/>
          <w:sz w:val="22"/>
          <w:szCs w:val="22"/>
        </w:rPr>
      </w:pPr>
      <w:r w:rsidRPr="00316BAB">
        <w:rPr>
          <w:rFonts w:ascii="Arial" w:hAnsi="Arial" w:cs="Arial"/>
          <w:b/>
          <w:sz w:val="22"/>
          <w:szCs w:val="22"/>
        </w:rPr>
        <w:t>CARÁTULA DEL EXPEDIENTE</w:t>
      </w:r>
      <w:r w:rsidRPr="00316BAB">
        <w:rPr>
          <w:rFonts w:ascii="Arial" w:hAnsi="Arial" w:cs="Arial"/>
          <w:sz w:val="22"/>
          <w:szCs w:val="22"/>
        </w:rPr>
        <w:t>: La carátula que identifica un expediente debe contar con el logo de la institución; identificación de la gerencia que lo produce; identificación del número de expediente que le corresponde, y el asunto el cual debe estar correcto y coincidir con el campo descrito en el SGD. La carátula debe estar limpia y sin tachaduras.</w:t>
      </w:r>
    </w:p>
    <w:p w14:paraId="5C938533" w14:textId="77777777" w:rsidR="00316BAB" w:rsidRPr="00316BAB" w:rsidRDefault="00316BAB" w:rsidP="00316BAB">
      <w:pPr>
        <w:pStyle w:val="Prrafodelista"/>
        <w:spacing w:line="276" w:lineRule="auto"/>
        <w:jc w:val="both"/>
        <w:rPr>
          <w:rFonts w:ascii="Arial" w:hAnsi="Arial" w:cs="Arial"/>
          <w:b/>
          <w:sz w:val="22"/>
          <w:szCs w:val="22"/>
        </w:rPr>
      </w:pPr>
    </w:p>
    <w:p w14:paraId="2269D417" w14:textId="77777777" w:rsidR="00316BAB" w:rsidRPr="00316BAB" w:rsidRDefault="00316BAB" w:rsidP="00316BAB">
      <w:pPr>
        <w:pStyle w:val="Prrafodelista"/>
        <w:numPr>
          <w:ilvl w:val="0"/>
          <w:numId w:val="261"/>
        </w:numPr>
        <w:spacing w:after="160" w:line="276" w:lineRule="auto"/>
        <w:contextualSpacing/>
        <w:jc w:val="both"/>
        <w:rPr>
          <w:rFonts w:ascii="Arial" w:hAnsi="Arial" w:cs="Arial"/>
          <w:sz w:val="22"/>
          <w:szCs w:val="22"/>
        </w:rPr>
      </w:pPr>
      <w:r w:rsidRPr="00316BAB">
        <w:rPr>
          <w:rFonts w:ascii="Arial" w:hAnsi="Arial" w:cs="Arial"/>
          <w:b/>
          <w:sz w:val="22"/>
          <w:szCs w:val="22"/>
        </w:rPr>
        <w:t>FOLIACIÓN DEL EXPEDIENTE:</w:t>
      </w:r>
      <w:r w:rsidRPr="00316BAB">
        <w:rPr>
          <w:rFonts w:ascii="Arial" w:hAnsi="Arial" w:cs="Arial"/>
          <w:sz w:val="22"/>
          <w:szCs w:val="22"/>
        </w:rPr>
        <w:t xml:space="preserve"> Todas las actuaciones que componen el expediente deben estar debidamente foliadas con el fin de facilitar su consulta y control. La documentación que va a ser objeto de foliación debe estar previamente ordenada y depurada. Se deben foliar todos los documentos, de manera consecutiva; es decir, sin </w:t>
      </w:r>
      <w:r w:rsidRPr="00316BAB">
        <w:rPr>
          <w:rFonts w:ascii="Arial" w:hAnsi="Arial" w:cs="Arial"/>
          <w:sz w:val="22"/>
          <w:szCs w:val="22"/>
        </w:rPr>
        <w:lastRenderedPageBreak/>
        <w:t xml:space="preserve">omitir ni repetir números. No se debe foliar utilizando números con el suplemento A, B, C, o bis. En aquellos documentos que contienen texto por ambas caras, se consignará el número correspondiente en el lado anverso del folio. Se debe escribir el número en la esquina superior derecha de la cara recta del folio en el mismo sentido del texto del documento. Debe procurase en todo momento escribir el número de manera legible y sin enmendaduras sobre un espacio en blanco y sin alterar membretes, sellos, textos o numeraciones originales. Si existen errores en la foliación, ésta se anulará con una línea oblicua, evitando tachones. </w:t>
      </w:r>
    </w:p>
    <w:p w14:paraId="50FA32AC" w14:textId="77777777" w:rsidR="00316BAB" w:rsidRPr="00316BAB" w:rsidRDefault="00316BAB" w:rsidP="00316BAB">
      <w:pPr>
        <w:pStyle w:val="Prrafodelista"/>
        <w:spacing w:line="276" w:lineRule="auto"/>
        <w:jc w:val="both"/>
        <w:rPr>
          <w:rFonts w:ascii="Arial" w:hAnsi="Arial" w:cs="Arial"/>
          <w:sz w:val="22"/>
          <w:szCs w:val="22"/>
        </w:rPr>
      </w:pPr>
    </w:p>
    <w:p w14:paraId="2976D2CB" w14:textId="77777777" w:rsidR="00316BAB" w:rsidRPr="00316BAB" w:rsidRDefault="00316BAB" w:rsidP="00316BAB">
      <w:pPr>
        <w:pStyle w:val="Prrafodelista"/>
        <w:numPr>
          <w:ilvl w:val="0"/>
          <w:numId w:val="261"/>
        </w:numPr>
        <w:spacing w:after="160" w:line="276" w:lineRule="auto"/>
        <w:contextualSpacing/>
        <w:jc w:val="both"/>
        <w:rPr>
          <w:rFonts w:ascii="Arial" w:hAnsi="Arial" w:cs="Arial"/>
          <w:sz w:val="22"/>
          <w:szCs w:val="22"/>
        </w:rPr>
      </w:pPr>
      <w:r w:rsidRPr="00316BAB">
        <w:rPr>
          <w:rFonts w:ascii="Arial" w:hAnsi="Arial" w:cs="Arial"/>
          <w:b/>
          <w:sz w:val="22"/>
          <w:szCs w:val="22"/>
        </w:rPr>
        <w:t xml:space="preserve"> DOCUMENTOS QUE NO DEBEN FOLIARSE</w:t>
      </w:r>
      <w:r w:rsidRPr="00316BAB">
        <w:rPr>
          <w:rFonts w:ascii="Arial" w:hAnsi="Arial" w:cs="Arial"/>
          <w:sz w:val="22"/>
          <w:szCs w:val="22"/>
        </w:rPr>
        <w:t xml:space="preserve">: Las copias y los duplicados de documentos originales; así como los borradores de documentos que se hayan utilizado para la elaboración de un documento definitivo, incluyendo los pases para firma y los memorandos que son de traslado para presentación a Directorio. Cada dependencia que intervenga en el manejo de los expedientes debe retirar de estos todo lo que no debe foliarse y que por ende no forma parte de los mismos, debiendo llevar sus propios expedientes de acopio de los documentos que corresponda archivar. </w:t>
      </w:r>
    </w:p>
    <w:p w14:paraId="4E817536" w14:textId="77777777" w:rsidR="00316BAB" w:rsidRPr="00316BAB" w:rsidRDefault="00316BAB" w:rsidP="00316BAB">
      <w:pPr>
        <w:pStyle w:val="Prrafodelista"/>
        <w:rPr>
          <w:rFonts w:ascii="Arial" w:hAnsi="Arial" w:cs="Arial"/>
          <w:sz w:val="22"/>
          <w:szCs w:val="22"/>
        </w:rPr>
      </w:pPr>
    </w:p>
    <w:p w14:paraId="577A6CB0" w14:textId="77777777" w:rsidR="00316BAB" w:rsidRPr="00316BAB" w:rsidRDefault="00316BAB" w:rsidP="00316BAB">
      <w:pPr>
        <w:pStyle w:val="Prrafodelista"/>
        <w:spacing w:line="276" w:lineRule="auto"/>
        <w:jc w:val="both"/>
        <w:rPr>
          <w:rFonts w:ascii="Arial" w:hAnsi="Arial" w:cs="Arial"/>
          <w:sz w:val="22"/>
          <w:szCs w:val="22"/>
        </w:rPr>
      </w:pPr>
    </w:p>
    <w:p w14:paraId="0EA86E23" w14:textId="77777777" w:rsidR="00316BAB" w:rsidRPr="00316BAB" w:rsidRDefault="00316BAB" w:rsidP="00316BAB">
      <w:pPr>
        <w:pStyle w:val="Prrafodelista"/>
        <w:numPr>
          <w:ilvl w:val="0"/>
          <w:numId w:val="261"/>
        </w:numPr>
        <w:spacing w:after="160" w:line="276" w:lineRule="auto"/>
        <w:contextualSpacing/>
        <w:jc w:val="both"/>
        <w:rPr>
          <w:rFonts w:ascii="Arial" w:hAnsi="Arial" w:cs="Arial"/>
          <w:sz w:val="22"/>
          <w:szCs w:val="22"/>
        </w:rPr>
      </w:pPr>
      <w:r w:rsidRPr="00316BAB">
        <w:rPr>
          <w:rFonts w:ascii="Arial" w:hAnsi="Arial" w:cs="Arial"/>
          <w:b/>
          <w:sz w:val="22"/>
          <w:szCs w:val="22"/>
        </w:rPr>
        <w:t>ORDEN DE LOS EXPEDIENTES:</w:t>
      </w:r>
      <w:r w:rsidRPr="00316BAB">
        <w:rPr>
          <w:rFonts w:ascii="Arial" w:hAnsi="Arial" w:cs="Arial"/>
          <w:sz w:val="22"/>
          <w:szCs w:val="22"/>
        </w:rPr>
        <w:t xml:space="preserve"> En general, la ordenación de documentos dentro del expediente será cronológica, siguiendo el trámite administrativo. Se deben agrupar todos los documentos generados en las distintas fases de un procedimiento, desde su inicio hasta su resolución, en definitiva; incluyendo la documentación relativa a inspecciones de campo, dictámenes, providencias, resoluciones o recursos que la resolución del procedimiento pudiera generar. Las cédulas de notificación deben ir inmediatamente después de la providencia o resolución correspondiente</w:t>
      </w:r>
    </w:p>
    <w:p w14:paraId="6E95F227" w14:textId="77777777" w:rsidR="00316BAB" w:rsidRPr="00316BAB" w:rsidRDefault="00316BAB" w:rsidP="00316BAB">
      <w:pPr>
        <w:pStyle w:val="Prrafodelista"/>
        <w:spacing w:line="276" w:lineRule="auto"/>
        <w:jc w:val="both"/>
        <w:rPr>
          <w:rFonts w:ascii="Arial" w:hAnsi="Arial" w:cs="Arial"/>
          <w:sz w:val="22"/>
          <w:szCs w:val="22"/>
        </w:rPr>
      </w:pPr>
    </w:p>
    <w:p w14:paraId="0977C047" w14:textId="77777777" w:rsidR="00316BAB" w:rsidRPr="00316BAB" w:rsidRDefault="00316BAB" w:rsidP="00316BAB">
      <w:pPr>
        <w:pStyle w:val="Prrafodelista"/>
        <w:numPr>
          <w:ilvl w:val="0"/>
          <w:numId w:val="261"/>
        </w:numPr>
        <w:spacing w:after="160" w:line="276" w:lineRule="auto"/>
        <w:contextualSpacing/>
        <w:jc w:val="both"/>
        <w:rPr>
          <w:rFonts w:ascii="Arial" w:hAnsi="Arial" w:cs="Arial"/>
          <w:sz w:val="22"/>
          <w:szCs w:val="22"/>
        </w:rPr>
      </w:pPr>
      <w:r w:rsidRPr="00316BAB">
        <w:rPr>
          <w:rFonts w:ascii="Arial" w:hAnsi="Arial" w:cs="Arial"/>
          <w:b/>
          <w:sz w:val="22"/>
          <w:szCs w:val="22"/>
        </w:rPr>
        <w:t>MANEJO DE EXPEDIENTES:</w:t>
      </w:r>
      <w:r w:rsidRPr="00316BAB">
        <w:rPr>
          <w:rFonts w:ascii="Arial" w:hAnsi="Arial" w:cs="Arial"/>
          <w:sz w:val="22"/>
          <w:szCs w:val="22"/>
        </w:rPr>
        <w:t xml:space="preserve"> No deben extraerse documentos originales de los expedientes. Se debe integrar cada documento en su expediente desde el momento de su producción o recepción, pues transcurrido el tiempo será más difícil hacerlo correctamente con lo cual se puede alterar el orden cronológico de las actuaciones. </w:t>
      </w:r>
    </w:p>
    <w:p w14:paraId="52180BE1" w14:textId="77777777" w:rsidR="00316BAB" w:rsidRPr="00316BAB" w:rsidRDefault="00316BAB" w:rsidP="00316BAB">
      <w:pPr>
        <w:spacing w:line="276" w:lineRule="auto"/>
        <w:jc w:val="both"/>
        <w:rPr>
          <w:rFonts w:ascii="Arial" w:hAnsi="Arial" w:cs="Arial"/>
          <w:sz w:val="22"/>
          <w:szCs w:val="22"/>
        </w:rPr>
      </w:pPr>
    </w:p>
    <w:p w14:paraId="7F8C9764" w14:textId="77777777" w:rsidR="00316BAB" w:rsidRPr="00316BAB" w:rsidRDefault="00316BAB" w:rsidP="00316BAB">
      <w:pPr>
        <w:pStyle w:val="Ttulo1"/>
        <w:rPr>
          <w:rFonts w:ascii="Arial" w:hAnsi="Arial" w:cs="Arial"/>
          <w:b w:val="0"/>
          <w:sz w:val="22"/>
          <w:szCs w:val="22"/>
          <w:lang w:val="es-ES"/>
        </w:rPr>
      </w:pPr>
      <w:bookmarkStart w:id="2318" w:name="_Toc85212422"/>
      <w:r w:rsidRPr="00316BAB">
        <w:rPr>
          <w:rFonts w:ascii="Arial" w:hAnsi="Arial" w:cs="Arial"/>
          <w:sz w:val="22"/>
          <w:szCs w:val="22"/>
          <w:lang w:val="es-ES"/>
        </w:rPr>
        <w:t>DESCRIPCIÓN DEL PROCESO DE CIERRE DE EXPEDIENTES:</w:t>
      </w:r>
      <w:bookmarkEnd w:id="2318"/>
      <w:r w:rsidRPr="00316BAB">
        <w:rPr>
          <w:rFonts w:ascii="Arial" w:hAnsi="Arial" w:cs="Arial"/>
          <w:sz w:val="22"/>
          <w:szCs w:val="22"/>
          <w:lang w:val="es-ES"/>
        </w:rPr>
        <w:t xml:space="preserve"> </w:t>
      </w:r>
    </w:p>
    <w:p w14:paraId="4F98E3AB" w14:textId="77777777" w:rsidR="00316BAB" w:rsidRPr="00316BAB" w:rsidRDefault="00316BAB" w:rsidP="00316BAB">
      <w:pPr>
        <w:spacing w:line="276" w:lineRule="auto"/>
        <w:jc w:val="both"/>
        <w:rPr>
          <w:rFonts w:ascii="Arial" w:hAnsi="Arial" w:cs="Arial"/>
          <w:sz w:val="22"/>
          <w:szCs w:val="22"/>
        </w:rPr>
      </w:pPr>
    </w:p>
    <w:p w14:paraId="3762F934" w14:textId="77777777" w:rsidR="00316BAB" w:rsidRPr="00316BAB" w:rsidRDefault="00316BAB" w:rsidP="00316BAB">
      <w:pPr>
        <w:pStyle w:val="Prrafodelista"/>
        <w:numPr>
          <w:ilvl w:val="0"/>
          <w:numId w:val="262"/>
        </w:numPr>
        <w:spacing w:after="160" w:line="276" w:lineRule="auto"/>
        <w:contextualSpacing/>
        <w:jc w:val="both"/>
        <w:rPr>
          <w:rFonts w:ascii="Arial" w:hAnsi="Arial" w:cs="Arial"/>
          <w:sz w:val="22"/>
          <w:szCs w:val="22"/>
        </w:rPr>
      </w:pPr>
      <w:r w:rsidRPr="00316BAB">
        <w:rPr>
          <w:rFonts w:ascii="Arial" w:hAnsi="Arial" w:cs="Arial"/>
          <w:b/>
          <w:sz w:val="22"/>
          <w:szCs w:val="22"/>
        </w:rPr>
        <w:t>FINALIZACIÓN DE EXPEDIENTES</w:t>
      </w:r>
      <w:r w:rsidRPr="00316BAB">
        <w:rPr>
          <w:rFonts w:ascii="Arial" w:hAnsi="Arial" w:cs="Arial"/>
          <w:sz w:val="22"/>
          <w:szCs w:val="22"/>
        </w:rPr>
        <w:t>: Los documentos que conforman un expediente se deben organizar siguiendo la secuencia de la actuación o trámite, de acuerdo con los procedimientos establecidos para cada caso. Una vez finalizadas las actuaciones y resuelto el trámite o procedimiento administrativo se procederá al cierre del expediente.</w:t>
      </w:r>
    </w:p>
    <w:p w14:paraId="6AFF10D0" w14:textId="77777777" w:rsidR="00316BAB" w:rsidRPr="00316BAB" w:rsidRDefault="00316BAB" w:rsidP="00316BAB">
      <w:pPr>
        <w:pStyle w:val="Prrafodelista"/>
        <w:spacing w:line="276" w:lineRule="auto"/>
        <w:jc w:val="both"/>
        <w:rPr>
          <w:rFonts w:ascii="Arial" w:hAnsi="Arial" w:cs="Arial"/>
          <w:sz w:val="22"/>
          <w:szCs w:val="22"/>
        </w:rPr>
      </w:pPr>
    </w:p>
    <w:p w14:paraId="5634DBFF" w14:textId="77777777" w:rsidR="00316BAB" w:rsidRPr="00316BAB" w:rsidRDefault="00316BAB" w:rsidP="00316BAB">
      <w:pPr>
        <w:pStyle w:val="Prrafodelista"/>
        <w:numPr>
          <w:ilvl w:val="0"/>
          <w:numId w:val="262"/>
        </w:numPr>
        <w:spacing w:after="160" w:line="276" w:lineRule="auto"/>
        <w:contextualSpacing/>
        <w:jc w:val="both"/>
        <w:rPr>
          <w:rFonts w:ascii="Arial" w:hAnsi="Arial" w:cs="Arial"/>
          <w:b/>
          <w:sz w:val="22"/>
          <w:szCs w:val="22"/>
        </w:rPr>
      </w:pPr>
      <w:r w:rsidRPr="00316BAB">
        <w:rPr>
          <w:rFonts w:ascii="Arial" w:hAnsi="Arial" w:cs="Arial"/>
          <w:b/>
          <w:sz w:val="22"/>
          <w:szCs w:val="22"/>
        </w:rPr>
        <w:t xml:space="preserve">PERSONAL DESIGNADO PARA LA FINALIZACIÓN DE EXPEDIENTES: </w:t>
      </w:r>
      <w:r w:rsidRPr="00316BAB">
        <w:rPr>
          <w:rFonts w:ascii="Arial" w:hAnsi="Arial" w:cs="Arial"/>
          <w:sz w:val="22"/>
          <w:szCs w:val="22"/>
        </w:rPr>
        <w:t xml:space="preserve"> Las únicas personas facultadas por el Directorio de la Comisión Nacional de Energía Eléctrica, para finalizar expedientes en el sistema de Gestión de Documentación son los Gerentes de cada una de las gerencias que conforman la institución, en el ejercicio de </w:t>
      </w:r>
      <w:r w:rsidRPr="00316BAB">
        <w:rPr>
          <w:rFonts w:ascii="Arial" w:hAnsi="Arial" w:cs="Arial"/>
          <w:sz w:val="22"/>
          <w:szCs w:val="22"/>
        </w:rPr>
        <w:lastRenderedPageBreak/>
        <w:t xml:space="preserve">la función propia de las actividades de su gerencia. Los Gerentes podrán delegar dicha función en algún miembro de su gerencia, quien deberá tener conocimiento de los criterios para la finalización de expedientes y deberá contar con el Visto Bueno del Gerente respectivo. Sin embargo, los Gerentes son los únicos responsables de velar que los expedientes cumplan con los criterios mínimos para su finalización. El cierre del expediente lo hará el Gerente responsable tanto en el expediente físico como en el SGD.  </w:t>
      </w:r>
    </w:p>
    <w:p w14:paraId="44E896C9" w14:textId="77777777" w:rsidR="00316BAB" w:rsidRPr="00316BAB" w:rsidRDefault="00316BAB" w:rsidP="00316BAB">
      <w:pPr>
        <w:pStyle w:val="Prrafodelista"/>
        <w:rPr>
          <w:rFonts w:ascii="Arial" w:hAnsi="Arial" w:cs="Arial"/>
          <w:b/>
          <w:sz w:val="22"/>
          <w:szCs w:val="22"/>
        </w:rPr>
      </w:pPr>
    </w:p>
    <w:p w14:paraId="29ED6BFF" w14:textId="77777777" w:rsidR="00316BAB" w:rsidRPr="00316BAB" w:rsidRDefault="00316BAB" w:rsidP="00316BAB">
      <w:pPr>
        <w:pStyle w:val="Prrafodelista"/>
        <w:numPr>
          <w:ilvl w:val="0"/>
          <w:numId w:val="262"/>
        </w:numPr>
        <w:spacing w:after="160" w:line="276" w:lineRule="auto"/>
        <w:contextualSpacing/>
        <w:jc w:val="both"/>
        <w:rPr>
          <w:rFonts w:ascii="Arial" w:hAnsi="Arial" w:cs="Arial"/>
          <w:b/>
          <w:sz w:val="22"/>
          <w:szCs w:val="22"/>
        </w:rPr>
      </w:pPr>
      <w:r w:rsidRPr="00316BAB">
        <w:rPr>
          <w:rFonts w:ascii="Arial" w:hAnsi="Arial" w:cs="Arial"/>
          <w:b/>
          <w:sz w:val="22"/>
          <w:szCs w:val="22"/>
        </w:rPr>
        <w:t>CRITERIOS PARA LA FINALIZACIÓN DE EXPEDIENTES</w:t>
      </w:r>
      <w:r w:rsidRPr="00316BAB">
        <w:rPr>
          <w:rFonts w:ascii="Arial" w:hAnsi="Arial" w:cs="Arial"/>
          <w:sz w:val="22"/>
          <w:szCs w:val="22"/>
        </w:rPr>
        <w:t xml:space="preserve">: La finalización de expedientes debe basarse en criterios mínimos establecidos. Para el efecto, debe revisarse y asegurarse que en el expediente a cerrar no figuren actuaciones pendientes de ninguna naturaleza (garantizar el cierre de todas las actividades asociadas al expediente y en su caso, que se encuentren debidamente notificadas) es decir, que todos los documentos que componen el expediente han sido debidamente foliados y escaneados y están contenidos en un solo archivo en formato PDF el cual debe encontrarse debidamente cargado al SGD.  Debe cerciorarse que exista una copia digital, en un solo archivo PDF, del contenido total del expediente del folio 1 al folio final, de manera que el expediente digital corresponda de forma exacta al físico. </w:t>
      </w:r>
      <w:r w:rsidRPr="00316BAB">
        <w:rPr>
          <w:rStyle w:val="Refdecomentario"/>
          <w:rFonts w:ascii="Arial" w:hAnsi="Arial" w:cs="Arial"/>
          <w:sz w:val="22"/>
          <w:szCs w:val="22"/>
        </w:rPr>
        <w:t xml:space="preserve"> </w:t>
      </w:r>
    </w:p>
    <w:p w14:paraId="59DF1DCA" w14:textId="77777777" w:rsidR="00316BAB" w:rsidRDefault="00316BAB" w:rsidP="00316BAB">
      <w:pPr>
        <w:pStyle w:val="Ttulo1"/>
        <w:rPr>
          <w:rFonts w:ascii="Arial" w:hAnsi="Arial" w:cs="Arial"/>
          <w:sz w:val="26"/>
          <w:szCs w:val="26"/>
          <w:u w:val="single"/>
          <w:lang w:val="es-ES"/>
        </w:rPr>
      </w:pPr>
    </w:p>
    <w:p w14:paraId="1454DA59" w14:textId="23ED18DA" w:rsidR="00316BAB" w:rsidRPr="00316BAB" w:rsidRDefault="00316BAB" w:rsidP="00316BAB">
      <w:pPr>
        <w:pStyle w:val="Ttulo1"/>
        <w:rPr>
          <w:rFonts w:ascii="Arial" w:hAnsi="Arial" w:cs="Arial"/>
          <w:b w:val="0"/>
          <w:sz w:val="22"/>
          <w:szCs w:val="22"/>
          <w:lang w:val="es-ES"/>
        </w:rPr>
      </w:pPr>
      <w:bookmarkStart w:id="2319" w:name="_Toc85212423"/>
      <w:r w:rsidRPr="00316BAB">
        <w:rPr>
          <w:rFonts w:ascii="Arial" w:hAnsi="Arial" w:cs="Arial"/>
          <w:sz w:val="26"/>
          <w:szCs w:val="26"/>
          <w:u w:val="single"/>
          <w:lang w:val="es-ES"/>
        </w:rPr>
        <w:t>DESCRIPCIÓN DEL PROCEDIMIENTO:</w:t>
      </w:r>
      <w:bookmarkEnd w:id="2319"/>
    </w:p>
    <w:p w14:paraId="16495177" w14:textId="77777777" w:rsidR="00316BAB" w:rsidRPr="00316BAB" w:rsidRDefault="00316BAB" w:rsidP="00316BAB">
      <w:pPr>
        <w:spacing w:line="276" w:lineRule="auto"/>
        <w:jc w:val="both"/>
        <w:rPr>
          <w:rFonts w:ascii="Arial" w:hAnsi="Arial" w:cs="Arial"/>
          <w:b/>
          <w:sz w:val="22"/>
          <w:szCs w:val="22"/>
        </w:rPr>
      </w:pPr>
    </w:p>
    <w:tbl>
      <w:tblPr>
        <w:tblW w:w="8821" w:type="dxa"/>
        <w:tblLayout w:type="fixed"/>
        <w:tblCellMar>
          <w:left w:w="70" w:type="dxa"/>
          <w:right w:w="70" w:type="dxa"/>
        </w:tblCellMar>
        <w:tblLook w:val="04A0" w:firstRow="1" w:lastRow="0" w:firstColumn="1" w:lastColumn="0" w:noHBand="0" w:noVBand="1"/>
      </w:tblPr>
      <w:tblGrid>
        <w:gridCol w:w="1292"/>
        <w:gridCol w:w="3801"/>
        <w:gridCol w:w="3689"/>
        <w:gridCol w:w="39"/>
      </w:tblGrid>
      <w:tr w:rsidR="00316BAB" w:rsidRPr="00316BAB" w14:paraId="0E6ADFCE" w14:textId="77777777" w:rsidTr="00316BAB">
        <w:trPr>
          <w:trHeight w:val="696"/>
        </w:trPr>
        <w:tc>
          <w:tcPr>
            <w:tcW w:w="8821" w:type="dxa"/>
            <w:gridSpan w:val="4"/>
            <w:tcBorders>
              <w:top w:val="single" w:sz="8" w:space="0" w:color="auto"/>
              <w:left w:val="single" w:sz="8" w:space="0" w:color="auto"/>
              <w:bottom w:val="nil"/>
              <w:right w:val="single" w:sz="8" w:space="0" w:color="000000"/>
            </w:tcBorders>
            <w:shd w:val="clear" w:color="auto" w:fill="auto"/>
            <w:vAlign w:val="bottom"/>
            <w:hideMark/>
          </w:tcPr>
          <w:p w14:paraId="15C70080" w14:textId="77777777" w:rsidR="00316BAB" w:rsidRPr="00316BAB" w:rsidRDefault="00316BAB" w:rsidP="00316BAB">
            <w:pPr>
              <w:jc w:val="center"/>
              <w:rPr>
                <w:rFonts w:ascii="Arial" w:hAnsi="Arial" w:cs="Arial"/>
                <w:b/>
                <w:bCs/>
                <w:color w:val="000000"/>
                <w:sz w:val="22"/>
                <w:szCs w:val="22"/>
              </w:rPr>
            </w:pPr>
            <w:r w:rsidRPr="00316BAB">
              <w:rPr>
                <w:rFonts w:ascii="Arial" w:hAnsi="Arial" w:cs="Arial"/>
                <w:b/>
                <w:bCs/>
                <w:color w:val="000000"/>
                <w:sz w:val="22"/>
                <w:szCs w:val="22"/>
              </w:rPr>
              <w:t>DESCRIPCIÓN DEL PROCEDIMIENTO PARA LA CREACIÓN Y CIERRE DE EXPEDIENTES</w:t>
            </w:r>
          </w:p>
        </w:tc>
      </w:tr>
      <w:tr w:rsidR="00316BAB" w:rsidRPr="00316BAB" w14:paraId="5289FC19" w14:textId="77777777" w:rsidTr="00316BAB">
        <w:trPr>
          <w:trHeight w:val="315"/>
        </w:trPr>
        <w:tc>
          <w:tcPr>
            <w:tcW w:w="12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18A93E" w14:textId="77777777" w:rsidR="00316BAB" w:rsidRPr="00316BAB" w:rsidRDefault="00316BAB" w:rsidP="00316BAB">
            <w:pPr>
              <w:jc w:val="center"/>
              <w:rPr>
                <w:rFonts w:ascii="Arial" w:hAnsi="Arial" w:cs="Arial"/>
                <w:b/>
                <w:bCs/>
                <w:color w:val="000000"/>
                <w:sz w:val="22"/>
                <w:szCs w:val="22"/>
              </w:rPr>
            </w:pPr>
            <w:r w:rsidRPr="00316BAB">
              <w:rPr>
                <w:rFonts w:ascii="Arial" w:hAnsi="Arial" w:cs="Arial"/>
                <w:b/>
                <w:bCs/>
                <w:color w:val="000000"/>
                <w:sz w:val="22"/>
                <w:szCs w:val="22"/>
              </w:rPr>
              <w:t>PASO NO.</w:t>
            </w:r>
          </w:p>
        </w:tc>
        <w:tc>
          <w:tcPr>
            <w:tcW w:w="3801" w:type="dxa"/>
            <w:tcBorders>
              <w:top w:val="single" w:sz="4" w:space="0" w:color="auto"/>
              <w:left w:val="nil"/>
              <w:bottom w:val="single" w:sz="4" w:space="0" w:color="auto"/>
              <w:right w:val="single" w:sz="4" w:space="0" w:color="auto"/>
            </w:tcBorders>
            <w:shd w:val="clear" w:color="auto" w:fill="auto"/>
            <w:noWrap/>
            <w:vAlign w:val="bottom"/>
            <w:hideMark/>
          </w:tcPr>
          <w:p w14:paraId="0E218D56" w14:textId="77777777" w:rsidR="00316BAB" w:rsidRPr="00316BAB" w:rsidRDefault="00316BAB" w:rsidP="00316BAB">
            <w:pPr>
              <w:jc w:val="center"/>
              <w:rPr>
                <w:rFonts w:ascii="Arial" w:hAnsi="Arial" w:cs="Arial"/>
                <w:b/>
                <w:bCs/>
                <w:color w:val="000000"/>
                <w:sz w:val="22"/>
                <w:szCs w:val="22"/>
              </w:rPr>
            </w:pPr>
            <w:r w:rsidRPr="00316BAB">
              <w:rPr>
                <w:rFonts w:ascii="Arial" w:hAnsi="Arial" w:cs="Arial"/>
                <w:b/>
                <w:bCs/>
                <w:color w:val="000000"/>
                <w:sz w:val="22"/>
                <w:szCs w:val="22"/>
              </w:rPr>
              <w:t>RESPONSABLE</w:t>
            </w:r>
          </w:p>
        </w:tc>
        <w:tc>
          <w:tcPr>
            <w:tcW w:w="3728" w:type="dxa"/>
            <w:gridSpan w:val="2"/>
            <w:tcBorders>
              <w:top w:val="single" w:sz="4" w:space="0" w:color="auto"/>
              <w:left w:val="nil"/>
              <w:bottom w:val="single" w:sz="4" w:space="0" w:color="auto"/>
              <w:right w:val="single" w:sz="4" w:space="0" w:color="auto"/>
            </w:tcBorders>
            <w:shd w:val="clear" w:color="auto" w:fill="auto"/>
            <w:noWrap/>
            <w:vAlign w:val="bottom"/>
            <w:hideMark/>
          </w:tcPr>
          <w:p w14:paraId="3837DF9B" w14:textId="77777777" w:rsidR="00316BAB" w:rsidRPr="00316BAB" w:rsidRDefault="00316BAB" w:rsidP="00316BAB">
            <w:pPr>
              <w:jc w:val="center"/>
              <w:rPr>
                <w:rFonts w:ascii="Arial" w:hAnsi="Arial" w:cs="Arial"/>
                <w:b/>
                <w:bCs/>
                <w:color w:val="000000"/>
                <w:sz w:val="22"/>
                <w:szCs w:val="22"/>
              </w:rPr>
            </w:pPr>
            <w:r w:rsidRPr="00316BAB">
              <w:rPr>
                <w:rFonts w:ascii="Arial" w:hAnsi="Arial" w:cs="Arial"/>
                <w:b/>
                <w:bCs/>
                <w:color w:val="000000"/>
                <w:sz w:val="22"/>
                <w:szCs w:val="22"/>
              </w:rPr>
              <w:t>DESCRIPCIÓN</w:t>
            </w:r>
          </w:p>
        </w:tc>
      </w:tr>
      <w:tr w:rsidR="00316BAB" w:rsidRPr="00316BAB" w14:paraId="79D2F1F5" w14:textId="77777777" w:rsidTr="00316BAB">
        <w:trPr>
          <w:gridAfter w:val="1"/>
          <w:wAfter w:w="39" w:type="dxa"/>
          <w:trHeight w:val="1655"/>
        </w:trPr>
        <w:tc>
          <w:tcPr>
            <w:tcW w:w="1292" w:type="dxa"/>
            <w:tcBorders>
              <w:top w:val="nil"/>
              <w:left w:val="single" w:sz="4" w:space="0" w:color="auto"/>
              <w:bottom w:val="single" w:sz="4" w:space="0" w:color="auto"/>
              <w:right w:val="single" w:sz="4" w:space="0" w:color="auto"/>
            </w:tcBorders>
            <w:shd w:val="clear" w:color="auto" w:fill="auto"/>
            <w:noWrap/>
            <w:vAlign w:val="center"/>
            <w:hideMark/>
          </w:tcPr>
          <w:p w14:paraId="12992D2B" w14:textId="77777777" w:rsidR="00316BAB" w:rsidRPr="00316BAB" w:rsidRDefault="00316BAB" w:rsidP="00316BAB">
            <w:pPr>
              <w:jc w:val="center"/>
              <w:rPr>
                <w:rFonts w:ascii="Arial" w:hAnsi="Arial" w:cs="Arial"/>
                <w:b/>
                <w:bCs/>
                <w:color w:val="000000"/>
                <w:sz w:val="22"/>
                <w:szCs w:val="22"/>
              </w:rPr>
            </w:pPr>
            <w:r w:rsidRPr="00316BAB">
              <w:rPr>
                <w:rFonts w:ascii="Arial" w:hAnsi="Arial" w:cs="Arial"/>
                <w:b/>
                <w:bCs/>
                <w:color w:val="000000"/>
                <w:sz w:val="22"/>
                <w:szCs w:val="22"/>
              </w:rPr>
              <w:t>1</w:t>
            </w:r>
          </w:p>
        </w:tc>
        <w:tc>
          <w:tcPr>
            <w:tcW w:w="3801" w:type="dxa"/>
            <w:tcBorders>
              <w:top w:val="nil"/>
              <w:left w:val="nil"/>
              <w:bottom w:val="single" w:sz="4" w:space="0" w:color="auto"/>
              <w:right w:val="single" w:sz="4" w:space="0" w:color="auto"/>
            </w:tcBorders>
            <w:shd w:val="clear" w:color="auto" w:fill="auto"/>
            <w:vAlign w:val="center"/>
            <w:hideMark/>
          </w:tcPr>
          <w:p w14:paraId="1966752F" w14:textId="77777777" w:rsidR="00316BAB" w:rsidRPr="00316BAB" w:rsidRDefault="00316BAB" w:rsidP="00316BAB">
            <w:pPr>
              <w:jc w:val="center"/>
              <w:rPr>
                <w:rFonts w:ascii="Arial" w:hAnsi="Arial" w:cs="Arial"/>
                <w:color w:val="000000"/>
                <w:sz w:val="22"/>
                <w:szCs w:val="22"/>
              </w:rPr>
            </w:pPr>
            <w:r w:rsidRPr="00316BAB">
              <w:rPr>
                <w:rFonts w:ascii="Arial" w:hAnsi="Arial" w:cs="Arial"/>
                <w:color w:val="000000"/>
                <w:sz w:val="22"/>
                <w:szCs w:val="22"/>
              </w:rPr>
              <w:t>Gerente o personal que</w:t>
            </w:r>
          </w:p>
          <w:p w14:paraId="0AAA4626" w14:textId="77777777" w:rsidR="00316BAB" w:rsidRPr="00316BAB" w:rsidRDefault="00316BAB" w:rsidP="00316BAB">
            <w:pPr>
              <w:jc w:val="center"/>
              <w:rPr>
                <w:rFonts w:ascii="Arial" w:hAnsi="Arial" w:cs="Arial"/>
                <w:color w:val="000000"/>
                <w:sz w:val="22"/>
                <w:szCs w:val="22"/>
              </w:rPr>
            </w:pPr>
            <w:r w:rsidRPr="00316BAB">
              <w:rPr>
                <w:rFonts w:ascii="Arial" w:hAnsi="Arial" w:cs="Arial"/>
                <w:color w:val="000000"/>
                <w:sz w:val="22"/>
                <w:szCs w:val="22"/>
              </w:rPr>
              <w:t xml:space="preserve"> designe con su Vo.Bo.</w:t>
            </w:r>
          </w:p>
        </w:tc>
        <w:tc>
          <w:tcPr>
            <w:tcW w:w="3689" w:type="dxa"/>
            <w:tcBorders>
              <w:top w:val="nil"/>
              <w:left w:val="nil"/>
              <w:bottom w:val="single" w:sz="4" w:space="0" w:color="auto"/>
              <w:right w:val="single" w:sz="4" w:space="0" w:color="auto"/>
            </w:tcBorders>
            <w:shd w:val="clear" w:color="auto" w:fill="auto"/>
            <w:hideMark/>
          </w:tcPr>
          <w:p w14:paraId="4151CA84" w14:textId="77777777" w:rsidR="00316BAB" w:rsidRPr="00316BAB" w:rsidRDefault="00316BAB" w:rsidP="00316BAB">
            <w:pPr>
              <w:jc w:val="both"/>
              <w:rPr>
                <w:rFonts w:ascii="Arial" w:hAnsi="Arial" w:cs="Arial"/>
                <w:color w:val="000000"/>
                <w:sz w:val="22"/>
                <w:szCs w:val="22"/>
              </w:rPr>
            </w:pPr>
            <w:r w:rsidRPr="00316BAB">
              <w:rPr>
                <w:rFonts w:ascii="Arial" w:hAnsi="Arial" w:cs="Arial"/>
                <w:b/>
                <w:bCs/>
                <w:color w:val="000000"/>
                <w:sz w:val="22"/>
                <w:szCs w:val="22"/>
                <w:u w:val="single"/>
              </w:rPr>
              <w:t>CREACIÓN DEL EXPEDIENTE:</w:t>
            </w:r>
            <w:r w:rsidRPr="00316BAB">
              <w:rPr>
                <w:rFonts w:ascii="Arial" w:hAnsi="Arial" w:cs="Arial"/>
                <w:b/>
                <w:bCs/>
                <w:color w:val="000000"/>
                <w:sz w:val="22"/>
                <w:szCs w:val="22"/>
              </w:rPr>
              <w:t xml:space="preserve"> </w:t>
            </w:r>
            <w:r w:rsidRPr="00316BAB">
              <w:rPr>
                <w:rFonts w:ascii="Arial" w:hAnsi="Arial" w:cs="Arial"/>
                <w:color w:val="000000"/>
                <w:sz w:val="22"/>
                <w:szCs w:val="22"/>
              </w:rPr>
              <w:t>Crea el expediente cumpliendo con los criterios mínimos, verificando que no exista duplicidad y que el motivo por el cual fue creado este alineado a un trámite en específico</w:t>
            </w:r>
          </w:p>
        </w:tc>
      </w:tr>
      <w:tr w:rsidR="00316BAB" w:rsidRPr="00316BAB" w14:paraId="3978DA9C" w14:textId="77777777" w:rsidTr="00316BAB">
        <w:trPr>
          <w:gridAfter w:val="1"/>
          <w:wAfter w:w="39" w:type="dxa"/>
          <w:trHeight w:val="1320"/>
        </w:trPr>
        <w:tc>
          <w:tcPr>
            <w:tcW w:w="1292" w:type="dxa"/>
            <w:tcBorders>
              <w:top w:val="nil"/>
              <w:left w:val="single" w:sz="4" w:space="0" w:color="auto"/>
              <w:bottom w:val="single" w:sz="4" w:space="0" w:color="auto"/>
              <w:right w:val="single" w:sz="4" w:space="0" w:color="auto"/>
            </w:tcBorders>
            <w:shd w:val="clear" w:color="auto" w:fill="auto"/>
            <w:noWrap/>
            <w:vAlign w:val="center"/>
            <w:hideMark/>
          </w:tcPr>
          <w:p w14:paraId="2C993333" w14:textId="77777777" w:rsidR="00316BAB" w:rsidRPr="00316BAB" w:rsidRDefault="00316BAB" w:rsidP="00316BAB">
            <w:pPr>
              <w:jc w:val="center"/>
              <w:rPr>
                <w:rFonts w:ascii="Arial" w:hAnsi="Arial" w:cs="Arial"/>
                <w:b/>
                <w:bCs/>
                <w:color w:val="000000"/>
                <w:sz w:val="22"/>
                <w:szCs w:val="22"/>
              </w:rPr>
            </w:pPr>
            <w:r w:rsidRPr="00316BAB">
              <w:rPr>
                <w:rFonts w:ascii="Arial" w:hAnsi="Arial" w:cs="Arial"/>
                <w:b/>
                <w:bCs/>
                <w:color w:val="000000"/>
                <w:sz w:val="22"/>
                <w:szCs w:val="22"/>
              </w:rPr>
              <w:t>2</w:t>
            </w:r>
          </w:p>
        </w:tc>
        <w:tc>
          <w:tcPr>
            <w:tcW w:w="3801" w:type="dxa"/>
            <w:tcBorders>
              <w:top w:val="nil"/>
              <w:left w:val="nil"/>
              <w:bottom w:val="single" w:sz="4" w:space="0" w:color="auto"/>
              <w:right w:val="single" w:sz="4" w:space="0" w:color="auto"/>
            </w:tcBorders>
            <w:shd w:val="clear" w:color="auto" w:fill="auto"/>
            <w:vAlign w:val="center"/>
            <w:hideMark/>
          </w:tcPr>
          <w:p w14:paraId="0C4DF449" w14:textId="77777777" w:rsidR="00316BAB" w:rsidRPr="00316BAB" w:rsidRDefault="00316BAB" w:rsidP="00316BAB">
            <w:pPr>
              <w:jc w:val="center"/>
              <w:rPr>
                <w:rFonts w:ascii="Arial" w:hAnsi="Arial" w:cs="Arial"/>
                <w:color w:val="000000"/>
                <w:sz w:val="22"/>
                <w:szCs w:val="22"/>
              </w:rPr>
            </w:pPr>
            <w:r w:rsidRPr="00316BAB">
              <w:rPr>
                <w:rFonts w:ascii="Arial" w:hAnsi="Arial" w:cs="Arial"/>
                <w:color w:val="000000"/>
                <w:sz w:val="22"/>
                <w:szCs w:val="22"/>
              </w:rPr>
              <w:t>Gerencia Técnica y Gerencia Jurídica</w:t>
            </w:r>
          </w:p>
        </w:tc>
        <w:tc>
          <w:tcPr>
            <w:tcW w:w="3689" w:type="dxa"/>
            <w:tcBorders>
              <w:top w:val="nil"/>
              <w:left w:val="nil"/>
              <w:bottom w:val="single" w:sz="4" w:space="0" w:color="auto"/>
              <w:right w:val="single" w:sz="4" w:space="0" w:color="auto"/>
            </w:tcBorders>
            <w:shd w:val="clear" w:color="auto" w:fill="auto"/>
            <w:hideMark/>
          </w:tcPr>
          <w:p w14:paraId="25A1564F" w14:textId="77777777" w:rsidR="00316BAB" w:rsidRPr="00316BAB" w:rsidRDefault="00316BAB" w:rsidP="00316BAB">
            <w:pPr>
              <w:jc w:val="both"/>
              <w:rPr>
                <w:rFonts w:ascii="Arial" w:hAnsi="Arial" w:cs="Arial"/>
                <w:color w:val="000000"/>
                <w:sz w:val="22"/>
                <w:szCs w:val="22"/>
              </w:rPr>
            </w:pPr>
            <w:r w:rsidRPr="00316BAB">
              <w:rPr>
                <w:rFonts w:ascii="Arial" w:hAnsi="Arial" w:cs="Arial"/>
                <w:b/>
                <w:bCs/>
                <w:color w:val="000000"/>
                <w:sz w:val="22"/>
                <w:szCs w:val="22"/>
                <w:u w:val="single"/>
              </w:rPr>
              <w:t>TRAMITACIÓN DEL EXPEDIENTE:</w:t>
            </w:r>
            <w:r w:rsidRPr="00316BAB">
              <w:rPr>
                <w:rFonts w:ascii="Arial" w:hAnsi="Arial" w:cs="Arial"/>
                <w:color w:val="000000"/>
                <w:sz w:val="22"/>
                <w:szCs w:val="22"/>
              </w:rPr>
              <w:t xml:space="preserve">  La Gerencia Técnica inspecciona y dictamina. La Gerencia Jurídica corre audiencias, dictamina y emite proyecto de resolución</w:t>
            </w:r>
          </w:p>
        </w:tc>
      </w:tr>
      <w:tr w:rsidR="00316BAB" w:rsidRPr="00316BAB" w14:paraId="572BAB14" w14:textId="77777777" w:rsidTr="00316BAB">
        <w:trPr>
          <w:gridAfter w:val="1"/>
          <w:wAfter w:w="39" w:type="dxa"/>
          <w:trHeight w:val="1991"/>
        </w:trPr>
        <w:tc>
          <w:tcPr>
            <w:tcW w:w="1292" w:type="dxa"/>
            <w:tcBorders>
              <w:top w:val="nil"/>
              <w:left w:val="single" w:sz="4" w:space="0" w:color="auto"/>
              <w:bottom w:val="single" w:sz="4" w:space="0" w:color="auto"/>
              <w:right w:val="single" w:sz="4" w:space="0" w:color="auto"/>
            </w:tcBorders>
            <w:shd w:val="clear" w:color="auto" w:fill="auto"/>
            <w:noWrap/>
            <w:vAlign w:val="center"/>
            <w:hideMark/>
          </w:tcPr>
          <w:p w14:paraId="6C675834" w14:textId="77777777" w:rsidR="00316BAB" w:rsidRPr="00316BAB" w:rsidRDefault="00316BAB" w:rsidP="00316BAB">
            <w:pPr>
              <w:jc w:val="center"/>
              <w:rPr>
                <w:rFonts w:ascii="Arial" w:hAnsi="Arial" w:cs="Arial"/>
                <w:b/>
                <w:bCs/>
                <w:color w:val="000000"/>
                <w:sz w:val="22"/>
                <w:szCs w:val="22"/>
              </w:rPr>
            </w:pPr>
            <w:r w:rsidRPr="00316BAB">
              <w:rPr>
                <w:rFonts w:ascii="Arial" w:hAnsi="Arial" w:cs="Arial"/>
                <w:b/>
                <w:bCs/>
                <w:color w:val="000000"/>
                <w:sz w:val="22"/>
                <w:szCs w:val="22"/>
              </w:rPr>
              <w:t>3</w:t>
            </w:r>
          </w:p>
        </w:tc>
        <w:tc>
          <w:tcPr>
            <w:tcW w:w="3801" w:type="dxa"/>
            <w:tcBorders>
              <w:top w:val="nil"/>
              <w:left w:val="nil"/>
              <w:bottom w:val="single" w:sz="4" w:space="0" w:color="auto"/>
              <w:right w:val="single" w:sz="4" w:space="0" w:color="auto"/>
            </w:tcBorders>
            <w:shd w:val="clear" w:color="auto" w:fill="auto"/>
            <w:noWrap/>
            <w:vAlign w:val="center"/>
            <w:hideMark/>
          </w:tcPr>
          <w:p w14:paraId="53AFB24F" w14:textId="77777777" w:rsidR="00316BAB" w:rsidRPr="00316BAB" w:rsidRDefault="00316BAB" w:rsidP="00316BAB">
            <w:pPr>
              <w:jc w:val="center"/>
              <w:rPr>
                <w:rFonts w:ascii="Arial" w:hAnsi="Arial" w:cs="Arial"/>
                <w:color w:val="000000"/>
                <w:sz w:val="22"/>
                <w:szCs w:val="22"/>
              </w:rPr>
            </w:pPr>
            <w:r w:rsidRPr="00316BAB">
              <w:rPr>
                <w:rFonts w:ascii="Arial" w:hAnsi="Arial" w:cs="Arial"/>
                <w:color w:val="000000"/>
                <w:sz w:val="22"/>
                <w:szCs w:val="22"/>
              </w:rPr>
              <w:t>Secretaría General</w:t>
            </w:r>
          </w:p>
        </w:tc>
        <w:tc>
          <w:tcPr>
            <w:tcW w:w="3689" w:type="dxa"/>
            <w:tcBorders>
              <w:top w:val="nil"/>
              <w:left w:val="nil"/>
              <w:bottom w:val="single" w:sz="4" w:space="0" w:color="auto"/>
              <w:right w:val="single" w:sz="4" w:space="0" w:color="auto"/>
            </w:tcBorders>
            <w:shd w:val="clear" w:color="auto" w:fill="auto"/>
            <w:hideMark/>
          </w:tcPr>
          <w:p w14:paraId="16585E70" w14:textId="77777777" w:rsidR="00316BAB" w:rsidRPr="00316BAB" w:rsidRDefault="00316BAB" w:rsidP="00316BAB">
            <w:pPr>
              <w:jc w:val="both"/>
              <w:rPr>
                <w:rFonts w:ascii="Arial" w:hAnsi="Arial" w:cs="Arial"/>
                <w:color w:val="000000"/>
                <w:sz w:val="22"/>
                <w:szCs w:val="22"/>
              </w:rPr>
            </w:pPr>
            <w:r w:rsidRPr="00316BAB">
              <w:rPr>
                <w:rFonts w:ascii="Arial" w:hAnsi="Arial" w:cs="Arial"/>
                <w:b/>
                <w:bCs/>
                <w:color w:val="000000"/>
                <w:sz w:val="22"/>
                <w:szCs w:val="22"/>
                <w:u w:val="single"/>
              </w:rPr>
              <w:t>NOTIFICACIÓN:</w:t>
            </w:r>
            <w:r w:rsidRPr="00316BAB">
              <w:rPr>
                <w:rFonts w:ascii="Arial" w:hAnsi="Arial" w:cs="Arial"/>
                <w:color w:val="000000"/>
                <w:sz w:val="22"/>
                <w:szCs w:val="22"/>
              </w:rPr>
              <w:t xml:space="preserve"> Al bajar de firma de Directorio, Secretaría General recibe el expediente, para que el notificador de dicha dependencia realice dicha diligencia, escaneando y adjuntando la cédula al SGD.</w:t>
            </w:r>
          </w:p>
        </w:tc>
      </w:tr>
      <w:tr w:rsidR="00316BAB" w:rsidRPr="00316BAB" w14:paraId="3836B5E6" w14:textId="77777777" w:rsidTr="00316BAB">
        <w:trPr>
          <w:trHeight w:val="708"/>
        </w:trPr>
        <w:tc>
          <w:tcPr>
            <w:tcW w:w="1292" w:type="dxa"/>
            <w:tcBorders>
              <w:top w:val="nil"/>
              <w:left w:val="single" w:sz="4" w:space="0" w:color="auto"/>
              <w:bottom w:val="single" w:sz="4" w:space="0" w:color="auto"/>
              <w:right w:val="single" w:sz="4" w:space="0" w:color="auto"/>
            </w:tcBorders>
            <w:shd w:val="clear" w:color="auto" w:fill="auto"/>
            <w:noWrap/>
            <w:vAlign w:val="center"/>
            <w:hideMark/>
          </w:tcPr>
          <w:p w14:paraId="414F078A" w14:textId="77777777" w:rsidR="00316BAB" w:rsidRPr="00316BAB" w:rsidRDefault="00316BAB" w:rsidP="00316BAB">
            <w:pPr>
              <w:jc w:val="center"/>
              <w:rPr>
                <w:rFonts w:ascii="Arial" w:hAnsi="Arial" w:cs="Arial"/>
                <w:b/>
                <w:bCs/>
                <w:color w:val="000000"/>
                <w:sz w:val="22"/>
                <w:szCs w:val="22"/>
              </w:rPr>
            </w:pPr>
            <w:r w:rsidRPr="00316BAB">
              <w:rPr>
                <w:rFonts w:ascii="Arial" w:hAnsi="Arial" w:cs="Arial"/>
                <w:b/>
                <w:bCs/>
                <w:color w:val="000000"/>
                <w:sz w:val="22"/>
                <w:szCs w:val="22"/>
              </w:rPr>
              <w:lastRenderedPageBreak/>
              <w:t>4</w:t>
            </w:r>
          </w:p>
        </w:tc>
        <w:tc>
          <w:tcPr>
            <w:tcW w:w="3801" w:type="dxa"/>
            <w:tcBorders>
              <w:top w:val="nil"/>
              <w:left w:val="nil"/>
              <w:bottom w:val="single" w:sz="4" w:space="0" w:color="auto"/>
              <w:right w:val="single" w:sz="4" w:space="0" w:color="auto"/>
            </w:tcBorders>
            <w:shd w:val="clear" w:color="auto" w:fill="auto"/>
            <w:noWrap/>
            <w:vAlign w:val="center"/>
            <w:hideMark/>
          </w:tcPr>
          <w:p w14:paraId="0FE11AD8" w14:textId="77777777" w:rsidR="00316BAB" w:rsidRPr="00316BAB" w:rsidRDefault="00316BAB" w:rsidP="00316BAB">
            <w:pPr>
              <w:jc w:val="center"/>
              <w:rPr>
                <w:rFonts w:ascii="Arial" w:hAnsi="Arial" w:cs="Arial"/>
                <w:color w:val="000000"/>
                <w:sz w:val="22"/>
                <w:szCs w:val="22"/>
              </w:rPr>
            </w:pPr>
            <w:r w:rsidRPr="00316BAB">
              <w:rPr>
                <w:rFonts w:ascii="Arial" w:hAnsi="Arial" w:cs="Arial"/>
                <w:color w:val="000000"/>
                <w:sz w:val="22"/>
                <w:szCs w:val="22"/>
              </w:rPr>
              <w:t>Secretaría General</w:t>
            </w:r>
          </w:p>
        </w:tc>
        <w:tc>
          <w:tcPr>
            <w:tcW w:w="3728" w:type="dxa"/>
            <w:gridSpan w:val="2"/>
            <w:tcBorders>
              <w:top w:val="nil"/>
              <w:left w:val="nil"/>
              <w:bottom w:val="single" w:sz="4" w:space="0" w:color="auto"/>
              <w:right w:val="single" w:sz="4" w:space="0" w:color="auto"/>
            </w:tcBorders>
            <w:shd w:val="clear" w:color="auto" w:fill="auto"/>
            <w:hideMark/>
          </w:tcPr>
          <w:p w14:paraId="49CF7E8D" w14:textId="77777777" w:rsidR="00316BAB" w:rsidRPr="00316BAB" w:rsidRDefault="00316BAB" w:rsidP="00316BAB">
            <w:pPr>
              <w:jc w:val="both"/>
              <w:rPr>
                <w:rFonts w:ascii="Arial" w:hAnsi="Arial" w:cs="Arial"/>
                <w:b/>
                <w:bCs/>
                <w:color w:val="000000"/>
                <w:sz w:val="22"/>
                <w:szCs w:val="22"/>
                <w:u w:val="single"/>
              </w:rPr>
            </w:pPr>
            <w:r w:rsidRPr="00316BAB">
              <w:rPr>
                <w:rFonts w:ascii="Arial" w:hAnsi="Arial" w:cs="Arial"/>
                <w:b/>
                <w:bCs/>
                <w:color w:val="000000"/>
                <w:sz w:val="22"/>
                <w:szCs w:val="22"/>
                <w:u w:val="single"/>
              </w:rPr>
              <w:t>PLAZO DE IMPUGNACIÓN:</w:t>
            </w:r>
            <w:r w:rsidRPr="00316BAB">
              <w:rPr>
                <w:rFonts w:ascii="Arial" w:hAnsi="Arial" w:cs="Arial"/>
                <w:color w:val="000000"/>
                <w:sz w:val="22"/>
                <w:szCs w:val="22"/>
              </w:rPr>
              <w:t xml:space="preserve"> Al haberse practicado la notificación, Secretaría General espera 5 días, en caso hubiera impugnaciones a lo resuelto por la CNEE. En caso de no existir se traslada el expediente a la Gerencia Técnica respectiva para que se proceda a finalizar y posteriormente envía para su archivo de acuerdo al paso 10.</w:t>
            </w:r>
          </w:p>
        </w:tc>
      </w:tr>
      <w:tr w:rsidR="00316BAB" w:rsidRPr="00316BAB" w14:paraId="5B1802C7" w14:textId="77777777" w:rsidTr="00316BAB">
        <w:trPr>
          <w:trHeight w:val="1320"/>
        </w:trPr>
        <w:tc>
          <w:tcPr>
            <w:tcW w:w="12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ED07C1" w14:textId="77777777" w:rsidR="00316BAB" w:rsidRPr="00316BAB" w:rsidRDefault="00316BAB" w:rsidP="00316BAB">
            <w:pPr>
              <w:jc w:val="center"/>
              <w:rPr>
                <w:rFonts w:ascii="Arial" w:hAnsi="Arial" w:cs="Arial"/>
                <w:b/>
                <w:bCs/>
                <w:color w:val="000000"/>
                <w:sz w:val="22"/>
                <w:szCs w:val="22"/>
              </w:rPr>
            </w:pPr>
            <w:r w:rsidRPr="00316BAB">
              <w:rPr>
                <w:rFonts w:ascii="Arial" w:hAnsi="Arial" w:cs="Arial"/>
                <w:b/>
                <w:bCs/>
                <w:color w:val="000000"/>
                <w:sz w:val="22"/>
                <w:szCs w:val="22"/>
              </w:rPr>
              <w:t>5</w:t>
            </w:r>
          </w:p>
        </w:tc>
        <w:tc>
          <w:tcPr>
            <w:tcW w:w="3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4F50BB" w14:textId="77777777" w:rsidR="00316BAB" w:rsidRPr="00316BAB" w:rsidRDefault="00316BAB" w:rsidP="00316BAB">
            <w:pPr>
              <w:jc w:val="center"/>
              <w:rPr>
                <w:rFonts w:ascii="Arial" w:hAnsi="Arial" w:cs="Arial"/>
                <w:color w:val="000000"/>
                <w:sz w:val="22"/>
                <w:szCs w:val="22"/>
              </w:rPr>
            </w:pPr>
            <w:r w:rsidRPr="00316BAB">
              <w:rPr>
                <w:rFonts w:ascii="Arial" w:hAnsi="Arial" w:cs="Arial"/>
                <w:color w:val="000000"/>
                <w:sz w:val="22"/>
                <w:szCs w:val="22"/>
              </w:rPr>
              <w:t>Secretaría General</w:t>
            </w:r>
          </w:p>
        </w:tc>
        <w:tc>
          <w:tcPr>
            <w:tcW w:w="372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AD8D2B4" w14:textId="77777777" w:rsidR="00316BAB" w:rsidRPr="00316BAB" w:rsidRDefault="00316BAB" w:rsidP="00316BAB">
            <w:pPr>
              <w:jc w:val="both"/>
              <w:rPr>
                <w:rFonts w:ascii="Arial" w:hAnsi="Arial" w:cs="Arial"/>
                <w:color w:val="000000"/>
                <w:sz w:val="22"/>
                <w:szCs w:val="22"/>
              </w:rPr>
            </w:pPr>
            <w:r w:rsidRPr="00316BAB">
              <w:rPr>
                <w:rFonts w:ascii="Arial" w:hAnsi="Arial" w:cs="Arial"/>
                <w:b/>
                <w:bCs/>
                <w:color w:val="000000"/>
                <w:sz w:val="22"/>
                <w:szCs w:val="22"/>
                <w:u w:val="single"/>
              </w:rPr>
              <w:t>TRÁMITE EN CASO DE IMPUGNACIÓN:</w:t>
            </w:r>
            <w:r w:rsidRPr="00316BAB">
              <w:rPr>
                <w:rFonts w:ascii="Arial" w:hAnsi="Arial" w:cs="Arial"/>
                <w:b/>
                <w:bCs/>
                <w:color w:val="000000"/>
                <w:sz w:val="22"/>
                <w:szCs w:val="22"/>
              </w:rPr>
              <w:t xml:space="preserve"> </w:t>
            </w:r>
            <w:r w:rsidRPr="00316BAB">
              <w:rPr>
                <w:rFonts w:ascii="Arial" w:hAnsi="Arial" w:cs="Arial"/>
                <w:color w:val="000000"/>
                <w:sz w:val="22"/>
                <w:szCs w:val="22"/>
              </w:rPr>
              <w:t>En caso de haberse interpuesto algún recurso, Secretaría General traslada el expediente físico y el memorial que contiene la interposición del recurso a la Gerencia Jurídica.</w:t>
            </w:r>
          </w:p>
        </w:tc>
      </w:tr>
      <w:tr w:rsidR="00316BAB" w:rsidRPr="00316BAB" w14:paraId="5BDDEF9C" w14:textId="77777777" w:rsidTr="00316BAB">
        <w:trPr>
          <w:trHeight w:val="1320"/>
        </w:trPr>
        <w:tc>
          <w:tcPr>
            <w:tcW w:w="12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2F7FC2" w14:textId="77777777" w:rsidR="00316BAB" w:rsidRPr="00316BAB" w:rsidRDefault="00316BAB" w:rsidP="00316BAB">
            <w:pPr>
              <w:jc w:val="center"/>
              <w:rPr>
                <w:rFonts w:ascii="Arial" w:hAnsi="Arial" w:cs="Arial"/>
                <w:b/>
                <w:bCs/>
                <w:color w:val="000000"/>
                <w:sz w:val="22"/>
                <w:szCs w:val="22"/>
              </w:rPr>
            </w:pPr>
            <w:r w:rsidRPr="00316BAB">
              <w:rPr>
                <w:rFonts w:ascii="Arial" w:hAnsi="Arial" w:cs="Arial"/>
                <w:b/>
                <w:bCs/>
                <w:color w:val="000000"/>
                <w:sz w:val="22"/>
                <w:szCs w:val="22"/>
              </w:rPr>
              <w:t>6</w:t>
            </w:r>
          </w:p>
        </w:tc>
        <w:tc>
          <w:tcPr>
            <w:tcW w:w="3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450BCC" w14:textId="77777777" w:rsidR="00316BAB" w:rsidRPr="00316BAB" w:rsidRDefault="00316BAB" w:rsidP="00316BAB">
            <w:pPr>
              <w:jc w:val="center"/>
              <w:rPr>
                <w:rFonts w:ascii="Arial" w:hAnsi="Arial" w:cs="Arial"/>
                <w:color w:val="000000"/>
                <w:sz w:val="22"/>
                <w:szCs w:val="22"/>
              </w:rPr>
            </w:pPr>
            <w:r w:rsidRPr="00316BAB">
              <w:rPr>
                <w:rFonts w:ascii="Arial" w:hAnsi="Arial" w:cs="Arial"/>
                <w:color w:val="000000"/>
                <w:sz w:val="22"/>
                <w:szCs w:val="22"/>
              </w:rPr>
              <w:t xml:space="preserve">Gerencia Jurídica </w:t>
            </w:r>
          </w:p>
        </w:tc>
        <w:tc>
          <w:tcPr>
            <w:tcW w:w="372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3E24E2D" w14:textId="77777777" w:rsidR="00316BAB" w:rsidRPr="00316BAB" w:rsidRDefault="00316BAB" w:rsidP="00316BAB">
            <w:pPr>
              <w:jc w:val="both"/>
              <w:rPr>
                <w:rFonts w:ascii="Arial" w:hAnsi="Arial" w:cs="Arial"/>
                <w:color w:val="000000"/>
                <w:sz w:val="22"/>
                <w:szCs w:val="22"/>
              </w:rPr>
            </w:pPr>
            <w:r w:rsidRPr="00316BAB">
              <w:rPr>
                <w:rFonts w:ascii="Arial" w:hAnsi="Arial" w:cs="Arial"/>
                <w:b/>
                <w:bCs/>
                <w:color w:val="000000"/>
                <w:sz w:val="22"/>
                <w:szCs w:val="22"/>
                <w:u w:val="single"/>
              </w:rPr>
              <w:t>INFORME CIRCUNSTANCIADO</w:t>
            </w:r>
            <w:r w:rsidRPr="00316BAB">
              <w:rPr>
                <w:rFonts w:ascii="Arial" w:hAnsi="Arial" w:cs="Arial"/>
                <w:color w:val="000000"/>
                <w:sz w:val="22"/>
                <w:szCs w:val="22"/>
              </w:rPr>
              <w:t xml:space="preserve">: La GJ elabora el informe circunstanciado y lo traslada para firma de la Secretaria General, junto con el expediente completo </w:t>
            </w:r>
          </w:p>
        </w:tc>
      </w:tr>
      <w:tr w:rsidR="00316BAB" w:rsidRPr="00316BAB" w14:paraId="47490FE5" w14:textId="77777777" w:rsidTr="00316BAB">
        <w:trPr>
          <w:trHeight w:val="1320"/>
        </w:trPr>
        <w:tc>
          <w:tcPr>
            <w:tcW w:w="12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3E16A6" w14:textId="77777777" w:rsidR="00316BAB" w:rsidRPr="00316BAB" w:rsidRDefault="00316BAB" w:rsidP="00316BAB">
            <w:pPr>
              <w:jc w:val="center"/>
              <w:rPr>
                <w:rFonts w:ascii="Arial" w:hAnsi="Arial" w:cs="Arial"/>
                <w:b/>
                <w:bCs/>
                <w:color w:val="000000"/>
                <w:sz w:val="22"/>
                <w:szCs w:val="22"/>
              </w:rPr>
            </w:pPr>
            <w:r w:rsidRPr="00316BAB">
              <w:rPr>
                <w:rFonts w:ascii="Arial" w:hAnsi="Arial" w:cs="Arial"/>
                <w:b/>
                <w:bCs/>
                <w:color w:val="000000"/>
                <w:sz w:val="22"/>
                <w:szCs w:val="22"/>
              </w:rPr>
              <w:t>7</w:t>
            </w:r>
          </w:p>
        </w:tc>
        <w:tc>
          <w:tcPr>
            <w:tcW w:w="38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F7DC7C" w14:textId="77777777" w:rsidR="00316BAB" w:rsidRPr="00316BAB" w:rsidRDefault="00316BAB" w:rsidP="00316BAB">
            <w:pPr>
              <w:jc w:val="center"/>
              <w:rPr>
                <w:rFonts w:ascii="Arial" w:hAnsi="Arial" w:cs="Arial"/>
                <w:color w:val="000000"/>
                <w:sz w:val="22"/>
                <w:szCs w:val="22"/>
              </w:rPr>
            </w:pPr>
            <w:r w:rsidRPr="00316BAB">
              <w:rPr>
                <w:rFonts w:ascii="Arial" w:hAnsi="Arial" w:cs="Arial"/>
                <w:color w:val="000000"/>
                <w:sz w:val="22"/>
                <w:szCs w:val="22"/>
              </w:rPr>
              <w:t>Secretaría General</w:t>
            </w:r>
          </w:p>
        </w:tc>
        <w:tc>
          <w:tcPr>
            <w:tcW w:w="37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D25664" w14:textId="77777777" w:rsidR="00316BAB" w:rsidRPr="00316BAB" w:rsidRDefault="00316BAB" w:rsidP="00316BAB">
            <w:pPr>
              <w:jc w:val="both"/>
              <w:rPr>
                <w:rFonts w:ascii="Arial" w:hAnsi="Arial" w:cs="Arial"/>
                <w:bCs/>
                <w:color w:val="000000"/>
                <w:sz w:val="22"/>
                <w:szCs w:val="22"/>
              </w:rPr>
            </w:pPr>
            <w:r w:rsidRPr="00316BAB">
              <w:rPr>
                <w:rFonts w:ascii="Arial" w:hAnsi="Arial" w:cs="Arial"/>
                <w:bCs/>
                <w:color w:val="000000"/>
                <w:sz w:val="22"/>
                <w:szCs w:val="22"/>
              </w:rPr>
              <w:t>Firma el informe circunstanciado y entrega junto con el expediente original al MEM, quedándose con constancia de recepción.</w:t>
            </w:r>
          </w:p>
        </w:tc>
      </w:tr>
      <w:tr w:rsidR="00316BAB" w:rsidRPr="00316BAB" w14:paraId="632B1EC5" w14:textId="77777777" w:rsidTr="00316BAB">
        <w:trPr>
          <w:trHeight w:val="1650"/>
        </w:trPr>
        <w:tc>
          <w:tcPr>
            <w:tcW w:w="12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3AEAA" w14:textId="77777777" w:rsidR="00316BAB" w:rsidRPr="00316BAB" w:rsidRDefault="00316BAB" w:rsidP="00316BAB">
            <w:pPr>
              <w:jc w:val="center"/>
              <w:rPr>
                <w:rFonts w:ascii="Arial" w:hAnsi="Arial" w:cs="Arial"/>
                <w:b/>
                <w:bCs/>
                <w:color w:val="000000"/>
                <w:sz w:val="22"/>
                <w:szCs w:val="22"/>
              </w:rPr>
            </w:pPr>
            <w:r w:rsidRPr="00316BAB">
              <w:rPr>
                <w:rFonts w:ascii="Arial" w:hAnsi="Arial" w:cs="Arial"/>
                <w:b/>
                <w:bCs/>
                <w:color w:val="000000"/>
                <w:sz w:val="22"/>
                <w:szCs w:val="22"/>
              </w:rPr>
              <w:t>8</w:t>
            </w:r>
          </w:p>
        </w:tc>
        <w:tc>
          <w:tcPr>
            <w:tcW w:w="3801" w:type="dxa"/>
            <w:tcBorders>
              <w:top w:val="single" w:sz="4" w:space="0" w:color="auto"/>
              <w:left w:val="nil"/>
              <w:bottom w:val="single" w:sz="4" w:space="0" w:color="auto"/>
              <w:right w:val="single" w:sz="4" w:space="0" w:color="auto"/>
            </w:tcBorders>
            <w:shd w:val="clear" w:color="auto" w:fill="auto"/>
            <w:noWrap/>
            <w:vAlign w:val="center"/>
            <w:hideMark/>
          </w:tcPr>
          <w:p w14:paraId="17808DDF" w14:textId="77777777" w:rsidR="00316BAB" w:rsidRPr="00316BAB" w:rsidRDefault="00316BAB" w:rsidP="00316BAB">
            <w:pPr>
              <w:jc w:val="center"/>
              <w:rPr>
                <w:rFonts w:ascii="Arial" w:hAnsi="Arial" w:cs="Arial"/>
                <w:color w:val="000000"/>
                <w:sz w:val="22"/>
                <w:szCs w:val="22"/>
              </w:rPr>
            </w:pPr>
            <w:r w:rsidRPr="00316BAB">
              <w:rPr>
                <w:rFonts w:ascii="Arial" w:hAnsi="Arial" w:cs="Arial"/>
                <w:color w:val="000000"/>
                <w:sz w:val="22"/>
                <w:szCs w:val="22"/>
              </w:rPr>
              <w:t>Secretaría General</w:t>
            </w:r>
          </w:p>
        </w:tc>
        <w:tc>
          <w:tcPr>
            <w:tcW w:w="3728" w:type="dxa"/>
            <w:gridSpan w:val="2"/>
            <w:tcBorders>
              <w:top w:val="single" w:sz="4" w:space="0" w:color="auto"/>
              <w:left w:val="nil"/>
              <w:bottom w:val="single" w:sz="4" w:space="0" w:color="auto"/>
              <w:right w:val="single" w:sz="4" w:space="0" w:color="auto"/>
            </w:tcBorders>
            <w:shd w:val="clear" w:color="auto" w:fill="auto"/>
            <w:vAlign w:val="bottom"/>
            <w:hideMark/>
          </w:tcPr>
          <w:p w14:paraId="39CF5CE2" w14:textId="77777777" w:rsidR="00316BAB" w:rsidRPr="00316BAB" w:rsidRDefault="00316BAB" w:rsidP="00316BAB">
            <w:pPr>
              <w:jc w:val="both"/>
              <w:rPr>
                <w:rFonts w:ascii="Arial" w:hAnsi="Arial" w:cs="Arial"/>
                <w:color w:val="000000"/>
                <w:sz w:val="22"/>
                <w:szCs w:val="22"/>
              </w:rPr>
            </w:pPr>
            <w:r w:rsidRPr="00316BAB">
              <w:rPr>
                <w:rFonts w:ascii="Arial" w:hAnsi="Arial" w:cs="Arial"/>
                <w:b/>
                <w:bCs/>
                <w:color w:val="000000"/>
                <w:sz w:val="22"/>
                <w:szCs w:val="22"/>
                <w:u w:val="single"/>
              </w:rPr>
              <w:t xml:space="preserve">TRASLADO A GERENCIA JURÍDICA: </w:t>
            </w:r>
            <w:r w:rsidRPr="00316BAB">
              <w:rPr>
                <w:rFonts w:ascii="Arial" w:hAnsi="Arial" w:cs="Arial"/>
                <w:color w:val="000000"/>
                <w:sz w:val="22"/>
                <w:szCs w:val="22"/>
              </w:rPr>
              <w:t>La copia con el sello de recibido por parte del MEM es trasladada a la Gerencia Jurídica para que se proceda a su archivo.</w:t>
            </w:r>
          </w:p>
        </w:tc>
      </w:tr>
      <w:tr w:rsidR="00316BAB" w:rsidRPr="00316BAB" w14:paraId="374890FE" w14:textId="77777777" w:rsidTr="00316BAB">
        <w:trPr>
          <w:trHeight w:val="1650"/>
        </w:trPr>
        <w:tc>
          <w:tcPr>
            <w:tcW w:w="12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484F26" w14:textId="77777777" w:rsidR="00316BAB" w:rsidRPr="00316BAB" w:rsidRDefault="00316BAB" w:rsidP="00316BAB">
            <w:pPr>
              <w:jc w:val="center"/>
              <w:rPr>
                <w:rFonts w:ascii="Arial" w:hAnsi="Arial" w:cs="Arial"/>
                <w:b/>
                <w:bCs/>
                <w:color w:val="000000"/>
                <w:sz w:val="22"/>
                <w:szCs w:val="22"/>
              </w:rPr>
            </w:pPr>
            <w:r w:rsidRPr="00316BAB">
              <w:rPr>
                <w:rFonts w:ascii="Arial" w:hAnsi="Arial" w:cs="Arial"/>
                <w:b/>
                <w:bCs/>
                <w:color w:val="000000"/>
                <w:sz w:val="22"/>
                <w:szCs w:val="22"/>
              </w:rPr>
              <w:t>9</w:t>
            </w:r>
          </w:p>
        </w:tc>
        <w:tc>
          <w:tcPr>
            <w:tcW w:w="3801" w:type="dxa"/>
            <w:tcBorders>
              <w:top w:val="single" w:sz="4" w:space="0" w:color="auto"/>
              <w:left w:val="nil"/>
              <w:bottom w:val="single" w:sz="4" w:space="0" w:color="auto"/>
              <w:right w:val="single" w:sz="4" w:space="0" w:color="auto"/>
            </w:tcBorders>
            <w:shd w:val="clear" w:color="auto" w:fill="auto"/>
            <w:noWrap/>
            <w:vAlign w:val="center"/>
          </w:tcPr>
          <w:p w14:paraId="591127A4" w14:textId="77777777" w:rsidR="00316BAB" w:rsidRPr="00316BAB" w:rsidRDefault="00316BAB" w:rsidP="00316BAB">
            <w:pPr>
              <w:jc w:val="center"/>
              <w:rPr>
                <w:rFonts w:ascii="Arial" w:hAnsi="Arial" w:cs="Arial"/>
                <w:color w:val="000000"/>
                <w:sz w:val="22"/>
                <w:szCs w:val="22"/>
              </w:rPr>
            </w:pPr>
            <w:r w:rsidRPr="00316BAB">
              <w:rPr>
                <w:rFonts w:ascii="Arial" w:hAnsi="Arial" w:cs="Arial"/>
                <w:color w:val="000000"/>
                <w:sz w:val="22"/>
                <w:szCs w:val="22"/>
              </w:rPr>
              <w:t>Secretaría General</w:t>
            </w:r>
          </w:p>
        </w:tc>
        <w:tc>
          <w:tcPr>
            <w:tcW w:w="3728" w:type="dxa"/>
            <w:gridSpan w:val="2"/>
            <w:tcBorders>
              <w:top w:val="single" w:sz="4" w:space="0" w:color="auto"/>
              <w:left w:val="nil"/>
              <w:bottom w:val="single" w:sz="4" w:space="0" w:color="auto"/>
              <w:right w:val="single" w:sz="4" w:space="0" w:color="auto"/>
            </w:tcBorders>
            <w:shd w:val="clear" w:color="auto" w:fill="auto"/>
            <w:vAlign w:val="center"/>
          </w:tcPr>
          <w:p w14:paraId="022A9952" w14:textId="77777777" w:rsidR="00316BAB" w:rsidRPr="00316BAB" w:rsidRDefault="00316BAB" w:rsidP="00316BAB">
            <w:pPr>
              <w:jc w:val="both"/>
              <w:rPr>
                <w:rFonts w:ascii="Arial" w:hAnsi="Arial" w:cs="Arial"/>
                <w:bCs/>
                <w:color w:val="000000"/>
                <w:sz w:val="22"/>
                <w:szCs w:val="22"/>
              </w:rPr>
            </w:pPr>
            <w:r w:rsidRPr="00316BAB">
              <w:rPr>
                <w:rFonts w:ascii="Arial" w:hAnsi="Arial" w:cs="Arial"/>
                <w:b/>
                <w:bCs/>
                <w:color w:val="000000"/>
                <w:sz w:val="22"/>
                <w:szCs w:val="22"/>
                <w:u w:val="single"/>
              </w:rPr>
              <w:t>TRASLADO A GERENCIA TÉCNICA:</w:t>
            </w:r>
            <w:r w:rsidRPr="00316BAB">
              <w:rPr>
                <w:rFonts w:ascii="Arial" w:hAnsi="Arial" w:cs="Arial"/>
                <w:bCs/>
                <w:color w:val="000000"/>
                <w:sz w:val="22"/>
                <w:szCs w:val="22"/>
              </w:rPr>
              <w:t xml:space="preserve"> Se traslada el expediente por el SGD (con la respectiva observación que el expediente físico se encuentra en el MEM) a la Gerencia Técnica para su finalización en dicho sistema.</w:t>
            </w:r>
          </w:p>
        </w:tc>
      </w:tr>
      <w:tr w:rsidR="00316BAB" w:rsidRPr="00316BAB" w14:paraId="0DB2A353" w14:textId="77777777" w:rsidTr="00316BAB">
        <w:trPr>
          <w:trHeight w:val="1650"/>
        </w:trPr>
        <w:tc>
          <w:tcPr>
            <w:tcW w:w="12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EF2E93" w14:textId="77777777" w:rsidR="00316BAB" w:rsidRPr="00316BAB" w:rsidRDefault="00316BAB" w:rsidP="00316BAB">
            <w:pPr>
              <w:jc w:val="center"/>
              <w:rPr>
                <w:rFonts w:ascii="Arial" w:hAnsi="Arial" w:cs="Arial"/>
                <w:b/>
                <w:bCs/>
                <w:color w:val="000000"/>
                <w:sz w:val="22"/>
                <w:szCs w:val="22"/>
              </w:rPr>
            </w:pPr>
            <w:r w:rsidRPr="00316BAB">
              <w:rPr>
                <w:rFonts w:ascii="Arial" w:hAnsi="Arial" w:cs="Arial"/>
                <w:b/>
                <w:bCs/>
                <w:color w:val="000000"/>
                <w:sz w:val="22"/>
                <w:szCs w:val="22"/>
              </w:rPr>
              <w:t>10</w:t>
            </w:r>
          </w:p>
        </w:tc>
        <w:tc>
          <w:tcPr>
            <w:tcW w:w="3801" w:type="dxa"/>
            <w:tcBorders>
              <w:top w:val="single" w:sz="4" w:space="0" w:color="auto"/>
              <w:left w:val="nil"/>
              <w:bottom w:val="single" w:sz="4" w:space="0" w:color="auto"/>
              <w:right w:val="single" w:sz="4" w:space="0" w:color="auto"/>
            </w:tcBorders>
            <w:shd w:val="clear" w:color="auto" w:fill="auto"/>
            <w:noWrap/>
            <w:vAlign w:val="center"/>
          </w:tcPr>
          <w:p w14:paraId="73DAA720" w14:textId="77777777" w:rsidR="00316BAB" w:rsidRPr="00316BAB" w:rsidRDefault="00316BAB" w:rsidP="00316BAB">
            <w:pPr>
              <w:jc w:val="center"/>
              <w:rPr>
                <w:rFonts w:ascii="Arial" w:hAnsi="Arial" w:cs="Arial"/>
                <w:color w:val="000000"/>
                <w:sz w:val="22"/>
                <w:szCs w:val="22"/>
              </w:rPr>
            </w:pPr>
            <w:r w:rsidRPr="00316BAB">
              <w:rPr>
                <w:rFonts w:ascii="Arial" w:hAnsi="Arial" w:cs="Arial"/>
                <w:color w:val="000000"/>
                <w:sz w:val="22"/>
                <w:szCs w:val="22"/>
              </w:rPr>
              <w:t>Gerente o personal que designe con su Vo.Bo.</w:t>
            </w:r>
          </w:p>
        </w:tc>
        <w:tc>
          <w:tcPr>
            <w:tcW w:w="3728" w:type="dxa"/>
            <w:gridSpan w:val="2"/>
            <w:tcBorders>
              <w:top w:val="single" w:sz="4" w:space="0" w:color="auto"/>
              <w:left w:val="nil"/>
              <w:bottom w:val="single" w:sz="4" w:space="0" w:color="auto"/>
              <w:right w:val="single" w:sz="4" w:space="0" w:color="auto"/>
            </w:tcBorders>
            <w:shd w:val="clear" w:color="auto" w:fill="auto"/>
            <w:vAlign w:val="center"/>
          </w:tcPr>
          <w:p w14:paraId="264A5BDB" w14:textId="77777777" w:rsidR="00316BAB" w:rsidRPr="00316BAB" w:rsidRDefault="00316BAB" w:rsidP="00316BAB">
            <w:pPr>
              <w:jc w:val="both"/>
              <w:rPr>
                <w:rFonts w:ascii="Arial" w:hAnsi="Arial" w:cs="Arial"/>
                <w:b/>
                <w:bCs/>
                <w:color w:val="000000"/>
                <w:sz w:val="22"/>
                <w:szCs w:val="22"/>
                <w:u w:val="single"/>
              </w:rPr>
            </w:pPr>
            <w:r w:rsidRPr="00316BAB">
              <w:rPr>
                <w:rFonts w:ascii="Arial" w:hAnsi="Arial" w:cs="Arial"/>
                <w:color w:val="000000"/>
                <w:sz w:val="22"/>
                <w:szCs w:val="22"/>
              </w:rPr>
              <w:t>Finaliza el expediente en el SGD y lo resguarda en la caja que corresponda para ser trasladado al archivo general de la Comisión, conforme los requerimientos indicados por la Secretaría General para tal efecto.</w:t>
            </w:r>
          </w:p>
        </w:tc>
      </w:tr>
      <w:tr w:rsidR="00316BAB" w:rsidRPr="00316BAB" w14:paraId="4E7A6852" w14:textId="77777777" w:rsidTr="00316BAB">
        <w:trPr>
          <w:trHeight w:val="643"/>
        </w:trPr>
        <w:tc>
          <w:tcPr>
            <w:tcW w:w="12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305490" w14:textId="77777777" w:rsidR="00316BAB" w:rsidRPr="00316BAB" w:rsidRDefault="00316BAB" w:rsidP="00316BAB">
            <w:pPr>
              <w:jc w:val="center"/>
              <w:rPr>
                <w:rFonts w:ascii="Arial" w:hAnsi="Arial" w:cs="Arial"/>
                <w:b/>
                <w:bCs/>
                <w:color w:val="000000"/>
                <w:sz w:val="22"/>
                <w:szCs w:val="22"/>
              </w:rPr>
            </w:pPr>
            <w:r w:rsidRPr="00316BAB">
              <w:rPr>
                <w:rFonts w:ascii="Arial" w:hAnsi="Arial" w:cs="Arial"/>
                <w:b/>
                <w:bCs/>
                <w:color w:val="000000"/>
                <w:sz w:val="22"/>
                <w:szCs w:val="22"/>
              </w:rPr>
              <w:lastRenderedPageBreak/>
              <w:t>11</w:t>
            </w:r>
          </w:p>
        </w:tc>
        <w:tc>
          <w:tcPr>
            <w:tcW w:w="3801" w:type="dxa"/>
            <w:tcBorders>
              <w:top w:val="single" w:sz="4" w:space="0" w:color="auto"/>
              <w:left w:val="nil"/>
              <w:bottom w:val="single" w:sz="4" w:space="0" w:color="auto"/>
              <w:right w:val="single" w:sz="4" w:space="0" w:color="auto"/>
            </w:tcBorders>
            <w:shd w:val="clear" w:color="auto" w:fill="auto"/>
            <w:noWrap/>
            <w:vAlign w:val="center"/>
            <w:hideMark/>
          </w:tcPr>
          <w:p w14:paraId="6E28CEA2" w14:textId="77777777" w:rsidR="00316BAB" w:rsidRPr="00316BAB" w:rsidRDefault="00316BAB" w:rsidP="00316BAB">
            <w:pPr>
              <w:jc w:val="center"/>
              <w:rPr>
                <w:rFonts w:ascii="Arial" w:hAnsi="Arial" w:cs="Arial"/>
                <w:color w:val="000000"/>
                <w:sz w:val="22"/>
                <w:szCs w:val="22"/>
              </w:rPr>
            </w:pPr>
            <w:r w:rsidRPr="00316BAB">
              <w:rPr>
                <w:rFonts w:ascii="Arial" w:hAnsi="Arial" w:cs="Arial"/>
                <w:color w:val="000000"/>
                <w:sz w:val="22"/>
                <w:szCs w:val="22"/>
              </w:rPr>
              <w:t xml:space="preserve">Auditoría Interna </w:t>
            </w:r>
          </w:p>
        </w:tc>
        <w:tc>
          <w:tcPr>
            <w:tcW w:w="3728" w:type="dxa"/>
            <w:gridSpan w:val="2"/>
            <w:tcBorders>
              <w:top w:val="single" w:sz="4" w:space="0" w:color="auto"/>
              <w:left w:val="nil"/>
              <w:bottom w:val="single" w:sz="4" w:space="0" w:color="auto"/>
              <w:right w:val="single" w:sz="4" w:space="0" w:color="auto"/>
            </w:tcBorders>
            <w:shd w:val="clear" w:color="auto" w:fill="auto"/>
            <w:vAlign w:val="bottom"/>
            <w:hideMark/>
          </w:tcPr>
          <w:p w14:paraId="2E8C1124" w14:textId="77777777" w:rsidR="00316BAB" w:rsidRPr="00316BAB" w:rsidRDefault="00316BAB" w:rsidP="00316BAB">
            <w:pPr>
              <w:jc w:val="both"/>
              <w:rPr>
                <w:rFonts w:ascii="Arial" w:hAnsi="Arial" w:cs="Arial"/>
                <w:color w:val="000000"/>
                <w:sz w:val="22"/>
                <w:szCs w:val="22"/>
              </w:rPr>
            </w:pPr>
            <w:r w:rsidRPr="00316BAB">
              <w:rPr>
                <w:rFonts w:ascii="Arial" w:hAnsi="Arial" w:cs="Arial"/>
                <w:b/>
                <w:bCs/>
                <w:color w:val="000000"/>
                <w:sz w:val="22"/>
                <w:szCs w:val="22"/>
                <w:u w:val="single"/>
              </w:rPr>
              <w:t>VERIFICACIÓN:</w:t>
            </w:r>
            <w:r w:rsidRPr="00316BAB">
              <w:rPr>
                <w:rFonts w:ascii="Arial" w:hAnsi="Arial" w:cs="Arial"/>
                <w:color w:val="000000"/>
                <w:sz w:val="22"/>
                <w:szCs w:val="22"/>
              </w:rPr>
              <w:t xml:space="preserve"> Auditoría Interna verifica de acuerdo a una muestra estadística representativa, que los expedientes finalizados en el cuatrimestre anterior, cumplan con todos los criterios para su finalización. </w:t>
            </w:r>
          </w:p>
        </w:tc>
      </w:tr>
    </w:tbl>
    <w:p w14:paraId="4900EE40" w14:textId="77777777" w:rsidR="00316BAB" w:rsidRPr="00316BAB" w:rsidRDefault="00316BAB" w:rsidP="00316BAB">
      <w:pPr>
        <w:rPr>
          <w:rFonts w:ascii="Arial" w:hAnsi="Arial" w:cs="Arial"/>
          <w:sz w:val="22"/>
          <w:szCs w:val="22"/>
        </w:rPr>
      </w:pPr>
    </w:p>
    <w:p w14:paraId="43C0ECA2" w14:textId="77777777" w:rsidR="00316BAB" w:rsidRPr="00316BAB" w:rsidRDefault="00316BAB" w:rsidP="00316BAB">
      <w:pPr>
        <w:rPr>
          <w:rFonts w:ascii="Arial" w:hAnsi="Arial" w:cs="Arial"/>
          <w:sz w:val="22"/>
          <w:szCs w:val="22"/>
        </w:rPr>
      </w:pPr>
    </w:p>
    <w:p w14:paraId="5B42E575" w14:textId="77777777" w:rsidR="00316BAB" w:rsidRPr="00316BAB" w:rsidRDefault="00316BAB" w:rsidP="00316BAB">
      <w:pPr>
        <w:pStyle w:val="Ttulo1"/>
        <w:rPr>
          <w:rFonts w:ascii="Arial" w:hAnsi="Arial" w:cs="Arial"/>
          <w:b w:val="0"/>
          <w:sz w:val="22"/>
          <w:szCs w:val="22"/>
          <w:lang w:val="es-ES"/>
        </w:rPr>
      </w:pPr>
      <w:bookmarkStart w:id="2320" w:name="_Toc85212424"/>
      <w:r w:rsidRPr="00316BAB">
        <w:rPr>
          <w:rFonts w:ascii="Arial" w:hAnsi="Arial" w:cs="Arial"/>
          <w:sz w:val="22"/>
          <w:szCs w:val="22"/>
          <w:lang w:val="es-ES"/>
        </w:rPr>
        <w:t xml:space="preserve">DIAGRAMA DE CREACIÓN Y FLUJO DE EXPEDIENTES: </w:t>
      </w:r>
      <w:r w:rsidRPr="00316BAB">
        <w:rPr>
          <w:rFonts w:ascii="Arial" w:hAnsi="Arial" w:cs="Arial"/>
          <w:noProof/>
          <w:sz w:val="22"/>
          <w:szCs w:val="22"/>
        </w:rPr>
        <w:drawing>
          <wp:anchor distT="0" distB="0" distL="114300" distR="114300" simplePos="0" relativeHeight="251668480" behindDoc="1" locked="0" layoutInCell="1" allowOverlap="1" wp14:anchorId="47A7B11B" wp14:editId="07422A09">
            <wp:simplePos x="0" y="0"/>
            <wp:positionH relativeFrom="column">
              <wp:posOffset>-689610</wp:posOffset>
            </wp:positionH>
            <wp:positionV relativeFrom="paragraph">
              <wp:posOffset>334645</wp:posOffset>
            </wp:positionV>
            <wp:extent cx="6934199" cy="3952875"/>
            <wp:effectExtent l="0" t="0" r="635"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6958238" cy="3966579"/>
                    </a:xfrm>
                    <a:prstGeom prst="rect">
                      <a:avLst/>
                    </a:prstGeom>
                  </pic:spPr>
                </pic:pic>
              </a:graphicData>
            </a:graphic>
            <wp14:sizeRelH relativeFrom="page">
              <wp14:pctWidth>0</wp14:pctWidth>
            </wp14:sizeRelH>
            <wp14:sizeRelV relativeFrom="page">
              <wp14:pctHeight>0</wp14:pctHeight>
            </wp14:sizeRelV>
          </wp:anchor>
        </w:drawing>
      </w:r>
      <w:bookmarkEnd w:id="2320"/>
    </w:p>
    <w:p w14:paraId="306994D8" w14:textId="77777777" w:rsidR="00316BAB" w:rsidRPr="00316BAB" w:rsidRDefault="00316BAB" w:rsidP="00316BAB">
      <w:pPr>
        <w:rPr>
          <w:rFonts w:ascii="Arial" w:hAnsi="Arial" w:cs="Arial"/>
          <w:sz w:val="22"/>
          <w:szCs w:val="22"/>
        </w:rPr>
      </w:pPr>
    </w:p>
    <w:p w14:paraId="5D7FE60D" w14:textId="77777777" w:rsidR="00316BAB" w:rsidRPr="00316BAB" w:rsidRDefault="00316BAB" w:rsidP="00316BAB">
      <w:pPr>
        <w:rPr>
          <w:rFonts w:ascii="Arial" w:hAnsi="Arial" w:cs="Arial"/>
          <w:sz w:val="22"/>
          <w:szCs w:val="22"/>
        </w:rPr>
      </w:pPr>
    </w:p>
    <w:p w14:paraId="0EA97AC9" w14:textId="77777777" w:rsidR="00316BAB" w:rsidRPr="00316BAB" w:rsidRDefault="00316BAB" w:rsidP="00316BAB">
      <w:pPr>
        <w:rPr>
          <w:rFonts w:ascii="Arial" w:hAnsi="Arial" w:cs="Arial"/>
          <w:sz w:val="22"/>
          <w:szCs w:val="22"/>
        </w:rPr>
      </w:pPr>
    </w:p>
    <w:p w14:paraId="16D82061" w14:textId="77777777" w:rsidR="00316BAB" w:rsidRPr="00316BAB" w:rsidRDefault="00316BAB" w:rsidP="00316BAB">
      <w:pPr>
        <w:rPr>
          <w:rFonts w:ascii="Arial" w:hAnsi="Arial" w:cs="Arial"/>
          <w:sz w:val="22"/>
          <w:szCs w:val="22"/>
        </w:rPr>
      </w:pPr>
    </w:p>
    <w:p w14:paraId="7C5ED4EB" w14:textId="77777777" w:rsidR="00316BAB" w:rsidRPr="00316BAB" w:rsidRDefault="00316BAB" w:rsidP="00316BAB">
      <w:pPr>
        <w:rPr>
          <w:rFonts w:ascii="Arial" w:hAnsi="Arial" w:cs="Arial"/>
          <w:sz w:val="22"/>
          <w:szCs w:val="22"/>
        </w:rPr>
      </w:pPr>
    </w:p>
    <w:p w14:paraId="5D1B379A" w14:textId="77777777" w:rsidR="00316BAB" w:rsidRPr="00316BAB" w:rsidRDefault="00316BAB" w:rsidP="00316BAB">
      <w:pPr>
        <w:rPr>
          <w:rFonts w:ascii="Arial" w:hAnsi="Arial" w:cs="Arial"/>
          <w:sz w:val="22"/>
          <w:szCs w:val="22"/>
        </w:rPr>
      </w:pPr>
    </w:p>
    <w:p w14:paraId="7830EF13" w14:textId="77777777" w:rsidR="00316BAB" w:rsidRPr="00316BAB" w:rsidRDefault="00316BAB" w:rsidP="00316BAB">
      <w:pPr>
        <w:rPr>
          <w:rFonts w:ascii="Arial" w:hAnsi="Arial" w:cs="Arial"/>
          <w:sz w:val="22"/>
          <w:szCs w:val="22"/>
        </w:rPr>
      </w:pPr>
    </w:p>
    <w:p w14:paraId="0850ADD5" w14:textId="77777777" w:rsidR="00316BAB" w:rsidRPr="00316BAB" w:rsidRDefault="00316BAB" w:rsidP="00316BAB">
      <w:pPr>
        <w:rPr>
          <w:rFonts w:ascii="Arial" w:hAnsi="Arial" w:cs="Arial"/>
          <w:sz w:val="22"/>
          <w:szCs w:val="22"/>
        </w:rPr>
      </w:pPr>
    </w:p>
    <w:p w14:paraId="1A2976A9" w14:textId="77777777" w:rsidR="00316BAB" w:rsidRPr="00316BAB" w:rsidRDefault="00316BAB" w:rsidP="00316BAB">
      <w:pPr>
        <w:rPr>
          <w:rFonts w:ascii="Arial" w:hAnsi="Arial" w:cs="Arial"/>
          <w:sz w:val="22"/>
          <w:szCs w:val="22"/>
        </w:rPr>
      </w:pPr>
    </w:p>
    <w:p w14:paraId="43B9E04D" w14:textId="77777777" w:rsidR="00316BAB" w:rsidRPr="00316BAB" w:rsidRDefault="00316BAB" w:rsidP="00316BAB">
      <w:pPr>
        <w:rPr>
          <w:rFonts w:ascii="Arial" w:hAnsi="Arial" w:cs="Arial"/>
          <w:sz w:val="22"/>
          <w:szCs w:val="22"/>
        </w:rPr>
      </w:pPr>
    </w:p>
    <w:p w14:paraId="4CDEB892" w14:textId="77777777" w:rsidR="00316BAB" w:rsidRPr="00316BAB" w:rsidRDefault="00316BAB" w:rsidP="00316BAB">
      <w:pPr>
        <w:rPr>
          <w:rFonts w:ascii="Arial" w:hAnsi="Arial" w:cs="Arial"/>
          <w:sz w:val="22"/>
          <w:szCs w:val="22"/>
        </w:rPr>
      </w:pPr>
    </w:p>
    <w:p w14:paraId="175BA7A3" w14:textId="77777777" w:rsidR="00316BAB" w:rsidRPr="00316BAB" w:rsidRDefault="00316BAB" w:rsidP="00316BAB">
      <w:pPr>
        <w:rPr>
          <w:rFonts w:ascii="Arial" w:hAnsi="Arial" w:cs="Arial"/>
          <w:sz w:val="22"/>
          <w:szCs w:val="22"/>
        </w:rPr>
      </w:pPr>
    </w:p>
    <w:p w14:paraId="323ACF97" w14:textId="77777777" w:rsidR="00316BAB" w:rsidRPr="00316BAB" w:rsidRDefault="00316BAB" w:rsidP="00316BAB">
      <w:pPr>
        <w:rPr>
          <w:rFonts w:ascii="Arial" w:hAnsi="Arial" w:cs="Arial"/>
          <w:sz w:val="22"/>
          <w:szCs w:val="22"/>
        </w:rPr>
      </w:pPr>
    </w:p>
    <w:p w14:paraId="665B1137" w14:textId="77777777" w:rsidR="000C7230" w:rsidRDefault="000C7230" w:rsidP="00316BAB">
      <w:pPr>
        <w:pStyle w:val="Ttulo1"/>
        <w:rPr>
          <w:rFonts w:ascii="Arial" w:hAnsi="Arial" w:cs="Arial"/>
          <w:sz w:val="22"/>
          <w:szCs w:val="22"/>
          <w:lang w:val="es-ES"/>
        </w:rPr>
      </w:pPr>
      <w:bookmarkStart w:id="2321" w:name="_Hlk65507815"/>
    </w:p>
    <w:p w14:paraId="5D3887D8" w14:textId="77777777" w:rsidR="000C7230" w:rsidRDefault="000C7230" w:rsidP="00316BAB">
      <w:pPr>
        <w:pStyle w:val="Ttulo1"/>
        <w:rPr>
          <w:rFonts w:ascii="Arial" w:hAnsi="Arial" w:cs="Arial"/>
          <w:sz w:val="22"/>
          <w:szCs w:val="22"/>
          <w:lang w:val="es-ES"/>
        </w:rPr>
      </w:pPr>
    </w:p>
    <w:p w14:paraId="5A723660" w14:textId="77777777" w:rsidR="000C7230" w:rsidRDefault="000C7230" w:rsidP="00316BAB">
      <w:pPr>
        <w:pStyle w:val="Ttulo1"/>
        <w:rPr>
          <w:rFonts w:ascii="Arial" w:hAnsi="Arial" w:cs="Arial"/>
          <w:sz w:val="22"/>
          <w:szCs w:val="22"/>
          <w:lang w:val="es-ES"/>
        </w:rPr>
      </w:pPr>
    </w:p>
    <w:p w14:paraId="1E20946C" w14:textId="77777777" w:rsidR="000C7230" w:rsidRDefault="000C7230" w:rsidP="00316BAB">
      <w:pPr>
        <w:pStyle w:val="Ttulo1"/>
        <w:rPr>
          <w:rFonts w:ascii="Arial" w:hAnsi="Arial" w:cs="Arial"/>
          <w:sz w:val="22"/>
          <w:szCs w:val="22"/>
          <w:lang w:val="es-ES"/>
        </w:rPr>
      </w:pPr>
    </w:p>
    <w:p w14:paraId="621B227B" w14:textId="77777777" w:rsidR="000C7230" w:rsidRDefault="000C7230" w:rsidP="00316BAB">
      <w:pPr>
        <w:pStyle w:val="Ttulo1"/>
        <w:rPr>
          <w:rFonts w:ascii="Arial" w:hAnsi="Arial" w:cs="Arial"/>
          <w:sz w:val="22"/>
          <w:szCs w:val="22"/>
          <w:lang w:val="es-ES"/>
        </w:rPr>
      </w:pPr>
    </w:p>
    <w:p w14:paraId="0B643483" w14:textId="77777777" w:rsidR="000C7230" w:rsidRDefault="000C7230" w:rsidP="00316BAB">
      <w:pPr>
        <w:pStyle w:val="Ttulo1"/>
        <w:rPr>
          <w:rFonts w:ascii="Arial" w:hAnsi="Arial" w:cs="Arial"/>
          <w:sz w:val="22"/>
          <w:szCs w:val="22"/>
          <w:lang w:val="es-ES"/>
        </w:rPr>
      </w:pPr>
    </w:p>
    <w:p w14:paraId="7DC74CF4" w14:textId="77777777" w:rsidR="000C7230" w:rsidRDefault="000C7230" w:rsidP="00316BAB">
      <w:pPr>
        <w:pStyle w:val="Ttulo1"/>
        <w:rPr>
          <w:rFonts w:ascii="Arial" w:hAnsi="Arial" w:cs="Arial"/>
          <w:sz w:val="22"/>
          <w:szCs w:val="22"/>
          <w:lang w:val="es-ES"/>
        </w:rPr>
      </w:pPr>
    </w:p>
    <w:p w14:paraId="6D596C7D" w14:textId="77777777" w:rsidR="000C7230" w:rsidRDefault="000C7230" w:rsidP="00316BAB">
      <w:pPr>
        <w:pStyle w:val="Ttulo1"/>
        <w:rPr>
          <w:rFonts w:ascii="Arial" w:hAnsi="Arial" w:cs="Arial"/>
          <w:sz w:val="22"/>
          <w:szCs w:val="22"/>
          <w:lang w:val="es-ES"/>
        </w:rPr>
      </w:pPr>
    </w:p>
    <w:p w14:paraId="1FF1AD43" w14:textId="77777777" w:rsidR="000C7230" w:rsidRDefault="000C7230" w:rsidP="00316BAB">
      <w:pPr>
        <w:pStyle w:val="Ttulo1"/>
        <w:rPr>
          <w:rFonts w:ascii="Arial" w:hAnsi="Arial" w:cs="Arial"/>
          <w:sz w:val="22"/>
          <w:szCs w:val="22"/>
          <w:lang w:val="es-ES"/>
        </w:rPr>
      </w:pPr>
    </w:p>
    <w:p w14:paraId="153A9040" w14:textId="1AA3FB70" w:rsidR="00316BAB" w:rsidRPr="00316BAB" w:rsidRDefault="00316BAB" w:rsidP="00316BAB">
      <w:pPr>
        <w:pStyle w:val="Ttulo1"/>
        <w:rPr>
          <w:rFonts w:ascii="Arial" w:hAnsi="Arial" w:cs="Arial"/>
          <w:sz w:val="22"/>
          <w:szCs w:val="22"/>
          <w:lang w:val="es-ES"/>
        </w:rPr>
      </w:pPr>
      <w:bookmarkStart w:id="2322" w:name="_Toc85212425"/>
      <w:r w:rsidRPr="00316BAB">
        <w:rPr>
          <w:rFonts w:ascii="Arial" w:hAnsi="Arial" w:cs="Arial"/>
          <w:sz w:val="22"/>
          <w:szCs w:val="22"/>
          <w:lang w:val="es-ES"/>
        </w:rPr>
        <w:t>CASOS NO PREVISTOS:</w:t>
      </w:r>
      <w:bookmarkEnd w:id="2322"/>
      <w:r w:rsidRPr="00316BAB">
        <w:rPr>
          <w:rFonts w:ascii="Arial" w:hAnsi="Arial" w:cs="Arial"/>
          <w:sz w:val="22"/>
          <w:szCs w:val="22"/>
          <w:lang w:val="es-ES"/>
        </w:rPr>
        <w:t xml:space="preserve"> </w:t>
      </w:r>
    </w:p>
    <w:p w14:paraId="02BCAA2A" w14:textId="77777777" w:rsidR="00316BAB" w:rsidRPr="00316BAB" w:rsidRDefault="00316BAB" w:rsidP="00316BAB">
      <w:pPr>
        <w:tabs>
          <w:tab w:val="left" w:pos="3675"/>
        </w:tabs>
        <w:jc w:val="both"/>
        <w:rPr>
          <w:rFonts w:ascii="Arial" w:hAnsi="Arial" w:cs="Arial"/>
          <w:sz w:val="22"/>
          <w:szCs w:val="22"/>
        </w:rPr>
      </w:pPr>
      <w:r w:rsidRPr="00316BAB">
        <w:rPr>
          <w:rFonts w:ascii="Arial" w:hAnsi="Arial" w:cs="Arial"/>
          <w:sz w:val="22"/>
          <w:szCs w:val="22"/>
        </w:rPr>
        <w:t xml:space="preserve">Los casos no previstos serán resueltos por el Directorio de acuerdo a los principios regulados en el presente Manual. </w:t>
      </w:r>
    </w:p>
    <w:p w14:paraId="1AD8C89B" w14:textId="77777777" w:rsidR="00316BAB" w:rsidRPr="00316BAB" w:rsidRDefault="00316BAB" w:rsidP="00316BAB">
      <w:pPr>
        <w:tabs>
          <w:tab w:val="left" w:pos="3675"/>
        </w:tabs>
        <w:rPr>
          <w:rFonts w:ascii="Arial" w:hAnsi="Arial" w:cs="Arial"/>
          <w:sz w:val="22"/>
          <w:szCs w:val="22"/>
        </w:rPr>
      </w:pPr>
    </w:p>
    <w:p w14:paraId="09949065" w14:textId="77777777" w:rsidR="00316BAB" w:rsidRPr="00316BAB" w:rsidRDefault="00316BAB" w:rsidP="00316BAB">
      <w:pPr>
        <w:pStyle w:val="Ttulo1"/>
        <w:rPr>
          <w:rFonts w:ascii="Arial" w:hAnsi="Arial" w:cs="Arial"/>
          <w:b w:val="0"/>
          <w:sz w:val="22"/>
          <w:szCs w:val="22"/>
          <w:lang w:val="es-ES"/>
        </w:rPr>
      </w:pPr>
      <w:bookmarkStart w:id="2323" w:name="_Toc85212426"/>
      <w:r w:rsidRPr="00316BAB">
        <w:rPr>
          <w:rFonts w:ascii="Arial" w:hAnsi="Arial" w:cs="Arial"/>
          <w:sz w:val="22"/>
          <w:szCs w:val="22"/>
          <w:lang w:val="es-ES"/>
        </w:rPr>
        <w:t>DISPOSICIONES TRANSITORIAS:</w:t>
      </w:r>
      <w:bookmarkEnd w:id="2323"/>
      <w:r w:rsidRPr="00316BAB">
        <w:rPr>
          <w:rFonts w:ascii="Arial" w:hAnsi="Arial" w:cs="Arial"/>
          <w:sz w:val="22"/>
          <w:szCs w:val="22"/>
          <w:lang w:val="es-ES"/>
        </w:rPr>
        <w:t xml:space="preserve"> </w:t>
      </w:r>
    </w:p>
    <w:p w14:paraId="23743202" w14:textId="38D00BBB" w:rsidR="00316BAB" w:rsidRPr="00316BAB" w:rsidRDefault="00316BAB" w:rsidP="00316BAB">
      <w:pPr>
        <w:tabs>
          <w:tab w:val="left" w:pos="3675"/>
        </w:tabs>
        <w:jc w:val="both"/>
        <w:rPr>
          <w:rFonts w:ascii="Arial" w:hAnsi="Arial" w:cs="Arial"/>
          <w:sz w:val="22"/>
          <w:szCs w:val="22"/>
        </w:rPr>
      </w:pPr>
      <w:r w:rsidRPr="00316BAB">
        <w:rPr>
          <w:rFonts w:ascii="Arial" w:hAnsi="Arial" w:cs="Arial"/>
          <w:sz w:val="22"/>
          <w:szCs w:val="22"/>
        </w:rPr>
        <w:t xml:space="preserve">Para los efectos de implementación del presente </w:t>
      </w:r>
      <w:r w:rsidR="000C7230">
        <w:rPr>
          <w:rFonts w:ascii="Arial" w:hAnsi="Arial" w:cs="Arial"/>
          <w:sz w:val="22"/>
          <w:szCs w:val="22"/>
        </w:rPr>
        <w:t>instructivo</w:t>
      </w:r>
      <w:r w:rsidRPr="00316BAB">
        <w:rPr>
          <w:rFonts w:ascii="Arial" w:hAnsi="Arial" w:cs="Arial"/>
          <w:sz w:val="22"/>
          <w:szCs w:val="22"/>
        </w:rPr>
        <w:t xml:space="preserve">, se deberán realizar las gestiones de capacitación correspondientes al personal involucrado en la creación y finalización de expedientes, con el fin de darle cumplimiento a las disposiciones contenidas en el mismo. </w:t>
      </w:r>
    </w:p>
    <w:p w14:paraId="3BAF3CDC" w14:textId="77777777" w:rsidR="00316BAB" w:rsidRPr="00316BAB" w:rsidRDefault="00316BAB" w:rsidP="00316BAB">
      <w:pPr>
        <w:tabs>
          <w:tab w:val="left" w:pos="3675"/>
        </w:tabs>
        <w:jc w:val="both"/>
        <w:rPr>
          <w:rFonts w:ascii="Arial" w:hAnsi="Arial" w:cs="Arial"/>
          <w:sz w:val="22"/>
          <w:szCs w:val="22"/>
        </w:rPr>
      </w:pPr>
    </w:p>
    <w:bookmarkEnd w:id="2321"/>
    <w:p w14:paraId="2821E76D" w14:textId="77777777" w:rsidR="00316BAB" w:rsidRDefault="00316BAB" w:rsidP="00012717">
      <w:pPr>
        <w:pStyle w:val="Ttulo2"/>
      </w:pPr>
      <w:r>
        <w:br/>
      </w:r>
    </w:p>
    <w:p w14:paraId="2923972B" w14:textId="77777777" w:rsidR="00316BAB" w:rsidRDefault="00316BAB">
      <w:pPr>
        <w:rPr>
          <w:rFonts w:ascii="Arial" w:hAnsi="Arial" w:cs="Arial"/>
          <w:b/>
          <w:bCs/>
          <w:sz w:val="36"/>
          <w:szCs w:val="26"/>
          <w:lang w:val="es-GT" w:eastAsia="es-ES"/>
        </w:rPr>
      </w:pPr>
      <w:r>
        <w:br w:type="page"/>
      </w:r>
    </w:p>
    <w:p w14:paraId="57DB79AE" w14:textId="4B4DD663" w:rsidR="00012717" w:rsidRPr="00097B85" w:rsidRDefault="00012717" w:rsidP="00012717">
      <w:pPr>
        <w:pStyle w:val="Ttulo2"/>
      </w:pPr>
      <w:bookmarkStart w:id="2324" w:name="_Toc85212427"/>
      <w:r w:rsidRPr="00097B85">
        <w:lastRenderedPageBreak/>
        <w:t xml:space="preserve">Anexo </w:t>
      </w:r>
      <w:r w:rsidR="00316BAB">
        <w:t>5</w:t>
      </w:r>
      <w:bookmarkEnd w:id="2324"/>
    </w:p>
    <w:p w14:paraId="19D7FD7A" w14:textId="77777777" w:rsidR="00012717" w:rsidRPr="00097B85" w:rsidRDefault="00012717" w:rsidP="00012717">
      <w:pPr>
        <w:jc w:val="center"/>
        <w:rPr>
          <w:rFonts w:ascii="Arial" w:hAnsi="Arial" w:cs="Arial"/>
          <w:lang w:val="es-GT" w:eastAsia="es-ES"/>
        </w:rPr>
      </w:pPr>
    </w:p>
    <w:p w14:paraId="0E23FA87" w14:textId="77777777" w:rsidR="00012717" w:rsidRPr="00097B85" w:rsidRDefault="00012717" w:rsidP="00012717">
      <w:pPr>
        <w:pStyle w:val="Ttulo3"/>
      </w:pPr>
      <w:bookmarkStart w:id="2325" w:name="_Toc85212428"/>
      <w:r w:rsidRPr="00097B85">
        <w:t>LISTA DE TÉRMINOS (GLOSARIO)</w:t>
      </w:r>
      <w:bookmarkEnd w:id="2325"/>
    </w:p>
    <w:p w14:paraId="154ED248" w14:textId="77777777" w:rsidR="00012717" w:rsidRPr="00097B85" w:rsidRDefault="00012717" w:rsidP="00882B5C">
      <w:pPr>
        <w:spacing w:line="276" w:lineRule="auto"/>
        <w:ind w:left="708" w:hanging="436"/>
        <w:jc w:val="center"/>
        <w:rPr>
          <w:rFonts w:ascii="Arial" w:hAnsi="Arial" w:cs="Arial"/>
          <w:b/>
          <w:lang w:val="es-ES_tradnl"/>
        </w:rPr>
      </w:pPr>
    </w:p>
    <w:p w14:paraId="0BE5C157" w14:textId="77777777" w:rsidR="005618D8" w:rsidRDefault="005618D8" w:rsidP="006F0051">
      <w:pPr>
        <w:spacing w:line="276" w:lineRule="auto"/>
        <w:jc w:val="both"/>
        <w:rPr>
          <w:rFonts w:ascii="Arial" w:hAnsi="Arial" w:cs="Arial"/>
          <w:lang w:eastAsia="es-ES"/>
        </w:rPr>
      </w:pPr>
    </w:p>
    <w:p w14:paraId="0836EE64" w14:textId="77777777" w:rsidR="006F0051" w:rsidRPr="00287724" w:rsidRDefault="006F0051" w:rsidP="006F0051">
      <w:pPr>
        <w:autoSpaceDE w:val="0"/>
        <w:autoSpaceDN w:val="0"/>
        <w:adjustRightInd w:val="0"/>
        <w:jc w:val="both"/>
        <w:rPr>
          <w:rFonts w:ascii="Arial" w:hAnsi="Arial" w:cs="Arial"/>
        </w:rPr>
      </w:pPr>
      <w:r w:rsidRPr="00287724">
        <w:rPr>
          <w:rFonts w:ascii="Arial" w:hAnsi="Arial" w:cs="Arial"/>
          <w:b/>
        </w:rPr>
        <w:t>Asignación Presupuestaria</w:t>
      </w:r>
      <w:r>
        <w:rPr>
          <w:rFonts w:ascii="Arial" w:hAnsi="Arial" w:cs="Arial"/>
          <w:b/>
        </w:rPr>
        <w:t xml:space="preserve">: </w:t>
      </w:r>
      <w:r w:rsidRPr="00287724">
        <w:rPr>
          <w:rFonts w:ascii="Arial" w:hAnsi="Arial" w:cs="Arial"/>
        </w:rPr>
        <w:t>Son las cantidades autorizadas y que representan el límite máximo de gastos que puedan ejecutar los organismos e instituciones de</w:t>
      </w:r>
      <w:r>
        <w:rPr>
          <w:rFonts w:ascii="Arial" w:hAnsi="Arial" w:cs="Arial"/>
        </w:rPr>
        <w:t>l Estado en un ejercicio fiscal.</w:t>
      </w:r>
    </w:p>
    <w:p w14:paraId="3E642641" w14:textId="77777777" w:rsidR="006F0051" w:rsidRDefault="006F0051" w:rsidP="006F0051">
      <w:pPr>
        <w:jc w:val="both"/>
        <w:rPr>
          <w:rFonts w:ascii="Arial" w:hAnsi="Arial" w:cs="Arial"/>
          <w:b/>
        </w:rPr>
      </w:pPr>
    </w:p>
    <w:p w14:paraId="231C60BC" w14:textId="77777777" w:rsidR="00FC0105" w:rsidRDefault="00FC0105" w:rsidP="00FC0105">
      <w:pPr>
        <w:spacing w:line="276" w:lineRule="auto"/>
        <w:jc w:val="both"/>
        <w:rPr>
          <w:rFonts w:ascii="Arial" w:hAnsi="Arial" w:cs="Arial"/>
          <w:lang w:eastAsia="es-ES"/>
        </w:rPr>
      </w:pPr>
      <w:r w:rsidRPr="00097B85">
        <w:rPr>
          <w:rFonts w:ascii="Arial" w:hAnsi="Arial" w:cs="Arial"/>
          <w:b/>
          <w:lang w:eastAsia="es-ES"/>
        </w:rPr>
        <w:t>Bien o servicio Crítico:</w:t>
      </w:r>
      <w:r w:rsidRPr="00097B85">
        <w:rPr>
          <w:rFonts w:ascii="Arial" w:hAnsi="Arial" w:cs="Arial"/>
          <w:lang w:eastAsia="es-ES"/>
        </w:rPr>
        <w:t xml:space="preserve"> son aquellos bienes o servicios que inciden directamente y/o en un grado alto en la operación de la CNEE, específicamente en sus diferentes </w:t>
      </w:r>
    </w:p>
    <w:p w14:paraId="12B7CCF7" w14:textId="77777777" w:rsidR="00FC0105" w:rsidRDefault="00FC0105" w:rsidP="006F0051">
      <w:pPr>
        <w:jc w:val="both"/>
        <w:rPr>
          <w:rFonts w:ascii="Arial" w:hAnsi="Arial" w:cs="Arial"/>
          <w:b/>
        </w:rPr>
      </w:pPr>
    </w:p>
    <w:p w14:paraId="303EC9D7" w14:textId="77777777" w:rsidR="00FC0105" w:rsidRDefault="00FC0105" w:rsidP="00FC0105">
      <w:pPr>
        <w:spacing w:line="276" w:lineRule="auto"/>
        <w:jc w:val="both"/>
        <w:rPr>
          <w:rFonts w:ascii="Arial" w:hAnsi="Arial" w:cs="Arial"/>
          <w:lang w:val="es-GT" w:eastAsia="es-ES"/>
        </w:rPr>
      </w:pPr>
      <w:r w:rsidRPr="005618D8">
        <w:rPr>
          <w:rFonts w:ascii="Arial" w:hAnsi="Arial" w:cs="Arial"/>
          <w:b/>
          <w:lang w:val="es-GT" w:eastAsia="es-ES"/>
        </w:rPr>
        <w:t>Cooperación Internacional No Reembolsable</w:t>
      </w:r>
      <w:r w:rsidRPr="005618D8">
        <w:rPr>
          <w:rFonts w:ascii="Arial" w:hAnsi="Arial" w:cs="Arial"/>
          <w:lang w:val="es-GT" w:eastAsia="es-ES"/>
        </w:rPr>
        <w:t>: es la que ofertan fuentes bilaterales, multilaterales o instituciones privadas o mixtas para la ejecución de proyectos relacionados temas competencia de la CNEE, compatibles con los intereses de la fuente y que responde a las prioridades institucionales, cuyos recursos no se reintegran. Puede ser técnica, tangible o intangible.</w:t>
      </w:r>
    </w:p>
    <w:p w14:paraId="73D21A17" w14:textId="77777777" w:rsidR="00FC0105" w:rsidRPr="00287724" w:rsidRDefault="00FC0105" w:rsidP="006F0051">
      <w:pPr>
        <w:jc w:val="both"/>
        <w:rPr>
          <w:rFonts w:ascii="Arial" w:hAnsi="Arial" w:cs="Arial"/>
          <w:b/>
        </w:rPr>
      </w:pPr>
    </w:p>
    <w:p w14:paraId="5E3FCE27" w14:textId="77777777" w:rsidR="006F0051" w:rsidRPr="00390D2D" w:rsidRDefault="006F0051" w:rsidP="006F0051">
      <w:pPr>
        <w:autoSpaceDE w:val="0"/>
        <w:autoSpaceDN w:val="0"/>
        <w:adjustRightInd w:val="0"/>
        <w:jc w:val="both"/>
        <w:rPr>
          <w:rFonts w:ascii="Arial" w:hAnsi="Arial" w:cs="Arial"/>
        </w:rPr>
      </w:pPr>
      <w:r>
        <w:rPr>
          <w:rFonts w:ascii="Arial" w:hAnsi="Arial" w:cs="Arial"/>
          <w:b/>
        </w:rPr>
        <w:t xml:space="preserve">Denial of Service (Denegación de Servicio): </w:t>
      </w:r>
      <w:r w:rsidRPr="00390D2D">
        <w:rPr>
          <w:rFonts w:ascii="Arial" w:hAnsi="Arial" w:cs="Arial"/>
        </w:rPr>
        <w:t xml:space="preserve">En seguridad informática, un ataque de denegación de servicio, también llamado ataque DoS, es un ataque a un sistema de computadoras o red que causa que un servicio o recurso sea inaccesible a los usuarios </w:t>
      </w:r>
      <w:r w:rsidR="00912566" w:rsidRPr="00390D2D">
        <w:rPr>
          <w:rFonts w:ascii="Arial" w:hAnsi="Arial" w:cs="Arial"/>
        </w:rPr>
        <w:t>legítimos. ​</w:t>
      </w:r>
    </w:p>
    <w:p w14:paraId="50D49A4A" w14:textId="77777777" w:rsidR="006F0051" w:rsidRDefault="006F0051" w:rsidP="006F0051">
      <w:pPr>
        <w:jc w:val="both"/>
        <w:rPr>
          <w:rFonts w:ascii="Arial" w:hAnsi="Arial" w:cs="Arial"/>
          <w:b/>
        </w:rPr>
      </w:pPr>
    </w:p>
    <w:p w14:paraId="072FE6D9" w14:textId="77777777" w:rsidR="006F0051" w:rsidRPr="00CB4C80" w:rsidRDefault="006F0051" w:rsidP="006F0051">
      <w:pPr>
        <w:jc w:val="both"/>
        <w:rPr>
          <w:rFonts w:ascii="Arial" w:hAnsi="Arial" w:cs="Arial"/>
        </w:rPr>
      </w:pPr>
      <w:r>
        <w:rPr>
          <w:rFonts w:ascii="Arial" w:hAnsi="Arial" w:cs="Arial"/>
          <w:b/>
        </w:rPr>
        <w:t xml:space="preserve">Descripción del Procedimiento: </w:t>
      </w:r>
      <w:r>
        <w:rPr>
          <w:rFonts w:ascii="Arial" w:hAnsi="Arial" w:cs="Arial"/>
        </w:rPr>
        <w:t xml:space="preserve">Es la representación por escrito, en forma narrativa y secuencial de cada una de las actividades que se realizan en un procedimiento, especificando a los responsables de la misma y la interacción con las diferentes áreas, involucradas en el procedimiento. </w:t>
      </w:r>
    </w:p>
    <w:p w14:paraId="53B7BDC4" w14:textId="77777777" w:rsidR="006F0051" w:rsidRDefault="006F0051" w:rsidP="006F0051">
      <w:pPr>
        <w:jc w:val="both"/>
        <w:rPr>
          <w:rFonts w:ascii="Arial" w:hAnsi="Arial" w:cs="Arial"/>
          <w:b/>
        </w:rPr>
      </w:pPr>
    </w:p>
    <w:p w14:paraId="4AF7E51D" w14:textId="77777777" w:rsidR="006F0051" w:rsidRPr="00B65D65" w:rsidRDefault="006F0051" w:rsidP="006F0051">
      <w:pPr>
        <w:jc w:val="both"/>
        <w:rPr>
          <w:rFonts w:ascii="Arial" w:hAnsi="Arial" w:cs="Arial"/>
        </w:rPr>
      </w:pPr>
      <w:r>
        <w:rPr>
          <w:rFonts w:ascii="Arial" w:hAnsi="Arial" w:cs="Arial"/>
          <w:b/>
        </w:rPr>
        <w:t xml:space="preserve">Diagrama de Flujo (Flujograma): </w:t>
      </w:r>
      <w:r>
        <w:rPr>
          <w:rFonts w:ascii="Arial" w:hAnsi="Arial" w:cs="Arial"/>
        </w:rPr>
        <w:t xml:space="preserve">Es la representación gráfica de la sucesión en que se realizan las actividades de un procedimiento. </w:t>
      </w:r>
    </w:p>
    <w:p w14:paraId="231D6C5E" w14:textId="77777777" w:rsidR="006F0051" w:rsidRDefault="006F0051" w:rsidP="006F0051">
      <w:pPr>
        <w:autoSpaceDE w:val="0"/>
        <w:autoSpaceDN w:val="0"/>
        <w:adjustRightInd w:val="0"/>
        <w:jc w:val="both"/>
        <w:rPr>
          <w:rFonts w:ascii="Arial" w:hAnsi="Arial" w:cs="Arial"/>
          <w:b/>
        </w:rPr>
      </w:pPr>
    </w:p>
    <w:p w14:paraId="3AD31C07" w14:textId="77777777" w:rsidR="006F0051" w:rsidRPr="00AD42CD" w:rsidRDefault="006F0051" w:rsidP="006F0051">
      <w:pPr>
        <w:autoSpaceDE w:val="0"/>
        <w:autoSpaceDN w:val="0"/>
        <w:adjustRightInd w:val="0"/>
        <w:jc w:val="both"/>
        <w:rPr>
          <w:rFonts w:ascii="Arial" w:hAnsi="Arial" w:cs="Arial"/>
        </w:rPr>
      </w:pPr>
      <w:r>
        <w:rPr>
          <w:rFonts w:ascii="Arial" w:hAnsi="Arial" w:cs="Arial"/>
          <w:b/>
        </w:rPr>
        <w:t>DoS (</w:t>
      </w:r>
      <w:r w:rsidRPr="00AD42CD">
        <w:rPr>
          <w:rFonts w:ascii="Arial" w:hAnsi="Arial" w:cs="Arial"/>
          <w:b/>
        </w:rPr>
        <w:t>Disk Operating System)</w:t>
      </w:r>
      <w:r>
        <w:rPr>
          <w:rFonts w:ascii="Arial" w:hAnsi="Arial" w:cs="Arial"/>
          <w:b/>
        </w:rPr>
        <w:t xml:space="preserve">: </w:t>
      </w:r>
      <w:r w:rsidRPr="00AD42CD">
        <w:rPr>
          <w:rFonts w:ascii="Arial" w:hAnsi="Arial" w:cs="Arial"/>
        </w:rPr>
        <w:t>Sistema Operativo de Disco"</w:t>
      </w:r>
      <w:r>
        <w:rPr>
          <w:rFonts w:ascii="Arial" w:hAnsi="Arial" w:cs="Arial"/>
        </w:rPr>
        <w:t xml:space="preserve"> o</w:t>
      </w:r>
      <w:r w:rsidRPr="00AD42CD">
        <w:rPr>
          <w:rFonts w:ascii="Arial" w:hAnsi="Arial" w:cs="Arial"/>
        </w:rPr>
        <w:t xml:space="preserve"> "Sistema Operativo en Disco", es una familia de </w:t>
      </w:r>
      <w:hyperlink r:id="rId130" w:tooltip="Sistemas operativos" w:history="1">
        <w:r w:rsidRPr="00AD42CD">
          <w:rPr>
            <w:rFonts w:ascii="Arial" w:hAnsi="Arial" w:cs="Arial"/>
          </w:rPr>
          <w:t>sistemas operativos</w:t>
        </w:r>
      </w:hyperlink>
      <w:r w:rsidRPr="00AD42CD">
        <w:rPr>
          <w:rFonts w:ascii="Arial" w:hAnsi="Arial" w:cs="Arial"/>
        </w:rPr>
        <w:t> para </w:t>
      </w:r>
      <w:hyperlink r:id="rId131" w:history="1">
        <w:r w:rsidRPr="00AD42CD">
          <w:rPr>
            <w:rFonts w:ascii="Arial" w:hAnsi="Arial" w:cs="Arial"/>
          </w:rPr>
          <w:t>computadoras personales</w:t>
        </w:r>
      </w:hyperlink>
      <w:r w:rsidRPr="00AD42CD">
        <w:rPr>
          <w:rFonts w:ascii="Arial" w:hAnsi="Arial" w:cs="Arial"/>
        </w:rPr>
        <w:t> (</w:t>
      </w:r>
      <w:hyperlink r:id="rId132" w:tooltip="Personal Computer" w:history="1">
        <w:r w:rsidRPr="00AD42CD">
          <w:rPr>
            <w:rFonts w:ascii="Arial" w:hAnsi="Arial" w:cs="Arial"/>
          </w:rPr>
          <w:t>PC</w:t>
        </w:r>
      </w:hyperlink>
      <w:r w:rsidRPr="00AD42CD">
        <w:rPr>
          <w:rFonts w:ascii="Arial" w:hAnsi="Arial" w:cs="Arial"/>
        </w:rPr>
        <w:t>). </w:t>
      </w:r>
    </w:p>
    <w:p w14:paraId="4FE71621" w14:textId="77777777" w:rsidR="006F0051" w:rsidRDefault="006F0051" w:rsidP="006F0051">
      <w:pPr>
        <w:autoSpaceDE w:val="0"/>
        <w:autoSpaceDN w:val="0"/>
        <w:adjustRightInd w:val="0"/>
        <w:jc w:val="both"/>
        <w:rPr>
          <w:rFonts w:ascii="Arial" w:hAnsi="Arial" w:cs="Arial"/>
          <w:b/>
        </w:rPr>
      </w:pPr>
    </w:p>
    <w:p w14:paraId="6F48C4CE" w14:textId="77777777" w:rsidR="006F0051" w:rsidRDefault="006F0051" w:rsidP="006F0051">
      <w:pPr>
        <w:autoSpaceDE w:val="0"/>
        <w:autoSpaceDN w:val="0"/>
        <w:adjustRightInd w:val="0"/>
        <w:jc w:val="both"/>
        <w:rPr>
          <w:rFonts w:ascii="Arial" w:hAnsi="Arial" w:cs="Arial"/>
        </w:rPr>
      </w:pPr>
      <w:r w:rsidRPr="00287724">
        <w:rPr>
          <w:rFonts w:ascii="Arial" w:hAnsi="Arial" w:cs="Arial"/>
          <w:b/>
        </w:rPr>
        <w:t>Estructura Organizacional</w:t>
      </w:r>
      <w:r>
        <w:rPr>
          <w:rFonts w:ascii="Arial" w:hAnsi="Arial" w:cs="Arial"/>
          <w:b/>
        </w:rPr>
        <w:t xml:space="preserve">: </w:t>
      </w:r>
      <w:r w:rsidRPr="00287724">
        <w:rPr>
          <w:rFonts w:ascii="Arial" w:hAnsi="Arial" w:cs="Arial"/>
        </w:rPr>
        <w:t xml:space="preserve">Se refiere a la descripción ordenada por jerarquía de las unidades administrativas de una dependencia, entidad u órganos administrativos de una unidad administrativa; es conveniente codificarla de tal forma que sea posible visualizar gráficamente los niveles de jerarquía y las relaciones de dependencia. La descripción de la estructura organizacional debe corresponder o coincidir con su representación gráfica (organigrama), tanto en lo referente al título o nominación de las unidades administrativas como a su nivel jerárquico. </w:t>
      </w:r>
    </w:p>
    <w:p w14:paraId="55B3045A" w14:textId="77777777" w:rsidR="006F0051" w:rsidRDefault="006F0051" w:rsidP="006F0051">
      <w:pPr>
        <w:jc w:val="both"/>
        <w:rPr>
          <w:rFonts w:ascii="Arial" w:hAnsi="Arial" w:cs="Arial"/>
          <w:b/>
        </w:rPr>
      </w:pPr>
    </w:p>
    <w:p w14:paraId="4FBAD1BA" w14:textId="77777777" w:rsidR="00FC0105" w:rsidRDefault="00FC0105" w:rsidP="00FC0105">
      <w:pPr>
        <w:spacing w:line="276" w:lineRule="auto"/>
        <w:jc w:val="both"/>
        <w:rPr>
          <w:rFonts w:ascii="Arial" w:hAnsi="Arial" w:cs="Arial"/>
          <w:lang w:eastAsia="es-ES"/>
        </w:rPr>
      </w:pPr>
      <w:r w:rsidRPr="00097B85">
        <w:rPr>
          <w:rFonts w:ascii="Arial" w:hAnsi="Arial" w:cs="Arial"/>
          <w:b/>
          <w:lang w:eastAsia="es-ES"/>
        </w:rPr>
        <w:lastRenderedPageBreak/>
        <w:t>Evaluación:</w:t>
      </w:r>
      <w:r w:rsidRPr="00097B85">
        <w:rPr>
          <w:rFonts w:ascii="Arial" w:hAnsi="Arial" w:cs="Arial"/>
          <w:lang w:eastAsia="es-ES"/>
        </w:rPr>
        <w:t xml:space="preserve"> es la acción del análisis al cumplimiento o desempeño de los proveedores críticos durante el suministro de bienes o la prestación de servicios críticos a la institución, lo cual permitirá al evaluador determinar si debe continuar con la relación comercial o prescindir de la misma con dichos proveedores.</w:t>
      </w:r>
    </w:p>
    <w:p w14:paraId="4D0CAF07" w14:textId="77777777" w:rsidR="00355F78" w:rsidRPr="00097B85" w:rsidRDefault="00355F78" w:rsidP="00FC0105">
      <w:pPr>
        <w:spacing w:line="276" w:lineRule="auto"/>
        <w:jc w:val="both"/>
        <w:rPr>
          <w:rFonts w:ascii="Arial" w:hAnsi="Arial" w:cs="Arial"/>
          <w:lang w:eastAsia="es-ES"/>
        </w:rPr>
      </w:pPr>
    </w:p>
    <w:p w14:paraId="7AA36CF1" w14:textId="77777777" w:rsidR="00355F78" w:rsidRDefault="00355F78" w:rsidP="00355F78">
      <w:pPr>
        <w:spacing w:line="276" w:lineRule="auto"/>
        <w:jc w:val="both"/>
        <w:rPr>
          <w:rFonts w:ascii="Arial" w:hAnsi="Arial" w:cs="Arial"/>
          <w:lang w:eastAsia="es-ES"/>
        </w:rPr>
      </w:pPr>
      <w:r w:rsidRPr="004D6E2A">
        <w:rPr>
          <w:rFonts w:ascii="Arial" w:hAnsi="Arial" w:cs="Arial"/>
          <w:b/>
          <w:lang w:eastAsia="es-ES"/>
        </w:rPr>
        <w:t>Evento de Actualización</w:t>
      </w:r>
      <w:r w:rsidRPr="005618D8">
        <w:rPr>
          <w:rFonts w:ascii="Arial" w:hAnsi="Arial" w:cs="Arial"/>
          <w:lang w:eastAsia="es-ES"/>
        </w:rPr>
        <w:t>: representa la adaptación en el tiempo de parte del participante de los valores, conocimientos, capacidades o información estrechamente vinculados a los temas competencia de la CNEE.</w:t>
      </w:r>
    </w:p>
    <w:p w14:paraId="6A974BBD" w14:textId="77777777" w:rsidR="00FC0105" w:rsidRPr="00097B85" w:rsidRDefault="00FC0105" w:rsidP="00FC0105">
      <w:pPr>
        <w:spacing w:line="276" w:lineRule="auto"/>
        <w:jc w:val="both"/>
        <w:rPr>
          <w:rFonts w:ascii="Arial" w:hAnsi="Arial" w:cs="Arial"/>
          <w:lang w:eastAsia="es-ES"/>
        </w:rPr>
      </w:pPr>
    </w:p>
    <w:p w14:paraId="49418AF8" w14:textId="77777777" w:rsidR="00FC0105" w:rsidRPr="00AD5911" w:rsidRDefault="00FC0105" w:rsidP="00FC0105">
      <w:pPr>
        <w:jc w:val="both"/>
        <w:rPr>
          <w:rFonts w:ascii="Arial" w:hAnsi="Arial" w:cs="Arial"/>
          <w:color w:val="000000"/>
          <w:lang w:eastAsia="es-ES"/>
        </w:rPr>
      </w:pPr>
      <w:r w:rsidRPr="00AD5911">
        <w:rPr>
          <w:rFonts w:ascii="Arial" w:hAnsi="Arial" w:cs="Arial"/>
          <w:b/>
          <w:color w:val="000000"/>
          <w:lang w:eastAsia="es-ES"/>
        </w:rPr>
        <w:t>Evento de Capacitación:</w:t>
      </w:r>
      <w:r w:rsidR="00355F78">
        <w:rPr>
          <w:rFonts w:ascii="Arial" w:hAnsi="Arial" w:cs="Arial"/>
          <w:b/>
          <w:color w:val="000000"/>
          <w:lang w:eastAsia="es-ES"/>
        </w:rPr>
        <w:t xml:space="preserve"> </w:t>
      </w:r>
      <w:r w:rsidRPr="00AD5911">
        <w:rPr>
          <w:rFonts w:ascii="Arial" w:hAnsi="Arial" w:cs="Arial"/>
          <w:color w:val="000000"/>
          <w:lang w:eastAsia="es-ES"/>
        </w:rPr>
        <w:t xml:space="preserve">Actividad en la que el participante tendrá la oportunidad de ampliar sus conocimientos, y fortalecer capacidades y habilidades en temas específicos </w:t>
      </w:r>
      <w:r w:rsidRPr="00097B85">
        <w:rPr>
          <w:rFonts w:ascii="Arial" w:hAnsi="Arial" w:cs="Arial"/>
          <w:color w:val="000000"/>
          <w:lang w:eastAsia="es-ES"/>
        </w:rPr>
        <w:t>para el eficiente cumplimiento de las funciones correspondientes al cargo que desempeña</w:t>
      </w:r>
      <w:r w:rsidRPr="00AD5911">
        <w:rPr>
          <w:rFonts w:ascii="Arial" w:hAnsi="Arial" w:cs="Arial"/>
          <w:color w:val="000000"/>
          <w:lang w:eastAsia="es-ES"/>
        </w:rPr>
        <w:t xml:space="preserve">, con la finalidad de reducir brechas y atender las necesidades de capacitación </w:t>
      </w:r>
      <w:r w:rsidRPr="00097B85">
        <w:rPr>
          <w:rFonts w:ascii="Arial" w:hAnsi="Arial" w:cs="Arial"/>
          <w:color w:val="000000"/>
          <w:lang w:eastAsia="es-ES"/>
        </w:rPr>
        <w:t xml:space="preserve">identificadas para fomentar el desarrollo del personal con el objetivo de orientar su Plan de Carrera y </w:t>
      </w:r>
      <w:r>
        <w:rPr>
          <w:rFonts w:ascii="Arial" w:hAnsi="Arial" w:cs="Arial"/>
          <w:color w:val="000000"/>
          <w:lang w:eastAsia="es-ES"/>
        </w:rPr>
        <w:t>D</w:t>
      </w:r>
      <w:r w:rsidRPr="00097B85">
        <w:rPr>
          <w:rFonts w:ascii="Arial" w:hAnsi="Arial" w:cs="Arial"/>
          <w:color w:val="000000"/>
          <w:lang w:eastAsia="es-ES"/>
        </w:rPr>
        <w:t>esarrollo en la institución</w:t>
      </w:r>
      <w:r>
        <w:rPr>
          <w:rFonts w:ascii="Arial" w:hAnsi="Arial" w:cs="Arial"/>
          <w:color w:val="000000"/>
          <w:lang w:eastAsia="es-ES"/>
        </w:rPr>
        <w:t>.</w:t>
      </w:r>
    </w:p>
    <w:p w14:paraId="727D28DA" w14:textId="77777777" w:rsidR="00FC0105" w:rsidRDefault="00FC0105" w:rsidP="00FC0105">
      <w:pPr>
        <w:spacing w:line="276" w:lineRule="auto"/>
        <w:jc w:val="both"/>
        <w:rPr>
          <w:rFonts w:ascii="Arial" w:hAnsi="Arial" w:cs="Arial"/>
          <w:lang w:eastAsia="es-ES"/>
        </w:rPr>
      </w:pPr>
    </w:p>
    <w:p w14:paraId="46952E74" w14:textId="77777777" w:rsidR="00FC0105" w:rsidRPr="005618D8" w:rsidRDefault="00FC0105" w:rsidP="00FC0105">
      <w:pPr>
        <w:spacing w:line="276" w:lineRule="auto"/>
        <w:jc w:val="both"/>
        <w:rPr>
          <w:rFonts w:ascii="Arial" w:hAnsi="Arial" w:cs="Arial"/>
          <w:lang w:eastAsia="es-ES"/>
        </w:rPr>
      </w:pPr>
      <w:r w:rsidRPr="004D6E2A">
        <w:rPr>
          <w:rFonts w:ascii="Arial" w:hAnsi="Arial" w:cs="Arial"/>
          <w:b/>
          <w:lang w:eastAsia="es-ES"/>
        </w:rPr>
        <w:t>Evento de Inducción</w:t>
      </w:r>
      <w:r w:rsidRPr="005618D8">
        <w:rPr>
          <w:rFonts w:ascii="Arial" w:hAnsi="Arial" w:cs="Arial"/>
          <w:lang w:eastAsia="es-ES"/>
        </w:rPr>
        <w:t xml:space="preserve">: oportunidad en la cual el participante extraerá o provocará indirectamente nuevo conocimiento o aporte a temas directamente asociados a las funciones y atribuciones de la CNEE. </w:t>
      </w:r>
    </w:p>
    <w:p w14:paraId="6423EA56" w14:textId="77777777" w:rsidR="00FC0105" w:rsidRDefault="00FC0105" w:rsidP="006F0051">
      <w:pPr>
        <w:jc w:val="both"/>
        <w:rPr>
          <w:rFonts w:ascii="Arial" w:hAnsi="Arial" w:cs="Arial"/>
          <w:b/>
        </w:rPr>
      </w:pPr>
    </w:p>
    <w:p w14:paraId="50E1C90C" w14:textId="77777777" w:rsidR="006F0051" w:rsidRPr="00287724" w:rsidRDefault="006F0051" w:rsidP="006F0051">
      <w:pPr>
        <w:jc w:val="both"/>
        <w:rPr>
          <w:rFonts w:ascii="Arial" w:hAnsi="Arial" w:cs="Arial"/>
        </w:rPr>
      </w:pPr>
      <w:r w:rsidRPr="00287724">
        <w:rPr>
          <w:rFonts w:ascii="Arial" w:hAnsi="Arial" w:cs="Arial"/>
          <w:b/>
        </w:rPr>
        <w:t>Formulación Presupuestaria</w:t>
      </w:r>
      <w:r>
        <w:rPr>
          <w:rFonts w:ascii="Arial" w:hAnsi="Arial" w:cs="Arial"/>
          <w:b/>
        </w:rPr>
        <w:t xml:space="preserve">: </w:t>
      </w:r>
      <w:r w:rsidRPr="00287724">
        <w:rPr>
          <w:rFonts w:ascii="Arial" w:hAnsi="Arial" w:cs="Arial"/>
        </w:rPr>
        <w:t>Es la fase del proceso presupuestario en que se articulan las propuestas de acción y producción de los entes demandantes de rec</w:t>
      </w:r>
      <w:r>
        <w:rPr>
          <w:rFonts w:ascii="Arial" w:hAnsi="Arial" w:cs="Arial"/>
        </w:rPr>
        <w:t xml:space="preserve">ursos financieros (autogestión, </w:t>
      </w:r>
      <w:r w:rsidRPr="00287724">
        <w:rPr>
          <w:rFonts w:ascii="Arial" w:hAnsi="Arial" w:cs="Arial"/>
        </w:rPr>
        <w:t>fiscales o de financiamiento) con los catálogos y</w:t>
      </w:r>
      <w:r>
        <w:rPr>
          <w:rFonts w:ascii="Arial" w:hAnsi="Arial" w:cs="Arial"/>
        </w:rPr>
        <w:t xml:space="preserve"> clasificadores presupuestarios</w:t>
      </w:r>
    </w:p>
    <w:p w14:paraId="00EAA91B" w14:textId="77777777" w:rsidR="006F0051" w:rsidRPr="00287724" w:rsidRDefault="006F0051" w:rsidP="006F0051">
      <w:pPr>
        <w:autoSpaceDE w:val="0"/>
        <w:autoSpaceDN w:val="0"/>
        <w:adjustRightInd w:val="0"/>
        <w:jc w:val="both"/>
        <w:rPr>
          <w:rFonts w:ascii="Arial" w:hAnsi="Arial" w:cs="Arial"/>
          <w:b/>
          <w:bCs/>
          <w:color w:val="000000"/>
        </w:rPr>
      </w:pPr>
    </w:p>
    <w:p w14:paraId="456618D2" w14:textId="77777777" w:rsidR="006F0051" w:rsidRPr="00287724" w:rsidRDefault="006F0051" w:rsidP="006F0051">
      <w:pPr>
        <w:autoSpaceDE w:val="0"/>
        <w:autoSpaceDN w:val="0"/>
        <w:adjustRightInd w:val="0"/>
        <w:jc w:val="both"/>
        <w:rPr>
          <w:rFonts w:ascii="Arial" w:hAnsi="Arial" w:cs="Arial"/>
        </w:rPr>
      </w:pPr>
      <w:r w:rsidRPr="00287724">
        <w:rPr>
          <w:rFonts w:ascii="Arial" w:hAnsi="Arial" w:cs="Arial"/>
          <w:b/>
        </w:rPr>
        <w:t>Funciones</w:t>
      </w:r>
      <w:r>
        <w:rPr>
          <w:rFonts w:ascii="Arial" w:hAnsi="Arial" w:cs="Arial"/>
          <w:b/>
        </w:rPr>
        <w:t xml:space="preserve">: </w:t>
      </w:r>
      <w:r w:rsidRPr="00287724">
        <w:rPr>
          <w:rFonts w:ascii="Arial" w:hAnsi="Arial" w:cs="Arial"/>
        </w:rPr>
        <w:t xml:space="preserve">Se refiere a las actividades generales que deberá realizar la unidad administrativa para alcanzar los objetivos propuestos. </w:t>
      </w:r>
    </w:p>
    <w:p w14:paraId="78D309FA" w14:textId="77777777" w:rsidR="006F0051" w:rsidRPr="00287724" w:rsidRDefault="006F0051" w:rsidP="006F0051">
      <w:pPr>
        <w:autoSpaceDE w:val="0"/>
        <w:autoSpaceDN w:val="0"/>
        <w:adjustRightInd w:val="0"/>
        <w:jc w:val="both"/>
        <w:rPr>
          <w:rFonts w:ascii="Arial" w:hAnsi="Arial" w:cs="Arial"/>
          <w:b/>
          <w:bCs/>
          <w:color w:val="000000"/>
        </w:rPr>
      </w:pPr>
    </w:p>
    <w:p w14:paraId="5332B162" w14:textId="77777777" w:rsidR="006F0051" w:rsidRPr="00287724" w:rsidRDefault="006F0051" w:rsidP="006F0051">
      <w:pPr>
        <w:jc w:val="both"/>
        <w:rPr>
          <w:rFonts w:ascii="Arial" w:hAnsi="Arial" w:cs="Arial"/>
        </w:rPr>
      </w:pPr>
      <w:r>
        <w:rPr>
          <w:rFonts w:ascii="Arial" w:hAnsi="Arial" w:cs="Arial"/>
          <w:b/>
        </w:rPr>
        <w:t xml:space="preserve">Manual: </w:t>
      </w:r>
      <w:r w:rsidRPr="00287724">
        <w:rPr>
          <w:rFonts w:ascii="Arial" w:hAnsi="Arial" w:cs="Arial"/>
        </w:rPr>
        <w:t>Es un documento que integra lo sustancial de un tema de estudio, da una visión integral y proporciona información básica y concisa sobre la materia.</w:t>
      </w:r>
    </w:p>
    <w:p w14:paraId="5ACBD64A" w14:textId="77777777" w:rsidR="006F0051" w:rsidRPr="00287724" w:rsidRDefault="006F0051" w:rsidP="006F0051">
      <w:pPr>
        <w:ind w:left="709" w:hanging="709"/>
        <w:jc w:val="both"/>
        <w:rPr>
          <w:rFonts w:ascii="Arial" w:hAnsi="Arial" w:cs="Arial"/>
          <w:b/>
        </w:rPr>
      </w:pPr>
    </w:p>
    <w:p w14:paraId="58E8BEFB" w14:textId="77777777" w:rsidR="006F0051" w:rsidRPr="009D713A" w:rsidRDefault="006F0051" w:rsidP="006F0051">
      <w:pPr>
        <w:jc w:val="both"/>
        <w:rPr>
          <w:rFonts w:ascii="Arial" w:hAnsi="Arial" w:cs="Arial"/>
        </w:rPr>
      </w:pPr>
      <w:r>
        <w:rPr>
          <w:rFonts w:ascii="Arial" w:hAnsi="Arial" w:cs="Arial"/>
          <w:b/>
        </w:rPr>
        <w:t xml:space="preserve">Manual de Políticas y Procedimientos: </w:t>
      </w:r>
      <w:r w:rsidRPr="009D713A">
        <w:rPr>
          <w:rFonts w:ascii="Arial" w:hAnsi="Arial" w:cs="Arial"/>
        </w:rPr>
        <w:t>Es el documento Administrativo integrado por un conjunto de procedimientos interrelacionados que pueden corresponder a un área específica o a la totalidad de una institución o dependencia.</w:t>
      </w:r>
    </w:p>
    <w:p w14:paraId="73F384D0" w14:textId="77777777" w:rsidR="006F0051" w:rsidRPr="00287724" w:rsidRDefault="006F0051" w:rsidP="006F0051">
      <w:pPr>
        <w:jc w:val="both"/>
        <w:rPr>
          <w:rFonts w:ascii="Arial" w:hAnsi="Arial" w:cs="Arial"/>
          <w:b/>
        </w:rPr>
      </w:pPr>
    </w:p>
    <w:p w14:paraId="603B1366" w14:textId="77777777" w:rsidR="006F0051" w:rsidRPr="00287724" w:rsidRDefault="006F0051" w:rsidP="006F0051">
      <w:pPr>
        <w:jc w:val="both"/>
        <w:rPr>
          <w:rFonts w:ascii="Arial" w:hAnsi="Arial" w:cs="Arial"/>
        </w:rPr>
      </w:pPr>
      <w:r w:rsidRPr="00287724">
        <w:rPr>
          <w:rFonts w:ascii="Arial" w:hAnsi="Arial" w:cs="Arial"/>
          <w:b/>
        </w:rPr>
        <w:t>Misión</w:t>
      </w:r>
      <w:r>
        <w:rPr>
          <w:rFonts w:ascii="Arial" w:hAnsi="Arial" w:cs="Arial"/>
          <w:b/>
        </w:rPr>
        <w:t xml:space="preserve">: </w:t>
      </w:r>
      <w:r w:rsidRPr="00287724">
        <w:rPr>
          <w:rFonts w:ascii="Arial" w:hAnsi="Arial" w:cs="Arial"/>
          <w:color w:val="000000"/>
          <w:shd w:val="clear" w:color="auto" w:fill="FFFFFF"/>
        </w:rPr>
        <w:t>Es el motivo, propósito, fin o razón de ser de la existencia de una empresa u organización porque define: 1) lo que pretende cumplir en su entorno o sistema social en el que actúa, 2) lo que pretende hacer, y 3) el para quién lo va a hacer; y es influenciada en momentos concretos por algunos elementos como: la historia de la organización, las preferencias de la gerencia y/o de los propietarios, los factores externos o del entorno, los recursos disponibles, y sus capacidades distintivas</w:t>
      </w:r>
    </w:p>
    <w:p w14:paraId="5564295D" w14:textId="77777777" w:rsidR="006F0051" w:rsidRPr="00287724" w:rsidRDefault="006F0051" w:rsidP="006F0051">
      <w:pPr>
        <w:jc w:val="both"/>
        <w:rPr>
          <w:rFonts w:ascii="Arial" w:hAnsi="Arial" w:cs="Arial"/>
          <w:b/>
        </w:rPr>
      </w:pPr>
    </w:p>
    <w:p w14:paraId="7E93B18B" w14:textId="77777777" w:rsidR="006F0051" w:rsidRPr="00B65D65" w:rsidRDefault="006F0051" w:rsidP="006F0051">
      <w:pPr>
        <w:jc w:val="both"/>
        <w:rPr>
          <w:rFonts w:ascii="Arial" w:hAnsi="Arial" w:cs="Arial"/>
        </w:rPr>
      </w:pPr>
      <w:r>
        <w:rPr>
          <w:rFonts w:ascii="Arial" w:hAnsi="Arial" w:cs="Arial"/>
          <w:b/>
        </w:rPr>
        <w:lastRenderedPageBreak/>
        <w:t xml:space="preserve">Norma: </w:t>
      </w:r>
      <w:r>
        <w:rPr>
          <w:rFonts w:ascii="Arial" w:hAnsi="Arial" w:cs="Arial"/>
        </w:rPr>
        <w:t xml:space="preserve">Son las disposiciones administrativas que regulan lo establecido en un procedimiento, a fin de evitar o reducir la aplicación de diversos criterios que provoquen confusión en las personas que intervienen en el mismo. </w:t>
      </w:r>
    </w:p>
    <w:p w14:paraId="030F1CC2" w14:textId="77777777" w:rsidR="006F0051" w:rsidRDefault="006F0051" w:rsidP="006F0051">
      <w:pPr>
        <w:autoSpaceDE w:val="0"/>
        <w:autoSpaceDN w:val="0"/>
        <w:adjustRightInd w:val="0"/>
        <w:jc w:val="both"/>
        <w:rPr>
          <w:rFonts w:ascii="Arial" w:hAnsi="Arial" w:cs="Arial"/>
          <w:b/>
        </w:rPr>
      </w:pPr>
    </w:p>
    <w:p w14:paraId="75CEEA4F" w14:textId="77777777" w:rsidR="006F0051" w:rsidRDefault="006F0051" w:rsidP="006F0051">
      <w:pPr>
        <w:autoSpaceDE w:val="0"/>
        <w:autoSpaceDN w:val="0"/>
        <w:adjustRightInd w:val="0"/>
        <w:jc w:val="both"/>
        <w:rPr>
          <w:rFonts w:ascii="Arial" w:hAnsi="Arial" w:cs="Arial"/>
        </w:rPr>
      </w:pPr>
      <w:r>
        <w:rPr>
          <w:rFonts w:ascii="Arial" w:hAnsi="Arial" w:cs="Arial"/>
          <w:b/>
        </w:rPr>
        <w:t xml:space="preserve">Organigrama: </w:t>
      </w:r>
      <w:r w:rsidRPr="00287724">
        <w:rPr>
          <w:rFonts w:ascii="Arial" w:hAnsi="Arial" w:cs="Arial"/>
        </w:rPr>
        <w:t xml:space="preserve">Es el instrumento en el cual se ubican estructuralmente a cada una de las unidades administrativas que la integran, así como las relaciones de dependencias, tanto horizontales como verticales; ya sea esta relación directa, relación de apoyo o de asesoría. </w:t>
      </w:r>
      <w:r w:rsidR="00912566" w:rsidRPr="00287724">
        <w:rPr>
          <w:rFonts w:ascii="Arial" w:hAnsi="Arial" w:cs="Arial"/>
        </w:rPr>
        <w:t>Además,</w:t>
      </w:r>
      <w:r w:rsidRPr="00287724">
        <w:rPr>
          <w:rFonts w:ascii="Arial" w:hAnsi="Arial" w:cs="Arial"/>
        </w:rPr>
        <w:t xml:space="preserve"> define el orden jerárquico y las líneas de mando dentro de la misma.</w:t>
      </w:r>
    </w:p>
    <w:p w14:paraId="1DFFBC82" w14:textId="77777777" w:rsidR="006F0051" w:rsidRDefault="006F0051" w:rsidP="006F0051">
      <w:pPr>
        <w:autoSpaceDE w:val="0"/>
        <w:autoSpaceDN w:val="0"/>
        <w:adjustRightInd w:val="0"/>
        <w:jc w:val="both"/>
        <w:rPr>
          <w:rFonts w:ascii="Arial" w:hAnsi="Arial" w:cs="Arial"/>
        </w:rPr>
      </w:pPr>
    </w:p>
    <w:p w14:paraId="76EF8FAE" w14:textId="77777777" w:rsidR="00FC0105" w:rsidRDefault="00FC0105" w:rsidP="00FC0105">
      <w:pPr>
        <w:spacing w:line="276" w:lineRule="auto"/>
        <w:jc w:val="both"/>
        <w:rPr>
          <w:rFonts w:ascii="Arial" w:hAnsi="Arial" w:cs="Arial"/>
          <w:lang w:val="es-GT" w:eastAsia="es-ES"/>
        </w:rPr>
      </w:pPr>
      <w:r w:rsidRPr="005618D8">
        <w:rPr>
          <w:rFonts w:ascii="Arial" w:hAnsi="Arial" w:cs="Arial"/>
          <w:b/>
          <w:lang w:val="es-GT" w:eastAsia="es-ES"/>
        </w:rPr>
        <w:t>Organismo Internacional:</w:t>
      </w:r>
      <w:r w:rsidRPr="005618D8">
        <w:rPr>
          <w:rFonts w:ascii="Arial" w:hAnsi="Arial" w:cs="Arial"/>
          <w:lang w:val="es-GT" w:eastAsia="es-ES"/>
        </w:rPr>
        <w:t xml:space="preserve"> Entidad con personalidad </w:t>
      </w:r>
      <w:r w:rsidR="00912566" w:rsidRPr="005618D8">
        <w:rPr>
          <w:rFonts w:ascii="Arial" w:hAnsi="Arial" w:cs="Arial"/>
          <w:lang w:val="es-GT" w:eastAsia="es-ES"/>
        </w:rPr>
        <w:t>jurídica</w:t>
      </w:r>
      <w:r w:rsidRPr="005618D8">
        <w:rPr>
          <w:rFonts w:ascii="Arial" w:hAnsi="Arial" w:cs="Arial"/>
          <w:lang w:val="es-GT" w:eastAsia="es-ES"/>
        </w:rPr>
        <w:t xml:space="preserve"> propia, creada por varios Estados en virtud de un Tratado Multilateral (Tratado Constitutivo) con el objetivo de realizar fines </w:t>
      </w:r>
      <w:r w:rsidR="00912566" w:rsidRPr="005618D8">
        <w:rPr>
          <w:rFonts w:ascii="Arial" w:hAnsi="Arial" w:cs="Arial"/>
          <w:lang w:val="es-GT" w:eastAsia="es-ES"/>
        </w:rPr>
        <w:t>específicos</w:t>
      </w:r>
      <w:r w:rsidRPr="005618D8">
        <w:rPr>
          <w:rFonts w:ascii="Arial" w:hAnsi="Arial" w:cs="Arial"/>
          <w:lang w:val="es-GT" w:eastAsia="es-ES"/>
        </w:rPr>
        <w:t xml:space="preserve"> para los que es creada. Entidad Cooperante: entidad, asociación o institución que representa </w:t>
      </w:r>
      <w:r w:rsidR="00912566" w:rsidRPr="005618D8">
        <w:rPr>
          <w:rFonts w:ascii="Arial" w:hAnsi="Arial" w:cs="Arial"/>
          <w:lang w:val="es-GT" w:eastAsia="es-ES"/>
        </w:rPr>
        <w:t>una fuente</w:t>
      </w:r>
      <w:r w:rsidRPr="005618D8">
        <w:rPr>
          <w:rFonts w:ascii="Arial" w:hAnsi="Arial" w:cs="Arial"/>
          <w:lang w:val="es-GT" w:eastAsia="es-ES"/>
        </w:rPr>
        <w:t xml:space="preserve"> de apoyo, cuyo interés se alinea con las </w:t>
      </w:r>
      <w:r w:rsidR="00912566" w:rsidRPr="005618D8">
        <w:rPr>
          <w:rFonts w:ascii="Arial" w:hAnsi="Arial" w:cs="Arial"/>
          <w:lang w:val="es-GT" w:eastAsia="es-ES"/>
        </w:rPr>
        <w:t>funciones de</w:t>
      </w:r>
      <w:r w:rsidRPr="005618D8">
        <w:rPr>
          <w:rFonts w:ascii="Arial" w:hAnsi="Arial" w:cs="Arial"/>
          <w:lang w:val="es-GT" w:eastAsia="es-ES"/>
        </w:rPr>
        <w:t xml:space="preserve"> la CNEE </w:t>
      </w:r>
      <w:r>
        <w:rPr>
          <w:rFonts w:ascii="Arial" w:hAnsi="Arial" w:cs="Arial"/>
          <w:lang w:val="es-GT" w:eastAsia="es-ES"/>
        </w:rPr>
        <w:t xml:space="preserve">y </w:t>
      </w:r>
      <w:r w:rsidRPr="000814D3">
        <w:rPr>
          <w:rFonts w:ascii="Arial" w:hAnsi="Arial" w:cs="Arial"/>
          <w:lang w:val="es-GT" w:eastAsia="es-ES"/>
        </w:rPr>
        <w:t xml:space="preserve">expresa anuencia de </w:t>
      </w:r>
      <w:r w:rsidR="00912566" w:rsidRPr="000814D3">
        <w:rPr>
          <w:rFonts w:ascii="Arial" w:hAnsi="Arial" w:cs="Arial"/>
          <w:lang w:val="es-GT" w:eastAsia="es-ES"/>
        </w:rPr>
        <w:t>brindar cooperación</w:t>
      </w:r>
      <w:r w:rsidRPr="000814D3">
        <w:rPr>
          <w:rFonts w:ascii="Arial" w:hAnsi="Arial" w:cs="Arial"/>
          <w:lang w:val="es-GT" w:eastAsia="es-ES"/>
        </w:rPr>
        <w:t xml:space="preserve"> técnica, tangible o intangible no reembolsable a la Comisión.  </w:t>
      </w:r>
    </w:p>
    <w:p w14:paraId="5F67F8DA" w14:textId="77777777" w:rsidR="00FC0105" w:rsidRPr="008E7319" w:rsidRDefault="00FC0105" w:rsidP="006F0051">
      <w:pPr>
        <w:autoSpaceDE w:val="0"/>
        <w:autoSpaceDN w:val="0"/>
        <w:adjustRightInd w:val="0"/>
        <w:jc w:val="both"/>
        <w:rPr>
          <w:rFonts w:ascii="Arial" w:hAnsi="Arial" w:cs="Arial"/>
          <w:lang w:val="es-GT"/>
        </w:rPr>
      </w:pPr>
    </w:p>
    <w:p w14:paraId="32C299BD" w14:textId="77777777" w:rsidR="006F0051" w:rsidRPr="00287724" w:rsidRDefault="006F0051" w:rsidP="006F0051">
      <w:pPr>
        <w:jc w:val="both"/>
        <w:rPr>
          <w:rFonts w:ascii="Arial" w:hAnsi="Arial" w:cs="Arial"/>
        </w:rPr>
      </w:pPr>
      <w:r w:rsidRPr="00287724">
        <w:rPr>
          <w:rFonts w:ascii="Arial" w:hAnsi="Arial" w:cs="Arial"/>
          <w:b/>
        </w:rPr>
        <w:t>Plan Operativo Anual –POA-</w:t>
      </w:r>
      <w:r>
        <w:rPr>
          <w:rFonts w:ascii="Arial" w:hAnsi="Arial" w:cs="Arial"/>
          <w:b/>
        </w:rPr>
        <w:t xml:space="preserve">: </w:t>
      </w:r>
      <w:r w:rsidRPr="00287724">
        <w:rPr>
          <w:rFonts w:ascii="Arial" w:hAnsi="Arial" w:cs="Arial"/>
        </w:rPr>
        <w:t xml:space="preserve">Es el documento legal de gestión operativa, que refleja los detalles de los productos y servicios que la Institución tiene programado realizar, durante un año y que facilita el seguimiento de los procesos requeridos, para la producción de bienes y servicios. </w:t>
      </w:r>
    </w:p>
    <w:p w14:paraId="6E90B9A1" w14:textId="77777777" w:rsidR="006F0051" w:rsidRDefault="006F0051" w:rsidP="006F0051">
      <w:pPr>
        <w:jc w:val="both"/>
        <w:rPr>
          <w:rFonts w:ascii="Arial" w:hAnsi="Arial" w:cs="Arial"/>
          <w:b/>
          <w:bCs/>
          <w:lang w:eastAsia="es-ES"/>
        </w:rPr>
      </w:pPr>
      <w:bookmarkStart w:id="2326" w:name="_Toc1902288"/>
    </w:p>
    <w:p w14:paraId="412E4AC0" w14:textId="77777777" w:rsidR="006F0051" w:rsidRDefault="006F0051" w:rsidP="006F0051">
      <w:pPr>
        <w:jc w:val="both"/>
        <w:rPr>
          <w:rFonts w:ascii="Arial" w:hAnsi="Arial" w:cs="Arial"/>
        </w:rPr>
      </w:pPr>
      <w:r>
        <w:rPr>
          <w:rFonts w:ascii="Arial" w:hAnsi="Arial" w:cs="Arial"/>
          <w:b/>
          <w:bCs/>
          <w:lang w:eastAsia="es-ES"/>
        </w:rPr>
        <w:t>Política</w:t>
      </w:r>
      <w:r w:rsidRPr="00DC075C">
        <w:rPr>
          <w:rFonts w:ascii="Arial" w:hAnsi="Arial" w:cs="Arial"/>
          <w:b/>
          <w:bCs/>
          <w:lang w:eastAsia="es-ES"/>
        </w:rPr>
        <w:t>:</w:t>
      </w:r>
      <w:bookmarkEnd w:id="2326"/>
      <w:r>
        <w:rPr>
          <w:rFonts w:ascii="Arial" w:hAnsi="Arial" w:cs="Arial"/>
          <w:b/>
          <w:bCs/>
          <w:lang w:eastAsia="es-ES"/>
        </w:rPr>
        <w:t xml:space="preserve"> </w:t>
      </w:r>
      <w:r>
        <w:rPr>
          <w:rFonts w:ascii="Arial" w:hAnsi="Arial" w:cs="Arial"/>
          <w:color w:val="000000"/>
          <w:lang w:eastAsia="es-ES"/>
        </w:rPr>
        <w:t>S</w:t>
      </w:r>
      <w:r w:rsidRPr="00B5334B">
        <w:rPr>
          <w:rFonts w:ascii="Arial" w:hAnsi="Arial" w:cs="Arial"/>
          <w:color w:val="000000"/>
          <w:lang w:eastAsia="es-ES"/>
        </w:rPr>
        <w:t>on conceptos o afirmaciones de carácter general que guían</w:t>
      </w:r>
      <w:r>
        <w:rPr>
          <w:rFonts w:ascii="Arial" w:hAnsi="Arial" w:cs="Arial"/>
          <w:color w:val="000000"/>
          <w:lang w:eastAsia="es-ES"/>
        </w:rPr>
        <w:t xml:space="preserve"> </w:t>
      </w:r>
      <w:r w:rsidRPr="00B5334B">
        <w:rPr>
          <w:rFonts w:ascii="Arial" w:hAnsi="Arial" w:cs="Arial"/>
          <w:color w:val="000000"/>
          <w:lang w:eastAsia="es-ES"/>
        </w:rPr>
        <w:t>a la institución</w:t>
      </w:r>
      <w:r>
        <w:rPr>
          <w:rFonts w:ascii="Arial" w:hAnsi="Arial" w:cs="Arial"/>
          <w:color w:val="000000"/>
          <w:lang w:eastAsia="es-ES"/>
        </w:rPr>
        <w:t xml:space="preserve"> </w:t>
      </w:r>
      <w:r w:rsidRPr="00B5334B">
        <w:rPr>
          <w:rFonts w:ascii="Arial" w:hAnsi="Arial" w:cs="Arial"/>
          <w:color w:val="000000"/>
          <w:lang w:eastAsia="es-ES"/>
        </w:rPr>
        <w:t>en la toma de decisiones. Las políticas reflejan la “personalidad” de la entidad. El tono y el lenguaje utilizados para los enunciados de las mismas serán percibidos como</w:t>
      </w:r>
      <w:r>
        <w:rPr>
          <w:rFonts w:ascii="Arial" w:hAnsi="Arial" w:cs="Arial"/>
          <w:color w:val="000000"/>
          <w:lang w:eastAsia="es-ES"/>
        </w:rPr>
        <w:t xml:space="preserve"> </w:t>
      </w:r>
      <w:r w:rsidRPr="00B5334B">
        <w:rPr>
          <w:rFonts w:ascii="Arial" w:hAnsi="Arial" w:cs="Arial"/>
          <w:color w:val="000000"/>
          <w:lang w:eastAsia="es-ES"/>
        </w:rPr>
        <w:t>la actitud de la administración hacía los trabajadores, además, las políticas definen la conducta que la Comisión espera de los trabajadores</w:t>
      </w:r>
    </w:p>
    <w:p w14:paraId="27F68BEE" w14:textId="77777777" w:rsidR="00FC0105" w:rsidRPr="00097B85" w:rsidRDefault="00FC0105" w:rsidP="00FC0105">
      <w:pPr>
        <w:spacing w:line="276" w:lineRule="auto"/>
        <w:jc w:val="both"/>
        <w:rPr>
          <w:rFonts w:ascii="Arial" w:hAnsi="Arial" w:cs="Arial"/>
          <w:lang w:eastAsia="es-ES"/>
        </w:rPr>
      </w:pPr>
    </w:p>
    <w:p w14:paraId="3862FDAE" w14:textId="77777777" w:rsidR="00FC0105" w:rsidRPr="00097B85" w:rsidRDefault="00FC0105" w:rsidP="00FC0105">
      <w:pPr>
        <w:spacing w:line="276" w:lineRule="auto"/>
        <w:jc w:val="both"/>
        <w:rPr>
          <w:rFonts w:ascii="Arial" w:hAnsi="Arial" w:cs="Arial"/>
          <w:lang w:eastAsia="es-ES"/>
        </w:rPr>
      </w:pPr>
      <w:r w:rsidRPr="00097B85">
        <w:rPr>
          <w:rFonts w:ascii="Arial" w:hAnsi="Arial" w:cs="Arial"/>
          <w:b/>
          <w:lang w:eastAsia="es-ES"/>
        </w:rPr>
        <w:t>Proveedores Críticos:</w:t>
      </w:r>
      <w:r w:rsidRPr="00097B85">
        <w:rPr>
          <w:rFonts w:ascii="Arial" w:hAnsi="Arial" w:cs="Arial"/>
          <w:lang w:eastAsia="es-ES"/>
        </w:rPr>
        <w:t xml:space="preserve"> son aquellos proveedores que podrían suministrar bienes o servicios que inciden directamente y/o en un grado alto en la operación de la CNEE y/o en sus diferentes procesos de valor.  Cualquier incidencia detectada en ellos afecta dichos procesos.</w:t>
      </w:r>
    </w:p>
    <w:p w14:paraId="48AADC58" w14:textId="77777777" w:rsidR="00FC0105" w:rsidRPr="00097B85" w:rsidRDefault="00FC0105" w:rsidP="00FC0105">
      <w:pPr>
        <w:spacing w:line="276" w:lineRule="auto"/>
        <w:jc w:val="both"/>
        <w:rPr>
          <w:rFonts w:ascii="Arial" w:hAnsi="Arial" w:cs="Arial"/>
          <w:lang w:eastAsia="es-ES"/>
        </w:rPr>
      </w:pPr>
    </w:p>
    <w:p w14:paraId="5DD3F788" w14:textId="77777777" w:rsidR="00FC0105" w:rsidRPr="00097B85" w:rsidRDefault="00FC0105" w:rsidP="00FC0105">
      <w:pPr>
        <w:spacing w:line="276" w:lineRule="auto"/>
        <w:jc w:val="both"/>
        <w:rPr>
          <w:rFonts w:ascii="Arial" w:hAnsi="Arial" w:cs="Arial"/>
          <w:lang w:eastAsia="es-ES"/>
        </w:rPr>
      </w:pPr>
      <w:r w:rsidRPr="00097B85">
        <w:rPr>
          <w:rFonts w:ascii="Arial" w:hAnsi="Arial" w:cs="Arial"/>
          <w:b/>
          <w:lang w:eastAsia="es-ES"/>
        </w:rPr>
        <w:t>Proveedor Activo:</w:t>
      </w:r>
      <w:r w:rsidRPr="00097B85">
        <w:rPr>
          <w:rFonts w:ascii="Arial" w:hAnsi="Arial" w:cs="Arial"/>
          <w:lang w:eastAsia="es-ES"/>
        </w:rPr>
        <w:t xml:space="preserve"> es aquel que ha cumplido con el proceso requerido para la inclusión en el Listado de Proveedores Críticos de la CNEE. </w:t>
      </w:r>
    </w:p>
    <w:p w14:paraId="27CBF4E6" w14:textId="77777777" w:rsidR="00FC0105" w:rsidRPr="00097B85" w:rsidRDefault="00FC0105" w:rsidP="00FC0105">
      <w:pPr>
        <w:spacing w:line="276" w:lineRule="auto"/>
        <w:jc w:val="both"/>
        <w:rPr>
          <w:rFonts w:ascii="Arial" w:hAnsi="Arial" w:cs="Arial"/>
          <w:lang w:eastAsia="es-ES"/>
        </w:rPr>
      </w:pPr>
    </w:p>
    <w:p w14:paraId="567EE2E3" w14:textId="77777777" w:rsidR="00FC0105" w:rsidRPr="00573F1A" w:rsidRDefault="00FC0105" w:rsidP="00FC0105">
      <w:pPr>
        <w:spacing w:line="276" w:lineRule="auto"/>
        <w:jc w:val="both"/>
        <w:rPr>
          <w:rFonts w:ascii="Arial" w:hAnsi="Arial" w:cs="Arial"/>
          <w:color w:val="000000"/>
          <w:lang w:eastAsia="es-ES"/>
        </w:rPr>
      </w:pPr>
      <w:r w:rsidRPr="00097B85">
        <w:rPr>
          <w:rFonts w:ascii="Arial" w:hAnsi="Arial" w:cs="Arial"/>
          <w:b/>
          <w:lang w:eastAsia="es-ES"/>
        </w:rPr>
        <w:t>Proveedor Inactivo:</w:t>
      </w:r>
      <w:r w:rsidRPr="00097B85">
        <w:rPr>
          <w:rFonts w:ascii="Arial" w:hAnsi="Arial" w:cs="Arial"/>
          <w:lang w:eastAsia="es-ES"/>
        </w:rPr>
        <w:t xml:space="preserve"> es aquel que estuvo incluido en el Listado de Proveedores </w:t>
      </w:r>
      <w:r w:rsidRPr="00573F1A">
        <w:rPr>
          <w:rFonts w:ascii="Arial" w:hAnsi="Arial" w:cs="Arial"/>
          <w:color w:val="000000"/>
          <w:lang w:eastAsia="es-ES"/>
        </w:rPr>
        <w:t>Críticos de la CNEE, pero que por motivos razonables (no cuenta con disponibilidad del bien o servicio requerido, solicitud expresa propia, etc.)  o porque el bien suministrado o el servicio prestado fue calificado como No Aceptable o porque reincidió en esta calificación.</w:t>
      </w:r>
    </w:p>
    <w:p w14:paraId="5CD2F54E" w14:textId="77777777" w:rsidR="00FC0105" w:rsidRDefault="00FC0105" w:rsidP="006F0051">
      <w:pPr>
        <w:jc w:val="both"/>
        <w:rPr>
          <w:rFonts w:ascii="Arial" w:hAnsi="Arial" w:cs="Arial"/>
        </w:rPr>
      </w:pPr>
    </w:p>
    <w:p w14:paraId="24199F2F" w14:textId="77777777" w:rsidR="00FC0105" w:rsidRPr="00287724" w:rsidRDefault="00FC0105" w:rsidP="006F0051">
      <w:pPr>
        <w:jc w:val="both"/>
        <w:rPr>
          <w:rFonts w:ascii="Arial" w:hAnsi="Arial" w:cs="Arial"/>
        </w:rPr>
      </w:pPr>
    </w:p>
    <w:p w14:paraId="05FC8C7E" w14:textId="77777777" w:rsidR="00FC0105" w:rsidRPr="00097B85" w:rsidRDefault="00FC0105" w:rsidP="00FC0105">
      <w:pPr>
        <w:spacing w:line="276" w:lineRule="auto"/>
        <w:jc w:val="both"/>
        <w:rPr>
          <w:rFonts w:ascii="Arial" w:hAnsi="Arial" w:cs="Arial"/>
          <w:lang w:eastAsia="es-ES"/>
        </w:rPr>
      </w:pPr>
      <w:r w:rsidRPr="00097B85">
        <w:rPr>
          <w:rFonts w:ascii="Arial" w:hAnsi="Arial" w:cs="Arial"/>
          <w:b/>
          <w:lang w:eastAsia="es-ES"/>
        </w:rPr>
        <w:t>Reevaluación:</w:t>
      </w:r>
      <w:r w:rsidRPr="00097B85">
        <w:rPr>
          <w:rFonts w:ascii="Arial" w:hAnsi="Arial" w:cs="Arial"/>
          <w:lang w:eastAsia="es-ES"/>
        </w:rPr>
        <w:t xml:space="preserve"> Consiste en la evaluación de desempeño de los proveedores críticos, tras varias entregas de bienes o periodos de prestación de servicios; y, la evaluación posterior a un periodo de inactivación derivada de haber obtenido una nota de No Aceptable en la evaluación del desempeño. </w:t>
      </w:r>
    </w:p>
    <w:p w14:paraId="44A67D03" w14:textId="77777777" w:rsidR="00FC0105" w:rsidRDefault="00FC0105" w:rsidP="006F0051">
      <w:pPr>
        <w:jc w:val="both"/>
        <w:rPr>
          <w:rFonts w:ascii="Arial" w:hAnsi="Arial" w:cs="Arial"/>
          <w:b/>
        </w:rPr>
      </w:pPr>
    </w:p>
    <w:p w14:paraId="4216C19E" w14:textId="77777777" w:rsidR="006F0051" w:rsidRDefault="006F0051" w:rsidP="006F0051">
      <w:pPr>
        <w:jc w:val="both"/>
        <w:rPr>
          <w:rFonts w:ascii="Arial" w:hAnsi="Arial" w:cs="Arial"/>
          <w:color w:val="000000"/>
        </w:rPr>
      </w:pPr>
      <w:r w:rsidRPr="00287724">
        <w:rPr>
          <w:rFonts w:ascii="Arial" w:hAnsi="Arial" w:cs="Arial"/>
          <w:b/>
        </w:rPr>
        <w:t>Red</w:t>
      </w:r>
      <w:r>
        <w:rPr>
          <w:rFonts w:ascii="Arial" w:hAnsi="Arial" w:cs="Arial"/>
          <w:b/>
        </w:rPr>
        <w:t xml:space="preserve">: </w:t>
      </w:r>
      <w:r w:rsidRPr="00287724">
        <w:rPr>
          <w:rFonts w:ascii="Arial" w:hAnsi="Arial" w:cs="Arial"/>
          <w:color w:val="000000"/>
        </w:rPr>
        <w:t xml:space="preserve">Conjunto de computadoras o de equipos informáticos conectados entre sí y que pueden intercambiar información. </w:t>
      </w:r>
    </w:p>
    <w:p w14:paraId="7E0EA8F4" w14:textId="77777777" w:rsidR="00FC0105" w:rsidRDefault="00FC0105" w:rsidP="006F0051">
      <w:pPr>
        <w:jc w:val="both"/>
        <w:rPr>
          <w:rFonts w:ascii="Arial" w:hAnsi="Arial" w:cs="Arial"/>
          <w:color w:val="000000"/>
        </w:rPr>
      </w:pPr>
    </w:p>
    <w:p w14:paraId="1374A1B0" w14:textId="77777777" w:rsidR="00FC0105" w:rsidRPr="00097B85" w:rsidRDefault="00FC0105" w:rsidP="00FC0105">
      <w:pPr>
        <w:spacing w:line="276" w:lineRule="auto"/>
        <w:jc w:val="both"/>
        <w:rPr>
          <w:rFonts w:ascii="Arial" w:hAnsi="Arial" w:cs="Arial"/>
          <w:lang w:eastAsia="es-ES"/>
        </w:rPr>
      </w:pPr>
      <w:r w:rsidRPr="00097B85">
        <w:rPr>
          <w:rFonts w:ascii="Arial" w:hAnsi="Arial" w:cs="Arial"/>
          <w:b/>
          <w:lang w:eastAsia="es-ES"/>
        </w:rPr>
        <w:t>Selección:</w:t>
      </w:r>
      <w:r w:rsidRPr="00097B85">
        <w:rPr>
          <w:rFonts w:ascii="Arial" w:hAnsi="Arial" w:cs="Arial"/>
          <w:lang w:eastAsia="es-ES"/>
        </w:rPr>
        <w:t xml:space="preserve"> es la actividad a través de la cual se clasifica un proveedor que ofrece prestar servicios críticos, para formar parte del Listado de Proveedores de la CNEE; como resultado de la evaluación a la información suministrada por el proveedor. </w:t>
      </w:r>
    </w:p>
    <w:p w14:paraId="7C6B98F4" w14:textId="77777777" w:rsidR="00FC0105" w:rsidRPr="00097B85" w:rsidRDefault="00FC0105" w:rsidP="00FC0105">
      <w:pPr>
        <w:spacing w:line="276" w:lineRule="auto"/>
        <w:jc w:val="both"/>
        <w:rPr>
          <w:rFonts w:ascii="Arial" w:hAnsi="Arial" w:cs="Arial"/>
          <w:lang w:eastAsia="es-ES"/>
        </w:rPr>
      </w:pPr>
    </w:p>
    <w:p w14:paraId="46D7B570" w14:textId="77777777" w:rsidR="006F0051" w:rsidRPr="0009558E" w:rsidRDefault="006F0051" w:rsidP="006F0051">
      <w:pPr>
        <w:jc w:val="both"/>
        <w:rPr>
          <w:rFonts w:ascii="Arial" w:hAnsi="Arial" w:cs="Arial"/>
        </w:rPr>
      </w:pPr>
      <w:r>
        <w:rPr>
          <w:rFonts w:ascii="Arial" w:hAnsi="Arial" w:cs="Arial"/>
          <w:b/>
        </w:rPr>
        <w:t xml:space="preserve">Simbología: </w:t>
      </w:r>
      <w:r>
        <w:rPr>
          <w:rFonts w:ascii="Arial" w:hAnsi="Arial" w:cs="Arial"/>
        </w:rPr>
        <w:t>Se refiere a la descripción de símbolos utilizados en los diagramas de flujo también llamados flujogramas, específicamente utilizados para fines de un manual.</w:t>
      </w:r>
    </w:p>
    <w:p w14:paraId="5C5859A2" w14:textId="77777777" w:rsidR="006F0051" w:rsidRPr="00287724" w:rsidRDefault="006F0051" w:rsidP="006F0051">
      <w:pPr>
        <w:jc w:val="both"/>
        <w:rPr>
          <w:rFonts w:ascii="Arial" w:hAnsi="Arial" w:cs="Arial"/>
        </w:rPr>
      </w:pPr>
    </w:p>
    <w:p w14:paraId="447394C9" w14:textId="77777777" w:rsidR="006F0051" w:rsidRPr="00287724" w:rsidRDefault="006F0051" w:rsidP="006F0051">
      <w:pPr>
        <w:jc w:val="both"/>
        <w:rPr>
          <w:rFonts w:ascii="Arial" w:hAnsi="Arial" w:cs="Arial"/>
        </w:rPr>
      </w:pPr>
      <w:r w:rsidRPr="00287724">
        <w:rPr>
          <w:rFonts w:ascii="Arial" w:hAnsi="Arial" w:cs="Arial"/>
          <w:b/>
        </w:rPr>
        <w:t>Sistema Integrado de Administración Financiera –SIAF-</w:t>
      </w:r>
      <w:r>
        <w:rPr>
          <w:rFonts w:ascii="Arial" w:hAnsi="Arial" w:cs="Arial"/>
          <w:b/>
        </w:rPr>
        <w:t xml:space="preserve">: </w:t>
      </w:r>
      <w:r w:rsidRPr="00287724">
        <w:rPr>
          <w:rFonts w:ascii="Arial" w:hAnsi="Arial" w:cs="Arial"/>
        </w:rPr>
        <w:t xml:space="preserve">Sistema Integrado de Administración Financiera </w:t>
      </w:r>
      <w:r w:rsidRPr="00287724">
        <w:rPr>
          <w:rFonts w:ascii="Arial" w:hAnsi="Arial" w:cs="Arial"/>
          <w:color w:val="222222"/>
          <w:shd w:val="clear" w:color="auto" w:fill="FFFFFF"/>
        </w:rPr>
        <w:t>son sistemas informáticos que automatizan los procedimientos financieros necesarios para registrar los recursos públicos recaudados y aplicarlos a la concreción de los objetivos del sector público.</w:t>
      </w:r>
    </w:p>
    <w:p w14:paraId="211FC34E" w14:textId="77777777" w:rsidR="006F0051" w:rsidRPr="00287724" w:rsidRDefault="006F0051" w:rsidP="006F0051">
      <w:pPr>
        <w:jc w:val="both"/>
        <w:rPr>
          <w:rFonts w:ascii="Arial" w:hAnsi="Arial" w:cs="Arial"/>
          <w:b/>
        </w:rPr>
      </w:pPr>
    </w:p>
    <w:p w14:paraId="5A944A78" w14:textId="77777777" w:rsidR="006F0051" w:rsidRPr="00287724" w:rsidRDefault="006F0051" w:rsidP="006F0051">
      <w:pPr>
        <w:jc w:val="both"/>
        <w:rPr>
          <w:rFonts w:ascii="Arial" w:hAnsi="Arial" w:cs="Arial"/>
        </w:rPr>
      </w:pPr>
      <w:r w:rsidRPr="00287724">
        <w:rPr>
          <w:rFonts w:ascii="Arial" w:hAnsi="Arial" w:cs="Arial"/>
          <w:b/>
        </w:rPr>
        <w:t>Sistema de Contabilidad Integrada –SICOIN-</w:t>
      </w:r>
      <w:r>
        <w:rPr>
          <w:rFonts w:ascii="Arial" w:hAnsi="Arial" w:cs="Arial"/>
          <w:b/>
        </w:rPr>
        <w:t xml:space="preserve">: </w:t>
      </w:r>
      <w:r w:rsidRPr="00287724">
        <w:rPr>
          <w:rFonts w:ascii="Arial" w:hAnsi="Arial" w:cs="Arial"/>
        </w:rPr>
        <w:t>Sistema de Contabilidad Integrada es la herramienta principal del SIAF. El SICOIN</w:t>
      </w:r>
      <w:r w:rsidRPr="00287724">
        <w:rPr>
          <w:rFonts w:ascii="Arial" w:hAnsi="Arial" w:cs="Arial"/>
          <w:color w:val="222222"/>
          <w:shd w:val="clear" w:color="auto" w:fill="FFFFFF"/>
        </w:rPr>
        <w:t xml:space="preserve"> está integrado por los </w:t>
      </w:r>
      <w:r w:rsidR="00912566" w:rsidRPr="00287724">
        <w:rPr>
          <w:rFonts w:ascii="Arial" w:hAnsi="Arial" w:cs="Arial"/>
          <w:color w:val="222222"/>
          <w:shd w:val="clear" w:color="auto" w:fill="FFFFFF"/>
        </w:rPr>
        <w:t>subsistemas</w:t>
      </w:r>
      <w:r w:rsidRPr="00287724">
        <w:rPr>
          <w:rFonts w:ascii="Arial" w:hAnsi="Arial" w:cs="Arial"/>
          <w:color w:val="222222"/>
          <w:shd w:val="clear" w:color="auto" w:fill="FFFFFF"/>
        </w:rPr>
        <w:t xml:space="preserve"> siguientes: presupuesto, contabilidad y tesorería</w:t>
      </w:r>
    </w:p>
    <w:p w14:paraId="05F9D436" w14:textId="77777777" w:rsidR="006F0051" w:rsidRPr="00287724" w:rsidRDefault="006F0051" w:rsidP="006F0051">
      <w:pPr>
        <w:jc w:val="both"/>
        <w:rPr>
          <w:rFonts w:ascii="Arial" w:hAnsi="Arial" w:cs="Arial"/>
          <w:b/>
        </w:rPr>
      </w:pPr>
    </w:p>
    <w:p w14:paraId="5C4EBD55" w14:textId="77777777" w:rsidR="006F0051" w:rsidRPr="00287724" w:rsidRDefault="006F0051" w:rsidP="006F0051">
      <w:pPr>
        <w:jc w:val="both"/>
        <w:rPr>
          <w:rFonts w:ascii="Arial" w:hAnsi="Arial" w:cs="Arial"/>
        </w:rPr>
      </w:pPr>
      <w:r w:rsidRPr="00287724">
        <w:rPr>
          <w:rFonts w:ascii="Arial" w:hAnsi="Arial" w:cs="Arial"/>
          <w:b/>
        </w:rPr>
        <w:t>Sistema Informático de Gestión –SIGES-</w:t>
      </w:r>
      <w:r>
        <w:rPr>
          <w:rFonts w:ascii="Arial" w:hAnsi="Arial" w:cs="Arial"/>
          <w:b/>
        </w:rPr>
        <w:t xml:space="preserve">: </w:t>
      </w:r>
      <w:r w:rsidRPr="00287724">
        <w:rPr>
          <w:rFonts w:ascii="Arial" w:hAnsi="Arial" w:cs="Arial"/>
        </w:rPr>
        <w:t>Sistema Informático de Gestión. Es e</w:t>
      </w:r>
      <w:r w:rsidRPr="00287724">
        <w:rPr>
          <w:rFonts w:ascii="Arial" w:hAnsi="Arial" w:cs="Arial"/>
          <w:color w:val="222222"/>
          <w:shd w:val="clear" w:color="auto" w:fill="FFFFFF"/>
        </w:rPr>
        <w:t>l módulo de Formulación Presupuesto por Resultados permite la formulación de los gastos del Anteproyecto de Presupuesto de las entidades </w:t>
      </w:r>
      <w:r w:rsidRPr="00287724">
        <w:rPr>
          <w:rFonts w:ascii="Arial" w:hAnsi="Arial" w:cs="Arial"/>
          <w:bCs/>
          <w:color w:val="222222"/>
          <w:shd w:val="clear" w:color="auto" w:fill="FFFFFF"/>
        </w:rPr>
        <w:t>que</w:t>
      </w:r>
      <w:r w:rsidRPr="00287724">
        <w:rPr>
          <w:rFonts w:ascii="Arial" w:hAnsi="Arial" w:cs="Arial"/>
          <w:color w:val="222222"/>
          <w:shd w:val="clear" w:color="auto" w:fill="FFFFFF"/>
        </w:rPr>
        <w:t> conforman el sector público, complementando los Ingresos, Marco Estratégico, Programación de Proyectos de Inversión y Programación de Nómina </w:t>
      </w:r>
      <w:r w:rsidRPr="00287724">
        <w:rPr>
          <w:rFonts w:ascii="Arial" w:hAnsi="Arial" w:cs="Arial"/>
          <w:bCs/>
          <w:color w:val="222222"/>
          <w:shd w:val="clear" w:color="auto" w:fill="FFFFFF"/>
        </w:rPr>
        <w:t>que</w:t>
      </w:r>
      <w:r w:rsidRPr="00287724">
        <w:rPr>
          <w:rFonts w:ascii="Arial" w:hAnsi="Arial" w:cs="Arial"/>
          <w:color w:val="222222"/>
          <w:shd w:val="clear" w:color="auto" w:fill="FFFFFF"/>
        </w:rPr>
        <w:t> son ingresados en dicho sistema</w:t>
      </w:r>
    </w:p>
    <w:p w14:paraId="53C25C0A" w14:textId="77777777" w:rsidR="006F0051" w:rsidRDefault="006F0051" w:rsidP="006F0051">
      <w:pPr>
        <w:autoSpaceDE w:val="0"/>
        <w:autoSpaceDN w:val="0"/>
        <w:adjustRightInd w:val="0"/>
        <w:jc w:val="both"/>
        <w:rPr>
          <w:rFonts w:ascii="Arial" w:hAnsi="Arial" w:cs="Arial"/>
          <w:b/>
          <w:color w:val="000000"/>
        </w:rPr>
      </w:pPr>
    </w:p>
    <w:p w14:paraId="6251D6A1" w14:textId="77777777" w:rsidR="006F0051" w:rsidRPr="00287724" w:rsidRDefault="006F0051" w:rsidP="006F0051">
      <w:pPr>
        <w:autoSpaceDE w:val="0"/>
        <w:autoSpaceDN w:val="0"/>
        <w:adjustRightInd w:val="0"/>
        <w:jc w:val="both"/>
        <w:rPr>
          <w:rFonts w:ascii="Arial" w:hAnsi="Arial" w:cs="Arial"/>
          <w:color w:val="000000"/>
        </w:rPr>
      </w:pPr>
      <w:r>
        <w:rPr>
          <w:rFonts w:ascii="Arial" w:hAnsi="Arial" w:cs="Arial"/>
          <w:b/>
          <w:color w:val="000000"/>
        </w:rPr>
        <w:t xml:space="preserve">Sistemas Operativos: </w:t>
      </w:r>
      <w:r w:rsidRPr="00287724">
        <w:rPr>
          <w:rFonts w:ascii="Arial" w:hAnsi="Arial" w:cs="Arial"/>
          <w:color w:val="000000"/>
        </w:rPr>
        <w:t xml:space="preserve">Programa o conjunto de programas que realizan funciones básicas y permiten el desarrollo de otros programas. </w:t>
      </w:r>
    </w:p>
    <w:p w14:paraId="78A3C703" w14:textId="77777777" w:rsidR="006F0051" w:rsidRPr="00287724" w:rsidRDefault="006F0051" w:rsidP="006F0051">
      <w:pPr>
        <w:jc w:val="both"/>
        <w:rPr>
          <w:rFonts w:ascii="Arial" w:hAnsi="Arial" w:cs="Arial"/>
        </w:rPr>
      </w:pPr>
    </w:p>
    <w:p w14:paraId="3E16A6D7" w14:textId="77777777" w:rsidR="006F0051" w:rsidRPr="00303D9C" w:rsidRDefault="006F0051" w:rsidP="006F0051">
      <w:pPr>
        <w:autoSpaceDE w:val="0"/>
        <w:autoSpaceDN w:val="0"/>
        <w:adjustRightInd w:val="0"/>
        <w:jc w:val="both"/>
        <w:rPr>
          <w:rFonts w:ascii="Arial" w:hAnsi="Arial" w:cs="Arial"/>
          <w:color w:val="000000"/>
        </w:rPr>
      </w:pPr>
      <w:r>
        <w:rPr>
          <w:rFonts w:ascii="Arial" w:hAnsi="Arial" w:cs="Arial"/>
          <w:b/>
          <w:color w:val="000000"/>
        </w:rPr>
        <w:t xml:space="preserve">Troyanos: </w:t>
      </w:r>
      <w:r w:rsidRPr="00303D9C">
        <w:rPr>
          <w:rFonts w:ascii="Arial" w:hAnsi="Arial" w:cs="Arial"/>
          <w:color w:val="000000"/>
        </w:rPr>
        <w:t xml:space="preserve">En un </w:t>
      </w:r>
      <w:r>
        <w:rPr>
          <w:rFonts w:ascii="Arial" w:hAnsi="Arial" w:cs="Arial"/>
          <w:color w:val="000000"/>
        </w:rPr>
        <w:t>programa malicioso (</w:t>
      </w:r>
      <w:r w:rsidRPr="00303D9C">
        <w:rPr>
          <w:rFonts w:ascii="Arial" w:hAnsi="Arial" w:cs="Arial"/>
          <w:color w:val="000000"/>
        </w:rPr>
        <w:t>malware</w:t>
      </w:r>
      <w:r>
        <w:rPr>
          <w:rFonts w:ascii="Arial" w:hAnsi="Arial" w:cs="Arial"/>
          <w:color w:val="000000"/>
        </w:rPr>
        <w:t>)</w:t>
      </w:r>
      <w:r w:rsidRPr="00303D9C">
        <w:rPr>
          <w:rFonts w:ascii="Arial" w:hAnsi="Arial" w:cs="Arial"/>
          <w:color w:val="000000"/>
        </w:rPr>
        <w:t xml:space="preserve"> que se presenta al usuario como un programa aparentemente legítimo e inofensivo, pero que, al ejecutarlo, le brinda a un atacante acceso remoto al equipo infectado.</w:t>
      </w:r>
    </w:p>
    <w:p w14:paraId="060B5D8D" w14:textId="77777777" w:rsidR="006F0051" w:rsidRDefault="006F0051" w:rsidP="006F0051">
      <w:pPr>
        <w:jc w:val="both"/>
        <w:rPr>
          <w:rFonts w:ascii="Arial" w:hAnsi="Arial" w:cs="Arial"/>
          <w:b/>
        </w:rPr>
      </w:pPr>
    </w:p>
    <w:p w14:paraId="7D109CB9" w14:textId="77777777" w:rsidR="006F0051" w:rsidRDefault="006F0051" w:rsidP="006F0051">
      <w:pPr>
        <w:jc w:val="both"/>
        <w:rPr>
          <w:rFonts w:ascii="Arial" w:hAnsi="Arial" w:cs="Arial"/>
          <w:color w:val="000000"/>
          <w:shd w:val="clear" w:color="auto" w:fill="FFFFFF"/>
        </w:rPr>
      </w:pPr>
      <w:r w:rsidRPr="00287724">
        <w:rPr>
          <w:rFonts w:ascii="Arial" w:hAnsi="Arial" w:cs="Arial"/>
          <w:b/>
        </w:rPr>
        <w:t>Visión</w:t>
      </w:r>
      <w:r>
        <w:rPr>
          <w:rFonts w:ascii="Arial" w:hAnsi="Arial" w:cs="Arial"/>
          <w:b/>
        </w:rPr>
        <w:t xml:space="preserve">: </w:t>
      </w:r>
      <w:r w:rsidRPr="00287724">
        <w:rPr>
          <w:rFonts w:ascii="Arial" w:hAnsi="Arial" w:cs="Arial"/>
          <w:color w:val="000000"/>
          <w:shd w:val="clear" w:color="auto" w:fill="FFFFFF"/>
        </w:rPr>
        <w:t>Se define como el camino al cual se dirige la empresa o institución a largo plazo y sirve de rumbo y aliciente para orientar las decisiones estratégicas de crecimiento junto a las de competitividad.</w:t>
      </w:r>
    </w:p>
    <w:p w14:paraId="01594F62" w14:textId="77777777" w:rsidR="006F0051" w:rsidRDefault="006F0051" w:rsidP="006F0051">
      <w:pPr>
        <w:jc w:val="both"/>
        <w:rPr>
          <w:rFonts w:ascii="Arial" w:hAnsi="Arial" w:cs="Arial"/>
          <w:color w:val="000000"/>
          <w:shd w:val="clear" w:color="auto" w:fill="FFFFFF"/>
        </w:rPr>
      </w:pPr>
    </w:p>
    <w:p w14:paraId="5A4724E9" w14:textId="77777777" w:rsidR="006F0051" w:rsidRDefault="006F0051" w:rsidP="006F0051">
      <w:pPr>
        <w:jc w:val="both"/>
        <w:rPr>
          <w:rFonts w:ascii="Arial" w:hAnsi="Arial" w:cs="Arial"/>
          <w:color w:val="000000"/>
          <w:shd w:val="clear" w:color="auto" w:fill="FFFFFF"/>
        </w:rPr>
      </w:pPr>
      <w:r>
        <w:rPr>
          <w:rFonts w:ascii="Arial" w:hAnsi="Arial" w:cs="Arial"/>
          <w:b/>
        </w:rPr>
        <w:lastRenderedPageBreak/>
        <w:t xml:space="preserve">Virus Informáticos: </w:t>
      </w:r>
      <w:r w:rsidRPr="004C10F4">
        <w:rPr>
          <w:rFonts w:ascii="Arial" w:hAnsi="Arial" w:cs="Arial"/>
          <w:color w:val="000000"/>
          <w:shd w:val="clear" w:color="auto" w:fill="FFFFFF"/>
        </w:rPr>
        <w:t xml:space="preserve">Los virus informáticos son programas maliciosos (malwares) que “infectan” a otros archivos del sistema con la intención de modificarlo o dañarlo. Tienen básicamente, la función de propagarse a través de un software, no se replican a sí mismos porque no tienen esa facultad como los del tipo Gusano informático (Worm), son muy nocivos y algunos contienen además una carga dañina (payload) con distintos objetivos, desde una simple broma hasta realizar daños importantes en los sistemas, o bloquear las redes informáticas generando tráfico inútil. </w:t>
      </w:r>
    </w:p>
    <w:p w14:paraId="765FF554" w14:textId="77777777" w:rsidR="006F0051" w:rsidRDefault="006F0051" w:rsidP="006F0051">
      <w:pPr>
        <w:jc w:val="both"/>
        <w:rPr>
          <w:rFonts w:ascii="Arial" w:hAnsi="Arial" w:cs="Arial"/>
          <w:color w:val="000000"/>
          <w:shd w:val="clear" w:color="auto" w:fill="FFFFFF"/>
        </w:rPr>
      </w:pPr>
    </w:p>
    <w:p w14:paraId="5A539864" w14:textId="77777777" w:rsidR="006F0051" w:rsidRDefault="006F0051" w:rsidP="006F0051">
      <w:pPr>
        <w:jc w:val="both"/>
        <w:rPr>
          <w:rFonts w:ascii="Arial" w:hAnsi="Arial" w:cs="Arial"/>
        </w:rPr>
      </w:pPr>
      <w:r w:rsidRPr="00C61EE4">
        <w:rPr>
          <w:rFonts w:ascii="Arial" w:hAnsi="Arial" w:cs="Arial"/>
          <w:b/>
        </w:rPr>
        <w:t>WiFi</w:t>
      </w:r>
      <w:r>
        <w:rPr>
          <w:rFonts w:ascii="Arial" w:hAnsi="Arial" w:cs="Arial"/>
          <w:b/>
        </w:rPr>
        <w:t xml:space="preserve">: </w:t>
      </w:r>
      <w:r>
        <w:rPr>
          <w:rFonts w:ascii="Arial" w:hAnsi="Arial" w:cs="Arial"/>
        </w:rPr>
        <w:t>Es una tecnología que permite la interconexión inalámbrica de dispositivos electrónicos.</w:t>
      </w:r>
    </w:p>
    <w:p w14:paraId="540A1E5A" w14:textId="77777777" w:rsidR="006F0051" w:rsidRPr="006F0051" w:rsidRDefault="006F0051" w:rsidP="005618D8">
      <w:pPr>
        <w:spacing w:line="276" w:lineRule="auto"/>
        <w:jc w:val="both"/>
        <w:rPr>
          <w:rFonts w:ascii="Arial" w:hAnsi="Arial" w:cs="Arial"/>
          <w:lang w:eastAsia="es-ES"/>
        </w:rPr>
      </w:pPr>
    </w:p>
    <w:p w14:paraId="233B3D5C" w14:textId="77777777" w:rsidR="00770BBF" w:rsidRPr="008E7319" w:rsidRDefault="00770BBF" w:rsidP="00882B5C">
      <w:pPr>
        <w:spacing w:line="276" w:lineRule="auto"/>
        <w:ind w:left="708" w:hanging="436"/>
        <w:jc w:val="center"/>
        <w:rPr>
          <w:rFonts w:ascii="Arial" w:hAnsi="Arial" w:cs="Arial"/>
          <w:b/>
        </w:rPr>
      </w:pPr>
    </w:p>
    <w:p w14:paraId="32ADC405" w14:textId="77777777" w:rsidR="00770BBF" w:rsidRPr="00FC0105" w:rsidRDefault="00770BBF" w:rsidP="00882B5C">
      <w:pPr>
        <w:spacing w:line="276" w:lineRule="auto"/>
        <w:ind w:left="708" w:hanging="436"/>
        <w:jc w:val="center"/>
        <w:rPr>
          <w:rFonts w:ascii="Arial" w:hAnsi="Arial" w:cs="Arial"/>
          <w:b/>
        </w:rPr>
      </w:pPr>
    </w:p>
    <w:sectPr w:rsidR="00770BBF" w:rsidRPr="00FC0105" w:rsidSect="0092494F">
      <w:headerReference w:type="default" r:id="rId133"/>
      <w:footerReference w:type="default" r:id="rId134"/>
      <w:pgSz w:w="12242" w:h="15842" w:code="1"/>
      <w:pgMar w:top="1701" w:right="1418" w:bottom="1418" w:left="1701" w:header="340" w:footer="794" w:gutter="0"/>
      <w:pgNumType w:start="1"/>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116DED" w16cex:dateUtc="2021-10-13T20:38:00Z"/>
  <w16cex:commentExtensible w16cex:durableId="25116DEF" w16cex:dateUtc="2021-10-13T20:38:00Z"/>
  <w16cex:commentExtensible w16cex:durableId="2511769E" w16cex:dateUtc="2021-10-13T21:15:00Z"/>
  <w16cex:commentExtensible w16cex:durableId="25117D80" w16cex:dateUtc="2021-10-13T21:45:00Z"/>
  <w16cex:commentExtensible w16cex:durableId="2511C87A" w16cex:dateUtc="2021-10-14T03:04:00Z"/>
  <w16cex:commentExtensible w16cex:durableId="2511CA52" w16cex:dateUtc="2021-10-14T03:12:00Z"/>
  <w16cex:commentExtensible w16cex:durableId="2511CB0E" w16cex:dateUtc="2021-10-14T03:15:00Z"/>
  <w16cex:commentExtensible w16cex:durableId="2511D5E3" w16cex:dateUtc="2021-10-14T04:02:00Z"/>
  <w16cex:commentExtensible w16cex:durableId="2511D5EE" w16cex:dateUtc="2021-10-14T04:02:00Z"/>
  <w16cex:commentExtensible w16cex:durableId="2511D700" w16cex:dateUtc="2021-10-14T04:06:00Z"/>
  <w16cex:commentExtensible w16cex:durableId="2511D757" w16cex:dateUtc="2021-10-14T04:08:00Z"/>
  <w16cex:commentExtensible w16cex:durableId="2511DAFB" w16cex:dateUtc="2021-10-14T04:23:00Z"/>
  <w16cex:commentExtensible w16cex:durableId="2511DB4A" w16cex:dateUtc="2021-10-14T04:25:00Z"/>
  <w16cex:commentExtensible w16cex:durableId="2511DB90" w16cex:dateUtc="2021-10-14T04:26:00Z"/>
  <w16cex:commentExtensible w16cex:durableId="2511E256" w16cex:dateUtc="2021-10-14T04:55:00Z"/>
  <w16cex:commentExtensible w16cex:durableId="2511E84A" w16cex:dateUtc="2021-10-14T05:20:00Z"/>
  <w16cex:commentExtensible w16cex:durableId="2511EA49" w16cex:dateUtc="2021-10-14T05:29:00Z"/>
  <w16cex:commentExtensible w16cex:durableId="2511E9FE" w16cex:dateUtc="2021-10-14T05:27:00Z"/>
  <w16cex:commentExtensible w16cex:durableId="2511EB88" w16cex:dateUtc="2021-10-14T05:34: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976A40" w14:textId="77777777" w:rsidR="004D2BAD" w:rsidRDefault="004D2BAD">
      <w:r>
        <w:separator/>
      </w:r>
    </w:p>
  </w:endnote>
  <w:endnote w:type="continuationSeparator" w:id="0">
    <w:p w14:paraId="7056223F" w14:textId="77777777" w:rsidR="004D2BAD" w:rsidRDefault="004D2B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Noto Sans Symbols">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Wingdings-Regular">
    <w:altName w:val="Arial Unicode MS"/>
    <w:panose1 w:val="00000000000000000000"/>
    <w:charset w:val="88"/>
    <w:family w:val="auto"/>
    <w:notTrueType/>
    <w:pitch w:val="default"/>
    <w:sig w:usb0="00000000"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DD54A6" w14:textId="77777777" w:rsidR="004D2BAD" w:rsidRDefault="004D2BAD" w:rsidP="004D0B7E">
    <w:pPr>
      <w:pStyle w:val="Piedepgina"/>
      <w:ind w:left="9072" w:right="-122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C452BB" w14:textId="77777777" w:rsidR="004D2BAD" w:rsidRPr="009811BC" w:rsidRDefault="004D2BAD">
    <w:pPr>
      <w:pStyle w:val="Piedepgina"/>
      <w:jc w:val="center"/>
      <w:rPr>
        <w:b/>
      </w:rPr>
    </w:pPr>
    <w:r w:rsidRPr="009811BC">
      <w:rPr>
        <w:b/>
        <w:noProof/>
        <w:lang w:val="es-GT"/>
      </w:rPr>
      <w:drawing>
        <wp:anchor distT="0" distB="0" distL="114300" distR="114300" simplePos="0" relativeHeight="251656192" behindDoc="1" locked="0" layoutInCell="1" allowOverlap="1" wp14:anchorId="6101C47B" wp14:editId="1BDB9A46">
          <wp:simplePos x="0" y="0"/>
          <wp:positionH relativeFrom="column">
            <wp:posOffset>-1086485</wp:posOffset>
          </wp:positionH>
          <wp:positionV relativeFrom="paragraph">
            <wp:posOffset>-33020</wp:posOffset>
          </wp:positionV>
          <wp:extent cx="7776000" cy="1082432"/>
          <wp:effectExtent l="0" t="0" r="0" b="381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6000" cy="1082432"/>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11BC">
      <w:rPr>
        <w:b/>
      </w:rPr>
      <w:fldChar w:fldCharType="begin"/>
    </w:r>
    <w:r w:rsidRPr="009811BC">
      <w:rPr>
        <w:b/>
      </w:rPr>
      <w:instrText>PAGE   \* MERGEFORMAT</w:instrText>
    </w:r>
    <w:r w:rsidRPr="009811BC">
      <w:rPr>
        <w:b/>
      </w:rPr>
      <w:fldChar w:fldCharType="separate"/>
    </w:r>
    <w:r>
      <w:rPr>
        <w:b/>
        <w:noProof/>
      </w:rPr>
      <w:t>210</w:t>
    </w:r>
    <w:r w:rsidRPr="009811BC">
      <w:rPr>
        <w:b/>
      </w:rPr>
      <w:fldChar w:fldCharType="end"/>
    </w:r>
  </w:p>
  <w:p w14:paraId="41A6DADA" w14:textId="77777777" w:rsidR="004D2BAD" w:rsidRDefault="004D2BAD">
    <w:pPr>
      <w:pStyle w:val="Piedepgina"/>
    </w:pPr>
  </w:p>
  <w:p w14:paraId="3926AE0B" w14:textId="77777777" w:rsidR="004D2BAD" w:rsidRDefault="004D2BA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9260AD" w14:textId="77777777" w:rsidR="004D2BAD" w:rsidRDefault="004D2BAD">
      <w:r>
        <w:separator/>
      </w:r>
    </w:p>
  </w:footnote>
  <w:footnote w:type="continuationSeparator" w:id="0">
    <w:p w14:paraId="6428D4BF" w14:textId="77777777" w:rsidR="004D2BAD" w:rsidRDefault="004D2B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66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8"/>
      <w:gridCol w:w="6510"/>
      <w:gridCol w:w="2077"/>
    </w:tblGrid>
    <w:tr w:rsidR="004D2BAD" w14:paraId="6BE2E86F" w14:textId="77777777" w:rsidTr="00CA4963">
      <w:trPr>
        <w:trHeight w:val="130"/>
      </w:trPr>
      <w:tc>
        <w:tcPr>
          <w:tcW w:w="2078" w:type="dxa"/>
          <w:vMerge w:val="restart"/>
          <w:shd w:val="clear" w:color="auto" w:fill="auto"/>
        </w:tcPr>
        <w:p w14:paraId="6EE62C9E" w14:textId="77777777" w:rsidR="004D2BAD" w:rsidRDefault="004D2BAD">
          <w:pPr>
            <w:pStyle w:val="Encabezado"/>
          </w:pPr>
          <w:r w:rsidRPr="00B21828">
            <w:rPr>
              <w:noProof/>
              <w:lang w:val="es-GT"/>
            </w:rPr>
            <w:drawing>
              <wp:inline distT="0" distB="0" distL="0" distR="0" wp14:anchorId="6F933E71" wp14:editId="7ECF67C3">
                <wp:extent cx="962025" cy="580390"/>
                <wp:effectExtent l="0" t="0" r="0" b="0"/>
                <wp:docPr id="95" name="0 Imagen" descr="CNEE logo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CNEE logo_b.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2025" cy="580390"/>
                        </a:xfrm>
                        <a:prstGeom prst="rect">
                          <a:avLst/>
                        </a:prstGeom>
                        <a:noFill/>
                        <a:ln>
                          <a:noFill/>
                        </a:ln>
                      </pic:spPr>
                    </pic:pic>
                  </a:graphicData>
                </a:graphic>
              </wp:inline>
            </w:drawing>
          </w:r>
        </w:p>
      </w:tc>
      <w:tc>
        <w:tcPr>
          <w:tcW w:w="6510" w:type="dxa"/>
          <w:vMerge w:val="restart"/>
          <w:shd w:val="clear" w:color="auto" w:fill="auto"/>
        </w:tcPr>
        <w:p w14:paraId="0F4A8AA9" w14:textId="77777777" w:rsidR="004D2BAD" w:rsidRPr="00CA4963" w:rsidRDefault="004D2BAD" w:rsidP="00CA4963">
          <w:pPr>
            <w:pStyle w:val="Encabezado"/>
            <w:jc w:val="center"/>
            <w:rPr>
              <w:b/>
              <w:sz w:val="36"/>
            </w:rPr>
          </w:pPr>
          <w:r w:rsidRPr="00CA4963">
            <w:rPr>
              <w:b/>
              <w:sz w:val="36"/>
            </w:rPr>
            <w:t>Manual de Políticas y Procedimientos</w:t>
          </w:r>
        </w:p>
        <w:p w14:paraId="39B6202E" w14:textId="77777777" w:rsidR="004D2BAD" w:rsidRDefault="004D2BAD" w:rsidP="00CA4963">
          <w:pPr>
            <w:pStyle w:val="Encabezado"/>
            <w:jc w:val="center"/>
          </w:pPr>
          <w:r w:rsidRPr="00CA4963">
            <w:rPr>
              <w:b/>
              <w:sz w:val="36"/>
            </w:rPr>
            <w:t>Comisión Nacional de Energía Eléctrica</w:t>
          </w:r>
        </w:p>
        <w:p w14:paraId="1AFD53B0" w14:textId="77777777" w:rsidR="004D2BAD" w:rsidRDefault="004D2BAD" w:rsidP="00CA4963">
          <w:pPr>
            <w:pStyle w:val="Encabezado"/>
            <w:jc w:val="center"/>
          </w:pPr>
        </w:p>
      </w:tc>
      <w:tc>
        <w:tcPr>
          <w:tcW w:w="2077" w:type="dxa"/>
          <w:shd w:val="clear" w:color="auto" w:fill="auto"/>
        </w:tcPr>
        <w:p w14:paraId="03804BA7" w14:textId="77777777" w:rsidR="004D2BAD" w:rsidRDefault="004D2BAD">
          <w:pPr>
            <w:pStyle w:val="Encabezado"/>
          </w:pPr>
          <w:r>
            <w:rPr>
              <w:noProof/>
              <w:lang w:val="es-GT"/>
            </w:rPr>
            <mc:AlternateContent>
              <mc:Choice Requires="wps">
                <w:drawing>
                  <wp:inline distT="0" distB="0" distL="0" distR="0" wp14:anchorId="75CCA7A3" wp14:editId="47480589">
                    <wp:extent cx="512445" cy="441325"/>
                    <wp:effectExtent l="0" t="0" r="0" b="0"/>
                    <wp:docPr id="7"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55000"/>
                                      <a:lumOff val="45000"/>
                                    </a:schemeClr>
                                  </a:solidFill>
                                  <a:miter lim="800000"/>
                                  <a:headEnd/>
                                  <a:tailEnd/>
                                </a14:hiddenLine>
                              </a:ext>
                            </a:extLst>
                          </wps:spPr>
                          <wps:txbx>
                            <w:txbxContent>
                              <w:p w14:paraId="7EADE8DE" w14:textId="77777777" w:rsidR="004D2BAD" w:rsidRDefault="004D2BAD" w:rsidP="00CA4963">
                                <w:pPr>
                                  <w:pStyle w:val="Piedepgina"/>
                                  <w:pBdr>
                                    <w:top w:val="single" w:sz="12" w:space="1" w:color="A5A5A5"/>
                                    <w:bottom w:val="single" w:sz="48" w:space="1" w:color="A5A5A5"/>
                                  </w:pBdr>
                                  <w:jc w:val="center"/>
                                  <w:rPr>
                                    <w:sz w:val="28"/>
                                    <w:szCs w:val="28"/>
                                  </w:rPr>
                                </w:pPr>
                                <w:r>
                                  <w:rPr>
                                    <w:sz w:val="22"/>
                                    <w:szCs w:val="22"/>
                                  </w:rPr>
                                  <w:fldChar w:fldCharType="begin"/>
                                </w:r>
                                <w:r>
                                  <w:instrText xml:space="preserve"> PAGE    \* MERGEFORMAT </w:instrText>
                                </w:r>
                                <w:r>
                                  <w:rPr>
                                    <w:sz w:val="22"/>
                                    <w:szCs w:val="22"/>
                                  </w:rPr>
                                  <w:fldChar w:fldCharType="separate"/>
                                </w:r>
                                <w:r w:rsidRPr="004616CC">
                                  <w:rPr>
                                    <w:noProof/>
                                    <w:sz w:val="28"/>
                                    <w:szCs w:val="28"/>
                                  </w:rPr>
                                  <w:t>228</w:t>
                                </w:r>
                                <w:r>
                                  <w:rPr>
                                    <w:noProof/>
                                    <w:sz w:val="28"/>
                                    <w:szCs w:val="28"/>
                                  </w:rPr>
                                  <w:fldChar w:fldCharType="end"/>
                                </w:r>
                              </w:p>
                            </w:txbxContent>
                          </wps:txbx>
                          <wps:bodyPr rot="0" vert="horz" wrap="square" lIns="91440" tIns="45720" rIns="91440" bIns="45720" anchor="t" anchorCtr="0" upright="1">
                            <a:noAutofit/>
                          </wps:bodyPr>
                        </wps:wsp>
                      </a:graphicData>
                    </a:graphic>
                  </wp:inline>
                </w:drawing>
              </mc:Choice>
              <mc:Fallback>
                <w:pict>
                  <v:shapetype w14:anchorId="75CCA7A3"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 o:spid="_x0000_s1028" type="#_x0000_t176" style="width:40.35pt;height:3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" filled="f" fillcolor="#4472c4 [3204]" stroked="f" strokecolor="#737373 [1789]">
                    <v:textbox>
                      <w:txbxContent>
                        <w:p w14:paraId="7EADE8DE" w14:textId="77777777" w:rsidR="004D2BAD" w:rsidRDefault="004D2BAD" w:rsidP="00CA4963">
                          <w:pPr>
                            <w:pStyle w:val="Piedepgina"/>
                            <w:pBdr>
                              <w:top w:val="single" w:sz="12" w:space="1" w:color="A5A5A5"/>
                              <w:bottom w:val="single" w:sz="48" w:space="1" w:color="A5A5A5"/>
                            </w:pBdr>
                            <w:jc w:val="center"/>
                            <w:rPr>
                              <w:sz w:val="28"/>
                              <w:szCs w:val="28"/>
                            </w:rPr>
                          </w:pPr>
                          <w:r>
                            <w:rPr>
                              <w:sz w:val="22"/>
                              <w:szCs w:val="22"/>
                            </w:rPr>
                            <w:fldChar w:fldCharType="begin"/>
                          </w:r>
                          <w:r>
                            <w:instrText xml:space="preserve"> PAGE    \* MERGEFORMAT </w:instrText>
                          </w:r>
                          <w:r>
                            <w:rPr>
                              <w:sz w:val="22"/>
                              <w:szCs w:val="22"/>
                            </w:rPr>
                            <w:fldChar w:fldCharType="separate"/>
                          </w:r>
                          <w:r w:rsidRPr="004616CC">
                            <w:rPr>
                              <w:noProof/>
                              <w:sz w:val="28"/>
                              <w:szCs w:val="28"/>
                            </w:rPr>
                            <w:t>228</w:t>
                          </w:r>
                          <w:r>
                            <w:rPr>
                              <w:noProof/>
                              <w:sz w:val="28"/>
                              <w:szCs w:val="28"/>
                            </w:rPr>
                            <w:fldChar w:fldCharType="end"/>
                          </w:r>
                        </w:p>
                      </w:txbxContent>
                    </v:textbox>
                    <w10:anchorlock/>
                  </v:shape>
                </w:pict>
              </mc:Fallback>
            </mc:AlternateContent>
          </w:r>
        </w:p>
      </w:tc>
    </w:tr>
    <w:tr w:rsidR="004D2BAD" w14:paraId="5E2D4761" w14:textId="77777777" w:rsidTr="00CA4963">
      <w:trPr>
        <w:trHeight w:val="130"/>
      </w:trPr>
      <w:tc>
        <w:tcPr>
          <w:tcW w:w="2078" w:type="dxa"/>
          <w:vMerge/>
          <w:shd w:val="clear" w:color="auto" w:fill="auto"/>
        </w:tcPr>
        <w:p w14:paraId="7AFBCEF3" w14:textId="77777777" w:rsidR="004D2BAD" w:rsidRDefault="004D2BAD">
          <w:pPr>
            <w:pStyle w:val="Encabezado"/>
          </w:pPr>
        </w:p>
      </w:tc>
      <w:tc>
        <w:tcPr>
          <w:tcW w:w="6510" w:type="dxa"/>
          <w:vMerge/>
          <w:shd w:val="clear" w:color="auto" w:fill="auto"/>
        </w:tcPr>
        <w:p w14:paraId="293F3E62" w14:textId="77777777" w:rsidR="004D2BAD" w:rsidRDefault="004D2BAD">
          <w:pPr>
            <w:pStyle w:val="Encabezado"/>
          </w:pPr>
        </w:p>
      </w:tc>
      <w:tc>
        <w:tcPr>
          <w:tcW w:w="2077" w:type="dxa"/>
          <w:shd w:val="clear" w:color="auto" w:fill="auto"/>
        </w:tcPr>
        <w:p w14:paraId="7A49040C" w14:textId="77777777" w:rsidR="004D2BAD" w:rsidRDefault="004D2BAD" w:rsidP="004D0B7E">
          <w:pPr>
            <w:pStyle w:val="Encabezado"/>
          </w:pPr>
          <w:r w:rsidRPr="00CA4963">
            <w:rPr>
              <w:sz w:val="20"/>
              <w:szCs w:val="20"/>
            </w:rPr>
            <w:t xml:space="preserve">Versión Actualizada </w:t>
          </w:r>
        </w:p>
      </w:tc>
    </w:tr>
  </w:tbl>
  <w:p w14:paraId="0A183A5F" w14:textId="77777777" w:rsidR="004D2BAD" w:rsidRDefault="004D2BAD">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49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663"/>
      <w:gridCol w:w="1842"/>
    </w:tblGrid>
    <w:tr w:rsidR="004D2BAD" w14:paraId="749489C6" w14:textId="77777777" w:rsidTr="00EB7572">
      <w:trPr>
        <w:trHeight w:val="983"/>
      </w:trPr>
      <w:tc>
        <w:tcPr>
          <w:tcW w:w="1985" w:type="dxa"/>
          <w:shd w:val="clear" w:color="auto" w:fill="auto"/>
          <w:vAlign w:val="center"/>
        </w:tcPr>
        <w:p w14:paraId="0425F18C" w14:textId="77777777" w:rsidR="004D2BAD" w:rsidRDefault="004D2BAD" w:rsidP="00B817B6">
          <w:pPr>
            <w:pStyle w:val="Encabezado"/>
          </w:pPr>
          <w:r w:rsidRPr="00E25F2C">
            <w:rPr>
              <w:noProof/>
              <w:lang w:val="es-GT"/>
            </w:rPr>
            <w:drawing>
              <wp:inline distT="0" distB="0" distL="0" distR="0" wp14:anchorId="31093336" wp14:editId="48FE5B4F">
                <wp:extent cx="962025" cy="580390"/>
                <wp:effectExtent l="0" t="0" r="0" b="0"/>
                <wp:docPr id="153" name="0 Imagen" descr="CNEE logo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CNEE logo_b.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2025" cy="580390"/>
                        </a:xfrm>
                        <a:prstGeom prst="rect">
                          <a:avLst/>
                        </a:prstGeom>
                        <a:noFill/>
                        <a:ln>
                          <a:noFill/>
                        </a:ln>
                      </pic:spPr>
                    </pic:pic>
                  </a:graphicData>
                </a:graphic>
              </wp:inline>
            </w:drawing>
          </w:r>
        </w:p>
      </w:tc>
      <w:tc>
        <w:tcPr>
          <w:tcW w:w="6663" w:type="dxa"/>
          <w:shd w:val="clear" w:color="auto" w:fill="auto"/>
          <w:vAlign w:val="center"/>
        </w:tcPr>
        <w:p w14:paraId="3EB02A40" w14:textId="77777777" w:rsidR="004D2BAD" w:rsidRPr="00676EEB" w:rsidRDefault="004D2BAD" w:rsidP="00676EEB">
          <w:pPr>
            <w:pStyle w:val="Encabezado"/>
            <w:jc w:val="center"/>
            <w:rPr>
              <w:b/>
              <w:sz w:val="36"/>
            </w:rPr>
          </w:pPr>
          <w:r w:rsidRPr="00676EEB">
            <w:rPr>
              <w:b/>
              <w:sz w:val="36"/>
            </w:rPr>
            <w:t>Manual de Políticas y Procedimientos</w:t>
          </w:r>
        </w:p>
        <w:p w14:paraId="0751C167" w14:textId="77777777" w:rsidR="004D2BAD" w:rsidRDefault="004D2BAD" w:rsidP="00676EEB">
          <w:pPr>
            <w:pStyle w:val="Encabezado"/>
            <w:jc w:val="center"/>
          </w:pPr>
          <w:r w:rsidRPr="00676EEB">
            <w:rPr>
              <w:b/>
              <w:sz w:val="36"/>
            </w:rPr>
            <w:t>Comisión Nacional de Energía Eléctrica</w:t>
          </w:r>
        </w:p>
        <w:p w14:paraId="66755253" w14:textId="77777777" w:rsidR="004D2BAD" w:rsidRDefault="004D2BAD" w:rsidP="00676EEB">
          <w:pPr>
            <w:pStyle w:val="Encabezado"/>
            <w:jc w:val="center"/>
          </w:pPr>
        </w:p>
      </w:tc>
      <w:tc>
        <w:tcPr>
          <w:tcW w:w="1842" w:type="dxa"/>
          <w:shd w:val="clear" w:color="auto" w:fill="auto"/>
          <w:vAlign w:val="center"/>
        </w:tcPr>
        <w:p w14:paraId="3DE4260D" w14:textId="77777777" w:rsidR="004D2BAD" w:rsidRDefault="004D2BAD" w:rsidP="00676EEB">
          <w:pPr>
            <w:pStyle w:val="Encabezado"/>
            <w:tabs>
              <w:tab w:val="center" w:pos="4419"/>
              <w:tab w:val="right" w:pos="8838"/>
            </w:tabs>
            <w:jc w:val="center"/>
          </w:pPr>
          <w:r w:rsidRPr="00676EEB">
            <w:rPr>
              <w:color w:val="808080"/>
              <w:sz w:val="14"/>
              <w:szCs w:val="20"/>
            </w:rPr>
            <w:t>Versión Actualizada</w:t>
          </w:r>
        </w:p>
      </w:tc>
    </w:tr>
  </w:tbl>
  <w:p w14:paraId="017674F5" w14:textId="77777777" w:rsidR="004D2BAD" w:rsidRDefault="004D2BA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7367A"/>
    <w:multiLevelType w:val="hybridMultilevel"/>
    <w:tmpl w:val="2F3C68EC"/>
    <w:lvl w:ilvl="0" w:tplc="04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 w15:restartNumberingAfterBreak="0">
    <w:nsid w:val="00AB567A"/>
    <w:multiLevelType w:val="hybridMultilevel"/>
    <w:tmpl w:val="6FC41828"/>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15:restartNumberingAfterBreak="0">
    <w:nsid w:val="00FB5239"/>
    <w:multiLevelType w:val="hybridMultilevel"/>
    <w:tmpl w:val="24A63E6A"/>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011F1F14"/>
    <w:multiLevelType w:val="hybridMultilevel"/>
    <w:tmpl w:val="9BF23820"/>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15:restartNumberingAfterBreak="0">
    <w:nsid w:val="031273F4"/>
    <w:multiLevelType w:val="hybridMultilevel"/>
    <w:tmpl w:val="1CD461D2"/>
    <w:lvl w:ilvl="0" w:tplc="3BEE8CB8">
      <w:numFmt w:val="bullet"/>
      <w:lvlText w:val="-"/>
      <w:lvlJc w:val="left"/>
      <w:pPr>
        <w:ind w:left="720" w:hanging="360"/>
      </w:pPr>
      <w:rPr>
        <w:rFonts w:ascii="Arial" w:eastAsia="Arial" w:hAnsi="Arial" w:cs="Arial" w:hint="default"/>
        <w:b w:val="0"/>
        <w:bCs w:val="0"/>
      </w:rPr>
    </w:lvl>
    <w:lvl w:ilvl="1" w:tplc="100A0003">
      <w:start w:val="1"/>
      <w:numFmt w:val="bullet"/>
      <w:lvlText w:val="o"/>
      <w:lvlJc w:val="left"/>
      <w:pPr>
        <w:ind w:left="1440" w:hanging="360"/>
      </w:pPr>
      <w:rPr>
        <w:rFonts w:ascii="Courier New" w:hAnsi="Courier New" w:cs="Courier New" w:hint="default"/>
      </w:rPr>
    </w:lvl>
    <w:lvl w:ilvl="2" w:tplc="100A0005">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5" w15:restartNumberingAfterBreak="0">
    <w:nsid w:val="032D1347"/>
    <w:multiLevelType w:val="hybridMultilevel"/>
    <w:tmpl w:val="9CF4D270"/>
    <w:lvl w:ilvl="0" w:tplc="FBB85F4E">
      <w:numFmt w:val="bullet"/>
      <w:lvlText w:val="-"/>
      <w:lvlJc w:val="left"/>
      <w:pPr>
        <w:ind w:left="720" w:hanging="360"/>
      </w:pPr>
      <w:rPr>
        <w:rFonts w:ascii="Arial" w:eastAsia="Times New Roman" w:hAnsi="Arial" w:cs="Arial" w:hint="default"/>
      </w:rPr>
    </w:lvl>
    <w:lvl w:ilvl="1" w:tplc="100A0003">
      <w:start w:val="1"/>
      <w:numFmt w:val="bullet"/>
      <w:lvlText w:val="o"/>
      <w:lvlJc w:val="left"/>
      <w:pPr>
        <w:ind w:left="1440" w:hanging="360"/>
      </w:pPr>
      <w:rPr>
        <w:rFonts w:ascii="Courier New" w:hAnsi="Courier New" w:cs="Courier New" w:hint="default"/>
      </w:rPr>
    </w:lvl>
    <w:lvl w:ilvl="2" w:tplc="100A0005">
      <w:start w:val="1"/>
      <w:numFmt w:val="bullet"/>
      <w:lvlText w:val=""/>
      <w:lvlJc w:val="left"/>
      <w:pPr>
        <w:ind w:left="2160" w:hanging="360"/>
      </w:pPr>
      <w:rPr>
        <w:rFonts w:ascii="Wingdings" w:hAnsi="Wingdings" w:hint="default"/>
      </w:rPr>
    </w:lvl>
    <w:lvl w:ilvl="3" w:tplc="100A0001">
      <w:start w:val="1"/>
      <w:numFmt w:val="bullet"/>
      <w:lvlText w:val=""/>
      <w:lvlJc w:val="left"/>
      <w:pPr>
        <w:ind w:left="2880" w:hanging="360"/>
      </w:pPr>
      <w:rPr>
        <w:rFonts w:ascii="Symbol" w:hAnsi="Symbol" w:hint="default"/>
      </w:rPr>
    </w:lvl>
    <w:lvl w:ilvl="4" w:tplc="FBB85F4E">
      <w:numFmt w:val="bullet"/>
      <w:lvlText w:val="-"/>
      <w:lvlJc w:val="left"/>
      <w:pPr>
        <w:ind w:left="3600" w:hanging="360"/>
      </w:pPr>
      <w:rPr>
        <w:rFonts w:ascii="Arial" w:eastAsia="Times New Roman" w:hAnsi="Arial" w:cs="Arial"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 w15:restartNumberingAfterBreak="0">
    <w:nsid w:val="034E7FB4"/>
    <w:multiLevelType w:val="hybridMultilevel"/>
    <w:tmpl w:val="6088A658"/>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 w15:restartNumberingAfterBreak="0">
    <w:nsid w:val="04141FA1"/>
    <w:multiLevelType w:val="hybridMultilevel"/>
    <w:tmpl w:val="3B46771A"/>
    <w:lvl w:ilvl="0" w:tplc="E3F484C8">
      <w:numFmt w:val="bullet"/>
      <w:lvlText w:val="-"/>
      <w:lvlJc w:val="left"/>
      <w:pPr>
        <w:ind w:left="360" w:hanging="360"/>
      </w:pPr>
      <w:rPr>
        <w:rFonts w:ascii="Arial" w:eastAsia="Times New Roman" w:hAnsi="Arial" w:cs="Aria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8" w15:restartNumberingAfterBreak="0">
    <w:nsid w:val="059679C1"/>
    <w:multiLevelType w:val="hybridMultilevel"/>
    <w:tmpl w:val="6D0E3820"/>
    <w:lvl w:ilvl="0" w:tplc="100A001B">
      <w:start w:val="1"/>
      <w:numFmt w:val="lowerRoman"/>
      <w:lvlText w:val="%1."/>
      <w:lvlJc w:val="right"/>
      <w:pPr>
        <w:ind w:left="1800" w:hanging="360"/>
      </w:pPr>
    </w:lvl>
    <w:lvl w:ilvl="1" w:tplc="100A0019" w:tentative="1">
      <w:start w:val="1"/>
      <w:numFmt w:val="lowerLetter"/>
      <w:lvlText w:val="%2."/>
      <w:lvlJc w:val="left"/>
      <w:pPr>
        <w:ind w:left="2520" w:hanging="360"/>
      </w:pPr>
    </w:lvl>
    <w:lvl w:ilvl="2" w:tplc="100A001B" w:tentative="1">
      <w:start w:val="1"/>
      <w:numFmt w:val="lowerRoman"/>
      <w:lvlText w:val="%3."/>
      <w:lvlJc w:val="right"/>
      <w:pPr>
        <w:ind w:left="3240" w:hanging="180"/>
      </w:pPr>
    </w:lvl>
    <w:lvl w:ilvl="3" w:tplc="100A000F" w:tentative="1">
      <w:start w:val="1"/>
      <w:numFmt w:val="decimal"/>
      <w:lvlText w:val="%4."/>
      <w:lvlJc w:val="left"/>
      <w:pPr>
        <w:ind w:left="3960" w:hanging="360"/>
      </w:pPr>
    </w:lvl>
    <w:lvl w:ilvl="4" w:tplc="100A0019" w:tentative="1">
      <w:start w:val="1"/>
      <w:numFmt w:val="lowerLetter"/>
      <w:lvlText w:val="%5."/>
      <w:lvlJc w:val="left"/>
      <w:pPr>
        <w:ind w:left="4680" w:hanging="360"/>
      </w:pPr>
    </w:lvl>
    <w:lvl w:ilvl="5" w:tplc="100A001B" w:tentative="1">
      <w:start w:val="1"/>
      <w:numFmt w:val="lowerRoman"/>
      <w:lvlText w:val="%6."/>
      <w:lvlJc w:val="right"/>
      <w:pPr>
        <w:ind w:left="5400" w:hanging="180"/>
      </w:pPr>
    </w:lvl>
    <w:lvl w:ilvl="6" w:tplc="100A000F" w:tentative="1">
      <w:start w:val="1"/>
      <w:numFmt w:val="decimal"/>
      <w:lvlText w:val="%7."/>
      <w:lvlJc w:val="left"/>
      <w:pPr>
        <w:ind w:left="6120" w:hanging="360"/>
      </w:pPr>
    </w:lvl>
    <w:lvl w:ilvl="7" w:tplc="100A0019" w:tentative="1">
      <w:start w:val="1"/>
      <w:numFmt w:val="lowerLetter"/>
      <w:lvlText w:val="%8."/>
      <w:lvlJc w:val="left"/>
      <w:pPr>
        <w:ind w:left="6840" w:hanging="360"/>
      </w:pPr>
    </w:lvl>
    <w:lvl w:ilvl="8" w:tplc="100A001B" w:tentative="1">
      <w:start w:val="1"/>
      <w:numFmt w:val="lowerRoman"/>
      <w:lvlText w:val="%9."/>
      <w:lvlJc w:val="right"/>
      <w:pPr>
        <w:ind w:left="7560" w:hanging="180"/>
      </w:pPr>
    </w:lvl>
  </w:abstractNum>
  <w:abstractNum w:abstractNumId="9" w15:restartNumberingAfterBreak="0">
    <w:nsid w:val="063A1487"/>
    <w:multiLevelType w:val="hybridMultilevel"/>
    <w:tmpl w:val="68E0B1F0"/>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15:restartNumberingAfterBreak="0">
    <w:nsid w:val="063C654E"/>
    <w:multiLevelType w:val="hybridMultilevel"/>
    <w:tmpl w:val="7CCAAF90"/>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 w15:restartNumberingAfterBreak="0">
    <w:nsid w:val="06BF7B84"/>
    <w:multiLevelType w:val="hybridMultilevel"/>
    <w:tmpl w:val="97704D40"/>
    <w:lvl w:ilvl="0" w:tplc="100A0017">
      <w:start w:val="1"/>
      <w:numFmt w:val="lowerLetter"/>
      <w:lvlText w:val="%1)"/>
      <w:lvlJc w:val="left"/>
      <w:pPr>
        <w:ind w:left="797" w:hanging="360"/>
      </w:pPr>
    </w:lvl>
    <w:lvl w:ilvl="1" w:tplc="100A0019">
      <w:start w:val="1"/>
      <w:numFmt w:val="lowerLetter"/>
      <w:lvlText w:val="%2."/>
      <w:lvlJc w:val="left"/>
      <w:pPr>
        <w:ind w:left="1517" w:hanging="360"/>
      </w:pPr>
    </w:lvl>
    <w:lvl w:ilvl="2" w:tplc="100A001B">
      <w:start w:val="1"/>
      <w:numFmt w:val="lowerRoman"/>
      <w:lvlText w:val="%3."/>
      <w:lvlJc w:val="right"/>
      <w:pPr>
        <w:ind w:left="2237" w:hanging="180"/>
      </w:pPr>
    </w:lvl>
    <w:lvl w:ilvl="3" w:tplc="100A000F">
      <w:start w:val="1"/>
      <w:numFmt w:val="decimal"/>
      <w:lvlText w:val="%4."/>
      <w:lvlJc w:val="left"/>
      <w:pPr>
        <w:ind w:left="2957" w:hanging="360"/>
      </w:pPr>
    </w:lvl>
    <w:lvl w:ilvl="4" w:tplc="100A0019">
      <w:start w:val="1"/>
      <w:numFmt w:val="lowerLetter"/>
      <w:lvlText w:val="%5."/>
      <w:lvlJc w:val="left"/>
      <w:pPr>
        <w:ind w:left="3677" w:hanging="360"/>
      </w:pPr>
    </w:lvl>
    <w:lvl w:ilvl="5" w:tplc="100A001B">
      <w:start w:val="1"/>
      <w:numFmt w:val="lowerRoman"/>
      <w:lvlText w:val="%6."/>
      <w:lvlJc w:val="right"/>
      <w:pPr>
        <w:ind w:left="4397" w:hanging="180"/>
      </w:pPr>
    </w:lvl>
    <w:lvl w:ilvl="6" w:tplc="100A000F">
      <w:start w:val="1"/>
      <w:numFmt w:val="decimal"/>
      <w:lvlText w:val="%7."/>
      <w:lvlJc w:val="left"/>
      <w:pPr>
        <w:ind w:left="5117" w:hanging="360"/>
      </w:pPr>
    </w:lvl>
    <w:lvl w:ilvl="7" w:tplc="100A0019">
      <w:start w:val="1"/>
      <w:numFmt w:val="lowerLetter"/>
      <w:lvlText w:val="%8."/>
      <w:lvlJc w:val="left"/>
      <w:pPr>
        <w:ind w:left="5837" w:hanging="360"/>
      </w:pPr>
    </w:lvl>
    <w:lvl w:ilvl="8" w:tplc="100A001B">
      <w:start w:val="1"/>
      <w:numFmt w:val="lowerRoman"/>
      <w:lvlText w:val="%9."/>
      <w:lvlJc w:val="right"/>
      <w:pPr>
        <w:ind w:left="6557" w:hanging="180"/>
      </w:pPr>
    </w:lvl>
  </w:abstractNum>
  <w:abstractNum w:abstractNumId="12" w15:restartNumberingAfterBreak="0">
    <w:nsid w:val="074E7B38"/>
    <w:multiLevelType w:val="hybridMultilevel"/>
    <w:tmpl w:val="36E45A64"/>
    <w:lvl w:ilvl="0" w:tplc="7ED2DE5E">
      <w:numFmt w:val="bullet"/>
      <w:lvlText w:val="-"/>
      <w:lvlJc w:val="left"/>
      <w:pPr>
        <w:ind w:left="720" w:hanging="360"/>
      </w:pPr>
      <w:rPr>
        <w:rFonts w:ascii="Arial" w:eastAsia="Times New Roman" w:hAnsi="Arial" w:cs="Aria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3" w15:restartNumberingAfterBreak="0">
    <w:nsid w:val="07586D39"/>
    <w:multiLevelType w:val="hybridMultilevel"/>
    <w:tmpl w:val="BFAEF620"/>
    <w:lvl w:ilvl="0" w:tplc="100A0017">
      <w:start w:val="1"/>
      <w:numFmt w:val="lowerLetter"/>
      <w:lvlText w:val="%1)"/>
      <w:lvlJc w:val="left"/>
      <w:pPr>
        <w:ind w:left="720" w:hanging="360"/>
      </w:p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4" w15:restartNumberingAfterBreak="0">
    <w:nsid w:val="07B12FF5"/>
    <w:multiLevelType w:val="hybridMultilevel"/>
    <w:tmpl w:val="023C06FA"/>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 w15:restartNumberingAfterBreak="0">
    <w:nsid w:val="08583EC0"/>
    <w:multiLevelType w:val="hybridMultilevel"/>
    <w:tmpl w:val="2D76712C"/>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6" w15:restartNumberingAfterBreak="0">
    <w:nsid w:val="086D00D6"/>
    <w:multiLevelType w:val="hybridMultilevel"/>
    <w:tmpl w:val="18527356"/>
    <w:lvl w:ilvl="0" w:tplc="1904F11A">
      <w:start w:val="17"/>
      <w:numFmt w:val="decimal"/>
      <w:lvlText w:val="%1."/>
      <w:lvlJc w:val="left"/>
      <w:pPr>
        <w:ind w:left="765" w:hanging="405"/>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7" w15:restartNumberingAfterBreak="0">
    <w:nsid w:val="086E0441"/>
    <w:multiLevelType w:val="hybridMultilevel"/>
    <w:tmpl w:val="023C06FA"/>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 w15:restartNumberingAfterBreak="0">
    <w:nsid w:val="0878231B"/>
    <w:multiLevelType w:val="hybridMultilevel"/>
    <w:tmpl w:val="1E8E72C8"/>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 w15:restartNumberingAfterBreak="0">
    <w:nsid w:val="09651490"/>
    <w:multiLevelType w:val="hybridMultilevel"/>
    <w:tmpl w:val="191CC920"/>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0" w15:restartNumberingAfterBreak="0">
    <w:nsid w:val="09FE14B2"/>
    <w:multiLevelType w:val="hybridMultilevel"/>
    <w:tmpl w:val="56F4269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1" w15:restartNumberingAfterBreak="0">
    <w:nsid w:val="0A087D47"/>
    <w:multiLevelType w:val="multilevel"/>
    <w:tmpl w:val="191A558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0A1507BC"/>
    <w:multiLevelType w:val="hybridMultilevel"/>
    <w:tmpl w:val="F5704CE2"/>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3" w15:restartNumberingAfterBreak="0">
    <w:nsid w:val="0A591F83"/>
    <w:multiLevelType w:val="hybridMultilevel"/>
    <w:tmpl w:val="14F6807C"/>
    <w:lvl w:ilvl="0" w:tplc="100A0017">
      <w:start w:val="1"/>
      <w:numFmt w:val="lowerLetter"/>
      <w:lvlText w:val="%1)"/>
      <w:lvlJc w:val="left"/>
      <w:pPr>
        <w:ind w:left="720" w:hanging="360"/>
      </w:p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4" w15:restartNumberingAfterBreak="0">
    <w:nsid w:val="0A982970"/>
    <w:multiLevelType w:val="hybridMultilevel"/>
    <w:tmpl w:val="F3A80E8A"/>
    <w:lvl w:ilvl="0" w:tplc="100A0019">
      <w:start w:val="1"/>
      <w:numFmt w:val="lowerLetter"/>
      <w:lvlText w:val="%1."/>
      <w:lvlJc w:val="left"/>
      <w:pPr>
        <w:ind w:left="720" w:hanging="360"/>
      </w:pPr>
      <w:rPr>
        <w:rFonts w:hint="default"/>
      </w:rPr>
    </w:lvl>
    <w:lvl w:ilvl="1" w:tplc="100A0003">
      <w:start w:val="1"/>
      <w:numFmt w:val="bullet"/>
      <w:lvlText w:val="o"/>
      <w:lvlJc w:val="left"/>
      <w:pPr>
        <w:ind w:left="1440" w:hanging="360"/>
      </w:pPr>
      <w:rPr>
        <w:rFonts w:ascii="Courier New" w:hAnsi="Courier New" w:cs="Courier New" w:hint="default"/>
      </w:rPr>
    </w:lvl>
    <w:lvl w:ilvl="2" w:tplc="100A0005">
      <w:start w:val="1"/>
      <w:numFmt w:val="bullet"/>
      <w:lvlText w:val=""/>
      <w:lvlJc w:val="left"/>
      <w:pPr>
        <w:ind w:left="2160" w:hanging="360"/>
      </w:pPr>
      <w:rPr>
        <w:rFonts w:ascii="Wingdings" w:hAnsi="Wingdings" w:hint="default"/>
      </w:rPr>
    </w:lvl>
    <w:lvl w:ilvl="3" w:tplc="100A0001">
      <w:start w:val="1"/>
      <w:numFmt w:val="bullet"/>
      <w:lvlText w:val=""/>
      <w:lvlJc w:val="left"/>
      <w:pPr>
        <w:ind w:left="2880" w:hanging="360"/>
      </w:pPr>
      <w:rPr>
        <w:rFonts w:ascii="Symbol" w:hAnsi="Symbol" w:hint="default"/>
      </w:rPr>
    </w:lvl>
    <w:lvl w:ilvl="4" w:tplc="100A0003">
      <w:start w:val="1"/>
      <w:numFmt w:val="bullet"/>
      <w:lvlText w:val="o"/>
      <w:lvlJc w:val="left"/>
      <w:pPr>
        <w:ind w:left="3600" w:hanging="360"/>
      </w:pPr>
      <w:rPr>
        <w:rFonts w:ascii="Courier New" w:hAnsi="Courier New" w:cs="Courier New" w:hint="default"/>
      </w:rPr>
    </w:lvl>
    <w:lvl w:ilvl="5" w:tplc="100A0005">
      <w:start w:val="1"/>
      <w:numFmt w:val="bullet"/>
      <w:lvlText w:val=""/>
      <w:lvlJc w:val="left"/>
      <w:pPr>
        <w:ind w:left="4320" w:hanging="360"/>
      </w:pPr>
      <w:rPr>
        <w:rFonts w:ascii="Wingdings" w:hAnsi="Wingdings" w:hint="default"/>
      </w:rPr>
    </w:lvl>
    <w:lvl w:ilvl="6" w:tplc="100A0001">
      <w:start w:val="1"/>
      <w:numFmt w:val="bullet"/>
      <w:lvlText w:val=""/>
      <w:lvlJc w:val="left"/>
      <w:pPr>
        <w:ind w:left="5040" w:hanging="360"/>
      </w:pPr>
      <w:rPr>
        <w:rFonts w:ascii="Symbol" w:hAnsi="Symbol" w:hint="default"/>
      </w:rPr>
    </w:lvl>
    <w:lvl w:ilvl="7" w:tplc="100A0003">
      <w:start w:val="1"/>
      <w:numFmt w:val="bullet"/>
      <w:lvlText w:val="o"/>
      <w:lvlJc w:val="left"/>
      <w:pPr>
        <w:ind w:left="5760" w:hanging="360"/>
      </w:pPr>
      <w:rPr>
        <w:rFonts w:ascii="Courier New" w:hAnsi="Courier New" w:cs="Courier New" w:hint="default"/>
      </w:rPr>
    </w:lvl>
    <w:lvl w:ilvl="8" w:tplc="100A0005">
      <w:start w:val="1"/>
      <w:numFmt w:val="bullet"/>
      <w:lvlText w:val=""/>
      <w:lvlJc w:val="left"/>
      <w:pPr>
        <w:ind w:left="6480" w:hanging="360"/>
      </w:pPr>
      <w:rPr>
        <w:rFonts w:ascii="Wingdings" w:hAnsi="Wingdings" w:hint="default"/>
      </w:rPr>
    </w:lvl>
  </w:abstractNum>
  <w:abstractNum w:abstractNumId="25" w15:restartNumberingAfterBreak="0">
    <w:nsid w:val="0B987E6A"/>
    <w:multiLevelType w:val="hybridMultilevel"/>
    <w:tmpl w:val="BA780EC8"/>
    <w:lvl w:ilvl="0" w:tplc="100A0001">
      <w:start w:val="1"/>
      <w:numFmt w:val="bullet"/>
      <w:lvlText w:val=""/>
      <w:lvlJc w:val="left"/>
      <w:pPr>
        <w:ind w:left="720" w:hanging="360"/>
      </w:pPr>
      <w:rPr>
        <w:rFonts w:ascii="Symbol" w:hAnsi="Symbol" w:hint="default"/>
        <w:b/>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6" w15:restartNumberingAfterBreak="0">
    <w:nsid w:val="0CA1297D"/>
    <w:multiLevelType w:val="hybridMultilevel"/>
    <w:tmpl w:val="49C09D90"/>
    <w:lvl w:ilvl="0" w:tplc="100A0001">
      <w:start w:val="1"/>
      <w:numFmt w:val="bullet"/>
      <w:lvlText w:val=""/>
      <w:lvlJc w:val="left"/>
      <w:pPr>
        <w:ind w:left="785" w:hanging="360"/>
      </w:pPr>
      <w:rPr>
        <w:rFonts w:ascii="Symbol" w:hAnsi="Symbol" w:hint="default"/>
      </w:rPr>
    </w:lvl>
    <w:lvl w:ilvl="1" w:tplc="100A0003" w:tentative="1">
      <w:start w:val="1"/>
      <w:numFmt w:val="bullet"/>
      <w:lvlText w:val="o"/>
      <w:lvlJc w:val="left"/>
      <w:pPr>
        <w:ind w:left="1505" w:hanging="360"/>
      </w:pPr>
      <w:rPr>
        <w:rFonts w:ascii="Courier New" w:hAnsi="Courier New" w:cs="Courier New" w:hint="default"/>
      </w:rPr>
    </w:lvl>
    <w:lvl w:ilvl="2" w:tplc="100A0005" w:tentative="1">
      <w:start w:val="1"/>
      <w:numFmt w:val="bullet"/>
      <w:lvlText w:val=""/>
      <w:lvlJc w:val="left"/>
      <w:pPr>
        <w:ind w:left="2225" w:hanging="360"/>
      </w:pPr>
      <w:rPr>
        <w:rFonts w:ascii="Wingdings" w:hAnsi="Wingdings" w:hint="default"/>
      </w:rPr>
    </w:lvl>
    <w:lvl w:ilvl="3" w:tplc="100A0001" w:tentative="1">
      <w:start w:val="1"/>
      <w:numFmt w:val="bullet"/>
      <w:lvlText w:val=""/>
      <w:lvlJc w:val="left"/>
      <w:pPr>
        <w:ind w:left="2945" w:hanging="360"/>
      </w:pPr>
      <w:rPr>
        <w:rFonts w:ascii="Symbol" w:hAnsi="Symbol" w:hint="default"/>
      </w:rPr>
    </w:lvl>
    <w:lvl w:ilvl="4" w:tplc="100A0003" w:tentative="1">
      <w:start w:val="1"/>
      <w:numFmt w:val="bullet"/>
      <w:lvlText w:val="o"/>
      <w:lvlJc w:val="left"/>
      <w:pPr>
        <w:ind w:left="3665" w:hanging="360"/>
      </w:pPr>
      <w:rPr>
        <w:rFonts w:ascii="Courier New" w:hAnsi="Courier New" w:cs="Courier New" w:hint="default"/>
      </w:rPr>
    </w:lvl>
    <w:lvl w:ilvl="5" w:tplc="100A0005" w:tentative="1">
      <w:start w:val="1"/>
      <w:numFmt w:val="bullet"/>
      <w:lvlText w:val=""/>
      <w:lvlJc w:val="left"/>
      <w:pPr>
        <w:ind w:left="4385" w:hanging="360"/>
      </w:pPr>
      <w:rPr>
        <w:rFonts w:ascii="Wingdings" w:hAnsi="Wingdings" w:hint="default"/>
      </w:rPr>
    </w:lvl>
    <w:lvl w:ilvl="6" w:tplc="100A0001" w:tentative="1">
      <w:start w:val="1"/>
      <w:numFmt w:val="bullet"/>
      <w:lvlText w:val=""/>
      <w:lvlJc w:val="left"/>
      <w:pPr>
        <w:ind w:left="5105" w:hanging="360"/>
      </w:pPr>
      <w:rPr>
        <w:rFonts w:ascii="Symbol" w:hAnsi="Symbol" w:hint="default"/>
      </w:rPr>
    </w:lvl>
    <w:lvl w:ilvl="7" w:tplc="100A0003" w:tentative="1">
      <w:start w:val="1"/>
      <w:numFmt w:val="bullet"/>
      <w:lvlText w:val="o"/>
      <w:lvlJc w:val="left"/>
      <w:pPr>
        <w:ind w:left="5825" w:hanging="360"/>
      </w:pPr>
      <w:rPr>
        <w:rFonts w:ascii="Courier New" w:hAnsi="Courier New" w:cs="Courier New" w:hint="default"/>
      </w:rPr>
    </w:lvl>
    <w:lvl w:ilvl="8" w:tplc="100A0005" w:tentative="1">
      <w:start w:val="1"/>
      <w:numFmt w:val="bullet"/>
      <w:lvlText w:val=""/>
      <w:lvlJc w:val="left"/>
      <w:pPr>
        <w:ind w:left="6545" w:hanging="360"/>
      </w:pPr>
      <w:rPr>
        <w:rFonts w:ascii="Wingdings" w:hAnsi="Wingdings" w:hint="default"/>
      </w:rPr>
    </w:lvl>
  </w:abstractNum>
  <w:abstractNum w:abstractNumId="27" w15:restartNumberingAfterBreak="0">
    <w:nsid w:val="0D372255"/>
    <w:multiLevelType w:val="hybridMultilevel"/>
    <w:tmpl w:val="6088A658"/>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8" w15:restartNumberingAfterBreak="0">
    <w:nsid w:val="0D5939D6"/>
    <w:multiLevelType w:val="hybridMultilevel"/>
    <w:tmpl w:val="BF500EFA"/>
    <w:lvl w:ilvl="0" w:tplc="04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9" w15:restartNumberingAfterBreak="0">
    <w:nsid w:val="0D924CFE"/>
    <w:multiLevelType w:val="hybridMultilevel"/>
    <w:tmpl w:val="6088A658"/>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0" w15:restartNumberingAfterBreak="0">
    <w:nsid w:val="0E726D10"/>
    <w:multiLevelType w:val="multilevel"/>
    <w:tmpl w:val="D0501C18"/>
    <w:lvl w:ilvl="0">
      <w:start w:val="1"/>
      <w:numFmt w:val="decimal"/>
      <w:lvlText w:val="%1."/>
      <w:lvlJc w:val="left"/>
      <w:pPr>
        <w:ind w:left="360" w:hanging="360"/>
      </w:pPr>
    </w:lvl>
    <w:lvl w:ilvl="1">
      <w:start w:val="1"/>
      <w:numFmt w:val="decimal"/>
      <w:pStyle w:val="PNivel2"/>
      <w:lvlText w:val="%1.%2."/>
      <w:lvlJc w:val="left"/>
      <w:pPr>
        <w:ind w:left="792" w:hanging="432"/>
      </w:pPr>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PNivel3"/>
      <w:lvlText w:val="%1.%2.%3."/>
      <w:lvlJc w:val="left"/>
      <w:pPr>
        <w:ind w:left="1355" w:hanging="504"/>
      </w:pPr>
    </w:lvl>
    <w:lvl w:ilvl="3">
      <w:start w:val="1"/>
      <w:numFmt w:val="decimal"/>
      <w:pStyle w:val="PNivel4"/>
      <w:lvlText w:val="%1.%2.%3.%4."/>
      <w:lvlJc w:val="left"/>
      <w:pPr>
        <w:ind w:left="1728" w:hanging="648"/>
      </w:pPr>
      <w:rPr>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0EB15EBE"/>
    <w:multiLevelType w:val="hybridMultilevel"/>
    <w:tmpl w:val="BF500EFA"/>
    <w:lvl w:ilvl="0" w:tplc="04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2" w15:restartNumberingAfterBreak="0">
    <w:nsid w:val="101D4B14"/>
    <w:multiLevelType w:val="hybridMultilevel"/>
    <w:tmpl w:val="80BC13FC"/>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3" w15:restartNumberingAfterBreak="0">
    <w:nsid w:val="10E842DD"/>
    <w:multiLevelType w:val="hybridMultilevel"/>
    <w:tmpl w:val="965CD8B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4" w15:restartNumberingAfterBreak="0">
    <w:nsid w:val="120B5271"/>
    <w:multiLevelType w:val="hybridMultilevel"/>
    <w:tmpl w:val="19BA3442"/>
    <w:lvl w:ilvl="0" w:tplc="100A0017">
      <w:start w:val="1"/>
      <w:numFmt w:val="lowerLetter"/>
      <w:lvlText w:val="%1)"/>
      <w:lvlJc w:val="left"/>
      <w:pPr>
        <w:ind w:left="1428" w:hanging="360"/>
      </w:pPr>
    </w:lvl>
    <w:lvl w:ilvl="1" w:tplc="100A0019" w:tentative="1">
      <w:start w:val="1"/>
      <w:numFmt w:val="lowerLetter"/>
      <w:lvlText w:val="%2."/>
      <w:lvlJc w:val="left"/>
      <w:pPr>
        <w:ind w:left="2148" w:hanging="360"/>
      </w:pPr>
    </w:lvl>
    <w:lvl w:ilvl="2" w:tplc="100A001B" w:tentative="1">
      <w:start w:val="1"/>
      <w:numFmt w:val="lowerRoman"/>
      <w:lvlText w:val="%3."/>
      <w:lvlJc w:val="right"/>
      <w:pPr>
        <w:ind w:left="2868" w:hanging="180"/>
      </w:pPr>
    </w:lvl>
    <w:lvl w:ilvl="3" w:tplc="100A000F" w:tentative="1">
      <w:start w:val="1"/>
      <w:numFmt w:val="decimal"/>
      <w:lvlText w:val="%4."/>
      <w:lvlJc w:val="left"/>
      <w:pPr>
        <w:ind w:left="3588" w:hanging="360"/>
      </w:pPr>
    </w:lvl>
    <w:lvl w:ilvl="4" w:tplc="100A0019" w:tentative="1">
      <w:start w:val="1"/>
      <w:numFmt w:val="lowerLetter"/>
      <w:lvlText w:val="%5."/>
      <w:lvlJc w:val="left"/>
      <w:pPr>
        <w:ind w:left="4308" w:hanging="360"/>
      </w:pPr>
    </w:lvl>
    <w:lvl w:ilvl="5" w:tplc="100A001B" w:tentative="1">
      <w:start w:val="1"/>
      <w:numFmt w:val="lowerRoman"/>
      <w:lvlText w:val="%6."/>
      <w:lvlJc w:val="right"/>
      <w:pPr>
        <w:ind w:left="5028" w:hanging="180"/>
      </w:pPr>
    </w:lvl>
    <w:lvl w:ilvl="6" w:tplc="100A000F" w:tentative="1">
      <w:start w:val="1"/>
      <w:numFmt w:val="decimal"/>
      <w:lvlText w:val="%7."/>
      <w:lvlJc w:val="left"/>
      <w:pPr>
        <w:ind w:left="5748" w:hanging="360"/>
      </w:pPr>
    </w:lvl>
    <w:lvl w:ilvl="7" w:tplc="100A0019" w:tentative="1">
      <w:start w:val="1"/>
      <w:numFmt w:val="lowerLetter"/>
      <w:lvlText w:val="%8."/>
      <w:lvlJc w:val="left"/>
      <w:pPr>
        <w:ind w:left="6468" w:hanging="360"/>
      </w:pPr>
    </w:lvl>
    <w:lvl w:ilvl="8" w:tplc="100A001B" w:tentative="1">
      <w:start w:val="1"/>
      <w:numFmt w:val="lowerRoman"/>
      <w:lvlText w:val="%9."/>
      <w:lvlJc w:val="right"/>
      <w:pPr>
        <w:ind w:left="7188" w:hanging="180"/>
      </w:pPr>
    </w:lvl>
  </w:abstractNum>
  <w:abstractNum w:abstractNumId="35" w15:restartNumberingAfterBreak="0">
    <w:nsid w:val="12730782"/>
    <w:multiLevelType w:val="hybridMultilevel"/>
    <w:tmpl w:val="807EE10C"/>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6" w15:restartNumberingAfterBreak="0">
    <w:nsid w:val="12D5279C"/>
    <w:multiLevelType w:val="hybridMultilevel"/>
    <w:tmpl w:val="BF500EFA"/>
    <w:lvl w:ilvl="0" w:tplc="04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7" w15:restartNumberingAfterBreak="0">
    <w:nsid w:val="130A289C"/>
    <w:multiLevelType w:val="hybridMultilevel"/>
    <w:tmpl w:val="09789DF6"/>
    <w:lvl w:ilvl="0" w:tplc="6A826D3C">
      <w:start w:val="1"/>
      <w:numFmt w:val="bullet"/>
      <w:lvlText w:val=""/>
      <w:lvlJc w:val="left"/>
      <w:pPr>
        <w:ind w:left="720" w:hanging="360"/>
      </w:pPr>
      <w:rPr>
        <w:rFonts w:ascii="Symbol" w:hAnsi="Symbol" w:hint="default"/>
        <w:sz w:val="16"/>
        <w:szCs w:val="16"/>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8" w15:restartNumberingAfterBreak="0">
    <w:nsid w:val="13263B20"/>
    <w:multiLevelType w:val="hybridMultilevel"/>
    <w:tmpl w:val="5F7A3D54"/>
    <w:lvl w:ilvl="0" w:tplc="4788A49C">
      <w:numFmt w:val="bullet"/>
      <w:lvlText w:val="-"/>
      <w:lvlJc w:val="left"/>
      <w:pPr>
        <w:ind w:left="720" w:hanging="360"/>
      </w:pPr>
      <w:rPr>
        <w:rFonts w:ascii="Arial" w:eastAsia="Times New Roman" w:hAnsi="Arial" w:cs="Aria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9" w15:restartNumberingAfterBreak="0">
    <w:nsid w:val="1406628D"/>
    <w:multiLevelType w:val="hybridMultilevel"/>
    <w:tmpl w:val="20F25746"/>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0" w15:restartNumberingAfterBreak="0">
    <w:nsid w:val="150D5B07"/>
    <w:multiLevelType w:val="hybridMultilevel"/>
    <w:tmpl w:val="2A0EC4BA"/>
    <w:lvl w:ilvl="0" w:tplc="BBC03050">
      <w:start w:val="1"/>
      <w:numFmt w:val="decimal"/>
      <w:lvlText w:val="%1."/>
      <w:lvlJc w:val="left"/>
      <w:pPr>
        <w:ind w:left="720" w:hanging="360"/>
      </w:pPr>
      <w:rPr>
        <w:sz w:val="18"/>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1" w15:restartNumberingAfterBreak="0">
    <w:nsid w:val="1565024F"/>
    <w:multiLevelType w:val="hybridMultilevel"/>
    <w:tmpl w:val="0756D192"/>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2" w15:restartNumberingAfterBreak="0">
    <w:nsid w:val="15B6209B"/>
    <w:multiLevelType w:val="hybridMultilevel"/>
    <w:tmpl w:val="6088A658"/>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3" w15:restartNumberingAfterBreak="0">
    <w:nsid w:val="15DF48E7"/>
    <w:multiLevelType w:val="hybridMultilevel"/>
    <w:tmpl w:val="BB3C777C"/>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4" w15:restartNumberingAfterBreak="0">
    <w:nsid w:val="162F48AE"/>
    <w:multiLevelType w:val="hybridMultilevel"/>
    <w:tmpl w:val="0AA251C0"/>
    <w:lvl w:ilvl="0" w:tplc="C43E3BAC">
      <w:start w:val="1"/>
      <w:numFmt w:val="decimal"/>
      <w:lvlText w:val="%1."/>
      <w:lvlJc w:val="left"/>
      <w:pPr>
        <w:ind w:left="720" w:hanging="360"/>
      </w:pPr>
      <w:rPr>
        <w:rFonts w:hint="default"/>
        <w:b/>
        <w:sz w:val="22"/>
      </w:rPr>
    </w:lvl>
    <w:lvl w:ilvl="1" w:tplc="100A0019">
      <w:start w:val="1"/>
      <w:numFmt w:val="lowerLetter"/>
      <w:lvlText w:val="%2."/>
      <w:lvlJc w:val="left"/>
      <w:pPr>
        <w:ind w:left="1440" w:hanging="360"/>
      </w:pPr>
    </w:lvl>
    <w:lvl w:ilvl="2" w:tplc="100A001B">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5" w15:restartNumberingAfterBreak="0">
    <w:nsid w:val="167D6D29"/>
    <w:multiLevelType w:val="hybridMultilevel"/>
    <w:tmpl w:val="1E70FDEA"/>
    <w:lvl w:ilvl="0" w:tplc="100A0017">
      <w:start w:val="1"/>
      <w:numFmt w:val="lowerLetter"/>
      <w:lvlText w:val="%1)"/>
      <w:lvlJc w:val="left"/>
      <w:pPr>
        <w:ind w:left="720" w:hanging="360"/>
      </w:pPr>
      <w:rPr>
        <w:rFonts w:hint="default"/>
      </w:rPr>
    </w:lvl>
    <w:lvl w:ilvl="1" w:tplc="100A0003" w:tentative="1">
      <w:start w:val="1"/>
      <w:numFmt w:val="bullet"/>
      <w:lvlText w:val="o"/>
      <w:lvlJc w:val="left"/>
      <w:pPr>
        <w:ind w:left="1440" w:hanging="360"/>
      </w:pPr>
      <w:rPr>
        <w:rFonts w:ascii="Courier New" w:hAnsi="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6" w15:restartNumberingAfterBreak="0">
    <w:nsid w:val="171114D8"/>
    <w:multiLevelType w:val="multilevel"/>
    <w:tmpl w:val="1C5076B0"/>
    <w:lvl w:ilvl="0">
      <w:start w:val="2"/>
      <w:numFmt w:val="decimal"/>
      <w:lvlText w:val="%1."/>
      <w:lvlJc w:val="left"/>
      <w:pPr>
        <w:ind w:left="360" w:hanging="360"/>
      </w:pPr>
      <w:rPr>
        <w:rFonts w:hint="default"/>
      </w:rPr>
    </w:lvl>
    <w:lvl w:ilvl="1">
      <w:start w:val="1"/>
      <w:numFmt w:val="bullet"/>
      <w:lvlText w:val=""/>
      <w:lvlJc w:val="left"/>
      <w:pPr>
        <w:ind w:left="360" w:hanging="360"/>
      </w:pPr>
      <w:rPr>
        <w:rFonts w:ascii="Symbol" w:hAnsi="Symbol"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7" w15:restartNumberingAfterBreak="0">
    <w:nsid w:val="185E040C"/>
    <w:multiLevelType w:val="hybridMultilevel"/>
    <w:tmpl w:val="75B41EBC"/>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8" w15:restartNumberingAfterBreak="0">
    <w:nsid w:val="1864710D"/>
    <w:multiLevelType w:val="hybridMultilevel"/>
    <w:tmpl w:val="BC0CAEEE"/>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9" w15:restartNumberingAfterBreak="0">
    <w:nsid w:val="18CC04AA"/>
    <w:multiLevelType w:val="hybridMultilevel"/>
    <w:tmpl w:val="3B38580E"/>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50" w15:restartNumberingAfterBreak="0">
    <w:nsid w:val="19767E21"/>
    <w:multiLevelType w:val="hybridMultilevel"/>
    <w:tmpl w:val="2F3C68EC"/>
    <w:lvl w:ilvl="0" w:tplc="04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1" w15:restartNumberingAfterBreak="0">
    <w:nsid w:val="19965161"/>
    <w:multiLevelType w:val="hybridMultilevel"/>
    <w:tmpl w:val="413024B2"/>
    <w:lvl w:ilvl="0" w:tplc="2926E296">
      <w:start w:val="1"/>
      <w:numFmt w:val="bullet"/>
      <w:pStyle w:val="PVietaMR"/>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2" w15:restartNumberingAfterBreak="0">
    <w:nsid w:val="19DB12D0"/>
    <w:multiLevelType w:val="hybridMultilevel"/>
    <w:tmpl w:val="6A0EFC7A"/>
    <w:lvl w:ilvl="0" w:tplc="0C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3" w15:restartNumberingAfterBreak="0">
    <w:nsid w:val="1C2A2C9E"/>
    <w:multiLevelType w:val="hybridMultilevel"/>
    <w:tmpl w:val="D2047A90"/>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4" w15:restartNumberingAfterBreak="0">
    <w:nsid w:val="1CD67C87"/>
    <w:multiLevelType w:val="hybridMultilevel"/>
    <w:tmpl w:val="815C241E"/>
    <w:lvl w:ilvl="0" w:tplc="F208E400">
      <w:numFmt w:val="bullet"/>
      <w:lvlText w:val="-"/>
      <w:lvlJc w:val="left"/>
      <w:pPr>
        <w:ind w:left="720" w:hanging="360"/>
      </w:pPr>
      <w:rPr>
        <w:rFonts w:ascii="Arial" w:eastAsia="Arial" w:hAnsi="Arial" w:cs="Aria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55" w15:restartNumberingAfterBreak="0">
    <w:nsid w:val="1D063794"/>
    <w:multiLevelType w:val="hybridMultilevel"/>
    <w:tmpl w:val="48A2ED18"/>
    <w:lvl w:ilvl="0" w:tplc="75E8A16C">
      <w:start w:val="30"/>
      <w:numFmt w:val="bullet"/>
      <w:lvlText w:val="-"/>
      <w:lvlJc w:val="left"/>
      <w:pPr>
        <w:ind w:left="720" w:hanging="360"/>
      </w:pPr>
      <w:rPr>
        <w:rFonts w:ascii="Arial" w:eastAsia="Times New Roman" w:hAnsi="Arial" w:cs="Aria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56" w15:restartNumberingAfterBreak="0">
    <w:nsid w:val="1D352A90"/>
    <w:multiLevelType w:val="hybridMultilevel"/>
    <w:tmpl w:val="3DD480FC"/>
    <w:lvl w:ilvl="0" w:tplc="100A0019">
      <w:start w:val="1"/>
      <w:numFmt w:val="lowerLetter"/>
      <w:lvlText w:val="%1."/>
      <w:lvlJc w:val="left"/>
      <w:pPr>
        <w:ind w:left="720" w:hanging="360"/>
      </w:pPr>
      <w:rPr>
        <w:rFonts w:hint="default"/>
      </w:rPr>
    </w:lvl>
    <w:lvl w:ilvl="1" w:tplc="100A0003">
      <w:start w:val="1"/>
      <w:numFmt w:val="bullet"/>
      <w:lvlText w:val="o"/>
      <w:lvlJc w:val="left"/>
      <w:pPr>
        <w:ind w:left="1440" w:hanging="360"/>
      </w:pPr>
      <w:rPr>
        <w:rFonts w:ascii="Courier New" w:hAnsi="Courier New" w:cs="Courier New" w:hint="default"/>
      </w:rPr>
    </w:lvl>
    <w:lvl w:ilvl="2" w:tplc="100A0005">
      <w:start w:val="1"/>
      <w:numFmt w:val="bullet"/>
      <w:lvlText w:val=""/>
      <w:lvlJc w:val="left"/>
      <w:pPr>
        <w:ind w:left="2160" w:hanging="360"/>
      </w:pPr>
      <w:rPr>
        <w:rFonts w:ascii="Wingdings" w:hAnsi="Wingdings" w:hint="default"/>
      </w:rPr>
    </w:lvl>
    <w:lvl w:ilvl="3" w:tplc="100A0001">
      <w:start w:val="1"/>
      <w:numFmt w:val="bullet"/>
      <w:lvlText w:val=""/>
      <w:lvlJc w:val="left"/>
      <w:pPr>
        <w:ind w:left="2880" w:hanging="360"/>
      </w:pPr>
      <w:rPr>
        <w:rFonts w:ascii="Symbol" w:hAnsi="Symbol" w:hint="default"/>
      </w:rPr>
    </w:lvl>
    <w:lvl w:ilvl="4" w:tplc="100A0003">
      <w:start w:val="1"/>
      <w:numFmt w:val="bullet"/>
      <w:lvlText w:val="o"/>
      <w:lvlJc w:val="left"/>
      <w:pPr>
        <w:ind w:left="3600" w:hanging="360"/>
      </w:pPr>
      <w:rPr>
        <w:rFonts w:ascii="Courier New" w:hAnsi="Courier New" w:cs="Courier New" w:hint="default"/>
      </w:rPr>
    </w:lvl>
    <w:lvl w:ilvl="5" w:tplc="100A0005">
      <w:start w:val="1"/>
      <w:numFmt w:val="bullet"/>
      <w:lvlText w:val=""/>
      <w:lvlJc w:val="left"/>
      <w:pPr>
        <w:ind w:left="4320" w:hanging="360"/>
      </w:pPr>
      <w:rPr>
        <w:rFonts w:ascii="Wingdings" w:hAnsi="Wingdings" w:hint="default"/>
      </w:rPr>
    </w:lvl>
    <w:lvl w:ilvl="6" w:tplc="100A0001">
      <w:start w:val="1"/>
      <w:numFmt w:val="bullet"/>
      <w:lvlText w:val=""/>
      <w:lvlJc w:val="left"/>
      <w:pPr>
        <w:ind w:left="5040" w:hanging="360"/>
      </w:pPr>
      <w:rPr>
        <w:rFonts w:ascii="Symbol" w:hAnsi="Symbol" w:hint="default"/>
      </w:rPr>
    </w:lvl>
    <w:lvl w:ilvl="7" w:tplc="100A0003">
      <w:start w:val="1"/>
      <w:numFmt w:val="bullet"/>
      <w:lvlText w:val="o"/>
      <w:lvlJc w:val="left"/>
      <w:pPr>
        <w:ind w:left="5760" w:hanging="360"/>
      </w:pPr>
      <w:rPr>
        <w:rFonts w:ascii="Courier New" w:hAnsi="Courier New" w:cs="Courier New" w:hint="default"/>
      </w:rPr>
    </w:lvl>
    <w:lvl w:ilvl="8" w:tplc="100A0005">
      <w:start w:val="1"/>
      <w:numFmt w:val="bullet"/>
      <w:lvlText w:val=""/>
      <w:lvlJc w:val="left"/>
      <w:pPr>
        <w:ind w:left="6480" w:hanging="360"/>
      </w:pPr>
      <w:rPr>
        <w:rFonts w:ascii="Wingdings" w:hAnsi="Wingdings" w:hint="default"/>
      </w:rPr>
    </w:lvl>
  </w:abstractNum>
  <w:abstractNum w:abstractNumId="57" w15:restartNumberingAfterBreak="0">
    <w:nsid w:val="1D5F027B"/>
    <w:multiLevelType w:val="hybridMultilevel"/>
    <w:tmpl w:val="0756D192"/>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8" w15:restartNumberingAfterBreak="0">
    <w:nsid w:val="1D7A777B"/>
    <w:multiLevelType w:val="hybridMultilevel"/>
    <w:tmpl w:val="818EAFBC"/>
    <w:lvl w:ilvl="0" w:tplc="100A0019">
      <w:start w:val="1"/>
      <w:numFmt w:val="lowerLetter"/>
      <w:lvlText w:val="%1."/>
      <w:lvlJc w:val="left"/>
      <w:pPr>
        <w:ind w:left="720" w:hanging="360"/>
      </w:pPr>
      <w:rPr>
        <w:rFonts w:hint="default"/>
      </w:rPr>
    </w:lvl>
    <w:lvl w:ilvl="1" w:tplc="100A0019">
      <w:start w:val="1"/>
      <w:numFmt w:val="lowerLetter"/>
      <w:lvlText w:val="%2."/>
      <w:lvlJc w:val="left"/>
      <w:pPr>
        <w:ind w:left="1440" w:hanging="360"/>
      </w:pPr>
    </w:lvl>
    <w:lvl w:ilvl="2" w:tplc="100A001B">
      <w:start w:val="1"/>
      <w:numFmt w:val="lowerRoman"/>
      <w:lvlText w:val="%3."/>
      <w:lvlJc w:val="right"/>
      <w:pPr>
        <w:ind w:left="2160" w:hanging="180"/>
      </w:pPr>
    </w:lvl>
    <w:lvl w:ilvl="3" w:tplc="75165DA6">
      <w:start w:val="25"/>
      <w:numFmt w:val="decimal"/>
      <w:lvlText w:val="%4."/>
      <w:lvlJc w:val="left"/>
      <w:pPr>
        <w:ind w:left="405" w:hanging="405"/>
      </w:pPr>
      <w:rPr>
        <w:rFonts w:hint="default"/>
        <w:b/>
        <w:color w:val="auto"/>
        <w:sz w:val="28"/>
        <w:u w:val="none"/>
      </w:r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9" w15:restartNumberingAfterBreak="0">
    <w:nsid w:val="1DE7508D"/>
    <w:multiLevelType w:val="hybridMultilevel"/>
    <w:tmpl w:val="4B2660BC"/>
    <w:lvl w:ilvl="0" w:tplc="100A0019">
      <w:start w:val="1"/>
      <w:numFmt w:val="lowerLetter"/>
      <w:lvlText w:val="%1."/>
      <w:lvlJc w:val="left"/>
      <w:pPr>
        <w:ind w:left="720" w:hanging="360"/>
      </w:pPr>
    </w:lvl>
    <w:lvl w:ilvl="1" w:tplc="6A84EAEA">
      <w:start w:val="30"/>
      <w:numFmt w:val="decimal"/>
      <w:lvlText w:val="%2."/>
      <w:lvlJc w:val="left"/>
      <w:pPr>
        <w:ind w:left="1485" w:hanging="405"/>
      </w:pPr>
      <w:rPr>
        <w:rFonts w:hint="default"/>
      </w:rPr>
    </w:lvl>
    <w:lvl w:ilvl="2" w:tplc="100A001B">
      <w:start w:val="1"/>
      <w:numFmt w:val="lowerRoman"/>
      <w:lvlText w:val="%3."/>
      <w:lvlJc w:val="right"/>
      <w:pPr>
        <w:ind w:left="2160" w:hanging="180"/>
      </w:pPr>
    </w:lvl>
    <w:lvl w:ilvl="3" w:tplc="100A000F">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0" w15:restartNumberingAfterBreak="0">
    <w:nsid w:val="1E08520F"/>
    <w:multiLevelType w:val="hybridMultilevel"/>
    <w:tmpl w:val="94AE7E42"/>
    <w:lvl w:ilvl="0" w:tplc="FBB85F4E">
      <w:numFmt w:val="bullet"/>
      <w:lvlText w:val="-"/>
      <w:lvlJc w:val="left"/>
      <w:pPr>
        <w:ind w:left="720" w:hanging="360"/>
      </w:pPr>
      <w:rPr>
        <w:rFonts w:ascii="Arial" w:eastAsia="Times New Roman" w:hAnsi="Arial" w:cs="Arial" w:hint="default"/>
      </w:rPr>
    </w:lvl>
    <w:lvl w:ilvl="1" w:tplc="100A0003">
      <w:start w:val="1"/>
      <w:numFmt w:val="bullet"/>
      <w:lvlText w:val="o"/>
      <w:lvlJc w:val="left"/>
      <w:pPr>
        <w:ind w:left="1440" w:hanging="360"/>
      </w:pPr>
      <w:rPr>
        <w:rFonts w:ascii="Courier New" w:hAnsi="Courier New" w:cs="Courier New" w:hint="default"/>
      </w:rPr>
    </w:lvl>
    <w:lvl w:ilvl="2" w:tplc="100A0005">
      <w:start w:val="1"/>
      <w:numFmt w:val="bullet"/>
      <w:lvlText w:val=""/>
      <w:lvlJc w:val="left"/>
      <w:pPr>
        <w:ind w:left="2160" w:hanging="360"/>
      </w:pPr>
      <w:rPr>
        <w:rFonts w:ascii="Wingdings" w:hAnsi="Wingdings" w:hint="default"/>
      </w:rPr>
    </w:lvl>
    <w:lvl w:ilvl="3" w:tplc="100A0001">
      <w:start w:val="1"/>
      <w:numFmt w:val="bullet"/>
      <w:lvlText w:val=""/>
      <w:lvlJc w:val="left"/>
      <w:pPr>
        <w:ind w:left="2880" w:hanging="360"/>
      </w:pPr>
      <w:rPr>
        <w:rFonts w:ascii="Symbol" w:hAnsi="Symbol" w:hint="default"/>
      </w:rPr>
    </w:lvl>
    <w:lvl w:ilvl="4" w:tplc="100A0003">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1" w15:restartNumberingAfterBreak="0">
    <w:nsid w:val="1F3A2407"/>
    <w:multiLevelType w:val="hybridMultilevel"/>
    <w:tmpl w:val="B9B01EA8"/>
    <w:lvl w:ilvl="0" w:tplc="100A0017">
      <w:start w:val="1"/>
      <w:numFmt w:val="lowerLetter"/>
      <w:lvlText w:val="%1)"/>
      <w:lvlJc w:val="left"/>
      <w:pPr>
        <w:ind w:left="1440" w:hanging="360"/>
      </w:pPr>
    </w:lvl>
    <w:lvl w:ilvl="1" w:tplc="100A0019">
      <w:start w:val="1"/>
      <w:numFmt w:val="lowerLetter"/>
      <w:lvlText w:val="%2."/>
      <w:lvlJc w:val="left"/>
      <w:pPr>
        <w:ind w:left="2160" w:hanging="360"/>
      </w:pPr>
    </w:lvl>
    <w:lvl w:ilvl="2" w:tplc="100A001B">
      <w:start w:val="1"/>
      <w:numFmt w:val="lowerRoman"/>
      <w:lvlText w:val="%3."/>
      <w:lvlJc w:val="right"/>
      <w:pPr>
        <w:ind w:left="2880" w:hanging="180"/>
      </w:pPr>
    </w:lvl>
    <w:lvl w:ilvl="3" w:tplc="100A000F">
      <w:start w:val="1"/>
      <w:numFmt w:val="decimal"/>
      <w:lvlText w:val="%4."/>
      <w:lvlJc w:val="left"/>
      <w:pPr>
        <w:ind w:left="3600" w:hanging="360"/>
      </w:pPr>
    </w:lvl>
    <w:lvl w:ilvl="4" w:tplc="100A0019">
      <w:start w:val="1"/>
      <w:numFmt w:val="lowerLetter"/>
      <w:lvlText w:val="%5."/>
      <w:lvlJc w:val="left"/>
      <w:pPr>
        <w:ind w:left="4320" w:hanging="360"/>
      </w:pPr>
    </w:lvl>
    <w:lvl w:ilvl="5" w:tplc="100A001B">
      <w:start w:val="1"/>
      <w:numFmt w:val="lowerRoman"/>
      <w:lvlText w:val="%6."/>
      <w:lvlJc w:val="right"/>
      <w:pPr>
        <w:ind w:left="5040" w:hanging="180"/>
      </w:pPr>
    </w:lvl>
    <w:lvl w:ilvl="6" w:tplc="100A000F">
      <w:start w:val="1"/>
      <w:numFmt w:val="decimal"/>
      <w:lvlText w:val="%7."/>
      <w:lvlJc w:val="left"/>
      <w:pPr>
        <w:ind w:left="5760" w:hanging="360"/>
      </w:pPr>
    </w:lvl>
    <w:lvl w:ilvl="7" w:tplc="100A0019">
      <w:start w:val="1"/>
      <w:numFmt w:val="lowerLetter"/>
      <w:lvlText w:val="%8."/>
      <w:lvlJc w:val="left"/>
      <w:pPr>
        <w:ind w:left="6480" w:hanging="360"/>
      </w:pPr>
    </w:lvl>
    <w:lvl w:ilvl="8" w:tplc="100A001B">
      <w:start w:val="1"/>
      <w:numFmt w:val="lowerRoman"/>
      <w:lvlText w:val="%9."/>
      <w:lvlJc w:val="right"/>
      <w:pPr>
        <w:ind w:left="7200" w:hanging="180"/>
      </w:pPr>
    </w:lvl>
  </w:abstractNum>
  <w:abstractNum w:abstractNumId="62" w15:restartNumberingAfterBreak="0">
    <w:nsid w:val="1FA66AC3"/>
    <w:multiLevelType w:val="hybridMultilevel"/>
    <w:tmpl w:val="32E6046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3" w15:restartNumberingAfterBreak="0">
    <w:nsid w:val="20157345"/>
    <w:multiLevelType w:val="hybridMultilevel"/>
    <w:tmpl w:val="7592D5EE"/>
    <w:lvl w:ilvl="0" w:tplc="FC0E66FE">
      <w:numFmt w:val="bullet"/>
      <w:lvlText w:val="-"/>
      <w:lvlJc w:val="left"/>
      <w:pPr>
        <w:ind w:left="720" w:hanging="360"/>
      </w:pPr>
      <w:rPr>
        <w:rFonts w:ascii="Arial" w:eastAsia="Times New Roman" w:hAnsi="Arial" w:cs="Aria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4" w15:restartNumberingAfterBreak="0">
    <w:nsid w:val="207E2F21"/>
    <w:multiLevelType w:val="hybridMultilevel"/>
    <w:tmpl w:val="62968C9E"/>
    <w:lvl w:ilvl="0" w:tplc="C0A4C3F6">
      <w:start w:val="6"/>
      <w:numFmt w:val="bullet"/>
      <w:lvlText w:val="-"/>
      <w:lvlJc w:val="left"/>
      <w:pPr>
        <w:ind w:left="720" w:hanging="360"/>
      </w:pPr>
      <w:rPr>
        <w:rFonts w:ascii="Arial" w:eastAsia="Times New Roman" w:hAnsi="Arial" w:cs="Aria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5" w15:restartNumberingAfterBreak="0">
    <w:nsid w:val="20A64435"/>
    <w:multiLevelType w:val="hybridMultilevel"/>
    <w:tmpl w:val="4B6E32C2"/>
    <w:lvl w:ilvl="0" w:tplc="10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6" w15:restartNumberingAfterBreak="0">
    <w:nsid w:val="214344BF"/>
    <w:multiLevelType w:val="hybridMultilevel"/>
    <w:tmpl w:val="66FC4A7A"/>
    <w:lvl w:ilvl="0" w:tplc="0C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7" w15:restartNumberingAfterBreak="0">
    <w:nsid w:val="2168399D"/>
    <w:multiLevelType w:val="hybridMultilevel"/>
    <w:tmpl w:val="6088A658"/>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8" w15:restartNumberingAfterBreak="0">
    <w:nsid w:val="21A035E2"/>
    <w:multiLevelType w:val="hybridMultilevel"/>
    <w:tmpl w:val="357E897E"/>
    <w:lvl w:ilvl="0" w:tplc="100A0017">
      <w:start w:val="1"/>
      <w:numFmt w:val="lowerLetter"/>
      <w:lvlText w:val="%1)"/>
      <w:lvlJc w:val="left"/>
      <w:pPr>
        <w:ind w:left="720" w:hanging="360"/>
      </w:pPr>
    </w:lvl>
    <w:lvl w:ilvl="1" w:tplc="100A0019">
      <w:start w:val="1"/>
      <w:numFmt w:val="lowerLetter"/>
      <w:lvlText w:val="%2."/>
      <w:lvlJc w:val="left"/>
      <w:pPr>
        <w:ind w:left="1440" w:hanging="360"/>
      </w:pPr>
    </w:lvl>
    <w:lvl w:ilvl="2" w:tplc="100A001B">
      <w:start w:val="1"/>
      <w:numFmt w:val="lowerRoman"/>
      <w:lvlText w:val="%3."/>
      <w:lvlJc w:val="right"/>
      <w:pPr>
        <w:ind w:left="2160" w:hanging="180"/>
      </w:pPr>
    </w:lvl>
    <w:lvl w:ilvl="3" w:tplc="100A000F">
      <w:start w:val="1"/>
      <w:numFmt w:val="decimal"/>
      <w:lvlText w:val="%4."/>
      <w:lvlJc w:val="left"/>
      <w:pPr>
        <w:ind w:left="2880" w:hanging="360"/>
      </w:pPr>
    </w:lvl>
    <w:lvl w:ilvl="4" w:tplc="100A0019">
      <w:start w:val="1"/>
      <w:numFmt w:val="lowerLetter"/>
      <w:lvlText w:val="%5."/>
      <w:lvlJc w:val="left"/>
      <w:pPr>
        <w:ind w:left="3600" w:hanging="360"/>
      </w:pPr>
    </w:lvl>
    <w:lvl w:ilvl="5" w:tplc="100A001B">
      <w:start w:val="1"/>
      <w:numFmt w:val="lowerRoman"/>
      <w:lvlText w:val="%6."/>
      <w:lvlJc w:val="right"/>
      <w:pPr>
        <w:ind w:left="4320" w:hanging="180"/>
      </w:pPr>
    </w:lvl>
    <w:lvl w:ilvl="6" w:tplc="100A000F">
      <w:start w:val="1"/>
      <w:numFmt w:val="decimal"/>
      <w:lvlText w:val="%7."/>
      <w:lvlJc w:val="left"/>
      <w:pPr>
        <w:ind w:left="5040" w:hanging="360"/>
      </w:pPr>
    </w:lvl>
    <w:lvl w:ilvl="7" w:tplc="100A0019">
      <w:start w:val="1"/>
      <w:numFmt w:val="lowerLetter"/>
      <w:lvlText w:val="%8."/>
      <w:lvlJc w:val="left"/>
      <w:pPr>
        <w:ind w:left="5760" w:hanging="360"/>
      </w:pPr>
    </w:lvl>
    <w:lvl w:ilvl="8" w:tplc="100A001B">
      <w:start w:val="1"/>
      <w:numFmt w:val="lowerRoman"/>
      <w:lvlText w:val="%9."/>
      <w:lvlJc w:val="right"/>
      <w:pPr>
        <w:ind w:left="6480" w:hanging="180"/>
      </w:pPr>
    </w:lvl>
  </w:abstractNum>
  <w:abstractNum w:abstractNumId="69" w15:restartNumberingAfterBreak="0">
    <w:nsid w:val="221D740F"/>
    <w:multiLevelType w:val="hybridMultilevel"/>
    <w:tmpl w:val="0756D192"/>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0" w15:restartNumberingAfterBreak="0">
    <w:nsid w:val="22816957"/>
    <w:multiLevelType w:val="hybridMultilevel"/>
    <w:tmpl w:val="BF500EFA"/>
    <w:lvl w:ilvl="0" w:tplc="04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1" w15:restartNumberingAfterBreak="0">
    <w:nsid w:val="22C22EE6"/>
    <w:multiLevelType w:val="hybridMultilevel"/>
    <w:tmpl w:val="E244DF5C"/>
    <w:lvl w:ilvl="0" w:tplc="0C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2" w15:restartNumberingAfterBreak="0">
    <w:nsid w:val="235532BE"/>
    <w:multiLevelType w:val="multilevel"/>
    <w:tmpl w:val="9C10C242"/>
    <w:lvl w:ilvl="0">
      <w:start w:val="5"/>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3" w15:restartNumberingAfterBreak="0">
    <w:nsid w:val="236626A7"/>
    <w:multiLevelType w:val="hybridMultilevel"/>
    <w:tmpl w:val="A50C39A4"/>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4" w15:restartNumberingAfterBreak="0">
    <w:nsid w:val="249174DB"/>
    <w:multiLevelType w:val="multilevel"/>
    <w:tmpl w:val="DE944E6E"/>
    <w:styleLink w:val="Estilo1"/>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24D716DA"/>
    <w:multiLevelType w:val="hybridMultilevel"/>
    <w:tmpl w:val="C2BACB1E"/>
    <w:lvl w:ilvl="0" w:tplc="100A0017">
      <w:start w:val="1"/>
      <w:numFmt w:val="lowerLetter"/>
      <w:lvlText w:val="%1)"/>
      <w:lvlJc w:val="left"/>
      <w:pPr>
        <w:ind w:left="720" w:hanging="360"/>
      </w:pPr>
    </w:lvl>
    <w:lvl w:ilvl="1" w:tplc="100A0019">
      <w:start w:val="1"/>
      <w:numFmt w:val="lowerLetter"/>
      <w:lvlText w:val="%2."/>
      <w:lvlJc w:val="left"/>
      <w:pPr>
        <w:ind w:left="1440" w:hanging="360"/>
      </w:pPr>
    </w:lvl>
    <w:lvl w:ilvl="2" w:tplc="100A001B">
      <w:start w:val="1"/>
      <w:numFmt w:val="lowerRoman"/>
      <w:lvlText w:val="%3."/>
      <w:lvlJc w:val="right"/>
      <w:pPr>
        <w:ind w:left="2160" w:hanging="180"/>
      </w:pPr>
    </w:lvl>
    <w:lvl w:ilvl="3" w:tplc="100A000F">
      <w:start w:val="1"/>
      <w:numFmt w:val="decimal"/>
      <w:lvlText w:val="%4."/>
      <w:lvlJc w:val="left"/>
      <w:pPr>
        <w:ind w:left="2880" w:hanging="360"/>
      </w:pPr>
    </w:lvl>
    <w:lvl w:ilvl="4" w:tplc="100A0019">
      <w:start w:val="1"/>
      <w:numFmt w:val="lowerLetter"/>
      <w:lvlText w:val="%5."/>
      <w:lvlJc w:val="left"/>
      <w:pPr>
        <w:ind w:left="3600" w:hanging="360"/>
      </w:pPr>
    </w:lvl>
    <w:lvl w:ilvl="5" w:tplc="100A001B">
      <w:start w:val="1"/>
      <w:numFmt w:val="lowerRoman"/>
      <w:lvlText w:val="%6."/>
      <w:lvlJc w:val="right"/>
      <w:pPr>
        <w:ind w:left="4320" w:hanging="180"/>
      </w:pPr>
    </w:lvl>
    <w:lvl w:ilvl="6" w:tplc="100A000F">
      <w:start w:val="1"/>
      <w:numFmt w:val="decimal"/>
      <w:lvlText w:val="%7."/>
      <w:lvlJc w:val="left"/>
      <w:pPr>
        <w:ind w:left="5040" w:hanging="360"/>
      </w:pPr>
    </w:lvl>
    <w:lvl w:ilvl="7" w:tplc="100A0019">
      <w:start w:val="1"/>
      <w:numFmt w:val="lowerLetter"/>
      <w:lvlText w:val="%8."/>
      <w:lvlJc w:val="left"/>
      <w:pPr>
        <w:ind w:left="5760" w:hanging="360"/>
      </w:pPr>
    </w:lvl>
    <w:lvl w:ilvl="8" w:tplc="100A001B">
      <w:start w:val="1"/>
      <w:numFmt w:val="lowerRoman"/>
      <w:lvlText w:val="%9."/>
      <w:lvlJc w:val="right"/>
      <w:pPr>
        <w:ind w:left="6480" w:hanging="180"/>
      </w:pPr>
    </w:lvl>
  </w:abstractNum>
  <w:abstractNum w:abstractNumId="76" w15:restartNumberingAfterBreak="0">
    <w:nsid w:val="256F5301"/>
    <w:multiLevelType w:val="hybridMultilevel"/>
    <w:tmpl w:val="189A25BC"/>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7" w15:restartNumberingAfterBreak="0">
    <w:nsid w:val="265A7726"/>
    <w:multiLevelType w:val="hybridMultilevel"/>
    <w:tmpl w:val="6088A658"/>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8" w15:restartNumberingAfterBreak="0">
    <w:nsid w:val="26A25A67"/>
    <w:multiLevelType w:val="hybridMultilevel"/>
    <w:tmpl w:val="F7FE867C"/>
    <w:lvl w:ilvl="0" w:tplc="0C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9" w15:restartNumberingAfterBreak="0">
    <w:nsid w:val="26D91DA0"/>
    <w:multiLevelType w:val="hybridMultilevel"/>
    <w:tmpl w:val="90661014"/>
    <w:lvl w:ilvl="0" w:tplc="41083EDA">
      <w:numFmt w:val="bullet"/>
      <w:lvlText w:val="-"/>
      <w:lvlJc w:val="left"/>
      <w:pPr>
        <w:ind w:left="720" w:hanging="360"/>
      </w:pPr>
      <w:rPr>
        <w:rFonts w:ascii="Arial" w:eastAsia="Times New Roman" w:hAnsi="Arial" w:cs="Aria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80" w15:restartNumberingAfterBreak="0">
    <w:nsid w:val="270D58D4"/>
    <w:multiLevelType w:val="hybridMultilevel"/>
    <w:tmpl w:val="A1142844"/>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1" w15:restartNumberingAfterBreak="0">
    <w:nsid w:val="271E50CA"/>
    <w:multiLevelType w:val="hybridMultilevel"/>
    <w:tmpl w:val="BF500EFA"/>
    <w:lvl w:ilvl="0" w:tplc="04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2" w15:restartNumberingAfterBreak="0">
    <w:nsid w:val="28BC7BC9"/>
    <w:multiLevelType w:val="multilevel"/>
    <w:tmpl w:val="A05A420E"/>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Wingdings" w:hAnsi="Wingding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3" w15:restartNumberingAfterBreak="0">
    <w:nsid w:val="2A3E584D"/>
    <w:multiLevelType w:val="hybridMultilevel"/>
    <w:tmpl w:val="A9E444F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4" w15:restartNumberingAfterBreak="0">
    <w:nsid w:val="2C0A4788"/>
    <w:multiLevelType w:val="hybridMultilevel"/>
    <w:tmpl w:val="8AFEC41E"/>
    <w:lvl w:ilvl="0" w:tplc="3E42DFE4">
      <w:start w:val="1"/>
      <w:numFmt w:val="decimal"/>
      <w:lvlText w:val="%1."/>
      <w:lvlJc w:val="left"/>
      <w:pPr>
        <w:ind w:left="720" w:hanging="360"/>
      </w:pPr>
      <w:rPr>
        <w:rFonts w:hint="default"/>
        <w:b w:val="0"/>
        <w:bCs w:val="0"/>
        <w:sz w:val="22"/>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5" w15:restartNumberingAfterBreak="0">
    <w:nsid w:val="2C1F5F2D"/>
    <w:multiLevelType w:val="hybridMultilevel"/>
    <w:tmpl w:val="7DA2482E"/>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6" w15:restartNumberingAfterBreak="0">
    <w:nsid w:val="2C836444"/>
    <w:multiLevelType w:val="hybridMultilevel"/>
    <w:tmpl w:val="6088A658"/>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7" w15:restartNumberingAfterBreak="0">
    <w:nsid w:val="2CCC4DFF"/>
    <w:multiLevelType w:val="hybridMultilevel"/>
    <w:tmpl w:val="1E5ADF1E"/>
    <w:lvl w:ilvl="0" w:tplc="2E12E384">
      <w:start w:val="1"/>
      <w:numFmt w:val="lowerLetter"/>
      <w:lvlText w:val="%1."/>
      <w:lvlJc w:val="left"/>
      <w:pPr>
        <w:ind w:left="720" w:hanging="360"/>
      </w:pPr>
      <w:rPr>
        <w:rFonts w:hint="default"/>
        <w:b/>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8" w15:restartNumberingAfterBreak="0">
    <w:nsid w:val="2CD06905"/>
    <w:multiLevelType w:val="hybridMultilevel"/>
    <w:tmpl w:val="A18E40A4"/>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9" w15:restartNumberingAfterBreak="0">
    <w:nsid w:val="2D3A3BEA"/>
    <w:multiLevelType w:val="hybridMultilevel"/>
    <w:tmpl w:val="0756D192"/>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0" w15:restartNumberingAfterBreak="0">
    <w:nsid w:val="2DC17AD5"/>
    <w:multiLevelType w:val="hybridMultilevel"/>
    <w:tmpl w:val="3A96EA72"/>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1" w15:restartNumberingAfterBreak="0">
    <w:nsid w:val="2DC767A2"/>
    <w:multiLevelType w:val="hybridMultilevel"/>
    <w:tmpl w:val="0B60C9F2"/>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2" w15:restartNumberingAfterBreak="0">
    <w:nsid w:val="2E594EDD"/>
    <w:multiLevelType w:val="hybridMultilevel"/>
    <w:tmpl w:val="66AEBF82"/>
    <w:lvl w:ilvl="0" w:tplc="100A0017">
      <w:start w:val="1"/>
      <w:numFmt w:val="lowerLetter"/>
      <w:lvlText w:val="%1)"/>
      <w:lvlJc w:val="left"/>
      <w:pPr>
        <w:ind w:left="720" w:hanging="360"/>
      </w:pPr>
    </w:lvl>
    <w:lvl w:ilvl="1" w:tplc="100A0019">
      <w:start w:val="1"/>
      <w:numFmt w:val="lowerLetter"/>
      <w:lvlText w:val="%2."/>
      <w:lvlJc w:val="left"/>
      <w:pPr>
        <w:ind w:left="1440" w:hanging="360"/>
      </w:pPr>
    </w:lvl>
    <w:lvl w:ilvl="2" w:tplc="100A001B">
      <w:start w:val="1"/>
      <w:numFmt w:val="lowerRoman"/>
      <w:lvlText w:val="%3."/>
      <w:lvlJc w:val="right"/>
      <w:pPr>
        <w:ind w:left="2160" w:hanging="180"/>
      </w:pPr>
    </w:lvl>
    <w:lvl w:ilvl="3" w:tplc="100A000F">
      <w:start w:val="1"/>
      <w:numFmt w:val="decimal"/>
      <w:lvlText w:val="%4."/>
      <w:lvlJc w:val="left"/>
      <w:pPr>
        <w:ind w:left="2880" w:hanging="360"/>
      </w:pPr>
    </w:lvl>
    <w:lvl w:ilvl="4" w:tplc="100A0019">
      <w:start w:val="1"/>
      <w:numFmt w:val="lowerLetter"/>
      <w:lvlText w:val="%5."/>
      <w:lvlJc w:val="left"/>
      <w:pPr>
        <w:ind w:left="3600" w:hanging="360"/>
      </w:pPr>
    </w:lvl>
    <w:lvl w:ilvl="5" w:tplc="100A001B">
      <w:start w:val="1"/>
      <w:numFmt w:val="lowerRoman"/>
      <w:lvlText w:val="%6."/>
      <w:lvlJc w:val="right"/>
      <w:pPr>
        <w:ind w:left="4320" w:hanging="180"/>
      </w:pPr>
    </w:lvl>
    <w:lvl w:ilvl="6" w:tplc="100A000F">
      <w:start w:val="1"/>
      <w:numFmt w:val="decimal"/>
      <w:lvlText w:val="%7."/>
      <w:lvlJc w:val="left"/>
      <w:pPr>
        <w:ind w:left="5040" w:hanging="360"/>
      </w:pPr>
    </w:lvl>
    <w:lvl w:ilvl="7" w:tplc="100A0019">
      <w:start w:val="1"/>
      <w:numFmt w:val="lowerLetter"/>
      <w:lvlText w:val="%8."/>
      <w:lvlJc w:val="left"/>
      <w:pPr>
        <w:ind w:left="5760" w:hanging="360"/>
      </w:pPr>
    </w:lvl>
    <w:lvl w:ilvl="8" w:tplc="100A001B">
      <w:start w:val="1"/>
      <w:numFmt w:val="lowerRoman"/>
      <w:lvlText w:val="%9."/>
      <w:lvlJc w:val="right"/>
      <w:pPr>
        <w:ind w:left="6480" w:hanging="180"/>
      </w:pPr>
    </w:lvl>
  </w:abstractNum>
  <w:abstractNum w:abstractNumId="93" w15:restartNumberingAfterBreak="0">
    <w:nsid w:val="2EBD4F30"/>
    <w:multiLevelType w:val="hybridMultilevel"/>
    <w:tmpl w:val="CD70BBB4"/>
    <w:lvl w:ilvl="0" w:tplc="100A000D">
      <w:start w:val="1"/>
      <w:numFmt w:val="bullet"/>
      <w:lvlText w:val=""/>
      <w:lvlJc w:val="left"/>
      <w:pPr>
        <w:ind w:left="1440" w:hanging="360"/>
      </w:pPr>
      <w:rPr>
        <w:rFonts w:ascii="Wingdings" w:hAnsi="Wingdings" w:hint="default"/>
      </w:rPr>
    </w:lvl>
    <w:lvl w:ilvl="1" w:tplc="100A0003" w:tentative="1">
      <w:start w:val="1"/>
      <w:numFmt w:val="bullet"/>
      <w:lvlText w:val="o"/>
      <w:lvlJc w:val="left"/>
      <w:pPr>
        <w:ind w:left="2160" w:hanging="360"/>
      </w:pPr>
      <w:rPr>
        <w:rFonts w:ascii="Courier New" w:hAnsi="Courier New" w:cs="Courier New" w:hint="default"/>
      </w:rPr>
    </w:lvl>
    <w:lvl w:ilvl="2" w:tplc="100A0005" w:tentative="1">
      <w:start w:val="1"/>
      <w:numFmt w:val="bullet"/>
      <w:lvlText w:val=""/>
      <w:lvlJc w:val="left"/>
      <w:pPr>
        <w:ind w:left="2880" w:hanging="360"/>
      </w:pPr>
      <w:rPr>
        <w:rFonts w:ascii="Wingdings" w:hAnsi="Wingdings" w:hint="default"/>
      </w:rPr>
    </w:lvl>
    <w:lvl w:ilvl="3" w:tplc="100A0001" w:tentative="1">
      <w:start w:val="1"/>
      <w:numFmt w:val="bullet"/>
      <w:lvlText w:val=""/>
      <w:lvlJc w:val="left"/>
      <w:pPr>
        <w:ind w:left="3600" w:hanging="360"/>
      </w:pPr>
      <w:rPr>
        <w:rFonts w:ascii="Symbol" w:hAnsi="Symbol" w:hint="default"/>
      </w:rPr>
    </w:lvl>
    <w:lvl w:ilvl="4" w:tplc="100A0003" w:tentative="1">
      <w:start w:val="1"/>
      <w:numFmt w:val="bullet"/>
      <w:lvlText w:val="o"/>
      <w:lvlJc w:val="left"/>
      <w:pPr>
        <w:ind w:left="4320" w:hanging="360"/>
      </w:pPr>
      <w:rPr>
        <w:rFonts w:ascii="Courier New" w:hAnsi="Courier New" w:cs="Courier New" w:hint="default"/>
      </w:rPr>
    </w:lvl>
    <w:lvl w:ilvl="5" w:tplc="100A0005" w:tentative="1">
      <w:start w:val="1"/>
      <w:numFmt w:val="bullet"/>
      <w:lvlText w:val=""/>
      <w:lvlJc w:val="left"/>
      <w:pPr>
        <w:ind w:left="5040" w:hanging="360"/>
      </w:pPr>
      <w:rPr>
        <w:rFonts w:ascii="Wingdings" w:hAnsi="Wingdings" w:hint="default"/>
      </w:rPr>
    </w:lvl>
    <w:lvl w:ilvl="6" w:tplc="100A0001" w:tentative="1">
      <w:start w:val="1"/>
      <w:numFmt w:val="bullet"/>
      <w:lvlText w:val=""/>
      <w:lvlJc w:val="left"/>
      <w:pPr>
        <w:ind w:left="5760" w:hanging="360"/>
      </w:pPr>
      <w:rPr>
        <w:rFonts w:ascii="Symbol" w:hAnsi="Symbol" w:hint="default"/>
      </w:rPr>
    </w:lvl>
    <w:lvl w:ilvl="7" w:tplc="100A0003" w:tentative="1">
      <w:start w:val="1"/>
      <w:numFmt w:val="bullet"/>
      <w:lvlText w:val="o"/>
      <w:lvlJc w:val="left"/>
      <w:pPr>
        <w:ind w:left="6480" w:hanging="360"/>
      </w:pPr>
      <w:rPr>
        <w:rFonts w:ascii="Courier New" w:hAnsi="Courier New" w:cs="Courier New" w:hint="default"/>
      </w:rPr>
    </w:lvl>
    <w:lvl w:ilvl="8" w:tplc="100A0005" w:tentative="1">
      <w:start w:val="1"/>
      <w:numFmt w:val="bullet"/>
      <w:lvlText w:val=""/>
      <w:lvlJc w:val="left"/>
      <w:pPr>
        <w:ind w:left="7200" w:hanging="360"/>
      </w:pPr>
      <w:rPr>
        <w:rFonts w:ascii="Wingdings" w:hAnsi="Wingdings" w:hint="default"/>
      </w:rPr>
    </w:lvl>
  </w:abstractNum>
  <w:abstractNum w:abstractNumId="94" w15:restartNumberingAfterBreak="0">
    <w:nsid w:val="2F741E75"/>
    <w:multiLevelType w:val="hybridMultilevel"/>
    <w:tmpl w:val="74985D4C"/>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5" w15:restartNumberingAfterBreak="0">
    <w:nsid w:val="307B2913"/>
    <w:multiLevelType w:val="hybridMultilevel"/>
    <w:tmpl w:val="EB90B79A"/>
    <w:lvl w:ilvl="0" w:tplc="58901636">
      <w:start w:val="7"/>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6" w15:restartNumberingAfterBreak="0">
    <w:nsid w:val="30C23AD5"/>
    <w:multiLevelType w:val="hybridMultilevel"/>
    <w:tmpl w:val="74545E2E"/>
    <w:lvl w:ilvl="0" w:tplc="100A0017">
      <w:start w:val="1"/>
      <w:numFmt w:val="lowerLetter"/>
      <w:lvlText w:val="%1)"/>
      <w:lvlJc w:val="left"/>
      <w:pPr>
        <w:ind w:left="720" w:hanging="360"/>
      </w:pPr>
    </w:lvl>
    <w:lvl w:ilvl="1" w:tplc="100A0019">
      <w:start w:val="1"/>
      <w:numFmt w:val="lowerLetter"/>
      <w:lvlText w:val="%2."/>
      <w:lvlJc w:val="left"/>
      <w:pPr>
        <w:ind w:left="1440" w:hanging="360"/>
      </w:pPr>
    </w:lvl>
    <w:lvl w:ilvl="2" w:tplc="100A001B">
      <w:start w:val="1"/>
      <w:numFmt w:val="lowerRoman"/>
      <w:lvlText w:val="%3."/>
      <w:lvlJc w:val="right"/>
      <w:pPr>
        <w:ind w:left="2160" w:hanging="180"/>
      </w:pPr>
    </w:lvl>
    <w:lvl w:ilvl="3" w:tplc="100A000F">
      <w:start w:val="1"/>
      <w:numFmt w:val="decimal"/>
      <w:lvlText w:val="%4."/>
      <w:lvlJc w:val="left"/>
      <w:pPr>
        <w:ind w:left="2880" w:hanging="360"/>
      </w:pPr>
    </w:lvl>
    <w:lvl w:ilvl="4" w:tplc="100A0019">
      <w:start w:val="1"/>
      <w:numFmt w:val="lowerLetter"/>
      <w:lvlText w:val="%5."/>
      <w:lvlJc w:val="left"/>
      <w:pPr>
        <w:ind w:left="3600" w:hanging="360"/>
      </w:pPr>
    </w:lvl>
    <w:lvl w:ilvl="5" w:tplc="100A001B">
      <w:start w:val="1"/>
      <w:numFmt w:val="lowerRoman"/>
      <w:lvlText w:val="%6."/>
      <w:lvlJc w:val="right"/>
      <w:pPr>
        <w:ind w:left="4320" w:hanging="180"/>
      </w:pPr>
    </w:lvl>
    <w:lvl w:ilvl="6" w:tplc="100A000F">
      <w:start w:val="1"/>
      <w:numFmt w:val="decimal"/>
      <w:lvlText w:val="%7."/>
      <w:lvlJc w:val="left"/>
      <w:pPr>
        <w:ind w:left="5040" w:hanging="360"/>
      </w:pPr>
    </w:lvl>
    <w:lvl w:ilvl="7" w:tplc="100A0019">
      <w:start w:val="1"/>
      <w:numFmt w:val="lowerLetter"/>
      <w:lvlText w:val="%8."/>
      <w:lvlJc w:val="left"/>
      <w:pPr>
        <w:ind w:left="5760" w:hanging="360"/>
      </w:pPr>
    </w:lvl>
    <w:lvl w:ilvl="8" w:tplc="100A001B">
      <w:start w:val="1"/>
      <w:numFmt w:val="lowerRoman"/>
      <w:lvlText w:val="%9."/>
      <w:lvlJc w:val="right"/>
      <w:pPr>
        <w:ind w:left="6480" w:hanging="180"/>
      </w:pPr>
    </w:lvl>
  </w:abstractNum>
  <w:abstractNum w:abstractNumId="97" w15:restartNumberingAfterBreak="0">
    <w:nsid w:val="30C40FD6"/>
    <w:multiLevelType w:val="hybridMultilevel"/>
    <w:tmpl w:val="87D6B774"/>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8" w15:restartNumberingAfterBreak="0">
    <w:nsid w:val="30F14A17"/>
    <w:multiLevelType w:val="hybridMultilevel"/>
    <w:tmpl w:val="7500ED14"/>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9" w15:restartNumberingAfterBreak="0">
    <w:nsid w:val="31CE72F7"/>
    <w:multiLevelType w:val="multilevel"/>
    <w:tmpl w:val="7FD457BE"/>
    <w:lvl w:ilvl="0">
      <w:start w:val="13"/>
      <w:numFmt w:val="decimal"/>
      <w:lvlText w:val="%1"/>
      <w:lvlJc w:val="left"/>
      <w:pPr>
        <w:ind w:left="480" w:hanging="480"/>
      </w:pPr>
      <w:rPr>
        <w:rFonts w:hint="default"/>
      </w:rPr>
    </w:lvl>
    <w:lvl w:ilvl="1">
      <w:start w:val="1"/>
      <w:numFmt w:val="decimal"/>
      <w:lvlText w:val="%1.%2"/>
      <w:lvlJc w:val="left"/>
      <w:pPr>
        <w:ind w:left="1920" w:hanging="48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100" w15:restartNumberingAfterBreak="0">
    <w:nsid w:val="32AF23AA"/>
    <w:multiLevelType w:val="hybridMultilevel"/>
    <w:tmpl w:val="6088A658"/>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1" w15:restartNumberingAfterBreak="0">
    <w:nsid w:val="32BB7893"/>
    <w:multiLevelType w:val="hybridMultilevel"/>
    <w:tmpl w:val="038C86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2" w15:restartNumberingAfterBreak="0">
    <w:nsid w:val="32C272F8"/>
    <w:multiLevelType w:val="hybridMultilevel"/>
    <w:tmpl w:val="A97227D0"/>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3" w15:restartNumberingAfterBreak="0">
    <w:nsid w:val="3328400D"/>
    <w:multiLevelType w:val="hybridMultilevel"/>
    <w:tmpl w:val="C686ADFA"/>
    <w:lvl w:ilvl="0" w:tplc="100A0001">
      <w:start w:val="1"/>
      <w:numFmt w:val="bullet"/>
      <w:lvlText w:val=""/>
      <w:lvlJc w:val="left"/>
      <w:pPr>
        <w:ind w:left="756" w:hanging="360"/>
      </w:pPr>
      <w:rPr>
        <w:rFonts w:ascii="Symbol" w:hAnsi="Symbol" w:hint="default"/>
      </w:rPr>
    </w:lvl>
    <w:lvl w:ilvl="1" w:tplc="100A0003" w:tentative="1">
      <w:start w:val="1"/>
      <w:numFmt w:val="bullet"/>
      <w:lvlText w:val="o"/>
      <w:lvlJc w:val="left"/>
      <w:pPr>
        <w:ind w:left="1476" w:hanging="360"/>
      </w:pPr>
      <w:rPr>
        <w:rFonts w:ascii="Courier New" w:hAnsi="Courier New" w:cs="Courier New" w:hint="default"/>
      </w:rPr>
    </w:lvl>
    <w:lvl w:ilvl="2" w:tplc="100A0005" w:tentative="1">
      <w:start w:val="1"/>
      <w:numFmt w:val="bullet"/>
      <w:lvlText w:val=""/>
      <w:lvlJc w:val="left"/>
      <w:pPr>
        <w:ind w:left="2196" w:hanging="360"/>
      </w:pPr>
      <w:rPr>
        <w:rFonts w:ascii="Wingdings" w:hAnsi="Wingdings" w:hint="default"/>
      </w:rPr>
    </w:lvl>
    <w:lvl w:ilvl="3" w:tplc="100A0001" w:tentative="1">
      <w:start w:val="1"/>
      <w:numFmt w:val="bullet"/>
      <w:lvlText w:val=""/>
      <w:lvlJc w:val="left"/>
      <w:pPr>
        <w:ind w:left="2916" w:hanging="360"/>
      </w:pPr>
      <w:rPr>
        <w:rFonts w:ascii="Symbol" w:hAnsi="Symbol" w:hint="default"/>
      </w:rPr>
    </w:lvl>
    <w:lvl w:ilvl="4" w:tplc="100A0003" w:tentative="1">
      <w:start w:val="1"/>
      <w:numFmt w:val="bullet"/>
      <w:lvlText w:val="o"/>
      <w:lvlJc w:val="left"/>
      <w:pPr>
        <w:ind w:left="3636" w:hanging="360"/>
      </w:pPr>
      <w:rPr>
        <w:rFonts w:ascii="Courier New" w:hAnsi="Courier New" w:cs="Courier New" w:hint="default"/>
      </w:rPr>
    </w:lvl>
    <w:lvl w:ilvl="5" w:tplc="100A0005" w:tentative="1">
      <w:start w:val="1"/>
      <w:numFmt w:val="bullet"/>
      <w:lvlText w:val=""/>
      <w:lvlJc w:val="left"/>
      <w:pPr>
        <w:ind w:left="4356" w:hanging="360"/>
      </w:pPr>
      <w:rPr>
        <w:rFonts w:ascii="Wingdings" w:hAnsi="Wingdings" w:hint="default"/>
      </w:rPr>
    </w:lvl>
    <w:lvl w:ilvl="6" w:tplc="100A0001" w:tentative="1">
      <w:start w:val="1"/>
      <w:numFmt w:val="bullet"/>
      <w:lvlText w:val=""/>
      <w:lvlJc w:val="left"/>
      <w:pPr>
        <w:ind w:left="5076" w:hanging="360"/>
      </w:pPr>
      <w:rPr>
        <w:rFonts w:ascii="Symbol" w:hAnsi="Symbol" w:hint="default"/>
      </w:rPr>
    </w:lvl>
    <w:lvl w:ilvl="7" w:tplc="100A0003" w:tentative="1">
      <w:start w:val="1"/>
      <w:numFmt w:val="bullet"/>
      <w:lvlText w:val="o"/>
      <w:lvlJc w:val="left"/>
      <w:pPr>
        <w:ind w:left="5796" w:hanging="360"/>
      </w:pPr>
      <w:rPr>
        <w:rFonts w:ascii="Courier New" w:hAnsi="Courier New" w:cs="Courier New" w:hint="default"/>
      </w:rPr>
    </w:lvl>
    <w:lvl w:ilvl="8" w:tplc="100A0005" w:tentative="1">
      <w:start w:val="1"/>
      <w:numFmt w:val="bullet"/>
      <w:lvlText w:val=""/>
      <w:lvlJc w:val="left"/>
      <w:pPr>
        <w:ind w:left="6516" w:hanging="360"/>
      </w:pPr>
      <w:rPr>
        <w:rFonts w:ascii="Wingdings" w:hAnsi="Wingdings" w:hint="default"/>
      </w:rPr>
    </w:lvl>
  </w:abstractNum>
  <w:abstractNum w:abstractNumId="104" w15:restartNumberingAfterBreak="0">
    <w:nsid w:val="33475EBA"/>
    <w:multiLevelType w:val="hybridMultilevel"/>
    <w:tmpl w:val="AC90B836"/>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5" w15:restartNumberingAfterBreak="0">
    <w:nsid w:val="339C2716"/>
    <w:multiLevelType w:val="hybridMultilevel"/>
    <w:tmpl w:val="8804A8E4"/>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6" w15:restartNumberingAfterBreak="0">
    <w:nsid w:val="34166F7D"/>
    <w:multiLevelType w:val="hybridMultilevel"/>
    <w:tmpl w:val="4BE2B038"/>
    <w:lvl w:ilvl="0" w:tplc="E3F484C8">
      <w:numFmt w:val="bullet"/>
      <w:lvlText w:val="-"/>
      <w:lvlJc w:val="left"/>
      <w:pPr>
        <w:ind w:left="420" w:hanging="360"/>
      </w:pPr>
      <w:rPr>
        <w:rFonts w:ascii="Arial" w:eastAsia="Times New Roman" w:hAnsi="Arial" w:cs="Arial" w:hint="default"/>
      </w:rPr>
    </w:lvl>
    <w:lvl w:ilvl="1" w:tplc="100A0003" w:tentative="1">
      <w:start w:val="1"/>
      <w:numFmt w:val="bullet"/>
      <w:lvlText w:val="o"/>
      <w:lvlJc w:val="left"/>
      <w:pPr>
        <w:ind w:left="1140" w:hanging="360"/>
      </w:pPr>
      <w:rPr>
        <w:rFonts w:ascii="Courier New" w:hAnsi="Courier New" w:cs="Courier New" w:hint="default"/>
      </w:rPr>
    </w:lvl>
    <w:lvl w:ilvl="2" w:tplc="100A0005" w:tentative="1">
      <w:start w:val="1"/>
      <w:numFmt w:val="bullet"/>
      <w:lvlText w:val=""/>
      <w:lvlJc w:val="left"/>
      <w:pPr>
        <w:ind w:left="1860" w:hanging="360"/>
      </w:pPr>
      <w:rPr>
        <w:rFonts w:ascii="Wingdings" w:hAnsi="Wingdings" w:hint="default"/>
      </w:rPr>
    </w:lvl>
    <w:lvl w:ilvl="3" w:tplc="100A0001" w:tentative="1">
      <w:start w:val="1"/>
      <w:numFmt w:val="bullet"/>
      <w:lvlText w:val=""/>
      <w:lvlJc w:val="left"/>
      <w:pPr>
        <w:ind w:left="2580" w:hanging="360"/>
      </w:pPr>
      <w:rPr>
        <w:rFonts w:ascii="Symbol" w:hAnsi="Symbol" w:hint="default"/>
      </w:rPr>
    </w:lvl>
    <w:lvl w:ilvl="4" w:tplc="100A0003" w:tentative="1">
      <w:start w:val="1"/>
      <w:numFmt w:val="bullet"/>
      <w:lvlText w:val="o"/>
      <w:lvlJc w:val="left"/>
      <w:pPr>
        <w:ind w:left="3300" w:hanging="360"/>
      </w:pPr>
      <w:rPr>
        <w:rFonts w:ascii="Courier New" w:hAnsi="Courier New" w:cs="Courier New" w:hint="default"/>
      </w:rPr>
    </w:lvl>
    <w:lvl w:ilvl="5" w:tplc="100A0005" w:tentative="1">
      <w:start w:val="1"/>
      <w:numFmt w:val="bullet"/>
      <w:lvlText w:val=""/>
      <w:lvlJc w:val="left"/>
      <w:pPr>
        <w:ind w:left="4020" w:hanging="360"/>
      </w:pPr>
      <w:rPr>
        <w:rFonts w:ascii="Wingdings" w:hAnsi="Wingdings" w:hint="default"/>
      </w:rPr>
    </w:lvl>
    <w:lvl w:ilvl="6" w:tplc="100A0001" w:tentative="1">
      <w:start w:val="1"/>
      <w:numFmt w:val="bullet"/>
      <w:lvlText w:val=""/>
      <w:lvlJc w:val="left"/>
      <w:pPr>
        <w:ind w:left="4740" w:hanging="360"/>
      </w:pPr>
      <w:rPr>
        <w:rFonts w:ascii="Symbol" w:hAnsi="Symbol" w:hint="default"/>
      </w:rPr>
    </w:lvl>
    <w:lvl w:ilvl="7" w:tplc="100A0003" w:tentative="1">
      <w:start w:val="1"/>
      <w:numFmt w:val="bullet"/>
      <w:lvlText w:val="o"/>
      <w:lvlJc w:val="left"/>
      <w:pPr>
        <w:ind w:left="5460" w:hanging="360"/>
      </w:pPr>
      <w:rPr>
        <w:rFonts w:ascii="Courier New" w:hAnsi="Courier New" w:cs="Courier New" w:hint="default"/>
      </w:rPr>
    </w:lvl>
    <w:lvl w:ilvl="8" w:tplc="100A0005" w:tentative="1">
      <w:start w:val="1"/>
      <w:numFmt w:val="bullet"/>
      <w:lvlText w:val=""/>
      <w:lvlJc w:val="left"/>
      <w:pPr>
        <w:ind w:left="6180" w:hanging="360"/>
      </w:pPr>
      <w:rPr>
        <w:rFonts w:ascii="Wingdings" w:hAnsi="Wingdings" w:hint="default"/>
      </w:rPr>
    </w:lvl>
  </w:abstractNum>
  <w:abstractNum w:abstractNumId="107" w15:restartNumberingAfterBreak="0">
    <w:nsid w:val="34711E1C"/>
    <w:multiLevelType w:val="hybridMultilevel"/>
    <w:tmpl w:val="877620E4"/>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08" w15:restartNumberingAfterBreak="0">
    <w:nsid w:val="34BD7B39"/>
    <w:multiLevelType w:val="hybridMultilevel"/>
    <w:tmpl w:val="0BEA62A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09" w15:restartNumberingAfterBreak="0">
    <w:nsid w:val="34CA74F3"/>
    <w:multiLevelType w:val="hybridMultilevel"/>
    <w:tmpl w:val="B1EA0F7A"/>
    <w:lvl w:ilvl="0" w:tplc="100A000B">
      <w:start w:val="1"/>
      <w:numFmt w:val="bullet"/>
      <w:lvlText w:val=""/>
      <w:lvlJc w:val="left"/>
      <w:pPr>
        <w:ind w:left="720" w:hanging="360"/>
      </w:pPr>
      <w:rPr>
        <w:rFonts w:ascii="Wingdings" w:hAnsi="Wingdings" w:hint="default"/>
      </w:rPr>
    </w:lvl>
    <w:lvl w:ilvl="1" w:tplc="100A0019">
      <w:start w:val="1"/>
      <w:numFmt w:val="lowerLetter"/>
      <w:lvlText w:val="%2."/>
      <w:lvlJc w:val="left"/>
      <w:pPr>
        <w:ind w:left="1440" w:hanging="360"/>
      </w:pPr>
    </w:lvl>
    <w:lvl w:ilvl="2" w:tplc="100A001B">
      <w:start w:val="1"/>
      <w:numFmt w:val="lowerRoman"/>
      <w:lvlText w:val="%3."/>
      <w:lvlJc w:val="right"/>
      <w:pPr>
        <w:ind w:left="2160" w:hanging="180"/>
      </w:pPr>
    </w:lvl>
    <w:lvl w:ilvl="3" w:tplc="100A000F">
      <w:start w:val="1"/>
      <w:numFmt w:val="decimal"/>
      <w:lvlText w:val="%4."/>
      <w:lvlJc w:val="left"/>
      <w:pPr>
        <w:ind w:left="2880" w:hanging="360"/>
      </w:pPr>
    </w:lvl>
    <w:lvl w:ilvl="4" w:tplc="100A0019">
      <w:start w:val="1"/>
      <w:numFmt w:val="lowerLetter"/>
      <w:lvlText w:val="%5."/>
      <w:lvlJc w:val="left"/>
      <w:pPr>
        <w:ind w:left="3600" w:hanging="360"/>
      </w:pPr>
    </w:lvl>
    <w:lvl w:ilvl="5" w:tplc="100A001B">
      <w:start w:val="1"/>
      <w:numFmt w:val="lowerRoman"/>
      <w:lvlText w:val="%6."/>
      <w:lvlJc w:val="right"/>
      <w:pPr>
        <w:ind w:left="4320" w:hanging="180"/>
      </w:pPr>
    </w:lvl>
    <w:lvl w:ilvl="6" w:tplc="100A000F">
      <w:start w:val="1"/>
      <w:numFmt w:val="decimal"/>
      <w:lvlText w:val="%7."/>
      <w:lvlJc w:val="left"/>
      <w:pPr>
        <w:ind w:left="5040" w:hanging="360"/>
      </w:pPr>
    </w:lvl>
    <w:lvl w:ilvl="7" w:tplc="100A0019">
      <w:start w:val="1"/>
      <w:numFmt w:val="lowerLetter"/>
      <w:lvlText w:val="%8."/>
      <w:lvlJc w:val="left"/>
      <w:pPr>
        <w:ind w:left="5760" w:hanging="360"/>
      </w:pPr>
    </w:lvl>
    <w:lvl w:ilvl="8" w:tplc="100A001B">
      <w:start w:val="1"/>
      <w:numFmt w:val="lowerRoman"/>
      <w:lvlText w:val="%9."/>
      <w:lvlJc w:val="right"/>
      <w:pPr>
        <w:ind w:left="6480" w:hanging="180"/>
      </w:pPr>
    </w:lvl>
  </w:abstractNum>
  <w:abstractNum w:abstractNumId="110" w15:restartNumberingAfterBreak="0">
    <w:nsid w:val="34CC2A47"/>
    <w:multiLevelType w:val="hybridMultilevel"/>
    <w:tmpl w:val="39A83AF4"/>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1" w15:restartNumberingAfterBreak="0">
    <w:nsid w:val="35094F78"/>
    <w:multiLevelType w:val="hybridMultilevel"/>
    <w:tmpl w:val="CE3A24B0"/>
    <w:lvl w:ilvl="0" w:tplc="100A0019">
      <w:start w:val="1"/>
      <w:numFmt w:val="lowerLetter"/>
      <w:lvlText w:val="%1."/>
      <w:lvlJc w:val="left"/>
      <w:pPr>
        <w:ind w:left="720" w:hanging="360"/>
      </w:pPr>
      <w:rPr>
        <w:rFonts w:hint="default"/>
      </w:rPr>
    </w:lvl>
    <w:lvl w:ilvl="1" w:tplc="100A001B">
      <w:start w:val="1"/>
      <w:numFmt w:val="lowerRoman"/>
      <w:lvlText w:val="%2."/>
      <w:lvlJc w:val="right"/>
      <w:pPr>
        <w:ind w:left="1440" w:hanging="360"/>
      </w:pPr>
      <w:rPr>
        <w:rFonts w:hint="default"/>
      </w:rPr>
    </w:lvl>
    <w:lvl w:ilvl="2" w:tplc="100A0005">
      <w:start w:val="1"/>
      <w:numFmt w:val="bullet"/>
      <w:lvlText w:val=""/>
      <w:lvlJc w:val="left"/>
      <w:pPr>
        <w:ind w:left="2160" w:hanging="360"/>
      </w:pPr>
      <w:rPr>
        <w:rFonts w:ascii="Wingdings" w:hAnsi="Wingdings" w:hint="default"/>
      </w:rPr>
    </w:lvl>
    <w:lvl w:ilvl="3" w:tplc="100A0001">
      <w:start w:val="1"/>
      <w:numFmt w:val="bullet"/>
      <w:lvlText w:val=""/>
      <w:lvlJc w:val="left"/>
      <w:pPr>
        <w:ind w:left="2880" w:hanging="360"/>
      </w:pPr>
      <w:rPr>
        <w:rFonts w:ascii="Symbol" w:hAnsi="Symbol" w:hint="default"/>
      </w:rPr>
    </w:lvl>
    <w:lvl w:ilvl="4" w:tplc="100A0003">
      <w:start w:val="1"/>
      <w:numFmt w:val="bullet"/>
      <w:lvlText w:val="o"/>
      <w:lvlJc w:val="left"/>
      <w:pPr>
        <w:ind w:left="3600" w:hanging="360"/>
      </w:pPr>
      <w:rPr>
        <w:rFonts w:ascii="Courier New" w:hAnsi="Courier New" w:cs="Courier New" w:hint="default"/>
      </w:rPr>
    </w:lvl>
    <w:lvl w:ilvl="5" w:tplc="100A0005">
      <w:start w:val="1"/>
      <w:numFmt w:val="bullet"/>
      <w:lvlText w:val=""/>
      <w:lvlJc w:val="left"/>
      <w:pPr>
        <w:ind w:left="4320" w:hanging="360"/>
      </w:pPr>
      <w:rPr>
        <w:rFonts w:ascii="Wingdings" w:hAnsi="Wingdings" w:hint="default"/>
      </w:rPr>
    </w:lvl>
    <w:lvl w:ilvl="6" w:tplc="100A0001">
      <w:start w:val="1"/>
      <w:numFmt w:val="bullet"/>
      <w:lvlText w:val=""/>
      <w:lvlJc w:val="left"/>
      <w:pPr>
        <w:ind w:left="5040" w:hanging="360"/>
      </w:pPr>
      <w:rPr>
        <w:rFonts w:ascii="Symbol" w:hAnsi="Symbol" w:hint="default"/>
      </w:rPr>
    </w:lvl>
    <w:lvl w:ilvl="7" w:tplc="100A0003">
      <w:start w:val="1"/>
      <w:numFmt w:val="bullet"/>
      <w:lvlText w:val="o"/>
      <w:lvlJc w:val="left"/>
      <w:pPr>
        <w:ind w:left="5760" w:hanging="360"/>
      </w:pPr>
      <w:rPr>
        <w:rFonts w:ascii="Courier New" w:hAnsi="Courier New" w:cs="Courier New" w:hint="default"/>
      </w:rPr>
    </w:lvl>
    <w:lvl w:ilvl="8" w:tplc="100A0005">
      <w:start w:val="1"/>
      <w:numFmt w:val="bullet"/>
      <w:lvlText w:val=""/>
      <w:lvlJc w:val="left"/>
      <w:pPr>
        <w:ind w:left="6480" w:hanging="360"/>
      </w:pPr>
      <w:rPr>
        <w:rFonts w:ascii="Wingdings" w:hAnsi="Wingdings" w:hint="default"/>
      </w:rPr>
    </w:lvl>
  </w:abstractNum>
  <w:abstractNum w:abstractNumId="112" w15:restartNumberingAfterBreak="0">
    <w:nsid w:val="358438BF"/>
    <w:multiLevelType w:val="hybridMultilevel"/>
    <w:tmpl w:val="49BE50C4"/>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13" w15:restartNumberingAfterBreak="0">
    <w:nsid w:val="35A529EC"/>
    <w:multiLevelType w:val="hybridMultilevel"/>
    <w:tmpl w:val="120A7A6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14" w15:restartNumberingAfterBreak="0">
    <w:nsid w:val="36121CC6"/>
    <w:multiLevelType w:val="hybridMultilevel"/>
    <w:tmpl w:val="6088A658"/>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5" w15:restartNumberingAfterBreak="0">
    <w:nsid w:val="374E5A90"/>
    <w:multiLevelType w:val="hybridMultilevel"/>
    <w:tmpl w:val="BF500EFA"/>
    <w:lvl w:ilvl="0" w:tplc="04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6" w15:restartNumberingAfterBreak="0">
    <w:nsid w:val="37FB49A2"/>
    <w:multiLevelType w:val="hybridMultilevel"/>
    <w:tmpl w:val="0AA251C0"/>
    <w:lvl w:ilvl="0" w:tplc="C43E3BAC">
      <w:start w:val="1"/>
      <w:numFmt w:val="decimal"/>
      <w:lvlText w:val="%1."/>
      <w:lvlJc w:val="left"/>
      <w:pPr>
        <w:ind w:left="720" w:hanging="360"/>
      </w:pPr>
      <w:rPr>
        <w:rFonts w:hint="default"/>
        <w:b/>
        <w:sz w:val="22"/>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7" w15:restartNumberingAfterBreak="0">
    <w:nsid w:val="383B6C6D"/>
    <w:multiLevelType w:val="hybridMultilevel"/>
    <w:tmpl w:val="6974F846"/>
    <w:lvl w:ilvl="0" w:tplc="23FE40AC">
      <w:start w:val="1"/>
      <w:numFmt w:val="lowerLetter"/>
      <w:pStyle w:val="LiteraslesPoltica"/>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8" w15:restartNumberingAfterBreak="0">
    <w:nsid w:val="384B61C7"/>
    <w:multiLevelType w:val="hybridMultilevel"/>
    <w:tmpl w:val="B1BE432E"/>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9" w15:restartNumberingAfterBreak="0">
    <w:nsid w:val="38BD7905"/>
    <w:multiLevelType w:val="hybridMultilevel"/>
    <w:tmpl w:val="2D5EDD1C"/>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20" w15:restartNumberingAfterBreak="0">
    <w:nsid w:val="38CB0B53"/>
    <w:multiLevelType w:val="hybridMultilevel"/>
    <w:tmpl w:val="58E6F83A"/>
    <w:lvl w:ilvl="0" w:tplc="100A0019">
      <w:start w:val="1"/>
      <w:numFmt w:val="lowerLetter"/>
      <w:lvlText w:val="%1."/>
      <w:lvlJc w:val="left"/>
      <w:pPr>
        <w:ind w:left="1440" w:hanging="360"/>
      </w:pPr>
    </w:lvl>
    <w:lvl w:ilvl="1" w:tplc="100A0019" w:tentative="1">
      <w:start w:val="1"/>
      <w:numFmt w:val="lowerLetter"/>
      <w:lvlText w:val="%2."/>
      <w:lvlJc w:val="left"/>
      <w:pPr>
        <w:ind w:left="2160" w:hanging="360"/>
      </w:pPr>
    </w:lvl>
    <w:lvl w:ilvl="2" w:tplc="100A001B" w:tentative="1">
      <w:start w:val="1"/>
      <w:numFmt w:val="lowerRoman"/>
      <w:lvlText w:val="%3."/>
      <w:lvlJc w:val="right"/>
      <w:pPr>
        <w:ind w:left="2880" w:hanging="180"/>
      </w:pPr>
    </w:lvl>
    <w:lvl w:ilvl="3" w:tplc="100A000F" w:tentative="1">
      <w:start w:val="1"/>
      <w:numFmt w:val="decimal"/>
      <w:lvlText w:val="%4."/>
      <w:lvlJc w:val="left"/>
      <w:pPr>
        <w:ind w:left="3600" w:hanging="360"/>
      </w:pPr>
    </w:lvl>
    <w:lvl w:ilvl="4" w:tplc="100A0019" w:tentative="1">
      <w:start w:val="1"/>
      <w:numFmt w:val="lowerLetter"/>
      <w:lvlText w:val="%5."/>
      <w:lvlJc w:val="left"/>
      <w:pPr>
        <w:ind w:left="4320" w:hanging="360"/>
      </w:pPr>
    </w:lvl>
    <w:lvl w:ilvl="5" w:tplc="100A001B" w:tentative="1">
      <w:start w:val="1"/>
      <w:numFmt w:val="lowerRoman"/>
      <w:lvlText w:val="%6."/>
      <w:lvlJc w:val="right"/>
      <w:pPr>
        <w:ind w:left="5040" w:hanging="180"/>
      </w:pPr>
    </w:lvl>
    <w:lvl w:ilvl="6" w:tplc="100A000F" w:tentative="1">
      <w:start w:val="1"/>
      <w:numFmt w:val="decimal"/>
      <w:lvlText w:val="%7."/>
      <w:lvlJc w:val="left"/>
      <w:pPr>
        <w:ind w:left="5760" w:hanging="360"/>
      </w:pPr>
    </w:lvl>
    <w:lvl w:ilvl="7" w:tplc="100A0019" w:tentative="1">
      <w:start w:val="1"/>
      <w:numFmt w:val="lowerLetter"/>
      <w:lvlText w:val="%8."/>
      <w:lvlJc w:val="left"/>
      <w:pPr>
        <w:ind w:left="6480" w:hanging="360"/>
      </w:pPr>
    </w:lvl>
    <w:lvl w:ilvl="8" w:tplc="100A001B" w:tentative="1">
      <w:start w:val="1"/>
      <w:numFmt w:val="lowerRoman"/>
      <w:lvlText w:val="%9."/>
      <w:lvlJc w:val="right"/>
      <w:pPr>
        <w:ind w:left="7200" w:hanging="180"/>
      </w:pPr>
    </w:lvl>
  </w:abstractNum>
  <w:abstractNum w:abstractNumId="121" w15:restartNumberingAfterBreak="0">
    <w:nsid w:val="3974441D"/>
    <w:multiLevelType w:val="hybridMultilevel"/>
    <w:tmpl w:val="53ECE39C"/>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22" w15:restartNumberingAfterBreak="0">
    <w:nsid w:val="39CD2DBB"/>
    <w:multiLevelType w:val="hybridMultilevel"/>
    <w:tmpl w:val="88C206FE"/>
    <w:lvl w:ilvl="0" w:tplc="100A0017">
      <w:start w:val="1"/>
      <w:numFmt w:val="lowerLetter"/>
      <w:lvlText w:val="%1)"/>
      <w:lvlJc w:val="left"/>
      <w:pPr>
        <w:ind w:left="720" w:hanging="360"/>
      </w:pPr>
    </w:lvl>
    <w:lvl w:ilvl="1" w:tplc="BEC627B4">
      <w:start w:val="1"/>
      <w:numFmt w:val="lowerLetter"/>
      <w:lvlText w:val="%2."/>
      <w:lvlJc w:val="left"/>
      <w:pPr>
        <w:ind w:left="1440" w:hanging="360"/>
      </w:pPr>
      <w:rPr>
        <w:rFonts w:hint="default"/>
      </w:r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23" w15:restartNumberingAfterBreak="0">
    <w:nsid w:val="3CE67CD2"/>
    <w:multiLevelType w:val="hybridMultilevel"/>
    <w:tmpl w:val="3922303A"/>
    <w:lvl w:ilvl="0" w:tplc="F338466E">
      <w:numFmt w:val="bullet"/>
      <w:lvlText w:val="-"/>
      <w:lvlJc w:val="left"/>
      <w:pPr>
        <w:ind w:left="720" w:hanging="360"/>
      </w:pPr>
      <w:rPr>
        <w:rFonts w:ascii="Arial" w:eastAsia="Calibri" w:hAnsi="Arial" w:cs="Aria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24" w15:restartNumberingAfterBreak="0">
    <w:nsid w:val="3D0363CF"/>
    <w:multiLevelType w:val="hybridMultilevel"/>
    <w:tmpl w:val="94B0A194"/>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25" w15:restartNumberingAfterBreak="0">
    <w:nsid w:val="3D716928"/>
    <w:multiLevelType w:val="hybridMultilevel"/>
    <w:tmpl w:val="6088A658"/>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26" w15:restartNumberingAfterBreak="0">
    <w:nsid w:val="3D854F4A"/>
    <w:multiLevelType w:val="hybridMultilevel"/>
    <w:tmpl w:val="CEBC7AE8"/>
    <w:lvl w:ilvl="0" w:tplc="100A0019">
      <w:start w:val="1"/>
      <w:numFmt w:val="lowerLetter"/>
      <w:lvlText w:val="%1."/>
      <w:lvlJc w:val="left"/>
      <w:pPr>
        <w:ind w:left="720" w:hanging="360"/>
      </w:pPr>
    </w:lvl>
    <w:lvl w:ilvl="1" w:tplc="100A001B">
      <w:start w:val="1"/>
      <w:numFmt w:val="lowerRoman"/>
      <w:lvlText w:val="%2."/>
      <w:lvlJc w:val="right"/>
      <w:pPr>
        <w:ind w:left="1440" w:hanging="360"/>
      </w:pPr>
    </w:lvl>
    <w:lvl w:ilvl="2" w:tplc="96E2F510">
      <w:start w:val="30"/>
      <w:numFmt w:val="decimal"/>
      <w:lvlText w:val="%3."/>
      <w:lvlJc w:val="left"/>
      <w:pPr>
        <w:ind w:left="2385" w:hanging="405"/>
      </w:pPr>
      <w:rPr>
        <w:rFonts w:hint="default"/>
      </w:r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27" w15:restartNumberingAfterBreak="0">
    <w:nsid w:val="3D8A122B"/>
    <w:multiLevelType w:val="hybridMultilevel"/>
    <w:tmpl w:val="6C489BF2"/>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28" w15:restartNumberingAfterBreak="0">
    <w:nsid w:val="3DA46B9E"/>
    <w:multiLevelType w:val="hybridMultilevel"/>
    <w:tmpl w:val="6088A658"/>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29" w15:restartNumberingAfterBreak="0">
    <w:nsid w:val="3DCD2A88"/>
    <w:multiLevelType w:val="hybridMultilevel"/>
    <w:tmpl w:val="AD3A204E"/>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30" w15:restartNumberingAfterBreak="0">
    <w:nsid w:val="3DDF4487"/>
    <w:multiLevelType w:val="hybridMultilevel"/>
    <w:tmpl w:val="11F2B3B6"/>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31" w15:restartNumberingAfterBreak="0">
    <w:nsid w:val="3EAC0651"/>
    <w:multiLevelType w:val="hybridMultilevel"/>
    <w:tmpl w:val="24CE6756"/>
    <w:lvl w:ilvl="0" w:tplc="100A000D">
      <w:start w:val="1"/>
      <w:numFmt w:val="bullet"/>
      <w:lvlText w:val=""/>
      <w:lvlJc w:val="left"/>
      <w:pPr>
        <w:ind w:left="360" w:hanging="360"/>
      </w:pPr>
      <w:rPr>
        <w:rFonts w:ascii="Wingdings" w:hAnsi="Wingdings"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132" w15:restartNumberingAfterBreak="0">
    <w:nsid w:val="3EB31004"/>
    <w:multiLevelType w:val="hybridMultilevel"/>
    <w:tmpl w:val="FB7697CE"/>
    <w:lvl w:ilvl="0" w:tplc="040A0019">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3" w15:restartNumberingAfterBreak="0">
    <w:nsid w:val="3EC0106C"/>
    <w:multiLevelType w:val="hybridMultilevel"/>
    <w:tmpl w:val="5674FC40"/>
    <w:lvl w:ilvl="0" w:tplc="100A0017">
      <w:start w:val="1"/>
      <w:numFmt w:val="lowerLetter"/>
      <w:lvlText w:val="%1)"/>
      <w:lvlJc w:val="left"/>
      <w:pPr>
        <w:ind w:left="720" w:hanging="360"/>
      </w:pPr>
    </w:lvl>
    <w:lvl w:ilvl="1" w:tplc="100A0019">
      <w:start w:val="1"/>
      <w:numFmt w:val="lowerLetter"/>
      <w:lvlText w:val="%2."/>
      <w:lvlJc w:val="left"/>
      <w:pPr>
        <w:ind w:left="1440" w:hanging="360"/>
      </w:pPr>
    </w:lvl>
    <w:lvl w:ilvl="2" w:tplc="100A001B">
      <w:start w:val="1"/>
      <w:numFmt w:val="lowerRoman"/>
      <w:lvlText w:val="%3."/>
      <w:lvlJc w:val="right"/>
      <w:pPr>
        <w:ind w:left="2160" w:hanging="180"/>
      </w:pPr>
    </w:lvl>
    <w:lvl w:ilvl="3" w:tplc="100A000F">
      <w:start w:val="1"/>
      <w:numFmt w:val="decimal"/>
      <w:lvlText w:val="%4."/>
      <w:lvlJc w:val="left"/>
      <w:pPr>
        <w:ind w:left="2880" w:hanging="360"/>
      </w:pPr>
    </w:lvl>
    <w:lvl w:ilvl="4" w:tplc="100A0019">
      <w:start w:val="1"/>
      <w:numFmt w:val="lowerLetter"/>
      <w:lvlText w:val="%5."/>
      <w:lvlJc w:val="left"/>
      <w:pPr>
        <w:ind w:left="3600" w:hanging="360"/>
      </w:pPr>
    </w:lvl>
    <w:lvl w:ilvl="5" w:tplc="100A001B">
      <w:start w:val="1"/>
      <w:numFmt w:val="lowerRoman"/>
      <w:lvlText w:val="%6."/>
      <w:lvlJc w:val="right"/>
      <w:pPr>
        <w:ind w:left="4320" w:hanging="180"/>
      </w:pPr>
    </w:lvl>
    <w:lvl w:ilvl="6" w:tplc="100A000F">
      <w:start w:val="1"/>
      <w:numFmt w:val="decimal"/>
      <w:lvlText w:val="%7."/>
      <w:lvlJc w:val="left"/>
      <w:pPr>
        <w:ind w:left="5040" w:hanging="360"/>
      </w:pPr>
    </w:lvl>
    <w:lvl w:ilvl="7" w:tplc="100A0019">
      <w:start w:val="1"/>
      <w:numFmt w:val="lowerLetter"/>
      <w:lvlText w:val="%8."/>
      <w:lvlJc w:val="left"/>
      <w:pPr>
        <w:ind w:left="5760" w:hanging="360"/>
      </w:pPr>
    </w:lvl>
    <w:lvl w:ilvl="8" w:tplc="100A001B">
      <w:start w:val="1"/>
      <w:numFmt w:val="lowerRoman"/>
      <w:lvlText w:val="%9."/>
      <w:lvlJc w:val="right"/>
      <w:pPr>
        <w:ind w:left="6480" w:hanging="180"/>
      </w:pPr>
    </w:lvl>
  </w:abstractNum>
  <w:abstractNum w:abstractNumId="134" w15:restartNumberingAfterBreak="0">
    <w:nsid w:val="3ED35412"/>
    <w:multiLevelType w:val="hybridMultilevel"/>
    <w:tmpl w:val="6088A658"/>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35" w15:restartNumberingAfterBreak="0">
    <w:nsid w:val="3F653B03"/>
    <w:multiLevelType w:val="hybridMultilevel"/>
    <w:tmpl w:val="2322356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36" w15:restartNumberingAfterBreak="0">
    <w:nsid w:val="3FE916D0"/>
    <w:multiLevelType w:val="hybridMultilevel"/>
    <w:tmpl w:val="CD54A3FC"/>
    <w:lvl w:ilvl="0" w:tplc="C0A4C3F6">
      <w:start w:val="6"/>
      <w:numFmt w:val="bullet"/>
      <w:lvlText w:val="-"/>
      <w:lvlJc w:val="left"/>
      <w:pPr>
        <w:ind w:left="3478" w:hanging="360"/>
      </w:pPr>
      <w:rPr>
        <w:rFonts w:ascii="Arial" w:eastAsia="Times New Roman" w:hAnsi="Arial" w:cs="Aria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37" w15:restartNumberingAfterBreak="0">
    <w:nsid w:val="407222E6"/>
    <w:multiLevelType w:val="hybridMultilevel"/>
    <w:tmpl w:val="20B8B9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8" w15:restartNumberingAfterBreak="0">
    <w:nsid w:val="40B05029"/>
    <w:multiLevelType w:val="hybridMultilevel"/>
    <w:tmpl w:val="4510CDBE"/>
    <w:lvl w:ilvl="0" w:tplc="0C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39" w15:restartNumberingAfterBreak="0">
    <w:nsid w:val="41B1579C"/>
    <w:multiLevelType w:val="hybridMultilevel"/>
    <w:tmpl w:val="6F802516"/>
    <w:lvl w:ilvl="0" w:tplc="100A0019">
      <w:start w:val="1"/>
      <w:numFmt w:val="lowerLetter"/>
      <w:lvlText w:val="%1."/>
      <w:lvlJc w:val="left"/>
      <w:pPr>
        <w:ind w:left="720" w:hanging="360"/>
      </w:pPr>
    </w:lvl>
    <w:lvl w:ilvl="1" w:tplc="100A0019">
      <w:start w:val="1"/>
      <w:numFmt w:val="lowerLetter"/>
      <w:lvlText w:val="%2."/>
      <w:lvlJc w:val="left"/>
      <w:pPr>
        <w:ind w:left="1440" w:hanging="360"/>
      </w:pPr>
    </w:lvl>
    <w:lvl w:ilvl="2" w:tplc="100A000D">
      <w:start w:val="1"/>
      <w:numFmt w:val="bullet"/>
      <w:lvlText w:val=""/>
      <w:lvlJc w:val="left"/>
      <w:pPr>
        <w:ind w:left="2160" w:hanging="180"/>
      </w:pPr>
      <w:rPr>
        <w:rFonts w:ascii="Wingdings" w:hAnsi="Wingdings" w:hint="default"/>
      </w:r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40" w15:restartNumberingAfterBreak="0">
    <w:nsid w:val="41CB4B3C"/>
    <w:multiLevelType w:val="hybridMultilevel"/>
    <w:tmpl w:val="6088A658"/>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41" w15:restartNumberingAfterBreak="0">
    <w:nsid w:val="42172E17"/>
    <w:multiLevelType w:val="hybridMultilevel"/>
    <w:tmpl w:val="BF500EFA"/>
    <w:lvl w:ilvl="0" w:tplc="04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42" w15:restartNumberingAfterBreak="0">
    <w:nsid w:val="421E2BB3"/>
    <w:multiLevelType w:val="hybridMultilevel"/>
    <w:tmpl w:val="77624DE6"/>
    <w:lvl w:ilvl="0" w:tplc="100A0001">
      <w:start w:val="1"/>
      <w:numFmt w:val="bullet"/>
      <w:lvlText w:val=""/>
      <w:lvlJc w:val="left"/>
      <w:pPr>
        <w:ind w:left="720" w:hanging="360"/>
      </w:pPr>
      <w:rPr>
        <w:rFonts w:ascii="Symbol" w:hAnsi="Symbol" w:hint="default"/>
      </w:rPr>
    </w:lvl>
    <w:lvl w:ilvl="1" w:tplc="100A0019">
      <w:start w:val="1"/>
      <w:numFmt w:val="lowerLetter"/>
      <w:lvlText w:val="%2."/>
      <w:lvlJc w:val="left"/>
      <w:pPr>
        <w:ind w:left="1440" w:hanging="360"/>
      </w:pPr>
    </w:lvl>
    <w:lvl w:ilvl="2" w:tplc="100A001B">
      <w:start w:val="1"/>
      <w:numFmt w:val="lowerRoman"/>
      <w:lvlText w:val="%3."/>
      <w:lvlJc w:val="right"/>
      <w:pPr>
        <w:ind w:left="2160" w:hanging="180"/>
      </w:pPr>
    </w:lvl>
    <w:lvl w:ilvl="3" w:tplc="100A000F">
      <w:start w:val="1"/>
      <w:numFmt w:val="decimal"/>
      <w:lvlText w:val="%4."/>
      <w:lvlJc w:val="left"/>
      <w:pPr>
        <w:ind w:left="2880" w:hanging="360"/>
      </w:pPr>
    </w:lvl>
    <w:lvl w:ilvl="4" w:tplc="100A0019">
      <w:start w:val="1"/>
      <w:numFmt w:val="lowerLetter"/>
      <w:lvlText w:val="%5."/>
      <w:lvlJc w:val="left"/>
      <w:pPr>
        <w:ind w:left="3600" w:hanging="360"/>
      </w:pPr>
    </w:lvl>
    <w:lvl w:ilvl="5" w:tplc="100A001B">
      <w:start w:val="1"/>
      <w:numFmt w:val="lowerRoman"/>
      <w:lvlText w:val="%6."/>
      <w:lvlJc w:val="right"/>
      <w:pPr>
        <w:ind w:left="4320" w:hanging="180"/>
      </w:pPr>
    </w:lvl>
    <w:lvl w:ilvl="6" w:tplc="100A000F">
      <w:start w:val="1"/>
      <w:numFmt w:val="decimal"/>
      <w:lvlText w:val="%7."/>
      <w:lvlJc w:val="left"/>
      <w:pPr>
        <w:ind w:left="5040" w:hanging="360"/>
      </w:pPr>
    </w:lvl>
    <w:lvl w:ilvl="7" w:tplc="100A0019">
      <w:start w:val="1"/>
      <w:numFmt w:val="lowerLetter"/>
      <w:lvlText w:val="%8."/>
      <w:lvlJc w:val="left"/>
      <w:pPr>
        <w:ind w:left="5760" w:hanging="360"/>
      </w:pPr>
    </w:lvl>
    <w:lvl w:ilvl="8" w:tplc="100A001B">
      <w:start w:val="1"/>
      <w:numFmt w:val="lowerRoman"/>
      <w:lvlText w:val="%9."/>
      <w:lvlJc w:val="right"/>
      <w:pPr>
        <w:ind w:left="6480" w:hanging="180"/>
      </w:pPr>
    </w:lvl>
  </w:abstractNum>
  <w:abstractNum w:abstractNumId="143" w15:restartNumberingAfterBreak="0">
    <w:nsid w:val="42684242"/>
    <w:multiLevelType w:val="hybridMultilevel"/>
    <w:tmpl w:val="2CD426D0"/>
    <w:lvl w:ilvl="0" w:tplc="100A0017">
      <w:start w:val="1"/>
      <w:numFmt w:val="lowerLetter"/>
      <w:lvlText w:val="%1)"/>
      <w:lvlJc w:val="left"/>
      <w:pPr>
        <w:ind w:left="720" w:hanging="360"/>
      </w:pPr>
    </w:lvl>
    <w:lvl w:ilvl="1" w:tplc="100A0019">
      <w:start w:val="1"/>
      <w:numFmt w:val="lowerLetter"/>
      <w:lvlText w:val="%2."/>
      <w:lvlJc w:val="left"/>
      <w:pPr>
        <w:ind w:left="1440" w:hanging="360"/>
      </w:pPr>
    </w:lvl>
    <w:lvl w:ilvl="2" w:tplc="100A001B">
      <w:start w:val="1"/>
      <w:numFmt w:val="lowerRoman"/>
      <w:lvlText w:val="%3."/>
      <w:lvlJc w:val="right"/>
      <w:pPr>
        <w:ind w:left="2160" w:hanging="180"/>
      </w:pPr>
    </w:lvl>
    <w:lvl w:ilvl="3" w:tplc="100A000F">
      <w:start w:val="1"/>
      <w:numFmt w:val="decimal"/>
      <w:lvlText w:val="%4."/>
      <w:lvlJc w:val="left"/>
      <w:pPr>
        <w:ind w:left="2880" w:hanging="360"/>
      </w:pPr>
    </w:lvl>
    <w:lvl w:ilvl="4" w:tplc="100A0019">
      <w:start w:val="1"/>
      <w:numFmt w:val="lowerLetter"/>
      <w:lvlText w:val="%5."/>
      <w:lvlJc w:val="left"/>
      <w:pPr>
        <w:ind w:left="3600" w:hanging="360"/>
      </w:pPr>
    </w:lvl>
    <w:lvl w:ilvl="5" w:tplc="100A001B">
      <w:start w:val="1"/>
      <w:numFmt w:val="lowerRoman"/>
      <w:lvlText w:val="%6."/>
      <w:lvlJc w:val="right"/>
      <w:pPr>
        <w:ind w:left="4320" w:hanging="180"/>
      </w:pPr>
    </w:lvl>
    <w:lvl w:ilvl="6" w:tplc="100A000F">
      <w:start w:val="1"/>
      <w:numFmt w:val="decimal"/>
      <w:lvlText w:val="%7."/>
      <w:lvlJc w:val="left"/>
      <w:pPr>
        <w:ind w:left="5040" w:hanging="360"/>
      </w:pPr>
    </w:lvl>
    <w:lvl w:ilvl="7" w:tplc="100A0019">
      <w:start w:val="1"/>
      <w:numFmt w:val="lowerLetter"/>
      <w:lvlText w:val="%8."/>
      <w:lvlJc w:val="left"/>
      <w:pPr>
        <w:ind w:left="5760" w:hanging="360"/>
      </w:pPr>
    </w:lvl>
    <w:lvl w:ilvl="8" w:tplc="100A001B">
      <w:start w:val="1"/>
      <w:numFmt w:val="lowerRoman"/>
      <w:lvlText w:val="%9."/>
      <w:lvlJc w:val="right"/>
      <w:pPr>
        <w:ind w:left="6480" w:hanging="180"/>
      </w:pPr>
    </w:lvl>
  </w:abstractNum>
  <w:abstractNum w:abstractNumId="144" w15:restartNumberingAfterBreak="0">
    <w:nsid w:val="43C0589E"/>
    <w:multiLevelType w:val="hybridMultilevel"/>
    <w:tmpl w:val="FAF2AE42"/>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45" w15:restartNumberingAfterBreak="0">
    <w:nsid w:val="44BF1DA4"/>
    <w:multiLevelType w:val="hybridMultilevel"/>
    <w:tmpl w:val="15D29F70"/>
    <w:lvl w:ilvl="0" w:tplc="72A6DC10">
      <w:numFmt w:val="bullet"/>
      <w:lvlText w:val="-"/>
      <w:lvlJc w:val="left"/>
      <w:pPr>
        <w:ind w:left="720" w:hanging="360"/>
      </w:pPr>
      <w:rPr>
        <w:rFonts w:ascii="Arial" w:eastAsia="Times New Roman" w:hAnsi="Arial" w:cs="Aria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46" w15:restartNumberingAfterBreak="0">
    <w:nsid w:val="45C01961"/>
    <w:multiLevelType w:val="hybridMultilevel"/>
    <w:tmpl w:val="F3A6D306"/>
    <w:lvl w:ilvl="0" w:tplc="10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47" w15:restartNumberingAfterBreak="0">
    <w:nsid w:val="46946C25"/>
    <w:multiLevelType w:val="hybridMultilevel"/>
    <w:tmpl w:val="4464399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48" w15:restartNumberingAfterBreak="0">
    <w:nsid w:val="47024B41"/>
    <w:multiLevelType w:val="multilevel"/>
    <w:tmpl w:val="5FF6D462"/>
    <w:lvl w:ilvl="0">
      <w:start w:val="14"/>
      <w:numFmt w:val="decimal"/>
      <w:lvlText w:val="%1"/>
      <w:lvlJc w:val="left"/>
      <w:pPr>
        <w:ind w:left="480" w:hanging="480"/>
      </w:pPr>
      <w:rPr>
        <w:rFonts w:hint="default"/>
      </w:rPr>
    </w:lvl>
    <w:lvl w:ilvl="1">
      <w:start w:val="1"/>
      <w:numFmt w:val="decimal"/>
      <w:lvlText w:val="%1.%2"/>
      <w:lvlJc w:val="left"/>
      <w:pPr>
        <w:ind w:left="1331" w:hanging="48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608" w:hanging="1800"/>
      </w:pPr>
      <w:rPr>
        <w:rFonts w:hint="default"/>
      </w:rPr>
    </w:lvl>
  </w:abstractNum>
  <w:abstractNum w:abstractNumId="149" w15:restartNumberingAfterBreak="0">
    <w:nsid w:val="47C46C4A"/>
    <w:multiLevelType w:val="hybridMultilevel"/>
    <w:tmpl w:val="DC8EC098"/>
    <w:lvl w:ilvl="0" w:tplc="0C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0" w15:restartNumberingAfterBreak="0">
    <w:nsid w:val="493F337F"/>
    <w:multiLevelType w:val="hybridMultilevel"/>
    <w:tmpl w:val="24B826C4"/>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1" w15:restartNumberingAfterBreak="0">
    <w:nsid w:val="4A530E63"/>
    <w:multiLevelType w:val="hybridMultilevel"/>
    <w:tmpl w:val="2350FB52"/>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2" w15:restartNumberingAfterBreak="0">
    <w:nsid w:val="4CAA6D13"/>
    <w:multiLevelType w:val="hybridMultilevel"/>
    <w:tmpl w:val="0756D192"/>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3" w15:restartNumberingAfterBreak="0">
    <w:nsid w:val="4CEB10DA"/>
    <w:multiLevelType w:val="hybridMultilevel"/>
    <w:tmpl w:val="6D0267AE"/>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4" w15:restartNumberingAfterBreak="0">
    <w:nsid w:val="4CF81523"/>
    <w:multiLevelType w:val="hybridMultilevel"/>
    <w:tmpl w:val="0756D192"/>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5" w15:restartNumberingAfterBreak="0">
    <w:nsid w:val="4D9810B0"/>
    <w:multiLevelType w:val="hybridMultilevel"/>
    <w:tmpl w:val="6088A658"/>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6" w15:restartNumberingAfterBreak="0">
    <w:nsid w:val="4E2D4F69"/>
    <w:multiLevelType w:val="hybridMultilevel"/>
    <w:tmpl w:val="0AA251C0"/>
    <w:lvl w:ilvl="0" w:tplc="C43E3BAC">
      <w:start w:val="1"/>
      <w:numFmt w:val="decimal"/>
      <w:lvlText w:val="%1."/>
      <w:lvlJc w:val="left"/>
      <w:pPr>
        <w:ind w:left="720" w:hanging="360"/>
      </w:pPr>
      <w:rPr>
        <w:rFonts w:hint="default"/>
        <w:b/>
        <w:sz w:val="22"/>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7" w15:restartNumberingAfterBreak="0">
    <w:nsid w:val="4EE27B7F"/>
    <w:multiLevelType w:val="hybridMultilevel"/>
    <w:tmpl w:val="FE2EDB12"/>
    <w:lvl w:ilvl="0" w:tplc="100A0019">
      <w:start w:val="1"/>
      <w:numFmt w:val="lowerLetter"/>
      <w:lvlText w:val="%1."/>
      <w:lvlJc w:val="left"/>
      <w:pPr>
        <w:ind w:left="720" w:hanging="360"/>
      </w:pPr>
      <w:rPr>
        <w:rFont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58" w15:restartNumberingAfterBreak="0">
    <w:nsid w:val="4FD725AF"/>
    <w:multiLevelType w:val="hybridMultilevel"/>
    <w:tmpl w:val="B224AD1A"/>
    <w:lvl w:ilvl="0" w:tplc="100A0017">
      <w:start w:val="1"/>
      <w:numFmt w:val="lowerLetter"/>
      <w:lvlText w:val="%1)"/>
      <w:lvlJc w:val="left"/>
      <w:pPr>
        <w:ind w:left="720" w:hanging="360"/>
      </w:pPr>
    </w:lvl>
    <w:lvl w:ilvl="1" w:tplc="100A0019">
      <w:start w:val="1"/>
      <w:numFmt w:val="lowerLetter"/>
      <w:lvlText w:val="%2."/>
      <w:lvlJc w:val="left"/>
      <w:pPr>
        <w:ind w:left="1440" w:hanging="360"/>
      </w:pPr>
    </w:lvl>
    <w:lvl w:ilvl="2" w:tplc="100A001B">
      <w:start w:val="1"/>
      <w:numFmt w:val="lowerRoman"/>
      <w:lvlText w:val="%3."/>
      <w:lvlJc w:val="right"/>
      <w:pPr>
        <w:ind w:left="2160" w:hanging="180"/>
      </w:pPr>
    </w:lvl>
    <w:lvl w:ilvl="3" w:tplc="100A000F">
      <w:start w:val="1"/>
      <w:numFmt w:val="decimal"/>
      <w:lvlText w:val="%4."/>
      <w:lvlJc w:val="left"/>
      <w:pPr>
        <w:ind w:left="2880" w:hanging="360"/>
      </w:pPr>
    </w:lvl>
    <w:lvl w:ilvl="4" w:tplc="100A0019">
      <w:start w:val="1"/>
      <w:numFmt w:val="lowerLetter"/>
      <w:lvlText w:val="%5."/>
      <w:lvlJc w:val="left"/>
      <w:pPr>
        <w:ind w:left="3600" w:hanging="360"/>
      </w:pPr>
    </w:lvl>
    <w:lvl w:ilvl="5" w:tplc="100A001B">
      <w:start w:val="1"/>
      <w:numFmt w:val="lowerRoman"/>
      <w:lvlText w:val="%6."/>
      <w:lvlJc w:val="right"/>
      <w:pPr>
        <w:ind w:left="4320" w:hanging="180"/>
      </w:pPr>
    </w:lvl>
    <w:lvl w:ilvl="6" w:tplc="100A000F">
      <w:start w:val="1"/>
      <w:numFmt w:val="decimal"/>
      <w:lvlText w:val="%7."/>
      <w:lvlJc w:val="left"/>
      <w:pPr>
        <w:ind w:left="5040" w:hanging="360"/>
      </w:pPr>
    </w:lvl>
    <w:lvl w:ilvl="7" w:tplc="100A0019">
      <w:start w:val="1"/>
      <w:numFmt w:val="lowerLetter"/>
      <w:lvlText w:val="%8."/>
      <w:lvlJc w:val="left"/>
      <w:pPr>
        <w:ind w:left="5760" w:hanging="360"/>
      </w:pPr>
    </w:lvl>
    <w:lvl w:ilvl="8" w:tplc="100A001B">
      <w:start w:val="1"/>
      <w:numFmt w:val="lowerRoman"/>
      <w:lvlText w:val="%9."/>
      <w:lvlJc w:val="right"/>
      <w:pPr>
        <w:ind w:left="6480" w:hanging="180"/>
      </w:pPr>
    </w:lvl>
  </w:abstractNum>
  <w:abstractNum w:abstractNumId="159" w15:restartNumberingAfterBreak="0">
    <w:nsid w:val="514F19A5"/>
    <w:multiLevelType w:val="hybridMultilevel"/>
    <w:tmpl w:val="2C901CDE"/>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60" w15:restartNumberingAfterBreak="0">
    <w:nsid w:val="51C9529F"/>
    <w:multiLevelType w:val="multilevel"/>
    <w:tmpl w:val="CE7CF986"/>
    <w:lvl w:ilvl="0">
      <w:start w:val="13"/>
      <w:numFmt w:val="decimal"/>
      <w:lvlText w:val="%1"/>
      <w:lvlJc w:val="left"/>
      <w:pPr>
        <w:ind w:left="465" w:hanging="465"/>
      </w:pPr>
      <w:rPr>
        <w:rFonts w:hint="default"/>
        <w:b w:val="0"/>
      </w:rPr>
    </w:lvl>
    <w:lvl w:ilvl="1">
      <w:start w:val="1"/>
      <w:numFmt w:val="decimal"/>
      <w:lvlText w:val="%1.%2"/>
      <w:lvlJc w:val="left"/>
      <w:pPr>
        <w:ind w:left="465" w:hanging="465"/>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161" w15:restartNumberingAfterBreak="0">
    <w:nsid w:val="51E627FA"/>
    <w:multiLevelType w:val="hybridMultilevel"/>
    <w:tmpl w:val="1938C972"/>
    <w:lvl w:ilvl="0" w:tplc="100A000D">
      <w:start w:val="1"/>
      <w:numFmt w:val="bullet"/>
      <w:lvlText w:val=""/>
      <w:lvlJc w:val="left"/>
      <w:pPr>
        <w:ind w:left="2160" w:hanging="360"/>
      </w:pPr>
      <w:rPr>
        <w:rFonts w:ascii="Wingdings" w:hAnsi="Wingdings" w:hint="default"/>
      </w:rPr>
    </w:lvl>
    <w:lvl w:ilvl="1" w:tplc="100A0019">
      <w:start w:val="1"/>
      <w:numFmt w:val="lowerLetter"/>
      <w:lvlText w:val="%2."/>
      <w:lvlJc w:val="left"/>
      <w:pPr>
        <w:ind w:left="2880" w:hanging="360"/>
      </w:pPr>
    </w:lvl>
    <w:lvl w:ilvl="2" w:tplc="100A001B" w:tentative="1">
      <w:start w:val="1"/>
      <w:numFmt w:val="lowerRoman"/>
      <w:lvlText w:val="%3."/>
      <w:lvlJc w:val="right"/>
      <w:pPr>
        <w:ind w:left="3600" w:hanging="180"/>
      </w:pPr>
    </w:lvl>
    <w:lvl w:ilvl="3" w:tplc="100A000F" w:tentative="1">
      <w:start w:val="1"/>
      <w:numFmt w:val="decimal"/>
      <w:lvlText w:val="%4."/>
      <w:lvlJc w:val="left"/>
      <w:pPr>
        <w:ind w:left="4320" w:hanging="360"/>
      </w:pPr>
    </w:lvl>
    <w:lvl w:ilvl="4" w:tplc="100A0019" w:tentative="1">
      <w:start w:val="1"/>
      <w:numFmt w:val="lowerLetter"/>
      <w:lvlText w:val="%5."/>
      <w:lvlJc w:val="left"/>
      <w:pPr>
        <w:ind w:left="5040" w:hanging="360"/>
      </w:pPr>
    </w:lvl>
    <w:lvl w:ilvl="5" w:tplc="100A001B" w:tentative="1">
      <w:start w:val="1"/>
      <w:numFmt w:val="lowerRoman"/>
      <w:lvlText w:val="%6."/>
      <w:lvlJc w:val="right"/>
      <w:pPr>
        <w:ind w:left="5760" w:hanging="180"/>
      </w:pPr>
    </w:lvl>
    <w:lvl w:ilvl="6" w:tplc="100A000F" w:tentative="1">
      <w:start w:val="1"/>
      <w:numFmt w:val="decimal"/>
      <w:lvlText w:val="%7."/>
      <w:lvlJc w:val="left"/>
      <w:pPr>
        <w:ind w:left="6480" w:hanging="360"/>
      </w:pPr>
    </w:lvl>
    <w:lvl w:ilvl="7" w:tplc="100A0019" w:tentative="1">
      <w:start w:val="1"/>
      <w:numFmt w:val="lowerLetter"/>
      <w:lvlText w:val="%8."/>
      <w:lvlJc w:val="left"/>
      <w:pPr>
        <w:ind w:left="7200" w:hanging="360"/>
      </w:pPr>
    </w:lvl>
    <w:lvl w:ilvl="8" w:tplc="100A001B" w:tentative="1">
      <w:start w:val="1"/>
      <w:numFmt w:val="lowerRoman"/>
      <w:lvlText w:val="%9."/>
      <w:lvlJc w:val="right"/>
      <w:pPr>
        <w:ind w:left="7920" w:hanging="180"/>
      </w:pPr>
    </w:lvl>
  </w:abstractNum>
  <w:abstractNum w:abstractNumId="162" w15:restartNumberingAfterBreak="0">
    <w:nsid w:val="52070A88"/>
    <w:multiLevelType w:val="hybridMultilevel"/>
    <w:tmpl w:val="4D58BE20"/>
    <w:lvl w:ilvl="0" w:tplc="100A000F">
      <w:start w:val="1"/>
      <w:numFmt w:val="decimal"/>
      <w:lvlText w:val="%1."/>
      <w:lvlJc w:val="left"/>
      <w:pPr>
        <w:ind w:left="720" w:hanging="360"/>
      </w:pPr>
    </w:lvl>
    <w:lvl w:ilvl="1" w:tplc="100A0019">
      <w:start w:val="1"/>
      <w:numFmt w:val="lowerLetter"/>
      <w:lvlText w:val="%2."/>
      <w:lvlJc w:val="left"/>
      <w:pPr>
        <w:ind w:left="1440" w:hanging="360"/>
      </w:pPr>
    </w:lvl>
    <w:lvl w:ilvl="2" w:tplc="100A001B">
      <w:start w:val="1"/>
      <w:numFmt w:val="lowerRoman"/>
      <w:lvlText w:val="%3."/>
      <w:lvlJc w:val="right"/>
      <w:pPr>
        <w:ind w:left="2160" w:hanging="180"/>
      </w:pPr>
    </w:lvl>
    <w:lvl w:ilvl="3" w:tplc="100A000F">
      <w:start w:val="1"/>
      <w:numFmt w:val="decimal"/>
      <w:lvlText w:val="%4."/>
      <w:lvlJc w:val="left"/>
      <w:pPr>
        <w:ind w:left="2880" w:hanging="360"/>
      </w:pPr>
    </w:lvl>
    <w:lvl w:ilvl="4" w:tplc="100A0019">
      <w:start w:val="1"/>
      <w:numFmt w:val="lowerLetter"/>
      <w:lvlText w:val="%5."/>
      <w:lvlJc w:val="left"/>
      <w:pPr>
        <w:ind w:left="3600" w:hanging="360"/>
      </w:pPr>
    </w:lvl>
    <w:lvl w:ilvl="5" w:tplc="100A001B">
      <w:start w:val="1"/>
      <w:numFmt w:val="lowerRoman"/>
      <w:lvlText w:val="%6."/>
      <w:lvlJc w:val="right"/>
      <w:pPr>
        <w:ind w:left="4320" w:hanging="180"/>
      </w:pPr>
    </w:lvl>
    <w:lvl w:ilvl="6" w:tplc="100A000F">
      <w:start w:val="1"/>
      <w:numFmt w:val="decimal"/>
      <w:lvlText w:val="%7."/>
      <w:lvlJc w:val="left"/>
      <w:pPr>
        <w:ind w:left="5040" w:hanging="360"/>
      </w:pPr>
    </w:lvl>
    <w:lvl w:ilvl="7" w:tplc="100A0019">
      <w:start w:val="1"/>
      <w:numFmt w:val="lowerLetter"/>
      <w:lvlText w:val="%8."/>
      <w:lvlJc w:val="left"/>
      <w:pPr>
        <w:ind w:left="5760" w:hanging="360"/>
      </w:pPr>
    </w:lvl>
    <w:lvl w:ilvl="8" w:tplc="100A001B">
      <w:start w:val="1"/>
      <w:numFmt w:val="lowerRoman"/>
      <w:lvlText w:val="%9."/>
      <w:lvlJc w:val="right"/>
      <w:pPr>
        <w:ind w:left="6480" w:hanging="180"/>
      </w:pPr>
    </w:lvl>
  </w:abstractNum>
  <w:abstractNum w:abstractNumId="163" w15:restartNumberingAfterBreak="0">
    <w:nsid w:val="5252671D"/>
    <w:multiLevelType w:val="hybridMultilevel"/>
    <w:tmpl w:val="2E329124"/>
    <w:lvl w:ilvl="0" w:tplc="100A0001">
      <w:start w:val="1"/>
      <w:numFmt w:val="bullet"/>
      <w:lvlText w:val=""/>
      <w:lvlJc w:val="left"/>
      <w:pPr>
        <w:ind w:left="1428" w:hanging="360"/>
      </w:pPr>
      <w:rPr>
        <w:rFonts w:ascii="Symbol" w:hAnsi="Symbol" w:hint="default"/>
      </w:rPr>
    </w:lvl>
    <w:lvl w:ilvl="1" w:tplc="100A0003" w:tentative="1">
      <w:start w:val="1"/>
      <w:numFmt w:val="bullet"/>
      <w:lvlText w:val="o"/>
      <w:lvlJc w:val="left"/>
      <w:pPr>
        <w:ind w:left="2148" w:hanging="360"/>
      </w:pPr>
      <w:rPr>
        <w:rFonts w:ascii="Courier New" w:hAnsi="Courier New" w:cs="Courier New" w:hint="default"/>
      </w:rPr>
    </w:lvl>
    <w:lvl w:ilvl="2" w:tplc="100A0005" w:tentative="1">
      <w:start w:val="1"/>
      <w:numFmt w:val="bullet"/>
      <w:lvlText w:val=""/>
      <w:lvlJc w:val="left"/>
      <w:pPr>
        <w:ind w:left="2868" w:hanging="360"/>
      </w:pPr>
      <w:rPr>
        <w:rFonts w:ascii="Wingdings" w:hAnsi="Wingdings" w:hint="default"/>
      </w:rPr>
    </w:lvl>
    <w:lvl w:ilvl="3" w:tplc="100A0001" w:tentative="1">
      <w:start w:val="1"/>
      <w:numFmt w:val="bullet"/>
      <w:lvlText w:val=""/>
      <w:lvlJc w:val="left"/>
      <w:pPr>
        <w:ind w:left="3588" w:hanging="360"/>
      </w:pPr>
      <w:rPr>
        <w:rFonts w:ascii="Symbol" w:hAnsi="Symbol" w:hint="default"/>
      </w:rPr>
    </w:lvl>
    <w:lvl w:ilvl="4" w:tplc="100A0003" w:tentative="1">
      <w:start w:val="1"/>
      <w:numFmt w:val="bullet"/>
      <w:lvlText w:val="o"/>
      <w:lvlJc w:val="left"/>
      <w:pPr>
        <w:ind w:left="4308" w:hanging="360"/>
      </w:pPr>
      <w:rPr>
        <w:rFonts w:ascii="Courier New" w:hAnsi="Courier New" w:cs="Courier New" w:hint="default"/>
      </w:rPr>
    </w:lvl>
    <w:lvl w:ilvl="5" w:tplc="100A0005" w:tentative="1">
      <w:start w:val="1"/>
      <w:numFmt w:val="bullet"/>
      <w:lvlText w:val=""/>
      <w:lvlJc w:val="left"/>
      <w:pPr>
        <w:ind w:left="5028" w:hanging="360"/>
      </w:pPr>
      <w:rPr>
        <w:rFonts w:ascii="Wingdings" w:hAnsi="Wingdings" w:hint="default"/>
      </w:rPr>
    </w:lvl>
    <w:lvl w:ilvl="6" w:tplc="100A0001" w:tentative="1">
      <w:start w:val="1"/>
      <w:numFmt w:val="bullet"/>
      <w:lvlText w:val=""/>
      <w:lvlJc w:val="left"/>
      <w:pPr>
        <w:ind w:left="5748" w:hanging="360"/>
      </w:pPr>
      <w:rPr>
        <w:rFonts w:ascii="Symbol" w:hAnsi="Symbol" w:hint="default"/>
      </w:rPr>
    </w:lvl>
    <w:lvl w:ilvl="7" w:tplc="100A0003" w:tentative="1">
      <w:start w:val="1"/>
      <w:numFmt w:val="bullet"/>
      <w:lvlText w:val="o"/>
      <w:lvlJc w:val="left"/>
      <w:pPr>
        <w:ind w:left="6468" w:hanging="360"/>
      </w:pPr>
      <w:rPr>
        <w:rFonts w:ascii="Courier New" w:hAnsi="Courier New" w:cs="Courier New" w:hint="default"/>
      </w:rPr>
    </w:lvl>
    <w:lvl w:ilvl="8" w:tplc="100A0005" w:tentative="1">
      <w:start w:val="1"/>
      <w:numFmt w:val="bullet"/>
      <w:lvlText w:val=""/>
      <w:lvlJc w:val="left"/>
      <w:pPr>
        <w:ind w:left="7188" w:hanging="360"/>
      </w:pPr>
      <w:rPr>
        <w:rFonts w:ascii="Wingdings" w:hAnsi="Wingdings" w:hint="default"/>
      </w:rPr>
    </w:lvl>
  </w:abstractNum>
  <w:abstractNum w:abstractNumId="164" w15:restartNumberingAfterBreak="0">
    <w:nsid w:val="526B216A"/>
    <w:multiLevelType w:val="hybridMultilevel"/>
    <w:tmpl w:val="B88C6D30"/>
    <w:lvl w:ilvl="0" w:tplc="040A0019">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5" w15:restartNumberingAfterBreak="0">
    <w:nsid w:val="52A83852"/>
    <w:multiLevelType w:val="hybridMultilevel"/>
    <w:tmpl w:val="FC863266"/>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66" w15:restartNumberingAfterBreak="0">
    <w:nsid w:val="52DE43BD"/>
    <w:multiLevelType w:val="hybridMultilevel"/>
    <w:tmpl w:val="7A2C5F08"/>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67" w15:restartNumberingAfterBreak="0">
    <w:nsid w:val="53897098"/>
    <w:multiLevelType w:val="hybridMultilevel"/>
    <w:tmpl w:val="49EE94C6"/>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68" w15:restartNumberingAfterBreak="0">
    <w:nsid w:val="54335E5E"/>
    <w:multiLevelType w:val="hybridMultilevel"/>
    <w:tmpl w:val="F524EA7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69" w15:restartNumberingAfterBreak="0">
    <w:nsid w:val="55FA1259"/>
    <w:multiLevelType w:val="hybridMultilevel"/>
    <w:tmpl w:val="474A6CD6"/>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70" w15:restartNumberingAfterBreak="0">
    <w:nsid w:val="560E1AB7"/>
    <w:multiLevelType w:val="hybridMultilevel"/>
    <w:tmpl w:val="0756D192"/>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71" w15:restartNumberingAfterBreak="0">
    <w:nsid w:val="56943684"/>
    <w:multiLevelType w:val="hybridMultilevel"/>
    <w:tmpl w:val="53344696"/>
    <w:lvl w:ilvl="0" w:tplc="100A0017">
      <w:start w:val="1"/>
      <w:numFmt w:val="lowerLetter"/>
      <w:lvlText w:val="%1)"/>
      <w:lvlJc w:val="left"/>
      <w:pPr>
        <w:ind w:left="720" w:hanging="360"/>
      </w:pPr>
    </w:lvl>
    <w:lvl w:ilvl="1" w:tplc="100A0019">
      <w:start w:val="1"/>
      <w:numFmt w:val="lowerLetter"/>
      <w:lvlText w:val="%2."/>
      <w:lvlJc w:val="left"/>
      <w:pPr>
        <w:ind w:left="1440" w:hanging="360"/>
      </w:pPr>
    </w:lvl>
    <w:lvl w:ilvl="2" w:tplc="100A001B">
      <w:start w:val="1"/>
      <w:numFmt w:val="lowerRoman"/>
      <w:lvlText w:val="%3."/>
      <w:lvlJc w:val="right"/>
      <w:pPr>
        <w:ind w:left="2160" w:hanging="180"/>
      </w:pPr>
    </w:lvl>
    <w:lvl w:ilvl="3" w:tplc="100A000F">
      <w:start w:val="1"/>
      <w:numFmt w:val="decimal"/>
      <w:lvlText w:val="%4."/>
      <w:lvlJc w:val="left"/>
      <w:pPr>
        <w:ind w:left="2880" w:hanging="360"/>
      </w:pPr>
    </w:lvl>
    <w:lvl w:ilvl="4" w:tplc="100A0019">
      <w:start w:val="1"/>
      <w:numFmt w:val="lowerLetter"/>
      <w:lvlText w:val="%5."/>
      <w:lvlJc w:val="left"/>
      <w:pPr>
        <w:ind w:left="3600" w:hanging="360"/>
      </w:pPr>
    </w:lvl>
    <w:lvl w:ilvl="5" w:tplc="100A001B">
      <w:start w:val="1"/>
      <w:numFmt w:val="lowerRoman"/>
      <w:lvlText w:val="%6."/>
      <w:lvlJc w:val="right"/>
      <w:pPr>
        <w:ind w:left="4320" w:hanging="180"/>
      </w:pPr>
    </w:lvl>
    <w:lvl w:ilvl="6" w:tplc="100A000F">
      <w:start w:val="1"/>
      <w:numFmt w:val="decimal"/>
      <w:lvlText w:val="%7."/>
      <w:lvlJc w:val="left"/>
      <w:pPr>
        <w:ind w:left="5040" w:hanging="360"/>
      </w:pPr>
    </w:lvl>
    <w:lvl w:ilvl="7" w:tplc="100A0019">
      <w:start w:val="1"/>
      <w:numFmt w:val="lowerLetter"/>
      <w:lvlText w:val="%8."/>
      <w:lvlJc w:val="left"/>
      <w:pPr>
        <w:ind w:left="5760" w:hanging="360"/>
      </w:pPr>
    </w:lvl>
    <w:lvl w:ilvl="8" w:tplc="100A001B">
      <w:start w:val="1"/>
      <w:numFmt w:val="lowerRoman"/>
      <w:lvlText w:val="%9."/>
      <w:lvlJc w:val="right"/>
      <w:pPr>
        <w:ind w:left="6480" w:hanging="180"/>
      </w:pPr>
    </w:lvl>
  </w:abstractNum>
  <w:abstractNum w:abstractNumId="172" w15:restartNumberingAfterBreak="0">
    <w:nsid w:val="57D95993"/>
    <w:multiLevelType w:val="hybridMultilevel"/>
    <w:tmpl w:val="7026F590"/>
    <w:lvl w:ilvl="0" w:tplc="100A000D">
      <w:start w:val="1"/>
      <w:numFmt w:val="bullet"/>
      <w:lvlText w:val=""/>
      <w:lvlJc w:val="left"/>
      <w:pPr>
        <w:ind w:left="1639" w:hanging="360"/>
      </w:pPr>
      <w:rPr>
        <w:rFonts w:ascii="Wingdings" w:hAnsi="Wingdings" w:hint="default"/>
      </w:rPr>
    </w:lvl>
    <w:lvl w:ilvl="1" w:tplc="100A0019">
      <w:start w:val="1"/>
      <w:numFmt w:val="lowerLetter"/>
      <w:lvlText w:val="%2."/>
      <w:lvlJc w:val="left"/>
      <w:pPr>
        <w:ind w:left="2359" w:hanging="360"/>
      </w:pPr>
    </w:lvl>
    <w:lvl w:ilvl="2" w:tplc="100A001B">
      <w:start w:val="1"/>
      <w:numFmt w:val="lowerRoman"/>
      <w:lvlText w:val="%3."/>
      <w:lvlJc w:val="right"/>
      <w:pPr>
        <w:ind w:left="3079" w:hanging="180"/>
      </w:pPr>
    </w:lvl>
    <w:lvl w:ilvl="3" w:tplc="100A000F">
      <w:start w:val="1"/>
      <w:numFmt w:val="decimal"/>
      <w:lvlText w:val="%4."/>
      <w:lvlJc w:val="left"/>
      <w:pPr>
        <w:ind w:left="3799" w:hanging="360"/>
      </w:pPr>
    </w:lvl>
    <w:lvl w:ilvl="4" w:tplc="100A0019">
      <w:start w:val="1"/>
      <w:numFmt w:val="lowerLetter"/>
      <w:lvlText w:val="%5."/>
      <w:lvlJc w:val="left"/>
      <w:pPr>
        <w:ind w:left="4519" w:hanging="360"/>
      </w:pPr>
    </w:lvl>
    <w:lvl w:ilvl="5" w:tplc="100A001B">
      <w:start w:val="1"/>
      <w:numFmt w:val="lowerRoman"/>
      <w:lvlText w:val="%6."/>
      <w:lvlJc w:val="right"/>
      <w:pPr>
        <w:ind w:left="5239" w:hanging="180"/>
      </w:pPr>
    </w:lvl>
    <w:lvl w:ilvl="6" w:tplc="100A000F">
      <w:start w:val="1"/>
      <w:numFmt w:val="decimal"/>
      <w:lvlText w:val="%7."/>
      <w:lvlJc w:val="left"/>
      <w:pPr>
        <w:ind w:left="5959" w:hanging="360"/>
      </w:pPr>
    </w:lvl>
    <w:lvl w:ilvl="7" w:tplc="100A0019">
      <w:start w:val="1"/>
      <w:numFmt w:val="lowerLetter"/>
      <w:lvlText w:val="%8."/>
      <w:lvlJc w:val="left"/>
      <w:pPr>
        <w:ind w:left="6679" w:hanging="360"/>
      </w:pPr>
    </w:lvl>
    <w:lvl w:ilvl="8" w:tplc="100A001B">
      <w:start w:val="1"/>
      <w:numFmt w:val="lowerRoman"/>
      <w:lvlText w:val="%9."/>
      <w:lvlJc w:val="right"/>
      <w:pPr>
        <w:ind w:left="7399" w:hanging="180"/>
      </w:pPr>
    </w:lvl>
  </w:abstractNum>
  <w:abstractNum w:abstractNumId="173" w15:restartNumberingAfterBreak="0">
    <w:nsid w:val="580C06E1"/>
    <w:multiLevelType w:val="hybridMultilevel"/>
    <w:tmpl w:val="0BB4423E"/>
    <w:lvl w:ilvl="0" w:tplc="040A0019">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4" w15:restartNumberingAfterBreak="0">
    <w:nsid w:val="58A613D8"/>
    <w:multiLevelType w:val="hybridMultilevel"/>
    <w:tmpl w:val="473E8402"/>
    <w:lvl w:ilvl="0" w:tplc="100A000F">
      <w:start w:val="1"/>
      <w:numFmt w:val="decimal"/>
      <w:lvlText w:val="%1."/>
      <w:lvlJc w:val="left"/>
      <w:pPr>
        <w:ind w:left="720" w:hanging="360"/>
      </w:pPr>
    </w:lvl>
    <w:lvl w:ilvl="1" w:tplc="100A001B">
      <w:start w:val="1"/>
      <w:numFmt w:val="lowerRoman"/>
      <w:lvlText w:val="%2."/>
      <w:lvlJc w:val="right"/>
      <w:pPr>
        <w:ind w:left="1440" w:hanging="360"/>
      </w:pPr>
    </w:lvl>
    <w:lvl w:ilvl="2" w:tplc="C00638B4">
      <w:start w:val="1"/>
      <w:numFmt w:val="lowerLetter"/>
      <w:lvlText w:val="%3."/>
      <w:lvlJc w:val="left"/>
      <w:pPr>
        <w:ind w:left="2340" w:hanging="360"/>
      </w:pPr>
      <w:rPr>
        <w:rFonts w:hint="default"/>
      </w:rPr>
    </w:lvl>
    <w:lvl w:ilvl="3" w:tplc="CAB8752A">
      <w:start w:val="17"/>
      <w:numFmt w:val="bullet"/>
      <w:lvlText w:val="-"/>
      <w:lvlJc w:val="left"/>
      <w:pPr>
        <w:ind w:left="2880" w:hanging="360"/>
      </w:pPr>
      <w:rPr>
        <w:rFonts w:ascii="Arial" w:eastAsia="Calibri" w:hAnsi="Arial" w:cs="Arial" w:hint="default"/>
      </w:r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75" w15:restartNumberingAfterBreak="0">
    <w:nsid w:val="5A831B0A"/>
    <w:multiLevelType w:val="hybridMultilevel"/>
    <w:tmpl w:val="1E423ACA"/>
    <w:lvl w:ilvl="0" w:tplc="100A0017">
      <w:start w:val="1"/>
      <w:numFmt w:val="lowerLetter"/>
      <w:lvlText w:val="%1)"/>
      <w:lvlJc w:val="left"/>
      <w:pPr>
        <w:ind w:left="720" w:hanging="360"/>
      </w:pPr>
    </w:lvl>
    <w:lvl w:ilvl="1" w:tplc="100A0019">
      <w:start w:val="1"/>
      <w:numFmt w:val="lowerLetter"/>
      <w:lvlText w:val="%2."/>
      <w:lvlJc w:val="left"/>
      <w:pPr>
        <w:ind w:left="1440" w:hanging="360"/>
      </w:pPr>
    </w:lvl>
    <w:lvl w:ilvl="2" w:tplc="100A001B">
      <w:start w:val="1"/>
      <w:numFmt w:val="lowerRoman"/>
      <w:lvlText w:val="%3."/>
      <w:lvlJc w:val="right"/>
      <w:pPr>
        <w:ind w:left="2160" w:hanging="180"/>
      </w:pPr>
    </w:lvl>
    <w:lvl w:ilvl="3" w:tplc="100A000F">
      <w:start w:val="1"/>
      <w:numFmt w:val="decimal"/>
      <w:lvlText w:val="%4."/>
      <w:lvlJc w:val="left"/>
      <w:pPr>
        <w:ind w:left="2880" w:hanging="360"/>
      </w:pPr>
    </w:lvl>
    <w:lvl w:ilvl="4" w:tplc="100A0019">
      <w:start w:val="1"/>
      <w:numFmt w:val="lowerLetter"/>
      <w:lvlText w:val="%5."/>
      <w:lvlJc w:val="left"/>
      <w:pPr>
        <w:ind w:left="3600" w:hanging="360"/>
      </w:pPr>
    </w:lvl>
    <w:lvl w:ilvl="5" w:tplc="100A001B">
      <w:start w:val="1"/>
      <w:numFmt w:val="lowerRoman"/>
      <w:lvlText w:val="%6."/>
      <w:lvlJc w:val="right"/>
      <w:pPr>
        <w:ind w:left="4320" w:hanging="180"/>
      </w:pPr>
    </w:lvl>
    <w:lvl w:ilvl="6" w:tplc="100A000F">
      <w:start w:val="1"/>
      <w:numFmt w:val="decimal"/>
      <w:lvlText w:val="%7."/>
      <w:lvlJc w:val="left"/>
      <w:pPr>
        <w:ind w:left="5040" w:hanging="360"/>
      </w:pPr>
    </w:lvl>
    <w:lvl w:ilvl="7" w:tplc="100A0019">
      <w:start w:val="1"/>
      <w:numFmt w:val="lowerLetter"/>
      <w:lvlText w:val="%8."/>
      <w:lvlJc w:val="left"/>
      <w:pPr>
        <w:ind w:left="5760" w:hanging="360"/>
      </w:pPr>
    </w:lvl>
    <w:lvl w:ilvl="8" w:tplc="100A001B">
      <w:start w:val="1"/>
      <w:numFmt w:val="lowerRoman"/>
      <w:lvlText w:val="%9."/>
      <w:lvlJc w:val="right"/>
      <w:pPr>
        <w:ind w:left="6480" w:hanging="180"/>
      </w:pPr>
    </w:lvl>
  </w:abstractNum>
  <w:abstractNum w:abstractNumId="176" w15:restartNumberingAfterBreak="0">
    <w:nsid w:val="5AEA05DB"/>
    <w:multiLevelType w:val="hybridMultilevel"/>
    <w:tmpl w:val="BF500EFA"/>
    <w:lvl w:ilvl="0" w:tplc="04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77" w15:restartNumberingAfterBreak="0">
    <w:nsid w:val="5B395F25"/>
    <w:multiLevelType w:val="hybridMultilevel"/>
    <w:tmpl w:val="A18AA02E"/>
    <w:lvl w:ilvl="0" w:tplc="100A0017">
      <w:start w:val="1"/>
      <w:numFmt w:val="lowerLetter"/>
      <w:lvlText w:val="%1)"/>
      <w:lvlJc w:val="left"/>
      <w:pPr>
        <w:ind w:left="720" w:hanging="360"/>
      </w:p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78" w15:restartNumberingAfterBreak="0">
    <w:nsid w:val="5B44044C"/>
    <w:multiLevelType w:val="hybridMultilevel"/>
    <w:tmpl w:val="04F80F5A"/>
    <w:lvl w:ilvl="0" w:tplc="0C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79" w15:restartNumberingAfterBreak="0">
    <w:nsid w:val="5BBF098A"/>
    <w:multiLevelType w:val="multilevel"/>
    <w:tmpl w:val="5A40CD06"/>
    <w:lvl w:ilvl="0">
      <w:start w:val="15"/>
      <w:numFmt w:val="decimal"/>
      <w:lvlText w:val="%1"/>
      <w:lvlJc w:val="left"/>
      <w:pPr>
        <w:ind w:left="480" w:hanging="480"/>
      </w:pPr>
      <w:rPr>
        <w:rFonts w:hint="default"/>
      </w:rPr>
    </w:lvl>
    <w:lvl w:ilvl="1">
      <w:start w:val="1"/>
      <w:numFmt w:val="decimal"/>
      <w:lvlText w:val="%1.%2"/>
      <w:lvlJc w:val="left"/>
      <w:pPr>
        <w:ind w:left="1331" w:hanging="48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608" w:hanging="1800"/>
      </w:pPr>
      <w:rPr>
        <w:rFonts w:hint="default"/>
      </w:rPr>
    </w:lvl>
  </w:abstractNum>
  <w:abstractNum w:abstractNumId="180" w15:restartNumberingAfterBreak="0">
    <w:nsid w:val="5BE05840"/>
    <w:multiLevelType w:val="hybridMultilevel"/>
    <w:tmpl w:val="E1E8FF76"/>
    <w:lvl w:ilvl="0" w:tplc="DA98B364">
      <w:start w:val="1"/>
      <w:numFmt w:val="decimal"/>
      <w:pStyle w:val="PNivel1"/>
      <w:lvlText w:val="%1."/>
      <w:lvlJc w:val="left"/>
      <w:pPr>
        <w:ind w:left="720" w:hanging="360"/>
      </w:pPr>
      <w:rPr>
        <w:rFonts w:hint="default"/>
      </w:rPr>
    </w:lvl>
    <w:lvl w:ilvl="1" w:tplc="6AB29B10">
      <w:start w:val="1"/>
      <w:numFmt w:val="decimal"/>
      <w:lvlText w:val="%2."/>
      <w:lvlJc w:val="left"/>
      <w:pPr>
        <w:ind w:left="1440" w:hanging="360"/>
      </w:pPr>
      <w:rPr>
        <w:rFonts w:hint="default"/>
      </w:r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1" w15:restartNumberingAfterBreak="0">
    <w:nsid w:val="5C2B2B2F"/>
    <w:multiLevelType w:val="multilevel"/>
    <w:tmpl w:val="F75E5AA6"/>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2" w15:restartNumberingAfterBreak="0">
    <w:nsid w:val="5C3062EC"/>
    <w:multiLevelType w:val="hybridMultilevel"/>
    <w:tmpl w:val="AB9051D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83" w15:restartNumberingAfterBreak="0">
    <w:nsid w:val="5C6B408D"/>
    <w:multiLevelType w:val="hybridMultilevel"/>
    <w:tmpl w:val="CC461E8E"/>
    <w:lvl w:ilvl="0" w:tplc="0C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4" w15:restartNumberingAfterBreak="0">
    <w:nsid w:val="5C7952F5"/>
    <w:multiLevelType w:val="hybridMultilevel"/>
    <w:tmpl w:val="EDA2F890"/>
    <w:lvl w:ilvl="0" w:tplc="100A0017">
      <w:start w:val="1"/>
      <w:numFmt w:val="lowerLetter"/>
      <w:lvlText w:val="%1)"/>
      <w:lvlJc w:val="left"/>
      <w:pPr>
        <w:ind w:left="797" w:hanging="360"/>
      </w:pPr>
    </w:lvl>
    <w:lvl w:ilvl="1" w:tplc="100A0019">
      <w:start w:val="1"/>
      <w:numFmt w:val="lowerLetter"/>
      <w:lvlText w:val="%2."/>
      <w:lvlJc w:val="left"/>
      <w:pPr>
        <w:ind w:left="1517" w:hanging="360"/>
      </w:pPr>
    </w:lvl>
    <w:lvl w:ilvl="2" w:tplc="100A001B">
      <w:start w:val="1"/>
      <w:numFmt w:val="lowerRoman"/>
      <w:lvlText w:val="%3."/>
      <w:lvlJc w:val="right"/>
      <w:pPr>
        <w:ind w:left="2237" w:hanging="180"/>
      </w:pPr>
    </w:lvl>
    <w:lvl w:ilvl="3" w:tplc="100A000F">
      <w:start w:val="1"/>
      <w:numFmt w:val="decimal"/>
      <w:lvlText w:val="%4."/>
      <w:lvlJc w:val="left"/>
      <w:pPr>
        <w:ind w:left="2957" w:hanging="360"/>
      </w:pPr>
    </w:lvl>
    <w:lvl w:ilvl="4" w:tplc="100A0019">
      <w:start w:val="1"/>
      <w:numFmt w:val="lowerLetter"/>
      <w:lvlText w:val="%5."/>
      <w:lvlJc w:val="left"/>
      <w:pPr>
        <w:ind w:left="3677" w:hanging="360"/>
      </w:pPr>
    </w:lvl>
    <w:lvl w:ilvl="5" w:tplc="100A001B">
      <w:start w:val="1"/>
      <w:numFmt w:val="lowerRoman"/>
      <w:lvlText w:val="%6."/>
      <w:lvlJc w:val="right"/>
      <w:pPr>
        <w:ind w:left="4397" w:hanging="180"/>
      </w:pPr>
    </w:lvl>
    <w:lvl w:ilvl="6" w:tplc="100A000F">
      <w:start w:val="1"/>
      <w:numFmt w:val="decimal"/>
      <w:lvlText w:val="%7."/>
      <w:lvlJc w:val="left"/>
      <w:pPr>
        <w:ind w:left="5117" w:hanging="360"/>
      </w:pPr>
    </w:lvl>
    <w:lvl w:ilvl="7" w:tplc="100A0019">
      <w:start w:val="1"/>
      <w:numFmt w:val="lowerLetter"/>
      <w:lvlText w:val="%8."/>
      <w:lvlJc w:val="left"/>
      <w:pPr>
        <w:ind w:left="5837" w:hanging="360"/>
      </w:pPr>
    </w:lvl>
    <w:lvl w:ilvl="8" w:tplc="100A001B">
      <w:start w:val="1"/>
      <w:numFmt w:val="lowerRoman"/>
      <w:lvlText w:val="%9."/>
      <w:lvlJc w:val="right"/>
      <w:pPr>
        <w:ind w:left="6557" w:hanging="180"/>
      </w:pPr>
    </w:lvl>
  </w:abstractNum>
  <w:abstractNum w:abstractNumId="185" w15:restartNumberingAfterBreak="0">
    <w:nsid w:val="5C99269B"/>
    <w:multiLevelType w:val="hybridMultilevel"/>
    <w:tmpl w:val="AAE6AF94"/>
    <w:lvl w:ilvl="0" w:tplc="3564BDBE">
      <w:numFmt w:val="bullet"/>
      <w:lvlText w:val="-"/>
      <w:lvlJc w:val="left"/>
      <w:pPr>
        <w:ind w:left="720" w:hanging="360"/>
      </w:pPr>
      <w:rPr>
        <w:rFonts w:ascii="Arial" w:eastAsia="Times New Roman" w:hAnsi="Arial" w:cs="Arial" w:hint="default"/>
      </w:rPr>
    </w:lvl>
    <w:lvl w:ilvl="1" w:tplc="100A0003">
      <w:start w:val="1"/>
      <w:numFmt w:val="bullet"/>
      <w:lvlText w:val="o"/>
      <w:lvlJc w:val="left"/>
      <w:pPr>
        <w:ind w:left="1440" w:hanging="360"/>
      </w:pPr>
      <w:rPr>
        <w:rFonts w:ascii="Courier New" w:hAnsi="Courier New" w:cs="Courier New" w:hint="default"/>
      </w:rPr>
    </w:lvl>
    <w:lvl w:ilvl="2" w:tplc="100A0005">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86" w15:restartNumberingAfterBreak="0">
    <w:nsid w:val="5CB71CE7"/>
    <w:multiLevelType w:val="hybridMultilevel"/>
    <w:tmpl w:val="76C4CB20"/>
    <w:lvl w:ilvl="0" w:tplc="2D3CDA44">
      <w:start w:val="1"/>
      <w:numFmt w:val="decimal"/>
      <w:lvlText w:val="%1."/>
      <w:lvlJc w:val="left"/>
      <w:pPr>
        <w:ind w:left="720" w:hanging="360"/>
      </w:pPr>
      <w:rPr>
        <w:rFonts w:ascii="Century Gothic" w:hAnsi="Century Gothic" w:hint="default"/>
        <w:b/>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7" w15:restartNumberingAfterBreak="0">
    <w:nsid w:val="5F7552E5"/>
    <w:multiLevelType w:val="hybridMultilevel"/>
    <w:tmpl w:val="BEE4EC1E"/>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188" w15:restartNumberingAfterBreak="0">
    <w:nsid w:val="5F895366"/>
    <w:multiLevelType w:val="hybridMultilevel"/>
    <w:tmpl w:val="811A6A42"/>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9" w15:restartNumberingAfterBreak="0">
    <w:nsid w:val="5F977AE9"/>
    <w:multiLevelType w:val="hybridMultilevel"/>
    <w:tmpl w:val="FD5E9C66"/>
    <w:lvl w:ilvl="0" w:tplc="0C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0" w15:restartNumberingAfterBreak="0">
    <w:nsid w:val="6033442F"/>
    <w:multiLevelType w:val="multilevel"/>
    <w:tmpl w:val="E42E608A"/>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1" w15:restartNumberingAfterBreak="0">
    <w:nsid w:val="61512D99"/>
    <w:multiLevelType w:val="hybridMultilevel"/>
    <w:tmpl w:val="F37697F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92" w15:restartNumberingAfterBreak="0">
    <w:nsid w:val="619B3A6C"/>
    <w:multiLevelType w:val="hybridMultilevel"/>
    <w:tmpl w:val="B80E8D8A"/>
    <w:lvl w:ilvl="0" w:tplc="100A0019">
      <w:start w:val="1"/>
      <w:numFmt w:val="lowerLetter"/>
      <w:lvlText w:val="%1."/>
      <w:lvlJc w:val="left"/>
      <w:pPr>
        <w:ind w:left="720" w:hanging="360"/>
      </w:pPr>
    </w:lvl>
    <w:lvl w:ilvl="1" w:tplc="100A0019">
      <w:start w:val="1"/>
      <w:numFmt w:val="lowerLetter"/>
      <w:lvlText w:val="%2."/>
      <w:lvlJc w:val="left"/>
      <w:pPr>
        <w:ind w:left="1440" w:hanging="360"/>
      </w:pPr>
    </w:lvl>
    <w:lvl w:ilvl="2" w:tplc="8610AE04">
      <w:start w:val="7"/>
      <w:numFmt w:val="decimal"/>
      <w:lvlText w:val="%3."/>
      <w:lvlJc w:val="left"/>
      <w:pPr>
        <w:ind w:left="2340" w:hanging="360"/>
      </w:pPr>
      <w:rPr>
        <w:rFonts w:hint="default"/>
      </w:r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3" w15:restartNumberingAfterBreak="0">
    <w:nsid w:val="62C979DB"/>
    <w:multiLevelType w:val="hybridMultilevel"/>
    <w:tmpl w:val="0AA251C0"/>
    <w:lvl w:ilvl="0" w:tplc="C43E3BAC">
      <w:start w:val="1"/>
      <w:numFmt w:val="decimal"/>
      <w:lvlText w:val="%1."/>
      <w:lvlJc w:val="left"/>
      <w:pPr>
        <w:ind w:left="720" w:hanging="360"/>
      </w:pPr>
      <w:rPr>
        <w:rFonts w:hint="default"/>
        <w:b/>
        <w:sz w:val="22"/>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4" w15:restartNumberingAfterBreak="0">
    <w:nsid w:val="633B18B4"/>
    <w:multiLevelType w:val="hybridMultilevel"/>
    <w:tmpl w:val="382AF454"/>
    <w:lvl w:ilvl="0" w:tplc="100A0017">
      <w:start w:val="1"/>
      <w:numFmt w:val="lowerLetter"/>
      <w:lvlText w:val="%1)"/>
      <w:lvlJc w:val="left"/>
      <w:pPr>
        <w:ind w:left="720" w:hanging="360"/>
      </w:pPr>
      <w:rPr>
        <w:rFonts w:cs="Times New Roman" w:hint="default"/>
      </w:rPr>
    </w:lvl>
    <w:lvl w:ilvl="1" w:tplc="100A0019" w:tentative="1">
      <w:start w:val="1"/>
      <w:numFmt w:val="lowerLetter"/>
      <w:lvlText w:val="%2."/>
      <w:lvlJc w:val="left"/>
      <w:pPr>
        <w:ind w:left="1440" w:hanging="360"/>
      </w:pPr>
      <w:rPr>
        <w:rFonts w:cs="Times New Roman"/>
      </w:rPr>
    </w:lvl>
    <w:lvl w:ilvl="2" w:tplc="100A001B" w:tentative="1">
      <w:start w:val="1"/>
      <w:numFmt w:val="lowerRoman"/>
      <w:lvlText w:val="%3."/>
      <w:lvlJc w:val="right"/>
      <w:pPr>
        <w:ind w:left="2160" w:hanging="180"/>
      </w:pPr>
      <w:rPr>
        <w:rFonts w:cs="Times New Roman"/>
      </w:rPr>
    </w:lvl>
    <w:lvl w:ilvl="3" w:tplc="100A000F" w:tentative="1">
      <w:start w:val="1"/>
      <w:numFmt w:val="decimal"/>
      <w:lvlText w:val="%4."/>
      <w:lvlJc w:val="left"/>
      <w:pPr>
        <w:ind w:left="2880" w:hanging="360"/>
      </w:pPr>
      <w:rPr>
        <w:rFonts w:cs="Times New Roman"/>
      </w:rPr>
    </w:lvl>
    <w:lvl w:ilvl="4" w:tplc="100A0019" w:tentative="1">
      <w:start w:val="1"/>
      <w:numFmt w:val="lowerLetter"/>
      <w:lvlText w:val="%5."/>
      <w:lvlJc w:val="left"/>
      <w:pPr>
        <w:ind w:left="3600" w:hanging="360"/>
      </w:pPr>
      <w:rPr>
        <w:rFonts w:cs="Times New Roman"/>
      </w:rPr>
    </w:lvl>
    <w:lvl w:ilvl="5" w:tplc="100A001B" w:tentative="1">
      <w:start w:val="1"/>
      <w:numFmt w:val="lowerRoman"/>
      <w:lvlText w:val="%6."/>
      <w:lvlJc w:val="right"/>
      <w:pPr>
        <w:ind w:left="4320" w:hanging="180"/>
      </w:pPr>
      <w:rPr>
        <w:rFonts w:cs="Times New Roman"/>
      </w:rPr>
    </w:lvl>
    <w:lvl w:ilvl="6" w:tplc="100A000F" w:tentative="1">
      <w:start w:val="1"/>
      <w:numFmt w:val="decimal"/>
      <w:lvlText w:val="%7."/>
      <w:lvlJc w:val="left"/>
      <w:pPr>
        <w:ind w:left="5040" w:hanging="360"/>
      </w:pPr>
      <w:rPr>
        <w:rFonts w:cs="Times New Roman"/>
      </w:rPr>
    </w:lvl>
    <w:lvl w:ilvl="7" w:tplc="100A0019" w:tentative="1">
      <w:start w:val="1"/>
      <w:numFmt w:val="lowerLetter"/>
      <w:lvlText w:val="%8."/>
      <w:lvlJc w:val="left"/>
      <w:pPr>
        <w:ind w:left="5760" w:hanging="360"/>
      </w:pPr>
      <w:rPr>
        <w:rFonts w:cs="Times New Roman"/>
      </w:rPr>
    </w:lvl>
    <w:lvl w:ilvl="8" w:tplc="100A001B" w:tentative="1">
      <w:start w:val="1"/>
      <w:numFmt w:val="lowerRoman"/>
      <w:lvlText w:val="%9."/>
      <w:lvlJc w:val="right"/>
      <w:pPr>
        <w:ind w:left="6480" w:hanging="180"/>
      </w:pPr>
      <w:rPr>
        <w:rFonts w:cs="Times New Roman"/>
      </w:rPr>
    </w:lvl>
  </w:abstractNum>
  <w:abstractNum w:abstractNumId="195" w15:restartNumberingAfterBreak="0">
    <w:nsid w:val="636D1C14"/>
    <w:multiLevelType w:val="hybridMultilevel"/>
    <w:tmpl w:val="7FAA379E"/>
    <w:lvl w:ilvl="0" w:tplc="F3E4F722">
      <w:numFmt w:val="bullet"/>
      <w:lvlText w:val="-"/>
      <w:lvlJc w:val="left"/>
      <w:pPr>
        <w:ind w:left="720" w:hanging="360"/>
      </w:pPr>
      <w:rPr>
        <w:rFonts w:ascii="Arial" w:eastAsia="Calibri" w:hAnsi="Arial" w:cs="Aria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96" w15:restartNumberingAfterBreak="0">
    <w:nsid w:val="63D06CD7"/>
    <w:multiLevelType w:val="hybridMultilevel"/>
    <w:tmpl w:val="650E4BF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97" w15:restartNumberingAfterBreak="0">
    <w:nsid w:val="640E4033"/>
    <w:multiLevelType w:val="hybridMultilevel"/>
    <w:tmpl w:val="600401F6"/>
    <w:lvl w:ilvl="0" w:tplc="100A0017">
      <w:start w:val="1"/>
      <w:numFmt w:val="lowerLetter"/>
      <w:lvlText w:val="%1)"/>
      <w:lvlJc w:val="left"/>
      <w:pPr>
        <w:ind w:left="720" w:hanging="360"/>
      </w:p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8" w15:restartNumberingAfterBreak="0">
    <w:nsid w:val="641307AD"/>
    <w:multiLevelType w:val="hybridMultilevel"/>
    <w:tmpl w:val="F79E0392"/>
    <w:lvl w:ilvl="0" w:tplc="0172CB18">
      <w:start w:val="1"/>
      <w:numFmt w:val="lowerLetter"/>
      <w:lvlText w:val="%1."/>
      <w:lvlJc w:val="left"/>
      <w:pPr>
        <w:ind w:left="420" w:hanging="360"/>
      </w:pPr>
      <w:rPr>
        <w:rFonts w:hint="default"/>
      </w:rPr>
    </w:lvl>
    <w:lvl w:ilvl="1" w:tplc="040A0019" w:tentative="1">
      <w:start w:val="1"/>
      <w:numFmt w:val="lowerLetter"/>
      <w:lvlText w:val="%2."/>
      <w:lvlJc w:val="left"/>
      <w:pPr>
        <w:ind w:left="1140" w:hanging="360"/>
      </w:pPr>
    </w:lvl>
    <w:lvl w:ilvl="2" w:tplc="040A001B" w:tentative="1">
      <w:start w:val="1"/>
      <w:numFmt w:val="lowerRoman"/>
      <w:lvlText w:val="%3."/>
      <w:lvlJc w:val="right"/>
      <w:pPr>
        <w:ind w:left="1860" w:hanging="180"/>
      </w:pPr>
    </w:lvl>
    <w:lvl w:ilvl="3" w:tplc="040A000F" w:tentative="1">
      <w:start w:val="1"/>
      <w:numFmt w:val="decimal"/>
      <w:lvlText w:val="%4."/>
      <w:lvlJc w:val="left"/>
      <w:pPr>
        <w:ind w:left="2580" w:hanging="360"/>
      </w:pPr>
    </w:lvl>
    <w:lvl w:ilvl="4" w:tplc="040A0019" w:tentative="1">
      <w:start w:val="1"/>
      <w:numFmt w:val="lowerLetter"/>
      <w:lvlText w:val="%5."/>
      <w:lvlJc w:val="left"/>
      <w:pPr>
        <w:ind w:left="3300" w:hanging="360"/>
      </w:pPr>
    </w:lvl>
    <w:lvl w:ilvl="5" w:tplc="040A001B" w:tentative="1">
      <w:start w:val="1"/>
      <w:numFmt w:val="lowerRoman"/>
      <w:lvlText w:val="%6."/>
      <w:lvlJc w:val="right"/>
      <w:pPr>
        <w:ind w:left="4020" w:hanging="180"/>
      </w:pPr>
    </w:lvl>
    <w:lvl w:ilvl="6" w:tplc="040A000F" w:tentative="1">
      <w:start w:val="1"/>
      <w:numFmt w:val="decimal"/>
      <w:lvlText w:val="%7."/>
      <w:lvlJc w:val="left"/>
      <w:pPr>
        <w:ind w:left="4740" w:hanging="360"/>
      </w:pPr>
    </w:lvl>
    <w:lvl w:ilvl="7" w:tplc="040A0019" w:tentative="1">
      <w:start w:val="1"/>
      <w:numFmt w:val="lowerLetter"/>
      <w:lvlText w:val="%8."/>
      <w:lvlJc w:val="left"/>
      <w:pPr>
        <w:ind w:left="5460" w:hanging="360"/>
      </w:pPr>
    </w:lvl>
    <w:lvl w:ilvl="8" w:tplc="040A001B" w:tentative="1">
      <w:start w:val="1"/>
      <w:numFmt w:val="lowerRoman"/>
      <w:lvlText w:val="%9."/>
      <w:lvlJc w:val="right"/>
      <w:pPr>
        <w:ind w:left="6180" w:hanging="180"/>
      </w:pPr>
    </w:lvl>
  </w:abstractNum>
  <w:abstractNum w:abstractNumId="199" w15:restartNumberingAfterBreak="0">
    <w:nsid w:val="644C0109"/>
    <w:multiLevelType w:val="hybridMultilevel"/>
    <w:tmpl w:val="4472158A"/>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00" w15:restartNumberingAfterBreak="0">
    <w:nsid w:val="648100FC"/>
    <w:multiLevelType w:val="hybridMultilevel"/>
    <w:tmpl w:val="E0DE2F1A"/>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01" w15:restartNumberingAfterBreak="0">
    <w:nsid w:val="64F85365"/>
    <w:multiLevelType w:val="hybridMultilevel"/>
    <w:tmpl w:val="23CA3F16"/>
    <w:lvl w:ilvl="0" w:tplc="100A0019">
      <w:start w:val="1"/>
      <w:numFmt w:val="lowerLetter"/>
      <w:lvlText w:val="%1."/>
      <w:lvlJc w:val="left"/>
      <w:pPr>
        <w:ind w:left="720" w:hanging="360"/>
      </w:pPr>
      <w:rPr>
        <w:rFont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02" w15:restartNumberingAfterBreak="0">
    <w:nsid w:val="651A70EF"/>
    <w:multiLevelType w:val="hybridMultilevel"/>
    <w:tmpl w:val="9CDE6DA6"/>
    <w:lvl w:ilvl="0" w:tplc="BF0E0DDA">
      <w:start w:val="3"/>
      <w:numFmt w:val="bullet"/>
      <w:lvlText w:val="-"/>
      <w:lvlJc w:val="left"/>
      <w:pPr>
        <w:ind w:left="720" w:hanging="360"/>
      </w:pPr>
      <w:rPr>
        <w:rFonts w:ascii="Arial" w:eastAsia="Times New Roman" w:hAnsi="Arial" w:cs="Arial" w:hint="default"/>
        <w:color w:val="000000"/>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3" w15:restartNumberingAfterBreak="0">
    <w:nsid w:val="6623280B"/>
    <w:multiLevelType w:val="hybridMultilevel"/>
    <w:tmpl w:val="6088A658"/>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04" w15:restartNumberingAfterBreak="0">
    <w:nsid w:val="66D725D4"/>
    <w:multiLevelType w:val="hybridMultilevel"/>
    <w:tmpl w:val="C0E6F16E"/>
    <w:lvl w:ilvl="0" w:tplc="0C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05" w15:restartNumberingAfterBreak="0">
    <w:nsid w:val="670905A3"/>
    <w:multiLevelType w:val="hybridMultilevel"/>
    <w:tmpl w:val="9140AE96"/>
    <w:lvl w:ilvl="0" w:tplc="040A0019">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6" w15:restartNumberingAfterBreak="0">
    <w:nsid w:val="67585694"/>
    <w:multiLevelType w:val="hybridMultilevel"/>
    <w:tmpl w:val="74DA6E62"/>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07" w15:restartNumberingAfterBreak="0">
    <w:nsid w:val="675E4792"/>
    <w:multiLevelType w:val="hybridMultilevel"/>
    <w:tmpl w:val="E9028EE6"/>
    <w:lvl w:ilvl="0" w:tplc="100A0019">
      <w:start w:val="1"/>
      <w:numFmt w:val="lowerLetter"/>
      <w:lvlText w:val="%1."/>
      <w:lvlJc w:val="left"/>
      <w:pPr>
        <w:ind w:left="720" w:hanging="360"/>
      </w:pPr>
      <w:rPr>
        <w:rFonts w:hint="default"/>
      </w:rPr>
    </w:lvl>
    <w:lvl w:ilvl="1" w:tplc="100A0003">
      <w:start w:val="1"/>
      <w:numFmt w:val="bullet"/>
      <w:lvlText w:val="o"/>
      <w:lvlJc w:val="left"/>
      <w:pPr>
        <w:ind w:left="1440" w:hanging="360"/>
      </w:pPr>
      <w:rPr>
        <w:rFonts w:ascii="Courier New" w:hAnsi="Courier New" w:cs="Courier New" w:hint="default"/>
      </w:rPr>
    </w:lvl>
    <w:lvl w:ilvl="2" w:tplc="100A0005">
      <w:start w:val="1"/>
      <w:numFmt w:val="bullet"/>
      <w:lvlText w:val=""/>
      <w:lvlJc w:val="left"/>
      <w:pPr>
        <w:ind w:left="2160" w:hanging="360"/>
      </w:pPr>
      <w:rPr>
        <w:rFonts w:ascii="Wingdings" w:hAnsi="Wingdings" w:hint="default"/>
      </w:rPr>
    </w:lvl>
    <w:lvl w:ilvl="3" w:tplc="100A0001">
      <w:start w:val="1"/>
      <w:numFmt w:val="bullet"/>
      <w:lvlText w:val=""/>
      <w:lvlJc w:val="left"/>
      <w:pPr>
        <w:ind w:left="2880" w:hanging="360"/>
      </w:pPr>
      <w:rPr>
        <w:rFonts w:ascii="Symbol" w:hAnsi="Symbol" w:hint="default"/>
      </w:rPr>
    </w:lvl>
    <w:lvl w:ilvl="4" w:tplc="100A0003">
      <w:start w:val="1"/>
      <w:numFmt w:val="bullet"/>
      <w:lvlText w:val="o"/>
      <w:lvlJc w:val="left"/>
      <w:pPr>
        <w:ind w:left="3600" w:hanging="360"/>
      </w:pPr>
      <w:rPr>
        <w:rFonts w:ascii="Courier New" w:hAnsi="Courier New" w:cs="Courier New" w:hint="default"/>
      </w:rPr>
    </w:lvl>
    <w:lvl w:ilvl="5" w:tplc="100A0005">
      <w:start w:val="1"/>
      <w:numFmt w:val="bullet"/>
      <w:lvlText w:val=""/>
      <w:lvlJc w:val="left"/>
      <w:pPr>
        <w:ind w:left="4320" w:hanging="360"/>
      </w:pPr>
      <w:rPr>
        <w:rFonts w:ascii="Wingdings" w:hAnsi="Wingdings" w:hint="default"/>
      </w:rPr>
    </w:lvl>
    <w:lvl w:ilvl="6" w:tplc="100A0001">
      <w:start w:val="1"/>
      <w:numFmt w:val="bullet"/>
      <w:lvlText w:val=""/>
      <w:lvlJc w:val="left"/>
      <w:pPr>
        <w:ind w:left="5040" w:hanging="360"/>
      </w:pPr>
      <w:rPr>
        <w:rFonts w:ascii="Symbol" w:hAnsi="Symbol" w:hint="default"/>
      </w:rPr>
    </w:lvl>
    <w:lvl w:ilvl="7" w:tplc="100A0003">
      <w:start w:val="1"/>
      <w:numFmt w:val="bullet"/>
      <w:lvlText w:val="o"/>
      <w:lvlJc w:val="left"/>
      <w:pPr>
        <w:ind w:left="5760" w:hanging="360"/>
      </w:pPr>
      <w:rPr>
        <w:rFonts w:ascii="Courier New" w:hAnsi="Courier New" w:cs="Courier New" w:hint="default"/>
      </w:rPr>
    </w:lvl>
    <w:lvl w:ilvl="8" w:tplc="100A0005">
      <w:start w:val="1"/>
      <w:numFmt w:val="bullet"/>
      <w:lvlText w:val=""/>
      <w:lvlJc w:val="left"/>
      <w:pPr>
        <w:ind w:left="6480" w:hanging="360"/>
      </w:pPr>
      <w:rPr>
        <w:rFonts w:ascii="Wingdings" w:hAnsi="Wingdings" w:hint="default"/>
      </w:rPr>
    </w:lvl>
  </w:abstractNum>
  <w:abstractNum w:abstractNumId="208" w15:restartNumberingAfterBreak="0">
    <w:nsid w:val="68BD72B5"/>
    <w:multiLevelType w:val="multilevel"/>
    <w:tmpl w:val="780E376A"/>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9" w15:restartNumberingAfterBreak="0">
    <w:nsid w:val="6A7B409A"/>
    <w:multiLevelType w:val="hybridMultilevel"/>
    <w:tmpl w:val="418C2E10"/>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10" w15:restartNumberingAfterBreak="0">
    <w:nsid w:val="6C122CDD"/>
    <w:multiLevelType w:val="hybridMultilevel"/>
    <w:tmpl w:val="A7C249F4"/>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11" w15:restartNumberingAfterBreak="0">
    <w:nsid w:val="6C7B064F"/>
    <w:multiLevelType w:val="hybridMultilevel"/>
    <w:tmpl w:val="ACA6E9CC"/>
    <w:lvl w:ilvl="0" w:tplc="100A0019">
      <w:start w:val="1"/>
      <w:numFmt w:val="lowerLetter"/>
      <w:lvlText w:val="%1."/>
      <w:lvlJc w:val="left"/>
      <w:pPr>
        <w:ind w:left="720" w:hanging="360"/>
      </w:pPr>
      <w:rPr>
        <w:rFonts w:hint="default"/>
      </w:r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12" w15:restartNumberingAfterBreak="0">
    <w:nsid w:val="6DA40856"/>
    <w:multiLevelType w:val="hybridMultilevel"/>
    <w:tmpl w:val="027A61B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13" w15:restartNumberingAfterBreak="0">
    <w:nsid w:val="6DBB65FC"/>
    <w:multiLevelType w:val="hybridMultilevel"/>
    <w:tmpl w:val="817C1396"/>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14" w15:restartNumberingAfterBreak="0">
    <w:nsid w:val="6DBB7DDF"/>
    <w:multiLevelType w:val="hybridMultilevel"/>
    <w:tmpl w:val="6088A658"/>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15" w15:restartNumberingAfterBreak="0">
    <w:nsid w:val="6DC327C9"/>
    <w:multiLevelType w:val="hybridMultilevel"/>
    <w:tmpl w:val="BF500EFA"/>
    <w:lvl w:ilvl="0" w:tplc="04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16" w15:restartNumberingAfterBreak="0">
    <w:nsid w:val="6F073559"/>
    <w:multiLevelType w:val="hybridMultilevel"/>
    <w:tmpl w:val="271EFAA0"/>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17" w15:restartNumberingAfterBreak="0">
    <w:nsid w:val="6FBD6477"/>
    <w:multiLevelType w:val="hybridMultilevel"/>
    <w:tmpl w:val="8F5C5186"/>
    <w:lvl w:ilvl="0" w:tplc="F8E05A9C">
      <w:numFmt w:val="bullet"/>
      <w:lvlText w:val="-"/>
      <w:lvlJc w:val="left"/>
      <w:pPr>
        <w:ind w:left="720" w:hanging="360"/>
      </w:pPr>
      <w:rPr>
        <w:rFonts w:ascii="Arial" w:eastAsia="Times New Roman" w:hAnsi="Arial" w:cs="Arial" w:hint="default"/>
      </w:rPr>
    </w:lvl>
    <w:lvl w:ilvl="1" w:tplc="100A0003">
      <w:start w:val="1"/>
      <w:numFmt w:val="bullet"/>
      <w:lvlText w:val="o"/>
      <w:lvlJc w:val="left"/>
      <w:pPr>
        <w:ind w:left="1440" w:hanging="360"/>
      </w:pPr>
      <w:rPr>
        <w:rFonts w:ascii="Courier New" w:hAnsi="Courier New" w:cs="Courier New" w:hint="default"/>
      </w:rPr>
    </w:lvl>
    <w:lvl w:ilvl="2" w:tplc="100A0005">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18" w15:restartNumberingAfterBreak="0">
    <w:nsid w:val="6FBF43C4"/>
    <w:multiLevelType w:val="hybridMultilevel"/>
    <w:tmpl w:val="0756D192"/>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19" w15:restartNumberingAfterBreak="0">
    <w:nsid w:val="6FC110E9"/>
    <w:multiLevelType w:val="hybridMultilevel"/>
    <w:tmpl w:val="242C2980"/>
    <w:lvl w:ilvl="0" w:tplc="0C0A0001">
      <w:start w:val="1"/>
      <w:numFmt w:val="bullet"/>
      <w:lvlText w:val=""/>
      <w:lvlJc w:val="left"/>
      <w:pPr>
        <w:ind w:left="780" w:hanging="360"/>
      </w:pPr>
      <w:rPr>
        <w:rFonts w:ascii="Symbol" w:hAnsi="Symbol" w:hint="default"/>
      </w:rPr>
    </w:lvl>
    <w:lvl w:ilvl="1" w:tplc="100A0019" w:tentative="1">
      <w:start w:val="1"/>
      <w:numFmt w:val="lowerLetter"/>
      <w:lvlText w:val="%2."/>
      <w:lvlJc w:val="left"/>
      <w:pPr>
        <w:ind w:left="1500" w:hanging="360"/>
      </w:pPr>
    </w:lvl>
    <w:lvl w:ilvl="2" w:tplc="100A001B" w:tentative="1">
      <w:start w:val="1"/>
      <w:numFmt w:val="lowerRoman"/>
      <w:lvlText w:val="%3."/>
      <w:lvlJc w:val="right"/>
      <w:pPr>
        <w:ind w:left="2220" w:hanging="180"/>
      </w:pPr>
    </w:lvl>
    <w:lvl w:ilvl="3" w:tplc="100A000F" w:tentative="1">
      <w:start w:val="1"/>
      <w:numFmt w:val="decimal"/>
      <w:lvlText w:val="%4."/>
      <w:lvlJc w:val="left"/>
      <w:pPr>
        <w:ind w:left="2940" w:hanging="360"/>
      </w:pPr>
    </w:lvl>
    <w:lvl w:ilvl="4" w:tplc="100A0019" w:tentative="1">
      <w:start w:val="1"/>
      <w:numFmt w:val="lowerLetter"/>
      <w:lvlText w:val="%5."/>
      <w:lvlJc w:val="left"/>
      <w:pPr>
        <w:ind w:left="3660" w:hanging="360"/>
      </w:pPr>
    </w:lvl>
    <w:lvl w:ilvl="5" w:tplc="100A001B" w:tentative="1">
      <w:start w:val="1"/>
      <w:numFmt w:val="lowerRoman"/>
      <w:lvlText w:val="%6."/>
      <w:lvlJc w:val="right"/>
      <w:pPr>
        <w:ind w:left="4380" w:hanging="180"/>
      </w:pPr>
    </w:lvl>
    <w:lvl w:ilvl="6" w:tplc="100A000F" w:tentative="1">
      <w:start w:val="1"/>
      <w:numFmt w:val="decimal"/>
      <w:lvlText w:val="%7."/>
      <w:lvlJc w:val="left"/>
      <w:pPr>
        <w:ind w:left="5100" w:hanging="360"/>
      </w:pPr>
    </w:lvl>
    <w:lvl w:ilvl="7" w:tplc="100A0019" w:tentative="1">
      <w:start w:val="1"/>
      <w:numFmt w:val="lowerLetter"/>
      <w:lvlText w:val="%8."/>
      <w:lvlJc w:val="left"/>
      <w:pPr>
        <w:ind w:left="5820" w:hanging="360"/>
      </w:pPr>
    </w:lvl>
    <w:lvl w:ilvl="8" w:tplc="100A001B" w:tentative="1">
      <w:start w:val="1"/>
      <w:numFmt w:val="lowerRoman"/>
      <w:lvlText w:val="%9."/>
      <w:lvlJc w:val="right"/>
      <w:pPr>
        <w:ind w:left="6540" w:hanging="180"/>
      </w:pPr>
    </w:lvl>
  </w:abstractNum>
  <w:abstractNum w:abstractNumId="220" w15:restartNumberingAfterBreak="0">
    <w:nsid w:val="6FE56747"/>
    <w:multiLevelType w:val="hybridMultilevel"/>
    <w:tmpl w:val="C490654E"/>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21" w15:restartNumberingAfterBreak="0">
    <w:nsid w:val="71326525"/>
    <w:multiLevelType w:val="hybridMultilevel"/>
    <w:tmpl w:val="2F3C68EC"/>
    <w:lvl w:ilvl="0" w:tplc="04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22" w15:restartNumberingAfterBreak="0">
    <w:nsid w:val="7166379F"/>
    <w:multiLevelType w:val="hybridMultilevel"/>
    <w:tmpl w:val="08947C22"/>
    <w:lvl w:ilvl="0" w:tplc="100A0001">
      <w:start w:val="1"/>
      <w:numFmt w:val="bullet"/>
      <w:lvlText w:val=""/>
      <w:lvlJc w:val="left"/>
      <w:pPr>
        <w:ind w:left="841" w:hanging="360"/>
      </w:pPr>
      <w:rPr>
        <w:rFonts w:ascii="Symbol" w:hAnsi="Symbol" w:hint="default"/>
      </w:rPr>
    </w:lvl>
    <w:lvl w:ilvl="1" w:tplc="100A0003" w:tentative="1">
      <w:start w:val="1"/>
      <w:numFmt w:val="bullet"/>
      <w:lvlText w:val="o"/>
      <w:lvlJc w:val="left"/>
      <w:pPr>
        <w:ind w:left="1561" w:hanging="360"/>
      </w:pPr>
      <w:rPr>
        <w:rFonts w:ascii="Courier New" w:hAnsi="Courier New" w:cs="Courier New" w:hint="default"/>
      </w:rPr>
    </w:lvl>
    <w:lvl w:ilvl="2" w:tplc="100A0005" w:tentative="1">
      <w:start w:val="1"/>
      <w:numFmt w:val="bullet"/>
      <w:lvlText w:val=""/>
      <w:lvlJc w:val="left"/>
      <w:pPr>
        <w:ind w:left="2281" w:hanging="360"/>
      </w:pPr>
      <w:rPr>
        <w:rFonts w:ascii="Wingdings" w:hAnsi="Wingdings" w:hint="default"/>
      </w:rPr>
    </w:lvl>
    <w:lvl w:ilvl="3" w:tplc="100A0001" w:tentative="1">
      <w:start w:val="1"/>
      <w:numFmt w:val="bullet"/>
      <w:lvlText w:val=""/>
      <w:lvlJc w:val="left"/>
      <w:pPr>
        <w:ind w:left="3001" w:hanging="360"/>
      </w:pPr>
      <w:rPr>
        <w:rFonts w:ascii="Symbol" w:hAnsi="Symbol" w:hint="default"/>
      </w:rPr>
    </w:lvl>
    <w:lvl w:ilvl="4" w:tplc="100A0003" w:tentative="1">
      <w:start w:val="1"/>
      <w:numFmt w:val="bullet"/>
      <w:lvlText w:val="o"/>
      <w:lvlJc w:val="left"/>
      <w:pPr>
        <w:ind w:left="3721" w:hanging="360"/>
      </w:pPr>
      <w:rPr>
        <w:rFonts w:ascii="Courier New" w:hAnsi="Courier New" w:cs="Courier New" w:hint="default"/>
      </w:rPr>
    </w:lvl>
    <w:lvl w:ilvl="5" w:tplc="100A0005" w:tentative="1">
      <w:start w:val="1"/>
      <w:numFmt w:val="bullet"/>
      <w:lvlText w:val=""/>
      <w:lvlJc w:val="left"/>
      <w:pPr>
        <w:ind w:left="4441" w:hanging="360"/>
      </w:pPr>
      <w:rPr>
        <w:rFonts w:ascii="Wingdings" w:hAnsi="Wingdings" w:hint="default"/>
      </w:rPr>
    </w:lvl>
    <w:lvl w:ilvl="6" w:tplc="100A0001" w:tentative="1">
      <w:start w:val="1"/>
      <w:numFmt w:val="bullet"/>
      <w:lvlText w:val=""/>
      <w:lvlJc w:val="left"/>
      <w:pPr>
        <w:ind w:left="5161" w:hanging="360"/>
      </w:pPr>
      <w:rPr>
        <w:rFonts w:ascii="Symbol" w:hAnsi="Symbol" w:hint="default"/>
      </w:rPr>
    </w:lvl>
    <w:lvl w:ilvl="7" w:tplc="100A0003" w:tentative="1">
      <w:start w:val="1"/>
      <w:numFmt w:val="bullet"/>
      <w:lvlText w:val="o"/>
      <w:lvlJc w:val="left"/>
      <w:pPr>
        <w:ind w:left="5881" w:hanging="360"/>
      </w:pPr>
      <w:rPr>
        <w:rFonts w:ascii="Courier New" w:hAnsi="Courier New" w:cs="Courier New" w:hint="default"/>
      </w:rPr>
    </w:lvl>
    <w:lvl w:ilvl="8" w:tplc="100A0005" w:tentative="1">
      <w:start w:val="1"/>
      <w:numFmt w:val="bullet"/>
      <w:lvlText w:val=""/>
      <w:lvlJc w:val="left"/>
      <w:pPr>
        <w:ind w:left="6601" w:hanging="360"/>
      </w:pPr>
      <w:rPr>
        <w:rFonts w:ascii="Wingdings" w:hAnsi="Wingdings" w:hint="default"/>
      </w:rPr>
    </w:lvl>
  </w:abstractNum>
  <w:abstractNum w:abstractNumId="223" w15:restartNumberingAfterBreak="0">
    <w:nsid w:val="71F8180E"/>
    <w:multiLevelType w:val="hybridMultilevel"/>
    <w:tmpl w:val="2E48060E"/>
    <w:lvl w:ilvl="0" w:tplc="100A0017">
      <w:start w:val="1"/>
      <w:numFmt w:val="lowerLetter"/>
      <w:lvlText w:val="%1)"/>
      <w:lvlJc w:val="left"/>
      <w:pPr>
        <w:ind w:left="862" w:hanging="360"/>
      </w:pPr>
    </w:lvl>
    <w:lvl w:ilvl="1" w:tplc="100A0019" w:tentative="1">
      <w:start w:val="1"/>
      <w:numFmt w:val="lowerLetter"/>
      <w:lvlText w:val="%2."/>
      <w:lvlJc w:val="left"/>
      <w:pPr>
        <w:ind w:left="1582" w:hanging="360"/>
      </w:pPr>
    </w:lvl>
    <w:lvl w:ilvl="2" w:tplc="100A001B" w:tentative="1">
      <w:start w:val="1"/>
      <w:numFmt w:val="lowerRoman"/>
      <w:lvlText w:val="%3."/>
      <w:lvlJc w:val="right"/>
      <w:pPr>
        <w:ind w:left="2302" w:hanging="180"/>
      </w:pPr>
    </w:lvl>
    <w:lvl w:ilvl="3" w:tplc="100A000F" w:tentative="1">
      <w:start w:val="1"/>
      <w:numFmt w:val="decimal"/>
      <w:lvlText w:val="%4."/>
      <w:lvlJc w:val="left"/>
      <w:pPr>
        <w:ind w:left="3022" w:hanging="360"/>
      </w:pPr>
    </w:lvl>
    <w:lvl w:ilvl="4" w:tplc="100A0019" w:tentative="1">
      <w:start w:val="1"/>
      <w:numFmt w:val="lowerLetter"/>
      <w:lvlText w:val="%5."/>
      <w:lvlJc w:val="left"/>
      <w:pPr>
        <w:ind w:left="3742" w:hanging="360"/>
      </w:pPr>
    </w:lvl>
    <w:lvl w:ilvl="5" w:tplc="100A001B" w:tentative="1">
      <w:start w:val="1"/>
      <w:numFmt w:val="lowerRoman"/>
      <w:lvlText w:val="%6."/>
      <w:lvlJc w:val="right"/>
      <w:pPr>
        <w:ind w:left="4462" w:hanging="180"/>
      </w:pPr>
    </w:lvl>
    <w:lvl w:ilvl="6" w:tplc="100A000F" w:tentative="1">
      <w:start w:val="1"/>
      <w:numFmt w:val="decimal"/>
      <w:lvlText w:val="%7."/>
      <w:lvlJc w:val="left"/>
      <w:pPr>
        <w:ind w:left="5182" w:hanging="360"/>
      </w:pPr>
    </w:lvl>
    <w:lvl w:ilvl="7" w:tplc="100A0019" w:tentative="1">
      <w:start w:val="1"/>
      <w:numFmt w:val="lowerLetter"/>
      <w:lvlText w:val="%8."/>
      <w:lvlJc w:val="left"/>
      <w:pPr>
        <w:ind w:left="5902" w:hanging="360"/>
      </w:pPr>
    </w:lvl>
    <w:lvl w:ilvl="8" w:tplc="100A001B" w:tentative="1">
      <w:start w:val="1"/>
      <w:numFmt w:val="lowerRoman"/>
      <w:lvlText w:val="%9."/>
      <w:lvlJc w:val="right"/>
      <w:pPr>
        <w:ind w:left="6622" w:hanging="180"/>
      </w:pPr>
    </w:lvl>
  </w:abstractNum>
  <w:abstractNum w:abstractNumId="224" w15:restartNumberingAfterBreak="0">
    <w:nsid w:val="72A16B34"/>
    <w:multiLevelType w:val="hybridMultilevel"/>
    <w:tmpl w:val="F27AE3E8"/>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25" w15:restartNumberingAfterBreak="0">
    <w:nsid w:val="73001141"/>
    <w:multiLevelType w:val="hybridMultilevel"/>
    <w:tmpl w:val="F0046E66"/>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26" w15:restartNumberingAfterBreak="0">
    <w:nsid w:val="733D3706"/>
    <w:multiLevelType w:val="hybridMultilevel"/>
    <w:tmpl w:val="527CC10A"/>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27" w15:restartNumberingAfterBreak="0">
    <w:nsid w:val="738E5446"/>
    <w:multiLevelType w:val="hybridMultilevel"/>
    <w:tmpl w:val="9BA6B456"/>
    <w:lvl w:ilvl="0" w:tplc="0C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28" w15:restartNumberingAfterBreak="0">
    <w:nsid w:val="74000136"/>
    <w:multiLevelType w:val="hybridMultilevel"/>
    <w:tmpl w:val="6BFC3EC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29" w15:restartNumberingAfterBreak="0">
    <w:nsid w:val="748B4895"/>
    <w:multiLevelType w:val="hybridMultilevel"/>
    <w:tmpl w:val="6E4E1C96"/>
    <w:lvl w:ilvl="0" w:tplc="100A000D">
      <w:start w:val="1"/>
      <w:numFmt w:val="bullet"/>
      <w:lvlText w:val=""/>
      <w:lvlJc w:val="left"/>
      <w:pPr>
        <w:ind w:left="1068" w:hanging="360"/>
      </w:pPr>
      <w:rPr>
        <w:rFonts w:ascii="Wingdings" w:hAnsi="Wingdings" w:hint="default"/>
      </w:rPr>
    </w:lvl>
    <w:lvl w:ilvl="1" w:tplc="100A0019">
      <w:start w:val="1"/>
      <w:numFmt w:val="lowerLetter"/>
      <w:lvlText w:val="%2."/>
      <w:lvlJc w:val="left"/>
      <w:pPr>
        <w:ind w:left="1788" w:hanging="360"/>
      </w:pPr>
    </w:lvl>
    <w:lvl w:ilvl="2" w:tplc="100A001B">
      <w:start w:val="1"/>
      <w:numFmt w:val="lowerRoman"/>
      <w:lvlText w:val="%3."/>
      <w:lvlJc w:val="right"/>
      <w:pPr>
        <w:ind w:left="2508" w:hanging="180"/>
      </w:pPr>
    </w:lvl>
    <w:lvl w:ilvl="3" w:tplc="100A000D">
      <w:start w:val="1"/>
      <w:numFmt w:val="bullet"/>
      <w:lvlText w:val=""/>
      <w:lvlJc w:val="left"/>
      <w:pPr>
        <w:ind w:left="3228" w:hanging="360"/>
      </w:pPr>
      <w:rPr>
        <w:rFonts w:ascii="Wingdings" w:hAnsi="Wingdings" w:hint="default"/>
      </w:rPr>
    </w:lvl>
    <w:lvl w:ilvl="4" w:tplc="100A0019" w:tentative="1">
      <w:start w:val="1"/>
      <w:numFmt w:val="lowerLetter"/>
      <w:lvlText w:val="%5."/>
      <w:lvlJc w:val="left"/>
      <w:pPr>
        <w:ind w:left="3948" w:hanging="360"/>
      </w:pPr>
    </w:lvl>
    <w:lvl w:ilvl="5" w:tplc="100A001B" w:tentative="1">
      <w:start w:val="1"/>
      <w:numFmt w:val="lowerRoman"/>
      <w:lvlText w:val="%6."/>
      <w:lvlJc w:val="right"/>
      <w:pPr>
        <w:ind w:left="4668" w:hanging="180"/>
      </w:pPr>
    </w:lvl>
    <w:lvl w:ilvl="6" w:tplc="100A000F" w:tentative="1">
      <w:start w:val="1"/>
      <w:numFmt w:val="decimal"/>
      <w:lvlText w:val="%7."/>
      <w:lvlJc w:val="left"/>
      <w:pPr>
        <w:ind w:left="5388" w:hanging="360"/>
      </w:pPr>
    </w:lvl>
    <w:lvl w:ilvl="7" w:tplc="100A0019" w:tentative="1">
      <w:start w:val="1"/>
      <w:numFmt w:val="lowerLetter"/>
      <w:lvlText w:val="%8."/>
      <w:lvlJc w:val="left"/>
      <w:pPr>
        <w:ind w:left="6108" w:hanging="360"/>
      </w:pPr>
    </w:lvl>
    <w:lvl w:ilvl="8" w:tplc="100A001B" w:tentative="1">
      <w:start w:val="1"/>
      <w:numFmt w:val="lowerRoman"/>
      <w:lvlText w:val="%9."/>
      <w:lvlJc w:val="right"/>
      <w:pPr>
        <w:ind w:left="6828" w:hanging="180"/>
      </w:pPr>
    </w:lvl>
  </w:abstractNum>
  <w:abstractNum w:abstractNumId="230" w15:restartNumberingAfterBreak="0">
    <w:nsid w:val="76502A38"/>
    <w:multiLevelType w:val="hybridMultilevel"/>
    <w:tmpl w:val="BF500EFA"/>
    <w:lvl w:ilvl="0" w:tplc="04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31" w15:restartNumberingAfterBreak="0">
    <w:nsid w:val="76FD2889"/>
    <w:multiLevelType w:val="hybridMultilevel"/>
    <w:tmpl w:val="ABC4F934"/>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32" w15:restartNumberingAfterBreak="0">
    <w:nsid w:val="775972C1"/>
    <w:multiLevelType w:val="hybridMultilevel"/>
    <w:tmpl w:val="CC66F410"/>
    <w:lvl w:ilvl="0" w:tplc="100A0019">
      <w:start w:val="1"/>
      <w:numFmt w:val="lowerLetter"/>
      <w:lvlText w:val="%1."/>
      <w:lvlJc w:val="left"/>
      <w:pPr>
        <w:ind w:left="1080" w:hanging="360"/>
      </w:pPr>
    </w:lvl>
    <w:lvl w:ilvl="1" w:tplc="BB38CDBC">
      <w:start w:val="1"/>
      <w:numFmt w:val="lowerLetter"/>
      <w:lvlText w:val="%2)"/>
      <w:lvlJc w:val="right"/>
      <w:pPr>
        <w:ind w:left="1800" w:hanging="360"/>
      </w:pPr>
      <w:rPr>
        <w:rFonts w:ascii="Arial" w:eastAsia="Times New Roman" w:hAnsi="Arial" w:cs="Tahoma"/>
      </w:rPr>
    </w:lvl>
    <w:lvl w:ilvl="2" w:tplc="94B8E380">
      <w:start w:val="15"/>
      <w:numFmt w:val="decimal"/>
      <w:lvlText w:val="%3."/>
      <w:lvlJc w:val="left"/>
      <w:pPr>
        <w:ind w:left="2745" w:hanging="405"/>
      </w:pPr>
      <w:rPr>
        <w:rFonts w:hint="default"/>
      </w:r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233" w15:restartNumberingAfterBreak="0">
    <w:nsid w:val="77802BF0"/>
    <w:multiLevelType w:val="hybridMultilevel"/>
    <w:tmpl w:val="6088A658"/>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34" w15:restartNumberingAfterBreak="0">
    <w:nsid w:val="780C3A0D"/>
    <w:multiLevelType w:val="hybridMultilevel"/>
    <w:tmpl w:val="95E4DA70"/>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35" w15:restartNumberingAfterBreak="0">
    <w:nsid w:val="78AB0738"/>
    <w:multiLevelType w:val="multilevel"/>
    <w:tmpl w:val="95CC3862"/>
    <w:lvl w:ilvl="0">
      <w:start w:val="1"/>
      <w:numFmt w:val="bullet"/>
      <w:lvlText w:val=""/>
      <w:lvlJc w:val="left"/>
      <w:pPr>
        <w:ind w:left="465" w:hanging="465"/>
      </w:pPr>
      <w:rPr>
        <w:rFonts w:ascii="Symbol" w:hAnsi="Symbol"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6" w15:restartNumberingAfterBreak="0">
    <w:nsid w:val="79517BDD"/>
    <w:multiLevelType w:val="hybridMultilevel"/>
    <w:tmpl w:val="3796D73A"/>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37" w15:restartNumberingAfterBreak="0">
    <w:nsid w:val="795213A6"/>
    <w:multiLevelType w:val="hybridMultilevel"/>
    <w:tmpl w:val="0756D192"/>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38" w15:restartNumberingAfterBreak="0">
    <w:nsid w:val="795A36CA"/>
    <w:multiLevelType w:val="hybridMultilevel"/>
    <w:tmpl w:val="46E2B6D0"/>
    <w:lvl w:ilvl="0" w:tplc="100A0019">
      <w:start w:val="1"/>
      <w:numFmt w:val="lowerLetter"/>
      <w:lvlText w:val="%1."/>
      <w:lvlJc w:val="left"/>
      <w:pPr>
        <w:ind w:left="720" w:hanging="360"/>
      </w:pPr>
      <w:rPr>
        <w:rFonts w:hint="default"/>
      </w:rPr>
    </w:lvl>
    <w:lvl w:ilvl="1" w:tplc="100A001B">
      <w:start w:val="1"/>
      <w:numFmt w:val="lowerRoman"/>
      <w:lvlText w:val="%2."/>
      <w:lvlJc w:val="right"/>
      <w:pPr>
        <w:ind w:left="1440" w:hanging="360"/>
      </w:pPr>
      <w:rPr>
        <w:rFonts w:hint="default"/>
      </w:rPr>
    </w:lvl>
    <w:lvl w:ilvl="2" w:tplc="100A0005">
      <w:start w:val="1"/>
      <w:numFmt w:val="bullet"/>
      <w:lvlText w:val=""/>
      <w:lvlJc w:val="left"/>
      <w:pPr>
        <w:ind w:left="2160" w:hanging="360"/>
      </w:pPr>
      <w:rPr>
        <w:rFonts w:ascii="Wingdings" w:hAnsi="Wingdings" w:hint="default"/>
      </w:rPr>
    </w:lvl>
    <w:lvl w:ilvl="3" w:tplc="100A0001">
      <w:start w:val="1"/>
      <w:numFmt w:val="bullet"/>
      <w:lvlText w:val=""/>
      <w:lvlJc w:val="left"/>
      <w:pPr>
        <w:ind w:left="2880" w:hanging="360"/>
      </w:pPr>
      <w:rPr>
        <w:rFonts w:ascii="Symbol" w:hAnsi="Symbol" w:hint="default"/>
      </w:rPr>
    </w:lvl>
    <w:lvl w:ilvl="4" w:tplc="100A0003">
      <w:start w:val="1"/>
      <w:numFmt w:val="bullet"/>
      <w:lvlText w:val="o"/>
      <w:lvlJc w:val="left"/>
      <w:pPr>
        <w:ind w:left="3600" w:hanging="360"/>
      </w:pPr>
      <w:rPr>
        <w:rFonts w:ascii="Courier New" w:hAnsi="Courier New" w:cs="Courier New" w:hint="default"/>
      </w:rPr>
    </w:lvl>
    <w:lvl w:ilvl="5" w:tplc="100A0005">
      <w:start w:val="1"/>
      <w:numFmt w:val="bullet"/>
      <w:lvlText w:val=""/>
      <w:lvlJc w:val="left"/>
      <w:pPr>
        <w:ind w:left="4320" w:hanging="360"/>
      </w:pPr>
      <w:rPr>
        <w:rFonts w:ascii="Wingdings" w:hAnsi="Wingdings" w:hint="default"/>
      </w:rPr>
    </w:lvl>
    <w:lvl w:ilvl="6" w:tplc="100A0001">
      <w:start w:val="1"/>
      <w:numFmt w:val="bullet"/>
      <w:lvlText w:val=""/>
      <w:lvlJc w:val="left"/>
      <w:pPr>
        <w:ind w:left="5040" w:hanging="360"/>
      </w:pPr>
      <w:rPr>
        <w:rFonts w:ascii="Symbol" w:hAnsi="Symbol" w:hint="default"/>
      </w:rPr>
    </w:lvl>
    <w:lvl w:ilvl="7" w:tplc="100A0003">
      <w:start w:val="1"/>
      <w:numFmt w:val="bullet"/>
      <w:lvlText w:val="o"/>
      <w:lvlJc w:val="left"/>
      <w:pPr>
        <w:ind w:left="5760" w:hanging="360"/>
      </w:pPr>
      <w:rPr>
        <w:rFonts w:ascii="Courier New" w:hAnsi="Courier New" w:cs="Courier New" w:hint="default"/>
      </w:rPr>
    </w:lvl>
    <w:lvl w:ilvl="8" w:tplc="100A0005">
      <w:start w:val="1"/>
      <w:numFmt w:val="bullet"/>
      <w:lvlText w:val=""/>
      <w:lvlJc w:val="left"/>
      <w:pPr>
        <w:ind w:left="6480" w:hanging="360"/>
      </w:pPr>
      <w:rPr>
        <w:rFonts w:ascii="Wingdings" w:hAnsi="Wingdings" w:hint="default"/>
      </w:rPr>
    </w:lvl>
  </w:abstractNum>
  <w:abstractNum w:abstractNumId="239" w15:restartNumberingAfterBreak="0">
    <w:nsid w:val="7A770AB1"/>
    <w:multiLevelType w:val="hybridMultilevel"/>
    <w:tmpl w:val="6088A658"/>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40" w15:restartNumberingAfterBreak="0">
    <w:nsid w:val="7B4C7287"/>
    <w:multiLevelType w:val="hybridMultilevel"/>
    <w:tmpl w:val="5406F98E"/>
    <w:lvl w:ilvl="0" w:tplc="418ADE8A">
      <w:start w:val="1"/>
      <w:numFmt w:val="decimal"/>
      <w:lvlText w:val="%1."/>
      <w:lvlJc w:val="left"/>
      <w:pPr>
        <w:ind w:left="720" w:hanging="360"/>
      </w:pPr>
      <w:rPr>
        <w:rFonts w:hint="default"/>
        <w:b/>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41" w15:restartNumberingAfterBreak="0">
    <w:nsid w:val="7B4F6B9B"/>
    <w:multiLevelType w:val="multilevel"/>
    <w:tmpl w:val="95CC3862"/>
    <w:lvl w:ilvl="0">
      <w:start w:val="1"/>
      <w:numFmt w:val="bullet"/>
      <w:lvlText w:val=""/>
      <w:lvlJc w:val="left"/>
      <w:pPr>
        <w:ind w:left="465" w:hanging="465"/>
      </w:pPr>
      <w:rPr>
        <w:rFonts w:ascii="Symbol" w:hAnsi="Symbol"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2" w15:restartNumberingAfterBreak="0">
    <w:nsid w:val="7B5A0BCD"/>
    <w:multiLevelType w:val="hybridMultilevel"/>
    <w:tmpl w:val="B6A44EFC"/>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43" w15:restartNumberingAfterBreak="0">
    <w:nsid w:val="7B7B6BC3"/>
    <w:multiLevelType w:val="hybridMultilevel"/>
    <w:tmpl w:val="ABA209F2"/>
    <w:lvl w:ilvl="0" w:tplc="040A0019">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44" w15:restartNumberingAfterBreak="0">
    <w:nsid w:val="7BCC1323"/>
    <w:multiLevelType w:val="hybridMultilevel"/>
    <w:tmpl w:val="BF500EFA"/>
    <w:lvl w:ilvl="0" w:tplc="04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45" w15:restartNumberingAfterBreak="0">
    <w:nsid w:val="7C1204CA"/>
    <w:multiLevelType w:val="hybridMultilevel"/>
    <w:tmpl w:val="7ADA8220"/>
    <w:lvl w:ilvl="0" w:tplc="309428AA">
      <w:numFmt w:val="bullet"/>
      <w:lvlText w:val="-"/>
      <w:lvlJc w:val="left"/>
      <w:pPr>
        <w:ind w:left="720" w:hanging="360"/>
      </w:pPr>
      <w:rPr>
        <w:rFonts w:ascii="Arial" w:eastAsia="Times New Roman" w:hAnsi="Arial" w:cs="Aria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46" w15:restartNumberingAfterBreak="0">
    <w:nsid w:val="7C192C4D"/>
    <w:multiLevelType w:val="hybridMultilevel"/>
    <w:tmpl w:val="FA46EB66"/>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47" w15:restartNumberingAfterBreak="0">
    <w:nsid w:val="7C4F260C"/>
    <w:multiLevelType w:val="hybridMultilevel"/>
    <w:tmpl w:val="E4D6A16A"/>
    <w:lvl w:ilvl="0" w:tplc="1C2E7B6A">
      <w:numFmt w:val="bullet"/>
      <w:lvlText w:val=""/>
      <w:lvlJc w:val="left"/>
      <w:pPr>
        <w:ind w:left="720" w:hanging="360"/>
      </w:pPr>
      <w:rPr>
        <w:rFonts w:ascii="Symbol" w:eastAsia="Times New Roman" w:hAnsi="Symbol" w:hint="default"/>
      </w:rPr>
    </w:lvl>
    <w:lvl w:ilvl="1" w:tplc="100A0003" w:tentative="1">
      <w:start w:val="1"/>
      <w:numFmt w:val="bullet"/>
      <w:lvlText w:val="o"/>
      <w:lvlJc w:val="left"/>
      <w:pPr>
        <w:ind w:left="1440" w:hanging="360"/>
      </w:pPr>
      <w:rPr>
        <w:rFonts w:ascii="Courier New" w:hAnsi="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48" w15:restartNumberingAfterBreak="0">
    <w:nsid w:val="7D125CFD"/>
    <w:multiLevelType w:val="hybridMultilevel"/>
    <w:tmpl w:val="01289B5A"/>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49" w15:restartNumberingAfterBreak="0">
    <w:nsid w:val="7E350E6A"/>
    <w:multiLevelType w:val="hybridMultilevel"/>
    <w:tmpl w:val="3C028A74"/>
    <w:lvl w:ilvl="0" w:tplc="100A0019">
      <w:start w:val="1"/>
      <w:numFmt w:val="lowerLetter"/>
      <w:lvlText w:val="%1."/>
      <w:lvlJc w:val="left"/>
      <w:pPr>
        <w:ind w:left="1428" w:hanging="360"/>
      </w:pPr>
      <w:rPr>
        <w:rFonts w:hint="default"/>
      </w:rPr>
    </w:lvl>
    <w:lvl w:ilvl="1" w:tplc="100A0003" w:tentative="1">
      <w:start w:val="1"/>
      <w:numFmt w:val="bullet"/>
      <w:lvlText w:val="o"/>
      <w:lvlJc w:val="left"/>
      <w:pPr>
        <w:ind w:left="2148" w:hanging="360"/>
      </w:pPr>
      <w:rPr>
        <w:rFonts w:ascii="Courier New" w:hAnsi="Courier New" w:cs="Courier New" w:hint="default"/>
      </w:rPr>
    </w:lvl>
    <w:lvl w:ilvl="2" w:tplc="100A0005" w:tentative="1">
      <w:start w:val="1"/>
      <w:numFmt w:val="bullet"/>
      <w:lvlText w:val=""/>
      <w:lvlJc w:val="left"/>
      <w:pPr>
        <w:ind w:left="2868" w:hanging="360"/>
      </w:pPr>
      <w:rPr>
        <w:rFonts w:ascii="Wingdings" w:hAnsi="Wingdings" w:hint="default"/>
      </w:rPr>
    </w:lvl>
    <w:lvl w:ilvl="3" w:tplc="100A0001" w:tentative="1">
      <w:start w:val="1"/>
      <w:numFmt w:val="bullet"/>
      <w:lvlText w:val=""/>
      <w:lvlJc w:val="left"/>
      <w:pPr>
        <w:ind w:left="3588" w:hanging="360"/>
      </w:pPr>
      <w:rPr>
        <w:rFonts w:ascii="Symbol" w:hAnsi="Symbol" w:hint="default"/>
      </w:rPr>
    </w:lvl>
    <w:lvl w:ilvl="4" w:tplc="100A0003" w:tentative="1">
      <w:start w:val="1"/>
      <w:numFmt w:val="bullet"/>
      <w:lvlText w:val="o"/>
      <w:lvlJc w:val="left"/>
      <w:pPr>
        <w:ind w:left="4308" w:hanging="360"/>
      </w:pPr>
      <w:rPr>
        <w:rFonts w:ascii="Courier New" w:hAnsi="Courier New" w:cs="Courier New" w:hint="default"/>
      </w:rPr>
    </w:lvl>
    <w:lvl w:ilvl="5" w:tplc="100A0005" w:tentative="1">
      <w:start w:val="1"/>
      <w:numFmt w:val="bullet"/>
      <w:lvlText w:val=""/>
      <w:lvlJc w:val="left"/>
      <w:pPr>
        <w:ind w:left="5028" w:hanging="360"/>
      </w:pPr>
      <w:rPr>
        <w:rFonts w:ascii="Wingdings" w:hAnsi="Wingdings" w:hint="default"/>
      </w:rPr>
    </w:lvl>
    <w:lvl w:ilvl="6" w:tplc="100A0001" w:tentative="1">
      <w:start w:val="1"/>
      <w:numFmt w:val="bullet"/>
      <w:lvlText w:val=""/>
      <w:lvlJc w:val="left"/>
      <w:pPr>
        <w:ind w:left="5748" w:hanging="360"/>
      </w:pPr>
      <w:rPr>
        <w:rFonts w:ascii="Symbol" w:hAnsi="Symbol" w:hint="default"/>
      </w:rPr>
    </w:lvl>
    <w:lvl w:ilvl="7" w:tplc="100A0003" w:tentative="1">
      <w:start w:val="1"/>
      <w:numFmt w:val="bullet"/>
      <w:lvlText w:val="o"/>
      <w:lvlJc w:val="left"/>
      <w:pPr>
        <w:ind w:left="6468" w:hanging="360"/>
      </w:pPr>
      <w:rPr>
        <w:rFonts w:ascii="Courier New" w:hAnsi="Courier New" w:cs="Courier New" w:hint="default"/>
      </w:rPr>
    </w:lvl>
    <w:lvl w:ilvl="8" w:tplc="100A0005" w:tentative="1">
      <w:start w:val="1"/>
      <w:numFmt w:val="bullet"/>
      <w:lvlText w:val=""/>
      <w:lvlJc w:val="left"/>
      <w:pPr>
        <w:ind w:left="7188" w:hanging="360"/>
      </w:pPr>
      <w:rPr>
        <w:rFonts w:ascii="Wingdings" w:hAnsi="Wingdings" w:hint="default"/>
      </w:rPr>
    </w:lvl>
  </w:abstractNum>
  <w:abstractNum w:abstractNumId="250" w15:restartNumberingAfterBreak="0">
    <w:nsid w:val="7E3B65AD"/>
    <w:multiLevelType w:val="hybridMultilevel"/>
    <w:tmpl w:val="0B621EA0"/>
    <w:lvl w:ilvl="0" w:tplc="61DA3BA0">
      <w:start w:val="1"/>
      <w:numFmt w:val="lowerLetter"/>
      <w:lvlText w:val="%1)"/>
      <w:lvlJc w:val="left"/>
      <w:pPr>
        <w:ind w:left="720" w:hanging="360"/>
      </w:pPr>
      <w:rPr>
        <w:rFonts w:cs="Times New Roman"/>
        <w:b/>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251" w15:restartNumberingAfterBreak="0">
    <w:nsid w:val="7E5839FC"/>
    <w:multiLevelType w:val="multilevel"/>
    <w:tmpl w:val="610EDCA0"/>
    <w:lvl w:ilvl="0">
      <w:start w:val="1"/>
      <w:numFmt w:val="lowerLetter"/>
      <w:lvlText w:val="%1)"/>
      <w:lvlJc w:val="left"/>
      <w:pPr>
        <w:ind w:left="1080" w:hanging="360"/>
      </w:p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52" w15:restartNumberingAfterBreak="0">
    <w:nsid w:val="7EDE65FD"/>
    <w:multiLevelType w:val="hybridMultilevel"/>
    <w:tmpl w:val="C2386A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46"/>
  </w:num>
  <w:num w:numId="2">
    <w:abstractNumId w:val="53"/>
  </w:num>
  <w:num w:numId="3">
    <w:abstractNumId w:val="209"/>
  </w:num>
  <w:num w:numId="4">
    <w:abstractNumId w:val="194"/>
  </w:num>
  <w:num w:numId="5">
    <w:abstractNumId w:val="250"/>
  </w:num>
  <w:num w:numId="6">
    <w:abstractNumId w:val="247"/>
  </w:num>
  <w:num w:numId="7">
    <w:abstractNumId w:val="108"/>
  </w:num>
  <w:num w:numId="8">
    <w:abstractNumId w:val="77"/>
  </w:num>
  <w:num w:numId="9">
    <w:abstractNumId w:val="74"/>
  </w:num>
  <w:num w:numId="10">
    <w:abstractNumId w:val="139"/>
  </w:num>
  <w:num w:numId="11">
    <w:abstractNumId w:val="8"/>
  </w:num>
  <w:num w:numId="12">
    <w:abstractNumId w:val="192"/>
  </w:num>
  <w:num w:numId="13">
    <w:abstractNumId w:val="126"/>
  </w:num>
  <w:num w:numId="14">
    <w:abstractNumId w:val="174"/>
  </w:num>
  <w:num w:numId="15">
    <w:abstractNumId w:val="159"/>
  </w:num>
  <w:num w:numId="16">
    <w:abstractNumId w:val="232"/>
  </w:num>
  <w:num w:numId="17">
    <w:abstractNumId w:val="91"/>
  </w:num>
  <w:num w:numId="18">
    <w:abstractNumId w:val="249"/>
  </w:num>
  <w:num w:numId="19">
    <w:abstractNumId w:val="30"/>
  </w:num>
  <w:num w:numId="20">
    <w:abstractNumId w:val="18"/>
  </w:num>
  <w:num w:numId="21">
    <w:abstractNumId w:val="167"/>
  </w:num>
  <w:num w:numId="22">
    <w:abstractNumId w:val="107"/>
  </w:num>
  <w:num w:numId="23">
    <w:abstractNumId w:val="47"/>
  </w:num>
  <w:num w:numId="24">
    <w:abstractNumId w:val="39"/>
  </w:num>
  <w:num w:numId="25">
    <w:abstractNumId w:val="231"/>
  </w:num>
  <w:num w:numId="26">
    <w:abstractNumId w:val="59"/>
  </w:num>
  <w:num w:numId="27">
    <w:abstractNumId w:val="229"/>
  </w:num>
  <w:num w:numId="28">
    <w:abstractNumId w:val="112"/>
  </w:num>
  <w:num w:numId="29">
    <w:abstractNumId w:val="82"/>
  </w:num>
  <w:num w:numId="30">
    <w:abstractNumId w:val="142"/>
  </w:num>
  <w:num w:numId="31">
    <w:abstractNumId w:val="43"/>
  </w:num>
  <w:num w:numId="32">
    <w:abstractNumId w:val="127"/>
  </w:num>
  <w:num w:numId="33">
    <w:abstractNumId w:val="201"/>
  </w:num>
  <w:num w:numId="34">
    <w:abstractNumId w:val="157"/>
  </w:num>
  <w:num w:numId="35">
    <w:abstractNumId w:val="3"/>
  </w:num>
  <w:num w:numId="36">
    <w:abstractNumId w:val="24"/>
  </w:num>
  <w:num w:numId="37">
    <w:abstractNumId w:val="56"/>
  </w:num>
  <w:num w:numId="38">
    <w:abstractNumId w:val="111"/>
  </w:num>
  <w:num w:numId="39">
    <w:abstractNumId w:val="207"/>
  </w:num>
  <w:num w:numId="40">
    <w:abstractNumId w:val="238"/>
  </w:num>
  <w:num w:numId="41">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72"/>
  </w:num>
  <w:num w:numId="54">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98"/>
  </w:num>
  <w:num w:numId="57">
    <w:abstractNumId w:val="104"/>
  </w:num>
  <w:num w:numId="58">
    <w:abstractNumId w:val="35"/>
  </w:num>
  <w:num w:numId="59">
    <w:abstractNumId w:val="117"/>
  </w:num>
  <w:num w:numId="60">
    <w:abstractNumId w:val="76"/>
  </w:num>
  <w:num w:numId="61">
    <w:abstractNumId w:val="163"/>
  </w:num>
  <w:num w:numId="62">
    <w:abstractNumId w:val="21"/>
  </w:num>
  <w:num w:numId="63">
    <w:abstractNumId w:val="34"/>
  </w:num>
  <w:num w:numId="64">
    <w:abstractNumId w:val="251"/>
  </w:num>
  <w:num w:numId="65">
    <w:abstractNumId w:val="160"/>
  </w:num>
  <w:num w:numId="66">
    <w:abstractNumId w:val="113"/>
  </w:num>
  <w:num w:numId="67">
    <w:abstractNumId w:val="122"/>
  </w:num>
  <w:num w:numId="68">
    <w:abstractNumId w:val="93"/>
  </w:num>
  <w:num w:numId="69">
    <w:abstractNumId w:val="23"/>
  </w:num>
  <w:num w:numId="70">
    <w:abstractNumId w:val="161"/>
  </w:num>
  <w:num w:numId="71">
    <w:abstractNumId w:val="197"/>
  </w:num>
  <w:num w:numId="72">
    <w:abstractNumId w:val="177"/>
  </w:num>
  <w:num w:numId="73">
    <w:abstractNumId w:val="13"/>
  </w:num>
  <w:num w:numId="74">
    <w:abstractNumId w:val="124"/>
  </w:num>
  <w:num w:numId="75">
    <w:abstractNumId w:val="144"/>
  </w:num>
  <w:num w:numId="76">
    <w:abstractNumId w:val="134"/>
  </w:num>
  <w:num w:numId="77">
    <w:abstractNumId w:val="72"/>
  </w:num>
  <w:num w:numId="78">
    <w:abstractNumId w:val="241"/>
  </w:num>
  <w:num w:numId="79">
    <w:abstractNumId w:val="58"/>
  </w:num>
  <w:num w:numId="80">
    <w:abstractNumId w:val="65"/>
  </w:num>
  <w:num w:numId="81">
    <w:abstractNumId w:val="211"/>
  </w:num>
  <w:num w:numId="82">
    <w:abstractNumId w:val="223"/>
  </w:num>
  <w:num w:numId="83">
    <w:abstractNumId w:val="45"/>
  </w:num>
  <w:num w:numId="84">
    <w:abstractNumId w:val="17"/>
  </w:num>
  <w:num w:numId="85">
    <w:abstractNumId w:val="22"/>
  </w:num>
  <w:num w:numId="86">
    <w:abstractNumId w:val="226"/>
  </w:num>
  <w:num w:numId="87">
    <w:abstractNumId w:val="42"/>
  </w:num>
  <w:num w:numId="88">
    <w:abstractNumId w:val="155"/>
  </w:num>
  <w:num w:numId="89">
    <w:abstractNumId w:val="19"/>
  </w:num>
  <w:num w:numId="90">
    <w:abstractNumId w:val="224"/>
  </w:num>
  <w:num w:numId="91">
    <w:abstractNumId w:val="129"/>
  </w:num>
  <w:num w:numId="92">
    <w:abstractNumId w:val="15"/>
  </w:num>
  <w:num w:numId="93">
    <w:abstractNumId w:val="90"/>
  </w:num>
  <w:num w:numId="94">
    <w:abstractNumId w:val="73"/>
  </w:num>
  <w:num w:numId="95">
    <w:abstractNumId w:val="199"/>
  </w:num>
  <w:num w:numId="96">
    <w:abstractNumId w:val="151"/>
  </w:num>
  <w:num w:numId="97">
    <w:abstractNumId w:val="131"/>
  </w:num>
  <w:num w:numId="98">
    <w:abstractNumId w:val="88"/>
  </w:num>
  <w:num w:numId="99">
    <w:abstractNumId w:val="154"/>
  </w:num>
  <w:num w:numId="100">
    <w:abstractNumId w:val="152"/>
  </w:num>
  <w:num w:numId="101">
    <w:abstractNumId w:val="237"/>
  </w:num>
  <w:num w:numId="102">
    <w:abstractNumId w:val="41"/>
  </w:num>
  <w:num w:numId="103">
    <w:abstractNumId w:val="89"/>
  </w:num>
  <w:num w:numId="104">
    <w:abstractNumId w:val="57"/>
  </w:num>
  <w:num w:numId="105">
    <w:abstractNumId w:val="218"/>
  </w:num>
  <w:num w:numId="106">
    <w:abstractNumId w:val="69"/>
  </w:num>
  <w:num w:numId="107">
    <w:abstractNumId w:val="170"/>
  </w:num>
  <w:num w:numId="108">
    <w:abstractNumId w:val="12"/>
  </w:num>
  <w:num w:numId="109">
    <w:abstractNumId w:val="212"/>
  </w:num>
  <w:num w:numId="110">
    <w:abstractNumId w:val="252"/>
  </w:num>
  <w:num w:numId="111">
    <w:abstractNumId w:val="219"/>
  </w:num>
  <w:num w:numId="112">
    <w:abstractNumId w:val="37"/>
  </w:num>
  <w:num w:numId="113">
    <w:abstractNumId w:val="245"/>
  </w:num>
  <w:num w:numId="114">
    <w:abstractNumId w:val="185"/>
  </w:num>
  <w:num w:numId="115">
    <w:abstractNumId w:val="169"/>
  </w:num>
  <w:num w:numId="116">
    <w:abstractNumId w:val="40"/>
  </w:num>
  <w:num w:numId="117">
    <w:abstractNumId w:val="168"/>
  </w:num>
  <w:num w:numId="118">
    <w:abstractNumId w:val="106"/>
  </w:num>
  <w:num w:numId="119">
    <w:abstractNumId w:val="97"/>
  </w:num>
  <w:num w:numId="120">
    <w:abstractNumId w:val="7"/>
  </w:num>
  <w:num w:numId="121">
    <w:abstractNumId w:val="26"/>
  </w:num>
  <w:num w:numId="122">
    <w:abstractNumId w:val="63"/>
  </w:num>
  <w:num w:numId="123">
    <w:abstractNumId w:val="222"/>
  </w:num>
  <w:num w:numId="124">
    <w:abstractNumId w:val="79"/>
  </w:num>
  <w:num w:numId="125">
    <w:abstractNumId w:val="38"/>
  </w:num>
  <w:num w:numId="126">
    <w:abstractNumId w:val="145"/>
  </w:num>
  <w:num w:numId="127">
    <w:abstractNumId w:val="83"/>
  </w:num>
  <w:num w:numId="128">
    <w:abstractNumId w:val="6"/>
  </w:num>
  <w:num w:numId="129">
    <w:abstractNumId w:val="67"/>
  </w:num>
  <w:num w:numId="130">
    <w:abstractNumId w:val="32"/>
  </w:num>
  <w:num w:numId="131">
    <w:abstractNumId w:val="11"/>
  </w:num>
  <w:num w:numId="132">
    <w:abstractNumId w:val="246"/>
  </w:num>
  <w:num w:numId="133">
    <w:abstractNumId w:val="183"/>
  </w:num>
  <w:num w:numId="134">
    <w:abstractNumId w:val="51"/>
  </w:num>
  <w:num w:numId="135">
    <w:abstractNumId w:val="120"/>
  </w:num>
  <w:num w:numId="136">
    <w:abstractNumId w:val="190"/>
  </w:num>
  <w:num w:numId="137">
    <w:abstractNumId w:val="149"/>
  </w:num>
  <w:num w:numId="138">
    <w:abstractNumId w:val="204"/>
  </w:num>
  <w:num w:numId="139">
    <w:abstractNumId w:val="138"/>
  </w:num>
  <w:num w:numId="140">
    <w:abstractNumId w:val="71"/>
  </w:num>
  <w:num w:numId="141">
    <w:abstractNumId w:val="189"/>
  </w:num>
  <w:num w:numId="142">
    <w:abstractNumId w:val="178"/>
  </w:num>
  <w:num w:numId="143">
    <w:abstractNumId w:val="227"/>
  </w:num>
  <w:num w:numId="144">
    <w:abstractNumId w:val="225"/>
  </w:num>
  <w:num w:numId="145">
    <w:abstractNumId w:val="242"/>
  </w:num>
  <w:num w:numId="146">
    <w:abstractNumId w:val="25"/>
  </w:num>
  <w:num w:numId="147">
    <w:abstractNumId w:val="220"/>
  </w:num>
  <w:num w:numId="148">
    <w:abstractNumId w:val="94"/>
  </w:num>
  <w:num w:numId="149">
    <w:abstractNumId w:val="121"/>
  </w:num>
  <w:num w:numId="150">
    <w:abstractNumId w:val="80"/>
  </w:num>
  <w:num w:numId="151">
    <w:abstractNumId w:val="150"/>
  </w:num>
  <w:num w:numId="152">
    <w:abstractNumId w:val="248"/>
  </w:num>
  <w:num w:numId="153">
    <w:abstractNumId w:val="85"/>
  </w:num>
  <w:num w:numId="154">
    <w:abstractNumId w:val="213"/>
  </w:num>
  <w:num w:numId="155">
    <w:abstractNumId w:val="181"/>
  </w:num>
  <w:num w:numId="156">
    <w:abstractNumId w:val="166"/>
  </w:num>
  <w:num w:numId="157">
    <w:abstractNumId w:val="1"/>
  </w:num>
  <w:num w:numId="158">
    <w:abstractNumId w:val="236"/>
  </w:num>
  <w:num w:numId="159">
    <w:abstractNumId w:val="216"/>
  </w:num>
  <w:num w:numId="160">
    <w:abstractNumId w:val="16"/>
  </w:num>
  <w:num w:numId="161">
    <w:abstractNumId w:val="109"/>
  </w:num>
  <w:num w:numId="162">
    <w:abstractNumId w:val="102"/>
  </w:num>
  <w:num w:numId="163">
    <w:abstractNumId w:val="66"/>
  </w:num>
  <w:num w:numId="164">
    <w:abstractNumId w:val="195"/>
  </w:num>
  <w:num w:numId="165">
    <w:abstractNumId w:val="118"/>
  </w:num>
  <w:num w:numId="166">
    <w:abstractNumId w:val="101"/>
  </w:num>
  <w:num w:numId="167">
    <w:abstractNumId w:val="29"/>
  </w:num>
  <w:num w:numId="168">
    <w:abstractNumId w:val="136"/>
  </w:num>
  <w:num w:numId="169">
    <w:abstractNumId w:val="64"/>
  </w:num>
  <w:num w:numId="170">
    <w:abstractNumId w:val="193"/>
  </w:num>
  <w:num w:numId="171">
    <w:abstractNumId w:val="44"/>
  </w:num>
  <w:num w:numId="172">
    <w:abstractNumId w:val="156"/>
  </w:num>
  <w:num w:numId="173">
    <w:abstractNumId w:val="52"/>
  </w:num>
  <w:num w:numId="174">
    <w:abstractNumId w:val="123"/>
  </w:num>
  <w:num w:numId="175">
    <w:abstractNumId w:val="78"/>
  </w:num>
  <w:num w:numId="176">
    <w:abstractNumId w:val="137"/>
  </w:num>
  <w:num w:numId="177">
    <w:abstractNumId w:val="55"/>
  </w:num>
  <w:num w:numId="178">
    <w:abstractNumId w:val="208"/>
  </w:num>
  <w:num w:numId="179">
    <w:abstractNumId w:val="182"/>
  </w:num>
  <w:num w:numId="180">
    <w:abstractNumId w:val="27"/>
  </w:num>
  <w:num w:numId="181">
    <w:abstractNumId w:val="86"/>
  </w:num>
  <w:num w:numId="182">
    <w:abstractNumId w:val="239"/>
  </w:num>
  <w:num w:numId="183">
    <w:abstractNumId w:val="128"/>
  </w:num>
  <w:num w:numId="184">
    <w:abstractNumId w:val="125"/>
  </w:num>
  <w:num w:numId="185">
    <w:abstractNumId w:val="233"/>
  </w:num>
  <w:num w:numId="186">
    <w:abstractNumId w:val="100"/>
  </w:num>
  <w:num w:numId="187">
    <w:abstractNumId w:val="165"/>
  </w:num>
  <w:num w:numId="188">
    <w:abstractNumId w:val="217"/>
  </w:num>
  <w:num w:numId="189">
    <w:abstractNumId w:val="54"/>
  </w:num>
  <w:num w:numId="190">
    <w:abstractNumId w:val="60"/>
  </w:num>
  <w:num w:numId="191">
    <w:abstractNumId w:val="188"/>
  </w:num>
  <w:num w:numId="192">
    <w:abstractNumId w:val="49"/>
  </w:num>
  <w:num w:numId="193">
    <w:abstractNumId w:val="5"/>
  </w:num>
  <w:num w:numId="194">
    <w:abstractNumId w:val="4"/>
  </w:num>
  <w:num w:numId="195">
    <w:abstractNumId w:val="116"/>
  </w:num>
  <w:num w:numId="196">
    <w:abstractNumId w:val="135"/>
  </w:num>
  <w:num w:numId="197">
    <w:abstractNumId w:val="84"/>
  </w:num>
  <w:num w:numId="198">
    <w:abstractNumId w:val="130"/>
  </w:num>
  <w:num w:numId="199">
    <w:abstractNumId w:val="14"/>
  </w:num>
  <w:num w:numId="200">
    <w:abstractNumId w:val="105"/>
  </w:num>
  <w:num w:numId="201">
    <w:abstractNumId w:val="95"/>
  </w:num>
  <w:num w:numId="202">
    <w:abstractNumId w:val="180"/>
  </w:num>
  <w:num w:numId="203">
    <w:abstractNumId w:val="180"/>
  </w:num>
  <w:num w:numId="204">
    <w:abstractNumId w:val="180"/>
  </w:num>
  <w:num w:numId="205">
    <w:abstractNumId w:val="180"/>
  </w:num>
  <w:num w:numId="206">
    <w:abstractNumId w:val="191"/>
  </w:num>
  <w:num w:numId="207">
    <w:abstractNumId w:val="62"/>
  </w:num>
  <w:num w:numId="208">
    <w:abstractNumId w:val="196"/>
  </w:num>
  <w:num w:numId="209">
    <w:abstractNumId w:val="33"/>
  </w:num>
  <w:num w:numId="210">
    <w:abstractNumId w:val="20"/>
  </w:num>
  <w:num w:numId="211">
    <w:abstractNumId w:val="200"/>
  </w:num>
  <w:num w:numId="212">
    <w:abstractNumId w:val="235"/>
  </w:num>
  <w:num w:numId="213">
    <w:abstractNumId w:val="228"/>
  </w:num>
  <w:num w:numId="214">
    <w:abstractNumId w:val="146"/>
  </w:num>
  <w:num w:numId="215">
    <w:abstractNumId w:val="202"/>
  </w:num>
  <w:num w:numId="216">
    <w:abstractNumId w:val="103"/>
  </w:num>
  <w:num w:numId="217">
    <w:abstractNumId w:val="205"/>
  </w:num>
  <w:num w:numId="218">
    <w:abstractNumId w:val="132"/>
  </w:num>
  <w:num w:numId="219">
    <w:abstractNumId w:val="243"/>
  </w:num>
  <w:num w:numId="220">
    <w:abstractNumId w:val="173"/>
  </w:num>
  <w:num w:numId="221">
    <w:abstractNumId w:val="164"/>
  </w:num>
  <w:num w:numId="222">
    <w:abstractNumId w:val="198"/>
  </w:num>
  <w:num w:numId="223">
    <w:abstractNumId w:val="187"/>
  </w:num>
  <w:num w:numId="224">
    <w:abstractNumId w:val="221"/>
  </w:num>
  <w:num w:numId="225">
    <w:abstractNumId w:val="0"/>
  </w:num>
  <w:num w:numId="226">
    <w:abstractNumId w:val="50"/>
  </w:num>
  <w:num w:numId="227">
    <w:abstractNumId w:val="230"/>
  </w:num>
  <w:num w:numId="228">
    <w:abstractNumId w:val="176"/>
  </w:num>
  <w:num w:numId="229">
    <w:abstractNumId w:val="31"/>
  </w:num>
  <w:num w:numId="230">
    <w:abstractNumId w:val="36"/>
  </w:num>
  <w:num w:numId="231">
    <w:abstractNumId w:val="81"/>
  </w:num>
  <w:num w:numId="232">
    <w:abstractNumId w:val="141"/>
  </w:num>
  <w:num w:numId="233">
    <w:abstractNumId w:val="244"/>
  </w:num>
  <w:num w:numId="234">
    <w:abstractNumId w:val="28"/>
  </w:num>
  <w:num w:numId="235">
    <w:abstractNumId w:val="115"/>
  </w:num>
  <w:num w:numId="236">
    <w:abstractNumId w:val="215"/>
  </w:num>
  <w:num w:numId="237">
    <w:abstractNumId w:val="70"/>
  </w:num>
  <w:num w:numId="238">
    <w:abstractNumId w:val="114"/>
  </w:num>
  <w:num w:numId="239">
    <w:abstractNumId w:val="140"/>
  </w:num>
  <w:num w:numId="240">
    <w:abstractNumId w:val="214"/>
  </w:num>
  <w:num w:numId="241">
    <w:abstractNumId w:val="203"/>
  </w:num>
  <w:num w:numId="242">
    <w:abstractNumId w:val="234"/>
  </w:num>
  <w:num w:numId="243">
    <w:abstractNumId w:val="147"/>
  </w:num>
  <w:num w:numId="244">
    <w:abstractNumId w:val="119"/>
  </w:num>
  <w:num w:numId="245">
    <w:abstractNumId w:val="48"/>
  </w:num>
  <w:num w:numId="246">
    <w:abstractNumId w:val="110"/>
  </w:num>
  <w:num w:numId="247">
    <w:abstractNumId w:val="9"/>
  </w:num>
  <w:num w:numId="248">
    <w:abstractNumId w:val="206"/>
  </w:num>
  <w:num w:numId="249">
    <w:abstractNumId w:val="10"/>
  </w:num>
  <w:num w:numId="250">
    <w:abstractNumId w:val="153"/>
  </w:num>
  <w:num w:numId="251">
    <w:abstractNumId w:val="2"/>
  </w:num>
  <w:num w:numId="252">
    <w:abstractNumId w:val="210"/>
  </w:num>
  <w:num w:numId="253">
    <w:abstractNumId w:val="99"/>
  </w:num>
  <w:num w:numId="254">
    <w:abstractNumId w:val="148"/>
  </w:num>
  <w:num w:numId="255">
    <w:abstractNumId w:val="30"/>
  </w:num>
  <w:num w:numId="256">
    <w:abstractNumId w:val="30"/>
  </w:num>
  <w:num w:numId="257">
    <w:abstractNumId w:val="30"/>
  </w:num>
  <w:num w:numId="258">
    <w:abstractNumId w:val="30"/>
  </w:num>
  <w:num w:numId="259">
    <w:abstractNumId w:val="30"/>
  </w:num>
  <w:num w:numId="260">
    <w:abstractNumId w:val="87"/>
  </w:num>
  <w:num w:numId="261">
    <w:abstractNumId w:val="240"/>
  </w:num>
  <w:num w:numId="262">
    <w:abstractNumId w:val="186"/>
  </w:num>
  <w:num w:numId="263">
    <w:abstractNumId w:val="179"/>
  </w:num>
  <w:numIdMacAtCleanup w:val="2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20"/>
  <w:displayHorizontalDrawingGridEvery w:val="2"/>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624F"/>
    <w:rsid w:val="00000D3C"/>
    <w:rsid w:val="00001502"/>
    <w:rsid w:val="00001D44"/>
    <w:rsid w:val="00002A09"/>
    <w:rsid w:val="00002EC5"/>
    <w:rsid w:val="00003E9D"/>
    <w:rsid w:val="000047E2"/>
    <w:rsid w:val="0000581D"/>
    <w:rsid w:val="00006475"/>
    <w:rsid w:val="0000735F"/>
    <w:rsid w:val="00010B09"/>
    <w:rsid w:val="00011224"/>
    <w:rsid w:val="0001134E"/>
    <w:rsid w:val="00012717"/>
    <w:rsid w:val="000130C6"/>
    <w:rsid w:val="00013B3E"/>
    <w:rsid w:val="00014C26"/>
    <w:rsid w:val="00016CBB"/>
    <w:rsid w:val="000171F3"/>
    <w:rsid w:val="0002196D"/>
    <w:rsid w:val="0002377C"/>
    <w:rsid w:val="00023C3F"/>
    <w:rsid w:val="00024972"/>
    <w:rsid w:val="00025D56"/>
    <w:rsid w:val="00025F18"/>
    <w:rsid w:val="00026EC8"/>
    <w:rsid w:val="00027753"/>
    <w:rsid w:val="00027D71"/>
    <w:rsid w:val="000310FA"/>
    <w:rsid w:val="00031F7A"/>
    <w:rsid w:val="0003251B"/>
    <w:rsid w:val="00033309"/>
    <w:rsid w:val="00033B0D"/>
    <w:rsid w:val="000348D8"/>
    <w:rsid w:val="00037019"/>
    <w:rsid w:val="00040D56"/>
    <w:rsid w:val="000410C5"/>
    <w:rsid w:val="00041C6D"/>
    <w:rsid w:val="0004232E"/>
    <w:rsid w:val="00044BA7"/>
    <w:rsid w:val="00044E8C"/>
    <w:rsid w:val="000450FF"/>
    <w:rsid w:val="000454B7"/>
    <w:rsid w:val="00045CD4"/>
    <w:rsid w:val="00046FD0"/>
    <w:rsid w:val="0004737A"/>
    <w:rsid w:val="000476D5"/>
    <w:rsid w:val="00050864"/>
    <w:rsid w:val="00052C42"/>
    <w:rsid w:val="00053482"/>
    <w:rsid w:val="00053E75"/>
    <w:rsid w:val="000548C1"/>
    <w:rsid w:val="00054CD6"/>
    <w:rsid w:val="000567AF"/>
    <w:rsid w:val="00062307"/>
    <w:rsid w:val="00063A41"/>
    <w:rsid w:val="000648A6"/>
    <w:rsid w:val="0006608C"/>
    <w:rsid w:val="000668D5"/>
    <w:rsid w:val="00071D35"/>
    <w:rsid w:val="00072E32"/>
    <w:rsid w:val="0008130A"/>
    <w:rsid w:val="000814D3"/>
    <w:rsid w:val="00081D2A"/>
    <w:rsid w:val="000834DB"/>
    <w:rsid w:val="00083C3D"/>
    <w:rsid w:val="000867F7"/>
    <w:rsid w:val="00086A08"/>
    <w:rsid w:val="000876DC"/>
    <w:rsid w:val="00090B47"/>
    <w:rsid w:val="00090E91"/>
    <w:rsid w:val="00091BFD"/>
    <w:rsid w:val="00092041"/>
    <w:rsid w:val="000935D2"/>
    <w:rsid w:val="00093AA6"/>
    <w:rsid w:val="00093D63"/>
    <w:rsid w:val="000944E2"/>
    <w:rsid w:val="0009485A"/>
    <w:rsid w:val="000967B8"/>
    <w:rsid w:val="00096DE0"/>
    <w:rsid w:val="00097091"/>
    <w:rsid w:val="00097B85"/>
    <w:rsid w:val="000A0F45"/>
    <w:rsid w:val="000A19C3"/>
    <w:rsid w:val="000A1C1A"/>
    <w:rsid w:val="000A2863"/>
    <w:rsid w:val="000A2D6B"/>
    <w:rsid w:val="000A3AF8"/>
    <w:rsid w:val="000A6785"/>
    <w:rsid w:val="000A7E6B"/>
    <w:rsid w:val="000B08E0"/>
    <w:rsid w:val="000B3CA1"/>
    <w:rsid w:val="000B6076"/>
    <w:rsid w:val="000B61D4"/>
    <w:rsid w:val="000B69A7"/>
    <w:rsid w:val="000B7C72"/>
    <w:rsid w:val="000C01DC"/>
    <w:rsid w:val="000C136A"/>
    <w:rsid w:val="000C1876"/>
    <w:rsid w:val="000C1D5D"/>
    <w:rsid w:val="000C210C"/>
    <w:rsid w:val="000C7230"/>
    <w:rsid w:val="000D1EB2"/>
    <w:rsid w:val="000D3C8A"/>
    <w:rsid w:val="000D3E59"/>
    <w:rsid w:val="000D5FDD"/>
    <w:rsid w:val="000D78C5"/>
    <w:rsid w:val="000D7A1E"/>
    <w:rsid w:val="000E1743"/>
    <w:rsid w:val="000E41E5"/>
    <w:rsid w:val="000E599C"/>
    <w:rsid w:val="000E5F99"/>
    <w:rsid w:val="000E6208"/>
    <w:rsid w:val="000E6ACA"/>
    <w:rsid w:val="000E7FF5"/>
    <w:rsid w:val="000F0969"/>
    <w:rsid w:val="000F13E7"/>
    <w:rsid w:val="000F17A5"/>
    <w:rsid w:val="000F2DDB"/>
    <w:rsid w:val="000F4F37"/>
    <w:rsid w:val="000F519B"/>
    <w:rsid w:val="000F6113"/>
    <w:rsid w:val="000F67A6"/>
    <w:rsid w:val="00100E71"/>
    <w:rsid w:val="0010257B"/>
    <w:rsid w:val="0010382C"/>
    <w:rsid w:val="00104591"/>
    <w:rsid w:val="001046C2"/>
    <w:rsid w:val="00106641"/>
    <w:rsid w:val="00106CCA"/>
    <w:rsid w:val="00107DB4"/>
    <w:rsid w:val="00112EF5"/>
    <w:rsid w:val="001136D8"/>
    <w:rsid w:val="00113720"/>
    <w:rsid w:val="00113F0B"/>
    <w:rsid w:val="001151E8"/>
    <w:rsid w:val="001155CD"/>
    <w:rsid w:val="00117756"/>
    <w:rsid w:val="001208EF"/>
    <w:rsid w:val="001211C7"/>
    <w:rsid w:val="001226E4"/>
    <w:rsid w:val="00122CFC"/>
    <w:rsid w:val="00123AB1"/>
    <w:rsid w:val="00123C68"/>
    <w:rsid w:val="00124C94"/>
    <w:rsid w:val="00124DEA"/>
    <w:rsid w:val="00125E7D"/>
    <w:rsid w:val="00130C50"/>
    <w:rsid w:val="00131854"/>
    <w:rsid w:val="00132186"/>
    <w:rsid w:val="00133C11"/>
    <w:rsid w:val="001343D3"/>
    <w:rsid w:val="001354FE"/>
    <w:rsid w:val="0014001C"/>
    <w:rsid w:val="0014290B"/>
    <w:rsid w:val="00144517"/>
    <w:rsid w:val="00145D36"/>
    <w:rsid w:val="00146388"/>
    <w:rsid w:val="00146F2F"/>
    <w:rsid w:val="001479DB"/>
    <w:rsid w:val="0015015A"/>
    <w:rsid w:val="00150610"/>
    <w:rsid w:val="001511F6"/>
    <w:rsid w:val="001513E6"/>
    <w:rsid w:val="00151413"/>
    <w:rsid w:val="00151F2C"/>
    <w:rsid w:val="00153890"/>
    <w:rsid w:val="001542B2"/>
    <w:rsid w:val="00154E31"/>
    <w:rsid w:val="00156359"/>
    <w:rsid w:val="00156738"/>
    <w:rsid w:val="00156C57"/>
    <w:rsid w:val="0016224F"/>
    <w:rsid w:val="0016661E"/>
    <w:rsid w:val="00166A43"/>
    <w:rsid w:val="0016795B"/>
    <w:rsid w:val="00170ADD"/>
    <w:rsid w:val="0017117A"/>
    <w:rsid w:val="00171524"/>
    <w:rsid w:val="00171FBD"/>
    <w:rsid w:val="00172E6A"/>
    <w:rsid w:val="001733FF"/>
    <w:rsid w:val="00173DC6"/>
    <w:rsid w:val="001752B3"/>
    <w:rsid w:val="00175AEA"/>
    <w:rsid w:val="00176A0A"/>
    <w:rsid w:val="00180D33"/>
    <w:rsid w:val="00186548"/>
    <w:rsid w:val="001866E6"/>
    <w:rsid w:val="00186BB2"/>
    <w:rsid w:val="00186D8D"/>
    <w:rsid w:val="00187B15"/>
    <w:rsid w:val="00191416"/>
    <w:rsid w:val="0019231C"/>
    <w:rsid w:val="00192C1C"/>
    <w:rsid w:val="00194EFF"/>
    <w:rsid w:val="00195F4E"/>
    <w:rsid w:val="0019698D"/>
    <w:rsid w:val="001A1A9D"/>
    <w:rsid w:val="001A2D22"/>
    <w:rsid w:val="001A40D0"/>
    <w:rsid w:val="001A55DD"/>
    <w:rsid w:val="001A7D08"/>
    <w:rsid w:val="001B15EE"/>
    <w:rsid w:val="001B1A64"/>
    <w:rsid w:val="001B278D"/>
    <w:rsid w:val="001B2E4B"/>
    <w:rsid w:val="001B43AB"/>
    <w:rsid w:val="001B7C4F"/>
    <w:rsid w:val="001C0A1A"/>
    <w:rsid w:val="001C0A25"/>
    <w:rsid w:val="001C1FEB"/>
    <w:rsid w:val="001C2228"/>
    <w:rsid w:val="001C63C6"/>
    <w:rsid w:val="001C652E"/>
    <w:rsid w:val="001D1879"/>
    <w:rsid w:val="001D273C"/>
    <w:rsid w:val="001D2E3B"/>
    <w:rsid w:val="001D321A"/>
    <w:rsid w:val="001D37EB"/>
    <w:rsid w:val="001D3B56"/>
    <w:rsid w:val="001D560A"/>
    <w:rsid w:val="001D6B77"/>
    <w:rsid w:val="001D7B27"/>
    <w:rsid w:val="001E08A5"/>
    <w:rsid w:val="001E2262"/>
    <w:rsid w:val="001E3C6B"/>
    <w:rsid w:val="001E3E87"/>
    <w:rsid w:val="001E5EF2"/>
    <w:rsid w:val="001E6C63"/>
    <w:rsid w:val="001F06FD"/>
    <w:rsid w:val="001F1590"/>
    <w:rsid w:val="001F26E4"/>
    <w:rsid w:val="001F3065"/>
    <w:rsid w:val="001F3DA1"/>
    <w:rsid w:val="001F47E2"/>
    <w:rsid w:val="001F595A"/>
    <w:rsid w:val="002051D4"/>
    <w:rsid w:val="00205BC8"/>
    <w:rsid w:val="00210249"/>
    <w:rsid w:val="00210E6B"/>
    <w:rsid w:val="00211248"/>
    <w:rsid w:val="002116C7"/>
    <w:rsid w:val="002132CB"/>
    <w:rsid w:val="00213511"/>
    <w:rsid w:val="00214F70"/>
    <w:rsid w:val="00215F08"/>
    <w:rsid w:val="0021720A"/>
    <w:rsid w:val="002172D6"/>
    <w:rsid w:val="00221A95"/>
    <w:rsid w:val="002225FD"/>
    <w:rsid w:val="00222D02"/>
    <w:rsid w:val="002245F1"/>
    <w:rsid w:val="00224E74"/>
    <w:rsid w:val="0022513F"/>
    <w:rsid w:val="00225F1B"/>
    <w:rsid w:val="0022689A"/>
    <w:rsid w:val="00231A40"/>
    <w:rsid w:val="002330C4"/>
    <w:rsid w:val="002330D2"/>
    <w:rsid w:val="002347DD"/>
    <w:rsid w:val="002348B0"/>
    <w:rsid w:val="00236505"/>
    <w:rsid w:val="00236633"/>
    <w:rsid w:val="002368F4"/>
    <w:rsid w:val="00236A26"/>
    <w:rsid w:val="00237318"/>
    <w:rsid w:val="0024223D"/>
    <w:rsid w:val="00243C6A"/>
    <w:rsid w:val="0024408D"/>
    <w:rsid w:val="00244266"/>
    <w:rsid w:val="00244A47"/>
    <w:rsid w:val="0024554D"/>
    <w:rsid w:val="00245633"/>
    <w:rsid w:val="00245835"/>
    <w:rsid w:val="002470BC"/>
    <w:rsid w:val="00250255"/>
    <w:rsid w:val="002527AE"/>
    <w:rsid w:val="00253D32"/>
    <w:rsid w:val="00253DEA"/>
    <w:rsid w:val="0025407F"/>
    <w:rsid w:val="00255220"/>
    <w:rsid w:val="0025561F"/>
    <w:rsid w:val="00256225"/>
    <w:rsid w:val="002574B6"/>
    <w:rsid w:val="00260385"/>
    <w:rsid w:val="002605BD"/>
    <w:rsid w:val="00261E3B"/>
    <w:rsid w:val="00264F24"/>
    <w:rsid w:val="00265FA5"/>
    <w:rsid w:val="002679CB"/>
    <w:rsid w:val="00267D55"/>
    <w:rsid w:val="0027091B"/>
    <w:rsid w:val="00270E22"/>
    <w:rsid w:val="00272F66"/>
    <w:rsid w:val="00275291"/>
    <w:rsid w:val="0027531C"/>
    <w:rsid w:val="0027616F"/>
    <w:rsid w:val="00281164"/>
    <w:rsid w:val="00281A14"/>
    <w:rsid w:val="002825D1"/>
    <w:rsid w:val="002826A2"/>
    <w:rsid w:val="00285630"/>
    <w:rsid w:val="0028638C"/>
    <w:rsid w:val="00287BC4"/>
    <w:rsid w:val="0029077D"/>
    <w:rsid w:val="002928B2"/>
    <w:rsid w:val="00292A1F"/>
    <w:rsid w:val="002939FF"/>
    <w:rsid w:val="00294A25"/>
    <w:rsid w:val="00294CFA"/>
    <w:rsid w:val="0029684B"/>
    <w:rsid w:val="002A11CB"/>
    <w:rsid w:val="002A2439"/>
    <w:rsid w:val="002A25DE"/>
    <w:rsid w:val="002A4DAD"/>
    <w:rsid w:val="002A6F13"/>
    <w:rsid w:val="002A700D"/>
    <w:rsid w:val="002B02C6"/>
    <w:rsid w:val="002B0E70"/>
    <w:rsid w:val="002B0FB1"/>
    <w:rsid w:val="002B1630"/>
    <w:rsid w:val="002B19E1"/>
    <w:rsid w:val="002B4EE2"/>
    <w:rsid w:val="002B5D40"/>
    <w:rsid w:val="002B67FE"/>
    <w:rsid w:val="002B70C0"/>
    <w:rsid w:val="002B7418"/>
    <w:rsid w:val="002C1FE2"/>
    <w:rsid w:val="002C2623"/>
    <w:rsid w:val="002C2A26"/>
    <w:rsid w:val="002C3127"/>
    <w:rsid w:val="002C3BD2"/>
    <w:rsid w:val="002C5948"/>
    <w:rsid w:val="002C5ED9"/>
    <w:rsid w:val="002C6145"/>
    <w:rsid w:val="002C6228"/>
    <w:rsid w:val="002C7245"/>
    <w:rsid w:val="002D0C93"/>
    <w:rsid w:val="002D10E6"/>
    <w:rsid w:val="002D22AD"/>
    <w:rsid w:val="002D5AC8"/>
    <w:rsid w:val="002E0108"/>
    <w:rsid w:val="002E2DFB"/>
    <w:rsid w:val="002E3A2F"/>
    <w:rsid w:val="002E6455"/>
    <w:rsid w:val="002E6775"/>
    <w:rsid w:val="002E6FF7"/>
    <w:rsid w:val="002E7E13"/>
    <w:rsid w:val="002F116E"/>
    <w:rsid w:val="002F1CF0"/>
    <w:rsid w:val="002F496B"/>
    <w:rsid w:val="002F4FB4"/>
    <w:rsid w:val="002F60A5"/>
    <w:rsid w:val="002F6724"/>
    <w:rsid w:val="002F6AFC"/>
    <w:rsid w:val="00303022"/>
    <w:rsid w:val="00305F18"/>
    <w:rsid w:val="00307D03"/>
    <w:rsid w:val="0031031F"/>
    <w:rsid w:val="0031246F"/>
    <w:rsid w:val="003129B5"/>
    <w:rsid w:val="00312D15"/>
    <w:rsid w:val="003138DE"/>
    <w:rsid w:val="00313B05"/>
    <w:rsid w:val="00315463"/>
    <w:rsid w:val="00316BAB"/>
    <w:rsid w:val="00320EA6"/>
    <w:rsid w:val="00323CEB"/>
    <w:rsid w:val="00324A86"/>
    <w:rsid w:val="00324DA6"/>
    <w:rsid w:val="00325AC0"/>
    <w:rsid w:val="003273CB"/>
    <w:rsid w:val="0033145C"/>
    <w:rsid w:val="00331EB1"/>
    <w:rsid w:val="00332F23"/>
    <w:rsid w:val="0033436A"/>
    <w:rsid w:val="003372AB"/>
    <w:rsid w:val="003411C2"/>
    <w:rsid w:val="00341674"/>
    <w:rsid w:val="00342D90"/>
    <w:rsid w:val="0034347A"/>
    <w:rsid w:val="00350851"/>
    <w:rsid w:val="00350F78"/>
    <w:rsid w:val="00351769"/>
    <w:rsid w:val="00351D1B"/>
    <w:rsid w:val="00351F55"/>
    <w:rsid w:val="00352BCE"/>
    <w:rsid w:val="00355F78"/>
    <w:rsid w:val="00356975"/>
    <w:rsid w:val="00360A2D"/>
    <w:rsid w:val="00361C18"/>
    <w:rsid w:val="00361DE5"/>
    <w:rsid w:val="0036210B"/>
    <w:rsid w:val="00362B83"/>
    <w:rsid w:val="00362FC5"/>
    <w:rsid w:val="003646F3"/>
    <w:rsid w:val="0036508E"/>
    <w:rsid w:val="00365802"/>
    <w:rsid w:val="00365AFE"/>
    <w:rsid w:val="00365CCE"/>
    <w:rsid w:val="00366041"/>
    <w:rsid w:val="00366451"/>
    <w:rsid w:val="003671F3"/>
    <w:rsid w:val="00370C03"/>
    <w:rsid w:val="00371ADE"/>
    <w:rsid w:val="003725B7"/>
    <w:rsid w:val="003779C9"/>
    <w:rsid w:val="00377F13"/>
    <w:rsid w:val="0038027F"/>
    <w:rsid w:val="00381978"/>
    <w:rsid w:val="00381A1D"/>
    <w:rsid w:val="003829FC"/>
    <w:rsid w:val="0038476C"/>
    <w:rsid w:val="00384AC1"/>
    <w:rsid w:val="0038721E"/>
    <w:rsid w:val="00387A7F"/>
    <w:rsid w:val="00390BC9"/>
    <w:rsid w:val="00391F6C"/>
    <w:rsid w:val="00392D11"/>
    <w:rsid w:val="00393CFB"/>
    <w:rsid w:val="003956AD"/>
    <w:rsid w:val="003963BF"/>
    <w:rsid w:val="00397C21"/>
    <w:rsid w:val="003A1BD7"/>
    <w:rsid w:val="003A2354"/>
    <w:rsid w:val="003A3209"/>
    <w:rsid w:val="003A42CF"/>
    <w:rsid w:val="003A49DA"/>
    <w:rsid w:val="003A7EBF"/>
    <w:rsid w:val="003B29B7"/>
    <w:rsid w:val="003B2C62"/>
    <w:rsid w:val="003B3290"/>
    <w:rsid w:val="003B33D6"/>
    <w:rsid w:val="003B4724"/>
    <w:rsid w:val="003B61A0"/>
    <w:rsid w:val="003B6E27"/>
    <w:rsid w:val="003C0F17"/>
    <w:rsid w:val="003C110F"/>
    <w:rsid w:val="003C6F28"/>
    <w:rsid w:val="003C6FD9"/>
    <w:rsid w:val="003C7450"/>
    <w:rsid w:val="003D0235"/>
    <w:rsid w:val="003D0683"/>
    <w:rsid w:val="003D2F06"/>
    <w:rsid w:val="003D3FAC"/>
    <w:rsid w:val="003D405E"/>
    <w:rsid w:val="003D4117"/>
    <w:rsid w:val="003D4B48"/>
    <w:rsid w:val="003D62C8"/>
    <w:rsid w:val="003E10FB"/>
    <w:rsid w:val="003E226C"/>
    <w:rsid w:val="003E32DD"/>
    <w:rsid w:val="003E39B8"/>
    <w:rsid w:val="003E45CB"/>
    <w:rsid w:val="003E4BBF"/>
    <w:rsid w:val="003E503A"/>
    <w:rsid w:val="003E6DA1"/>
    <w:rsid w:val="003E72FD"/>
    <w:rsid w:val="003E787D"/>
    <w:rsid w:val="003E7965"/>
    <w:rsid w:val="003F0833"/>
    <w:rsid w:val="003F3F92"/>
    <w:rsid w:val="003F47E7"/>
    <w:rsid w:val="003F5DCC"/>
    <w:rsid w:val="003F79C4"/>
    <w:rsid w:val="00404004"/>
    <w:rsid w:val="00404E13"/>
    <w:rsid w:val="00405D83"/>
    <w:rsid w:val="00407E57"/>
    <w:rsid w:val="004120E1"/>
    <w:rsid w:val="0041269E"/>
    <w:rsid w:val="0041299F"/>
    <w:rsid w:val="00414405"/>
    <w:rsid w:val="0041586E"/>
    <w:rsid w:val="00416605"/>
    <w:rsid w:val="004169EB"/>
    <w:rsid w:val="00420C6B"/>
    <w:rsid w:val="00422633"/>
    <w:rsid w:val="00422805"/>
    <w:rsid w:val="00423003"/>
    <w:rsid w:val="0042552F"/>
    <w:rsid w:val="00430D6D"/>
    <w:rsid w:val="00431271"/>
    <w:rsid w:val="00431772"/>
    <w:rsid w:val="00432203"/>
    <w:rsid w:val="00434D63"/>
    <w:rsid w:val="004351AD"/>
    <w:rsid w:val="0043548A"/>
    <w:rsid w:val="0043573C"/>
    <w:rsid w:val="0043624B"/>
    <w:rsid w:val="004364B7"/>
    <w:rsid w:val="004366D1"/>
    <w:rsid w:val="0044051F"/>
    <w:rsid w:val="00444E4A"/>
    <w:rsid w:val="0044562A"/>
    <w:rsid w:val="00447A09"/>
    <w:rsid w:val="004502F2"/>
    <w:rsid w:val="004503C8"/>
    <w:rsid w:val="004510FD"/>
    <w:rsid w:val="0045590B"/>
    <w:rsid w:val="004568A2"/>
    <w:rsid w:val="0045784B"/>
    <w:rsid w:val="00457900"/>
    <w:rsid w:val="00457969"/>
    <w:rsid w:val="00457A2D"/>
    <w:rsid w:val="00457D75"/>
    <w:rsid w:val="004612CE"/>
    <w:rsid w:val="004616CC"/>
    <w:rsid w:val="004643C7"/>
    <w:rsid w:val="0046551A"/>
    <w:rsid w:val="004655A1"/>
    <w:rsid w:val="00466809"/>
    <w:rsid w:val="00467160"/>
    <w:rsid w:val="00470991"/>
    <w:rsid w:val="00471144"/>
    <w:rsid w:val="00471B34"/>
    <w:rsid w:val="00474712"/>
    <w:rsid w:val="00474CFD"/>
    <w:rsid w:val="00476706"/>
    <w:rsid w:val="00480C00"/>
    <w:rsid w:val="00482DD1"/>
    <w:rsid w:val="00485C73"/>
    <w:rsid w:val="00486C4E"/>
    <w:rsid w:val="00487069"/>
    <w:rsid w:val="004916BF"/>
    <w:rsid w:val="00492C7D"/>
    <w:rsid w:val="00493BDD"/>
    <w:rsid w:val="00493CF6"/>
    <w:rsid w:val="00494B2E"/>
    <w:rsid w:val="004967E6"/>
    <w:rsid w:val="00496EDE"/>
    <w:rsid w:val="00497618"/>
    <w:rsid w:val="00497E7C"/>
    <w:rsid w:val="004A073D"/>
    <w:rsid w:val="004A15F0"/>
    <w:rsid w:val="004A3367"/>
    <w:rsid w:val="004A3DD7"/>
    <w:rsid w:val="004A440D"/>
    <w:rsid w:val="004A6E08"/>
    <w:rsid w:val="004B13A0"/>
    <w:rsid w:val="004B1413"/>
    <w:rsid w:val="004B14B5"/>
    <w:rsid w:val="004B2639"/>
    <w:rsid w:val="004B2F6D"/>
    <w:rsid w:val="004B34E9"/>
    <w:rsid w:val="004B3EAB"/>
    <w:rsid w:val="004B50CD"/>
    <w:rsid w:val="004B5461"/>
    <w:rsid w:val="004B54A7"/>
    <w:rsid w:val="004B62A8"/>
    <w:rsid w:val="004C1494"/>
    <w:rsid w:val="004C2579"/>
    <w:rsid w:val="004C414F"/>
    <w:rsid w:val="004C5B9B"/>
    <w:rsid w:val="004C5BC7"/>
    <w:rsid w:val="004C65E5"/>
    <w:rsid w:val="004C6B03"/>
    <w:rsid w:val="004C7999"/>
    <w:rsid w:val="004D0B7E"/>
    <w:rsid w:val="004D2B9B"/>
    <w:rsid w:val="004D2BAD"/>
    <w:rsid w:val="004D3716"/>
    <w:rsid w:val="004D48F8"/>
    <w:rsid w:val="004D4959"/>
    <w:rsid w:val="004D5816"/>
    <w:rsid w:val="004D60C8"/>
    <w:rsid w:val="004E071A"/>
    <w:rsid w:val="004E5353"/>
    <w:rsid w:val="004E55B0"/>
    <w:rsid w:val="004E5B4A"/>
    <w:rsid w:val="004F159F"/>
    <w:rsid w:val="004F2FFB"/>
    <w:rsid w:val="004F53BD"/>
    <w:rsid w:val="004F592C"/>
    <w:rsid w:val="004F725E"/>
    <w:rsid w:val="004F76BE"/>
    <w:rsid w:val="00500399"/>
    <w:rsid w:val="00501CF7"/>
    <w:rsid w:val="00502529"/>
    <w:rsid w:val="00502D2A"/>
    <w:rsid w:val="00503983"/>
    <w:rsid w:val="005043ED"/>
    <w:rsid w:val="00504A2B"/>
    <w:rsid w:val="0051310A"/>
    <w:rsid w:val="00513C10"/>
    <w:rsid w:val="00513DAE"/>
    <w:rsid w:val="00515E17"/>
    <w:rsid w:val="00517482"/>
    <w:rsid w:val="005175CF"/>
    <w:rsid w:val="0052035F"/>
    <w:rsid w:val="00520B0E"/>
    <w:rsid w:val="00520E63"/>
    <w:rsid w:val="00523E6E"/>
    <w:rsid w:val="00524547"/>
    <w:rsid w:val="00526120"/>
    <w:rsid w:val="00526E8E"/>
    <w:rsid w:val="00530507"/>
    <w:rsid w:val="00530A8F"/>
    <w:rsid w:val="0053268A"/>
    <w:rsid w:val="00532A7C"/>
    <w:rsid w:val="00533C13"/>
    <w:rsid w:val="005356D3"/>
    <w:rsid w:val="00535A4F"/>
    <w:rsid w:val="00537140"/>
    <w:rsid w:val="00541F9D"/>
    <w:rsid w:val="00544414"/>
    <w:rsid w:val="00545D68"/>
    <w:rsid w:val="00547047"/>
    <w:rsid w:val="00547EE4"/>
    <w:rsid w:val="00550140"/>
    <w:rsid w:val="00550CB7"/>
    <w:rsid w:val="00553A42"/>
    <w:rsid w:val="005541F1"/>
    <w:rsid w:val="005552E6"/>
    <w:rsid w:val="00555B0F"/>
    <w:rsid w:val="00555C21"/>
    <w:rsid w:val="00555EFB"/>
    <w:rsid w:val="00556FAF"/>
    <w:rsid w:val="00557BBC"/>
    <w:rsid w:val="005608C6"/>
    <w:rsid w:val="00560ACB"/>
    <w:rsid w:val="005618D8"/>
    <w:rsid w:val="005622E5"/>
    <w:rsid w:val="005636E3"/>
    <w:rsid w:val="005639AD"/>
    <w:rsid w:val="0056452E"/>
    <w:rsid w:val="0056477D"/>
    <w:rsid w:val="005657DF"/>
    <w:rsid w:val="00565DC6"/>
    <w:rsid w:val="00566C50"/>
    <w:rsid w:val="00566E93"/>
    <w:rsid w:val="0056766F"/>
    <w:rsid w:val="00567AD0"/>
    <w:rsid w:val="00572D70"/>
    <w:rsid w:val="00573F1A"/>
    <w:rsid w:val="00574429"/>
    <w:rsid w:val="00577A07"/>
    <w:rsid w:val="00580C4C"/>
    <w:rsid w:val="0058146D"/>
    <w:rsid w:val="00581525"/>
    <w:rsid w:val="00581654"/>
    <w:rsid w:val="00581948"/>
    <w:rsid w:val="00581CD5"/>
    <w:rsid w:val="00583A0D"/>
    <w:rsid w:val="00584967"/>
    <w:rsid w:val="00585FA6"/>
    <w:rsid w:val="005871FA"/>
    <w:rsid w:val="00592A06"/>
    <w:rsid w:val="00592E6A"/>
    <w:rsid w:val="0059363E"/>
    <w:rsid w:val="00593E05"/>
    <w:rsid w:val="0059482D"/>
    <w:rsid w:val="005967BC"/>
    <w:rsid w:val="0059719C"/>
    <w:rsid w:val="005976C6"/>
    <w:rsid w:val="00597CAA"/>
    <w:rsid w:val="005A0261"/>
    <w:rsid w:val="005A176A"/>
    <w:rsid w:val="005A2957"/>
    <w:rsid w:val="005A5717"/>
    <w:rsid w:val="005A5BEB"/>
    <w:rsid w:val="005A772B"/>
    <w:rsid w:val="005B178C"/>
    <w:rsid w:val="005B1889"/>
    <w:rsid w:val="005B27E7"/>
    <w:rsid w:val="005B28C4"/>
    <w:rsid w:val="005B2A8F"/>
    <w:rsid w:val="005B3C63"/>
    <w:rsid w:val="005B485C"/>
    <w:rsid w:val="005B5D1B"/>
    <w:rsid w:val="005B6A03"/>
    <w:rsid w:val="005C506B"/>
    <w:rsid w:val="005C6C76"/>
    <w:rsid w:val="005C6DEA"/>
    <w:rsid w:val="005D197C"/>
    <w:rsid w:val="005D1B8B"/>
    <w:rsid w:val="005D3C6C"/>
    <w:rsid w:val="005D4EDA"/>
    <w:rsid w:val="005D4F19"/>
    <w:rsid w:val="005D4F84"/>
    <w:rsid w:val="005D5FCE"/>
    <w:rsid w:val="005D7111"/>
    <w:rsid w:val="005E409A"/>
    <w:rsid w:val="005E425E"/>
    <w:rsid w:val="005E4B4B"/>
    <w:rsid w:val="005E6710"/>
    <w:rsid w:val="005F1F8E"/>
    <w:rsid w:val="005F2939"/>
    <w:rsid w:val="005F5893"/>
    <w:rsid w:val="005F69FF"/>
    <w:rsid w:val="005F7E20"/>
    <w:rsid w:val="00601DF5"/>
    <w:rsid w:val="00601E72"/>
    <w:rsid w:val="00602CB9"/>
    <w:rsid w:val="00602F2D"/>
    <w:rsid w:val="0060308C"/>
    <w:rsid w:val="0060351F"/>
    <w:rsid w:val="00604244"/>
    <w:rsid w:val="00604966"/>
    <w:rsid w:val="00606063"/>
    <w:rsid w:val="00611CB9"/>
    <w:rsid w:val="00613F1B"/>
    <w:rsid w:val="00615FF3"/>
    <w:rsid w:val="00616A53"/>
    <w:rsid w:val="00617974"/>
    <w:rsid w:val="006217AC"/>
    <w:rsid w:val="006238AB"/>
    <w:rsid w:val="0062720D"/>
    <w:rsid w:val="00627B37"/>
    <w:rsid w:val="00630BC1"/>
    <w:rsid w:val="00631C9A"/>
    <w:rsid w:val="00632864"/>
    <w:rsid w:val="006402DE"/>
    <w:rsid w:val="00640CB2"/>
    <w:rsid w:val="00641929"/>
    <w:rsid w:val="00644444"/>
    <w:rsid w:val="00647D6B"/>
    <w:rsid w:val="0065090A"/>
    <w:rsid w:val="00650FDE"/>
    <w:rsid w:val="00652D2F"/>
    <w:rsid w:val="0065312C"/>
    <w:rsid w:val="00655499"/>
    <w:rsid w:val="00655722"/>
    <w:rsid w:val="00657240"/>
    <w:rsid w:val="00657757"/>
    <w:rsid w:val="00660828"/>
    <w:rsid w:val="00661984"/>
    <w:rsid w:val="00661DC4"/>
    <w:rsid w:val="00662E30"/>
    <w:rsid w:val="00663A32"/>
    <w:rsid w:val="00664171"/>
    <w:rsid w:val="00664CFC"/>
    <w:rsid w:val="00666B74"/>
    <w:rsid w:val="00667D16"/>
    <w:rsid w:val="00667D8D"/>
    <w:rsid w:val="00671886"/>
    <w:rsid w:val="00672001"/>
    <w:rsid w:val="00673152"/>
    <w:rsid w:val="00674FC1"/>
    <w:rsid w:val="00675DA7"/>
    <w:rsid w:val="00676454"/>
    <w:rsid w:val="00676539"/>
    <w:rsid w:val="00676EEB"/>
    <w:rsid w:val="0067736F"/>
    <w:rsid w:val="006774A4"/>
    <w:rsid w:val="006807BC"/>
    <w:rsid w:val="00682573"/>
    <w:rsid w:val="00682DCD"/>
    <w:rsid w:val="00683346"/>
    <w:rsid w:val="006838F7"/>
    <w:rsid w:val="00684E44"/>
    <w:rsid w:val="00684E4A"/>
    <w:rsid w:val="00685AE0"/>
    <w:rsid w:val="00685F8A"/>
    <w:rsid w:val="00687896"/>
    <w:rsid w:val="00690103"/>
    <w:rsid w:val="00690250"/>
    <w:rsid w:val="00691246"/>
    <w:rsid w:val="00692A89"/>
    <w:rsid w:val="00692EFB"/>
    <w:rsid w:val="00693A10"/>
    <w:rsid w:val="006955AF"/>
    <w:rsid w:val="00696D1E"/>
    <w:rsid w:val="006A1302"/>
    <w:rsid w:val="006A1E25"/>
    <w:rsid w:val="006A45FC"/>
    <w:rsid w:val="006A5995"/>
    <w:rsid w:val="006A624D"/>
    <w:rsid w:val="006B13E8"/>
    <w:rsid w:val="006B356C"/>
    <w:rsid w:val="006B51F9"/>
    <w:rsid w:val="006B6250"/>
    <w:rsid w:val="006B6FB8"/>
    <w:rsid w:val="006B71ED"/>
    <w:rsid w:val="006C001A"/>
    <w:rsid w:val="006C0EDB"/>
    <w:rsid w:val="006C144B"/>
    <w:rsid w:val="006C6817"/>
    <w:rsid w:val="006D1059"/>
    <w:rsid w:val="006D114E"/>
    <w:rsid w:val="006D40CA"/>
    <w:rsid w:val="006D6530"/>
    <w:rsid w:val="006D727C"/>
    <w:rsid w:val="006E07D3"/>
    <w:rsid w:val="006E50E9"/>
    <w:rsid w:val="006E6EAF"/>
    <w:rsid w:val="006E720C"/>
    <w:rsid w:val="006E742D"/>
    <w:rsid w:val="006F0051"/>
    <w:rsid w:val="006F3365"/>
    <w:rsid w:val="006F3716"/>
    <w:rsid w:val="006F3B14"/>
    <w:rsid w:val="006F5131"/>
    <w:rsid w:val="006F7328"/>
    <w:rsid w:val="006F75E6"/>
    <w:rsid w:val="006F7662"/>
    <w:rsid w:val="007007D9"/>
    <w:rsid w:val="00700835"/>
    <w:rsid w:val="00700ED5"/>
    <w:rsid w:val="00702062"/>
    <w:rsid w:val="00706464"/>
    <w:rsid w:val="0070661D"/>
    <w:rsid w:val="00706779"/>
    <w:rsid w:val="007101AD"/>
    <w:rsid w:val="007105A2"/>
    <w:rsid w:val="00710ABF"/>
    <w:rsid w:val="0071142E"/>
    <w:rsid w:val="00712DB5"/>
    <w:rsid w:val="007144FF"/>
    <w:rsid w:val="00714BF8"/>
    <w:rsid w:val="00716B09"/>
    <w:rsid w:val="0071774F"/>
    <w:rsid w:val="00722FFF"/>
    <w:rsid w:val="007231C9"/>
    <w:rsid w:val="00723317"/>
    <w:rsid w:val="00723D77"/>
    <w:rsid w:val="00724245"/>
    <w:rsid w:val="007252BD"/>
    <w:rsid w:val="007256F1"/>
    <w:rsid w:val="007275A2"/>
    <w:rsid w:val="007275AD"/>
    <w:rsid w:val="007276C7"/>
    <w:rsid w:val="00727983"/>
    <w:rsid w:val="007301BF"/>
    <w:rsid w:val="00730541"/>
    <w:rsid w:val="00730AB7"/>
    <w:rsid w:val="007319FA"/>
    <w:rsid w:val="00732163"/>
    <w:rsid w:val="00732657"/>
    <w:rsid w:val="007326E8"/>
    <w:rsid w:val="0073319A"/>
    <w:rsid w:val="00733250"/>
    <w:rsid w:val="00733985"/>
    <w:rsid w:val="0073514E"/>
    <w:rsid w:val="007411C2"/>
    <w:rsid w:val="00741F8C"/>
    <w:rsid w:val="0074250E"/>
    <w:rsid w:val="00742FCF"/>
    <w:rsid w:val="0074522A"/>
    <w:rsid w:val="00746182"/>
    <w:rsid w:val="00746C24"/>
    <w:rsid w:val="00747051"/>
    <w:rsid w:val="007528D4"/>
    <w:rsid w:val="00754722"/>
    <w:rsid w:val="00755898"/>
    <w:rsid w:val="007558D4"/>
    <w:rsid w:val="00756C96"/>
    <w:rsid w:val="00756CD4"/>
    <w:rsid w:val="00760028"/>
    <w:rsid w:val="007663F3"/>
    <w:rsid w:val="007671A9"/>
    <w:rsid w:val="00767426"/>
    <w:rsid w:val="00770859"/>
    <w:rsid w:val="00770BBF"/>
    <w:rsid w:val="00771B75"/>
    <w:rsid w:val="00772A8D"/>
    <w:rsid w:val="0077446F"/>
    <w:rsid w:val="00776FC9"/>
    <w:rsid w:val="00781A60"/>
    <w:rsid w:val="0078250E"/>
    <w:rsid w:val="007834FF"/>
    <w:rsid w:val="007836CB"/>
    <w:rsid w:val="00783731"/>
    <w:rsid w:val="00786683"/>
    <w:rsid w:val="00786F5F"/>
    <w:rsid w:val="00790B5F"/>
    <w:rsid w:val="00792135"/>
    <w:rsid w:val="007963E2"/>
    <w:rsid w:val="007965C7"/>
    <w:rsid w:val="007972A7"/>
    <w:rsid w:val="007972AC"/>
    <w:rsid w:val="0079755F"/>
    <w:rsid w:val="00797578"/>
    <w:rsid w:val="007A002A"/>
    <w:rsid w:val="007A4388"/>
    <w:rsid w:val="007A4DCB"/>
    <w:rsid w:val="007A563C"/>
    <w:rsid w:val="007A6B68"/>
    <w:rsid w:val="007A6BD7"/>
    <w:rsid w:val="007B120E"/>
    <w:rsid w:val="007B2054"/>
    <w:rsid w:val="007B20D7"/>
    <w:rsid w:val="007B2C9F"/>
    <w:rsid w:val="007B4320"/>
    <w:rsid w:val="007B67B8"/>
    <w:rsid w:val="007B76F1"/>
    <w:rsid w:val="007C0C43"/>
    <w:rsid w:val="007C1440"/>
    <w:rsid w:val="007C1E51"/>
    <w:rsid w:val="007C389E"/>
    <w:rsid w:val="007C5081"/>
    <w:rsid w:val="007C58EC"/>
    <w:rsid w:val="007C66A2"/>
    <w:rsid w:val="007C75BC"/>
    <w:rsid w:val="007D0303"/>
    <w:rsid w:val="007D2DE7"/>
    <w:rsid w:val="007D5E0D"/>
    <w:rsid w:val="007D6197"/>
    <w:rsid w:val="007D76FB"/>
    <w:rsid w:val="007E0856"/>
    <w:rsid w:val="007E0F4E"/>
    <w:rsid w:val="007E1BAF"/>
    <w:rsid w:val="007E22E8"/>
    <w:rsid w:val="007E3A82"/>
    <w:rsid w:val="007E4BBE"/>
    <w:rsid w:val="007E4F56"/>
    <w:rsid w:val="007E6566"/>
    <w:rsid w:val="007E6588"/>
    <w:rsid w:val="007E67BE"/>
    <w:rsid w:val="007E67F2"/>
    <w:rsid w:val="007E70B1"/>
    <w:rsid w:val="007F2197"/>
    <w:rsid w:val="007F2EC6"/>
    <w:rsid w:val="007F2F84"/>
    <w:rsid w:val="007F43EA"/>
    <w:rsid w:val="007F511D"/>
    <w:rsid w:val="007F56EA"/>
    <w:rsid w:val="007F575C"/>
    <w:rsid w:val="007F6324"/>
    <w:rsid w:val="007F6F19"/>
    <w:rsid w:val="007F774E"/>
    <w:rsid w:val="0080075F"/>
    <w:rsid w:val="00800C02"/>
    <w:rsid w:val="00801E43"/>
    <w:rsid w:val="00802DEB"/>
    <w:rsid w:val="00803521"/>
    <w:rsid w:val="008037B1"/>
    <w:rsid w:val="00805A1C"/>
    <w:rsid w:val="00806CB7"/>
    <w:rsid w:val="008074EA"/>
    <w:rsid w:val="00807584"/>
    <w:rsid w:val="00811021"/>
    <w:rsid w:val="008147EE"/>
    <w:rsid w:val="00814C5D"/>
    <w:rsid w:val="00817549"/>
    <w:rsid w:val="008207D6"/>
    <w:rsid w:val="00820C36"/>
    <w:rsid w:val="00821DA7"/>
    <w:rsid w:val="00821EF4"/>
    <w:rsid w:val="00824513"/>
    <w:rsid w:val="008248C0"/>
    <w:rsid w:val="008257BD"/>
    <w:rsid w:val="00827646"/>
    <w:rsid w:val="00831C5A"/>
    <w:rsid w:val="0083212E"/>
    <w:rsid w:val="00833064"/>
    <w:rsid w:val="00833319"/>
    <w:rsid w:val="0083365D"/>
    <w:rsid w:val="00833A2D"/>
    <w:rsid w:val="00834664"/>
    <w:rsid w:val="00837FF0"/>
    <w:rsid w:val="00841000"/>
    <w:rsid w:val="0084109A"/>
    <w:rsid w:val="008417EF"/>
    <w:rsid w:val="00841A84"/>
    <w:rsid w:val="008426B5"/>
    <w:rsid w:val="00842AA5"/>
    <w:rsid w:val="00845995"/>
    <w:rsid w:val="00846A08"/>
    <w:rsid w:val="0085020B"/>
    <w:rsid w:val="00850BED"/>
    <w:rsid w:val="00852B02"/>
    <w:rsid w:val="00855EBA"/>
    <w:rsid w:val="00856C33"/>
    <w:rsid w:val="008635AB"/>
    <w:rsid w:val="00863932"/>
    <w:rsid w:val="00863DA6"/>
    <w:rsid w:val="00864BE7"/>
    <w:rsid w:val="00866DA8"/>
    <w:rsid w:val="008677FC"/>
    <w:rsid w:val="00867CAB"/>
    <w:rsid w:val="0087161D"/>
    <w:rsid w:val="00871A23"/>
    <w:rsid w:val="00873FCE"/>
    <w:rsid w:val="00874F7D"/>
    <w:rsid w:val="00875D1E"/>
    <w:rsid w:val="0087618D"/>
    <w:rsid w:val="00877AB9"/>
    <w:rsid w:val="00880FD6"/>
    <w:rsid w:val="00882B5C"/>
    <w:rsid w:val="00883807"/>
    <w:rsid w:val="008855B2"/>
    <w:rsid w:val="00885E5A"/>
    <w:rsid w:val="00886272"/>
    <w:rsid w:val="00886300"/>
    <w:rsid w:val="00886905"/>
    <w:rsid w:val="00886A4B"/>
    <w:rsid w:val="008873E3"/>
    <w:rsid w:val="00887A03"/>
    <w:rsid w:val="008910D4"/>
    <w:rsid w:val="008916D7"/>
    <w:rsid w:val="00893749"/>
    <w:rsid w:val="00893C15"/>
    <w:rsid w:val="00896D57"/>
    <w:rsid w:val="008A55F8"/>
    <w:rsid w:val="008A71C2"/>
    <w:rsid w:val="008A7F9F"/>
    <w:rsid w:val="008B0415"/>
    <w:rsid w:val="008B096F"/>
    <w:rsid w:val="008B0BF6"/>
    <w:rsid w:val="008B0FFD"/>
    <w:rsid w:val="008B5041"/>
    <w:rsid w:val="008B57EE"/>
    <w:rsid w:val="008B5B07"/>
    <w:rsid w:val="008B71E2"/>
    <w:rsid w:val="008B769B"/>
    <w:rsid w:val="008C16F8"/>
    <w:rsid w:val="008C2AAC"/>
    <w:rsid w:val="008C33BF"/>
    <w:rsid w:val="008C33FC"/>
    <w:rsid w:val="008C72EF"/>
    <w:rsid w:val="008C7760"/>
    <w:rsid w:val="008D69AD"/>
    <w:rsid w:val="008E0308"/>
    <w:rsid w:val="008E0886"/>
    <w:rsid w:val="008E0C52"/>
    <w:rsid w:val="008E1F25"/>
    <w:rsid w:val="008E2C71"/>
    <w:rsid w:val="008E2FEF"/>
    <w:rsid w:val="008E7319"/>
    <w:rsid w:val="008E7CB8"/>
    <w:rsid w:val="008F3592"/>
    <w:rsid w:val="008F417D"/>
    <w:rsid w:val="008F4897"/>
    <w:rsid w:val="008F618D"/>
    <w:rsid w:val="008F66C3"/>
    <w:rsid w:val="0090149C"/>
    <w:rsid w:val="00902C95"/>
    <w:rsid w:val="00905543"/>
    <w:rsid w:val="00907CFF"/>
    <w:rsid w:val="00912566"/>
    <w:rsid w:val="0091267A"/>
    <w:rsid w:val="009142D3"/>
    <w:rsid w:val="00914EAD"/>
    <w:rsid w:val="0091621F"/>
    <w:rsid w:val="00916457"/>
    <w:rsid w:val="009169C9"/>
    <w:rsid w:val="00917094"/>
    <w:rsid w:val="009170B7"/>
    <w:rsid w:val="00920904"/>
    <w:rsid w:val="00920CBA"/>
    <w:rsid w:val="0092194A"/>
    <w:rsid w:val="00921E28"/>
    <w:rsid w:val="00922879"/>
    <w:rsid w:val="00922EF3"/>
    <w:rsid w:val="0092494F"/>
    <w:rsid w:val="00924BA4"/>
    <w:rsid w:val="00924D39"/>
    <w:rsid w:val="00925A8C"/>
    <w:rsid w:val="00926550"/>
    <w:rsid w:val="009274E8"/>
    <w:rsid w:val="009276A9"/>
    <w:rsid w:val="00927741"/>
    <w:rsid w:val="00927787"/>
    <w:rsid w:val="009279E7"/>
    <w:rsid w:val="00932121"/>
    <w:rsid w:val="00932C6A"/>
    <w:rsid w:val="009330E3"/>
    <w:rsid w:val="009334B5"/>
    <w:rsid w:val="009339EE"/>
    <w:rsid w:val="00935A2F"/>
    <w:rsid w:val="00936CFD"/>
    <w:rsid w:val="00937999"/>
    <w:rsid w:val="009440C9"/>
    <w:rsid w:val="00944420"/>
    <w:rsid w:val="009462D9"/>
    <w:rsid w:val="0095045A"/>
    <w:rsid w:val="0095435B"/>
    <w:rsid w:val="00955BF6"/>
    <w:rsid w:val="00955CA8"/>
    <w:rsid w:val="00955CF0"/>
    <w:rsid w:val="00955DBD"/>
    <w:rsid w:val="009579A4"/>
    <w:rsid w:val="00961615"/>
    <w:rsid w:val="009622F5"/>
    <w:rsid w:val="009623B8"/>
    <w:rsid w:val="0096378F"/>
    <w:rsid w:val="009639C1"/>
    <w:rsid w:val="0096413D"/>
    <w:rsid w:val="0096451E"/>
    <w:rsid w:val="009657EF"/>
    <w:rsid w:val="00966BED"/>
    <w:rsid w:val="00966E5F"/>
    <w:rsid w:val="00967796"/>
    <w:rsid w:val="0097056F"/>
    <w:rsid w:val="00971D97"/>
    <w:rsid w:val="0097255B"/>
    <w:rsid w:val="00973916"/>
    <w:rsid w:val="00975155"/>
    <w:rsid w:val="0097531D"/>
    <w:rsid w:val="00975D5D"/>
    <w:rsid w:val="00976531"/>
    <w:rsid w:val="009806A0"/>
    <w:rsid w:val="0098119D"/>
    <w:rsid w:val="009811BC"/>
    <w:rsid w:val="00982F9A"/>
    <w:rsid w:val="00984662"/>
    <w:rsid w:val="00984F74"/>
    <w:rsid w:val="00986745"/>
    <w:rsid w:val="00986BA2"/>
    <w:rsid w:val="00986C46"/>
    <w:rsid w:val="00987844"/>
    <w:rsid w:val="00990475"/>
    <w:rsid w:val="0099504D"/>
    <w:rsid w:val="009975E5"/>
    <w:rsid w:val="009A0F27"/>
    <w:rsid w:val="009A1B43"/>
    <w:rsid w:val="009A1E70"/>
    <w:rsid w:val="009A20ED"/>
    <w:rsid w:val="009A2A26"/>
    <w:rsid w:val="009A2B68"/>
    <w:rsid w:val="009A4A7C"/>
    <w:rsid w:val="009A5A1F"/>
    <w:rsid w:val="009A5D09"/>
    <w:rsid w:val="009A6B05"/>
    <w:rsid w:val="009B05B5"/>
    <w:rsid w:val="009B1577"/>
    <w:rsid w:val="009B46FF"/>
    <w:rsid w:val="009B6529"/>
    <w:rsid w:val="009C0296"/>
    <w:rsid w:val="009C177A"/>
    <w:rsid w:val="009C2524"/>
    <w:rsid w:val="009C3C3D"/>
    <w:rsid w:val="009C4F2B"/>
    <w:rsid w:val="009C61E0"/>
    <w:rsid w:val="009C6FA7"/>
    <w:rsid w:val="009C7283"/>
    <w:rsid w:val="009C7AA3"/>
    <w:rsid w:val="009D2965"/>
    <w:rsid w:val="009D2F74"/>
    <w:rsid w:val="009D3389"/>
    <w:rsid w:val="009D3474"/>
    <w:rsid w:val="009D43EB"/>
    <w:rsid w:val="009D45F0"/>
    <w:rsid w:val="009D4FD7"/>
    <w:rsid w:val="009D7636"/>
    <w:rsid w:val="009E0060"/>
    <w:rsid w:val="009E085E"/>
    <w:rsid w:val="009E0D42"/>
    <w:rsid w:val="009E143C"/>
    <w:rsid w:val="009E3B4A"/>
    <w:rsid w:val="009E3B4B"/>
    <w:rsid w:val="009E6795"/>
    <w:rsid w:val="009E7C3D"/>
    <w:rsid w:val="009F119C"/>
    <w:rsid w:val="009F31B5"/>
    <w:rsid w:val="009F7A57"/>
    <w:rsid w:val="00A02EBD"/>
    <w:rsid w:val="00A04185"/>
    <w:rsid w:val="00A04350"/>
    <w:rsid w:val="00A0467E"/>
    <w:rsid w:val="00A046E5"/>
    <w:rsid w:val="00A0559F"/>
    <w:rsid w:val="00A06B62"/>
    <w:rsid w:val="00A07E1E"/>
    <w:rsid w:val="00A104C0"/>
    <w:rsid w:val="00A12AC9"/>
    <w:rsid w:val="00A16D7C"/>
    <w:rsid w:val="00A16FE0"/>
    <w:rsid w:val="00A16FF0"/>
    <w:rsid w:val="00A204A0"/>
    <w:rsid w:val="00A21092"/>
    <w:rsid w:val="00A232EF"/>
    <w:rsid w:val="00A2381B"/>
    <w:rsid w:val="00A2617B"/>
    <w:rsid w:val="00A269C3"/>
    <w:rsid w:val="00A26E37"/>
    <w:rsid w:val="00A30C9C"/>
    <w:rsid w:val="00A33583"/>
    <w:rsid w:val="00A3447D"/>
    <w:rsid w:val="00A367F1"/>
    <w:rsid w:val="00A37BF1"/>
    <w:rsid w:val="00A37F12"/>
    <w:rsid w:val="00A438F4"/>
    <w:rsid w:val="00A43C7B"/>
    <w:rsid w:val="00A43ED6"/>
    <w:rsid w:val="00A46227"/>
    <w:rsid w:val="00A464A5"/>
    <w:rsid w:val="00A47920"/>
    <w:rsid w:val="00A47959"/>
    <w:rsid w:val="00A479F9"/>
    <w:rsid w:val="00A47A04"/>
    <w:rsid w:val="00A50F95"/>
    <w:rsid w:val="00A5124D"/>
    <w:rsid w:val="00A546FB"/>
    <w:rsid w:val="00A55C6F"/>
    <w:rsid w:val="00A55E8C"/>
    <w:rsid w:val="00A57133"/>
    <w:rsid w:val="00A578C6"/>
    <w:rsid w:val="00A62E69"/>
    <w:rsid w:val="00A63103"/>
    <w:rsid w:val="00A6346E"/>
    <w:rsid w:val="00A63C3A"/>
    <w:rsid w:val="00A65574"/>
    <w:rsid w:val="00A70C64"/>
    <w:rsid w:val="00A70FB5"/>
    <w:rsid w:val="00A72799"/>
    <w:rsid w:val="00A72826"/>
    <w:rsid w:val="00A7376F"/>
    <w:rsid w:val="00A74A88"/>
    <w:rsid w:val="00A754FF"/>
    <w:rsid w:val="00A769B0"/>
    <w:rsid w:val="00A77C26"/>
    <w:rsid w:val="00A77E7E"/>
    <w:rsid w:val="00A80AAA"/>
    <w:rsid w:val="00A80E82"/>
    <w:rsid w:val="00A81689"/>
    <w:rsid w:val="00A8237E"/>
    <w:rsid w:val="00A82720"/>
    <w:rsid w:val="00A82864"/>
    <w:rsid w:val="00A83B06"/>
    <w:rsid w:val="00A851D1"/>
    <w:rsid w:val="00A85656"/>
    <w:rsid w:val="00A870A3"/>
    <w:rsid w:val="00A87640"/>
    <w:rsid w:val="00A900EA"/>
    <w:rsid w:val="00A902AE"/>
    <w:rsid w:val="00A915DA"/>
    <w:rsid w:val="00A9211D"/>
    <w:rsid w:val="00A92248"/>
    <w:rsid w:val="00A95622"/>
    <w:rsid w:val="00A95866"/>
    <w:rsid w:val="00A95CC0"/>
    <w:rsid w:val="00A96203"/>
    <w:rsid w:val="00A96E51"/>
    <w:rsid w:val="00AA270C"/>
    <w:rsid w:val="00AA3A2A"/>
    <w:rsid w:val="00AA40AA"/>
    <w:rsid w:val="00AA5302"/>
    <w:rsid w:val="00AA6126"/>
    <w:rsid w:val="00AA7D95"/>
    <w:rsid w:val="00AB0158"/>
    <w:rsid w:val="00AB0997"/>
    <w:rsid w:val="00AB2C19"/>
    <w:rsid w:val="00AB2FA5"/>
    <w:rsid w:val="00AB3087"/>
    <w:rsid w:val="00AB6C24"/>
    <w:rsid w:val="00AB6F76"/>
    <w:rsid w:val="00AB7328"/>
    <w:rsid w:val="00AC0AA9"/>
    <w:rsid w:val="00AC3479"/>
    <w:rsid w:val="00AC3FE3"/>
    <w:rsid w:val="00AC7C63"/>
    <w:rsid w:val="00AD0E10"/>
    <w:rsid w:val="00AD1887"/>
    <w:rsid w:val="00AD2488"/>
    <w:rsid w:val="00AD27A4"/>
    <w:rsid w:val="00AD4351"/>
    <w:rsid w:val="00AD4627"/>
    <w:rsid w:val="00AD5A5A"/>
    <w:rsid w:val="00AE03B0"/>
    <w:rsid w:val="00AE10B0"/>
    <w:rsid w:val="00AE2043"/>
    <w:rsid w:val="00AE3247"/>
    <w:rsid w:val="00AE3366"/>
    <w:rsid w:val="00AE66DC"/>
    <w:rsid w:val="00AE797E"/>
    <w:rsid w:val="00AF0AF4"/>
    <w:rsid w:val="00AF19AE"/>
    <w:rsid w:val="00AF292D"/>
    <w:rsid w:val="00AF3A25"/>
    <w:rsid w:val="00AF456A"/>
    <w:rsid w:val="00AF7511"/>
    <w:rsid w:val="00AF79D9"/>
    <w:rsid w:val="00AF7CC6"/>
    <w:rsid w:val="00AF7D54"/>
    <w:rsid w:val="00B00B1F"/>
    <w:rsid w:val="00B01B2F"/>
    <w:rsid w:val="00B04489"/>
    <w:rsid w:val="00B05B29"/>
    <w:rsid w:val="00B06C88"/>
    <w:rsid w:val="00B075F1"/>
    <w:rsid w:val="00B07D79"/>
    <w:rsid w:val="00B10A1B"/>
    <w:rsid w:val="00B121C4"/>
    <w:rsid w:val="00B1345F"/>
    <w:rsid w:val="00B15BB2"/>
    <w:rsid w:val="00B16ED4"/>
    <w:rsid w:val="00B17074"/>
    <w:rsid w:val="00B17944"/>
    <w:rsid w:val="00B17CCB"/>
    <w:rsid w:val="00B17E53"/>
    <w:rsid w:val="00B2113C"/>
    <w:rsid w:val="00B21566"/>
    <w:rsid w:val="00B21FA7"/>
    <w:rsid w:val="00B224A6"/>
    <w:rsid w:val="00B226CD"/>
    <w:rsid w:val="00B2344E"/>
    <w:rsid w:val="00B24622"/>
    <w:rsid w:val="00B24FE4"/>
    <w:rsid w:val="00B252ED"/>
    <w:rsid w:val="00B260E1"/>
    <w:rsid w:val="00B311C9"/>
    <w:rsid w:val="00B32C69"/>
    <w:rsid w:val="00B33406"/>
    <w:rsid w:val="00B34C28"/>
    <w:rsid w:val="00B34D5D"/>
    <w:rsid w:val="00B35AE3"/>
    <w:rsid w:val="00B36929"/>
    <w:rsid w:val="00B37995"/>
    <w:rsid w:val="00B37FF8"/>
    <w:rsid w:val="00B4004D"/>
    <w:rsid w:val="00B425F6"/>
    <w:rsid w:val="00B43C3E"/>
    <w:rsid w:val="00B43DA2"/>
    <w:rsid w:val="00B44C1A"/>
    <w:rsid w:val="00B4699C"/>
    <w:rsid w:val="00B47220"/>
    <w:rsid w:val="00B4772A"/>
    <w:rsid w:val="00B510DC"/>
    <w:rsid w:val="00B53488"/>
    <w:rsid w:val="00B539DB"/>
    <w:rsid w:val="00B544E5"/>
    <w:rsid w:val="00B57251"/>
    <w:rsid w:val="00B576D5"/>
    <w:rsid w:val="00B577A2"/>
    <w:rsid w:val="00B63A7F"/>
    <w:rsid w:val="00B64F77"/>
    <w:rsid w:val="00B653B4"/>
    <w:rsid w:val="00B67B0C"/>
    <w:rsid w:val="00B70373"/>
    <w:rsid w:val="00B70BB4"/>
    <w:rsid w:val="00B71061"/>
    <w:rsid w:val="00B7140D"/>
    <w:rsid w:val="00B717A9"/>
    <w:rsid w:val="00B71CC5"/>
    <w:rsid w:val="00B7306C"/>
    <w:rsid w:val="00B730CB"/>
    <w:rsid w:val="00B73E56"/>
    <w:rsid w:val="00B761FA"/>
    <w:rsid w:val="00B76398"/>
    <w:rsid w:val="00B76560"/>
    <w:rsid w:val="00B76730"/>
    <w:rsid w:val="00B80A34"/>
    <w:rsid w:val="00B817B6"/>
    <w:rsid w:val="00B835F6"/>
    <w:rsid w:val="00B85188"/>
    <w:rsid w:val="00B86176"/>
    <w:rsid w:val="00B87E6E"/>
    <w:rsid w:val="00B90D6B"/>
    <w:rsid w:val="00B91A1D"/>
    <w:rsid w:val="00B94813"/>
    <w:rsid w:val="00B950E7"/>
    <w:rsid w:val="00B958CF"/>
    <w:rsid w:val="00B97FF9"/>
    <w:rsid w:val="00BA78E1"/>
    <w:rsid w:val="00BA7F0D"/>
    <w:rsid w:val="00BB03EC"/>
    <w:rsid w:val="00BB0A4B"/>
    <w:rsid w:val="00BB3FF8"/>
    <w:rsid w:val="00BB4129"/>
    <w:rsid w:val="00BB4DA1"/>
    <w:rsid w:val="00BB55EE"/>
    <w:rsid w:val="00BB5665"/>
    <w:rsid w:val="00BB63D6"/>
    <w:rsid w:val="00BB7B86"/>
    <w:rsid w:val="00BC162B"/>
    <w:rsid w:val="00BC3667"/>
    <w:rsid w:val="00BC367F"/>
    <w:rsid w:val="00BC4E58"/>
    <w:rsid w:val="00BC6F6F"/>
    <w:rsid w:val="00BD030C"/>
    <w:rsid w:val="00BD2FD0"/>
    <w:rsid w:val="00BD3B8B"/>
    <w:rsid w:val="00BD5F15"/>
    <w:rsid w:val="00BD69F0"/>
    <w:rsid w:val="00BD6A8C"/>
    <w:rsid w:val="00BD6B45"/>
    <w:rsid w:val="00BD70EC"/>
    <w:rsid w:val="00BD7A52"/>
    <w:rsid w:val="00BE062C"/>
    <w:rsid w:val="00BE06A4"/>
    <w:rsid w:val="00BE18B1"/>
    <w:rsid w:val="00BE1CA2"/>
    <w:rsid w:val="00BE4DC6"/>
    <w:rsid w:val="00BE5766"/>
    <w:rsid w:val="00BE6946"/>
    <w:rsid w:val="00BE6976"/>
    <w:rsid w:val="00BF0440"/>
    <w:rsid w:val="00BF1A49"/>
    <w:rsid w:val="00BF2B2B"/>
    <w:rsid w:val="00BF3D30"/>
    <w:rsid w:val="00BF6C54"/>
    <w:rsid w:val="00C01DC2"/>
    <w:rsid w:val="00C02AFA"/>
    <w:rsid w:val="00C03828"/>
    <w:rsid w:val="00C03FA1"/>
    <w:rsid w:val="00C04F0C"/>
    <w:rsid w:val="00C06D67"/>
    <w:rsid w:val="00C06DB4"/>
    <w:rsid w:val="00C0797D"/>
    <w:rsid w:val="00C07FCD"/>
    <w:rsid w:val="00C105DF"/>
    <w:rsid w:val="00C129F6"/>
    <w:rsid w:val="00C12AA2"/>
    <w:rsid w:val="00C13B46"/>
    <w:rsid w:val="00C157A9"/>
    <w:rsid w:val="00C166AD"/>
    <w:rsid w:val="00C167E1"/>
    <w:rsid w:val="00C17409"/>
    <w:rsid w:val="00C20BED"/>
    <w:rsid w:val="00C20FE5"/>
    <w:rsid w:val="00C2230E"/>
    <w:rsid w:val="00C26E23"/>
    <w:rsid w:val="00C27F2A"/>
    <w:rsid w:val="00C31085"/>
    <w:rsid w:val="00C31862"/>
    <w:rsid w:val="00C32A9F"/>
    <w:rsid w:val="00C341F4"/>
    <w:rsid w:val="00C36FCD"/>
    <w:rsid w:val="00C378CB"/>
    <w:rsid w:val="00C4009E"/>
    <w:rsid w:val="00C40140"/>
    <w:rsid w:val="00C41FBA"/>
    <w:rsid w:val="00C42125"/>
    <w:rsid w:val="00C45182"/>
    <w:rsid w:val="00C45F2A"/>
    <w:rsid w:val="00C46341"/>
    <w:rsid w:val="00C470EC"/>
    <w:rsid w:val="00C524BF"/>
    <w:rsid w:val="00C560DC"/>
    <w:rsid w:val="00C57357"/>
    <w:rsid w:val="00C617BB"/>
    <w:rsid w:val="00C64408"/>
    <w:rsid w:val="00C64474"/>
    <w:rsid w:val="00C65FE8"/>
    <w:rsid w:val="00C6694F"/>
    <w:rsid w:val="00C67DB8"/>
    <w:rsid w:val="00C70FE4"/>
    <w:rsid w:val="00C7114B"/>
    <w:rsid w:val="00C71DD5"/>
    <w:rsid w:val="00C74B55"/>
    <w:rsid w:val="00C76321"/>
    <w:rsid w:val="00C76501"/>
    <w:rsid w:val="00C77961"/>
    <w:rsid w:val="00C82A0F"/>
    <w:rsid w:val="00C838A8"/>
    <w:rsid w:val="00C84BF3"/>
    <w:rsid w:val="00C94181"/>
    <w:rsid w:val="00C946F1"/>
    <w:rsid w:val="00C94CF0"/>
    <w:rsid w:val="00C94FE4"/>
    <w:rsid w:val="00C955E7"/>
    <w:rsid w:val="00C9598B"/>
    <w:rsid w:val="00C95DA0"/>
    <w:rsid w:val="00C95F55"/>
    <w:rsid w:val="00C96226"/>
    <w:rsid w:val="00C97569"/>
    <w:rsid w:val="00CA02C9"/>
    <w:rsid w:val="00CA110B"/>
    <w:rsid w:val="00CA1DDE"/>
    <w:rsid w:val="00CA252D"/>
    <w:rsid w:val="00CA41C5"/>
    <w:rsid w:val="00CA4963"/>
    <w:rsid w:val="00CA4F92"/>
    <w:rsid w:val="00CA5A1D"/>
    <w:rsid w:val="00CA6991"/>
    <w:rsid w:val="00CA7B81"/>
    <w:rsid w:val="00CB0418"/>
    <w:rsid w:val="00CB1DFB"/>
    <w:rsid w:val="00CB43EE"/>
    <w:rsid w:val="00CB4F0A"/>
    <w:rsid w:val="00CB55EA"/>
    <w:rsid w:val="00CB7475"/>
    <w:rsid w:val="00CB7F97"/>
    <w:rsid w:val="00CC0013"/>
    <w:rsid w:val="00CC04B2"/>
    <w:rsid w:val="00CC0E69"/>
    <w:rsid w:val="00CC24BE"/>
    <w:rsid w:val="00CC2A9C"/>
    <w:rsid w:val="00CC31AF"/>
    <w:rsid w:val="00CC45EF"/>
    <w:rsid w:val="00CC464B"/>
    <w:rsid w:val="00CC4A81"/>
    <w:rsid w:val="00CC71B4"/>
    <w:rsid w:val="00CD05A7"/>
    <w:rsid w:val="00CD09AE"/>
    <w:rsid w:val="00CD1301"/>
    <w:rsid w:val="00CD1EED"/>
    <w:rsid w:val="00CD35F7"/>
    <w:rsid w:val="00CD3A02"/>
    <w:rsid w:val="00CD3C5D"/>
    <w:rsid w:val="00CD4C30"/>
    <w:rsid w:val="00CD6A44"/>
    <w:rsid w:val="00CD6C3B"/>
    <w:rsid w:val="00CE0854"/>
    <w:rsid w:val="00CE33FB"/>
    <w:rsid w:val="00CE3A64"/>
    <w:rsid w:val="00CE3FD1"/>
    <w:rsid w:val="00CE446A"/>
    <w:rsid w:val="00CE48E9"/>
    <w:rsid w:val="00CE4F2C"/>
    <w:rsid w:val="00CE7A5B"/>
    <w:rsid w:val="00CE7E47"/>
    <w:rsid w:val="00CF0F03"/>
    <w:rsid w:val="00CF2E8B"/>
    <w:rsid w:val="00CF417A"/>
    <w:rsid w:val="00CF4293"/>
    <w:rsid w:val="00CF4992"/>
    <w:rsid w:val="00CF66F3"/>
    <w:rsid w:val="00CF74A7"/>
    <w:rsid w:val="00CF7746"/>
    <w:rsid w:val="00D01A1E"/>
    <w:rsid w:val="00D04904"/>
    <w:rsid w:val="00D06B2A"/>
    <w:rsid w:val="00D07444"/>
    <w:rsid w:val="00D079AA"/>
    <w:rsid w:val="00D07BC8"/>
    <w:rsid w:val="00D07FB5"/>
    <w:rsid w:val="00D102FB"/>
    <w:rsid w:val="00D1045E"/>
    <w:rsid w:val="00D108EC"/>
    <w:rsid w:val="00D10C31"/>
    <w:rsid w:val="00D133FB"/>
    <w:rsid w:val="00D14538"/>
    <w:rsid w:val="00D16C9A"/>
    <w:rsid w:val="00D17286"/>
    <w:rsid w:val="00D17924"/>
    <w:rsid w:val="00D17BB9"/>
    <w:rsid w:val="00D22A87"/>
    <w:rsid w:val="00D23087"/>
    <w:rsid w:val="00D23244"/>
    <w:rsid w:val="00D234EC"/>
    <w:rsid w:val="00D24513"/>
    <w:rsid w:val="00D2485E"/>
    <w:rsid w:val="00D24942"/>
    <w:rsid w:val="00D24B2E"/>
    <w:rsid w:val="00D24D36"/>
    <w:rsid w:val="00D265B0"/>
    <w:rsid w:val="00D31AB8"/>
    <w:rsid w:val="00D324AC"/>
    <w:rsid w:val="00D372EF"/>
    <w:rsid w:val="00D4002D"/>
    <w:rsid w:val="00D46280"/>
    <w:rsid w:val="00D47893"/>
    <w:rsid w:val="00D50E7D"/>
    <w:rsid w:val="00D524B7"/>
    <w:rsid w:val="00D54BB4"/>
    <w:rsid w:val="00D54D38"/>
    <w:rsid w:val="00D57447"/>
    <w:rsid w:val="00D60968"/>
    <w:rsid w:val="00D62AA6"/>
    <w:rsid w:val="00D62CB6"/>
    <w:rsid w:val="00D63256"/>
    <w:rsid w:val="00D644CC"/>
    <w:rsid w:val="00D700DA"/>
    <w:rsid w:val="00D70BA6"/>
    <w:rsid w:val="00D70FD8"/>
    <w:rsid w:val="00D72118"/>
    <w:rsid w:val="00D72A70"/>
    <w:rsid w:val="00D72DD6"/>
    <w:rsid w:val="00D73D39"/>
    <w:rsid w:val="00D76E75"/>
    <w:rsid w:val="00D811B8"/>
    <w:rsid w:val="00D82063"/>
    <w:rsid w:val="00D8206E"/>
    <w:rsid w:val="00D82D9C"/>
    <w:rsid w:val="00D82EB2"/>
    <w:rsid w:val="00D83130"/>
    <w:rsid w:val="00D83DAE"/>
    <w:rsid w:val="00D84418"/>
    <w:rsid w:val="00D86FD2"/>
    <w:rsid w:val="00D87089"/>
    <w:rsid w:val="00D8749A"/>
    <w:rsid w:val="00D905BE"/>
    <w:rsid w:val="00D90810"/>
    <w:rsid w:val="00D92E04"/>
    <w:rsid w:val="00D93986"/>
    <w:rsid w:val="00D93CFC"/>
    <w:rsid w:val="00D93DA5"/>
    <w:rsid w:val="00D940F7"/>
    <w:rsid w:val="00D96F6F"/>
    <w:rsid w:val="00D9741F"/>
    <w:rsid w:val="00D97A9A"/>
    <w:rsid w:val="00DA0CA1"/>
    <w:rsid w:val="00DA468E"/>
    <w:rsid w:val="00DA476F"/>
    <w:rsid w:val="00DA4C4A"/>
    <w:rsid w:val="00DA67F9"/>
    <w:rsid w:val="00DB1AAD"/>
    <w:rsid w:val="00DB1D51"/>
    <w:rsid w:val="00DB3C8D"/>
    <w:rsid w:val="00DB3C95"/>
    <w:rsid w:val="00DB624F"/>
    <w:rsid w:val="00DC0ADB"/>
    <w:rsid w:val="00DC1161"/>
    <w:rsid w:val="00DC2A50"/>
    <w:rsid w:val="00DC30E6"/>
    <w:rsid w:val="00DC32D8"/>
    <w:rsid w:val="00DC3AC7"/>
    <w:rsid w:val="00DC46A1"/>
    <w:rsid w:val="00DC612B"/>
    <w:rsid w:val="00DC716C"/>
    <w:rsid w:val="00DD037A"/>
    <w:rsid w:val="00DD0835"/>
    <w:rsid w:val="00DD19B0"/>
    <w:rsid w:val="00DD19CE"/>
    <w:rsid w:val="00DD219C"/>
    <w:rsid w:val="00DD21EF"/>
    <w:rsid w:val="00DD2F0A"/>
    <w:rsid w:val="00DD37B2"/>
    <w:rsid w:val="00DD6B87"/>
    <w:rsid w:val="00DD710F"/>
    <w:rsid w:val="00DD71AC"/>
    <w:rsid w:val="00DE0164"/>
    <w:rsid w:val="00DE080F"/>
    <w:rsid w:val="00DE116C"/>
    <w:rsid w:val="00DE23EB"/>
    <w:rsid w:val="00DE315D"/>
    <w:rsid w:val="00DE43D4"/>
    <w:rsid w:val="00DE6EF2"/>
    <w:rsid w:val="00DE7E0F"/>
    <w:rsid w:val="00DF130E"/>
    <w:rsid w:val="00DF4783"/>
    <w:rsid w:val="00E00264"/>
    <w:rsid w:val="00E02378"/>
    <w:rsid w:val="00E03BC1"/>
    <w:rsid w:val="00E04BB8"/>
    <w:rsid w:val="00E11449"/>
    <w:rsid w:val="00E1769B"/>
    <w:rsid w:val="00E1797B"/>
    <w:rsid w:val="00E17E12"/>
    <w:rsid w:val="00E17ED8"/>
    <w:rsid w:val="00E2147D"/>
    <w:rsid w:val="00E21D73"/>
    <w:rsid w:val="00E26AD9"/>
    <w:rsid w:val="00E27012"/>
    <w:rsid w:val="00E27C9E"/>
    <w:rsid w:val="00E27E29"/>
    <w:rsid w:val="00E30320"/>
    <w:rsid w:val="00E31C9E"/>
    <w:rsid w:val="00E33074"/>
    <w:rsid w:val="00E33B0F"/>
    <w:rsid w:val="00E33C11"/>
    <w:rsid w:val="00E34393"/>
    <w:rsid w:val="00E34A91"/>
    <w:rsid w:val="00E34F38"/>
    <w:rsid w:val="00E40C2A"/>
    <w:rsid w:val="00E415A6"/>
    <w:rsid w:val="00E415DD"/>
    <w:rsid w:val="00E41C96"/>
    <w:rsid w:val="00E43153"/>
    <w:rsid w:val="00E46719"/>
    <w:rsid w:val="00E46A46"/>
    <w:rsid w:val="00E50026"/>
    <w:rsid w:val="00E511F2"/>
    <w:rsid w:val="00E5393D"/>
    <w:rsid w:val="00E54E72"/>
    <w:rsid w:val="00E56DD8"/>
    <w:rsid w:val="00E5794C"/>
    <w:rsid w:val="00E57988"/>
    <w:rsid w:val="00E6094D"/>
    <w:rsid w:val="00E612D4"/>
    <w:rsid w:val="00E6134D"/>
    <w:rsid w:val="00E6150F"/>
    <w:rsid w:val="00E61C1B"/>
    <w:rsid w:val="00E63A7D"/>
    <w:rsid w:val="00E6407A"/>
    <w:rsid w:val="00E644FE"/>
    <w:rsid w:val="00E66FB1"/>
    <w:rsid w:val="00E672C6"/>
    <w:rsid w:val="00E67416"/>
    <w:rsid w:val="00E67A42"/>
    <w:rsid w:val="00E704F5"/>
    <w:rsid w:val="00E71608"/>
    <w:rsid w:val="00E7178A"/>
    <w:rsid w:val="00E71F37"/>
    <w:rsid w:val="00E72CBD"/>
    <w:rsid w:val="00E74610"/>
    <w:rsid w:val="00E7665D"/>
    <w:rsid w:val="00E76728"/>
    <w:rsid w:val="00E77693"/>
    <w:rsid w:val="00E77F8A"/>
    <w:rsid w:val="00E80394"/>
    <w:rsid w:val="00E822E0"/>
    <w:rsid w:val="00E84899"/>
    <w:rsid w:val="00E8574F"/>
    <w:rsid w:val="00E85D00"/>
    <w:rsid w:val="00E86CF0"/>
    <w:rsid w:val="00E9045A"/>
    <w:rsid w:val="00E90C46"/>
    <w:rsid w:val="00E913B7"/>
    <w:rsid w:val="00E92B33"/>
    <w:rsid w:val="00E94A9D"/>
    <w:rsid w:val="00E95C01"/>
    <w:rsid w:val="00E96CA4"/>
    <w:rsid w:val="00EA0E4F"/>
    <w:rsid w:val="00EA2AC2"/>
    <w:rsid w:val="00EA2B45"/>
    <w:rsid w:val="00EA37AA"/>
    <w:rsid w:val="00EA5E92"/>
    <w:rsid w:val="00EA6951"/>
    <w:rsid w:val="00EA69BE"/>
    <w:rsid w:val="00EA7BA4"/>
    <w:rsid w:val="00EB176C"/>
    <w:rsid w:val="00EB17E4"/>
    <w:rsid w:val="00EB2150"/>
    <w:rsid w:val="00EB4197"/>
    <w:rsid w:val="00EB5E8B"/>
    <w:rsid w:val="00EB7572"/>
    <w:rsid w:val="00EC4E87"/>
    <w:rsid w:val="00ED0B2B"/>
    <w:rsid w:val="00ED5372"/>
    <w:rsid w:val="00ED5816"/>
    <w:rsid w:val="00ED5D21"/>
    <w:rsid w:val="00EE072C"/>
    <w:rsid w:val="00EE0B74"/>
    <w:rsid w:val="00EE0F5E"/>
    <w:rsid w:val="00EE132B"/>
    <w:rsid w:val="00EE3237"/>
    <w:rsid w:val="00EE39BE"/>
    <w:rsid w:val="00EE4006"/>
    <w:rsid w:val="00EE4B43"/>
    <w:rsid w:val="00EE612F"/>
    <w:rsid w:val="00EE731B"/>
    <w:rsid w:val="00EE756D"/>
    <w:rsid w:val="00EE7D91"/>
    <w:rsid w:val="00EF1B61"/>
    <w:rsid w:val="00EF2126"/>
    <w:rsid w:val="00EF402C"/>
    <w:rsid w:val="00EF45D2"/>
    <w:rsid w:val="00EF5681"/>
    <w:rsid w:val="00EF5DB4"/>
    <w:rsid w:val="00EF6314"/>
    <w:rsid w:val="00EF77E3"/>
    <w:rsid w:val="00F0149F"/>
    <w:rsid w:val="00F02B64"/>
    <w:rsid w:val="00F031CA"/>
    <w:rsid w:val="00F038E7"/>
    <w:rsid w:val="00F03B6E"/>
    <w:rsid w:val="00F0453D"/>
    <w:rsid w:val="00F051A8"/>
    <w:rsid w:val="00F052B4"/>
    <w:rsid w:val="00F07FF1"/>
    <w:rsid w:val="00F11C3A"/>
    <w:rsid w:val="00F139AA"/>
    <w:rsid w:val="00F15886"/>
    <w:rsid w:val="00F20643"/>
    <w:rsid w:val="00F20ADB"/>
    <w:rsid w:val="00F2113D"/>
    <w:rsid w:val="00F21DA8"/>
    <w:rsid w:val="00F25ABA"/>
    <w:rsid w:val="00F27596"/>
    <w:rsid w:val="00F27A03"/>
    <w:rsid w:val="00F30FD1"/>
    <w:rsid w:val="00F3114C"/>
    <w:rsid w:val="00F3453A"/>
    <w:rsid w:val="00F351B6"/>
    <w:rsid w:val="00F35D90"/>
    <w:rsid w:val="00F363F1"/>
    <w:rsid w:val="00F3721B"/>
    <w:rsid w:val="00F40075"/>
    <w:rsid w:val="00F404A9"/>
    <w:rsid w:val="00F41C90"/>
    <w:rsid w:val="00F41EF3"/>
    <w:rsid w:val="00F44E09"/>
    <w:rsid w:val="00F44F39"/>
    <w:rsid w:val="00F472F9"/>
    <w:rsid w:val="00F47703"/>
    <w:rsid w:val="00F479D1"/>
    <w:rsid w:val="00F572EA"/>
    <w:rsid w:val="00F5783F"/>
    <w:rsid w:val="00F611EF"/>
    <w:rsid w:val="00F61842"/>
    <w:rsid w:val="00F628B8"/>
    <w:rsid w:val="00F63C91"/>
    <w:rsid w:val="00F63E46"/>
    <w:rsid w:val="00F640F6"/>
    <w:rsid w:val="00F64B4E"/>
    <w:rsid w:val="00F65511"/>
    <w:rsid w:val="00F66C58"/>
    <w:rsid w:val="00F674FF"/>
    <w:rsid w:val="00F67C18"/>
    <w:rsid w:val="00F67F35"/>
    <w:rsid w:val="00F7031A"/>
    <w:rsid w:val="00F7138E"/>
    <w:rsid w:val="00F73039"/>
    <w:rsid w:val="00F73E1E"/>
    <w:rsid w:val="00F75B32"/>
    <w:rsid w:val="00F76351"/>
    <w:rsid w:val="00F76500"/>
    <w:rsid w:val="00F76B47"/>
    <w:rsid w:val="00F815C1"/>
    <w:rsid w:val="00F85A55"/>
    <w:rsid w:val="00F85F3F"/>
    <w:rsid w:val="00F8683C"/>
    <w:rsid w:val="00F87B15"/>
    <w:rsid w:val="00F87CEC"/>
    <w:rsid w:val="00F939B6"/>
    <w:rsid w:val="00F95C98"/>
    <w:rsid w:val="00F95D9A"/>
    <w:rsid w:val="00F95F7A"/>
    <w:rsid w:val="00F96088"/>
    <w:rsid w:val="00F979D7"/>
    <w:rsid w:val="00FA085E"/>
    <w:rsid w:val="00FA14C7"/>
    <w:rsid w:val="00FA3910"/>
    <w:rsid w:val="00FA4D86"/>
    <w:rsid w:val="00FA52F2"/>
    <w:rsid w:val="00FA542B"/>
    <w:rsid w:val="00FA7619"/>
    <w:rsid w:val="00FA78FF"/>
    <w:rsid w:val="00FB179A"/>
    <w:rsid w:val="00FB1F25"/>
    <w:rsid w:val="00FB3D23"/>
    <w:rsid w:val="00FB4793"/>
    <w:rsid w:val="00FB48C1"/>
    <w:rsid w:val="00FB73C8"/>
    <w:rsid w:val="00FC0105"/>
    <w:rsid w:val="00FC01E6"/>
    <w:rsid w:val="00FC175C"/>
    <w:rsid w:val="00FC3B75"/>
    <w:rsid w:val="00FC4A63"/>
    <w:rsid w:val="00FC6B07"/>
    <w:rsid w:val="00FC6FC2"/>
    <w:rsid w:val="00FD01B6"/>
    <w:rsid w:val="00FD02F5"/>
    <w:rsid w:val="00FD136B"/>
    <w:rsid w:val="00FD1697"/>
    <w:rsid w:val="00FD1DF0"/>
    <w:rsid w:val="00FD249C"/>
    <w:rsid w:val="00FD3A43"/>
    <w:rsid w:val="00FD5424"/>
    <w:rsid w:val="00FE0375"/>
    <w:rsid w:val="00FE2985"/>
    <w:rsid w:val="00FE3B95"/>
    <w:rsid w:val="00FE4D8C"/>
    <w:rsid w:val="00FE5E12"/>
    <w:rsid w:val="00FF01CB"/>
    <w:rsid w:val="00FF296A"/>
    <w:rsid w:val="00FF48D3"/>
    <w:rsid w:val="00FF5A81"/>
    <w:rsid w:val="00FF5D2D"/>
    <w:rsid w:val="00FF7264"/>
    <w:rsid w:val="00FF78D6"/>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o:shapelayout v:ext="edit">
      <o:idmap v:ext="edit" data="1"/>
    </o:shapelayout>
  </w:shapeDefaults>
  <w:decimalSymbol w:val="."/>
  <w:listSeparator w:val=";"/>
  <w14:docId w14:val="15729F8C"/>
  <w15:docId w15:val="{1B37FEC5-3AFE-4238-B3F2-AC0F580145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GT" w:eastAsia="es-GT"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FC175C"/>
    <w:rPr>
      <w:sz w:val="24"/>
      <w:szCs w:val="24"/>
      <w:lang w:val="es-ES"/>
    </w:rPr>
  </w:style>
  <w:style w:type="paragraph" w:styleId="Ttulo1">
    <w:name w:val="heading 1"/>
    <w:basedOn w:val="Normal"/>
    <w:next w:val="Normal"/>
    <w:link w:val="Ttulo1Car"/>
    <w:uiPriority w:val="9"/>
    <w:qFormat/>
    <w:rsid w:val="0071774F"/>
    <w:pPr>
      <w:keepNext/>
      <w:jc w:val="both"/>
      <w:outlineLvl w:val="0"/>
    </w:pPr>
    <w:rPr>
      <w:b/>
      <w:sz w:val="20"/>
      <w:szCs w:val="20"/>
      <w:lang w:val="es-ES_tradnl"/>
    </w:rPr>
  </w:style>
  <w:style w:type="paragraph" w:styleId="Ttulo2">
    <w:name w:val="heading 2"/>
    <w:basedOn w:val="Normal"/>
    <w:next w:val="Normal"/>
    <w:link w:val="Ttulo2Car"/>
    <w:uiPriority w:val="9"/>
    <w:unhideWhenUsed/>
    <w:qFormat/>
    <w:rsid w:val="00C31085"/>
    <w:pPr>
      <w:keepNext/>
      <w:keepLines/>
      <w:spacing w:before="200"/>
      <w:jc w:val="center"/>
      <w:outlineLvl w:val="1"/>
    </w:pPr>
    <w:rPr>
      <w:rFonts w:ascii="Arial" w:hAnsi="Arial" w:cs="Arial"/>
      <w:b/>
      <w:bCs/>
      <w:sz w:val="36"/>
      <w:szCs w:val="26"/>
      <w:lang w:val="es-GT" w:eastAsia="es-ES"/>
    </w:rPr>
  </w:style>
  <w:style w:type="paragraph" w:styleId="Ttulo3">
    <w:name w:val="heading 3"/>
    <w:basedOn w:val="Normal"/>
    <w:next w:val="Normal"/>
    <w:link w:val="Ttulo3Car"/>
    <w:uiPriority w:val="9"/>
    <w:unhideWhenUsed/>
    <w:qFormat/>
    <w:rsid w:val="00C64474"/>
    <w:pPr>
      <w:keepNext/>
      <w:keepLines/>
      <w:jc w:val="center"/>
      <w:outlineLvl w:val="2"/>
    </w:pPr>
    <w:rPr>
      <w:rFonts w:ascii="Arial" w:hAnsi="Arial" w:cs="Arial"/>
      <w:b/>
      <w:bCs/>
      <w:sz w:val="28"/>
      <w:u w:val="single"/>
      <w:lang w:eastAsia="es-ES"/>
    </w:rPr>
  </w:style>
  <w:style w:type="paragraph" w:styleId="Ttulo4">
    <w:name w:val="heading 4"/>
    <w:basedOn w:val="Normal"/>
    <w:next w:val="Normal"/>
    <w:link w:val="Ttulo4Car"/>
    <w:uiPriority w:val="9"/>
    <w:unhideWhenUsed/>
    <w:qFormat/>
    <w:rsid w:val="00432203"/>
    <w:pPr>
      <w:keepNext/>
      <w:keepLines/>
      <w:spacing w:before="200"/>
      <w:outlineLvl w:val="3"/>
    </w:pPr>
    <w:rPr>
      <w:rFonts w:ascii="Cambria" w:hAnsi="Cambria"/>
      <w:b/>
      <w:bCs/>
      <w:i/>
      <w:iCs/>
      <w:color w:val="4F81BD"/>
      <w:sz w:val="22"/>
      <w:szCs w:val="22"/>
      <w:lang w:val="es-GT" w:eastAsia="en-US"/>
    </w:rPr>
  </w:style>
  <w:style w:type="paragraph" w:styleId="Ttulo5">
    <w:name w:val="heading 5"/>
    <w:basedOn w:val="Normal"/>
    <w:next w:val="Normal"/>
    <w:link w:val="Ttulo5Car"/>
    <w:semiHidden/>
    <w:unhideWhenUsed/>
    <w:qFormat/>
    <w:rsid w:val="00EB7572"/>
    <w:pPr>
      <w:keepNext/>
      <w:keepLines/>
      <w:spacing w:before="40"/>
      <w:outlineLvl w:val="4"/>
    </w:pPr>
    <w:rPr>
      <w:rFonts w:asciiTheme="majorHAnsi" w:eastAsiaTheme="majorEastAsia" w:hAnsiTheme="majorHAnsi" w:cstheme="majorBidi"/>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DB624F"/>
    <w:pPr>
      <w:tabs>
        <w:tab w:val="center" w:pos="4252"/>
        <w:tab w:val="right" w:pos="8504"/>
      </w:tabs>
    </w:pPr>
  </w:style>
  <w:style w:type="paragraph" w:styleId="Piedepgina">
    <w:name w:val="footer"/>
    <w:basedOn w:val="Normal"/>
    <w:link w:val="PiedepginaCar"/>
    <w:uiPriority w:val="99"/>
    <w:rsid w:val="00DB624F"/>
    <w:pPr>
      <w:tabs>
        <w:tab w:val="center" w:pos="4252"/>
        <w:tab w:val="right" w:pos="8504"/>
      </w:tabs>
    </w:pPr>
  </w:style>
  <w:style w:type="table" w:styleId="Tablaconcuadrcula">
    <w:name w:val="Table Grid"/>
    <w:basedOn w:val="Tablanormal"/>
    <w:rsid w:val="004230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link w:val="TtuloCar"/>
    <w:uiPriority w:val="10"/>
    <w:qFormat/>
    <w:rsid w:val="000867F7"/>
    <w:pPr>
      <w:jc w:val="center"/>
    </w:pPr>
    <w:rPr>
      <w:rFonts w:ascii="Bookman Old Style" w:hAnsi="Bookman Old Style"/>
      <w:b/>
      <w:sz w:val="28"/>
      <w:szCs w:val="20"/>
      <w:u w:val="single"/>
      <w:lang w:val="es-ES_tradnl" w:eastAsia="en-US"/>
    </w:rPr>
  </w:style>
  <w:style w:type="character" w:styleId="Nmerodepgina">
    <w:name w:val="page number"/>
    <w:basedOn w:val="Fuentedeprrafopredeter"/>
    <w:rsid w:val="001D7B27"/>
  </w:style>
  <w:style w:type="paragraph" w:styleId="Textodeglobo">
    <w:name w:val="Balloon Text"/>
    <w:basedOn w:val="Normal"/>
    <w:link w:val="TextodegloboCar"/>
    <w:uiPriority w:val="99"/>
    <w:semiHidden/>
    <w:rsid w:val="00192C1C"/>
    <w:rPr>
      <w:rFonts w:ascii="Tahoma" w:hAnsi="Tahoma" w:cs="Tahoma"/>
      <w:sz w:val="16"/>
      <w:szCs w:val="16"/>
    </w:rPr>
  </w:style>
  <w:style w:type="paragraph" w:styleId="Prrafodelista">
    <w:name w:val="List Paragraph"/>
    <w:aliases w:val="titulo 5"/>
    <w:basedOn w:val="Normal"/>
    <w:link w:val="PrrafodelistaCar"/>
    <w:uiPriority w:val="34"/>
    <w:qFormat/>
    <w:rsid w:val="00852B02"/>
    <w:pPr>
      <w:ind w:left="708"/>
    </w:pPr>
  </w:style>
  <w:style w:type="paragraph" w:styleId="Sinespaciado">
    <w:name w:val="No Spacing"/>
    <w:link w:val="SinespaciadoCar"/>
    <w:uiPriority w:val="1"/>
    <w:qFormat/>
    <w:rsid w:val="00852B02"/>
    <w:rPr>
      <w:rFonts w:ascii="Calibri" w:eastAsia="Calibri" w:hAnsi="Calibri"/>
      <w:sz w:val="22"/>
      <w:szCs w:val="22"/>
      <w:lang w:eastAsia="en-US"/>
    </w:rPr>
  </w:style>
  <w:style w:type="character" w:customStyle="1" w:styleId="generaltext">
    <w:name w:val="general_text"/>
    <w:basedOn w:val="Fuentedeprrafopredeter"/>
    <w:rsid w:val="001354FE"/>
  </w:style>
  <w:style w:type="paragraph" w:styleId="NormalWeb">
    <w:name w:val="Normal (Web)"/>
    <w:basedOn w:val="Normal"/>
    <w:uiPriority w:val="99"/>
    <w:unhideWhenUsed/>
    <w:rsid w:val="00244266"/>
    <w:pPr>
      <w:spacing w:before="100" w:beforeAutospacing="1" w:after="100" w:afterAutospacing="1"/>
    </w:pPr>
    <w:rPr>
      <w:lang w:val="es-GT"/>
    </w:rPr>
  </w:style>
  <w:style w:type="character" w:styleId="Textoennegrita">
    <w:name w:val="Strong"/>
    <w:uiPriority w:val="22"/>
    <w:qFormat/>
    <w:rsid w:val="00244266"/>
    <w:rPr>
      <w:b/>
      <w:bCs/>
    </w:rPr>
  </w:style>
  <w:style w:type="character" w:customStyle="1" w:styleId="highlightedsearchterm">
    <w:name w:val="highlightedsearchterm"/>
    <w:basedOn w:val="Fuentedeprrafopredeter"/>
    <w:rsid w:val="00244266"/>
  </w:style>
  <w:style w:type="paragraph" w:customStyle="1" w:styleId="Default">
    <w:name w:val="Default"/>
    <w:rsid w:val="00244266"/>
    <w:pPr>
      <w:autoSpaceDE w:val="0"/>
      <w:autoSpaceDN w:val="0"/>
      <w:adjustRightInd w:val="0"/>
    </w:pPr>
    <w:rPr>
      <w:rFonts w:ascii="Garamond" w:eastAsia="Calibri" w:hAnsi="Garamond" w:cs="Garamond"/>
      <w:color w:val="000000"/>
      <w:sz w:val="24"/>
      <w:szCs w:val="24"/>
    </w:rPr>
  </w:style>
  <w:style w:type="character" w:customStyle="1" w:styleId="Smbolodenotaalpie">
    <w:name w:val="Símbolo de nota al pie"/>
    <w:rsid w:val="00B425F6"/>
    <w:rPr>
      <w:vertAlign w:val="superscript"/>
    </w:rPr>
  </w:style>
  <w:style w:type="paragraph" w:styleId="Textonotapie">
    <w:name w:val="footnote text"/>
    <w:basedOn w:val="Normal"/>
    <w:link w:val="TextonotapieCar"/>
    <w:uiPriority w:val="99"/>
    <w:rsid w:val="00B425F6"/>
    <w:pPr>
      <w:suppressAutoHyphens/>
    </w:pPr>
    <w:rPr>
      <w:sz w:val="20"/>
      <w:szCs w:val="20"/>
      <w:lang w:val="es-ES_tradnl" w:eastAsia="ar-SA"/>
    </w:rPr>
  </w:style>
  <w:style w:type="character" w:customStyle="1" w:styleId="TextonotapieCar">
    <w:name w:val="Texto nota pie Car"/>
    <w:link w:val="Textonotapie"/>
    <w:uiPriority w:val="99"/>
    <w:rsid w:val="00B425F6"/>
    <w:rPr>
      <w:lang w:val="es-ES_tradnl" w:eastAsia="ar-SA"/>
    </w:rPr>
  </w:style>
  <w:style w:type="character" w:styleId="nfasis">
    <w:name w:val="Emphasis"/>
    <w:uiPriority w:val="20"/>
    <w:qFormat/>
    <w:rsid w:val="00F41EF3"/>
    <w:rPr>
      <w:i/>
      <w:iCs/>
    </w:rPr>
  </w:style>
  <w:style w:type="character" w:customStyle="1" w:styleId="eacep">
    <w:name w:val="eacep"/>
    <w:basedOn w:val="Fuentedeprrafopredeter"/>
    <w:rsid w:val="002B70C0"/>
  </w:style>
  <w:style w:type="character" w:customStyle="1" w:styleId="Ttulo1Car">
    <w:name w:val="Título 1 Car"/>
    <w:link w:val="Ttulo1"/>
    <w:uiPriority w:val="9"/>
    <w:rsid w:val="0071774F"/>
    <w:rPr>
      <w:b/>
      <w:lang w:val="es-ES_tradnl"/>
    </w:rPr>
  </w:style>
  <w:style w:type="paragraph" w:customStyle="1" w:styleId="Textopredeterminado">
    <w:name w:val="Texto predeterminado"/>
    <w:basedOn w:val="Normal"/>
    <w:rsid w:val="0071774F"/>
    <w:pPr>
      <w:overflowPunct w:val="0"/>
      <w:autoSpaceDE w:val="0"/>
      <w:autoSpaceDN w:val="0"/>
      <w:adjustRightInd w:val="0"/>
      <w:textAlignment w:val="baseline"/>
    </w:pPr>
    <w:rPr>
      <w:szCs w:val="20"/>
      <w:lang w:val="en-US" w:eastAsia="es-ES"/>
    </w:rPr>
  </w:style>
  <w:style w:type="paragraph" w:styleId="Textoindependiente">
    <w:name w:val="Body Text"/>
    <w:basedOn w:val="Normal"/>
    <w:link w:val="TextoindependienteCar"/>
    <w:rsid w:val="0001134E"/>
    <w:pPr>
      <w:jc w:val="both"/>
    </w:pPr>
    <w:rPr>
      <w:sz w:val="20"/>
      <w:szCs w:val="20"/>
      <w:lang w:val="es-ES_tradnl"/>
    </w:rPr>
  </w:style>
  <w:style w:type="character" w:customStyle="1" w:styleId="TextoindependienteCar">
    <w:name w:val="Texto independiente Car"/>
    <w:link w:val="Textoindependiente"/>
    <w:rsid w:val="0001134E"/>
    <w:rPr>
      <w:lang w:val="es-ES_tradnl"/>
    </w:rPr>
  </w:style>
  <w:style w:type="paragraph" w:customStyle="1" w:styleId="BodyTextIndent31">
    <w:name w:val="Body Text Indent 31"/>
    <w:basedOn w:val="Normal"/>
    <w:rsid w:val="00431772"/>
    <w:pPr>
      <w:ind w:left="1410" w:hanging="705"/>
      <w:jc w:val="both"/>
    </w:pPr>
    <w:rPr>
      <w:sz w:val="28"/>
      <w:szCs w:val="20"/>
      <w:lang w:val="es-GT" w:eastAsia="en-US"/>
    </w:rPr>
  </w:style>
  <w:style w:type="character" w:styleId="Refdecomentario">
    <w:name w:val="annotation reference"/>
    <w:uiPriority w:val="99"/>
    <w:rsid w:val="0027531C"/>
    <w:rPr>
      <w:sz w:val="16"/>
      <w:szCs w:val="16"/>
    </w:rPr>
  </w:style>
  <w:style w:type="paragraph" w:styleId="Textocomentario">
    <w:name w:val="annotation text"/>
    <w:basedOn w:val="Normal"/>
    <w:link w:val="TextocomentarioCar"/>
    <w:uiPriority w:val="99"/>
    <w:rsid w:val="0027531C"/>
    <w:rPr>
      <w:sz w:val="20"/>
      <w:szCs w:val="20"/>
    </w:rPr>
  </w:style>
  <w:style w:type="character" w:customStyle="1" w:styleId="TextocomentarioCar">
    <w:name w:val="Texto comentario Car"/>
    <w:link w:val="Textocomentario"/>
    <w:uiPriority w:val="99"/>
    <w:rsid w:val="0027531C"/>
    <w:rPr>
      <w:lang w:eastAsia="es-GT"/>
    </w:rPr>
  </w:style>
  <w:style w:type="paragraph" w:styleId="Asuntodelcomentario">
    <w:name w:val="annotation subject"/>
    <w:basedOn w:val="Textocomentario"/>
    <w:next w:val="Textocomentario"/>
    <w:link w:val="AsuntodelcomentarioCar"/>
    <w:uiPriority w:val="99"/>
    <w:rsid w:val="0027531C"/>
    <w:rPr>
      <w:b/>
      <w:bCs/>
    </w:rPr>
  </w:style>
  <w:style w:type="character" w:customStyle="1" w:styleId="AsuntodelcomentarioCar">
    <w:name w:val="Asunto del comentario Car"/>
    <w:link w:val="Asuntodelcomentario"/>
    <w:uiPriority w:val="99"/>
    <w:rsid w:val="0027531C"/>
    <w:rPr>
      <w:b/>
      <w:bCs/>
      <w:lang w:eastAsia="es-GT"/>
    </w:rPr>
  </w:style>
  <w:style w:type="character" w:customStyle="1" w:styleId="EncabezadoCar">
    <w:name w:val="Encabezado Car"/>
    <w:link w:val="Encabezado"/>
    <w:uiPriority w:val="99"/>
    <w:rsid w:val="000B69A7"/>
    <w:rPr>
      <w:sz w:val="24"/>
      <w:szCs w:val="24"/>
      <w:lang w:val="es-ES"/>
    </w:rPr>
  </w:style>
  <w:style w:type="character" w:customStyle="1" w:styleId="PiedepginaCar">
    <w:name w:val="Pie de página Car"/>
    <w:link w:val="Piedepgina"/>
    <w:uiPriority w:val="99"/>
    <w:rsid w:val="00F21DA8"/>
    <w:rPr>
      <w:sz w:val="24"/>
      <w:szCs w:val="24"/>
      <w:lang w:val="es-ES"/>
    </w:rPr>
  </w:style>
  <w:style w:type="character" w:customStyle="1" w:styleId="Ttulo2Car">
    <w:name w:val="Título 2 Car"/>
    <w:link w:val="Ttulo2"/>
    <w:uiPriority w:val="9"/>
    <w:rsid w:val="00C31085"/>
    <w:rPr>
      <w:rFonts w:ascii="Arial" w:hAnsi="Arial" w:cs="Arial"/>
      <w:b/>
      <w:bCs/>
      <w:sz w:val="36"/>
      <w:szCs w:val="26"/>
      <w:lang w:eastAsia="es-ES"/>
    </w:rPr>
  </w:style>
  <w:style w:type="character" w:customStyle="1" w:styleId="Ttulo3Car">
    <w:name w:val="Título 3 Car"/>
    <w:link w:val="Ttulo3"/>
    <w:uiPriority w:val="9"/>
    <w:rsid w:val="00C64474"/>
    <w:rPr>
      <w:rFonts w:ascii="Arial" w:hAnsi="Arial" w:cs="Arial"/>
      <w:b/>
      <w:bCs/>
      <w:sz w:val="28"/>
      <w:szCs w:val="24"/>
      <w:u w:val="single"/>
      <w:lang w:val="es-ES" w:eastAsia="es-ES"/>
    </w:rPr>
  </w:style>
  <w:style w:type="character" w:customStyle="1" w:styleId="Ttulo4Car">
    <w:name w:val="Título 4 Car"/>
    <w:link w:val="Ttulo4"/>
    <w:uiPriority w:val="9"/>
    <w:rsid w:val="00432203"/>
    <w:rPr>
      <w:rFonts w:ascii="Cambria" w:hAnsi="Cambria"/>
      <w:b/>
      <w:bCs/>
      <w:i/>
      <w:iCs/>
      <w:color w:val="4F81BD"/>
      <w:sz w:val="22"/>
      <w:szCs w:val="22"/>
      <w:lang w:eastAsia="en-US"/>
    </w:rPr>
  </w:style>
  <w:style w:type="character" w:customStyle="1" w:styleId="TextodegloboCar">
    <w:name w:val="Texto de globo Car"/>
    <w:link w:val="Textodeglobo"/>
    <w:uiPriority w:val="99"/>
    <w:semiHidden/>
    <w:rsid w:val="00432203"/>
    <w:rPr>
      <w:rFonts w:ascii="Tahoma" w:hAnsi="Tahoma" w:cs="Tahoma"/>
      <w:sz w:val="16"/>
      <w:szCs w:val="16"/>
      <w:lang w:val="es-ES"/>
    </w:rPr>
  </w:style>
  <w:style w:type="character" w:customStyle="1" w:styleId="TtuloCar">
    <w:name w:val="Título Car"/>
    <w:link w:val="Ttulo"/>
    <w:uiPriority w:val="10"/>
    <w:rsid w:val="00432203"/>
    <w:rPr>
      <w:rFonts w:ascii="Bookman Old Style" w:hAnsi="Bookman Old Style"/>
      <w:b/>
      <w:sz w:val="28"/>
      <w:u w:val="single"/>
      <w:lang w:val="es-ES_tradnl" w:eastAsia="en-US"/>
    </w:rPr>
  </w:style>
  <w:style w:type="numbering" w:customStyle="1" w:styleId="Estilo1">
    <w:name w:val="Estilo1"/>
    <w:uiPriority w:val="99"/>
    <w:rsid w:val="00432203"/>
    <w:pPr>
      <w:numPr>
        <w:numId w:val="9"/>
      </w:numPr>
    </w:pPr>
  </w:style>
  <w:style w:type="paragraph" w:styleId="TtuloTDC">
    <w:name w:val="TOC Heading"/>
    <w:basedOn w:val="Ttulo1"/>
    <w:next w:val="Normal"/>
    <w:uiPriority w:val="39"/>
    <w:unhideWhenUsed/>
    <w:qFormat/>
    <w:rsid w:val="00432203"/>
    <w:pPr>
      <w:keepLines/>
      <w:spacing w:before="480" w:line="276" w:lineRule="auto"/>
      <w:jc w:val="left"/>
      <w:outlineLvl w:val="9"/>
    </w:pPr>
    <w:rPr>
      <w:rFonts w:ascii="Cambria" w:hAnsi="Cambria"/>
      <w:bCs/>
      <w:color w:val="365F91"/>
      <w:sz w:val="28"/>
      <w:szCs w:val="28"/>
      <w:lang w:val="es-GT"/>
    </w:rPr>
  </w:style>
  <w:style w:type="paragraph" w:styleId="TDC2">
    <w:name w:val="toc 2"/>
    <w:basedOn w:val="Normal"/>
    <w:next w:val="Normal"/>
    <w:autoRedefine/>
    <w:uiPriority w:val="39"/>
    <w:unhideWhenUsed/>
    <w:rsid w:val="0092494F"/>
    <w:pPr>
      <w:tabs>
        <w:tab w:val="right" w:leader="dot" w:pos="9072"/>
      </w:tabs>
      <w:spacing w:after="100"/>
      <w:jc w:val="both"/>
    </w:pPr>
    <w:rPr>
      <w:rFonts w:ascii="Arial" w:hAnsi="Arial" w:cs="Arial"/>
      <w:b/>
      <w:bCs/>
      <w:noProof/>
      <w:lang w:val="es-GT" w:eastAsia="es-ES"/>
    </w:rPr>
  </w:style>
  <w:style w:type="paragraph" w:styleId="TDC1">
    <w:name w:val="toc 1"/>
    <w:basedOn w:val="Normal"/>
    <w:next w:val="Normal"/>
    <w:autoRedefine/>
    <w:uiPriority w:val="39"/>
    <w:unhideWhenUsed/>
    <w:rsid w:val="0092494F"/>
    <w:pPr>
      <w:tabs>
        <w:tab w:val="left" w:pos="660"/>
        <w:tab w:val="right" w:leader="dot" w:pos="9072"/>
      </w:tabs>
      <w:spacing w:after="100"/>
    </w:pPr>
    <w:rPr>
      <w:rFonts w:ascii="Arial" w:hAnsi="Arial" w:cs="Arial"/>
      <w:b/>
      <w:noProof/>
      <w:lang w:val="es-GT" w:eastAsia="es-ES"/>
    </w:rPr>
  </w:style>
  <w:style w:type="paragraph" w:styleId="TDC3">
    <w:name w:val="toc 3"/>
    <w:basedOn w:val="Normal"/>
    <w:next w:val="Normal"/>
    <w:autoRedefine/>
    <w:uiPriority w:val="39"/>
    <w:unhideWhenUsed/>
    <w:rsid w:val="006C6817"/>
    <w:pPr>
      <w:tabs>
        <w:tab w:val="left" w:pos="880"/>
        <w:tab w:val="left" w:pos="8647"/>
        <w:tab w:val="left" w:pos="8789"/>
        <w:tab w:val="right" w:leader="dot" w:pos="9072"/>
      </w:tabs>
      <w:spacing w:after="100"/>
      <w:ind w:left="220"/>
      <w:jc w:val="both"/>
    </w:pPr>
    <w:rPr>
      <w:rFonts w:ascii="Arial" w:hAnsi="Arial" w:cs="Arial"/>
      <w:b/>
      <w:bCs/>
      <w:noProof/>
      <w:sz w:val="20"/>
      <w:szCs w:val="20"/>
      <w:lang w:val="es-GT" w:eastAsia="es-ES"/>
    </w:rPr>
  </w:style>
  <w:style w:type="character" w:styleId="Hipervnculo">
    <w:name w:val="Hyperlink"/>
    <w:uiPriority w:val="99"/>
    <w:unhideWhenUsed/>
    <w:rsid w:val="00432203"/>
    <w:rPr>
      <w:color w:val="0000FF"/>
      <w:u w:val="single"/>
    </w:rPr>
  </w:style>
  <w:style w:type="paragraph" w:styleId="Textonotaalfinal">
    <w:name w:val="endnote text"/>
    <w:basedOn w:val="Normal"/>
    <w:link w:val="TextonotaalfinalCar"/>
    <w:uiPriority w:val="99"/>
    <w:unhideWhenUsed/>
    <w:rsid w:val="00432203"/>
    <w:rPr>
      <w:rFonts w:ascii="Calibri" w:eastAsia="Calibri" w:hAnsi="Calibri"/>
      <w:sz w:val="20"/>
      <w:szCs w:val="20"/>
      <w:lang w:val="es-GT" w:eastAsia="en-US"/>
    </w:rPr>
  </w:style>
  <w:style w:type="character" w:customStyle="1" w:styleId="TextonotaalfinalCar">
    <w:name w:val="Texto nota al final Car"/>
    <w:link w:val="Textonotaalfinal"/>
    <w:uiPriority w:val="99"/>
    <w:rsid w:val="00432203"/>
    <w:rPr>
      <w:rFonts w:ascii="Calibri" w:eastAsia="Calibri" w:hAnsi="Calibri"/>
      <w:lang w:eastAsia="en-US"/>
    </w:rPr>
  </w:style>
  <w:style w:type="character" w:styleId="Refdenotaalfinal">
    <w:name w:val="endnote reference"/>
    <w:uiPriority w:val="99"/>
    <w:unhideWhenUsed/>
    <w:rsid w:val="00432203"/>
    <w:rPr>
      <w:vertAlign w:val="superscript"/>
    </w:rPr>
  </w:style>
  <w:style w:type="character" w:styleId="Refdenotaalpie">
    <w:name w:val="footnote reference"/>
    <w:uiPriority w:val="99"/>
    <w:unhideWhenUsed/>
    <w:rsid w:val="00432203"/>
    <w:rPr>
      <w:vertAlign w:val="superscript"/>
    </w:rPr>
  </w:style>
  <w:style w:type="paragraph" w:styleId="TDC4">
    <w:name w:val="toc 4"/>
    <w:basedOn w:val="Normal"/>
    <w:next w:val="Normal"/>
    <w:autoRedefine/>
    <w:uiPriority w:val="39"/>
    <w:unhideWhenUsed/>
    <w:rsid w:val="00432203"/>
    <w:pPr>
      <w:spacing w:after="100" w:line="259" w:lineRule="auto"/>
      <w:ind w:left="660"/>
    </w:pPr>
    <w:rPr>
      <w:rFonts w:ascii="Calibri" w:hAnsi="Calibri"/>
      <w:sz w:val="22"/>
      <w:szCs w:val="22"/>
      <w:lang w:val="es-GT"/>
    </w:rPr>
  </w:style>
  <w:style w:type="paragraph" w:styleId="TDC5">
    <w:name w:val="toc 5"/>
    <w:basedOn w:val="Normal"/>
    <w:next w:val="Normal"/>
    <w:autoRedefine/>
    <w:uiPriority w:val="39"/>
    <w:unhideWhenUsed/>
    <w:rsid w:val="00432203"/>
    <w:pPr>
      <w:spacing w:after="100" w:line="259" w:lineRule="auto"/>
      <w:ind w:left="880"/>
    </w:pPr>
    <w:rPr>
      <w:rFonts w:ascii="Calibri" w:hAnsi="Calibri"/>
      <w:sz w:val="22"/>
      <w:szCs w:val="22"/>
      <w:lang w:val="es-GT"/>
    </w:rPr>
  </w:style>
  <w:style w:type="paragraph" w:styleId="TDC6">
    <w:name w:val="toc 6"/>
    <w:basedOn w:val="Normal"/>
    <w:next w:val="Normal"/>
    <w:autoRedefine/>
    <w:uiPriority w:val="39"/>
    <w:unhideWhenUsed/>
    <w:rsid w:val="00432203"/>
    <w:pPr>
      <w:spacing w:after="100" w:line="259" w:lineRule="auto"/>
      <w:ind w:left="1100"/>
    </w:pPr>
    <w:rPr>
      <w:rFonts w:ascii="Calibri" w:hAnsi="Calibri"/>
      <w:sz w:val="22"/>
      <w:szCs w:val="22"/>
      <w:lang w:val="es-GT"/>
    </w:rPr>
  </w:style>
  <w:style w:type="paragraph" w:styleId="TDC7">
    <w:name w:val="toc 7"/>
    <w:basedOn w:val="Normal"/>
    <w:next w:val="Normal"/>
    <w:autoRedefine/>
    <w:uiPriority w:val="39"/>
    <w:unhideWhenUsed/>
    <w:rsid w:val="00432203"/>
    <w:pPr>
      <w:spacing w:after="100" w:line="259" w:lineRule="auto"/>
      <w:ind w:left="1320"/>
    </w:pPr>
    <w:rPr>
      <w:rFonts w:ascii="Calibri" w:hAnsi="Calibri"/>
      <w:sz w:val="22"/>
      <w:szCs w:val="22"/>
      <w:lang w:val="es-GT"/>
    </w:rPr>
  </w:style>
  <w:style w:type="paragraph" w:styleId="TDC8">
    <w:name w:val="toc 8"/>
    <w:basedOn w:val="Normal"/>
    <w:next w:val="Normal"/>
    <w:autoRedefine/>
    <w:uiPriority w:val="39"/>
    <w:unhideWhenUsed/>
    <w:rsid w:val="00432203"/>
    <w:pPr>
      <w:spacing w:after="100" w:line="259" w:lineRule="auto"/>
      <w:ind w:left="1540"/>
    </w:pPr>
    <w:rPr>
      <w:rFonts w:ascii="Calibri" w:hAnsi="Calibri"/>
      <w:sz w:val="22"/>
      <w:szCs w:val="22"/>
      <w:lang w:val="es-GT"/>
    </w:rPr>
  </w:style>
  <w:style w:type="paragraph" w:styleId="TDC9">
    <w:name w:val="toc 9"/>
    <w:basedOn w:val="Normal"/>
    <w:next w:val="Normal"/>
    <w:autoRedefine/>
    <w:uiPriority w:val="39"/>
    <w:unhideWhenUsed/>
    <w:rsid w:val="00432203"/>
    <w:pPr>
      <w:spacing w:after="100" w:line="259" w:lineRule="auto"/>
      <w:ind w:left="1760"/>
    </w:pPr>
    <w:rPr>
      <w:rFonts w:ascii="Calibri" w:hAnsi="Calibri"/>
      <w:sz w:val="22"/>
      <w:szCs w:val="22"/>
      <w:lang w:val="es-GT"/>
    </w:rPr>
  </w:style>
  <w:style w:type="character" w:customStyle="1" w:styleId="SinespaciadoCar">
    <w:name w:val="Sin espaciado Car"/>
    <w:link w:val="Sinespaciado"/>
    <w:uiPriority w:val="1"/>
    <w:rsid w:val="00432203"/>
    <w:rPr>
      <w:rFonts w:ascii="Calibri" w:eastAsia="Calibri" w:hAnsi="Calibri"/>
      <w:sz w:val="22"/>
      <w:szCs w:val="22"/>
      <w:lang w:eastAsia="en-US"/>
    </w:rPr>
  </w:style>
  <w:style w:type="character" w:customStyle="1" w:styleId="Mencinsinresolver1">
    <w:name w:val="Mención sin resolver1"/>
    <w:uiPriority w:val="99"/>
    <w:semiHidden/>
    <w:unhideWhenUsed/>
    <w:rsid w:val="00432203"/>
    <w:rPr>
      <w:color w:val="605E5C"/>
      <w:shd w:val="clear" w:color="auto" w:fill="E1DFDD"/>
    </w:rPr>
  </w:style>
  <w:style w:type="character" w:customStyle="1" w:styleId="Mencinsinresolver2">
    <w:name w:val="Mención sin resolver2"/>
    <w:uiPriority w:val="99"/>
    <w:semiHidden/>
    <w:unhideWhenUsed/>
    <w:rsid w:val="00432203"/>
    <w:rPr>
      <w:color w:val="605E5C"/>
      <w:shd w:val="clear" w:color="auto" w:fill="E1DFDD"/>
    </w:rPr>
  </w:style>
  <w:style w:type="paragraph" w:styleId="Revisin">
    <w:name w:val="Revision"/>
    <w:hidden/>
    <w:uiPriority w:val="99"/>
    <w:semiHidden/>
    <w:rsid w:val="00432203"/>
    <w:rPr>
      <w:rFonts w:ascii="Calibri" w:eastAsia="Calibri" w:hAnsi="Calibri"/>
      <w:sz w:val="22"/>
      <w:szCs w:val="22"/>
      <w:lang w:eastAsia="en-US"/>
    </w:rPr>
  </w:style>
  <w:style w:type="table" w:customStyle="1" w:styleId="TableNormal">
    <w:name w:val="Table Normal"/>
    <w:uiPriority w:val="2"/>
    <w:semiHidden/>
    <w:unhideWhenUsed/>
    <w:qFormat/>
    <w:rsid w:val="00770BBF"/>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70BBF"/>
    <w:pPr>
      <w:widowControl w:val="0"/>
      <w:autoSpaceDE w:val="0"/>
      <w:autoSpaceDN w:val="0"/>
    </w:pPr>
    <w:rPr>
      <w:rFonts w:ascii="Arial" w:eastAsia="Arial" w:hAnsi="Arial" w:cs="Arial"/>
      <w:sz w:val="22"/>
      <w:szCs w:val="22"/>
      <w:lang w:eastAsia="en-US"/>
    </w:rPr>
  </w:style>
  <w:style w:type="character" w:customStyle="1" w:styleId="Mencinsinresolver3">
    <w:name w:val="Mención sin resolver3"/>
    <w:uiPriority w:val="99"/>
    <w:semiHidden/>
    <w:unhideWhenUsed/>
    <w:rsid w:val="000C1876"/>
    <w:rPr>
      <w:color w:val="605E5C"/>
      <w:shd w:val="clear" w:color="auto" w:fill="E1DFDD"/>
    </w:rPr>
  </w:style>
  <w:style w:type="paragraph" w:customStyle="1" w:styleId="Arial14NS">
    <w:name w:val="Arial 14NS"/>
    <w:basedOn w:val="Normal"/>
    <w:link w:val="Arial14NSCar"/>
    <w:qFormat/>
    <w:rsid w:val="00366041"/>
    <w:rPr>
      <w:rFonts w:ascii="Arial" w:hAnsi="Arial" w:cs="Arial"/>
      <w:b/>
      <w:sz w:val="26"/>
      <w:szCs w:val="26"/>
      <w:u w:val="single"/>
    </w:rPr>
  </w:style>
  <w:style w:type="paragraph" w:customStyle="1" w:styleId="Fuente">
    <w:name w:val="Fuente"/>
    <w:basedOn w:val="Normal"/>
    <w:link w:val="FuenteCar"/>
    <w:qFormat/>
    <w:rsid w:val="00FC01E6"/>
    <w:pPr>
      <w:jc w:val="center"/>
    </w:pPr>
    <w:rPr>
      <w:rFonts w:ascii="Arial" w:hAnsi="Arial" w:cs="Arial"/>
      <w:sz w:val="20"/>
      <w:szCs w:val="20"/>
    </w:rPr>
  </w:style>
  <w:style w:type="character" w:customStyle="1" w:styleId="Arial14NSCar">
    <w:name w:val="Arial 14NS Car"/>
    <w:link w:val="Arial14NS"/>
    <w:rsid w:val="00366041"/>
    <w:rPr>
      <w:rFonts w:ascii="Arial" w:hAnsi="Arial" w:cs="Arial"/>
      <w:b/>
      <w:sz w:val="26"/>
      <w:szCs w:val="26"/>
      <w:u w:val="single"/>
      <w:lang w:val="es-ES"/>
    </w:rPr>
  </w:style>
  <w:style w:type="paragraph" w:customStyle="1" w:styleId="PNivel1">
    <w:name w:val="P. Nivel1"/>
    <w:basedOn w:val="Ttulo1"/>
    <w:link w:val="PNivel1Car"/>
    <w:qFormat/>
    <w:rsid w:val="004351AD"/>
    <w:pPr>
      <w:numPr>
        <w:numId w:val="202"/>
      </w:numPr>
      <w:spacing w:line="276" w:lineRule="auto"/>
      <w:ind w:left="851" w:hanging="851"/>
    </w:pPr>
    <w:rPr>
      <w:rFonts w:ascii="Arial" w:eastAsia="Arial Unicode MS" w:hAnsi="Arial" w:cs="Arial"/>
      <w:color w:val="000000"/>
      <w:sz w:val="28"/>
      <w:u w:val="single"/>
      <w:lang w:eastAsia="es-ES"/>
    </w:rPr>
  </w:style>
  <w:style w:type="character" w:customStyle="1" w:styleId="FuenteCar">
    <w:name w:val="Fuente Car"/>
    <w:link w:val="Fuente"/>
    <w:rsid w:val="00FC01E6"/>
    <w:rPr>
      <w:rFonts w:ascii="Arial" w:hAnsi="Arial" w:cs="Arial"/>
      <w:lang w:val="es-ES"/>
    </w:rPr>
  </w:style>
  <w:style w:type="paragraph" w:styleId="Subttulo">
    <w:name w:val="Subtitle"/>
    <w:basedOn w:val="Normal"/>
    <w:next w:val="Normal"/>
    <w:link w:val="SubttuloCar"/>
    <w:qFormat/>
    <w:rsid w:val="00C6694F"/>
    <w:pPr>
      <w:spacing w:after="60"/>
      <w:jc w:val="center"/>
      <w:outlineLvl w:val="1"/>
    </w:pPr>
    <w:rPr>
      <w:rFonts w:ascii="Cambria" w:hAnsi="Cambria"/>
    </w:rPr>
  </w:style>
  <w:style w:type="character" w:customStyle="1" w:styleId="PNivel1Car">
    <w:name w:val="P. Nivel1 Car"/>
    <w:link w:val="PNivel1"/>
    <w:rsid w:val="004351AD"/>
    <w:rPr>
      <w:rFonts w:ascii="Arial" w:eastAsia="Arial Unicode MS" w:hAnsi="Arial" w:cs="Arial"/>
      <w:b/>
      <w:color w:val="000000"/>
      <w:sz w:val="28"/>
      <w:u w:val="single"/>
      <w:lang w:val="es-ES_tradnl" w:eastAsia="es-ES"/>
    </w:rPr>
  </w:style>
  <w:style w:type="character" w:customStyle="1" w:styleId="SubttuloCar">
    <w:name w:val="Subtítulo Car"/>
    <w:link w:val="Subttulo"/>
    <w:rsid w:val="00C6694F"/>
    <w:rPr>
      <w:rFonts w:ascii="Cambria" w:eastAsia="Times New Roman" w:hAnsi="Cambria" w:cs="Times New Roman"/>
      <w:sz w:val="24"/>
      <w:szCs w:val="24"/>
      <w:lang w:val="es-ES"/>
    </w:rPr>
  </w:style>
  <w:style w:type="paragraph" w:customStyle="1" w:styleId="PNivel2">
    <w:name w:val="P. Nivel 2"/>
    <w:next w:val="Arial12N"/>
    <w:link w:val="PNivel2Car"/>
    <w:qFormat/>
    <w:rsid w:val="00EE4006"/>
    <w:pPr>
      <w:numPr>
        <w:ilvl w:val="1"/>
        <w:numId w:val="19"/>
      </w:numPr>
      <w:spacing w:line="276" w:lineRule="auto"/>
      <w:contextualSpacing/>
      <w:jc w:val="both"/>
    </w:pPr>
    <w:rPr>
      <w:rFonts w:ascii="Arial" w:eastAsia="Arial Unicode MS" w:hAnsi="Arial" w:cs="Arial"/>
      <w:b/>
      <w:color w:val="000000"/>
      <w:sz w:val="24"/>
      <w:szCs w:val="24"/>
      <w:u w:val="single"/>
      <w:lang w:val="es-ES_tradnl" w:eastAsia="es-ES"/>
    </w:rPr>
  </w:style>
  <w:style w:type="paragraph" w:customStyle="1" w:styleId="LiteraslesPoltica">
    <w:name w:val="Literasles Política"/>
    <w:basedOn w:val="Prrafodelista"/>
    <w:link w:val="LiteraslesPolticaCar"/>
    <w:qFormat/>
    <w:rsid w:val="005B6A03"/>
    <w:pPr>
      <w:numPr>
        <w:numId w:val="59"/>
      </w:numPr>
      <w:spacing w:line="276" w:lineRule="auto"/>
      <w:ind w:left="1276" w:hanging="567"/>
      <w:contextualSpacing/>
      <w:jc w:val="both"/>
    </w:pPr>
    <w:rPr>
      <w:rFonts w:ascii="Arial" w:hAnsi="Arial" w:cs="Arial"/>
      <w:color w:val="000000"/>
      <w:lang w:eastAsia="es-ES"/>
    </w:rPr>
  </w:style>
  <w:style w:type="character" w:customStyle="1" w:styleId="PrrafodelistaCar">
    <w:name w:val="Párrafo de lista Car"/>
    <w:aliases w:val="titulo 5 Car"/>
    <w:link w:val="Prrafodelista"/>
    <w:uiPriority w:val="34"/>
    <w:rsid w:val="00CE33FB"/>
    <w:rPr>
      <w:sz w:val="24"/>
      <w:szCs w:val="24"/>
      <w:lang w:val="es-ES"/>
    </w:rPr>
  </w:style>
  <w:style w:type="character" w:customStyle="1" w:styleId="PNivel2Car">
    <w:name w:val="P. Nivel 2 Car"/>
    <w:link w:val="PNivel2"/>
    <w:rsid w:val="00EE4006"/>
    <w:rPr>
      <w:rFonts w:ascii="Arial" w:eastAsia="Arial Unicode MS" w:hAnsi="Arial" w:cs="Arial"/>
      <w:b/>
      <w:color w:val="000000"/>
      <w:sz w:val="24"/>
      <w:szCs w:val="24"/>
      <w:u w:val="single"/>
      <w:lang w:val="es-ES_tradnl" w:eastAsia="es-ES"/>
    </w:rPr>
  </w:style>
  <w:style w:type="character" w:customStyle="1" w:styleId="Ttulo5Car">
    <w:name w:val="Título 5 Car"/>
    <w:basedOn w:val="Fuentedeprrafopredeter"/>
    <w:link w:val="Ttulo5"/>
    <w:semiHidden/>
    <w:rsid w:val="00EB7572"/>
    <w:rPr>
      <w:rFonts w:asciiTheme="majorHAnsi" w:eastAsiaTheme="majorEastAsia" w:hAnsiTheme="majorHAnsi" w:cstheme="majorBidi"/>
      <w:color w:val="2F5496" w:themeColor="accent1" w:themeShade="BF"/>
      <w:sz w:val="24"/>
      <w:szCs w:val="24"/>
      <w:lang w:val="es-ES"/>
    </w:rPr>
  </w:style>
  <w:style w:type="character" w:customStyle="1" w:styleId="LiteraslesPolticaCar">
    <w:name w:val="Literasles Política Car"/>
    <w:link w:val="LiteraslesPoltica"/>
    <w:rsid w:val="005B6A03"/>
    <w:rPr>
      <w:rFonts w:ascii="Arial" w:hAnsi="Arial" w:cs="Arial"/>
      <w:color w:val="000000"/>
      <w:sz w:val="24"/>
      <w:szCs w:val="24"/>
      <w:lang w:val="es-ES" w:eastAsia="es-ES"/>
    </w:rPr>
  </w:style>
  <w:style w:type="paragraph" w:customStyle="1" w:styleId="PNivel3">
    <w:name w:val="P. Nivel 3"/>
    <w:link w:val="PNivel3Car"/>
    <w:qFormat/>
    <w:rsid w:val="00EE4006"/>
    <w:pPr>
      <w:numPr>
        <w:ilvl w:val="2"/>
        <w:numId w:val="19"/>
      </w:numPr>
      <w:tabs>
        <w:tab w:val="left" w:pos="851"/>
      </w:tabs>
      <w:ind w:left="1985" w:hanging="1134"/>
    </w:pPr>
    <w:rPr>
      <w:rFonts w:ascii="Arial" w:eastAsia="Arial Unicode MS" w:hAnsi="Arial" w:cs="Arial"/>
      <w:b/>
      <w:color w:val="000000"/>
      <w:sz w:val="24"/>
      <w:szCs w:val="24"/>
      <w:u w:val="single"/>
      <w:lang w:val="es-ES_tradnl" w:eastAsia="es-ES"/>
    </w:rPr>
  </w:style>
  <w:style w:type="paragraph" w:customStyle="1" w:styleId="Arial12N">
    <w:name w:val="Arial12N"/>
    <w:basedOn w:val="Normal"/>
    <w:link w:val="Arial12NCar"/>
    <w:qFormat/>
    <w:rsid w:val="006807BC"/>
    <w:pPr>
      <w:jc w:val="both"/>
    </w:pPr>
    <w:rPr>
      <w:rFonts w:ascii="Arial" w:hAnsi="Arial"/>
    </w:rPr>
  </w:style>
  <w:style w:type="character" w:customStyle="1" w:styleId="PNivel3Car">
    <w:name w:val="P. Nivel 3 Car"/>
    <w:basedOn w:val="PNivel2Car"/>
    <w:link w:val="PNivel3"/>
    <w:rsid w:val="00EE4006"/>
    <w:rPr>
      <w:rFonts w:ascii="Arial" w:eastAsia="Arial Unicode MS" w:hAnsi="Arial" w:cs="Arial"/>
      <w:b/>
      <w:color w:val="000000"/>
      <w:sz w:val="24"/>
      <w:szCs w:val="24"/>
      <w:u w:val="single"/>
      <w:lang w:val="es-ES_tradnl" w:eastAsia="es-ES"/>
    </w:rPr>
  </w:style>
  <w:style w:type="paragraph" w:customStyle="1" w:styleId="PNivel4">
    <w:name w:val="P.Nivel 4"/>
    <w:link w:val="PNivel4Car"/>
    <w:qFormat/>
    <w:rsid w:val="00EE4006"/>
    <w:pPr>
      <w:numPr>
        <w:ilvl w:val="3"/>
        <w:numId w:val="19"/>
      </w:numPr>
      <w:ind w:left="3261" w:hanging="1276"/>
    </w:pPr>
    <w:rPr>
      <w:rFonts w:ascii="Arial" w:eastAsia="Arial Unicode MS" w:hAnsi="Arial" w:cs="Arial"/>
      <w:b/>
      <w:color w:val="000000"/>
      <w:sz w:val="24"/>
      <w:szCs w:val="24"/>
      <w:u w:val="single"/>
      <w:lang w:val="es-ES_tradnl" w:eastAsia="es-ES"/>
    </w:rPr>
  </w:style>
  <w:style w:type="character" w:customStyle="1" w:styleId="Arial12NCar">
    <w:name w:val="Arial12N Car"/>
    <w:basedOn w:val="Fuentedeprrafopredeter"/>
    <w:link w:val="Arial12N"/>
    <w:rsid w:val="006807BC"/>
    <w:rPr>
      <w:rFonts w:ascii="Arial" w:hAnsi="Arial"/>
      <w:sz w:val="24"/>
      <w:szCs w:val="24"/>
      <w:lang w:val="es-ES"/>
    </w:rPr>
  </w:style>
  <w:style w:type="paragraph" w:customStyle="1" w:styleId="PVietaMR">
    <w:name w:val="P. Viñeta MR"/>
    <w:basedOn w:val="Normal"/>
    <w:link w:val="PVietaMRCar"/>
    <w:qFormat/>
    <w:rsid w:val="00927787"/>
    <w:pPr>
      <w:numPr>
        <w:numId w:val="134"/>
      </w:numPr>
      <w:ind w:left="349"/>
      <w:contextualSpacing/>
      <w:jc w:val="both"/>
    </w:pPr>
    <w:rPr>
      <w:rFonts w:ascii="Arial" w:hAnsi="Arial" w:cs="Arial"/>
      <w:color w:val="000000"/>
      <w:lang w:eastAsia="es-ES"/>
    </w:rPr>
  </w:style>
  <w:style w:type="character" w:customStyle="1" w:styleId="PNivel4Car">
    <w:name w:val="P.Nivel 4 Car"/>
    <w:basedOn w:val="PNivel3Car"/>
    <w:link w:val="PNivel4"/>
    <w:rsid w:val="00EE4006"/>
    <w:rPr>
      <w:rFonts w:ascii="Arial" w:eastAsia="Arial Unicode MS" w:hAnsi="Arial" w:cs="Arial"/>
      <w:b/>
      <w:color w:val="000000"/>
      <w:sz w:val="24"/>
      <w:szCs w:val="24"/>
      <w:u w:val="single"/>
      <w:lang w:val="es-ES_tradnl" w:eastAsia="es-ES"/>
    </w:rPr>
  </w:style>
  <w:style w:type="character" w:customStyle="1" w:styleId="PVietaMRCar">
    <w:name w:val="P. Viñeta MR Car"/>
    <w:basedOn w:val="Fuentedeprrafopredeter"/>
    <w:link w:val="PVietaMR"/>
    <w:rsid w:val="00927787"/>
    <w:rPr>
      <w:rFonts w:ascii="Arial" w:hAnsi="Arial" w:cs="Arial"/>
      <w:color w:val="000000"/>
      <w:sz w:val="24"/>
      <w:szCs w:val="24"/>
      <w:lang w:val="es-ES" w:eastAsia="es-ES"/>
    </w:rPr>
  </w:style>
  <w:style w:type="character" w:customStyle="1" w:styleId="Ninguno">
    <w:name w:val="Ninguno"/>
    <w:rsid w:val="00B64F77"/>
  </w:style>
  <w:style w:type="character" w:customStyle="1" w:styleId="Mencinsinresolver4">
    <w:name w:val="Mención sin resolver4"/>
    <w:basedOn w:val="Fuentedeprrafopredeter"/>
    <w:uiPriority w:val="99"/>
    <w:semiHidden/>
    <w:unhideWhenUsed/>
    <w:rsid w:val="00B730CB"/>
    <w:rPr>
      <w:color w:val="605E5C"/>
      <w:shd w:val="clear" w:color="auto" w:fill="E1DFDD"/>
    </w:rPr>
  </w:style>
  <w:style w:type="character" w:styleId="Hipervnculovisitado">
    <w:name w:val="FollowedHyperlink"/>
    <w:basedOn w:val="Fuentedeprrafopredeter"/>
    <w:semiHidden/>
    <w:unhideWhenUsed/>
    <w:rsid w:val="00886272"/>
    <w:rPr>
      <w:color w:val="954F72" w:themeColor="followedHyperlink"/>
      <w:u w:val="single"/>
    </w:rPr>
  </w:style>
  <w:style w:type="character" w:styleId="Mencinsinresolver">
    <w:name w:val="Unresolved Mention"/>
    <w:basedOn w:val="Fuentedeprrafopredeter"/>
    <w:uiPriority w:val="99"/>
    <w:semiHidden/>
    <w:unhideWhenUsed/>
    <w:rsid w:val="00BE6946"/>
    <w:rPr>
      <w:color w:val="605E5C"/>
      <w:shd w:val="clear" w:color="auto" w:fill="E1DFDD"/>
    </w:rPr>
  </w:style>
  <w:style w:type="table" w:styleId="Tablaconcuadrcula4-nfasis5">
    <w:name w:val="Grid Table 4 Accent 5"/>
    <w:basedOn w:val="Tablanormal"/>
    <w:uiPriority w:val="49"/>
    <w:rsid w:val="00316BAB"/>
    <w:rPr>
      <w:rFonts w:asciiTheme="minorHAnsi" w:eastAsiaTheme="minorHAnsi" w:hAnsiTheme="minorHAnsi" w:cstheme="minorBidi"/>
      <w:sz w:val="22"/>
      <w:szCs w:val="22"/>
      <w:lang w:eastAsia="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4174657">
      <w:bodyDiv w:val="1"/>
      <w:marLeft w:val="0"/>
      <w:marRight w:val="0"/>
      <w:marTop w:val="0"/>
      <w:marBottom w:val="0"/>
      <w:divBdr>
        <w:top w:val="none" w:sz="0" w:space="0" w:color="auto"/>
        <w:left w:val="none" w:sz="0" w:space="0" w:color="auto"/>
        <w:bottom w:val="none" w:sz="0" w:space="0" w:color="auto"/>
        <w:right w:val="none" w:sz="0" w:space="0" w:color="auto"/>
      </w:divBdr>
    </w:div>
    <w:div w:id="904604178">
      <w:bodyDiv w:val="1"/>
      <w:marLeft w:val="0"/>
      <w:marRight w:val="0"/>
      <w:marTop w:val="0"/>
      <w:marBottom w:val="0"/>
      <w:divBdr>
        <w:top w:val="none" w:sz="0" w:space="0" w:color="auto"/>
        <w:left w:val="none" w:sz="0" w:space="0" w:color="auto"/>
        <w:bottom w:val="none" w:sz="0" w:space="0" w:color="auto"/>
        <w:right w:val="none" w:sz="0" w:space="0" w:color="auto"/>
      </w:divBdr>
    </w:div>
    <w:div w:id="1104417834">
      <w:bodyDiv w:val="1"/>
      <w:marLeft w:val="0"/>
      <w:marRight w:val="0"/>
      <w:marTop w:val="0"/>
      <w:marBottom w:val="0"/>
      <w:divBdr>
        <w:top w:val="none" w:sz="0" w:space="0" w:color="auto"/>
        <w:left w:val="none" w:sz="0" w:space="0" w:color="auto"/>
        <w:bottom w:val="none" w:sz="0" w:space="0" w:color="auto"/>
        <w:right w:val="none" w:sz="0" w:space="0" w:color="auto"/>
      </w:divBdr>
    </w:div>
    <w:div w:id="1114715705">
      <w:bodyDiv w:val="1"/>
      <w:marLeft w:val="0"/>
      <w:marRight w:val="0"/>
      <w:marTop w:val="0"/>
      <w:marBottom w:val="0"/>
      <w:divBdr>
        <w:top w:val="none" w:sz="0" w:space="0" w:color="auto"/>
        <w:left w:val="none" w:sz="0" w:space="0" w:color="auto"/>
        <w:bottom w:val="none" w:sz="0" w:space="0" w:color="auto"/>
        <w:right w:val="none" w:sz="0" w:space="0" w:color="auto"/>
      </w:divBdr>
      <w:divsChild>
        <w:div w:id="142187706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6" Type="http://schemas.openxmlformats.org/officeDocument/2006/relationships/image" Target="media/image7.png"/><Relationship Id="rId107" Type="http://schemas.openxmlformats.org/officeDocument/2006/relationships/image" Target="media/image97.png"/><Relationship Id="rId11" Type="http://schemas.openxmlformats.org/officeDocument/2006/relationships/image" Target="media/image3.jpe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hyperlink" Target="mailto:atencionCNEE@cnee.gob.gt" TargetMode="External"/><Relationship Id="rId123" Type="http://schemas.openxmlformats.org/officeDocument/2006/relationships/image" Target="media/image113.png"/><Relationship Id="rId128" Type="http://schemas.openxmlformats.org/officeDocument/2006/relationships/hyperlink" Target="http://cnee-sql01/sgc/" TargetMode="External"/><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footer" Target="footer2.xml"/><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8.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hyperlink" Target="https://es.wikipedia.org/wiki/Sistemas_operativos" TargetMode="External"/><Relationship Id="rId135" Type="http://schemas.openxmlformats.org/officeDocument/2006/relationships/fontTable" Target="fontTable.xml"/><Relationship Id="rId13" Type="http://schemas.openxmlformats.org/officeDocument/2006/relationships/hyperlink" Target="mailto:everybody@cnee.gob" TargetMode="External"/><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9.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microsoft.com/office/2018/08/relationships/commentsExtensible" Target="commentsExtensible.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hyperlink" Target="https://es.wikipedia.org/wiki/Computadoras_personales" TargetMode="External"/><Relationship Id="rId136" Type="http://schemas.openxmlformats.org/officeDocument/2006/relationships/glossaryDocument" Target="glossary/document.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5.png"/><Relationship Id="rId126" Type="http://schemas.openxmlformats.org/officeDocument/2006/relationships/image" Target="media/image116.jpe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1.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6.png"/><Relationship Id="rId137"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1.png"/><Relationship Id="rId132" Type="http://schemas.openxmlformats.org/officeDocument/2006/relationships/hyperlink" Target="https://es.wikipedia.org/wiki/Personal_Computer" TargetMode="Externa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2.pn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2.png"/><Relationship Id="rId133" Type="http://schemas.openxmlformats.org/officeDocument/2006/relationships/header" Target="header2.xml"/></Relationships>
</file>

<file path=word/_rels/footer2.xml.rels><?xml version="1.0" encoding="UTF-8" standalone="yes"?>
<Relationships xmlns="http://schemas.openxmlformats.org/package/2006/relationships"><Relationship Id="rId1" Type="http://schemas.openxmlformats.org/officeDocument/2006/relationships/image" Target="media/image119.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3909D4D97DDA4C0497D7A480D9695872"/>
        <w:category>
          <w:name w:val="General"/>
          <w:gallery w:val="placeholder"/>
        </w:category>
        <w:types>
          <w:type w:val="bbPlcHdr"/>
        </w:types>
        <w:behaviors>
          <w:behavior w:val="content"/>
        </w:behaviors>
        <w:guid w:val="{8255DAC1-CE6C-4CC5-8EBF-118368DD42E8}"/>
      </w:docPartPr>
      <w:docPartBody>
        <w:p w:rsidR="00A97D18" w:rsidRDefault="00F16178" w:rsidP="00F16178">
          <w:pPr>
            <w:pStyle w:val="3909D4D97DDA4C0497D7A480D9695872"/>
          </w:pPr>
          <w:r w:rsidRPr="00D42A09">
            <w:rPr>
              <w:rStyle w:val="Textodelmarcadordeposicin"/>
            </w:rPr>
            <w:t>Haga clic o pulse aquí para escribir texto.</w:t>
          </w:r>
        </w:p>
      </w:docPartBody>
    </w:docPart>
    <w:docPart>
      <w:docPartPr>
        <w:name w:val="041EE68425A140009B129F8B81E06DF1"/>
        <w:category>
          <w:name w:val="General"/>
          <w:gallery w:val="placeholder"/>
        </w:category>
        <w:types>
          <w:type w:val="bbPlcHdr"/>
        </w:types>
        <w:behaviors>
          <w:behavior w:val="content"/>
        </w:behaviors>
        <w:guid w:val="{663ACB60-E3F4-43C3-B88B-CF6C5DA6D71A}"/>
      </w:docPartPr>
      <w:docPartBody>
        <w:p w:rsidR="00A97D18" w:rsidRDefault="00F16178" w:rsidP="00F16178">
          <w:pPr>
            <w:pStyle w:val="041EE68425A140009B129F8B81E06DF1"/>
          </w:pPr>
          <w:r w:rsidRPr="00D42A09">
            <w:rPr>
              <w:rStyle w:val="Textodelmarcadordeposicin"/>
            </w:rPr>
            <w:t>Haga clic o pulse aquí para escribir texto.</w:t>
          </w:r>
        </w:p>
      </w:docPartBody>
    </w:docPart>
    <w:docPart>
      <w:docPartPr>
        <w:name w:val="67FEE5C30B9D4877B549C0F8168F6ED1"/>
        <w:category>
          <w:name w:val="General"/>
          <w:gallery w:val="placeholder"/>
        </w:category>
        <w:types>
          <w:type w:val="bbPlcHdr"/>
        </w:types>
        <w:behaviors>
          <w:behavior w:val="content"/>
        </w:behaviors>
        <w:guid w:val="{20802EBD-76DB-4CFB-8F0F-16E43FB74358}"/>
      </w:docPartPr>
      <w:docPartBody>
        <w:p w:rsidR="00A97D18" w:rsidRDefault="00F16178" w:rsidP="00F16178">
          <w:pPr>
            <w:pStyle w:val="67FEE5C30B9D4877B549C0F8168F6ED1"/>
          </w:pPr>
          <w:r w:rsidRPr="00D42A09">
            <w:rPr>
              <w:rStyle w:val="Textodelmarcadordeposicin"/>
            </w:rPr>
            <w:t>Haga clic o pulse aquí para escribir texto.</w:t>
          </w:r>
        </w:p>
      </w:docPartBody>
    </w:docPart>
    <w:docPart>
      <w:docPartPr>
        <w:name w:val="AB2D2B3AB13442369A0A8CB93BE2E927"/>
        <w:category>
          <w:name w:val="General"/>
          <w:gallery w:val="placeholder"/>
        </w:category>
        <w:types>
          <w:type w:val="bbPlcHdr"/>
        </w:types>
        <w:behaviors>
          <w:behavior w:val="content"/>
        </w:behaviors>
        <w:guid w:val="{BC9F74CE-DBFD-420A-BD35-5942AACDB9CC}"/>
      </w:docPartPr>
      <w:docPartBody>
        <w:p w:rsidR="00A97D18" w:rsidRDefault="00F16178" w:rsidP="00F16178">
          <w:pPr>
            <w:pStyle w:val="AB2D2B3AB13442369A0A8CB93BE2E927"/>
          </w:pPr>
          <w:r w:rsidRPr="00D42A09">
            <w:rPr>
              <w:rStyle w:val="Textodelmarcadordeposicin"/>
            </w:rPr>
            <w:t>Haga clic o pulse aquí para escribir texto.</w:t>
          </w:r>
        </w:p>
      </w:docPartBody>
    </w:docPart>
    <w:docPart>
      <w:docPartPr>
        <w:name w:val="660DAF766B5B4BE89D88D62ACEF68A43"/>
        <w:category>
          <w:name w:val="General"/>
          <w:gallery w:val="placeholder"/>
        </w:category>
        <w:types>
          <w:type w:val="bbPlcHdr"/>
        </w:types>
        <w:behaviors>
          <w:behavior w:val="content"/>
        </w:behaviors>
        <w:guid w:val="{A58B4C42-EAE2-48B4-8E95-C1223863E774}"/>
      </w:docPartPr>
      <w:docPartBody>
        <w:p w:rsidR="00A97D18" w:rsidRDefault="00F16178" w:rsidP="00F16178">
          <w:pPr>
            <w:pStyle w:val="660DAF766B5B4BE89D88D62ACEF68A43"/>
          </w:pPr>
          <w:r w:rsidRPr="00D42A09">
            <w:rPr>
              <w:rStyle w:val="Textodelmarcadordeposicin"/>
            </w:rPr>
            <w:t>Haga clic o pulse aquí para escribir texto.</w:t>
          </w:r>
        </w:p>
      </w:docPartBody>
    </w:docPart>
    <w:docPart>
      <w:docPartPr>
        <w:name w:val="DB16EAB6BFDB4D2686AC9E1524498A5D"/>
        <w:category>
          <w:name w:val="General"/>
          <w:gallery w:val="placeholder"/>
        </w:category>
        <w:types>
          <w:type w:val="bbPlcHdr"/>
        </w:types>
        <w:behaviors>
          <w:behavior w:val="content"/>
        </w:behaviors>
        <w:guid w:val="{CA316D1A-79B9-4D23-B214-F83905E6F7DC}"/>
      </w:docPartPr>
      <w:docPartBody>
        <w:p w:rsidR="00A97D18" w:rsidRDefault="00F16178" w:rsidP="00F16178">
          <w:pPr>
            <w:pStyle w:val="DB16EAB6BFDB4D2686AC9E1524498A5D"/>
          </w:pPr>
          <w:r w:rsidRPr="00D42A09">
            <w:rPr>
              <w:rStyle w:val="Textodelmarcadordeposicin"/>
            </w:rPr>
            <w:t>Haga clic o pulse aquí para escribir texto.</w:t>
          </w:r>
        </w:p>
      </w:docPartBody>
    </w:docPart>
    <w:docPart>
      <w:docPartPr>
        <w:name w:val="B9A77206030E42248A6F37576D69CD0D"/>
        <w:category>
          <w:name w:val="General"/>
          <w:gallery w:val="placeholder"/>
        </w:category>
        <w:types>
          <w:type w:val="bbPlcHdr"/>
        </w:types>
        <w:behaviors>
          <w:behavior w:val="content"/>
        </w:behaviors>
        <w:guid w:val="{7C27CC2E-2E1E-402E-BB5C-C89ECD20237B}"/>
      </w:docPartPr>
      <w:docPartBody>
        <w:p w:rsidR="00A97D18" w:rsidRDefault="00F16178" w:rsidP="00F16178">
          <w:pPr>
            <w:pStyle w:val="B9A77206030E42248A6F37576D69CD0D"/>
          </w:pPr>
          <w:r w:rsidRPr="00D42A09">
            <w:rPr>
              <w:rStyle w:val="Textodelmarcadordeposicin"/>
            </w:rPr>
            <w:t>Haga clic o pulse aquí para escribir texto.</w:t>
          </w:r>
        </w:p>
      </w:docPartBody>
    </w:docPart>
    <w:docPart>
      <w:docPartPr>
        <w:name w:val="901647008070414597E266BE18684D58"/>
        <w:category>
          <w:name w:val="General"/>
          <w:gallery w:val="placeholder"/>
        </w:category>
        <w:types>
          <w:type w:val="bbPlcHdr"/>
        </w:types>
        <w:behaviors>
          <w:behavior w:val="content"/>
        </w:behaviors>
        <w:guid w:val="{C311C8FC-C1A2-43C5-94F7-4E5651976FF8}"/>
      </w:docPartPr>
      <w:docPartBody>
        <w:p w:rsidR="00A97D18" w:rsidRDefault="00F16178" w:rsidP="00F16178">
          <w:pPr>
            <w:pStyle w:val="901647008070414597E266BE18684D58"/>
          </w:pPr>
          <w:r w:rsidRPr="00D42A09">
            <w:rPr>
              <w:rStyle w:val="Textodelmarcadordeposicin"/>
            </w:rPr>
            <w:t>Haga clic o pulse aquí para escribir texto.</w:t>
          </w:r>
        </w:p>
      </w:docPartBody>
    </w:docPart>
    <w:docPart>
      <w:docPartPr>
        <w:name w:val="7EA4CD518B2545289649D70C71216EFD"/>
        <w:category>
          <w:name w:val="General"/>
          <w:gallery w:val="placeholder"/>
        </w:category>
        <w:types>
          <w:type w:val="bbPlcHdr"/>
        </w:types>
        <w:behaviors>
          <w:behavior w:val="content"/>
        </w:behaviors>
        <w:guid w:val="{1CDFA814-6602-4709-8797-963DCF093B55}"/>
      </w:docPartPr>
      <w:docPartBody>
        <w:p w:rsidR="00A97D18" w:rsidRDefault="00F16178" w:rsidP="00F16178">
          <w:pPr>
            <w:pStyle w:val="7EA4CD518B2545289649D70C71216EFD"/>
          </w:pPr>
          <w:r w:rsidRPr="00D42A09">
            <w:rPr>
              <w:rStyle w:val="Textodelmarcadordeposicin"/>
            </w:rPr>
            <w:t>Haga clic o pulse aquí para escribir texto.</w:t>
          </w:r>
        </w:p>
      </w:docPartBody>
    </w:docPart>
    <w:docPart>
      <w:docPartPr>
        <w:name w:val="72E499C2D50B44F793C17FEBE75843BC"/>
        <w:category>
          <w:name w:val="General"/>
          <w:gallery w:val="placeholder"/>
        </w:category>
        <w:types>
          <w:type w:val="bbPlcHdr"/>
        </w:types>
        <w:behaviors>
          <w:behavior w:val="content"/>
        </w:behaviors>
        <w:guid w:val="{69DCF7E2-3433-4930-B9A4-77077F8216C7}"/>
      </w:docPartPr>
      <w:docPartBody>
        <w:p w:rsidR="00A97D18" w:rsidRDefault="00F16178" w:rsidP="00F16178">
          <w:pPr>
            <w:pStyle w:val="72E499C2D50B44F793C17FEBE75843BC"/>
          </w:pPr>
          <w:r w:rsidRPr="00D42A09">
            <w:rPr>
              <w:rStyle w:val="Textodelmarcadordeposicin"/>
            </w:rPr>
            <w:t>Haga clic o pulse aquí para escribir texto.</w:t>
          </w:r>
        </w:p>
      </w:docPartBody>
    </w:docPart>
    <w:docPart>
      <w:docPartPr>
        <w:name w:val="40FDB404D4154F7C9AC0EF98DF900070"/>
        <w:category>
          <w:name w:val="General"/>
          <w:gallery w:val="placeholder"/>
        </w:category>
        <w:types>
          <w:type w:val="bbPlcHdr"/>
        </w:types>
        <w:behaviors>
          <w:behavior w:val="content"/>
        </w:behaviors>
        <w:guid w:val="{FCD218E8-BC9C-4F2E-9CDB-B767C9BEAF70}"/>
      </w:docPartPr>
      <w:docPartBody>
        <w:p w:rsidR="00A97D18" w:rsidRDefault="00F16178" w:rsidP="00F16178">
          <w:pPr>
            <w:pStyle w:val="40FDB404D4154F7C9AC0EF98DF900070"/>
          </w:pPr>
          <w:r w:rsidRPr="00D42A09">
            <w:rPr>
              <w:rStyle w:val="Textodelmarcadordeposicin"/>
            </w:rPr>
            <w:t>Haga clic o pulse aquí para escribir texto.</w:t>
          </w:r>
        </w:p>
      </w:docPartBody>
    </w:docPart>
    <w:docPart>
      <w:docPartPr>
        <w:name w:val="C4C5AF22CC8A4E95BFA544DE08640408"/>
        <w:category>
          <w:name w:val="General"/>
          <w:gallery w:val="placeholder"/>
        </w:category>
        <w:types>
          <w:type w:val="bbPlcHdr"/>
        </w:types>
        <w:behaviors>
          <w:behavior w:val="content"/>
        </w:behaviors>
        <w:guid w:val="{CD698CBA-29DC-45AE-83D2-77B86D66C492}"/>
      </w:docPartPr>
      <w:docPartBody>
        <w:p w:rsidR="00623A15" w:rsidRDefault="00E22AB7" w:rsidP="00E22AB7">
          <w:pPr>
            <w:pStyle w:val="C4C5AF22CC8A4E95BFA544DE08640408"/>
          </w:pPr>
          <w:r w:rsidRPr="00D42A09">
            <w:rPr>
              <w:rStyle w:val="Textodelmarcadordeposicin"/>
            </w:rPr>
            <w:t>Haga clic o pulse aquí para escribir texto.</w:t>
          </w:r>
        </w:p>
      </w:docPartBody>
    </w:docPart>
    <w:docPart>
      <w:docPartPr>
        <w:name w:val="B22E24792172400C91D95D4757810A27"/>
        <w:category>
          <w:name w:val="General"/>
          <w:gallery w:val="placeholder"/>
        </w:category>
        <w:types>
          <w:type w:val="bbPlcHdr"/>
        </w:types>
        <w:behaviors>
          <w:behavior w:val="content"/>
        </w:behaviors>
        <w:guid w:val="{91B0B864-B7CE-4393-842C-1CBCA5073B8E}"/>
      </w:docPartPr>
      <w:docPartBody>
        <w:p w:rsidR="00623A15" w:rsidRDefault="00E22AB7" w:rsidP="00E22AB7">
          <w:pPr>
            <w:pStyle w:val="B22E24792172400C91D95D4757810A27"/>
          </w:pPr>
          <w:r w:rsidRPr="00D42A09">
            <w:rPr>
              <w:rStyle w:val="Textodelmarcadordeposicin"/>
            </w:rPr>
            <w:t>Haga clic o pulse aquí para escribir texto.</w:t>
          </w:r>
        </w:p>
      </w:docPartBody>
    </w:docPart>
    <w:docPart>
      <w:docPartPr>
        <w:name w:val="5F1F3CB0F3A94A948ACFEA125C63AA82"/>
        <w:category>
          <w:name w:val="General"/>
          <w:gallery w:val="placeholder"/>
        </w:category>
        <w:types>
          <w:type w:val="bbPlcHdr"/>
        </w:types>
        <w:behaviors>
          <w:behavior w:val="content"/>
        </w:behaviors>
        <w:guid w:val="{4E1977AA-EB05-4DF2-A49E-6B86F0F7453D}"/>
      </w:docPartPr>
      <w:docPartBody>
        <w:p w:rsidR="00623A15" w:rsidRDefault="00E22AB7" w:rsidP="00E22AB7">
          <w:pPr>
            <w:pStyle w:val="5F1F3CB0F3A94A948ACFEA125C63AA82"/>
          </w:pPr>
          <w:r w:rsidRPr="00D42A09">
            <w:rPr>
              <w:rStyle w:val="Textodelmarcadordeposicin"/>
            </w:rPr>
            <w:t>Haga clic o pulse aquí para escribir texto.</w:t>
          </w:r>
        </w:p>
      </w:docPartBody>
    </w:docPart>
    <w:docPart>
      <w:docPartPr>
        <w:name w:val="292B9BC6D59E49BCBD729EDFC46BD91F"/>
        <w:category>
          <w:name w:val="General"/>
          <w:gallery w:val="placeholder"/>
        </w:category>
        <w:types>
          <w:type w:val="bbPlcHdr"/>
        </w:types>
        <w:behaviors>
          <w:behavior w:val="content"/>
        </w:behaviors>
        <w:guid w:val="{0F9724D1-0337-45AA-B0FE-48F225B1AEA8}"/>
      </w:docPartPr>
      <w:docPartBody>
        <w:p w:rsidR="00623A15" w:rsidRDefault="00E22AB7" w:rsidP="00E22AB7">
          <w:pPr>
            <w:pStyle w:val="292B9BC6D59E49BCBD729EDFC46BD91F"/>
          </w:pPr>
          <w:r w:rsidRPr="00D42A09">
            <w:rPr>
              <w:rStyle w:val="Textodelmarcadordeposicin"/>
            </w:rPr>
            <w:t>Haga clic o pulse aquí para escribir texto.</w:t>
          </w:r>
        </w:p>
      </w:docPartBody>
    </w:docPart>
    <w:docPart>
      <w:docPartPr>
        <w:name w:val="C971AD5EB38F42EDA86830BC1678A333"/>
        <w:category>
          <w:name w:val="General"/>
          <w:gallery w:val="placeholder"/>
        </w:category>
        <w:types>
          <w:type w:val="bbPlcHdr"/>
        </w:types>
        <w:behaviors>
          <w:behavior w:val="content"/>
        </w:behaviors>
        <w:guid w:val="{883D3363-10B5-4D84-969A-187226528357}"/>
      </w:docPartPr>
      <w:docPartBody>
        <w:p w:rsidR="00623A15" w:rsidRDefault="00E22AB7" w:rsidP="00E22AB7">
          <w:pPr>
            <w:pStyle w:val="C971AD5EB38F42EDA86830BC1678A333"/>
          </w:pPr>
          <w:r w:rsidRPr="00D42A09">
            <w:rPr>
              <w:rStyle w:val="Textodelmarcadordeposicin"/>
            </w:rPr>
            <w:t>Haga clic o pulse aquí para escribir texto.</w:t>
          </w:r>
        </w:p>
      </w:docPartBody>
    </w:docPart>
    <w:docPart>
      <w:docPartPr>
        <w:name w:val="9EC2DB9F1F614678AC8CD5509865A2B8"/>
        <w:category>
          <w:name w:val="General"/>
          <w:gallery w:val="placeholder"/>
        </w:category>
        <w:types>
          <w:type w:val="bbPlcHdr"/>
        </w:types>
        <w:behaviors>
          <w:behavior w:val="content"/>
        </w:behaviors>
        <w:guid w:val="{ABCC96FF-BB3A-46BE-AD10-0FF6555E24CF}"/>
      </w:docPartPr>
      <w:docPartBody>
        <w:p w:rsidR="00506E29" w:rsidRDefault="00506E29" w:rsidP="00506E29">
          <w:pPr>
            <w:pStyle w:val="9EC2DB9F1F614678AC8CD5509865A2B8"/>
          </w:pPr>
          <w:r w:rsidRPr="00D42A09">
            <w:rPr>
              <w:rStyle w:val="Textodelmarcadordeposicin"/>
            </w:rPr>
            <w:t>Haga clic o pulse aquí para escribir texto.</w:t>
          </w:r>
        </w:p>
      </w:docPartBody>
    </w:docPart>
    <w:docPart>
      <w:docPartPr>
        <w:name w:val="10615B1747714A1FB93F7C144A909AAC"/>
        <w:category>
          <w:name w:val="General"/>
          <w:gallery w:val="placeholder"/>
        </w:category>
        <w:types>
          <w:type w:val="bbPlcHdr"/>
        </w:types>
        <w:behaviors>
          <w:behavior w:val="content"/>
        </w:behaviors>
        <w:guid w:val="{C8DB2C8B-3DF9-4B76-A0F7-DBA2A30E378D}"/>
      </w:docPartPr>
      <w:docPartBody>
        <w:p w:rsidR="00506E29" w:rsidRDefault="00506E29" w:rsidP="00506E29">
          <w:pPr>
            <w:pStyle w:val="10615B1747714A1FB93F7C144A909AAC"/>
          </w:pPr>
          <w:r w:rsidRPr="00D42A09">
            <w:rPr>
              <w:rStyle w:val="Textodelmarcadordeposicin"/>
            </w:rPr>
            <w:t>Haga clic o pulse aquí para escribir texto.</w:t>
          </w:r>
        </w:p>
      </w:docPartBody>
    </w:docPart>
    <w:docPart>
      <w:docPartPr>
        <w:name w:val="8FFE5E62C4284BBBA8D24DDC1F470C45"/>
        <w:category>
          <w:name w:val="General"/>
          <w:gallery w:val="placeholder"/>
        </w:category>
        <w:types>
          <w:type w:val="bbPlcHdr"/>
        </w:types>
        <w:behaviors>
          <w:behavior w:val="content"/>
        </w:behaviors>
        <w:guid w:val="{34ECAC71-B94C-4B44-8EF2-2188E0E2FDEC}"/>
      </w:docPartPr>
      <w:docPartBody>
        <w:p w:rsidR="00506E29" w:rsidRDefault="00506E29" w:rsidP="00506E29">
          <w:pPr>
            <w:pStyle w:val="8FFE5E62C4284BBBA8D24DDC1F470C45"/>
          </w:pPr>
          <w:r w:rsidRPr="00D42A09">
            <w:rPr>
              <w:rStyle w:val="Textodelmarcadordeposicin"/>
            </w:rPr>
            <w:t>Haga clic o pulse aquí para escribir texto.</w:t>
          </w:r>
        </w:p>
      </w:docPartBody>
    </w:docPart>
    <w:docPart>
      <w:docPartPr>
        <w:name w:val="39D8B6FFF76D4AD896CD5970442133D7"/>
        <w:category>
          <w:name w:val="General"/>
          <w:gallery w:val="placeholder"/>
        </w:category>
        <w:types>
          <w:type w:val="bbPlcHdr"/>
        </w:types>
        <w:behaviors>
          <w:behavior w:val="content"/>
        </w:behaviors>
        <w:guid w:val="{8434CAF6-2486-4678-9400-279D793F5B2B}"/>
      </w:docPartPr>
      <w:docPartBody>
        <w:p w:rsidR="00506E29" w:rsidRDefault="00506E29" w:rsidP="00506E29">
          <w:pPr>
            <w:pStyle w:val="39D8B6FFF76D4AD896CD5970442133D7"/>
          </w:pPr>
          <w:r w:rsidRPr="00D42A09">
            <w:rPr>
              <w:rStyle w:val="Textodelmarcadordeposicin"/>
            </w:rPr>
            <w:t>Haga clic o pulse aquí para escribir texto.</w:t>
          </w:r>
        </w:p>
      </w:docPartBody>
    </w:docPart>
    <w:docPart>
      <w:docPartPr>
        <w:name w:val="EDB12CCFA01A417F9D77BA1CF88E9EBC"/>
        <w:category>
          <w:name w:val="General"/>
          <w:gallery w:val="placeholder"/>
        </w:category>
        <w:types>
          <w:type w:val="bbPlcHdr"/>
        </w:types>
        <w:behaviors>
          <w:behavior w:val="content"/>
        </w:behaviors>
        <w:guid w:val="{ED8BF253-E9F7-451C-8135-1469990D9843}"/>
      </w:docPartPr>
      <w:docPartBody>
        <w:p w:rsidR="00DA61F3" w:rsidRDefault="0050542A" w:rsidP="0050542A">
          <w:pPr>
            <w:pStyle w:val="EDB12CCFA01A417F9D77BA1CF88E9EBC"/>
          </w:pPr>
          <w:r w:rsidRPr="00D42A09">
            <w:rPr>
              <w:rStyle w:val="Textodelmarcadordeposicin"/>
            </w:rPr>
            <w:t>Haga clic o pulse aquí para escribir texto.</w:t>
          </w:r>
        </w:p>
      </w:docPartBody>
    </w:docPart>
    <w:docPart>
      <w:docPartPr>
        <w:name w:val="85B27402ABCC4FBDB3BE2721A063FA50"/>
        <w:category>
          <w:name w:val="General"/>
          <w:gallery w:val="placeholder"/>
        </w:category>
        <w:types>
          <w:type w:val="bbPlcHdr"/>
        </w:types>
        <w:behaviors>
          <w:behavior w:val="content"/>
        </w:behaviors>
        <w:guid w:val="{1B07A77B-C98E-492D-99DA-1C49E02A8656}"/>
      </w:docPartPr>
      <w:docPartBody>
        <w:p w:rsidR="00DA61F3" w:rsidRDefault="0050542A" w:rsidP="0050542A">
          <w:pPr>
            <w:pStyle w:val="85B27402ABCC4FBDB3BE2721A063FA50"/>
          </w:pPr>
          <w:r w:rsidRPr="00D42A09">
            <w:rPr>
              <w:rStyle w:val="Textodelmarcadordeposicin"/>
            </w:rPr>
            <w:t>Haga clic o pulse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Noto Sans Symbols">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Wingdings-Regular">
    <w:altName w:val="Arial Unicode MS"/>
    <w:panose1 w:val="00000000000000000000"/>
    <w:charset w:val="88"/>
    <w:family w:val="auto"/>
    <w:notTrueType/>
    <w:pitch w:val="default"/>
    <w:sig w:usb0="00000000" w:usb1="08080000" w:usb2="00000010" w:usb3="00000000" w:csb0="0010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comments="0"/>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16178"/>
    <w:rsid w:val="00030814"/>
    <w:rsid w:val="00034F7B"/>
    <w:rsid w:val="001029C9"/>
    <w:rsid w:val="001F2E7E"/>
    <w:rsid w:val="00241E6F"/>
    <w:rsid w:val="00287924"/>
    <w:rsid w:val="00295CDB"/>
    <w:rsid w:val="003020A8"/>
    <w:rsid w:val="00496480"/>
    <w:rsid w:val="0050542A"/>
    <w:rsid w:val="00506E29"/>
    <w:rsid w:val="005402C4"/>
    <w:rsid w:val="005476F0"/>
    <w:rsid w:val="005C196B"/>
    <w:rsid w:val="00623A15"/>
    <w:rsid w:val="00664C77"/>
    <w:rsid w:val="006910C3"/>
    <w:rsid w:val="0073082A"/>
    <w:rsid w:val="00873490"/>
    <w:rsid w:val="008E60D7"/>
    <w:rsid w:val="00A97D18"/>
    <w:rsid w:val="00B355CA"/>
    <w:rsid w:val="00BC20C3"/>
    <w:rsid w:val="00CF4D7C"/>
    <w:rsid w:val="00DA61F3"/>
    <w:rsid w:val="00DC3967"/>
    <w:rsid w:val="00E22AB7"/>
    <w:rsid w:val="00E46345"/>
    <w:rsid w:val="00EF2CC3"/>
    <w:rsid w:val="00F16178"/>
    <w:rsid w:val="00F25AF8"/>
    <w:rsid w:val="00F33AC1"/>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GT" w:eastAsia="es-GT"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50542A"/>
    <w:rPr>
      <w:color w:val="808080"/>
    </w:rPr>
  </w:style>
  <w:style w:type="paragraph" w:customStyle="1" w:styleId="3909D4D97DDA4C0497D7A480D9695872">
    <w:name w:val="3909D4D97DDA4C0497D7A480D9695872"/>
    <w:rsid w:val="00F16178"/>
  </w:style>
  <w:style w:type="paragraph" w:customStyle="1" w:styleId="041EE68425A140009B129F8B81E06DF1">
    <w:name w:val="041EE68425A140009B129F8B81E06DF1"/>
    <w:rsid w:val="00F16178"/>
  </w:style>
  <w:style w:type="paragraph" w:customStyle="1" w:styleId="67FEE5C30B9D4877B549C0F8168F6ED1">
    <w:name w:val="67FEE5C30B9D4877B549C0F8168F6ED1"/>
    <w:rsid w:val="00F16178"/>
  </w:style>
  <w:style w:type="paragraph" w:customStyle="1" w:styleId="AB2D2B3AB13442369A0A8CB93BE2E927">
    <w:name w:val="AB2D2B3AB13442369A0A8CB93BE2E927"/>
    <w:rsid w:val="00F16178"/>
  </w:style>
  <w:style w:type="paragraph" w:customStyle="1" w:styleId="660DAF766B5B4BE89D88D62ACEF68A43">
    <w:name w:val="660DAF766B5B4BE89D88D62ACEF68A43"/>
    <w:rsid w:val="00F16178"/>
  </w:style>
  <w:style w:type="paragraph" w:customStyle="1" w:styleId="DB16EAB6BFDB4D2686AC9E1524498A5D">
    <w:name w:val="DB16EAB6BFDB4D2686AC9E1524498A5D"/>
    <w:rsid w:val="00F16178"/>
  </w:style>
  <w:style w:type="paragraph" w:customStyle="1" w:styleId="B9A77206030E42248A6F37576D69CD0D">
    <w:name w:val="B9A77206030E42248A6F37576D69CD0D"/>
    <w:rsid w:val="00F16178"/>
  </w:style>
  <w:style w:type="paragraph" w:customStyle="1" w:styleId="901647008070414597E266BE18684D58">
    <w:name w:val="901647008070414597E266BE18684D58"/>
    <w:rsid w:val="00F16178"/>
  </w:style>
  <w:style w:type="paragraph" w:customStyle="1" w:styleId="7EA4CD518B2545289649D70C71216EFD">
    <w:name w:val="7EA4CD518B2545289649D70C71216EFD"/>
    <w:rsid w:val="00F16178"/>
  </w:style>
  <w:style w:type="paragraph" w:customStyle="1" w:styleId="72E499C2D50B44F793C17FEBE75843BC">
    <w:name w:val="72E499C2D50B44F793C17FEBE75843BC"/>
    <w:rsid w:val="00F16178"/>
  </w:style>
  <w:style w:type="paragraph" w:customStyle="1" w:styleId="40FDB404D4154F7C9AC0EF98DF900070">
    <w:name w:val="40FDB404D4154F7C9AC0EF98DF900070"/>
    <w:rsid w:val="00F16178"/>
  </w:style>
  <w:style w:type="paragraph" w:customStyle="1" w:styleId="C4C5AF22CC8A4E95BFA544DE08640408">
    <w:name w:val="C4C5AF22CC8A4E95BFA544DE08640408"/>
    <w:rsid w:val="00E22AB7"/>
    <w:pPr>
      <w:spacing w:after="200" w:line="276" w:lineRule="auto"/>
    </w:pPr>
  </w:style>
  <w:style w:type="paragraph" w:customStyle="1" w:styleId="B22E24792172400C91D95D4757810A27">
    <w:name w:val="B22E24792172400C91D95D4757810A27"/>
    <w:rsid w:val="00E22AB7"/>
    <w:pPr>
      <w:spacing w:after="200" w:line="276" w:lineRule="auto"/>
    </w:pPr>
  </w:style>
  <w:style w:type="paragraph" w:customStyle="1" w:styleId="5F1F3CB0F3A94A948ACFEA125C63AA82">
    <w:name w:val="5F1F3CB0F3A94A948ACFEA125C63AA82"/>
    <w:rsid w:val="00E22AB7"/>
    <w:pPr>
      <w:spacing w:after="200" w:line="276" w:lineRule="auto"/>
    </w:pPr>
  </w:style>
  <w:style w:type="paragraph" w:customStyle="1" w:styleId="292B9BC6D59E49BCBD729EDFC46BD91F">
    <w:name w:val="292B9BC6D59E49BCBD729EDFC46BD91F"/>
    <w:rsid w:val="00E22AB7"/>
    <w:pPr>
      <w:spacing w:after="200" w:line="276" w:lineRule="auto"/>
    </w:pPr>
  </w:style>
  <w:style w:type="paragraph" w:customStyle="1" w:styleId="C971AD5EB38F42EDA86830BC1678A333">
    <w:name w:val="C971AD5EB38F42EDA86830BC1678A333"/>
    <w:rsid w:val="00E22AB7"/>
    <w:pPr>
      <w:spacing w:after="200" w:line="276" w:lineRule="auto"/>
    </w:pPr>
  </w:style>
  <w:style w:type="paragraph" w:customStyle="1" w:styleId="9EC2DB9F1F614678AC8CD5509865A2B8">
    <w:name w:val="9EC2DB9F1F614678AC8CD5509865A2B8"/>
    <w:rsid w:val="00506E29"/>
    <w:pPr>
      <w:spacing w:after="200" w:line="276" w:lineRule="auto"/>
    </w:pPr>
  </w:style>
  <w:style w:type="paragraph" w:customStyle="1" w:styleId="10615B1747714A1FB93F7C144A909AAC">
    <w:name w:val="10615B1747714A1FB93F7C144A909AAC"/>
    <w:rsid w:val="00506E29"/>
    <w:pPr>
      <w:spacing w:after="200" w:line="276" w:lineRule="auto"/>
    </w:pPr>
  </w:style>
  <w:style w:type="paragraph" w:customStyle="1" w:styleId="8FFE5E62C4284BBBA8D24DDC1F470C45">
    <w:name w:val="8FFE5E62C4284BBBA8D24DDC1F470C45"/>
    <w:rsid w:val="00506E29"/>
    <w:pPr>
      <w:spacing w:after="200" w:line="276" w:lineRule="auto"/>
    </w:pPr>
  </w:style>
  <w:style w:type="paragraph" w:customStyle="1" w:styleId="39D8B6FFF76D4AD896CD5970442133D7">
    <w:name w:val="39D8B6FFF76D4AD896CD5970442133D7"/>
    <w:rsid w:val="00506E29"/>
    <w:pPr>
      <w:spacing w:after="200" w:line="276" w:lineRule="auto"/>
    </w:pPr>
  </w:style>
  <w:style w:type="paragraph" w:customStyle="1" w:styleId="EDB12CCFA01A417F9D77BA1CF88E9EBC">
    <w:name w:val="EDB12CCFA01A417F9D77BA1CF88E9EBC"/>
    <w:rsid w:val="0050542A"/>
    <w:pPr>
      <w:spacing w:after="200" w:line="276" w:lineRule="auto"/>
    </w:pPr>
  </w:style>
  <w:style w:type="paragraph" w:customStyle="1" w:styleId="85B27402ABCC4FBDB3BE2721A063FA50">
    <w:name w:val="85B27402ABCC4FBDB3BE2721A063FA50"/>
    <w:rsid w:val="0050542A"/>
    <w:pPr>
      <w:spacing w:after="200" w:line="276"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CEBBDC-CAEB-4D92-9E04-72F4B4749A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TotalTime>
  <Pages>464</Pages>
  <Words>86668</Words>
  <Characters>476679</Characters>
  <Application>Microsoft Office Word</Application>
  <DocSecurity>0</DocSecurity>
  <Lines>3972</Lines>
  <Paragraphs>1124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1</vt:lpstr>
      <vt:lpstr>1</vt:lpstr>
    </vt:vector>
  </TitlesOfParts>
  <Company>Hewlett-Packard</Company>
  <LinksUpToDate>false</LinksUpToDate>
  <CharactersWithSpaces>562223</CharactersWithSpaces>
  <SharedDoc>false</SharedDoc>
  <HLinks>
    <vt:vector size="888" baseType="variant">
      <vt:variant>
        <vt:i4>2490428</vt:i4>
      </vt:variant>
      <vt:variant>
        <vt:i4>882</vt:i4>
      </vt:variant>
      <vt:variant>
        <vt:i4>0</vt:i4>
      </vt:variant>
      <vt:variant>
        <vt:i4>5</vt:i4>
      </vt:variant>
      <vt:variant>
        <vt:lpwstr>http://cnee-sql01/sgc/</vt:lpwstr>
      </vt:variant>
      <vt:variant>
        <vt:lpwstr/>
      </vt:variant>
      <vt:variant>
        <vt:i4>4522037</vt:i4>
      </vt:variant>
      <vt:variant>
        <vt:i4>879</vt:i4>
      </vt:variant>
      <vt:variant>
        <vt:i4>0</vt:i4>
      </vt:variant>
      <vt:variant>
        <vt:i4>5</vt:i4>
      </vt:variant>
      <vt:variant>
        <vt:lpwstr>mailto:atencionCNEE@cnee.gob.gt</vt:lpwstr>
      </vt:variant>
      <vt:variant>
        <vt:lpwstr/>
      </vt:variant>
      <vt:variant>
        <vt:i4>65649</vt:i4>
      </vt:variant>
      <vt:variant>
        <vt:i4>876</vt:i4>
      </vt:variant>
      <vt:variant>
        <vt:i4>0</vt:i4>
      </vt:variant>
      <vt:variant>
        <vt:i4>5</vt:i4>
      </vt:variant>
      <vt:variant>
        <vt:lpwstr>mailto:denuncias@cnee.gob.gt</vt:lpwstr>
      </vt:variant>
      <vt:variant>
        <vt:lpwstr/>
      </vt:variant>
      <vt:variant>
        <vt:i4>4849764</vt:i4>
      </vt:variant>
      <vt:variant>
        <vt:i4>870</vt:i4>
      </vt:variant>
      <vt:variant>
        <vt:i4>0</vt:i4>
      </vt:variant>
      <vt:variant>
        <vt:i4>5</vt:i4>
      </vt:variant>
      <vt:variant>
        <vt:lpwstr>mailto:everybody@cnee.gob</vt:lpwstr>
      </vt:variant>
      <vt:variant>
        <vt:lpwstr/>
      </vt:variant>
      <vt:variant>
        <vt:i4>1310781</vt:i4>
      </vt:variant>
      <vt:variant>
        <vt:i4>860</vt:i4>
      </vt:variant>
      <vt:variant>
        <vt:i4>0</vt:i4>
      </vt:variant>
      <vt:variant>
        <vt:i4>5</vt:i4>
      </vt:variant>
      <vt:variant>
        <vt:lpwstr/>
      </vt:variant>
      <vt:variant>
        <vt:lpwstr>_Toc80602417</vt:lpwstr>
      </vt:variant>
      <vt:variant>
        <vt:i4>1376317</vt:i4>
      </vt:variant>
      <vt:variant>
        <vt:i4>854</vt:i4>
      </vt:variant>
      <vt:variant>
        <vt:i4>0</vt:i4>
      </vt:variant>
      <vt:variant>
        <vt:i4>5</vt:i4>
      </vt:variant>
      <vt:variant>
        <vt:lpwstr/>
      </vt:variant>
      <vt:variant>
        <vt:lpwstr>_Toc80602416</vt:lpwstr>
      </vt:variant>
      <vt:variant>
        <vt:i4>1441853</vt:i4>
      </vt:variant>
      <vt:variant>
        <vt:i4>848</vt:i4>
      </vt:variant>
      <vt:variant>
        <vt:i4>0</vt:i4>
      </vt:variant>
      <vt:variant>
        <vt:i4>5</vt:i4>
      </vt:variant>
      <vt:variant>
        <vt:lpwstr/>
      </vt:variant>
      <vt:variant>
        <vt:lpwstr>_Toc80602415</vt:lpwstr>
      </vt:variant>
      <vt:variant>
        <vt:i4>1507389</vt:i4>
      </vt:variant>
      <vt:variant>
        <vt:i4>842</vt:i4>
      </vt:variant>
      <vt:variant>
        <vt:i4>0</vt:i4>
      </vt:variant>
      <vt:variant>
        <vt:i4>5</vt:i4>
      </vt:variant>
      <vt:variant>
        <vt:lpwstr/>
      </vt:variant>
      <vt:variant>
        <vt:lpwstr>_Toc80602414</vt:lpwstr>
      </vt:variant>
      <vt:variant>
        <vt:i4>1048637</vt:i4>
      </vt:variant>
      <vt:variant>
        <vt:i4>836</vt:i4>
      </vt:variant>
      <vt:variant>
        <vt:i4>0</vt:i4>
      </vt:variant>
      <vt:variant>
        <vt:i4>5</vt:i4>
      </vt:variant>
      <vt:variant>
        <vt:lpwstr/>
      </vt:variant>
      <vt:variant>
        <vt:lpwstr>_Toc80602413</vt:lpwstr>
      </vt:variant>
      <vt:variant>
        <vt:i4>1114173</vt:i4>
      </vt:variant>
      <vt:variant>
        <vt:i4>830</vt:i4>
      </vt:variant>
      <vt:variant>
        <vt:i4>0</vt:i4>
      </vt:variant>
      <vt:variant>
        <vt:i4>5</vt:i4>
      </vt:variant>
      <vt:variant>
        <vt:lpwstr/>
      </vt:variant>
      <vt:variant>
        <vt:lpwstr>_Toc80602412</vt:lpwstr>
      </vt:variant>
      <vt:variant>
        <vt:i4>1179709</vt:i4>
      </vt:variant>
      <vt:variant>
        <vt:i4>824</vt:i4>
      </vt:variant>
      <vt:variant>
        <vt:i4>0</vt:i4>
      </vt:variant>
      <vt:variant>
        <vt:i4>5</vt:i4>
      </vt:variant>
      <vt:variant>
        <vt:lpwstr/>
      </vt:variant>
      <vt:variant>
        <vt:lpwstr>_Toc80602411</vt:lpwstr>
      </vt:variant>
      <vt:variant>
        <vt:i4>1245245</vt:i4>
      </vt:variant>
      <vt:variant>
        <vt:i4>818</vt:i4>
      </vt:variant>
      <vt:variant>
        <vt:i4>0</vt:i4>
      </vt:variant>
      <vt:variant>
        <vt:i4>5</vt:i4>
      </vt:variant>
      <vt:variant>
        <vt:lpwstr/>
      </vt:variant>
      <vt:variant>
        <vt:lpwstr>_Toc80602410</vt:lpwstr>
      </vt:variant>
      <vt:variant>
        <vt:i4>1703996</vt:i4>
      </vt:variant>
      <vt:variant>
        <vt:i4>812</vt:i4>
      </vt:variant>
      <vt:variant>
        <vt:i4>0</vt:i4>
      </vt:variant>
      <vt:variant>
        <vt:i4>5</vt:i4>
      </vt:variant>
      <vt:variant>
        <vt:lpwstr/>
      </vt:variant>
      <vt:variant>
        <vt:lpwstr>_Toc80602409</vt:lpwstr>
      </vt:variant>
      <vt:variant>
        <vt:i4>1769532</vt:i4>
      </vt:variant>
      <vt:variant>
        <vt:i4>806</vt:i4>
      </vt:variant>
      <vt:variant>
        <vt:i4>0</vt:i4>
      </vt:variant>
      <vt:variant>
        <vt:i4>5</vt:i4>
      </vt:variant>
      <vt:variant>
        <vt:lpwstr/>
      </vt:variant>
      <vt:variant>
        <vt:lpwstr>_Toc80602408</vt:lpwstr>
      </vt:variant>
      <vt:variant>
        <vt:i4>1310780</vt:i4>
      </vt:variant>
      <vt:variant>
        <vt:i4>800</vt:i4>
      </vt:variant>
      <vt:variant>
        <vt:i4>0</vt:i4>
      </vt:variant>
      <vt:variant>
        <vt:i4>5</vt:i4>
      </vt:variant>
      <vt:variant>
        <vt:lpwstr/>
      </vt:variant>
      <vt:variant>
        <vt:lpwstr>_Toc80602407</vt:lpwstr>
      </vt:variant>
      <vt:variant>
        <vt:i4>1376316</vt:i4>
      </vt:variant>
      <vt:variant>
        <vt:i4>794</vt:i4>
      </vt:variant>
      <vt:variant>
        <vt:i4>0</vt:i4>
      </vt:variant>
      <vt:variant>
        <vt:i4>5</vt:i4>
      </vt:variant>
      <vt:variant>
        <vt:lpwstr/>
      </vt:variant>
      <vt:variant>
        <vt:lpwstr>_Toc80602406</vt:lpwstr>
      </vt:variant>
      <vt:variant>
        <vt:i4>1441852</vt:i4>
      </vt:variant>
      <vt:variant>
        <vt:i4>788</vt:i4>
      </vt:variant>
      <vt:variant>
        <vt:i4>0</vt:i4>
      </vt:variant>
      <vt:variant>
        <vt:i4>5</vt:i4>
      </vt:variant>
      <vt:variant>
        <vt:lpwstr/>
      </vt:variant>
      <vt:variant>
        <vt:lpwstr>_Toc80602405</vt:lpwstr>
      </vt:variant>
      <vt:variant>
        <vt:i4>1507388</vt:i4>
      </vt:variant>
      <vt:variant>
        <vt:i4>782</vt:i4>
      </vt:variant>
      <vt:variant>
        <vt:i4>0</vt:i4>
      </vt:variant>
      <vt:variant>
        <vt:i4>5</vt:i4>
      </vt:variant>
      <vt:variant>
        <vt:lpwstr/>
      </vt:variant>
      <vt:variant>
        <vt:lpwstr>_Toc80602404</vt:lpwstr>
      </vt:variant>
      <vt:variant>
        <vt:i4>1048636</vt:i4>
      </vt:variant>
      <vt:variant>
        <vt:i4>776</vt:i4>
      </vt:variant>
      <vt:variant>
        <vt:i4>0</vt:i4>
      </vt:variant>
      <vt:variant>
        <vt:i4>5</vt:i4>
      </vt:variant>
      <vt:variant>
        <vt:lpwstr/>
      </vt:variant>
      <vt:variant>
        <vt:lpwstr>_Toc80602403</vt:lpwstr>
      </vt:variant>
      <vt:variant>
        <vt:i4>1114172</vt:i4>
      </vt:variant>
      <vt:variant>
        <vt:i4>770</vt:i4>
      </vt:variant>
      <vt:variant>
        <vt:i4>0</vt:i4>
      </vt:variant>
      <vt:variant>
        <vt:i4>5</vt:i4>
      </vt:variant>
      <vt:variant>
        <vt:lpwstr/>
      </vt:variant>
      <vt:variant>
        <vt:lpwstr>_Toc80602402</vt:lpwstr>
      </vt:variant>
      <vt:variant>
        <vt:i4>1179708</vt:i4>
      </vt:variant>
      <vt:variant>
        <vt:i4>764</vt:i4>
      </vt:variant>
      <vt:variant>
        <vt:i4>0</vt:i4>
      </vt:variant>
      <vt:variant>
        <vt:i4>5</vt:i4>
      </vt:variant>
      <vt:variant>
        <vt:lpwstr/>
      </vt:variant>
      <vt:variant>
        <vt:lpwstr>_Toc80602401</vt:lpwstr>
      </vt:variant>
      <vt:variant>
        <vt:i4>1245244</vt:i4>
      </vt:variant>
      <vt:variant>
        <vt:i4>758</vt:i4>
      </vt:variant>
      <vt:variant>
        <vt:i4>0</vt:i4>
      </vt:variant>
      <vt:variant>
        <vt:i4>5</vt:i4>
      </vt:variant>
      <vt:variant>
        <vt:lpwstr/>
      </vt:variant>
      <vt:variant>
        <vt:lpwstr>_Toc80602400</vt:lpwstr>
      </vt:variant>
      <vt:variant>
        <vt:i4>1900597</vt:i4>
      </vt:variant>
      <vt:variant>
        <vt:i4>752</vt:i4>
      </vt:variant>
      <vt:variant>
        <vt:i4>0</vt:i4>
      </vt:variant>
      <vt:variant>
        <vt:i4>5</vt:i4>
      </vt:variant>
      <vt:variant>
        <vt:lpwstr/>
      </vt:variant>
      <vt:variant>
        <vt:lpwstr>_Toc80602399</vt:lpwstr>
      </vt:variant>
      <vt:variant>
        <vt:i4>1835061</vt:i4>
      </vt:variant>
      <vt:variant>
        <vt:i4>746</vt:i4>
      </vt:variant>
      <vt:variant>
        <vt:i4>0</vt:i4>
      </vt:variant>
      <vt:variant>
        <vt:i4>5</vt:i4>
      </vt:variant>
      <vt:variant>
        <vt:lpwstr/>
      </vt:variant>
      <vt:variant>
        <vt:lpwstr>_Toc80602398</vt:lpwstr>
      </vt:variant>
      <vt:variant>
        <vt:i4>1245237</vt:i4>
      </vt:variant>
      <vt:variant>
        <vt:i4>740</vt:i4>
      </vt:variant>
      <vt:variant>
        <vt:i4>0</vt:i4>
      </vt:variant>
      <vt:variant>
        <vt:i4>5</vt:i4>
      </vt:variant>
      <vt:variant>
        <vt:lpwstr/>
      </vt:variant>
      <vt:variant>
        <vt:lpwstr>_Toc80602397</vt:lpwstr>
      </vt:variant>
      <vt:variant>
        <vt:i4>1179701</vt:i4>
      </vt:variant>
      <vt:variant>
        <vt:i4>734</vt:i4>
      </vt:variant>
      <vt:variant>
        <vt:i4>0</vt:i4>
      </vt:variant>
      <vt:variant>
        <vt:i4>5</vt:i4>
      </vt:variant>
      <vt:variant>
        <vt:lpwstr/>
      </vt:variant>
      <vt:variant>
        <vt:lpwstr>_Toc80602396</vt:lpwstr>
      </vt:variant>
      <vt:variant>
        <vt:i4>1114165</vt:i4>
      </vt:variant>
      <vt:variant>
        <vt:i4>728</vt:i4>
      </vt:variant>
      <vt:variant>
        <vt:i4>0</vt:i4>
      </vt:variant>
      <vt:variant>
        <vt:i4>5</vt:i4>
      </vt:variant>
      <vt:variant>
        <vt:lpwstr/>
      </vt:variant>
      <vt:variant>
        <vt:lpwstr>_Toc80602395</vt:lpwstr>
      </vt:variant>
      <vt:variant>
        <vt:i4>1048629</vt:i4>
      </vt:variant>
      <vt:variant>
        <vt:i4>722</vt:i4>
      </vt:variant>
      <vt:variant>
        <vt:i4>0</vt:i4>
      </vt:variant>
      <vt:variant>
        <vt:i4>5</vt:i4>
      </vt:variant>
      <vt:variant>
        <vt:lpwstr/>
      </vt:variant>
      <vt:variant>
        <vt:lpwstr>_Toc80602394</vt:lpwstr>
      </vt:variant>
      <vt:variant>
        <vt:i4>1507381</vt:i4>
      </vt:variant>
      <vt:variant>
        <vt:i4>716</vt:i4>
      </vt:variant>
      <vt:variant>
        <vt:i4>0</vt:i4>
      </vt:variant>
      <vt:variant>
        <vt:i4>5</vt:i4>
      </vt:variant>
      <vt:variant>
        <vt:lpwstr/>
      </vt:variant>
      <vt:variant>
        <vt:lpwstr>_Toc80602393</vt:lpwstr>
      </vt:variant>
      <vt:variant>
        <vt:i4>1441845</vt:i4>
      </vt:variant>
      <vt:variant>
        <vt:i4>710</vt:i4>
      </vt:variant>
      <vt:variant>
        <vt:i4>0</vt:i4>
      </vt:variant>
      <vt:variant>
        <vt:i4>5</vt:i4>
      </vt:variant>
      <vt:variant>
        <vt:lpwstr/>
      </vt:variant>
      <vt:variant>
        <vt:lpwstr>_Toc80602392</vt:lpwstr>
      </vt:variant>
      <vt:variant>
        <vt:i4>1376309</vt:i4>
      </vt:variant>
      <vt:variant>
        <vt:i4>704</vt:i4>
      </vt:variant>
      <vt:variant>
        <vt:i4>0</vt:i4>
      </vt:variant>
      <vt:variant>
        <vt:i4>5</vt:i4>
      </vt:variant>
      <vt:variant>
        <vt:lpwstr/>
      </vt:variant>
      <vt:variant>
        <vt:lpwstr>_Toc80602391</vt:lpwstr>
      </vt:variant>
      <vt:variant>
        <vt:i4>1310773</vt:i4>
      </vt:variant>
      <vt:variant>
        <vt:i4>698</vt:i4>
      </vt:variant>
      <vt:variant>
        <vt:i4>0</vt:i4>
      </vt:variant>
      <vt:variant>
        <vt:i4>5</vt:i4>
      </vt:variant>
      <vt:variant>
        <vt:lpwstr/>
      </vt:variant>
      <vt:variant>
        <vt:lpwstr>_Toc80602390</vt:lpwstr>
      </vt:variant>
      <vt:variant>
        <vt:i4>1900596</vt:i4>
      </vt:variant>
      <vt:variant>
        <vt:i4>692</vt:i4>
      </vt:variant>
      <vt:variant>
        <vt:i4>0</vt:i4>
      </vt:variant>
      <vt:variant>
        <vt:i4>5</vt:i4>
      </vt:variant>
      <vt:variant>
        <vt:lpwstr/>
      </vt:variant>
      <vt:variant>
        <vt:lpwstr>_Toc80602389</vt:lpwstr>
      </vt:variant>
      <vt:variant>
        <vt:i4>1835060</vt:i4>
      </vt:variant>
      <vt:variant>
        <vt:i4>686</vt:i4>
      </vt:variant>
      <vt:variant>
        <vt:i4>0</vt:i4>
      </vt:variant>
      <vt:variant>
        <vt:i4>5</vt:i4>
      </vt:variant>
      <vt:variant>
        <vt:lpwstr/>
      </vt:variant>
      <vt:variant>
        <vt:lpwstr>_Toc80602388</vt:lpwstr>
      </vt:variant>
      <vt:variant>
        <vt:i4>1245236</vt:i4>
      </vt:variant>
      <vt:variant>
        <vt:i4>680</vt:i4>
      </vt:variant>
      <vt:variant>
        <vt:i4>0</vt:i4>
      </vt:variant>
      <vt:variant>
        <vt:i4>5</vt:i4>
      </vt:variant>
      <vt:variant>
        <vt:lpwstr/>
      </vt:variant>
      <vt:variant>
        <vt:lpwstr>_Toc80602387</vt:lpwstr>
      </vt:variant>
      <vt:variant>
        <vt:i4>1179700</vt:i4>
      </vt:variant>
      <vt:variant>
        <vt:i4>674</vt:i4>
      </vt:variant>
      <vt:variant>
        <vt:i4>0</vt:i4>
      </vt:variant>
      <vt:variant>
        <vt:i4>5</vt:i4>
      </vt:variant>
      <vt:variant>
        <vt:lpwstr/>
      </vt:variant>
      <vt:variant>
        <vt:lpwstr>_Toc80602386</vt:lpwstr>
      </vt:variant>
      <vt:variant>
        <vt:i4>1114164</vt:i4>
      </vt:variant>
      <vt:variant>
        <vt:i4>668</vt:i4>
      </vt:variant>
      <vt:variant>
        <vt:i4>0</vt:i4>
      </vt:variant>
      <vt:variant>
        <vt:i4>5</vt:i4>
      </vt:variant>
      <vt:variant>
        <vt:lpwstr/>
      </vt:variant>
      <vt:variant>
        <vt:lpwstr>_Toc80602385</vt:lpwstr>
      </vt:variant>
      <vt:variant>
        <vt:i4>1048628</vt:i4>
      </vt:variant>
      <vt:variant>
        <vt:i4>662</vt:i4>
      </vt:variant>
      <vt:variant>
        <vt:i4>0</vt:i4>
      </vt:variant>
      <vt:variant>
        <vt:i4>5</vt:i4>
      </vt:variant>
      <vt:variant>
        <vt:lpwstr/>
      </vt:variant>
      <vt:variant>
        <vt:lpwstr>_Toc80602384</vt:lpwstr>
      </vt:variant>
      <vt:variant>
        <vt:i4>1507380</vt:i4>
      </vt:variant>
      <vt:variant>
        <vt:i4>656</vt:i4>
      </vt:variant>
      <vt:variant>
        <vt:i4>0</vt:i4>
      </vt:variant>
      <vt:variant>
        <vt:i4>5</vt:i4>
      </vt:variant>
      <vt:variant>
        <vt:lpwstr/>
      </vt:variant>
      <vt:variant>
        <vt:lpwstr>_Toc80602383</vt:lpwstr>
      </vt:variant>
      <vt:variant>
        <vt:i4>1441844</vt:i4>
      </vt:variant>
      <vt:variant>
        <vt:i4>650</vt:i4>
      </vt:variant>
      <vt:variant>
        <vt:i4>0</vt:i4>
      </vt:variant>
      <vt:variant>
        <vt:i4>5</vt:i4>
      </vt:variant>
      <vt:variant>
        <vt:lpwstr/>
      </vt:variant>
      <vt:variant>
        <vt:lpwstr>_Toc80602382</vt:lpwstr>
      </vt:variant>
      <vt:variant>
        <vt:i4>1376308</vt:i4>
      </vt:variant>
      <vt:variant>
        <vt:i4>644</vt:i4>
      </vt:variant>
      <vt:variant>
        <vt:i4>0</vt:i4>
      </vt:variant>
      <vt:variant>
        <vt:i4>5</vt:i4>
      </vt:variant>
      <vt:variant>
        <vt:lpwstr/>
      </vt:variant>
      <vt:variant>
        <vt:lpwstr>_Toc80602381</vt:lpwstr>
      </vt:variant>
      <vt:variant>
        <vt:i4>1310772</vt:i4>
      </vt:variant>
      <vt:variant>
        <vt:i4>638</vt:i4>
      </vt:variant>
      <vt:variant>
        <vt:i4>0</vt:i4>
      </vt:variant>
      <vt:variant>
        <vt:i4>5</vt:i4>
      </vt:variant>
      <vt:variant>
        <vt:lpwstr/>
      </vt:variant>
      <vt:variant>
        <vt:lpwstr>_Toc80602380</vt:lpwstr>
      </vt:variant>
      <vt:variant>
        <vt:i4>1900603</vt:i4>
      </vt:variant>
      <vt:variant>
        <vt:i4>632</vt:i4>
      </vt:variant>
      <vt:variant>
        <vt:i4>0</vt:i4>
      </vt:variant>
      <vt:variant>
        <vt:i4>5</vt:i4>
      </vt:variant>
      <vt:variant>
        <vt:lpwstr/>
      </vt:variant>
      <vt:variant>
        <vt:lpwstr>_Toc80602379</vt:lpwstr>
      </vt:variant>
      <vt:variant>
        <vt:i4>1835067</vt:i4>
      </vt:variant>
      <vt:variant>
        <vt:i4>626</vt:i4>
      </vt:variant>
      <vt:variant>
        <vt:i4>0</vt:i4>
      </vt:variant>
      <vt:variant>
        <vt:i4>5</vt:i4>
      </vt:variant>
      <vt:variant>
        <vt:lpwstr/>
      </vt:variant>
      <vt:variant>
        <vt:lpwstr>_Toc80602378</vt:lpwstr>
      </vt:variant>
      <vt:variant>
        <vt:i4>1245243</vt:i4>
      </vt:variant>
      <vt:variant>
        <vt:i4>620</vt:i4>
      </vt:variant>
      <vt:variant>
        <vt:i4>0</vt:i4>
      </vt:variant>
      <vt:variant>
        <vt:i4>5</vt:i4>
      </vt:variant>
      <vt:variant>
        <vt:lpwstr/>
      </vt:variant>
      <vt:variant>
        <vt:lpwstr>_Toc80602377</vt:lpwstr>
      </vt:variant>
      <vt:variant>
        <vt:i4>1179707</vt:i4>
      </vt:variant>
      <vt:variant>
        <vt:i4>614</vt:i4>
      </vt:variant>
      <vt:variant>
        <vt:i4>0</vt:i4>
      </vt:variant>
      <vt:variant>
        <vt:i4>5</vt:i4>
      </vt:variant>
      <vt:variant>
        <vt:lpwstr/>
      </vt:variant>
      <vt:variant>
        <vt:lpwstr>_Toc80602376</vt:lpwstr>
      </vt:variant>
      <vt:variant>
        <vt:i4>1114171</vt:i4>
      </vt:variant>
      <vt:variant>
        <vt:i4>608</vt:i4>
      </vt:variant>
      <vt:variant>
        <vt:i4>0</vt:i4>
      </vt:variant>
      <vt:variant>
        <vt:i4>5</vt:i4>
      </vt:variant>
      <vt:variant>
        <vt:lpwstr/>
      </vt:variant>
      <vt:variant>
        <vt:lpwstr>_Toc80602375</vt:lpwstr>
      </vt:variant>
      <vt:variant>
        <vt:i4>1048635</vt:i4>
      </vt:variant>
      <vt:variant>
        <vt:i4>602</vt:i4>
      </vt:variant>
      <vt:variant>
        <vt:i4>0</vt:i4>
      </vt:variant>
      <vt:variant>
        <vt:i4>5</vt:i4>
      </vt:variant>
      <vt:variant>
        <vt:lpwstr/>
      </vt:variant>
      <vt:variant>
        <vt:lpwstr>_Toc80602374</vt:lpwstr>
      </vt:variant>
      <vt:variant>
        <vt:i4>1507387</vt:i4>
      </vt:variant>
      <vt:variant>
        <vt:i4>596</vt:i4>
      </vt:variant>
      <vt:variant>
        <vt:i4>0</vt:i4>
      </vt:variant>
      <vt:variant>
        <vt:i4>5</vt:i4>
      </vt:variant>
      <vt:variant>
        <vt:lpwstr/>
      </vt:variant>
      <vt:variant>
        <vt:lpwstr>_Toc80602373</vt:lpwstr>
      </vt:variant>
      <vt:variant>
        <vt:i4>1441851</vt:i4>
      </vt:variant>
      <vt:variant>
        <vt:i4>590</vt:i4>
      </vt:variant>
      <vt:variant>
        <vt:i4>0</vt:i4>
      </vt:variant>
      <vt:variant>
        <vt:i4>5</vt:i4>
      </vt:variant>
      <vt:variant>
        <vt:lpwstr/>
      </vt:variant>
      <vt:variant>
        <vt:lpwstr>_Toc80602372</vt:lpwstr>
      </vt:variant>
      <vt:variant>
        <vt:i4>1376315</vt:i4>
      </vt:variant>
      <vt:variant>
        <vt:i4>584</vt:i4>
      </vt:variant>
      <vt:variant>
        <vt:i4>0</vt:i4>
      </vt:variant>
      <vt:variant>
        <vt:i4>5</vt:i4>
      </vt:variant>
      <vt:variant>
        <vt:lpwstr/>
      </vt:variant>
      <vt:variant>
        <vt:lpwstr>_Toc80602371</vt:lpwstr>
      </vt:variant>
      <vt:variant>
        <vt:i4>1310779</vt:i4>
      </vt:variant>
      <vt:variant>
        <vt:i4>578</vt:i4>
      </vt:variant>
      <vt:variant>
        <vt:i4>0</vt:i4>
      </vt:variant>
      <vt:variant>
        <vt:i4>5</vt:i4>
      </vt:variant>
      <vt:variant>
        <vt:lpwstr/>
      </vt:variant>
      <vt:variant>
        <vt:lpwstr>_Toc80602370</vt:lpwstr>
      </vt:variant>
      <vt:variant>
        <vt:i4>1900602</vt:i4>
      </vt:variant>
      <vt:variant>
        <vt:i4>572</vt:i4>
      </vt:variant>
      <vt:variant>
        <vt:i4>0</vt:i4>
      </vt:variant>
      <vt:variant>
        <vt:i4>5</vt:i4>
      </vt:variant>
      <vt:variant>
        <vt:lpwstr/>
      </vt:variant>
      <vt:variant>
        <vt:lpwstr>_Toc80602369</vt:lpwstr>
      </vt:variant>
      <vt:variant>
        <vt:i4>1835066</vt:i4>
      </vt:variant>
      <vt:variant>
        <vt:i4>566</vt:i4>
      </vt:variant>
      <vt:variant>
        <vt:i4>0</vt:i4>
      </vt:variant>
      <vt:variant>
        <vt:i4>5</vt:i4>
      </vt:variant>
      <vt:variant>
        <vt:lpwstr/>
      </vt:variant>
      <vt:variant>
        <vt:lpwstr>_Toc80602368</vt:lpwstr>
      </vt:variant>
      <vt:variant>
        <vt:i4>1245242</vt:i4>
      </vt:variant>
      <vt:variant>
        <vt:i4>560</vt:i4>
      </vt:variant>
      <vt:variant>
        <vt:i4>0</vt:i4>
      </vt:variant>
      <vt:variant>
        <vt:i4>5</vt:i4>
      </vt:variant>
      <vt:variant>
        <vt:lpwstr/>
      </vt:variant>
      <vt:variant>
        <vt:lpwstr>_Toc80602367</vt:lpwstr>
      </vt:variant>
      <vt:variant>
        <vt:i4>1179706</vt:i4>
      </vt:variant>
      <vt:variant>
        <vt:i4>554</vt:i4>
      </vt:variant>
      <vt:variant>
        <vt:i4>0</vt:i4>
      </vt:variant>
      <vt:variant>
        <vt:i4>5</vt:i4>
      </vt:variant>
      <vt:variant>
        <vt:lpwstr/>
      </vt:variant>
      <vt:variant>
        <vt:lpwstr>_Toc80602366</vt:lpwstr>
      </vt:variant>
      <vt:variant>
        <vt:i4>1114170</vt:i4>
      </vt:variant>
      <vt:variant>
        <vt:i4>548</vt:i4>
      </vt:variant>
      <vt:variant>
        <vt:i4>0</vt:i4>
      </vt:variant>
      <vt:variant>
        <vt:i4>5</vt:i4>
      </vt:variant>
      <vt:variant>
        <vt:lpwstr/>
      </vt:variant>
      <vt:variant>
        <vt:lpwstr>_Toc80602365</vt:lpwstr>
      </vt:variant>
      <vt:variant>
        <vt:i4>1048634</vt:i4>
      </vt:variant>
      <vt:variant>
        <vt:i4>542</vt:i4>
      </vt:variant>
      <vt:variant>
        <vt:i4>0</vt:i4>
      </vt:variant>
      <vt:variant>
        <vt:i4>5</vt:i4>
      </vt:variant>
      <vt:variant>
        <vt:lpwstr/>
      </vt:variant>
      <vt:variant>
        <vt:lpwstr>_Toc80602364</vt:lpwstr>
      </vt:variant>
      <vt:variant>
        <vt:i4>1507386</vt:i4>
      </vt:variant>
      <vt:variant>
        <vt:i4>536</vt:i4>
      </vt:variant>
      <vt:variant>
        <vt:i4>0</vt:i4>
      </vt:variant>
      <vt:variant>
        <vt:i4>5</vt:i4>
      </vt:variant>
      <vt:variant>
        <vt:lpwstr/>
      </vt:variant>
      <vt:variant>
        <vt:lpwstr>_Toc80602363</vt:lpwstr>
      </vt:variant>
      <vt:variant>
        <vt:i4>1441850</vt:i4>
      </vt:variant>
      <vt:variant>
        <vt:i4>530</vt:i4>
      </vt:variant>
      <vt:variant>
        <vt:i4>0</vt:i4>
      </vt:variant>
      <vt:variant>
        <vt:i4>5</vt:i4>
      </vt:variant>
      <vt:variant>
        <vt:lpwstr/>
      </vt:variant>
      <vt:variant>
        <vt:lpwstr>_Toc80602362</vt:lpwstr>
      </vt:variant>
      <vt:variant>
        <vt:i4>1376314</vt:i4>
      </vt:variant>
      <vt:variant>
        <vt:i4>524</vt:i4>
      </vt:variant>
      <vt:variant>
        <vt:i4>0</vt:i4>
      </vt:variant>
      <vt:variant>
        <vt:i4>5</vt:i4>
      </vt:variant>
      <vt:variant>
        <vt:lpwstr/>
      </vt:variant>
      <vt:variant>
        <vt:lpwstr>_Toc80602361</vt:lpwstr>
      </vt:variant>
      <vt:variant>
        <vt:i4>1310778</vt:i4>
      </vt:variant>
      <vt:variant>
        <vt:i4>518</vt:i4>
      </vt:variant>
      <vt:variant>
        <vt:i4>0</vt:i4>
      </vt:variant>
      <vt:variant>
        <vt:i4>5</vt:i4>
      </vt:variant>
      <vt:variant>
        <vt:lpwstr/>
      </vt:variant>
      <vt:variant>
        <vt:lpwstr>_Toc80602360</vt:lpwstr>
      </vt:variant>
      <vt:variant>
        <vt:i4>1900601</vt:i4>
      </vt:variant>
      <vt:variant>
        <vt:i4>512</vt:i4>
      </vt:variant>
      <vt:variant>
        <vt:i4>0</vt:i4>
      </vt:variant>
      <vt:variant>
        <vt:i4>5</vt:i4>
      </vt:variant>
      <vt:variant>
        <vt:lpwstr/>
      </vt:variant>
      <vt:variant>
        <vt:lpwstr>_Toc80602359</vt:lpwstr>
      </vt:variant>
      <vt:variant>
        <vt:i4>1835065</vt:i4>
      </vt:variant>
      <vt:variant>
        <vt:i4>506</vt:i4>
      </vt:variant>
      <vt:variant>
        <vt:i4>0</vt:i4>
      </vt:variant>
      <vt:variant>
        <vt:i4>5</vt:i4>
      </vt:variant>
      <vt:variant>
        <vt:lpwstr/>
      </vt:variant>
      <vt:variant>
        <vt:lpwstr>_Toc80602358</vt:lpwstr>
      </vt:variant>
      <vt:variant>
        <vt:i4>1245241</vt:i4>
      </vt:variant>
      <vt:variant>
        <vt:i4>500</vt:i4>
      </vt:variant>
      <vt:variant>
        <vt:i4>0</vt:i4>
      </vt:variant>
      <vt:variant>
        <vt:i4>5</vt:i4>
      </vt:variant>
      <vt:variant>
        <vt:lpwstr/>
      </vt:variant>
      <vt:variant>
        <vt:lpwstr>_Toc80602357</vt:lpwstr>
      </vt:variant>
      <vt:variant>
        <vt:i4>1179705</vt:i4>
      </vt:variant>
      <vt:variant>
        <vt:i4>494</vt:i4>
      </vt:variant>
      <vt:variant>
        <vt:i4>0</vt:i4>
      </vt:variant>
      <vt:variant>
        <vt:i4>5</vt:i4>
      </vt:variant>
      <vt:variant>
        <vt:lpwstr/>
      </vt:variant>
      <vt:variant>
        <vt:lpwstr>_Toc80602356</vt:lpwstr>
      </vt:variant>
      <vt:variant>
        <vt:i4>1114169</vt:i4>
      </vt:variant>
      <vt:variant>
        <vt:i4>488</vt:i4>
      </vt:variant>
      <vt:variant>
        <vt:i4>0</vt:i4>
      </vt:variant>
      <vt:variant>
        <vt:i4>5</vt:i4>
      </vt:variant>
      <vt:variant>
        <vt:lpwstr/>
      </vt:variant>
      <vt:variant>
        <vt:lpwstr>_Toc80602355</vt:lpwstr>
      </vt:variant>
      <vt:variant>
        <vt:i4>1048633</vt:i4>
      </vt:variant>
      <vt:variant>
        <vt:i4>482</vt:i4>
      </vt:variant>
      <vt:variant>
        <vt:i4>0</vt:i4>
      </vt:variant>
      <vt:variant>
        <vt:i4>5</vt:i4>
      </vt:variant>
      <vt:variant>
        <vt:lpwstr/>
      </vt:variant>
      <vt:variant>
        <vt:lpwstr>_Toc80602354</vt:lpwstr>
      </vt:variant>
      <vt:variant>
        <vt:i4>1507385</vt:i4>
      </vt:variant>
      <vt:variant>
        <vt:i4>476</vt:i4>
      </vt:variant>
      <vt:variant>
        <vt:i4>0</vt:i4>
      </vt:variant>
      <vt:variant>
        <vt:i4>5</vt:i4>
      </vt:variant>
      <vt:variant>
        <vt:lpwstr/>
      </vt:variant>
      <vt:variant>
        <vt:lpwstr>_Toc80602353</vt:lpwstr>
      </vt:variant>
      <vt:variant>
        <vt:i4>1441849</vt:i4>
      </vt:variant>
      <vt:variant>
        <vt:i4>470</vt:i4>
      </vt:variant>
      <vt:variant>
        <vt:i4>0</vt:i4>
      </vt:variant>
      <vt:variant>
        <vt:i4>5</vt:i4>
      </vt:variant>
      <vt:variant>
        <vt:lpwstr/>
      </vt:variant>
      <vt:variant>
        <vt:lpwstr>_Toc80602352</vt:lpwstr>
      </vt:variant>
      <vt:variant>
        <vt:i4>1376313</vt:i4>
      </vt:variant>
      <vt:variant>
        <vt:i4>464</vt:i4>
      </vt:variant>
      <vt:variant>
        <vt:i4>0</vt:i4>
      </vt:variant>
      <vt:variant>
        <vt:i4>5</vt:i4>
      </vt:variant>
      <vt:variant>
        <vt:lpwstr/>
      </vt:variant>
      <vt:variant>
        <vt:lpwstr>_Toc80602351</vt:lpwstr>
      </vt:variant>
      <vt:variant>
        <vt:i4>1310777</vt:i4>
      </vt:variant>
      <vt:variant>
        <vt:i4>458</vt:i4>
      </vt:variant>
      <vt:variant>
        <vt:i4>0</vt:i4>
      </vt:variant>
      <vt:variant>
        <vt:i4>5</vt:i4>
      </vt:variant>
      <vt:variant>
        <vt:lpwstr/>
      </vt:variant>
      <vt:variant>
        <vt:lpwstr>_Toc80602350</vt:lpwstr>
      </vt:variant>
      <vt:variant>
        <vt:i4>1900600</vt:i4>
      </vt:variant>
      <vt:variant>
        <vt:i4>452</vt:i4>
      </vt:variant>
      <vt:variant>
        <vt:i4>0</vt:i4>
      </vt:variant>
      <vt:variant>
        <vt:i4>5</vt:i4>
      </vt:variant>
      <vt:variant>
        <vt:lpwstr/>
      </vt:variant>
      <vt:variant>
        <vt:lpwstr>_Toc80602349</vt:lpwstr>
      </vt:variant>
      <vt:variant>
        <vt:i4>1835064</vt:i4>
      </vt:variant>
      <vt:variant>
        <vt:i4>446</vt:i4>
      </vt:variant>
      <vt:variant>
        <vt:i4>0</vt:i4>
      </vt:variant>
      <vt:variant>
        <vt:i4>5</vt:i4>
      </vt:variant>
      <vt:variant>
        <vt:lpwstr/>
      </vt:variant>
      <vt:variant>
        <vt:lpwstr>_Toc80602348</vt:lpwstr>
      </vt:variant>
      <vt:variant>
        <vt:i4>1245240</vt:i4>
      </vt:variant>
      <vt:variant>
        <vt:i4>440</vt:i4>
      </vt:variant>
      <vt:variant>
        <vt:i4>0</vt:i4>
      </vt:variant>
      <vt:variant>
        <vt:i4>5</vt:i4>
      </vt:variant>
      <vt:variant>
        <vt:lpwstr/>
      </vt:variant>
      <vt:variant>
        <vt:lpwstr>_Toc80602347</vt:lpwstr>
      </vt:variant>
      <vt:variant>
        <vt:i4>1179704</vt:i4>
      </vt:variant>
      <vt:variant>
        <vt:i4>434</vt:i4>
      </vt:variant>
      <vt:variant>
        <vt:i4>0</vt:i4>
      </vt:variant>
      <vt:variant>
        <vt:i4>5</vt:i4>
      </vt:variant>
      <vt:variant>
        <vt:lpwstr/>
      </vt:variant>
      <vt:variant>
        <vt:lpwstr>_Toc80602346</vt:lpwstr>
      </vt:variant>
      <vt:variant>
        <vt:i4>1114168</vt:i4>
      </vt:variant>
      <vt:variant>
        <vt:i4>428</vt:i4>
      </vt:variant>
      <vt:variant>
        <vt:i4>0</vt:i4>
      </vt:variant>
      <vt:variant>
        <vt:i4>5</vt:i4>
      </vt:variant>
      <vt:variant>
        <vt:lpwstr/>
      </vt:variant>
      <vt:variant>
        <vt:lpwstr>_Toc80602345</vt:lpwstr>
      </vt:variant>
      <vt:variant>
        <vt:i4>1048632</vt:i4>
      </vt:variant>
      <vt:variant>
        <vt:i4>422</vt:i4>
      </vt:variant>
      <vt:variant>
        <vt:i4>0</vt:i4>
      </vt:variant>
      <vt:variant>
        <vt:i4>5</vt:i4>
      </vt:variant>
      <vt:variant>
        <vt:lpwstr/>
      </vt:variant>
      <vt:variant>
        <vt:lpwstr>_Toc80602344</vt:lpwstr>
      </vt:variant>
      <vt:variant>
        <vt:i4>1507384</vt:i4>
      </vt:variant>
      <vt:variant>
        <vt:i4>416</vt:i4>
      </vt:variant>
      <vt:variant>
        <vt:i4>0</vt:i4>
      </vt:variant>
      <vt:variant>
        <vt:i4>5</vt:i4>
      </vt:variant>
      <vt:variant>
        <vt:lpwstr/>
      </vt:variant>
      <vt:variant>
        <vt:lpwstr>_Toc80602343</vt:lpwstr>
      </vt:variant>
      <vt:variant>
        <vt:i4>1441848</vt:i4>
      </vt:variant>
      <vt:variant>
        <vt:i4>410</vt:i4>
      </vt:variant>
      <vt:variant>
        <vt:i4>0</vt:i4>
      </vt:variant>
      <vt:variant>
        <vt:i4>5</vt:i4>
      </vt:variant>
      <vt:variant>
        <vt:lpwstr/>
      </vt:variant>
      <vt:variant>
        <vt:lpwstr>_Toc80602342</vt:lpwstr>
      </vt:variant>
      <vt:variant>
        <vt:i4>1376312</vt:i4>
      </vt:variant>
      <vt:variant>
        <vt:i4>404</vt:i4>
      </vt:variant>
      <vt:variant>
        <vt:i4>0</vt:i4>
      </vt:variant>
      <vt:variant>
        <vt:i4>5</vt:i4>
      </vt:variant>
      <vt:variant>
        <vt:lpwstr/>
      </vt:variant>
      <vt:variant>
        <vt:lpwstr>_Toc80602341</vt:lpwstr>
      </vt:variant>
      <vt:variant>
        <vt:i4>1310776</vt:i4>
      </vt:variant>
      <vt:variant>
        <vt:i4>398</vt:i4>
      </vt:variant>
      <vt:variant>
        <vt:i4>0</vt:i4>
      </vt:variant>
      <vt:variant>
        <vt:i4>5</vt:i4>
      </vt:variant>
      <vt:variant>
        <vt:lpwstr/>
      </vt:variant>
      <vt:variant>
        <vt:lpwstr>_Toc80602340</vt:lpwstr>
      </vt:variant>
      <vt:variant>
        <vt:i4>1900607</vt:i4>
      </vt:variant>
      <vt:variant>
        <vt:i4>392</vt:i4>
      </vt:variant>
      <vt:variant>
        <vt:i4>0</vt:i4>
      </vt:variant>
      <vt:variant>
        <vt:i4>5</vt:i4>
      </vt:variant>
      <vt:variant>
        <vt:lpwstr/>
      </vt:variant>
      <vt:variant>
        <vt:lpwstr>_Toc80602339</vt:lpwstr>
      </vt:variant>
      <vt:variant>
        <vt:i4>1835071</vt:i4>
      </vt:variant>
      <vt:variant>
        <vt:i4>386</vt:i4>
      </vt:variant>
      <vt:variant>
        <vt:i4>0</vt:i4>
      </vt:variant>
      <vt:variant>
        <vt:i4>5</vt:i4>
      </vt:variant>
      <vt:variant>
        <vt:lpwstr/>
      </vt:variant>
      <vt:variant>
        <vt:lpwstr>_Toc80602338</vt:lpwstr>
      </vt:variant>
      <vt:variant>
        <vt:i4>1245247</vt:i4>
      </vt:variant>
      <vt:variant>
        <vt:i4>380</vt:i4>
      </vt:variant>
      <vt:variant>
        <vt:i4>0</vt:i4>
      </vt:variant>
      <vt:variant>
        <vt:i4>5</vt:i4>
      </vt:variant>
      <vt:variant>
        <vt:lpwstr/>
      </vt:variant>
      <vt:variant>
        <vt:lpwstr>_Toc80602337</vt:lpwstr>
      </vt:variant>
      <vt:variant>
        <vt:i4>1179711</vt:i4>
      </vt:variant>
      <vt:variant>
        <vt:i4>374</vt:i4>
      </vt:variant>
      <vt:variant>
        <vt:i4>0</vt:i4>
      </vt:variant>
      <vt:variant>
        <vt:i4>5</vt:i4>
      </vt:variant>
      <vt:variant>
        <vt:lpwstr/>
      </vt:variant>
      <vt:variant>
        <vt:lpwstr>_Toc80602336</vt:lpwstr>
      </vt:variant>
      <vt:variant>
        <vt:i4>1114175</vt:i4>
      </vt:variant>
      <vt:variant>
        <vt:i4>368</vt:i4>
      </vt:variant>
      <vt:variant>
        <vt:i4>0</vt:i4>
      </vt:variant>
      <vt:variant>
        <vt:i4>5</vt:i4>
      </vt:variant>
      <vt:variant>
        <vt:lpwstr/>
      </vt:variant>
      <vt:variant>
        <vt:lpwstr>_Toc80602335</vt:lpwstr>
      </vt:variant>
      <vt:variant>
        <vt:i4>1048639</vt:i4>
      </vt:variant>
      <vt:variant>
        <vt:i4>362</vt:i4>
      </vt:variant>
      <vt:variant>
        <vt:i4>0</vt:i4>
      </vt:variant>
      <vt:variant>
        <vt:i4>5</vt:i4>
      </vt:variant>
      <vt:variant>
        <vt:lpwstr/>
      </vt:variant>
      <vt:variant>
        <vt:lpwstr>_Toc80602334</vt:lpwstr>
      </vt:variant>
      <vt:variant>
        <vt:i4>1507391</vt:i4>
      </vt:variant>
      <vt:variant>
        <vt:i4>356</vt:i4>
      </vt:variant>
      <vt:variant>
        <vt:i4>0</vt:i4>
      </vt:variant>
      <vt:variant>
        <vt:i4>5</vt:i4>
      </vt:variant>
      <vt:variant>
        <vt:lpwstr/>
      </vt:variant>
      <vt:variant>
        <vt:lpwstr>_Toc80602333</vt:lpwstr>
      </vt:variant>
      <vt:variant>
        <vt:i4>1441855</vt:i4>
      </vt:variant>
      <vt:variant>
        <vt:i4>350</vt:i4>
      </vt:variant>
      <vt:variant>
        <vt:i4>0</vt:i4>
      </vt:variant>
      <vt:variant>
        <vt:i4>5</vt:i4>
      </vt:variant>
      <vt:variant>
        <vt:lpwstr/>
      </vt:variant>
      <vt:variant>
        <vt:lpwstr>_Toc80602332</vt:lpwstr>
      </vt:variant>
      <vt:variant>
        <vt:i4>1376319</vt:i4>
      </vt:variant>
      <vt:variant>
        <vt:i4>344</vt:i4>
      </vt:variant>
      <vt:variant>
        <vt:i4>0</vt:i4>
      </vt:variant>
      <vt:variant>
        <vt:i4>5</vt:i4>
      </vt:variant>
      <vt:variant>
        <vt:lpwstr/>
      </vt:variant>
      <vt:variant>
        <vt:lpwstr>_Toc80602331</vt:lpwstr>
      </vt:variant>
      <vt:variant>
        <vt:i4>1310783</vt:i4>
      </vt:variant>
      <vt:variant>
        <vt:i4>338</vt:i4>
      </vt:variant>
      <vt:variant>
        <vt:i4>0</vt:i4>
      </vt:variant>
      <vt:variant>
        <vt:i4>5</vt:i4>
      </vt:variant>
      <vt:variant>
        <vt:lpwstr/>
      </vt:variant>
      <vt:variant>
        <vt:lpwstr>_Toc80602330</vt:lpwstr>
      </vt:variant>
      <vt:variant>
        <vt:i4>1900606</vt:i4>
      </vt:variant>
      <vt:variant>
        <vt:i4>332</vt:i4>
      </vt:variant>
      <vt:variant>
        <vt:i4>0</vt:i4>
      </vt:variant>
      <vt:variant>
        <vt:i4>5</vt:i4>
      </vt:variant>
      <vt:variant>
        <vt:lpwstr/>
      </vt:variant>
      <vt:variant>
        <vt:lpwstr>_Toc80602329</vt:lpwstr>
      </vt:variant>
      <vt:variant>
        <vt:i4>1835070</vt:i4>
      </vt:variant>
      <vt:variant>
        <vt:i4>326</vt:i4>
      </vt:variant>
      <vt:variant>
        <vt:i4>0</vt:i4>
      </vt:variant>
      <vt:variant>
        <vt:i4>5</vt:i4>
      </vt:variant>
      <vt:variant>
        <vt:lpwstr/>
      </vt:variant>
      <vt:variant>
        <vt:lpwstr>_Toc80602328</vt:lpwstr>
      </vt:variant>
      <vt:variant>
        <vt:i4>1245246</vt:i4>
      </vt:variant>
      <vt:variant>
        <vt:i4>320</vt:i4>
      </vt:variant>
      <vt:variant>
        <vt:i4>0</vt:i4>
      </vt:variant>
      <vt:variant>
        <vt:i4>5</vt:i4>
      </vt:variant>
      <vt:variant>
        <vt:lpwstr/>
      </vt:variant>
      <vt:variant>
        <vt:lpwstr>_Toc80602327</vt:lpwstr>
      </vt:variant>
      <vt:variant>
        <vt:i4>1179710</vt:i4>
      </vt:variant>
      <vt:variant>
        <vt:i4>314</vt:i4>
      </vt:variant>
      <vt:variant>
        <vt:i4>0</vt:i4>
      </vt:variant>
      <vt:variant>
        <vt:i4>5</vt:i4>
      </vt:variant>
      <vt:variant>
        <vt:lpwstr/>
      </vt:variant>
      <vt:variant>
        <vt:lpwstr>_Toc80602326</vt:lpwstr>
      </vt:variant>
      <vt:variant>
        <vt:i4>1114174</vt:i4>
      </vt:variant>
      <vt:variant>
        <vt:i4>308</vt:i4>
      </vt:variant>
      <vt:variant>
        <vt:i4>0</vt:i4>
      </vt:variant>
      <vt:variant>
        <vt:i4>5</vt:i4>
      </vt:variant>
      <vt:variant>
        <vt:lpwstr/>
      </vt:variant>
      <vt:variant>
        <vt:lpwstr>_Toc80602325</vt:lpwstr>
      </vt:variant>
      <vt:variant>
        <vt:i4>1048638</vt:i4>
      </vt:variant>
      <vt:variant>
        <vt:i4>302</vt:i4>
      </vt:variant>
      <vt:variant>
        <vt:i4>0</vt:i4>
      </vt:variant>
      <vt:variant>
        <vt:i4>5</vt:i4>
      </vt:variant>
      <vt:variant>
        <vt:lpwstr/>
      </vt:variant>
      <vt:variant>
        <vt:lpwstr>_Toc80602324</vt:lpwstr>
      </vt:variant>
      <vt:variant>
        <vt:i4>1507390</vt:i4>
      </vt:variant>
      <vt:variant>
        <vt:i4>296</vt:i4>
      </vt:variant>
      <vt:variant>
        <vt:i4>0</vt:i4>
      </vt:variant>
      <vt:variant>
        <vt:i4>5</vt:i4>
      </vt:variant>
      <vt:variant>
        <vt:lpwstr/>
      </vt:variant>
      <vt:variant>
        <vt:lpwstr>_Toc80602323</vt:lpwstr>
      </vt:variant>
      <vt:variant>
        <vt:i4>1441854</vt:i4>
      </vt:variant>
      <vt:variant>
        <vt:i4>290</vt:i4>
      </vt:variant>
      <vt:variant>
        <vt:i4>0</vt:i4>
      </vt:variant>
      <vt:variant>
        <vt:i4>5</vt:i4>
      </vt:variant>
      <vt:variant>
        <vt:lpwstr/>
      </vt:variant>
      <vt:variant>
        <vt:lpwstr>_Toc80602322</vt:lpwstr>
      </vt:variant>
      <vt:variant>
        <vt:i4>1376318</vt:i4>
      </vt:variant>
      <vt:variant>
        <vt:i4>284</vt:i4>
      </vt:variant>
      <vt:variant>
        <vt:i4>0</vt:i4>
      </vt:variant>
      <vt:variant>
        <vt:i4>5</vt:i4>
      </vt:variant>
      <vt:variant>
        <vt:lpwstr/>
      </vt:variant>
      <vt:variant>
        <vt:lpwstr>_Toc80602321</vt:lpwstr>
      </vt:variant>
      <vt:variant>
        <vt:i4>1310782</vt:i4>
      </vt:variant>
      <vt:variant>
        <vt:i4>278</vt:i4>
      </vt:variant>
      <vt:variant>
        <vt:i4>0</vt:i4>
      </vt:variant>
      <vt:variant>
        <vt:i4>5</vt:i4>
      </vt:variant>
      <vt:variant>
        <vt:lpwstr/>
      </vt:variant>
      <vt:variant>
        <vt:lpwstr>_Toc80602320</vt:lpwstr>
      </vt:variant>
      <vt:variant>
        <vt:i4>1900605</vt:i4>
      </vt:variant>
      <vt:variant>
        <vt:i4>272</vt:i4>
      </vt:variant>
      <vt:variant>
        <vt:i4>0</vt:i4>
      </vt:variant>
      <vt:variant>
        <vt:i4>5</vt:i4>
      </vt:variant>
      <vt:variant>
        <vt:lpwstr/>
      </vt:variant>
      <vt:variant>
        <vt:lpwstr>_Toc80602319</vt:lpwstr>
      </vt:variant>
      <vt:variant>
        <vt:i4>1835069</vt:i4>
      </vt:variant>
      <vt:variant>
        <vt:i4>266</vt:i4>
      </vt:variant>
      <vt:variant>
        <vt:i4>0</vt:i4>
      </vt:variant>
      <vt:variant>
        <vt:i4>5</vt:i4>
      </vt:variant>
      <vt:variant>
        <vt:lpwstr/>
      </vt:variant>
      <vt:variant>
        <vt:lpwstr>_Toc80602318</vt:lpwstr>
      </vt:variant>
      <vt:variant>
        <vt:i4>1245245</vt:i4>
      </vt:variant>
      <vt:variant>
        <vt:i4>260</vt:i4>
      </vt:variant>
      <vt:variant>
        <vt:i4>0</vt:i4>
      </vt:variant>
      <vt:variant>
        <vt:i4>5</vt:i4>
      </vt:variant>
      <vt:variant>
        <vt:lpwstr/>
      </vt:variant>
      <vt:variant>
        <vt:lpwstr>_Toc80602317</vt:lpwstr>
      </vt:variant>
      <vt:variant>
        <vt:i4>1179709</vt:i4>
      </vt:variant>
      <vt:variant>
        <vt:i4>254</vt:i4>
      </vt:variant>
      <vt:variant>
        <vt:i4>0</vt:i4>
      </vt:variant>
      <vt:variant>
        <vt:i4>5</vt:i4>
      </vt:variant>
      <vt:variant>
        <vt:lpwstr/>
      </vt:variant>
      <vt:variant>
        <vt:lpwstr>_Toc80602316</vt:lpwstr>
      </vt:variant>
      <vt:variant>
        <vt:i4>1114173</vt:i4>
      </vt:variant>
      <vt:variant>
        <vt:i4>248</vt:i4>
      </vt:variant>
      <vt:variant>
        <vt:i4>0</vt:i4>
      </vt:variant>
      <vt:variant>
        <vt:i4>5</vt:i4>
      </vt:variant>
      <vt:variant>
        <vt:lpwstr/>
      </vt:variant>
      <vt:variant>
        <vt:lpwstr>_Toc80602315</vt:lpwstr>
      </vt:variant>
      <vt:variant>
        <vt:i4>1048637</vt:i4>
      </vt:variant>
      <vt:variant>
        <vt:i4>242</vt:i4>
      </vt:variant>
      <vt:variant>
        <vt:i4>0</vt:i4>
      </vt:variant>
      <vt:variant>
        <vt:i4>5</vt:i4>
      </vt:variant>
      <vt:variant>
        <vt:lpwstr/>
      </vt:variant>
      <vt:variant>
        <vt:lpwstr>_Toc80602314</vt:lpwstr>
      </vt:variant>
      <vt:variant>
        <vt:i4>1507389</vt:i4>
      </vt:variant>
      <vt:variant>
        <vt:i4>236</vt:i4>
      </vt:variant>
      <vt:variant>
        <vt:i4>0</vt:i4>
      </vt:variant>
      <vt:variant>
        <vt:i4>5</vt:i4>
      </vt:variant>
      <vt:variant>
        <vt:lpwstr/>
      </vt:variant>
      <vt:variant>
        <vt:lpwstr>_Toc80602313</vt:lpwstr>
      </vt:variant>
      <vt:variant>
        <vt:i4>1441853</vt:i4>
      </vt:variant>
      <vt:variant>
        <vt:i4>230</vt:i4>
      </vt:variant>
      <vt:variant>
        <vt:i4>0</vt:i4>
      </vt:variant>
      <vt:variant>
        <vt:i4>5</vt:i4>
      </vt:variant>
      <vt:variant>
        <vt:lpwstr/>
      </vt:variant>
      <vt:variant>
        <vt:lpwstr>_Toc80602312</vt:lpwstr>
      </vt:variant>
      <vt:variant>
        <vt:i4>1376317</vt:i4>
      </vt:variant>
      <vt:variant>
        <vt:i4>224</vt:i4>
      </vt:variant>
      <vt:variant>
        <vt:i4>0</vt:i4>
      </vt:variant>
      <vt:variant>
        <vt:i4>5</vt:i4>
      </vt:variant>
      <vt:variant>
        <vt:lpwstr/>
      </vt:variant>
      <vt:variant>
        <vt:lpwstr>_Toc80602311</vt:lpwstr>
      </vt:variant>
      <vt:variant>
        <vt:i4>1310781</vt:i4>
      </vt:variant>
      <vt:variant>
        <vt:i4>218</vt:i4>
      </vt:variant>
      <vt:variant>
        <vt:i4>0</vt:i4>
      </vt:variant>
      <vt:variant>
        <vt:i4>5</vt:i4>
      </vt:variant>
      <vt:variant>
        <vt:lpwstr/>
      </vt:variant>
      <vt:variant>
        <vt:lpwstr>_Toc80602310</vt:lpwstr>
      </vt:variant>
      <vt:variant>
        <vt:i4>1900604</vt:i4>
      </vt:variant>
      <vt:variant>
        <vt:i4>212</vt:i4>
      </vt:variant>
      <vt:variant>
        <vt:i4>0</vt:i4>
      </vt:variant>
      <vt:variant>
        <vt:i4>5</vt:i4>
      </vt:variant>
      <vt:variant>
        <vt:lpwstr/>
      </vt:variant>
      <vt:variant>
        <vt:lpwstr>_Toc80602309</vt:lpwstr>
      </vt:variant>
      <vt:variant>
        <vt:i4>1835068</vt:i4>
      </vt:variant>
      <vt:variant>
        <vt:i4>206</vt:i4>
      </vt:variant>
      <vt:variant>
        <vt:i4>0</vt:i4>
      </vt:variant>
      <vt:variant>
        <vt:i4>5</vt:i4>
      </vt:variant>
      <vt:variant>
        <vt:lpwstr/>
      </vt:variant>
      <vt:variant>
        <vt:lpwstr>_Toc80602308</vt:lpwstr>
      </vt:variant>
      <vt:variant>
        <vt:i4>1245244</vt:i4>
      </vt:variant>
      <vt:variant>
        <vt:i4>200</vt:i4>
      </vt:variant>
      <vt:variant>
        <vt:i4>0</vt:i4>
      </vt:variant>
      <vt:variant>
        <vt:i4>5</vt:i4>
      </vt:variant>
      <vt:variant>
        <vt:lpwstr/>
      </vt:variant>
      <vt:variant>
        <vt:lpwstr>_Toc80602307</vt:lpwstr>
      </vt:variant>
      <vt:variant>
        <vt:i4>1179708</vt:i4>
      </vt:variant>
      <vt:variant>
        <vt:i4>194</vt:i4>
      </vt:variant>
      <vt:variant>
        <vt:i4>0</vt:i4>
      </vt:variant>
      <vt:variant>
        <vt:i4>5</vt:i4>
      </vt:variant>
      <vt:variant>
        <vt:lpwstr/>
      </vt:variant>
      <vt:variant>
        <vt:lpwstr>_Toc80602306</vt:lpwstr>
      </vt:variant>
      <vt:variant>
        <vt:i4>1114172</vt:i4>
      </vt:variant>
      <vt:variant>
        <vt:i4>188</vt:i4>
      </vt:variant>
      <vt:variant>
        <vt:i4>0</vt:i4>
      </vt:variant>
      <vt:variant>
        <vt:i4>5</vt:i4>
      </vt:variant>
      <vt:variant>
        <vt:lpwstr/>
      </vt:variant>
      <vt:variant>
        <vt:lpwstr>_Toc80602305</vt:lpwstr>
      </vt:variant>
      <vt:variant>
        <vt:i4>1048636</vt:i4>
      </vt:variant>
      <vt:variant>
        <vt:i4>182</vt:i4>
      </vt:variant>
      <vt:variant>
        <vt:i4>0</vt:i4>
      </vt:variant>
      <vt:variant>
        <vt:i4>5</vt:i4>
      </vt:variant>
      <vt:variant>
        <vt:lpwstr/>
      </vt:variant>
      <vt:variant>
        <vt:lpwstr>_Toc80602304</vt:lpwstr>
      </vt:variant>
      <vt:variant>
        <vt:i4>1507388</vt:i4>
      </vt:variant>
      <vt:variant>
        <vt:i4>176</vt:i4>
      </vt:variant>
      <vt:variant>
        <vt:i4>0</vt:i4>
      </vt:variant>
      <vt:variant>
        <vt:i4>5</vt:i4>
      </vt:variant>
      <vt:variant>
        <vt:lpwstr/>
      </vt:variant>
      <vt:variant>
        <vt:lpwstr>_Toc80602303</vt:lpwstr>
      </vt:variant>
      <vt:variant>
        <vt:i4>1441852</vt:i4>
      </vt:variant>
      <vt:variant>
        <vt:i4>170</vt:i4>
      </vt:variant>
      <vt:variant>
        <vt:i4>0</vt:i4>
      </vt:variant>
      <vt:variant>
        <vt:i4>5</vt:i4>
      </vt:variant>
      <vt:variant>
        <vt:lpwstr/>
      </vt:variant>
      <vt:variant>
        <vt:lpwstr>_Toc80602302</vt:lpwstr>
      </vt:variant>
      <vt:variant>
        <vt:i4>1376316</vt:i4>
      </vt:variant>
      <vt:variant>
        <vt:i4>164</vt:i4>
      </vt:variant>
      <vt:variant>
        <vt:i4>0</vt:i4>
      </vt:variant>
      <vt:variant>
        <vt:i4>5</vt:i4>
      </vt:variant>
      <vt:variant>
        <vt:lpwstr/>
      </vt:variant>
      <vt:variant>
        <vt:lpwstr>_Toc80602301</vt:lpwstr>
      </vt:variant>
      <vt:variant>
        <vt:i4>1310780</vt:i4>
      </vt:variant>
      <vt:variant>
        <vt:i4>158</vt:i4>
      </vt:variant>
      <vt:variant>
        <vt:i4>0</vt:i4>
      </vt:variant>
      <vt:variant>
        <vt:i4>5</vt:i4>
      </vt:variant>
      <vt:variant>
        <vt:lpwstr/>
      </vt:variant>
      <vt:variant>
        <vt:lpwstr>_Toc80602300</vt:lpwstr>
      </vt:variant>
      <vt:variant>
        <vt:i4>1835061</vt:i4>
      </vt:variant>
      <vt:variant>
        <vt:i4>152</vt:i4>
      </vt:variant>
      <vt:variant>
        <vt:i4>0</vt:i4>
      </vt:variant>
      <vt:variant>
        <vt:i4>5</vt:i4>
      </vt:variant>
      <vt:variant>
        <vt:lpwstr/>
      </vt:variant>
      <vt:variant>
        <vt:lpwstr>_Toc80602299</vt:lpwstr>
      </vt:variant>
      <vt:variant>
        <vt:i4>1900597</vt:i4>
      </vt:variant>
      <vt:variant>
        <vt:i4>146</vt:i4>
      </vt:variant>
      <vt:variant>
        <vt:i4>0</vt:i4>
      </vt:variant>
      <vt:variant>
        <vt:i4>5</vt:i4>
      </vt:variant>
      <vt:variant>
        <vt:lpwstr/>
      </vt:variant>
      <vt:variant>
        <vt:lpwstr>_Toc80602298</vt:lpwstr>
      </vt:variant>
      <vt:variant>
        <vt:i4>1179701</vt:i4>
      </vt:variant>
      <vt:variant>
        <vt:i4>140</vt:i4>
      </vt:variant>
      <vt:variant>
        <vt:i4>0</vt:i4>
      </vt:variant>
      <vt:variant>
        <vt:i4>5</vt:i4>
      </vt:variant>
      <vt:variant>
        <vt:lpwstr/>
      </vt:variant>
      <vt:variant>
        <vt:lpwstr>_Toc80602297</vt:lpwstr>
      </vt:variant>
      <vt:variant>
        <vt:i4>1245237</vt:i4>
      </vt:variant>
      <vt:variant>
        <vt:i4>134</vt:i4>
      </vt:variant>
      <vt:variant>
        <vt:i4>0</vt:i4>
      </vt:variant>
      <vt:variant>
        <vt:i4>5</vt:i4>
      </vt:variant>
      <vt:variant>
        <vt:lpwstr/>
      </vt:variant>
      <vt:variant>
        <vt:lpwstr>_Toc80602296</vt:lpwstr>
      </vt:variant>
      <vt:variant>
        <vt:i4>1048629</vt:i4>
      </vt:variant>
      <vt:variant>
        <vt:i4>128</vt:i4>
      </vt:variant>
      <vt:variant>
        <vt:i4>0</vt:i4>
      </vt:variant>
      <vt:variant>
        <vt:i4>5</vt:i4>
      </vt:variant>
      <vt:variant>
        <vt:lpwstr/>
      </vt:variant>
      <vt:variant>
        <vt:lpwstr>_Toc80602295</vt:lpwstr>
      </vt:variant>
      <vt:variant>
        <vt:i4>1114165</vt:i4>
      </vt:variant>
      <vt:variant>
        <vt:i4>122</vt:i4>
      </vt:variant>
      <vt:variant>
        <vt:i4>0</vt:i4>
      </vt:variant>
      <vt:variant>
        <vt:i4>5</vt:i4>
      </vt:variant>
      <vt:variant>
        <vt:lpwstr/>
      </vt:variant>
      <vt:variant>
        <vt:lpwstr>_Toc80602294</vt:lpwstr>
      </vt:variant>
      <vt:variant>
        <vt:i4>1376309</vt:i4>
      </vt:variant>
      <vt:variant>
        <vt:i4>116</vt:i4>
      </vt:variant>
      <vt:variant>
        <vt:i4>0</vt:i4>
      </vt:variant>
      <vt:variant>
        <vt:i4>5</vt:i4>
      </vt:variant>
      <vt:variant>
        <vt:lpwstr/>
      </vt:variant>
      <vt:variant>
        <vt:lpwstr>_Toc80602290</vt:lpwstr>
      </vt:variant>
      <vt:variant>
        <vt:i4>1835060</vt:i4>
      </vt:variant>
      <vt:variant>
        <vt:i4>110</vt:i4>
      </vt:variant>
      <vt:variant>
        <vt:i4>0</vt:i4>
      </vt:variant>
      <vt:variant>
        <vt:i4>5</vt:i4>
      </vt:variant>
      <vt:variant>
        <vt:lpwstr/>
      </vt:variant>
      <vt:variant>
        <vt:lpwstr>_Toc80602289</vt:lpwstr>
      </vt:variant>
      <vt:variant>
        <vt:i4>1900596</vt:i4>
      </vt:variant>
      <vt:variant>
        <vt:i4>104</vt:i4>
      </vt:variant>
      <vt:variant>
        <vt:i4>0</vt:i4>
      </vt:variant>
      <vt:variant>
        <vt:i4>5</vt:i4>
      </vt:variant>
      <vt:variant>
        <vt:lpwstr/>
      </vt:variant>
      <vt:variant>
        <vt:lpwstr>_Toc80602288</vt:lpwstr>
      </vt:variant>
      <vt:variant>
        <vt:i4>1179700</vt:i4>
      </vt:variant>
      <vt:variant>
        <vt:i4>98</vt:i4>
      </vt:variant>
      <vt:variant>
        <vt:i4>0</vt:i4>
      </vt:variant>
      <vt:variant>
        <vt:i4>5</vt:i4>
      </vt:variant>
      <vt:variant>
        <vt:lpwstr/>
      </vt:variant>
      <vt:variant>
        <vt:lpwstr>_Toc80602287</vt:lpwstr>
      </vt:variant>
      <vt:variant>
        <vt:i4>1245236</vt:i4>
      </vt:variant>
      <vt:variant>
        <vt:i4>92</vt:i4>
      </vt:variant>
      <vt:variant>
        <vt:i4>0</vt:i4>
      </vt:variant>
      <vt:variant>
        <vt:i4>5</vt:i4>
      </vt:variant>
      <vt:variant>
        <vt:lpwstr/>
      </vt:variant>
      <vt:variant>
        <vt:lpwstr>_Toc80602286</vt:lpwstr>
      </vt:variant>
      <vt:variant>
        <vt:i4>1048628</vt:i4>
      </vt:variant>
      <vt:variant>
        <vt:i4>86</vt:i4>
      </vt:variant>
      <vt:variant>
        <vt:i4>0</vt:i4>
      </vt:variant>
      <vt:variant>
        <vt:i4>5</vt:i4>
      </vt:variant>
      <vt:variant>
        <vt:lpwstr/>
      </vt:variant>
      <vt:variant>
        <vt:lpwstr>_Toc80602285</vt:lpwstr>
      </vt:variant>
      <vt:variant>
        <vt:i4>1114164</vt:i4>
      </vt:variant>
      <vt:variant>
        <vt:i4>80</vt:i4>
      </vt:variant>
      <vt:variant>
        <vt:i4>0</vt:i4>
      </vt:variant>
      <vt:variant>
        <vt:i4>5</vt:i4>
      </vt:variant>
      <vt:variant>
        <vt:lpwstr/>
      </vt:variant>
      <vt:variant>
        <vt:lpwstr>_Toc80602284</vt:lpwstr>
      </vt:variant>
      <vt:variant>
        <vt:i4>1441844</vt:i4>
      </vt:variant>
      <vt:variant>
        <vt:i4>74</vt:i4>
      </vt:variant>
      <vt:variant>
        <vt:i4>0</vt:i4>
      </vt:variant>
      <vt:variant>
        <vt:i4>5</vt:i4>
      </vt:variant>
      <vt:variant>
        <vt:lpwstr/>
      </vt:variant>
      <vt:variant>
        <vt:lpwstr>_Toc80602283</vt:lpwstr>
      </vt:variant>
      <vt:variant>
        <vt:i4>1507380</vt:i4>
      </vt:variant>
      <vt:variant>
        <vt:i4>68</vt:i4>
      </vt:variant>
      <vt:variant>
        <vt:i4>0</vt:i4>
      </vt:variant>
      <vt:variant>
        <vt:i4>5</vt:i4>
      </vt:variant>
      <vt:variant>
        <vt:lpwstr/>
      </vt:variant>
      <vt:variant>
        <vt:lpwstr>_Toc80602282</vt:lpwstr>
      </vt:variant>
      <vt:variant>
        <vt:i4>1310772</vt:i4>
      </vt:variant>
      <vt:variant>
        <vt:i4>62</vt:i4>
      </vt:variant>
      <vt:variant>
        <vt:i4>0</vt:i4>
      </vt:variant>
      <vt:variant>
        <vt:i4>5</vt:i4>
      </vt:variant>
      <vt:variant>
        <vt:lpwstr/>
      </vt:variant>
      <vt:variant>
        <vt:lpwstr>_Toc80602281</vt:lpwstr>
      </vt:variant>
      <vt:variant>
        <vt:i4>1376308</vt:i4>
      </vt:variant>
      <vt:variant>
        <vt:i4>56</vt:i4>
      </vt:variant>
      <vt:variant>
        <vt:i4>0</vt:i4>
      </vt:variant>
      <vt:variant>
        <vt:i4>5</vt:i4>
      </vt:variant>
      <vt:variant>
        <vt:lpwstr/>
      </vt:variant>
      <vt:variant>
        <vt:lpwstr>_Toc80602280</vt:lpwstr>
      </vt:variant>
      <vt:variant>
        <vt:i4>1835067</vt:i4>
      </vt:variant>
      <vt:variant>
        <vt:i4>50</vt:i4>
      </vt:variant>
      <vt:variant>
        <vt:i4>0</vt:i4>
      </vt:variant>
      <vt:variant>
        <vt:i4>5</vt:i4>
      </vt:variant>
      <vt:variant>
        <vt:lpwstr/>
      </vt:variant>
      <vt:variant>
        <vt:lpwstr>_Toc80602279</vt:lpwstr>
      </vt:variant>
      <vt:variant>
        <vt:i4>1900603</vt:i4>
      </vt:variant>
      <vt:variant>
        <vt:i4>44</vt:i4>
      </vt:variant>
      <vt:variant>
        <vt:i4>0</vt:i4>
      </vt:variant>
      <vt:variant>
        <vt:i4>5</vt:i4>
      </vt:variant>
      <vt:variant>
        <vt:lpwstr/>
      </vt:variant>
      <vt:variant>
        <vt:lpwstr>_Toc80602278</vt:lpwstr>
      </vt:variant>
      <vt:variant>
        <vt:i4>1179707</vt:i4>
      </vt:variant>
      <vt:variant>
        <vt:i4>38</vt:i4>
      </vt:variant>
      <vt:variant>
        <vt:i4>0</vt:i4>
      </vt:variant>
      <vt:variant>
        <vt:i4>5</vt:i4>
      </vt:variant>
      <vt:variant>
        <vt:lpwstr/>
      </vt:variant>
      <vt:variant>
        <vt:lpwstr>_Toc80602277</vt:lpwstr>
      </vt:variant>
      <vt:variant>
        <vt:i4>1245243</vt:i4>
      </vt:variant>
      <vt:variant>
        <vt:i4>32</vt:i4>
      </vt:variant>
      <vt:variant>
        <vt:i4>0</vt:i4>
      </vt:variant>
      <vt:variant>
        <vt:i4>5</vt:i4>
      </vt:variant>
      <vt:variant>
        <vt:lpwstr/>
      </vt:variant>
      <vt:variant>
        <vt:lpwstr>_Toc80602276</vt:lpwstr>
      </vt:variant>
      <vt:variant>
        <vt:i4>1048635</vt:i4>
      </vt:variant>
      <vt:variant>
        <vt:i4>26</vt:i4>
      </vt:variant>
      <vt:variant>
        <vt:i4>0</vt:i4>
      </vt:variant>
      <vt:variant>
        <vt:i4>5</vt:i4>
      </vt:variant>
      <vt:variant>
        <vt:lpwstr/>
      </vt:variant>
      <vt:variant>
        <vt:lpwstr>_Toc80602275</vt:lpwstr>
      </vt:variant>
      <vt:variant>
        <vt:i4>1114171</vt:i4>
      </vt:variant>
      <vt:variant>
        <vt:i4>20</vt:i4>
      </vt:variant>
      <vt:variant>
        <vt:i4>0</vt:i4>
      </vt:variant>
      <vt:variant>
        <vt:i4>5</vt:i4>
      </vt:variant>
      <vt:variant>
        <vt:lpwstr/>
      </vt:variant>
      <vt:variant>
        <vt:lpwstr>_Toc80602274</vt:lpwstr>
      </vt:variant>
      <vt:variant>
        <vt:i4>1441851</vt:i4>
      </vt:variant>
      <vt:variant>
        <vt:i4>14</vt:i4>
      </vt:variant>
      <vt:variant>
        <vt:i4>0</vt:i4>
      </vt:variant>
      <vt:variant>
        <vt:i4>5</vt:i4>
      </vt:variant>
      <vt:variant>
        <vt:lpwstr/>
      </vt:variant>
      <vt:variant>
        <vt:lpwstr>_Toc80602273</vt:lpwstr>
      </vt:variant>
      <vt:variant>
        <vt:i4>1507387</vt:i4>
      </vt:variant>
      <vt:variant>
        <vt:i4>8</vt:i4>
      </vt:variant>
      <vt:variant>
        <vt:i4>0</vt:i4>
      </vt:variant>
      <vt:variant>
        <vt:i4>5</vt:i4>
      </vt:variant>
      <vt:variant>
        <vt:lpwstr/>
      </vt:variant>
      <vt:variant>
        <vt:lpwstr>_Toc80602272</vt:lpwstr>
      </vt:variant>
      <vt:variant>
        <vt:i4>1310779</vt:i4>
      </vt:variant>
      <vt:variant>
        <vt:i4>2</vt:i4>
      </vt:variant>
      <vt:variant>
        <vt:i4>0</vt:i4>
      </vt:variant>
      <vt:variant>
        <vt:i4>5</vt:i4>
      </vt:variant>
      <vt:variant>
        <vt:lpwstr/>
      </vt:variant>
      <vt:variant>
        <vt:lpwstr>_Toc80602271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Liza Viviana Estrada</dc:creator>
  <cp:lastModifiedBy>Miguel Estuardo Catalán Gramajo</cp:lastModifiedBy>
  <cp:revision>21</cp:revision>
  <cp:lastPrinted>2021-11-23T19:23:00Z</cp:lastPrinted>
  <dcterms:created xsi:type="dcterms:W3CDTF">2021-11-18T16:25:00Z</dcterms:created>
  <dcterms:modified xsi:type="dcterms:W3CDTF">2021-11-23T19:40:00Z</dcterms:modified>
</cp:coreProperties>
</file>